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theme/themeOverride15.xml" ContentType="application/vnd.openxmlformats-officedocument.themeOverride+xml"/>
  <Override PartName="/word/charts/chart27.xml" ContentType="application/vnd.openxmlformats-officedocument.drawingml.chart+xml"/>
  <Override PartName="/word/theme/themeOverride16.xml" ContentType="application/vnd.openxmlformats-officedocument.themeOverride+xml"/>
  <Override PartName="/word/charts/chart28.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3BA3" w:rsidRPr="00A026FB" w:rsidRDefault="00A83BA3" w:rsidP="00D151CF">
      <w:pPr>
        <w:rPr>
          <w:color w:val="000000" w:themeColor="text1"/>
          <w:sz w:val="28"/>
          <w:szCs w:val="28"/>
        </w:rPr>
      </w:pPr>
      <w:bookmarkStart w:id="0" w:name="_Hlk61947785"/>
      <w:bookmarkEnd w:id="0"/>
      <w:r w:rsidRPr="00A026FB">
        <w:rPr>
          <w:noProof/>
          <w:color w:val="000000" w:themeColor="text1"/>
          <w:sz w:val="28"/>
          <w:szCs w:val="28"/>
        </w:rPr>
        <w:drawing>
          <wp:anchor distT="0" distB="0" distL="114300" distR="114300" simplePos="0" relativeHeight="251659264" behindDoc="0" locked="0" layoutInCell="1" allowOverlap="1">
            <wp:simplePos x="0" y="0"/>
            <wp:positionH relativeFrom="column">
              <wp:posOffset>1984375</wp:posOffset>
            </wp:positionH>
            <wp:positionV relativeFrom="paragraph">
              <wp:posOffset>-51435</wp:posOffset>
            </wp:positionV>
            <wp:extent cx="2077085" cy="2006600"/>
            <wp:effectExtent l="19050" t="0" r="0" b="0"/>
            <wp:wrapSquare wrapText="bothSides"/>
            <wp:docPr id="2" name="Рисунок 2" descr="C:\Users\Тодавчич.PALATATSL\Desktop\Мои документы\Счетная палата\10 лет\Буклет 10 лет\БУКЛЕТ\КУРСКУ -Исходные\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одавчич.PALATATSL\Desktop\Мои документы\Счетная палата\10 лет\Буклет 10 лет\БУКЛЕТ\КУРСКУ -Исходные\Гер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7085" cy="2006600"/>
                    </a:xfrm>
                    <a:prstGeom prst="rect">
                      <a:avLst/>
                    </a:prstGeom>
                    <a:noFill/>
                    <a:ln>
                      <a:noFill/>
                    </a:ln>
                  </pic:spPr>
                </pic:pic>
              </a:graphicData>
            </a:graphic>
          </wp:anchor>
        </w:drawing>
      </w:r>
      <w:r w:rsidR="00782853">
        <w:rPr>
          <w:color w:val="000000" w:themeColor="text1"/>
          <w:sz w:val="28"/>
          <w:szCs w:val="28"/>
        </w:rPr>
        <w:softHyphen/>
        <w:t>-</w:t>
      </w:r>
      <w:bookmarkStart w:id="1" w:name="_GoBack"/>
      <w:bookmarkEnd w:id="1"/>
    </w:p>
    <w:p w:rsidR="00A83BA3" w:rsidRPr="00A026FB" w:rsidRDefault="00A83BA3" w:rsidP="00D151CF">
      <w:pPr>
        <w:rPr>
          <w:color w:val="000000" w:themeColor="text1"/>
          <w:sz w:val="28"/>
          <w:szCs w:val="28"/>
        </w:rPr>
      </w:pPr>
    </w:p>
    <w:p w:rsidR="00A83BA3" w:rsidRPr="00A026FB" w:rsidRDefault="00A83BA3" w:rsidP="00D151CF">
      <w:pPr>
        <w:rPr>
          <w:color w:val="000000" w:themeColor="text1"/>
          <w:sz w:val="28"/>
          <w:szCs w:val="28"/>
        </w:rPr>
      </w:pPr>
    </w:p>
    <w:p w:rsidR="00A83BA3" w:rsidRPr="00A026FB" w:rsidRDefault="00A83BA3" w:rsidP="00D151CF">
      <w:pPr>
        <w:rPr>
          <w:color w:val="000000" w:themeColor="text1"/>
          <w:sz w:val="28"/>
          <w:szCs w:val="28"/>
        </w:rPr>
      </w:pPr>
    </w:p>
    <w:p w:rsidR="00A83BA3" w:rsidRPr="00A026FB" w:rsidRDefault="00A83BA3" w:rsidP="00D151CF">
      <w:pPr>
        <w:rPr>
          <w:color w:val="000000" w:themeColor="text1"/>
          <w:sz w:val="28"/>
          <w:szCs w:val="28"/>
        </w:rPr>
      </w:pPr>
    </w:p>
    <w:p w:rsidR="00A83BA3" w:rsidRPr="00A026FB" w:rsidRDefault="00A83BA3" w:rsidP="00D151CF">
      <w:pPr>
        <w:rPr>
          <w:color w:val="000000" w:themeColor="text1"/>
          <w:sz w:val="28"/>
          <w:szCs w:val="28"/>
        </w:rPr>
      </w:pPr>
    </w:p>
    <w:p w:rsidR="00A83BA3" w:rsidRPr="00A026FB" w:rsidRDefault="00A83BA3" w:rsidP="00D151CF">
      <w:pPr>
        <w:rPr>
          <w:color w:val="000000" w:themeColor="text1"/>
          <w:sz w:val="28"/>
          <w:szCs w:val="28"/>
        </w:rPr>
      </w:pPr>
    </w:p>
    <w:p w:rsidR="00A83BA3" w:rsidRPr="00A026FB" w:rsidRDefault="00A83BA3" w:rsidP="00D151CF">
      <w:pPr>
        <w:rPr>
          <w:color w:val="000000" w:themeColor="text1"/>
          <w:sz w:val="28"/>
          <w:szCs w:val="28"/>
        </w:rPr>
      </w:pPr>
    </w:p>
    <w:p w:rsidR="00A83BA3" w:rsidRPr="00A026FB" w:rsidRDefault="00A83BA3" w:rsidP="00D151CF">
      <w:pPr>
        <w:rPr>
          <w:color w:val="000000" w:themeColor="text1"/>
          <w:sz w:val="28"/>
          <w:szCs w:val="28"/>
        </w:rPr>
      </w:pPr>
    </w:p>
    <w:p w:rsidR="00A83BA3" w:rsidRPr="00A026FB" w:rsidRDefault="00A83BA3" w:rsidP="00D151CF">
      <w:pPr>
        <w:rPr>
          <w:color w:val="000000" w:themeColor="text1"/>
          <w:sz w:val="28"/>
          <w:szCs w:val="28"/>
        </w:rPr>
      </w:pPr>
    </w:p>
    <w:p w:rsidR="00A83BA3" w:rsidRPr="00A026FB" w:rsidRDefault="00A83BA3" w:rsidP="00D151CF">
      <w:pPr>
        <w:rPr>
          <w:color w:val="000000" w:themeColor="text1"/>
          <w:sz w:val="28"/>
          <w:szCs w:val="28"/>
        </w:rPr>
      </w:pPr>
    </w:p>
    <w:p w:rsidR="00A83BA3" w:rsidRPr="00A026FB" w:rsidRDefault="00A83BA3" w:rsidP="00D151CF">
      <w:pPr>
        <w:rPr>
          <w:color w:val="000000" w:themeColor="text1"/>
          <w:sz w:val="28"/>
          <w:szCs w:val="28"/>
        </w:rPr>
      </w:pPr>
    </w:p>
    <w:p w:rsidR="00A83BA3" w:rsidRPr="00A026FB" w:rsidRDefault="00A83BA3" w:rsidP="00D151CF">
      <w:pPr>
        <w:rPr>
          <w:color w:val="000000" w:themeColor="text1"/>
          <w:sz w:val="28"/>
          <w:szCs w:val="28"/>
        </w:rPr>
      </w:pPr>
    </w:p>
    <w:p w:rsidR="00A83BA3" w:rsidRPr="00A026FB" w:rsidRDefault="00A83BA3" w:rsidP="00D151CF">
      <w:pPr>
        <w:rPr>
          <w:color w:val="000000" w:themeColor="text1"/>
          <w:sz w:val="28"/>
          <w:szCs w:val="28"/>
        </w:rPr>
      </w:pPr>
    </w:p>
    <w:p w:rsidR="00A83BA3" w:rsidRPr="00A026FB" w:rsidRDefault="00A83BA3" w:rsidP="00D151CF">
      <w:pPr>
        <w:jc w:val="center"/>
        <w:rPr>
          <w:b/>
          <w:color w:val="000000" w:themeColor="text1"/>
          <w:sz w:val="30"/>
          <w:szCs w:val="30"/>
        </w:rPr>
      </w:pPr>
      <w:r w:rsidRPr="00A026FB">
        <w:rPr>
          <w:b/>
          <w:color w:val="000000" w:themeColor="text1"/>
          <w:sz w:val="30"/>
          <w:szCs w:val="30"/>
        </w:rPr>
        <w:t xml:space="preserve">СЧЕТНАЯ ПАЛАТА ЧУКОТСКОГО АВТОНОМНОГО </w:t>
      </w:r>
      <w:r w:rsidR="00B91CFD" w:rsidRPr="00A026FB">
        <w:rPr>
          <w:b/>
          <w:color w:val="000000" w:themeColor="text1"/>
          <w:sz w:val="30"/>
          <w:szCs w:val="30"/>
        </w:rPr>
        <w:t>О</w:t>
      </w:r>
      <w:r w:rsidRPr="00A026FB">
        <w:rPr>
          <w:b/>
          <w:color w:val="000000" w:themeColor="text1"/>
          <w:sz w:val="30"/>
          <w:szCs w:val="30"/>
        </w:rPr>
        <w:t>КРУГА</w:t>
      </w:r>
    </w:p>
    <w:p w:rsidR="00B91CFD" w:rsidRPr="00A026FB" w:rsidRDefault="00B91CFD" w:rsidP="00D151CF">
      <w:pPr>
        <w:rPr>
          <w:b/>
          <w:color w:val="000000" w:themeColor="text1"/>
        </w:rPr>
      </w:pPr>
    </w:p>
    <w:p w:rsidR="00A83BA3" w:rsidRPr="00A026FB" w:rsidRDefault="00A83BA3" w:rsidP="00D151CF">
      <w:pPr>
        <w:jc w:val="center"/>
        <w:rPr>
          <w:b/>
          <w:color w:val="000000" w:themeColor="text1"/>
        </w:rPr>
      </w:pPr>
    </w:p>
    <w:p w:rsidR="00A83BA3" w:rsidRPr="00A026FB" w:rsidRDefault="00A83BA3" w:rsidP="00D151CF">
      <w:pPr>
        <w:jc w:val="center"/>
        <w:rPr>
          <w:b/>
          <w:color w:val="000000" w:themeColor="text1"/>
          <w:sz w:val="72"/>
        </w:rPr>
      </w:pPr>
      <w:r w:rsidRPr="00A026FB">
        <w:rPr>
          <w:b/>
          <w:color w:val="000000" w:themeColor="text1"/>
          <w:sz w:val="72"/>
        </w:rPr>
        <w:t xml:space="preserve">Б Ю Л </w:t>
      </w:r>
      <w:proofErr w:type="spellStart"/>
      <w:r w:rsidRPr="00A026FB">
        <w:rPr>
          <w:b/>
          <w:color w:val="000000" w:themeColor="text1"/>
          <w:sz w:val="72"/>
        </w:rPr>
        <w:t>Л</w:t>
      </w:r>
      <w:proofErr w:type="spellEnd"/>
      <w:r w:rsidRPr="00A026FB">
        <w:rPr>
          <w:b/>
          <w:color w:val="000000" w:themeColor="text1"/>
          <w:sz w:val="72"/>
        </w:rPr>
        <w:t xml:space="preserve"> Е Т Е Н Ь</w:t>
      </w:r>
    </w:p>
    <w:p w:rsidR="00A83BA3" w:rsidRPr="00A026FB" w:rsidRDefault="00A83BA3" w:rsidP="00D151CF">
      <w:pPr>
        <w:jc w:val="center"/>
        <w:rPr>
          <w:b/>
          <w:color w:val="000000" w:themeColor="text1"/>
          <w:sz w:val="72"/>
        </w:rPr>
      </w:pPr>
      <w:r w:rsidRPr="00A026FB">
        <w:rPr>
          <w:b/>
          <w:color w:val="000000" w:themeColor="text1"/>
          <w:sz w:val="72"/>
        </w:rPr>
        <w:t xml:space="preserve">№ </w:t>
      </w:r>
      <w:r w:rsidR="00FE3E26" w:rsidRPr="00A026FB">
        <w:rPr>
          <w:b/>
          <w:color w:val="000000" w:themeColor="text1"/>
          <w:sz w:val="72"/>
        </w:rPr>
        <w:t>4</w:t>
      </w:r>
    </w:p>
    <w:p w:rsidR="00A83BA3" w:rsidRPr="00A026FB" w:rsidRDefault="00A83BA3" w:rsidP="00D151CF">
      <w:pPr>
        <w:jc w:val="center"/>
        <w:rPr>
          <w:b/>
          <w:color w:val="000000" w:themeColor="text1"/>
        </w:rPr>
      </w:pPr>
    </w:p>
    <w:p w:rsidR="00A83BA3" w:rsidRPr="00A026FB" w:rsidRDefault="00A83BA3" w:rsidP="00D151CF">
      <w:pPr>
        <w:rPr>
          <w:color w:val="000000" w:themeColor="text1"/>
        </w:rPr>
      </w:pPr>
    </w:p>
    <w:p w:rsidR="00A83BA3" w:rsidRPr="00A026FB" w:rsidRDefault="00A83BA3" w:rsidP="00D151CF">
      <w:pPr>
        <w:rPr>
          <w:color w:val="000000" w:themeColor="text1"/>
        </w:rPr>
      </w:pPr>
    </w:p>
    <w:p w:rsidR="00A83BA3" w:rsidRPr="00A026FB" w:rsidRDefault="00A83BA3" w:rsidP="00D151CF">
      <w:pPr>
        <w:rPr>
          <w:color w:val="000000" w:themeColor="text1"/>
        </w:rPr>
      </w:pPr>
    </w:p>
    <w:p w:rsidR="00A83BA3" w:rsidRPr="00A026FB" w:rsidRDefault="00A83BA3" w:rsidP="00D151CF">
      <w:pPr>
        <w:rPr>
          <w:color w:val="000000" w:themeColor="text1"/>
        </w:rPr>
      </w:pPr>
    </w:p>
    <w:p w:rsidR="00A83BA3" w:rsidRPr="00A026FB" w:rsidRDefault="00A83BA3" w:rsidP="00D151CF">
      <w:pPr>
        <w:rPr>
          <w:color w:val="000000" w:themeColor="text1"/>
        </w:rPr>
      </w:pPr>
    </w:p>
    <w:p w:rsidR="00A83BA3" w:rsidRPr="00A026FB" w:rsidRDefault="00A83BA3" w:rsidP="00D151CF">
      <w:pPr>
        <w:rPr>
          <w:color w:val="000000" w:themeColor="text1"/>
        </w:rPr>
      </w:pPr>
    </w:p>
    <w:p w:rsidR="00A83BA3" w:rsidRPr="00A026FB" w:rsidRDefault="00A83BA3" w:rsidP="00D151CF">
      <w:pPr>
        <w:rPr>
          <w:color w:val="000000" w:themeColor="text1"/>
        </w:rPr>
      </w:pPr>
    </w:p>
    <w:p w:rsidR="00A83BA3" w:rsidRPr="00A026FB" w:rsidRDefault="00A83BA3" w:rsidP="00D151CF">
      <w:pPr>
        <w:rPr>
          <w:color w:val="000000" w:themeColor="text1"/>
        </w:rPr>
      </w:pPr>
    </w:p>
    <w:p w:rsidR="00A83BA3" w:rsidRPr="00A026FB" w:rsidRDefault="00A83BA3" w:rsidP="00D151CF">
      <w:pPr>
        <w:rPr>
          <w:color w:val="000000" w:themeColor="text1"/>
        </w:rPr>
      </w:pPr>
    </w:p>
    <w:p w:rsidR="00A83BA3" w:rsidRPr="00A026FB" w:rsidRDefault="00A83BA3" w:rsidP="00D151CF">
      <w:pPr>
        <w:rPr>
          <w:color w:val="000000" w:themeColor="text1"/>
        </w:rPr>
      </w:pPr>
    </w:p>
    <w:p w:rsidR="00A83BA3" w:rsidRPr="00A026FB" w:rsidRDefault="00A83BA3" w:rsidP="00D151CF">
      <w:pPr>
        <w:rPr>
          <w:color w:val="000000" w:themeColor="text1"/>
        </w:rPr>
      </w:pPr>
    </w:p>
    <w:p w:rsidR="00B464E4" w:rsidRPr="00A026FB" w:rsidRDefault="00B464E4" w:rsidP="00D151CF">
      <w:pPr>
        <w:rPr>
          <w:color w:val="000000" w:themeColor="text1"/>
        </w:rPr>
      </w:pPr>
    </w:p>
    <w:p w:rsidR="00B464E4" w:rsidRPr="00A026FB" w:rsidRDefault="00B464E4" w:rsidP="00D151CF">
      <w:pPr>
        <w:rPr>
          <w:color w:val="000000" w:themeColor="text1"/>
        </w:rPr>
      </w:pPr>
    </w:p>
    <w:p w:rsidR="00B464E4" w:rsidRPr="00A026FB" w:rsidRDefault="00B464E4" w:rsidP="00D151CF">
      <w:pPr>
        <w:rPr>
          <w:color w:val="000000" w:themeColor="text1"/>
        </w:rPr>
      </w:pPr>
    </w:p>
    <w:p w:rsidR="00B464E4" w:rsidRPr="00A026FB" w:rsidRDefault="00B464E4" w:rsidP="00D151CF">
      <w:pPr>
        <w:rPr>
          <w:color w:val="000000" w:themeColor="text1"/>
        </w:rPr>
      </w:pPr>
    </w:p>
    <w:p w:rsidR="005F17E7" w:rsidRPr="00A026FB" w:rsidRDefault="005F17E7" w:rsidP="00D151CF">
      <w:pPr>
        <w:rPr>
          <w:color w:val="000000" w:themeColor="text1"/>
        </w:rPr>
      </w:pPr>
    </w:p>
    <w:p w:rsidR="00B464E4" w:rsidRPr="00A026FB" w:rsidRDefault="00B464E4" w:rsidP="00D151CF">
      <w:pPr>
        <w:rPr>
          <w:color w:val="000000" w:themeColor="text1"/>
        </w:rPr>
      </w:pPr>
    </w:p>
    <w:p w:rsidR="001354AD" w:rsidRPr="00A026FB" w:rsidRDefault="001354AD" w:rsidP="00D151CF">
      <w:pPr>
        <w:rPr>
          <w:color w:val="000000" w:themeColor="text1"/>
        </w:rPr>
      </w:pPr>
    </w:p>
    <w:p w:rsidR="001354AD" w:rsidRPr="00A026FB" w:rsidRDefault="001354AD" w:rsidP="00D151CF">
      <w:pPr>
        <w:rPr>
          <w:color w:val="000000" w:themeColor="text1"/>
        </w:rPr>
      </w:pPr>
    </w:p>
    <w:p w:rsidR="00756ECA" w:rsidRPr="00A026FB" w:rsidRDefault="00756ECA" w:rsidP="00D151CF">
      <w:pPr>
        <w:rPr>
          <w:color w:val="000000" w:themeColor="text1"/>
        </w:rPr>
      </w:pPr>
    </w:p>
    <w:p w:rsidR="00B464E4" w:rsidRPr="00A026FB" w:rsidRDefault="00B464E4" w:rsidP="00D151CF">
      <w:pPr>
        <w:rPr>
          <w:color w:val="000000" w:themeColor="text1"/>
        </w:rPr>
      </w:pPr>
    </w:p>
    <w:p w:rsidR="00B464E4" w:rsidRPr="00A026FB" w:rsidRDefault="00B464E4" w:rsidP="00D151CF">
      <w:pPr>
        <w:rPr>
          <w:color w:val="000000" w:themeColor="text1"/>
        </w:rPr>
      </w:pPr>
    </w:p>
    <w:p w:rsidR="00B464E4" w:rsidRPr="00A026FB" w:rsidRDefault="00B464E4" w:rsidP="00D151CF">
      <w:pPr>
        <w:rPr>
          <w:color w:val="000000" w:themeColor="text1"/>
        </w:rPr>
      </w:pPr>
    </w:p>
    <w:p w:rsidR="00B464E4" w:rsidRPr="00A026FB" w:rsidRDefault="00B464E4" w:rsidP="00D151CF">
      <w:pPr>
        <w:jc w:val="center"/>
        <w:rPr>
          <w:color w:val="000000" w:themeColor="text1"/>
          <w:sz w:val="28"/>
          <w:szCs w:val="28"/>
        </w:rPr>
      </w:pPr>
      <w:proofErr w:type="spellStart"/>
      <w:r w:rsidRPr="00A026FB">
        <w:rPr>
          <w:color w:val="000000" w:themeColor="text1"/>
          <w:sz w:val="28"/>
          <w:szCs w:val="28"/>
        </w:rPr>
        <w:t>г.Анадырь</w:t>
      </w:r>
      <w:proofErr w:type="spellEnd"/>
    </w:p>
    <w:p w:rsidR="00B464E4" w:rsidRPr="00A026FB" w:rsidRDefault="00B464E4" w:rsidP="00D151CF">
      <w:pPr>
        <w:jc w:val="center"/>
        <w:rPr>
          <w:color w:val="000000" w:themeColor="text1"/>
          <w:sz w:val="28"/>
          <w:szCs w:val="28"/>
        </w:rPr>
      </w:pPr>
      <w:r w:rsidRPr="00A026FB">
        <w:rPr>
          <w:color w:val="000000" w:themeColor="text1"/>
          <w:sz w:val="28"/>
          <w:szCs w:val="28"/>
        </w:rPr>
        <w:t>20</w:t>
      </w:r>
      <w:r w:rsidR="00483B62" w:rsidRPr="00A026FB">
        <w:rPr>
          <w:color w:val="000000" w:themeColor="text1"/>
          <w:sz w:val="28"/>
          <w:szCs w:val="28"/>
        </w:rPr>
        <w:t>20</w:t>
      </w:r>
      <w:r w:rsidRPr="00A026FB">
        <w:rPr>
          <w:color w:val="000000" w:themeColor="text1"/>
          <w:sz w:val="28"/>
          <w:szCs w:val="28"/>
        </w:rPr>
        <w:t xml:space="preserve"> год</w:t>
      </w:r>
    </w:p>
    <w:p w:rsidR="00C4763D" w:rsidRPr="00A026FB" w:rsidRDefault="00C4763D" w:rsidP="00D151CF">
      <w:pPr>
        <w:spacing w:after="200"/>
        <w:jc w:val="center"/>
        <w:rPr>
          <w:color w:val="000000" w:themeColor="text1"/>
          <w:sz w:val="32"/>
          <w:szCs w:val="32"/>
        </w:rPr>
      </w:pPr>
    </w:p>
    <w:p w:rsidR="00477185" w:rsidRDefault="002C7DAA" w:rsidP="00D151CF">
      <w:pPr>
        <w:spacing w:after="200"/>
        <w:jc w:val="center"/>
        <w:rPr>
          <w:color w:val="000000" w:themeColor="text1"/>
          <w:sz w:val="32"/>
          <w:szCs w:val="32"/>
        </w:rPr>
      </w:pPr>
      <w:r w:rsidRPr="00A026FB">
        <w:rPr>
          <w:color w:val="000000" w:themeColor="text1"/>
          <w:sz w:val="32"/>
          <w:szCs w:val="32"/>
        </w:rPr>
        <w:br w:type="page"/>
      </w:r>
      <w:r w:rsidR="00B464E4" w:rsidRPr="00A026FB">
        <w:rPr>
          <w:color w:val="000000" w:themeColor="text1"/>
          <w:sz w:val="32"/>
          <w:szCs w:val="32"/>
        </w:rPr>
        <w:lastRenderedPageBreak/>
        <w:t>СОДЕРЖАНИЕ</w:t>
      </w:r>
    </w:p>
    <w:p w:rsidR="00C00EA6" w:rsidRPr="00A026FB" w:rsidRDefault="00B464E4" w:rsidP="00D151CF">
      <w:pPr>
        <w:jc w:val="both"/>
        <w:rPr>
          <w:color w:val="000000" w:themeColor="text1"/>
          <w:sz w:val="26"/>
          <w:szCs w:val="26"/>
        </w:rPr>
      </w:pPr>
      <w:r w:rsidRPr="00A026FB">
        <w:rPr>
          <w:color w:val="000000" w:themeColor="text1"/>
          <w:sz w:val="26"/>
          <w:szCs w:val="26"/>
        </w:rPr>
        <w:t xml:space="preserve">1. </w:t>
      </w:r>
      <w:r w:rsidR="001B4E1B" w:rsidRPr="00A026FB">
        <w:rPr>
          <w:color w:val="000000" w:themeColor="text1"/>
          <w:sz w:val="26"/>
          <w:szCs w:val="26"/>
          <w:lang w:eastAsia="en-US"/>
        </w:rPr>
        <w:t>ОТЧЕТ</w:t>
      </w:r>
      <w:r w:rsidR="00FD5EC4" w:rsidRPr="00A026FB">
        <w:rPr>
          <w:color w:val="000000" w:themeColor="text1"/>
          <w:sz w:val="26"/>
          <w:szCs w:val="26"/>
        </w:rPr>
        <w:t xml:space="preserve"> </w:t>
      </w:r>
      <w:r w:rsidR="00204EB2" w:rsidRPr="00A026FB">
        <w:rPr>
          <w:color w:val="000000" w:themeColor="text1"/>
          <w:sz w:val="26"/>
          <w:szCs w:val="26"/>
        </w:rPr>
        <w:t>о</w:t>
      </w:r>
      <w:r w:rsidR="001B4E1B" w:rsidRPr="00A026FB">
        <w:rPr>
          <w:color w:val="000000" w:themeColor="text1"/>
          <w:sz w:val="26"/>
          <w:szCs w:val="26"/>
        </w:rPr>
        <w:t xml:space="preserve"> результата</w:t>
      </w:r>
      <w:r w:rsidR="00204EB2" w:rsidRPr="00A026FB">
        <w:rPr>
          <w:color w:val="000000" w:themeColor="text1"/>
          <w:sz w:val="26"/>
          <w:szCs w:val="26"/>
        </w:rPr>
        <w:t>х</w:t>
      </w:r>
      <w:r w:rsidR="001B4E1B" w:rsidRPr="00A026FB">
        <w:rPr>
          <w:color w:val="000000" w:themeColor="text1"/>
          <w:sz w:val="26"/>
          <w:szCs w:val="26"/>
        </w:rPr>
        <w:t xml:space="preserve"> контрольного мероприятия</w:t>
      </w:r>
      <w:r w:rsidR="00204EB2" w:rsidRPr="00A026FB">
        <w:rPr>
          <w:color w:val="000000" w:themeColor="text1"/>
          <w:sz w:val="26"/>
          <w:szCs w:val="26"/>
        </w:rPr>
        <w:t xml:space="preserve"> «</w:t>
      </w:r>
      <w:r w:rsidR="00204EB2" w:rsidRPr="00A026FB">
        <w:rPr>
          <w:color w:val="000000" w:themeColor="text1"/>
          <w:sz w:val="28"/>
          <w:szCs w:val="28"/>
        </w:rPr>
        <w:t>Проверка законности, результативности (эффективности и экономности) использования субсидии на выполнение государственного задания, предоставленной Государственному автономному учреждению здравоохранения Чукотского автономного округа «Бюро судебно-медицинской экспертизы» в 2017-2019 годах</w:t>
      </w:r>
      <w:r w:rsidR="00204EB2" w:rsidRPr="00A026FB">
        <w:rPr>
          <w:color w:val="000000" w:themeColor="text1"/>
          <w:sz w:val="26"/>
          <w:szCs w:val="26"/>
        </w:rPr>
        <w:t>»</w:t>
      </w:r>
      <w:r w:rsidR="001B4E1B" w:rsidRPr="00A026FB">
        <w:rPr>
          <w:color w:val="000000" w:themeColor="text1"/>
          <w:sz w:val="26"/>
          <w:szCs w:val="26"/>
        </w:rPr>
        <w:t xml:space="preserve"> </w:t>
      </w:r>
      <w:r w:rsidR="00204EB2" w:rsidRPr="00A026FB">
        <w:rPr>
          <w:color w:val="000000" w:themeColor="text1"/>
          <w:sz w:val="26"/>
          <w:szCs w:val="26"/>
        </w:rPr>
        <w:t>……………...</w:t>
      </w:r>
      <w:r w:rsidR="005945D8" w:rsidRPr="00A026FB">
        <w:rPr>
          <w:color w:val="000000" w:themeColor="text1"/>
          <w:sz w:val="26"/>
          <w:szCs w:val="26"/>
        </w:rPr>
        <w:t>……</w:t>
      </w:r>
      <w:r w:rsidR="00E85471" w:rsidRPr="00A026FB">
        <w:rPr>
          <w:color w:val="000000" w:themeColor="text1"/>
          <w:sz w:val="26"/>
          <w:szCs w:val="26"/>
        </w:rPr>
        <w:t>.</w:t>
      </w:r>
      <w:r w:rsidR="00CD4232">
        <w:rPr>
          <w:color w:val="000000" w:themeColor="text1"/>
          <w:sz w:val="26"/>
          <w:szCs w:val="26"/>
        </w:rPr>
        <w:t>4</w:t>
      </w:r>
    </w:p>
    <w:p w:rsidR="008E1DA6" w:rsidRPr="00A026FB" w:rsidRDefault="008E1DA6" w:rsidP="00D151CF">
      <w:pPr>
        <w:jc w:val="both"/>
        <w:rPr>
          <w:color w:val="000000" w:themeColor="text1"/>
          <w:sz w:val="6"/>
          <w:szCs w:val="6"/>
        </w:rPr>
      </w:pPr>
    </w:p>
    <w:p w:rsidR="00460A3E" w:rsidRPr="00A026FB" w:rsidRDefault="00E85471" w:rsidP="00D151CF">
      <w:pPr>
        <w:pStyle w:val="a3"/>
        <w:jc w:val="both"/>
        <w:rPr>
          <w:b w:val="0"/>
          <w:color w:val="000000" w:themeColor="text1"/>
          <w:sz w:val="26"/>
          <w:szCs w:val="26"/>
        </w:rPr>
      </w:pPr>
      <w:r w:rsidRPr="00A026FB">
        <w:rPr>
          <w:b w:val="0"/>
          <w:color w:val="000000" w:themeColor="text1"/>
          <w:sz w:val="26"/>
          <w:szCs w:val="26"/>
        </w:rPr>
        <w:t xml:space="preserve">2. </w:t>
      </w:r>
      <w:r w:rsidR="00FD5EC4" w:rsidRPr="00A026FB">
        <w:rPr>
          <w:b w:val="0"/>
          <w:color w:val="000000" w:themeColor="text1"/>
          <w:sz w:val="26"/>
          <w:szCs w:val="26"/>
        </w:rPr>
        <w:t>ЗАКЛЮЧЕНИЕ</w:t>
      </w:r>
      <w:r w:rsidR="00204EB2" w:rsidRPr="00A026FB">
        <w:rPr>
          <w:b w:val="0"/>
          <w:iCs/>
          <w:color w:val="000000" w:themeColor="text1"/>
        </w:rPr>
        <w:t xml:space="preserve"> </w:t>
      </w:r>
      <w:r w:rsidR="00204EB2" w:rsidRPr="00A026FB">
        <w:rPr>
          <w:b w:val="0"/>
          <w:color w:val="000000" w:themeColor="text1"/>
        </w:rPr>
        <w:t>по результатам экспертно-аналитического мероприятия «Оперативный контроль исполнения Закона Чукотского автономного округа «О бюджете Чукотского территориального фонда обязательного медицинского страхования на 2020 год и на плановый период 2021 и 2022 годов» за январь-сентябрь 2020 года»…………………………….………………...</w:t>
      </w:r>
      <w:r w:rsidR="00C00EA6" w:rsidRPr="00A026FB">
        <w:rPr>
          <w:b w:val="0"/>
          <w:color w:val="000000" w:themeColor="text1"/>
          <w:sz w:val="26"/>
          <w:szCs w:val="26"/>
        </w:rPr>
        <w:t>...</w:t>
      </w:r>
      <w:r w:rsidR="005945D8" w:rsidRPr="00A026FB">
        <w:rPr>
          <w:b w:val="0"/>
          <w:color w:val="000000" w:themeColor="text1"/>
          <w:sz w:val="26"/>
          <w:szCs w:val="26"/>
        </w:rPr>
        <w:t>.......................</w:t>
      </w:r>
      <w:r w:rsidR="00460A3E" w:rsidRPr="00A026FB">
        <w:rPr>
          <w:b w:val="0"/>
          <w:color w:val="000000" w:themeColor="text1"/>
          <w:sz w:val="26"/>
          <w:szCs w:val="26"/>
        </w:rPr>
        <w:t>...</w:t>
      </w:r>
      <w:r w:rsidR="00CD4232">
        <w:rPr>
          <w:b w:val="0"/>
          <w:color w:val="000000" w:themeColor="text1"/>
          <w:sz w:val="26"/>
          <w:szCs w:val="26"/>
        </w:rPr>
        <w:t>18</w:t>
      </w:r>
    </w:p>
    <w:p w:rsidR="008E1DA6" w:rsidRPr="00A026FB" w:rsidRDefault="008E1DA6" w:rsidP="00D151CF">
      <w:pPr>
        <w:jc w:val="both"/>
        <w:rPr>
          <w:color w:val="000000" w:themeColor="text1"/>
          <w:sz w:val="6"/>
          <w:szCs w:val="6"/>
        </w:rPr>
      </w:pPr>
    </w:p>
    <w:p w:rsidR="00574D9C" w:rsidRPr="00A026FB" w:rsidRDefault="008E1DA6" w:rsidP="00D151CF">
      <w:pPr>
        <w:pStyle w:val="ConsPlusNonformat"/>
        <w:jc w:val="both"/>
        <w:rPr>
          <w:rFonts w:ascii="Times New Roman" w:hAnsi="Times New Roman"/>
          <w:color w:val="000000" w:themeColor="text1"/>
          <w:sz w:val="26"/>
          <w:szCs w:val="26"/>
        </w:rPr>
      </w:pPr>
      <w:r w:rsidRPr="00A026FB">
        <w:rPr>
          <w:rFonts w:ascii="Times New Roman" w:hAnsi="Times New Roman"/>
          <w:color w:val="000000" w:themeColor="text1"/>
          <w:sz w:val="26"/>
          <w:szCs w:val="26"/>
        </w:rPr>
        <w:t>3</w:t>
      </w:r>
      <w:r w:rsidR="00917650" w:rsidRPr="00A026FB">
        <w:rPr>
          <w:rFonts w:ascii="Times New Roman" w:hAnsi="Times New Roman"/>
          <w:color w:val="000000" w:themeColor="text1"/>
          <w:sz w:val="26"/>
          <w:szCs w:val="26"/>
        </w:rPr>
        <w:t>.</w:t>
      </w:r>
      <w:r w:rsidR="00A1342D" w:rsidRPr="00A026FB">
        <w:rPr>
          <w:rStyle w:val="ae"/>
          <w:rFonts w:ascii="Times New Roman" w:hAnsi="Times New Roman"/>
          <w:b w:val="0"/>
          <w:color w:val="000000" w:themeColor="text1"/>
          <w:sz w:val="26"/>
          <w:szCs w:val="26"/>
        </w:rPr>
        <w:t xml:space="preserve"> </w:t>
      </w:r>
      <w:r w:rsidR="007734CA" w:rsidRPr="00A026FB">
        <w:rPr>
          <w:rFonts w:ascii="Times New Roman" w:hAnsi="Times New Roman"/>
          <w:color w:val="000000" w:themeColor="text1"/>
          <w:sz w:val="26"/>
          <w:szCs w:val="26"/>
        </w:rPr>
        <w:t xml:space="preserve">ЗАКЛЮЧЕНИЕ </w:t>
      </w:r>
      <w:r w:rsidR="00A026FB" w:rsidRPr="00A026FB">
        <w:rPr>
          <w:rFonts w:ascii="Times New Roman" w:hAnsi="Times New Roman" w:cs="Times New Roman"/>
          <w:color w:val="000000" w:themeColor="text1"/>
          <w:sz w:val="28"/>
          <w:szCs w:val="28"/>
        </w:rPr>
        <w:t xml:space="preserve">по результатам экспертно-аналитического мероприятия «Оперативный контроль исполнения Закона Чукотского автономного округа «Об окружном бюджете на 2020 год и на плановый период 2021 и 2022 годов» за 9 месяцев 2020 </w:t>
      </w:r>
      <w:proofErr w:type="gramStart"/>
      <w:r w:rsidR="00A026FB" w:rsidRPr="00A026FB">
        <w:rPr>
          <w:rFonts w:ascii="Times New Roman" w:hAnsi="Times New Roman" w:cs="Times New Roman"/>
          <w:color w:val="000000" w:themeColor="text1"/>
          <w:sz w:val="28"/>
          <w:szCs w:val="28"/>
        </w:rPr>
        <w:t>года»</w:t>
      </w:r>
      <w:r w:rsidR="00A026FB">
        <w:rPr>
          <w:rFonts w:ascii="Times New Roman" w:hAnsi="Times New Roman" w:cs="Times New Roman"/>
          <w:color w:val="000000" w:themeColor="text1"/>
          <w:sz w:val="28"/>
          <w:szCs w:val="28"/>
        </w:rPr>
        <w:t>…</w:t>
      </w:r>
      <w:proofErr w:type="gramEnd"/>
      <w:r w:rsidR="00A026FB">
        <w:rPr>
          <w:rFonts w:ascii="Times New Roman" w:hAnsi="Times New Roman" w:cs="Times New Roman"/>
          <w:color w:val="000000" w:themeColor="text1"/>
          <w:sz w:val="28"/>
          <w:szCs w:val="28"/>
        </w:rPr>
        <w:t>…….</w:t>
      </w:r>
      <w:r w:rsidR="00C00EA6" w:rsidRPr="00A026FB">
        <w:rPr>
          <w:rFonts w:ascii="Times New Roman" w:hAnsi="Times New Roman"/>
          <w:iCs/>
          <w:color w:val="000000" w:themeColor="text1"/>
          <w:sz w:val="26"/>
          <w:szCs w:val="26"/>
        </w:rPr>
        <w:t>…</w:t>
      </w:r>
      <w:r w:rsidRPr="00A026FB">
        <w:rPr>
          <w:rFonts w:ascii="Times New Roman" w:hAnsi="Times New Roman"/>
          <w:bCs/>
          <w:color w:val="000000" w:themeColor="text1"/>
          <w:sz w:val="26"/>
          <w:szCs w:val="26"/>
        </w:rPr>
        <w:t>…………………………</w:t>
      </w:r>
      <w:r w:rsidR="00CD4232">
        <w:rPr>
          <w:rFonts w:ascii="Times New Roman" w:hAnsi="Times New Roman"/>
          <w:bCs/>
          <w:color w:val="000000" w:themeColor="text1"/>
          <w:sz w:val="26"/>
          <w:szCs w:val="26"/>
        </w:rPr>
        <w:t>……</w:t>
      </w:r>
      <w:r w:rsidRPr="00A026FB">
        <w:rPr>
          <w:rFonts w:ascii="Times New Roman" w:hAnsi="Times New Roman"/>
          <w:bCs/>
          <w:color w:val="000000" w:themeColor="text1"/>
          <w:sz w:val="26"/>
          <w:szCs w:val="26"/>
        </w:rPr>
        <w:t>…………………...</w:t>
      </w:r>
      <w:r w:rsidR="00A1342D" w:rsidRPr="00A026FB">
        <w:rPr>
          <w:rFonts w:ascii="Times New Roman" w:hAnsi="Times New Roman"/>
          <w:bCs/>
          <w:color w:val="000000" w:themeColor="text1"/>
          <w:sz w:val="26"/>
          <w:szCs w:val="26"/>
        </w:rPr>
        <w:t>……</w:t>
      </w:r>
      <w:r w:rsidR="00CD4232">
        <w:rPr>
          <w:rFonts w:ascii="Times New Roman" w:hAnsi="Times New Roman"/>
          <w:bCs/>
          <w:color w:val="000000" w:themeColor="text1"/>
          <w:sz w:val="26"/>
          <w:szCs w:val="26"/>
        </w:rPr>
        <w:t>25</w:t>
      </w:r>
    </w:p>
    <w:p w:rsidR="001106D9" w:rsidRPr="00A026FB" w:rsidRDefault="001106D9" w:rsidP="00D151CF">
      <w:pPr>
        <w:rPr>
          <w:color w:val="000000" w:themeColor="text1"/>
          <w:sz w:val="6"/>
          <w:szCs w:val="6"/>
        </w:rPr>
      </w:pPr>
    </w:p>
    <w:p w:rsidR="001106D9" w:rsidRPr="00231E9E" w:rsidRDefault="001106D9" w:rsidP="00D151CF">
      <w:pPr>
        <w:autoSpaceDE w:val="0"/>
        <w:autoSpaceDN w:val="0"/>
        <w:adjustRightInd w:val="0"/>
        <w:jc w:val="both"/>
        <w:rPr>
          <w:color w:val="000000" w:themeColor="text1"/>
          <w:sz w:val="26"/>
          <w:szCs w:val="26"/>
        </w:rPr>
      </w:pPr>
      <w:r w:rsidRPr="00231E9E">
        <w:rPr>
          <w:color w:val="000000" w:themeColor="text1"/>
          <w:sz w:val="26"/>
          <w:szCs w:val="26"/>
        </w:rPr>
        <w:t xml:space="preserve">4. </w:t>
      </w:r>
      <w:r w:rsidR="00231E9E" w:rsidRPr="00231E9E">
        <w:rPr>
          <w:sz w:val="28"/>
          <w:szCs w:val="28"/>
        </w:rPr>
        <w:t>ОТЧЕТ</w:t>
      </w:r>
      <w:r w:rsidR="00231E9E">
        <w:rPr>
          <w:sz w:val="28"/>
          <w:szCs w:val="28"/>
        </w:rPr>
        <w:t xml:space="preserve"> </w:t>
      </w:r>
      <w:r w:rsidR="00231E9E" w:rsidRPr="00231E9E">
        <w:rPr>
          <w:sz w:val="28"/>
          <w:szCs w:val="28"/>
        </w:rPr>
        <w:t>о результатах проведения экспертно-аналитического мероприятия</w:t>
      </w:r>
      <w:r w:rsidR="00231E9E">
        <w:rPr>
          <w:sz w:val="28"/>
          <w:szCs w:val="28"/>
        </w:rPr>
        <w:t xml:space="preserve"> </w:t>
      </w:r>
      <w:r w:rsidR="00231E9E" w:rsidRPr="00231E9E">
        <w:rPr>
          <w:sz w:val="28"/>
          <w:szCs w:val="28"/>
        </w:rPr>
        <w:t>«Мониторинг объемов незавершенного строительства и мер, принимаемых органами исполнительной власти Чукотского автономного округа</w:t>
      </w:r>
      <w:r w:rsidR="00231E9E">
        <w:rPr>
          <w:sz w:val="28"/>
          <w:szCs w:val="28"/>
        </w:rPr>
        <w:t xml:space="preserve"> </w:t>
      </w:r>
      <w:r w:rsidR="00231E9E" w:rsidRPr="00231E9E">
        <w:rPr>
          <w:sz w:val="28"/>
          <w:szCs w:val="28"/>
        </w:rPr>
        <w:t xml:space="preserve"> по их сокращению» </w:t>
      </w:r>
      <w:r w:rsidR="009D456C" w:rsidRPr="00231E9E">
        <w:rPr>
          <w:color w:val="000000" w:themeColor="text1"/>
          <w:sz w:val="26"/>
          <w:szCs w:val="26"/>
        </w:rPr>
        <w:t>……….</w:t>
      </w:r>
      <w:r w:rsidRPr="00231E9E">
        <w:rPr>
          <w:color w:val="000000" w:themeColor="text1"/>
          <w:sz w:val="26"/>
          <w:szCs w:val="26"/>
        </w:rPr>
        <w:t>...........</w:t>
      </w:r>
      <w:r w:rsidR="00231E9E">
        <w:rPr>
          <w:color w:val="000000" w:themeColor="text1"/>
          <w:sz w:val="26"/>
          <w:szCs w:val="26"/>
        </w:rPr>
        <w:t>..............................................................................................</w:t>
      </w:r>
      <w:r w:rsidR="00CD4232">
        <w:rPr>
          <w:color w:val="000000" w:themeColor="text1"/>
          <w:sz w:val="26"/>
          <w:szCs w:val="26"/>
        </w:rPr>
        <w:t>42</w:t>
      </w:r>
    </w:p>
    <w:p w:rsidR="001106D9" w:rsidRPr="00A026FB" w:rsidRDefault="001106D9" w:rsidP="00D151CF">
      <w:pPr>
        <w:jc w:val="both"/>
        <w:rPr>
          <w:color w:val="000000" w:themeColor="text1"/>
          <w:sz w:val="6"/>
          <w:szCs w:val="6"/>
        </w:rPr>
      </w:pPr>
    </w:p>
    <w:p w:rsidR="00C00EA6" w:rsidRPr="00A026FB" w:rsidRDefault="00C00EA6" w:rsidP="00D151CF">
      <w:pPr>
        <w:jc w:val="both"/>
        <w:rPr>
          <w:iCs/>
          <w:color w:val="000000" w:themeColor="text1"/>
          <w:sz w:val="6"/>
          <w:szCs w:val="6"/>
        </w:rPr>
      </w:pPr>
    </w:p>
    <w:p w:rsidR="00FD5EC4" w:rsidRPr="005F006E" w:rsidRDefault="001106D9" w:rsidP="00D151CF">
      <w:pPr>
        <w:pStyle w:val="6"/>
        <w:ind w:firstLine="0"/>
        <w:rPr>
          <w:b w:val="0"/>
          <w:color w:val="000000" w:themeColor="text1"/>
          <w:sz w:val="26"/>
          <w:szCs w:val="26"/>
        </w:rPr>
      </w:pPr>
      <w:r w:rsidRPr="005F006E">
        <w:rPr>
          <w:rFonts w:ascii="Times New Roman" w:hAnsi="Times New Roman"/>
          <w:b w:val="0"/>
          <w:color w:val="000000" w:themeColor="text1"/>
          <w:sz w:val="28"/>
          <w:szCs w:val="28"/>
        </w:rPr>
        <w:t>5</w:t>
      </w:r>
      <w:r w:rsidR="00FD5EC4" w:rsidRPr="005F006E">
        <w:rPr>
          <w:rFonts w:ascii="Times New Roman" w:hAnsi="Times New Roman"/>
          <w:b w:val="0"/>
          <w:color w:val="000000" w:themeColor="text1"/>
          <w:sz w:val="28"/>
          <w:szCs w:val="28"/>
        </w:rPr>
        <w:t xml:space="preserve">. </w:t>
      </w:r>
      <w:r w:rsidR="005F006E" w:rsidRPr="005F006E">
        <w:rPr>
          <w:rFonts w:ascii="Times New Roman" w:hAnsi="Times New Roman"/>
          <w:b w:val="0"/>
          <w:sz w:val="28"/>
          <w:szCs w:val="28"/>
        </w:rPr>
        <w:t xml:space="preserve">ОТЧЕТ о результатах </w:t>
      </w:r>
      <w:r w:rsidR="005F006E" w:rsidRPr="005F006E">
        <w:rPr>
          <w:rFonts w:ascii="Times New Roman" w:hAnsi="Times New Roman"/>
          <w:b w:val="0"/>
          <w:bCs w:val="0"/>
          <w:sz w:val="28"/>
          <w:szCs w:val="28"/>
        </w:rPr>
        <w:t>экспертно-аналитического мероприятия</w:t>
      </w:r>
      <w:r w:rsidR="005F006E">
        <w:rPr>
          <w:rFonts w:ascii="Times New Roman" w:hAnsi="Times New Roman"/>
          <w:b w:val="0"/>
          <w:bCs w:val="0"/>
          <w:sz w:val="28"/>
          <w:szCs w:val="28"/>
        </w:rPr>
        <w:t xml:space="preserve"> </w:t>
      </w:r>
      <w:r w:rsidR="005F006E" w:rsidRPr="005F006E">
        <w:rPr>
          <w:rFonts w:ascii="Times New Roman" w:hAnsi="Times New Roman"/>
          <w:b w:val="0"/>
          <w:sz w:val="28"/>
          <w:szCs w:val="28"/>
        </w:rPr>
        <w:t>«Аудит в сфере закупок товаров, работ, услуг для обеспечения государственных нужд Чукотского автономного округа»</w:t>
      </w:r>
      <w:r w:rsidR="005F006E">
        <w:rPr>
          <w:rFonts w:ascii="Times New Roman" w:hAnsi="Times New Roman"/>
          <w:b w:val="0"/>
          <w:sz w:val="28"/>
          <w:szCs w:val="28"/>
        </w:rPr>
        <w:t xml:space="preserve"> </w:t>
      </w:r>
      <w:r w:rsidR="005F006E" w:rsidRPr="005F006E">
        <w:rPr>
          <w:rFonts w:ascii="Times New Roman" w:hAnsi="Times New Roman"/>
          <w:b w:val="0"/>
          <w:sz w:val="28"/>
          <w:szCs w:val="28"/>
        </w:rPr>
        <w:t xml:space="preserve">при реализации региональных проектов  </w:t>
      </w:r>
      <w:r w:rsidR="005F006E" w:rsidRPr="005F006E">
        <w:rPr>
          <w:rFonts w:ascii="Times New Roman" w:hAnsi="Times New Roman"/>
          <w:b w:val="0"/>
          <w:sz w:val="28"/>
          <w:szCs w:val="28"/>
        </w:rPr>
        <w:br/>
        <w:t>за 9 месяцев 2020 года</w:t>
      </w:r>
      <w:r w:rsidR="00764EB0" w:rsidRPr="00CD4232">
        <w:rPr>
          <w:rFonts w:ascii="Traditional Arabic" w:hAnsi="Traditional Arabic" w:cs="Traditional Arabic"/>
          <w:b w:val="0"/>
          <w:color w:val="000000" w:themeColor="text1"/>
          <w:sz w:val="28"/>
          <w:szCs w:val="28"/>
        </w:rPr>
        <w:t>…</w:t>
      </w:r>
      <w:r w:rsidR="00AC087B" w:rsidRPr="00CD4232">
        <w:rPr>
          <w:rFonts w:ascii="Traditional Arabic" w:hAnsi="Traditional Arabic" w:cs="Traditional Arabic"/>
          <w:b w:val="0"/>
          <w:color w:val="000000" w:themeColor="text1"/>
          <w:sz w:val="28"/>
          <w:szCs w:val="28"/>
        </w:rPr>
        <w:t>……………………</w:t>
      </w:r>
      <w:r w:rsidR="00764EB0" w:rsidRPr="00CD4232">
        <w:rPr>
          <w:rFonts w:ascii="Traditional Arabic" w:hAnsi="Traditional Arabic" w:cs="Traditional Arabic"/>
          <w:b w:val="0"/>
          <w:color w:val="000000" w:themeColor="text1"/>
          <w:sz w:val="28"/>
          <w:szCs w:val="28"/>
        </w:rPr>
        <w:t>………</w:t>
      </w:r>
      <w:r w:rsidR="005F006E" w:rsidRPr="00CD4232">
        <w:rPr>
          <w:rFonts w:ascii="Traditional Arabic" w:hAnsi="Traditional Arabic" w:cs="Traditional Arabic"/>
          <w:b w:val="0"/>
          <w:color w:val="000000" w:themeColor="text1"/>
          <w:sz w:val="26"/>
          <w:szCs w:val="26"/>
        </w:rPr>
        <w:t>..............................................</w:t>
      </w:r>
      <w:r w:rsidR="00CD4232" w:rsidRPr="00CD4232">
        <w:rPr>
          <w:rFonts w:ascii="Times New Roman" w:hAnsi="Times New Roman"/>
          <w:b w:val="0"/>
          <w:color w:val="000000" w:themeColor="text1"/>
          <w:sz w:val="26"/>
          <w:szCs w:val="26"/>
        </w:rPr>
        <w:t>60</w:t>
      </w:r>
      <w:r w:rsidR="009D456C" w:rsidRPr="00CD4232">
        <w:rPr>
          <w:rFonts w:ascii="Times New Roman" w:hAnsi="Times New Roman"/>
          <w:b w:val="0"/>
          <w:color w:val="000000" w:themeColor="text1"/>
          <w:sz w:val="28"/>
          <w:szCs w:val="28"/>
        </w:rPr>
        <w:t xml:space="preserve"> </w:t>
      </w:r>
    </w:p>
    <w:p w:rsidR="00C00EA6" w:rsidRPr="00A026FB" w:rsidRDefault="00C00EA6" w:rsidP="00D151CF">
      <w:pPr>
        <w:jc w:val="both"/>
        <w:rPr>
          <w:color w:val="000000" w:themeColor="text1"/>
          <w:sz w:val="6"/>
          <w:szCs w:val="6"/>
        </w:rPr>
      </w:pPr>
    </w:p>
    <w:p w:rsidR="00FD5EC4" w:rsidRPr="005F006E" w:rsidRDefault="001106D9" w:rsidP="00D151CF">
      <w:pPr>
        <w:pStyle w:val="6"/>
        <w:ind w:firstLine="0"/>
        <w:rPr>
          <w:rFonts w:ascii="Times New Roman" w:hAnsi="Times New Roman"/>
          <w:b w:val="0"/>
          <w:color w:val="000000" w:themeColor="text1"/>
          <w:sz w:val="28"/>
          <w:szCs w:val="28"/>
        </w:rPr>
      </w:pPr>
      <w:r w:rsidRPr="005F006E">
        <w:rPr>
          <w:rFonts w:ascii="Times New Roman" w:hAnsi="Times New Roman"/>
          <w:b w:val="0"/>
          <w:color w:val="000000" w:themeColor="text1"/>
          <w:sz w:val="28"/>
          <w:szCs w:val="28"/>
        </w:rPr>
        <w:t>6</w:t>
      </w:r>
      <w:r w:rsidR="00FD5EC4" w:rsidRPr="005F006E">
        <w:rPr>
          <w:rFonts w:ascii="Times New Roman" w:hAnsi="Times New Roman"/>
          <w:b w:val="0"/>
          <w:color w:val="000000" w:themeColor="text1"/>
          <w:sz w:val="28"/>
          <w:szCs w:val="28"/>
        </w:rPr>
        <w:t xml:space="preserve">. </w:t>
      </w:r>
      <w:r w:rsidR="005F006E" w:rsidRPr="005F006E">
        <w:rPr>
          <w:rFonts w:ascii="Times New Roman" w:hAnsi="Times New Roman"/>
          <w:b w:val="0"/>
          <w:sz w:val="28"/>
          <w:szCs w:val="28"/>
        </w:rPr>
        <w:t>ЗАКЛЮЧЕНИЕ</w:t>
      </w:r>
      <w:r w:rsidR="005F006E">
        <w:rPr>
          <w:rFonts w:ascii="Times New Roman" w:hAnsi="Times New Roman"/>
          <w:b w:val="0"/>
          <w:sz w:val="28"/>
          <w:szCs w:val="28"/>
        </w:rPr>
        <w:t xml:space="preserve"> </w:t>
      </w:r>
      <w:r w:rsidR="005F006E" w:rsidRPr="005F006E">
        <w:rPr>
          <w:rFonts w:ascii="Times New Roman" w:hAnsi="Times New Roman"/>
          <w:b w:val="0"/>
          <w:sz w:val="28"/>
          <w:szCs w:val="28"/>
        </w:rPr>
        <w:t xml:space="preserve">по результатам </w:t>
      </w:r>
      <w:r w:rsidR="005F006E" w:rsidRPr="005F006E">
        <w:rPr>
          <w:rFonts w:ascii="Times New Roman" w:hAnsi="Times New Roman"/>
          <w:b w:val="0"/>
          <w:bCs w:val="0"/>
          <w:sz w:val="28"/>
          <w:szCs w:val="28"/>
        </w:rPr>
        <w:t>экспертно-аналитического мероприятия</w:t>
      </w:r>
      <w:r w:rsidR="005F006E">
        <w:rPr>
          <w:rFonts w:ascii="Times New Roman" w:hAnsi="Times New Roman"/>
          <w:b w:val="0"/>
          <w:bCs w:val="0"/>
          <w:sz w:val="28"/>
          <w:szCs w:val="28"/>
        </w:rPr>
        <w:t xml:space="preserve"> </w:t>
      </w:r>
      <w:r w:rsidR="005F006E" w:rsidRPr="005F006E">
        <w:rPr>
          <w:rFonts w:ascii="Times New Roman" w:hAnsi="Times New Roman"/>
          <w:b w:val="0"/>
          <w:sz w:val="28"/>
          <w:szCs w:val="28"/>
        </w:rPr>
        <w:t xml:space="preserve">«Оценка хода реализации региональных проектов в Чукотском автономном округе за 9 месяцев 2020 </w:t>
      </w:r>
      <w:proofErr w:type="gramStart"/>
      <w:r w:rsidR="005F006E" w:rsidRPr="005F006E">
        <w:rPr>
          <w:rFonts w:ascii="Times New Roman" w:hAnsi="Times New Roman"/>
          <w:b w:val="0"/>
          <w:sz w:val="28"/>
          <w:szCs w:val="28"/>
        </w:rPr>
        <w:t>года»</w:t>
      </w:r>
      <w:r w:rsidR="00FD5EC4" w:rsidRPr="005F006E">
        <w:rPr>
          <w:rFonts w:ascii="Times New Roman" w:hAnsi="Times New Roman"/>
          <w:b w:val="0"/>
          <w:color w:val="000000" w:themeColor="text1"/>
          <w:sz w:val="28"/>
          <w:szCs w:val="28"/>
        </w:rPr>
        <w:t>…</w:t>
      </w:r>
      <w:proofErr w:type="gramEnd"/>
      <w:r w:rsidR="005945D8" w:rsidRPr="005F006E">
        <w:rPr>
          <w:rFonts w:ascii="Times New Roman" w:hAnsi="Times New Roman"/>
          <w:b w:val="0"/>
          <w:color w:val="000000" w:themeColor="text1"/>
          <w:sz w:val="28"/>
          <w:szCs w:val="28"/>
        </w:rPr>
        <w:t>……………</w:t>
      </w:r>
      <w:r w:rsidR="00AC087B" w:rsidRPr="005F006E">
        <w:rPr>
          <w:rFonts w:ascii="Times New Roman" w:hAnsi="Times New Roman"/>
          <w:b w:val="0"/>
          <w:color w:val="000000" w:themeColor="text1"/>
          <w:sz w:val="28"/>
          <w:szCs w:val="28"/>
        </w:rPr>
        <w:t>……………………</w:t>
      </w:r>
      <w:r w:rsidR="00CD4232">
        <w:rPr>
          <w:rFonts w:ascii="Times New Roman" w:hAnsi="Times New Roman"/>
          <w:b w:val="0"/>
          <w:color w:val="000000" w:themeColor="text1"/>
          <w:sz w:val="28"/>
          <w:szCs w:val="28"/>
        </w:rPr>
        <w:t>………….</w:t>
      </w:r>
      <w:r w:rsidR="00AC087B" w:rsidRPr="005F006E">
        <w:rPr>
          <w:rFonts w:ascii="Times New Roman" w:hAnsi="Times New Roman"/>
          <w:b w:val="0"/>
          <w:color w:val="000000" w:themeColor="text1"/>
          <w:sz w:val="28"/>
          <w:szCs w:val="28"/>
        </w:rPr>
        <w:t>……</w:t>
      </w:r>
      <w:r w:rsidR="00CD4232" w:rsidRPr="00CD4232">
        <w:rPr>
          <w:rFonts w:ascii="Times New Roman" w:hAnsi="Times New Roman"/>
          <w:b w:val="0"/>
          <w:color w:val="000000" w:themeColor="text1"/>
          <w:sz w:val="26"/>
          <w:szCs w:val="26"/>
        </w:rPr>
        <w:t>73</w:t>
      </w:r>
      <w:r w:rsidR="009D456C" w:rsidRPr="005F006E">
        <w:rPr>
          <w:rFonts w:ascii="Times New Roman" w:hAnsi="Times New Roman"/>
          <w:b w:val="0"/>
          <w:color w:val="000000" w:themeColor="text1"/>
          <w:sz w:val="28"/>
          <w:szCs w:val="28"/>
        </w:rPr>
        <w:t xml:space="preserve"> </w:t>
      </w:r>
    </w:p>
    <w:p w:rsidR="00C00EA6" w:rsidRPr="00A026FB" w:rsidRDefault="00C00EA6" w:rsidP="00D151CF">
      <w:pPr>
        <w:jc w:val="both"/>
        <w:rPr>
          <w:iCs/>
          <w:color w:val="000000" w:themeColor="text1"/>
          <w:sz w:val="6"/>
          <w:szCs w:val="6"/>
        </w:rPr>
      </w:pPr>
    </w:p>
    <w:p w:rsidR="009A737B" w:rsidRPr="00A026FB" w:rsidRDefault="001106D9" w:rsidP="00D151CF">
      <w:pPr>
        <w:pStyle w:val="ConsPlusNonformat"/>
        <w:jc w:val="both"/>
        <w:rPr>
          <w:rFonts w:ascii="Times New Roman" w:hAnsi="Times New Roman" w:cs="Times New Roman"/>
          <w:color w:val="000000" w:themeColor="text1"/>
          <w:sz w:val="26"/>
          <w:szCs w:val="26"/>
        </w:rPr>
      </w:pPr>
      <w:r w:rsidRPr="007D450A">
        <w:rPr>
          <w:rFonts w:ascii="Times New Roman" w:hAnsi="Times New Roman" w:cs="Times New Roman"/>
          <w:color w:val="000000" w:themeColor="text1"/>
          <w:sz w:val="28"/>
          <w:szCs w:val="28"/>
        </w:rPr>
        <w:t>7</w:t>
      </w:r>
      <w:r w:rsidR="00FD5EC4" w:rsidRPr="007D450A">
        <w:rPr>
          <w:rFonts w:ascii="Times New Roman" w:hAnsi="Times New Roman" w:cs="Times New Roman"/>
          <w:color w:val="000000" w:themeColor="text1"/>
          <w:sz w:val="28"/>
          <w:szCs w:val="28"/>
        </w:rPr>
        <w:t xml:space="preserve">. </w:t>
      </w:r>
      <w:r w:rsidR="007D450A" w:rsidRPr="007D450A">
        <w:rPr>
          <w:rFonts w:ascii="Times New Roman" w:hAnsi="Times New Roman"/>
          <w:sz w:val="28"/>
          <w:szCs w:val="28"/>
        </w:rPr>
        <w:t xml:space="preserve">ОТЧЕТ о результатах </w:t>
      </w:r>
      <w:r w:rsidR="007D450A" w:rsidRPr="007D450A">
        <w:rPr>
          <w:rFonts w:ascii="Times New Roman" w:hAnsi="Times New Roman" w:cs="Times New Roman"/>
          <w:sz w:val="28"/>
          <w:szCs w:val="28"/>
        </w:rPr>
        <w:t xml:space="preserve">контрольного мероприятия </w:t>
      </w:r>
      <w:r w:rsidR="007D450A" w:rsidRPr="007D450A">
        <w:rPr>
          <w:rFonts w:ascii="Times New Roman" w:hAnsi="Times New Roman"/>
          <w:color w:val="000000"/>
          <w:sz w:val="28"/>
          <w:szCs w:val="28"/>
        </w:rPr>
        <w:t xml:space="preserve">«Проверка целевого использования бюджетных средств, выделенных в 2020 году на выплаты стимулирующего характера за особые условия труда и дополнительную нагрузку медицинским и иным работникам государственных учреждений здравоохранения Чукотского автономного округа и работникам стационарных учреждений социального обслуживания населения Чукотского автономного округа, в связи с изменениями условий труда, вызванными распространением новой </w:t>
      </w:r>
      <w:proofErr w:type="spellStart"/>
      <w:r w:rsidR="007D450A" w:rsidRPr="007D450A">
        <w:rPr>
          <w:rFonts w:ascii="Times New Roman" w:hAnsi="Times New Roman"/>
          <w:color w:val="000000"/>
          <w:sz w:val="28"/>
          <w:szCs w:val="28"/>
        </w:rPr>
        <w:t>коронавирусной</w:t>
      </w:r>
      <w:proofErr w:type="spellEnd"/>
      <w:r w:rsidR="007D450A" w:rsidRPr="007D450A">
        <w:rPr>
          <w:rFonts w:ascii="Times New Roman" w:hAnsi="Times New Roman"/>
          <w:color w:val="000000"/>
          <w:sz w:val="28"/>
          <w:szCs w:val="28"/>
        </w:rPr>
        <w:t xml:space="preserve"> инфекции»</w:t>
      </w:r>
      <w:r w:rsidR="00AC087B" w:rsidRPr="007D450A">
        <w:rPr>
          <w:rFonts w:ascii="Times New Roman" w:hAnsi="Times New Roman" w:cs="Times New Roman"/>
          <w:color w:val="000000" w:themeColor="text1"/>
          <w:sz w:val="28"/>
          <w:szCs w:val="28"/>
        </w:rPr>
        <w:t>………………………………</w:t>
      </w:r>
      <w:r w:rsidR="00CD4232">
        <w:rPr>
          <w:rFonts w:ascii="Times New Roman" w:hAnsi="Times New Roman" w:cs="Times New Roman"/>
          <w:color w:val="000000" w:themeColor="text1"/>
          <w:sz w:val="28"/>
          <w:szCs w:val="28"/>
        </w:rPr>
        <w:t>……………..</w:t>
      </w:r>
      <w:r w:rsidR="00AC087B" w:rsidRPr="007D450A">
        <w:rPr>
          <w:rFonts w:ascii="Times New Roman" w:hAnsi="Times New Roman" w:cs="Times New Roman"/>
          <w:color w:val="000000" w:themeColor="text1"/>
          <w:sz w:val="28"/>
          <w:szCs w:val="28"/>
        </w:rPr>
        <w:t>…</w:t>
      </w:r>
      <w:r w:rsidR="00FD5EC4" w:rsidRPr="007D450A">
        <w:rPr>
          <w:rFonts w:ascii="Times New Roman" w:hAnsi="Times New Roman" w:cs="Times New Roman"/>
          <w:color w:val="000000" w:themeColor="text1"/>
          <w:sz w:val="28"/>
          <w:szCs w:val="28"/>
        </w:rPr>
        <w:t>.</w:t>
      </w:r>
      <w:r w:rsidR="00CD4232">
        <w:rPr>
          <w:rFonts w:ascii="Times New Roman" w:hAnsi="Times New Roman" w:cs="Times New Roman"/>
          <w:color w:val="000000" w:themeColor="text1"/>
          <w:sz w:val="26"/>
          <w:szCs w:val="26"/>
        </w:rPr>
        <w:t>99</w:t>
      </w:r>
    </w:p>
    <w:p w:rsidR="00AC087B" w:rsidRPr="00A026FB" w:rsidRDefault="00AC087B" w:rsidP="00D151CF">
      <w:pPr>
        <w:pStyle w:val="ConsPlusNonformat"/>
        <w:jc w:val="both"/>
        <w:rPr>
          <w:rFonts w:ascii="Times New Roman" w:hAnsi="Times New Roman" w:cs="Times New Roman"/>
          <w:noProof/>
          <w:color w:val="000000" w:themeColor="text1"/>
          <w:sz w:val="6"/>
          <w:szCs w:val="6"/>
        </w:rPr>
      </w:pPr>
    </w:p>
    <w:p w:rsidR="002664C6" w:rsidRPr="00CD4232" w:rsidRDefault="001106D9" w:rsidP="00D151CF">
      <w:pPr>
        <w:pStyle w:val="ConsPlusNonformat"/>
        <w:jc w:val="both"/>
        <w:rPr>
          <w:rFonts w:ascii="Times New Roman" w:hAnsi="Times New Roman" w:cs="Times New Roman"/>
          <w:bCs/>
          <w:color w:val="000000" w:themeColor="text1"/>
          <w:sz w:val="26"/>
          <w:szCs w:val="26"/>
        </w:rPr>
      </w:pPr>
      <w:r w:rsidRPr="002664C6">
        <w:rPr>
          <w:rFonts w:ascii="Times New Roman" w:hAnsi="Times New Roman" w:cs="Times New Roman"/>
          <w:color w:val="000000" w:themeColor="text1"/>
          <w:sz w:val="28"/>
          <w:szCs w:val="28"/>
        </w:rPr>
        <w:t>8</w:t>
      </w:r>
      <w:r w:rsidR="00FD5EC4" w:rsidRPr="002664C6">
        <w:rPr>
          <w:rFonts w:ascii="Times New Roman" w:hAnsi="Times New Roman" w:cs="Times New Roman"/>
          <w:color w:val="000000" w:themeColor="text1"/>
          <w:sz w:val="28"/>
          <w:szCs w:val="28"/>
        </w:rPr>
        <w:t>.</w:t>
      </w:r>
      <w:r w:rsidR="00FD5EC4" w:rsidRPr="002664C6">
        <w:rPr>
          <w:rStyle w:val="ae"/>
          <w:rFonts w:ascii="Times New Roman" w:hAnsi="Times New Roman" w:cs="Times New Roman"/>
          <w:color w:val="000000" w:themeColor="text1"/>
          <w:sz w:val="28"/>
          <w:szCs w:val="28"/>
        </w:rPr>
        <w:t xml:space="preserve"> </w:t>
      </w:r>
      <w:r w:rsidR="002664C6" w:rsidRPr="002664C6">
        <w:rPr>
          <w:rFonts w:ascii="Times New Roman" w:hAnsi="Times New Roman" w:cs="Times New Roman"/>
          <w:sz w:val="28"/>
          <w:szCs w:val="28"/>
        </w:rPr>
        <w:t>ЗАКЛЮЧЕНИЕ</w:t>
      </w:r>
      <w:r w:rsidR="002664C6">
        <w:rPr>
          <w:rFonts w:ascii="Times New Roman" w:hAnsi="Times New Roman" w:cs="Times New Roman"/>
          <w:sz w:val="28"/>
          <w:szCs w:val="28"/>
        </w:rPr>
        <w:t xml:space="preserve"> </w:t>
      </w:r>
      <w:r w:rsidR="002664C6" w:rsidRPr="002664C6">
        <w:rPr>
          <w:rFonts w:ascii="Times New Roman" w:hAnsi="Times New Roman" w:cs="Times New Roman"/>
          <w:sz w:val="28"/>
          <w:szCs w:val="28"/>
        </w:rPr>
        <w:t>по результатам экспертно-аналитического мероприятия «</w:t>
      </w:r>
      <w:r w:rsidR="002664C6" w:rsidRPr="002664C6">
        <w:rPr>
          <w:rFonts w:ascii="Times New Roman" w:hAnsi="Times New Roman" w:cs="Times New Roman"/>
          <w:iCs/>
          <w:color w:val="000000"/>
          <w:sz w:val="28"/>
          <w:szCs w:val="28"/>
        </w:rPr>
        <w:t xml:space="preserve">Экспертиза сводного отчета о ходе реализации государственных программ Чукотского автономного округа </w:t>
      </w:r>
      <w:r w:rsidR="002664C6" w:rsidRPr="002664C6">
        <w:rPr>
          <w:rFonts w:ascii="Times New Roman" w:hAnsi="Times New Roman" w:cs="Times New Roman"/>
          <w:color w:val="000000"/>
          <w:sz w:val="28"/>
          <w:szCs w:val="28"/>
        </w:rPr>
        <w:t xml:space="preserve">за 9 месяцев 2020 </w:t>
      </w:r>
      <w:proofErr w:type="gramStart"/>
      <w:r w:rsidR="002664C6" w:rsidRPr="002664C6">
        <w:rPr>
          <w:rFonts w:ascii="Times New Roman" w:hAnsi="Times New Roman" w:cs="Times New Roman"/>
          <w:color w:val="000000"/>
          <w:sz w:val="28"/>
          <w:szCs w:val="28"/>
        </w:rPr>
        <w:t>года</w:t>
      </w:r>
      <w:r w:rsidR="002664C6" w:rsidRPr="00CD4232">
        <w:rPr>
          <w:rFonts w:ascii="Times New Roman" w:hAnsi="Times New Roman" w:cs="Times New Roman"/>
          <w:sz w:val="26"/>
          <w:szCs w:val="26"/>
        </w:rPr>
        <w:t>»</w:t>
      </w:r>
      <w:r w:rsidR="00363667" w:rsidRPr="00CD4232">
        <w:rPr>
          <w:rFonts w:ascii="Times New Roman" w:hAnsi="Times New Roman" w:cs="Times New Roman"/>
          <w:bCs/>
          <w:color w:val="000000" w:themeColor="text1"/>
          <w:sz w:val="26"/>
          <w:szCs w:val="26"/>
        </w:rPr>
        <w:t>…</w:t>
      </w:r>
      <w:proofErr w:type="gramEnd"/>
      <w:r w:rsidR="00363667" w:rsidRPr="00CD4232">
        <w:rPr>
          <w:rFonts w:ascii="Times New Roman" w:hAnsi="Times New Roman" w:cs="Times New Roman"/>
          <w:bCs/>
          <w:color w:val="000000" w:themeColor="text1"/>
          <w:sz w:val="26"/>
          <w:szCs w:val="26"/>
        </w:rPr>
        <w:t>……</w:t>
      </w:r>
      <w:r w:rsidR="002664C6" w:rsidRPr="00CD4232">
        <w:rPr>
          <w:rFonts w:ascii="Times New Roman" w:hAnsi="Times New Roman" w:cs="Times New Roman"/>
          <w:bCs/>
          <w:color w:val="000000" w:themeColor="text1"/>
          <w:sz w:val="26"/>
          <w:szCs w:val="26"/>
        </w:rPr>
        <w:t>…………………</w:t>
      </w:r>
      <w:r w:rsidR="00CD4232">
        <w:rPr>
          <w:rFonts w:ascii="Times New Roman" w:hAnsi="Times New Roman" w:cs="Times New Roman"/>
          <w:bCs/>
          <w:color w:val="000000" w:themeColor="text1"/>
          <w:sz w:val="26"/>
          <w:szCs w:val="26"/>
        </w:rPr>
        <w:t>111</w:t>
      </w:r>
    </w:p>
    <w:p w:rsidR="007E6F2A" w:rsidRPr="00A026FB" w:rsidRDefault="009D456C" w:rsidP="00D151CF">
      <w:pPr>
        <w:pStyle w:val="ConsPlusNonformat"/>
        <w:jc w:val="both"/>
        <w:rPr>
          <w:rFonts w:ascii="Times New Roman" w:hAnsi="Times New Roman" w:cs="Times New Roman"/>
          <w:noProof/>
          <w:color w:val="000000" w:themeColor="text1"/>
          <w:sz w:val="6"/>
          <w:szCs w:val="6"/>
        </w:rPr>
      </w:pPr>
      <w:r w:rsidRPr="00A026FB">
        <w:rPr>
          <w:bCs/>
          <w:color w:val="000000" w:themeColor="text1"/>
          <w:sz w:val="26"/>
          <w:szCs w:val="26"/>
        </w:rPr>
        <w:t xml:space="preserve"> </w:t>
      </w:r>
    </w:p>
    <w:p w:rsidR="007E6F2A" w:rsidRPr="00CD4232" w:rsidRDefault="007E6F2A" w:rsidP="00D151CF">
      <w:pPr>
        <w:pStyle w:val="ConsPlusNonformat"/>
        <w:jc w:val="both"/>
        <w:rPr>
          <w:rFonts w:ascii="Times New Roman" w:hAnsi="Times New Roman" w:cs="Times New Roman"/>
          <w:sz w:val="26"/>
          <w:szCs w:val="26"/>
        </w:rPr>
      </w:pPr>
      <w:r w:rsidRPr="007E6F2A">
        <w:rPr>
          <w:rFonts w:ascii="Times New Roman" w:hAnsi="Times New Roman" w:cs="Times New Roman"/>
          <w:color w:val="000000" w:themeColor="text1"/>
          <w:sz w:val="28"/>
          <w:szCs w:val="28"/>
        </w:rPr>
        <w:t>9.</w:t>
      </w:r>
      <w:r w:rsidRPr="007E6F2A">
        <w:rPr>
          <w:rStyle w:val="ae"/>
          <w:rFonts w:ascii="Times New Roman" w:hAnsi="Times New Roman" w:cs="Times New Roman"/>
          <w:color w:val="000000" w:themeColor="text1"/>
          <w:sz w:val="28"/>
          <w:szCs w:val="28"/>
        </w:rPr>
        <w:t xml:space="preserve"> </w:t>
      </w:r>
      <w:r w:rsidRPr="007E6F2A">
        <w:rPr>
          <w:rFonts w:ascii="Times New Roman" w:hAnsi="Times New Roman" w:cs="Times New Roman"/>
          <w:sz w:val="28"/>
          <w:szCs w:val="28"/>
        </w:rPr>
        <w:t xml:space="preserve">ЗАКЛЮЧЕНИЕ на проект закона Чукотского автономного округа «О бюджете Чукотского территориального фонда обязательного медицинского страхования на 2021 год и на плановый период 2022 и 2023 </w:t>
      </w:r>
      <w:proofErr w:type="gramStart"/>
      <w:r w:rsidRPr="007E6F2A">
        <w:rPr>
          <w:rFonts w:ascii="Times New Roman" w:hAnsi="Times New Roman" w:cs="Times New Roman"/>
          <w:sz w:val="28"/>
          <w:szCs w:val="28"/>
        </w:rPr>
        <w:t>годов»</w:t>
      </w:r>
      <w:r>
        <w:rPr>
          <w:rFonts w:ascii="Times New Roman" w:hAnsi="Times New Roman" w:cs="Times New Roman"/>
          <w:sz w:val="28"/>
          <w:szCs w:val="28"/>
        </w:rPr>
        <w:t>…</w:t>
      </w:r>
      <w:proofErr w:type="gramEnd"/>
      <w:r w:rsidR="00CD4232">
        <w:rPr>
          <w:rFonts w:ascii="Times New Roman" w:hAnsi="Times New Roman" w:cs="Times New Roman"/>
          <w:sz w:val="28"/>
          <w:szCs w:val="28"/>
        </w:rPr>
        <w:t>……</w:t>
      </w:r>
      <w:r>
        <w:rPr>
          <w:rFonts w:ascii="Times New Roman" w:hAnsi="Times New Roman" w:cs="Times New Roman"/>
          <w:sz w:val="28"/>
          <w:szCs w:val="28"/>
        </w:rPr>
        <w:t>………………….</w:t>
      </w:r>
      <w:r w:rsidR="00CD4232">
        <w:rPr>
          <w:rFonts w:ascii="Times New Roman" w:hAnsi="Times New Roman" w:cs="Times New Roman"/>
          <w:sz w:val="26"/>
          <w:szCs w:val="26"/>
        </w:rPr>
        <w:t>146</w:t>
      </w:r>
    </w:p>
    <w:p w:rsidR="007E6F2A" w:rsidRPr="00A026FB" w:rsidRDefault="007E6F2A" w:rsidP="00D151CF">
      <w:pPr>
        <w:pStyle w:val="ConsPlusNonformat"/>
        <w:jc w:val="both"/>
        <w:rPr>
          <w:rFonts w:ascii="Times New Roman" w:hAnsi="Times New Roman" w:cs="Times New Roman"/>
          <w:noProof/>
          <w:color w:val="000000" w:themeColor="text1"/>
          <w:sz w:val="6"/>
          <w:szCs w:val="6"/>
        </w:rPr>
      </w:pPr>
    </w:p>
    <w:p w:rsidR="00822B87" w:rsidRDefault="00822B87" w:rsidP="00D151CF">
      <w:pPr>
        <w:jc w:val="both"/>
        <w:rPr>
          <w:color w:val="000000" w:themeColor="text1"/>
          <w:sz w:val="28"/>
          <w:szCs w:val="28"/>
        </w:rPr>
      </w:pPr>
    </w:p>
    <w:p w:rsidR="00822B87" w:rsidRDefault="00822B87" w:rsidP="00D151CF">
      <w:pPr>
        <w:jc w:val="both"/>
        <w:rPr>
          <w:color w:val="000000" w:themeColor="text1"/>
          <w:sz w:val="28"/>
          <w:szCs w:val="28"/>
        </w:rPr>
      </w:pPr>
    </w:p>
    <w:p w:rsidR="00822B87" w:rsidRDefault="00822B87" w:rsidP="00D151CF">
      <w:pPr>
        <w:jc w:val="both"/>
        <w:rPr>
          <w:color w:val="000000" w:themeColor="text1"/>
          <w:sz w:val="28"/>
          <w:szCs w:val="28"/>
        </w:rPr>
      </w:pPr>
    </w:p>
    <w:p w:rsidR="00822B87" w:rsidRDefault="00822B87" w:rsidP="00D151CF">
      <w:pPr>
        <w:jc w:val="both"/>
        <w:rPr>
          <w:color w:val="000000" w:themeColor="text1"/>
          <w:sz w:val="28"/>
          <w:szCs w:val="28"/>
        </w:rPr>
      </w:pPr>
    </w:p>
    <w:p w:rsidR="00FE0E88" w:rsidRPr="00D31C23" w:rsidRDefault="007E6F2A" w:rsidP="00D151CF">
      <w:pPr>
        <w:jc w:val="both"/>
        <w:rPr>
          <w:sz w:val="26"/>
          <w:szCs w:val="26"/>
        </w:rPr>
      </w:pPr>
      <w:r w:rsidRPr="00FE0E88">
        <w:rPr>
          <w:color w:val="000000" w:themeColor="text1"/>
          <w:sz w:val="28"/>
          <w:szCs w:val="28"/>
        </w:rPr>
        <w:t>10.</w:t>
      </w:r>
      <w:r w:rsidRPr="00FE0E88">
        <w:rPr>
          <w:rStyle w:val="ae"/>
          <w:color w:val="000000" w:themeColor="text1"/>
          <w:sz w:val="28"/>
          <w:szCs w:val="28"/>
        </w:rPr>
        <w:t xml:space="preserve"> </w:t>
      </w:r>
      <w:r w:rsidR="00FE0E88" w:rsidRPr="00FE0E88">
        <w:rPr>
          <w:sz w:val="28"/>
          <w:szCs w:val="28"/>
        </w:rPr>
        <w:t>ОТЧЕТ</w:t>
      </w:r>
      <w:r w:rsidR="00FE0E88">
        <w:rPr>
          <w:sz w:val="28"/>
          <w:szCs w:val="28"/>
        </w:rPr>
        <w:t xml:space="preserve"> </w:t>
      </w:r>
      <w:r w:rsidR="00FE0E88" w:rsidRPr="00FE0E88">
        <w:rPr>
          <w:bCs/>
          <w:sz w:val="28"/>
          <w:szCs w:val="28"/>
        </w:rPr>
        <w:t>по результатам контрольного мероприятия</w:t>
      </w:r>
      <w:r w:rsidR="00FE0E88">
        <w:rPr>
          <w:bCs/>
          <w:sz w:val="28"/>
          <w:szCs w:val="28"/>
        </w:rPr>
        <w:t xml:space="preserve"> </w:t>
      </w:r>
      <w:r w:rsidR="00FE0E88" w:rsidRPr="00FE0E88">
        <w:rPr>
          <w:sz w:val="28"/>
          <w:szCs w:val="28"/>
        </w:rPr>
        <w:t>«Аудит эффективности расходования бюджетных средств, направленных на реализацию мероприятий Государственной программы «Развитие жилищно-коммунального хозяйства и водохозяйственного комплекса Чукотского автономного округа» по предоставлению ресурсоснабжающим организациям субсидий на возмещение недополученных доходов, связанных с предоставлением населению коммунальных услуг (ресурсов) по тарифам, не обеспечивающим возмещение издержек, и на возмещение затрат, не учтенных при установлении тарифов на коммунальные услуги в 2018 – 2019 годах»</w:t>
      </w:r>
      <w:r w:rsidR="00FE0E88">
        <w:rPr>
          <w:sz w:val="28"/>
          <w:szCs w:val="28"/>
        </w:rPr>
        <w:t>……</w:t>
      </w:r>
      <w:r w:rsidR="00D31C23">
        <w:rPr>
          <w:sz w:val="28"/>
          <w:szCs w:val="28"/>
        </w:rPr>
        <w:t>...</w:t>
      </w:r>
      <w:r w:rsidR="00FE0E88">
        <w:rPr>
          <w:sz w:val="28"/>
          <w:szCs w:val="28"/>
        </w:rPr>
        <w:t>………………………………</w:t>
      </w:r>
      <w:r w:rsidR="00D31C23">
        <w:rPr>
          <w:sz w:val="26"/>
          <w:szCs w:val="26"/>
        </w:rPr>
        <w:t>161</w:t>
      </w:r>
    </w:p>
    <w:p w:rsidR="00FE0E88" w:rsidRPr="00A026FB" w:rsidRDefault="00FE0E88" w:rsidP="00D151CF">
      <w:pPr>
        <w:pStyle w:val="ConsPlusNonformat"/>
        <w:jc w:val="both"/>
        <w:rPr>
          <w:rFonts w:ascii="Times New Roman" w:hAnsi="Times New Roman" w:cs="Times New Roman"/>
          <w:noProof/>
          <w:color w:val="000000" w:themeColor="text1"/>
          <w:sz w:val="6"/>
          <w:szCs w:val="6"/>
        </w:rPr>
      </w:pPr>
    </w:p>
    <w:p w:rsidR="00822B87" w:rsidRPr="00D31C23" w:rsidRDefault="00FE0E88" w:rsidP="00D151CF">
      <w:pPr>
        <w:jc w:val="both"/>
        <w:rPr>
          <w:color w:val="000000" w:themeColor="text1"/>
          <w:sz w:val="26"/>
          <w:szCs w:val="26"/>
        </w:rPr>
      </w:pPr>
      <w:r w:rsidRPr="00822B87">
        <w:rPr>
          <w:color w:val="000000" w:themeColor="text1"/>
          <w:sz w:val="28"/>
          <w:szCs w:val="28"/>
        </w:rPr>
        <w:t>11.</w:t>
      </w:r>
      <w:r w:rsidRPr="00822B87">
        <w:rPr>
          <w:rStyle w:val="ae"/>
          <w:color w:val="000000" w:themeColor="text1"/>
          <w:sz w:val="28"/>
          <w:szCs w:val="28"/>
        </w:rPr>
        <w:t xml:space="preserve"> </w:t>
      </w:r>
      <w:r w:rsidR="00822B87" w:rsidRPr="00822B87">
        <w:rPr>
          <w:color w:val="000000" w:themeColor="text1"/>
          <w:sz w:val="28"/>
          <w:szCs w:val="28"/>
        </w:rPr>
        <w:t>ЗАКЛЮЧЕНИЕ</w:t>
      </w:r>
      <w:r w:rsidR="00822B87">
        <w:rPr>
          <w:color w:val="000000" w:themeColor="text1"/>
          <w:sz w:val="28"/>
          <w:szCs w:val="28"/>
        </w:rPr>
        <w:t xml:space="preserve"> </w:t>
      </w:r>
      <w:r w:rsidR="00822B87" w:rsidRPr="00822B87">
        <w:rPr>
          <w:color w:val="000000" w:themeColor="text1"/>
          <w:sz w:val="28"/>
          <w:szCs w:val="28"/>
        </w:rPr>
        <w:t>на проект закона Чукотского автономного округа «Об окружном бюджете на 2021 год и на плановый период 2022 и 2023 годов</w:t>
      </w:r>
      <w:proofErr w:type="gramStart"/>
      <w:r w:rsidR="00822B87" w:rsidRPr="00822B87">
        <w:rPr>
          <w:color w:val="000000" w:themeColor="text1"/>
          <w:sz w:val="28"/>
          <w:szCs w:val="28"/>
        </w:rPr>
        <w:t>»</w:t>
      </w:r>
      <w:r w:rsidR="00822B87">
        <w:rPr>
          <w:color w:val="000000" w:themeColor="text1"/>
          <w:sz w:val="28"/>
          <w:szCs w:val="28"/>
        </w:rPr>
        <w:t>..</w:t>
      </w:r>
      <w:proofErr w:type="gramEnd"/>
      <w:r w:rsidR="00822B87">
        <w:rPr>
          <w:color w:val="000000" w:themeColor="text1"/>
          <w:sz w:val="28"/>
          <w:szCs w:val="28"/>
        </w:rPr>
        <w:t>…</w:t>
      </w:r>
      <w:r w:rsidR="00D31C23">
        <w:rPr>
          <w:color w:val="000000" w:themeColor="text1"/>
          <w:sz w:val="28"/>
          <w:szCs w:val="28"/>
        </w:rPr>
        <w:t>..</w:t>
      </w:r>
      <w:r w:rsidR="00D31C23">
        <w:rPr>
          <w:color w:val="000000" w:themeColor="text1"/>
          <w:sz w:val="26"/>
          <w:szCs w:val="26"/>
        </w:rPr>
        <w:t>238</w:t>
      </w:r>
    </w:p>
    <w:p w:rsidR="00822B87" w:rsidRPr="00A026FB" w:rsidRDefault="00822B87" w:rsidP="00D151CF">
      <w:pPr>
        <w:pStyle w:val="ConsPlusNonformat"/>
        <w:jc w:val="both"/>
        <w:rPr>
          <w:rFonts w:ascii="Times New Roman" w:hAnsi="Times New Roman" w:cs="Times New Roman"/>
          <w:noProof/>
          <w:color w:val="000000" w:themeColor="text1"/>
          <w:sz w:val="6"/>
          <w:szCs w:val="6"/>
        </w:rPr>
      </w:pPr>
    </w:p>
    <w:p w:rsidR="00071605" w:rsidRPr="00D31C23" w:rsidRDefault="00822B87" w:rsidP="00071605">
      <w:pPr>
        <w:jc w:val="both"/>
        <w:rPr>
          <w:bCs/>
          <w:color w:val="000000" w:themeColor="text1"/>
          <w:sz w:val="26"/>
          <w:szCs w:val="26"/>
        </w:rPr>
      </w:pPr>
      <w:r w:rsidRPr="00071605">
        <w:rPr>
          <w:color w:val="000000" w:themeColor="text1"/>
          <w:sz w:val="28"/>
          <w:szCs w:val="28"/>
        </w:rPr>
        <w:t>12.</w:t>
      </w:r>
      <w:r w:rsidRPr="00071605">
        <w:rPr>
          <w:rStyle w:val="ae"/>
          <w:color w:val="000000" w:themeColor="text1"/>
          <w:sz w:val="28"/>
          <w:szCs w:val="28"/>
        </w:rPr>
        <w:t xml:space="preserve"> </w:t>
      </w:r>
      <w:r w:rsidR="00071605" w:rsidRPr="00071605">
        <w:rPr>
          <w:bCs/>
          <w:color w:val="000000" w:themeColor="text1"/>
          <w:sz w:val="28"/>
          <w:szCs w:val="28"/>
        </w:rPr>
        <w:t>ОТЧЕТ</w:t>
      </w:r>
      <w:r w:rsidR="00071605">
        <w:rPr>
          <w:bCs/>
          <w:color w:val="000000" w:themeColor="text1"/>
          <w:sz w:val="28"/>
          <w:szCs w:val="28"/>
        </w:rPr>
        <w:t xml:space="preserve"> </w:t>
      </w:r>
      <w:r w:rsidR="00071605" w:rsidRPr="00071605">
        <w:rPr>
          <w:bCs/>
          <w:color w:val="000000" w:themeColor="text1"/>
          <w:sz w:val="28"/>
          <w:szCs w:val="28"/>
        </w:rPr>
        <w:t>о результатах совместного контрольного мероприятия</w:t>
      </w:r>
      <w:r w:rsidR="00071605">
        <w:rPr>
          <w:bCs/>
          <w:color w:val="000000" w:themeColor="text1"/>
          <w:sz w:val="28"/>
          <w:szCs w:val="28"/>
        </w:rPr>
        <w:t xml:space="preserve"> </w:t>
      </w:r>
      <w:r w:rsidR="00071605" w:rsidRPr="00071605">
        <w:rPr>
          <w:bCs/>
          <w:color w:val="000000" w:themeColor="text1"/>
          <w:sz w:val="28"/>
          <w:szCs w:val="28"/>
        </w:rPr>
        <w:t>«</w:t>
      </w:r>
      <w:r w:rsidR="00071605" w:rsidRPr="00071605">
        <w:rPr>
          <w:color w:val="000000" w:themeColor="text1"/>
          <w:sz w:val="28"/>
          <w:szCs w:val="28"/>
        </w:rPr>
        <w:t>Проверка годового отчета об исполнении бюджета Чукотского муниципального района за 2019 год, а также законности и результативности (эффективности и экономности) использования межбюджетных трансфертов, предоставленных из окружного бюджета бюджету муниципального образования Чукотский муниципальный район в 2019 году</w:t>
      </w:r>
      <w:r w:rsidR="00071605" w:rsidRPr="00071605">
        <w:rPr>
          <w:bCs/>
          <w:color w:val="000000" w:themeColor="text1"/>
          <w:sz w:val="28"/>
          <w:szCs w:val="28"/>
        </w:rPr>
        <w:t>»</w:t>
      </w:r>
      <w:r w:rsidR="00071605">
        <w:rPr>
          <w:bCs/>
          <w:color w:val="000000" w:themeColor="text1"/>
          <w:sz w:val="28"/>
          <w:szCs w:val="28"/>
        </w:rPr>
        <w:t>………………………………………</w:t>
      </w:r>
      <w:r w:rsidR="00D31C23">
        <w:rPr>
          <w:bCs/>
          <w:color w:val="000000" w:themeColor="text1"/>
          <w:sz w:val="28"/>
          <w:szCs w:val="28"/>
        </w:rPr>
        <w:t>..</w:t>
      </w:r>
      <w:r w:rsidR="00071605">
        <w:rPr>
          <w:bCs/>
          <w:color w:val="000000" w:themeColor="text1"/>
          <w:sz w:val="28"/>
          <w:szCs w:val="28"/>
        </w:rPr>
        <w:t>…….</w:t>
      </w:r>
      <w:r w:rsidR="00D31C23">
        <w:rPr>
          <w:bCs/>
          <w:color w:val="000000" w:themeColor="text1"/>
          <w:sz w:val="26"/>
          <w:szCs w:val="26"/>
        </w:rPr>
        <w:t>294</w:t>
      </w:r>
    </w:p>
    <w:p w:rsidR="00071605" w:rsidRPr="00A026FB" w:rsidRDefault="00071605" w:rsidP="00071605">
      <w:pPr>
        <w:pStyle w:val="ConsPlusNonformat"/>
        <w:jc w:val="both"/>
        <w:rPr>
          <w:rFonts w:ascii="Times New Roman" w:hAnsi="Times New Roman" w:cs="Times New Roman"/>
          <w:noProof/>
          <w:color w:val="000000" w:themeColor="text1"/>
          <w:sz w:val="6"/>
          <w:szCs w:val="6"/>
        </w:rPr>
      </w:pPr>
    </w:p>
    <w:p w:rsidR="00980508" w:rsidRPr="00D31C23" w:rsidRDefault="00071605" w:rsidP="00980508">
      <w:pPr>
        <w:jc w:val="both"/>
        <w:rPr>
          <w:sz w:val="26"/>
          <w:szCs w:val="26"/>
        </w:rPr>
      </w:pPr>
      <w:r w:rsidRPr="00980508">
        <w:rPr>
          <w:color w:val="000000" w:themeColor="text1"/>
          <w:sz w:val="28"/>
          <w:szCs w:val="28"/>
        </w:rPr>
        <w:t>13.</w:t>
      </w:r>
      <w:r w:rsidR="00E24A7B" w:rsidRPr="00980508">
        <w:rPr>
          <w:color w:val="000000" w:themeColor="text1"/>
          <w:sz w:val="28"/>
          <w:szCs w:val="28"/>
        </w:rPr>
        <w:t xml:space="preserve"> </w:t>
      </w:r>
      <w:r w:rsidR="00980508" w:rsidRPr="00980508">
        <w:rPr>
          <w:sz w:val="28"/>
          <w:szCs w:val="28"/>
        </w:rPr>
        <w:t>Отчет</w:t>
      </w:r>
      <w:r w:rsidR="00980508">
        <w:rPr>
          <w:sz w:val="28"/>
          <w:szCs w:val="28"/>
        </w:rPr>
        <w:t xml:space="preserve"> </w:t>
      </w:r>
      <w:r w:rsidR="00980508" w:rsidRPr="00980508">
        <w:rPr>
          <w:sz w:val="28"/>
          <w:szCs w:val="28"/>
        </w:rPr>
        <w:t>о результатах экспертно-аналитического мероприятия</w:t>
      </w:r>
      <w:r w:rsidR="00980508">
        <w:rPr>
          <w:sz w:val="28"/>
          <w:szCs w:val="28"/>
        </w:rPr>
        <w:t xml:space="preserve"> </w:t>
      </w:r>
      <w:r w:rsidR="00980508" w:rsidRPr="00980508">
        <w:rPr>
          <w:sz w:val="28"/>
          <w:szCs w:val="28"/>
        </w:rPr>
        <w:t xml:space="preserve">«Анализ результатов реализации региональных проектов </w:t>
      </w:r>
      <w:r w:rsidR="00980508">
        <w:rPr>
          <w:sz w:val="28"/>
          <w:szCs w:val="28"/>
        </w:rPr>
        <w:t xml:space="preserve"> </w:t>
      </w:r>
      <w:r w:rsidR="00980508" w:rsidRPr="00980508">
        <w:rPr>
          <w:sz w:val="28"/>
          <w:szCs w:val="28"/>
        </w:rPr>
        <w:t>Чукотского автономного округа в рамках Национального проекта «Малое и среднее предпринимательство и поддержка предпринимательской инициативы» в 2019 году и за 9 месяцев 2020 года</w:t>
      </w:r>
      <w:r w:rsidR="00980508" w:rsidRPr="00D31C23">
        <w:rPr>
          <w:sz w:val="26"/>
          <w:szCs w:val="26"/>
        </w:rPr>
        <w:t>»…………………………………………………………</w:t>
      </w:r>
      <w:r w:rsidR="00D31C23">
        <w:rPr>
          <w:sz w:val="26"/>
          <w:szCs w:val="26"/>
        </w:rPr>
        <w:t>……</w:t>
      </w:r>
      <w:r w:rsidR="00980508" w:rsidRPr="00D31C23">
        <w:rPr>
          <w:sz w:val="26"/>
          <w:szCs w:val="26"/>
        </w:rPr>
        <w:t>………………………</w:t>
      </w:r>
      <w:r w:rsidR="00D31C23" w:rsidRPr="00D31C23">
        <w:rPr>
          <w:sz w:val="26"/>
          <w:szCs w:val="26"/>
        </w:rPr>
        <w:t>310</w:t>
      </w:r>
    </w:p>
    <w:p w:rsidR="00071605" w:rsidRPr="00A026FB" w:rsidRDefault="00071605" w:rsidP="00071605">
      <w:pPr>
        <w:pStyle w:val="ConsPlusNonformat"/>
        <w:jc w:val="both"/>
        <w:rPr>
          <w:rFonts w:ascii="Times New Roman" w:hAnsi="Times New Roman" w:cs="Times New Roman"/>
          <w:noProof/>
          <w:color w:val="000000" w:themeColor="text1"/>
          <w:sz w:val="6"/>
          <w:szCs w:val="6"/>
        </w:rPr>
      </w:pPr>
    </w:p>
    <w:p w:rsidR="00071605" w:rsidRPr="00BA59F3" w:rsidRDefault="00071605" w:rsidP="00BA59F3">
      <w:pPr>
        <w:pStyle w:val="6"/>
        <w:ind w:firstLine="0"/>
        <w:rPr>
          <w:rFonts w:ascii="Times New Roman" w:hAnsi="Times New Roman"/>
          <w:b w:val="0"/>
          <w:color w:val="000000" w:themeColor="text1"/>
          <w:sz w:val="28"/>
          <w:szCs w:val="28"/>
        </w:rPr>
      </w:pPr>
      <w:r w:rsidRPr="00BA59F3">
        <w:rPr>
          <w:rFonts w:ascii="Times New Roman" w:hAnsi="Times New Roman"/>
          <w:b w:val="0"/>
          <w:color w:val="000000" w:themeColor="text1"/>
          <w:sz w:val="28"/>
          <w:szCs w:val="28"/>
        </w:rPr>
        <w:t>14.</w:t>
      </w:r>
      <w:r w:rsidR="00E24A7B" w:rsidRPr="00BA59F3">
        <w:rPr>
          <w:rFonts w:ascii="Times New Roman" w:hAnsi="Times New Roman"/>
          <w:b w:val="0"/>
          <w:color w:val="000000" w:themeColor="text1"/>
          <w:sz w:val="28"/>
          <w:szCs w:val="28"/>
        </w:rPr>
        <w:t xml:space="preserve"> </w:t>
      </w:r>
      <w:r w:rsidR="00BA59F3" w:rsidRPr="00BA59F3">
        <w:rPr>
          <w:rFonts w:ascii="Times New Roman" w:hAnsi="Times New Roman"/>
          <w:b w:val="0"/>
          <w:sz w:val="28"/>
          <w:szCs w:val="28"/>
        </w:rPr>
        <w:t>ОТЧЕТ</w:t>
      </w:r>
      <w:r w:rsidR="00BA59F3">
        <w:rPr>
          <w:rFonts w:ascii="Times New Roman" w:hAnsi="Times New Roman"/>
          <w:b w:val="0"/>
          <w:sz w:val="28"/>
          <w:szCs w:val="28"/>
        </w:rPr>
        <w:t xml:space="preserve"> </w:t>
      </w:r>
      <w:r w:rsidR="00BA59F3" w:rsidRPr="00BA59F3">
        <w:rPr>
          <w:rFonts w:ascii="Times New Roman" w:hAnsi="Times New Roman"/>
          <w:b w:val="0"/>
          <w:sz w:val="28"/>
          <w:szCs w:val="28"/>
        </w:rPr>
        <w:t xml:space="preserve">о результатах </w:t>
      </w:r>
      <w:r w:rsidR="00BA59F3" w:rsidRPr="00BA59F3">
        <w:rPr>
          <w:rFonts w:ascii="Times New Roman" w:hAnsi="Times New Roman"/>
          <w:b w:val="0"/>
          <w:bCs w:val="0"/>
          <w:sz w:val="28"/>
          <w:szCs w:val="28"/>
        </w:rPr>
        <w:t>экспертно-аналитического мероприятия</w:t>
      </w:r>
      <w:r w:rsidR="00BA59F3">
        <w:rPr>
          <w:rFonts w:ascii="Times New Roman" w:hAnsi="Times New Roman"/>
          <w:b w:val="0"/>
          <w:bCs w:val="0"/>
          <w:sz w:val="28"/>
          <w:szCs w:val="28"/>
        </w:rPr>
        <w:t xml:space="preserve"> </w:t>
      </w:r>
      <w:r w:rsidR="00BA59F3" w:rsidRPr="00BA59F3">
        <w:rPr>
          <w:rFonts w:ascii="Times New Roman" w:hAnsi="Times New Roman"/>
          <w:b w:val="0"/>
          <w:sz w:val="28"/>
          <w:szCs w:val="28"/>
        </w:rPr>
        <w:t>«Анализ результатов реализации региональных проектов Чукотского автономного округа «Чистая вода», «</w:t>
      </w:r>
      <w:r w:rsidR="00BA59F3" w:rsidRPr="00BA59F3">
        <w:rPr>
          <w:rFonts w:ascii="Times New Roman" w:hAnsi="Times New Roman"/>
          <w:b w:val="0"/>
          <w:color w:val="000000"/>
          <w:sz w:val="28"/>
          <w:szCs w:val="28"/>
        </w:rPr>
        <w:t xml:space="preserve">Ликвидация накопленного в результате прошлой хозяйственной деятельности экологического ущерба» и </w:t>
      </w:r>
      <w:r w:rsidR="00BA59F3" w:rsidRPr="00BA59F3">
        <w:rPr>
          <w:rFonts w:ascii="Times New Roman" w:hAnsi="Times New Roman"/>
          <w:b w:val="0"/>
          <w:sz w:val="28"/>
          <w:szCs w:val="28"/>
        </w:rPr>
        <w:t>«Сохранение лесов» за 2019 год и</w:t>
      </w:r>
      <w:r w:rsidR="00BA59F3">
        <w:rPr>
          <w:rFonts w:ascii="Times New Roman" w:hAnsi="Times New Roman"/>
          <w:b w:val="0"/>
          <w:sz w:val="28"/>
          <w:szCs w:val="28"/>
        </w:rPr>
        <w:t xml:space="preserve">              </w:t>
      </w:r>
      <w:r w:rsidR="00BA59F3" w:rsidRPr="00BA59F3">
        <w:rPr>
          <w:rFonts w:ascii="Times New Roman" w:hAnsi="Times New Roman"/>
          <w:b w:val="0"/>
          <w:sz w:val="28"/>
          <w:szCs w:val="28"/>
        </w:rPr>
        <w:t xml:space="preserve"> 9 месяцев 2020 года»</w:t>
      </w:r>
      <w:r w:rsidR="00BA59F3" w:rsidRPr="00D31C23">
        <w:rPr>
          <w:rFonts w:ascii="Times New Roman" w:hAnsi="Times New Roman"/>
          <w:b w:val="0"/>
          <w:sz w:val="26"/>
          <w:szCs w:val="26"/>
        </w:rPr>
        <w:t>………………………………………………………</w:t>
      </w:r>
      <w:r w:rsidR="00D31C23">
        <w:rPr>
          <w:rFonts w:ascii="Times New Roman" w:hAnsi="Times New Roman"/>
          <w:b w:val="0"/>
          <w:sz w:val="26"/>
          <w:szCs w:val="26"/>
        </w:rPr>
        <w:t>..</w:t>
      </w:r>
      <w:r w:rsidR="00BA59F3" w:rsidRPr="00D31C23">
        <w:rPr>
          <w:rFonts w:ascii="Times New Roman" w:hAnsi="Times New Roman"/>
          <w:b w:val="0"/>
          <w:sz w:val="26"/>
          <w:szCs w:val="26"/>
        </w:rPr>
        <w:t>…….……</w:t>
      </w:r>
      <w:r w:rsidR="00D31C23">
        <w:rPr>
          <w:rFonts w:ascii="Times New Roman" w:hAnsi="Times New Roman"/>
          <w:b w:val="0"/>
          <w:sz w:val="26"/>
          <w:szCs w:val="26"/>
        </w:rPr>
        <w:t>324</w:t>
      </w:r>
    </w:p>
    <w:p w:rsidR="00204EB2" w:rsidRPr="00A026FB" w:rsidRDefault="00FD5EC4" w:rsidP="00C4737C">
      <w:pPr>
        <w:jc w:val="center"/>
        <w:rPr>
          <w:b/>
          <w:color w:val="000000" w:themeColor="text1"/>
          <w:sz w:val="28"/>
          <w:szCs w:val="28"/>
        </w:rPr>
      </w:pPr>
      <w:r w:rsidRPr="00FE0E88">
        <w:rPr>
          <w:color w:val="000000" w:themeColor="text1"/>
          <w:sz w:val="28"/>
          <w:szCs w:val="28"/>
        </w:rPr>
        <w:br w:type="page"/>
      </w:r>
      <w:r w:rsidR="00204EB2" w:rsidRPr="00A026FB">
        <w:rPr>
          <w:b/>
          <w:color w:val="000000" w:themeColor="text1"/>
          <w:sz w:val="28"/>
          <w:szCs w:val="28"/>
        </w:rPr>
        <w:t>ОТЧЕТ</w:t>
      </w:r>
    </w:p>
    <w:p w:rsidR="00204EB2" w:rsidRPr="00A026FB" w:rsidRDefault="00204EB2" w:rsidP="00D151CF">
      <w:pPr>
        <w:jc w:val="center"/>
        <w:rPr>
          <w:b/>
          <w:color w:val="000000" w:themeColor="text1"/>
          <w:sz w:val="28"/>
          <w:szCs w:val="28"/>
        </w:rPr>
      </w:pPr>
      <w:r w:rsidRPr="00A026FB">
        <w:rPr>
          <w:b/>
          <w:color w:val="000000" w:themeColor="text1"/>
          <w:sz w:val="28"/>
          <w:szCs w:val="28"/>
        </w:rPr>
        <w:t>о результатах контрольного мероприятия</w:t>
      </w:r>
    </w:p>
    <w:p w:rsidR="00204EB2" w:rsidRPr="00A026FB" w:rsidRDefault="00204EB2" w:rsidP="00D151CF">
      <w:pPr>
        <w:jc w:val="center"/>
        <w:rPr>
          <w:b/>
          <w:color w:val="000000" w:themeColor="text1"/>
          <w:sz w:val="28"/>
          <w:szCs w:val="28"/>
        </w:rPr>
      </w:pPr>
      <w:r w:rsidRPr="00A026FB">
        <w:rPr>
          <w:b/>
          <w:color w:val="000000" w:themeColor="text1"/>
          <w:sz w:val="28"/>
          <w:szCs w:val="28"/>
        </w:rPr>
        <w:t>«Проверка законности, результативности (эффективности и экономности) использования субсидии на выполнение государственного задания, предоставленной Государственному автономному учреждению здравоохранения Чукотского автономного округа «Бюро судебно-медицинской экспертизы» в 2017-2019 годах»</w:t>
      </w:r>
    </w:p>
    <w:p w:rsidR="00204EB2" w:rsidRPr="00A026FB" w:rsidRDefault="00204EB2" w:rsidP="00D151CF">
      <w:pPr>
        <w:jc w:val="center"/>
        <w:rPr>
          <w:color w:val="000000" w:themeColor="text1"/>
          <w:sz w:val="10"/>
          <w:szCs w:val="10"/>
        </w:rPr>
      </w:pPr>
    </w:p>
    <w:p w:rsidR="00204EB2" w:rsidRPr="00A026FB" w:rsidRDefault="00204EB2" w:rsidP="00D151CF">
      <w:pPr>
        <w:jc w:val="center"/>
        <w:rPr>
          <w:color w:val="000000" w:themeColor="text1"/>
        </w:rPr>
      </w:pPr>
      <w:r w:rsidRPr="00A026FB">
        <w:rPr>
          <w:color w:val="000000" w:themeColor="text1"/>
        </w:rPr>
        <w:t>(Утвержден Коллегией Счетной палаты Чукотского автономного округа,</w:t>
      </w:r>
    </w:p>
    <w:p w:rsidR="00204EB2" w:rsidRPr="00A026FB" w:rsidRDefault="00204EB2" w:rsidP="00D151CF">
      <w:pPr>
        <w:jc w:val="center"/>
        <w:rPr>
          <w:color w:val="000000" w:themeColor="text1"/>
        </w:rPr>
      </w:pPr>
      <w:r w:rsidRPr="00A026FB">
        <w:rPr>
          <w:color w:val="000000" w:themeColor="text1"/>
        </w:rPr>
        <w:t>протокол от 12 октября 2020 года №19)</w:t>
      </w:r>
    </w:p>
    <w:p w:rsidR="00204EB2" w:rsidRPr="00A026FB" w:rsidRDefault="00204EB2" w:rsidP="00D151CF">
      <w:pPr>
        <w:jc w:val="both"/>
        <w:rPr>
          <w:color w:val="000000" w:themeColor="text1"/>
          <w:sz w:val="16"/>
          <w:szCs w:val="16"/>
        </w:rPr>
      </w:pPr>
    </w:p>
    <w:p w:rsidR="00204EB2" w:rsidRPr="00A026FB" w:rsidRDefault="00204EB2" w:rsidP="00D151CF">
      <w:pPr>
        <w:jc w:val="both"/>
        <w:rPr>
          <w:color w:val="000000" w:themeColor="text1"/>
          <w:sz w:val="16"/>
          <w:szCs w:val="16"/>
        </w:rPr>
      </w:pPr>
    </w:p>
    <w:p w:rsidR="00204EB2" w:rsidRPr="00A026FB" w:rsidRDefault="00204EB2" w:rsidP="00D151CF">
      <w:pPr>
        <w:ind w:firstLine="708"/>
        <w:jc w:val="both"/>
        <w:rPr>
          <w:color w:val="000000" w:themeColor="text1"/>
          <w:sz w:val="28"/>
          <w:szCs w:val="28"/>
        </w:rPr>
      </w:pPr>
      <w:r w:rsidRPr="00A026FB">
        <w:rPr>
          <w:b/>
          <w:color w:val="000000" w:themeColor="text1"/>
          <w:sz w:val="28"/>
          <w:szCs w:val="28"/>
        </w:rPr>
        <w:t xml:space="preserve">Основание для проведения контрольного мероприятия: </w:t>
      </w:r>
      <w:r w:rsidRPr="00A026FB">
        <w:rPr>
          <w:color w:val="000000" w:themeColor="text1"/>
          <w:sz w:val="28"/>
          <w:szCs w:val="28"/>
        </w:rPr>
        <w:t>пункт 1.6. Плана работы Счетной палаты Чукотского автономного округа.</w:t>
      </w:r>
    </w:p>
    <w:p w:rsidR="00204EB2" w:rsidRPr="00A026FB" w:rsidRDefault="00204EB2" w:rsidP="00D151CF">
      <w:pPr>
        <w:ind w:firstLine="708"/>
        <w:jc w:val="both"/>
        <w:rPr>
          <w:color w:val="000000" w:themeColor="text1"/>
          <w:sz w:val="16"/>
          <w:szCs w:val="16"/>
        </w:rPr>
      </w:pPr>
    </w:p>
    <w:p w:rsidR="00204EB2" w:rsidRPr="00A026FB" w:rsidRDefault="00204EB2" w:rsidP="00D151CF">
      <w:pPr>
        <w:pStyle w:val="ConsPlusNonformat"/>
        <w:ind w:firstLine="709"/>
        <w:jc w:val="both"/>
        <w:rPr>
          <w:rFonts w:ascii="Times New Roman" w:hAnsi="Times New Roman"/>
          <w:color w:val="000000" w:themeColor="text1"/>
          <w:sz w:val="28"/>
          <w:szCs w:val="28"/>
        </w:rPr>
      </w:pPr>
      <w:r w:rsidRPr="00A026FB">
        <w:rPr>
          <w:rFonts w:ascii="Times New Roman" w:hAnsi="Times New Roman" w:cs="Times New Roman"/>
          <w:b/>
          <w:color w:val="000000" w:themeColor="text1"/>
          <w:sz w:val="28"/>
          <w:szCs w:val="28"/>
        </w:rPr>
        <w:t>Предмет контрольного мероприятия:</w:t>
      </w:r>
      <w:r w:rsidRPr="00A026FB">
        <w:rPr>
          <w:rFonts w:ascii="Times New Roman" w:hAnsi="Times New Roman" w:cs="Times New Roman"/>
          <w:color w:val="000000" w:themeColor="text1"/>
          <w:sz w:val="28"/>
          <w:szCs w:val="28"/>
        </w:rPr>
        <w:t xml:space="preserve"> процесс использования финансовых ресурсов, направленных на выполнение государственного задания </w:t>
      </w:r>
      <w:r w:rsidRPr="00A026FB">
        <w:rPr>
          <w:rFonts w:ascii="Times New Roman" w:hAnsi="Times New Roman"/>
          <w:color w:val="000000" w:themeColor="text1"/>
          <w:sz w:val="28"/>
          <w:szCs w:val="28"/>
        </w:rPr>
        <w:t>Государственным автономным учреждением здравоохранения Чукотского автономного округа «Бюро судебно-медицинской экспертизы» (далее – Учреждение).</w:t>
      </w:r>
    </w:p>
    <w:p w:rsidR="00204EB2" w:rsidRPr="00A026FB" w:rsidRDefault="00204EB2" w:rsidP="00D151CF">
      <w:pPr>
        <w:pStyle w:val="ConsPlusNonformat"/>
        <w:ind w:firstLine="709"/>
        <w:jc w:val="both"/>
        <w:rPr>
          <w:rFonts w:ascii="Times New Roman" w:hAnsi="Times New Roman"/>
          <w:color w:val="000000" w:themeColor="text1"/>
          <w:sz w:val="16"/>
          <w:szCs w:val="16"/>
        </w:rPr>
      </w:pPr>
    </w:p>
    <w:p w:rsidR="00204EB2" w:rsidRPr="00A026FB" w:rsidRDefault="00204EB2" w:rsidP="00D151CF">
      <w:pPr>
        <w:pStyle w:val="ConsPlusNonformat"/>
        <w:ind w:firstLine="708"/>
        <w:jc w:val="both"/>
        <w:rPr>
          <w:rFonts w:ascii="Times New Roman" w:hAnsi="Times New Roman"/>
          <w:bCs/>
          <w:color w:val="000000" w:themeColor="text1"/>
          <w:sz w:val="28"/>
          <w:szCs w:val="28"/>
        </w:rPr>
      </w:pPr>
      <w:r w:rsidRPr="00A026FB">
        <w:rPr>
          <w:rFonts w:ascii="Times New Roman" w:hAnsi="Times New Roman" w:cs="Times New Roman"/>
          <w:b/>
          <w:color w:val="000000" w:themeColor="text1"/>
          <w:sz w:val="28"/>
          <w:szCs w:val="28"/>
        </w:rPr>
        <w:t xml:space="preserve">Цель контрольного мероприятия: </w:t>
      </w:r>
      <w:r w:rsidRPr="00A026FB">
        <w:rPr>
          <w:rFonts w:ascii="Times New Roman" w:hAnsi="Times New Roman"/>
          <w:color w:val="000000" w:themeColor="text1"/>
          <w:sz w:val="28"/>
          <w:szCs w:val="28"/>
        </w:rPr>
        <w:t>проверить</w:t>
      </w:r>
      <w:r w:rsidRPr="00A026FB">
        <w:rPr>
          <w:rFonts w:ascii="Times New Roman" w:hAnsi="Times New Roman"/>
          <w:b/>
          <w:color w:val="000000" w:themeColor="text1"/>
          <w:sz w:val="28"/>
          <w:szCs w:val="28"/>
        </w:rPr>
        <w:t xml:space="preserve"> </w:t>
      </w:r>
      <w:r w:rsidRPr="00A026FB">
        <w:rPr>
          <w:rFonts w:ascii="Times New Roman" w:hAnsi="Times New Roman"/>
          <w:color w:val="000000" w:themeColor="text1"/>
          <w:sz w:val="28"/>
          <w:szCs w:val="28"/>
        </w:rPr>
        <w:t xml:space="preserve">законность и результативность использования </w:t>
      </w:r>
      <w:r w:rsidRPr="00A026FB">
        <w:rPr>
          <w:rFonts w:ascii="Times New Roman" w:hAnsi="Times New Roman" w:cs="Times New Roman"/>
          <w:color w:val="000000" w:themeColor="text1"/>
          <w:sz w:val="28"/>
          <w:szCs w:val="28"/>
        </w:rPr>
        <w:t xml:space="preserve">субсидии на выполнение государственного задания, предоставленной </w:t>
      </w:r>
      <w:r w:rsidRPr="00A026FB">
        <w:rPr>
          <w:rFonts w:ascii="Times New Roman" w:hAnsi="Times New Roman"/>
          <w:color w:val="000000" w:themeColor="text1"/>
          <w:sz w:val="28"/>
          <w:szCs w:val="28"/>
        </w:rPr>
        <w:t xml:space="preserve">Государственному автономному учреждению здравоохранения Чукотского автономного округа «Бюро судебно-медицинской экспертизы» </w:t>
      </w:r>
      <w:r w:rsidRPr="00A026FB">
        <w:rPr>
          <w:rFonts w:ascii="Times New Roman" w:hAnsi="Times New Roman" w:cs="Times New Roman"/>
          <w:color w:val="000000" w:themeColor="text1"/>
          <w:sz w:val="28"/>
          <w:szCs w:val="28"/>
        </w:rPr>
        <w:t>в 2017-2019 годах.</w:t>
      </w:r>
    </w:p>
    <w:p w:rsidR="00204EB2" w:rsidRPr="00A026FB" w:rsidRDefault="00204EB2" w:rsidP="00D151CF">
      <w:pPr>
        <w:ind w:firstLine="708"/>
        <w:jc w:val="both"/>
        <w:rPr>
          <w:color w:val="000000" w:themeColor="text1"/>
          <w:sz w:val="16"/>
          <w:szCs w:val="16"/>
        </w:rPr>
      </w:pPr>
    </w:p>
    <w:p w:rsidR="00204EB2" w:rsidRPr="00A026FB" w:rsidRDefault="00204EB2" w:rsidP="00D151CF">
      <w:pPr>
        <w:ind w:firstLine="708"/>
        <w:jc w:val="both"/>
        <w:rPr>
          <w:b/>
          <w:color w:val="000000" w:themeColor="text1"/>
          <w:sz w:val="28"/>
          <w:szCs w:val="28"/>
        </w:rPr>
      </w:pPr>
      <w:r w:rsidRPr="00A026FB">
        <w:rPr>
          <w:b/>
          <w:color w:val="000000" w:themeColor="text1"/>
          <w:sz w:val="28"/>
          <w:szCs w:val="28"/>
        </w:rPr>
        <w:t xml:space="preserve">Вопросы: </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1. Проверить законность использования Учреждением финансовых ресурсов на выполнение государственного задания.</w:t>
      </w:r>
    </w:p>
    <w:p w:rsidR="00204EB2" w:rsidRPr="00A026FB" w:rsidRDefault="00204EB2" w:rsidP="00D151CF">
      <w:pPr>
        <w:autoSpaceDE w:val="0"/>
        <w:autoSpaceDN w:val="0"/>
        <w:adjustRightInd w:val="0"/>
        <w:ind w:firstLine="708"/>
        <w:jc w:val="both"/>
        <w:rPr>
          <w:color w:val="000000" w:themeColor="text1"/>
          <w:sz w:val="28"/>
          <w:szCs w:val="28"/>
        </w:rPr>
      </w:pPr>
      <w:r w:rsidRPr="00A026FB">
        <w:rPr>
          <w:color w:val="000000" w:themeColor="text1"/>
          <w:sz w:val="28"/>
          <w:szCs w:val="28"/>
        </w:rPr>
        <w:t>2. Провести оценку результативности (эффективности и экономности) использования финансовых ресурсов, направленных на выполнение Учреждением государственного задания.</w:t>
      </w:r>
    </w:p>
    <w:p w:rsidR="00204EB2" w:rsidRPr="00A026FB" w:rsidRDefault="00204EB2" w:rsidP="00D151CF">
      <w:pPr>
        <w:pStyle w:val="ConsPlusNonformat"/>
        <w:ind w:firstLine="708"/>
        <w:jc w:val="both"/>
        <w:rPr>
          <w:rFonts w:ascii="Times New Roman" w:hAnsi="Times New Roman" w:cs="Times New Roman"/>
          <w:b/>
          <w:color w:val="000000" w:themeColor="text1"/>
          <w:sz w:val="16"/>
          <w:szCs w:val="16"/>
        </w:rPr>
      </w:pPr>
    </w:p>
    <w:p w:rsidR="00204EB2" w:rsidRPr="00A026FB" w:rsidRDefault="00204EB2" w:rsidP="00D151CF">
      <w:pPr>
        <w:pStyle w:val="ConsPlusNonformat"/>
        <w:ind w:firstLine="709"/>
        <w:jc w:val="both"/>
        <w:rPr>
          <w:rFonts w:ascii="Times New Roman" w:hAnsi="Times New Roman" w:cs="Times New Roman"/>
          <w:color w:val="000000" w:themeColor="text1"/>
          <w:sz w:val="28"/>
          <w:szCs w:val="28"/>
        </w:rPr>
      </w:pPr>
      <w:r w:rsidRPr="00A026FB">
        <w:rPr>
          <w:rFonts w:ascii="Times New Roman" w:hAnsi="Times New Roman" w:cs="Times New Roman"/>
          <w:b/>
          <w:color w:val="000000" w:themeColor="text1"/>
          <w:sz w:val="28"/>
          <w:szCs w:val="28"/>
        </w:rPr>
        <w:t>Объект контрольного мероприятия: </w:t>
      </w:r>
      <w:r w:rsidRPr="00A026FB">
        <w:rPr>
          <w:rFonts w:ascii="Times New Roman" w:hAnsi="Times New Roman"/>
          <w:color w:val="000000" w:themeColor="text1"/>
          <w:sz w:val="28"/>
          <w:szCs w:val="28"/>
        </w:rPr>
        <w:t>Государственное автономное учреждение здравоохранения Чукотского автономного округа «Бюро судебно-медицинской экспертизы»</w:t>
      </w:r>
      <w:r w:rsidRPr="00A026FB">
        <w:rPr>
          <w:rFonts w:ascii="Times New Roman" w:hAnsi="Times New Roman" w:cs="Times New Roman"/>
          <w:color w:val="000000" w:themeColor="text1"/>
          <w:sz w:val="28"/>
          <w:szCs w:val="28"/>
        </w:rPr>
        <w:t xml:space="preserve">. </w:t>
      </w:r>
    </w:p>
    <w:p w:rsidR="00204EB2" w:rsidRPr="00A026FB" w:rsidRDefault="00204EB2" w:rsidP="00D151CF">
      <w:pPr>
        <w:pStyle w:val="ConsPlusNonformat"/>
        <w:ind w:firstLine="709"/>
        <w:jc w:val="both"/>
        <w:rPr>
          <w:rFonts w:ascii="Times New Roman" w:hAnsi="Times New Roman" w:cs="Times New Roman"/>
          <w:color w:val="000000" w:themeColor="text1"/>
          <w:sz w:val="16"/>
          <w:szCs w:val="16"/>
        </w:rPr>
      </w:pPr>
    </w:p>
    <w:p w:rsidR="00204EB2" w:rsidRPr="00A026FB" w:rsidRDefault="00204EB2" w:rsidP="00D151CF">
      <w:pPr>
        <w:pStyle w:val="ConsPlusNonformat"/>
        <w:ind w:firstLine="709"/>
        <w:jc w:val="both"/>
        <w:rPr>
          <w:rFonts w:ascii="Times New Roman" w:hAnsi="Times New Roman" w:cs="Times New Roman"/>
          <w:color w:val="000000" w:themeColor="text1"/>
          <w:sz w:val="28"/>
          <w:szCs w:val="28"/>
        </w:rPr>
      </w:pPr>
      <w:r w:rsidRPr="00A026FB">
        <w:rPr>
          <w:rFonts w:ascii="Times New Roman" w:hAnsi="Times New Roman" w:cs="Times New Roman"/>
          <w:b/>
          <w:color w:val="000000" w:themeColor="text1"/>
          <w:sz w:val="28"/>
          <w:szCs w:val="28"/>
        </w:rPr>
        <w:t>Проверяемый период деятельности:</w:t>
      </w:r>
      <w:r w:rsidRPr="00A026FB">
        <w:rPr>
          <w:rFonts w:ascii="Times New Roman" w:hAnsi="Times New Roman" w:cs="Times New Roman"/>
          <w:color w:val="000000" w:themeColor="text1"/>
          <w:sz w:val="28"/>
          <w:szCs w:val="28"/>
        </w:rPr>
        <w:t xml:space="preserve"> 2017-2019 годы.</w:t>
      </w:r>
    </w:p>
    <w:p w:rsidR="00204EB2" w:rsidRPr="00A026FB" w:rsidRDefault="00204EB2" w:rsidP="00D151CF">
      <w:pPr>
        <w:pStyle w:val="ConsPlusNonformat"/>
        <w:contextualSpacing/>
        <w:jc w:val="both"/>
        <w:rPr>
          <w:rFonts w:ascii="Times New Roman" w:hAnsi="Times New Roman" w:cs="Times New Roman"/>
          <w:color w:val="000000" w:themeColor="text1"/>
          <w:sz w:val="16"/>
          <w:szCs w:val="16"/>
        </w:rPr>
      </w:pPr>
    </w:p>
    <w:p w:rsidR="00204EB2" w:rsidRPr="00A026FB" w:rsidRDefault="00204EB2" w:rsidP="00D151CF">
      <w:pPr>
        <w:pStyle w:val="ConsPlusNonformat"/>
        <w:ind w:firstLine="709"/>
        <w:jc w:val="both"/>
        <w:rPr>
          <w:rFonts w:ascii="Times New Roman" w:eastAsia="Calibri" w:hAnsi="Times New Roman" w:cs="Times New Roman"/>
          <w:color w:val="000000" w:themeColor="text1"/>
          <w:sz w:val="28"/>
          <w:szCs w:val="28"/>
        </w:rPr>
      </w:pPr>
      <w:r w:rsidRPr="00A026FB">
        <w:rPr>
          <w:rFonts w:ascii="Times New Roman" w:hAnsi="Times New Roman" w:cs="Times New Roman"/>
          <w:b/>
          <w:color w:val="000000" w:themeColor="text1"/>
          <w:sz w:val="28"/>
          <w:szCs w:val="28"/>
        </w:rPr>
        <w:t xml:space="preserve">Сроки начала и окончания проведения контрольного мероприятия: </w:t>
      </w:r>
      <w:r w:rsidRPr="00A026FB">
        <w:rPr>
          <w:rFonts w:ascii="Times New Roman" w:eastAsia="Calibri" w:hAnsi="Times New Roman" w:cs="Times New Roman"/>
          <w:color w:val="000000" w:themeColor="text1"/>
          <w:sz w:val="28"/>
          <w:szCs w:val="28"/>
        </w:rPr>
        <w:t>с 24 августа по 29 сентября 2020 года.</w:t>
      </w:r>
    </w:p>
    <w:p w:rsidR="00204EB2" w:rsidRPr="00A026FB" w:rsidRDefault="00204EB2" w:rsidP="00D151CF">
      <w:pPr>
        <w:jc w:val="both"/>
        <w:rPr>
          <w:color w:val="000000" w:themeColor="text1"/>
          <w:sz w:val="16"/>
          <w:szCs w:val="16"/>
        </w:rPr>
      </w:pPr>
    </w:p>
    <w:p w:rsidR="00204EB2" w:rsidRPr="00A026FB" w:rsidRDefault="00204EB2" w:rsidP="00D151CF">
      <w:pPr>
        <w:autoSpaceDE w:val="0"/>
        <w:autoSpaceDN w:val="0"/>
        <w:adjustRightInd w:val="0"/>
        <w:ind w:firstLine="708"/>
        <w:jc w:val="both"/>
        <w:rPr>
          <w:b/>
          <w:color w:val="000000" w:themeColor="text1"/>
          <w:sz w:val="28"/>
          <w:szCs w:val="28"/>
        </w:rPr>
      </w:pPr>
      <w:r w:rsidRPr="00A026FB">
        <w:rPr>
          <w:b/>
          <w:color w:val="000000" w:themeColor="text1"/>
          <w:sz w:val="28"/>
          <w:szCs w:val="28"/>
        </w:rPr>
        <w:t xml:space="preserve">Краткая   информация об объекте контрольного мероприятия </w:t>
      </w:r>
    </w:p>
    <w:p w:rsidR="00204EB2" w:rsidRPr="00A026FB" w:rsidRDefault="00204EB2" w:rsidP="00D151CF">
      <w:pPr>
        <w:autoSpaceDE w:val="0"/>
        <w:autoSpaceDN w:val="0"/>
        <w:adjustRightInd w:val="0"/>
        <w:ind w:firstLine="708"/>
        <w:jc w:val="both"/>
        <w:rPr>
          <w:b/>
          <w:color w:val="000000" w:themeColor="text1"/>
          <w:sz w:val="16"/>
          <w:szCs w:val="16"/>
        </w:rPr>
      </w:pPr>
    </w:p>
    <w:p w:rsidR="00204EB2" w:rsidRPr="00A026FB" w:rsidRDefault="00204EB2" w:rsidP="00D151CF">
      <w:pPr>
        <w:ind w:firstLine="708"/>
        <w:contextualSpacing/>
        <w:jc w:val="both"/>
        <w:rPr>
          <w:color w:val="000000" w:themeColor="text1"/>
          <w:sz w:val="28"/>
          <w:szCs w:val="28"/>
        </w:rPr>
      </w:pPr>
      <w:r w:rsidRPr="00A026FB">
        <w:rPr>
          <w:color w:val="000000" w:themeColor="text1"/>
          <w:sz w:val="28"/>
          <w:szCs w:val="28"/>
        </w:rPr>
        <w:t>Учреждение создано на основании Постановления №62</w:t>
      </w:r>
      <w:r w:rsidRPr="00A026FB">
        <w:rPr>
          <w:rStyle w:val="ac"/>
          <w:color w:val="000000" w:themeColor="text1"/>
          <w:sz w:val="28"/>
          <w:szCs w:val="28"/>
        </w:rPr>
        <w:footnoteReference w:id="1"/>
      </w:r>
      <w:r w:rsidRPr="00A026FB">
        <w:rPr>
          <w:color w:val="000000" w:themeColor="text1"/>
          <w:sz w:val="28"/>
          <w:szCs w:val="28"/>
        </w:rPr>
        <w:t xml:space="preserve"> путем изменения типа существующего Государственного бюджетного учреждения здравоохранения Чукотского автономного округа «Бюро судебно-медицинской экспертизы» в соответствии с Федеральным законом «Об автономных учреждениях»</w:t>
      </w:r>
      <w:r w:rsidRPr="00A026FB">
        <w:rPr>
          <w:rStyle w:val="ac"/>
          <w:color w:val="000000" w:themeColor="text1"/>
          <w:sz w:val="28"/>
          <w:szCs w:val="28"/>
        </w:rPr>
        <w:footnoteReference w:id="2"/>
      </w:r>
      <w:r w:rsidRPr="00A026FB">
        <w:rPr>
          <w:color w:val="000000" w:themeColor="text1"/>
          <w:sz w:val="28"/>
          <w:szCs w:val="28"/>
        </w:rPr>
        <w:t>.</w:t>
      </w:r>
    </w:p>
    <w:p w:rsidR="00204EB2" w:rsidRPr="00A026FB" w:rsidRDefault="00204EB2" w:rsidP="00D151CF">
      <w:pPr>
        <w:pStyle w:val="ConsPlusNonformat"/>
        <w:ind w:firstLine="708"/>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Учреждение осуществляет свою деятельность на основании Устава, собственником имущества и учредителем Учреждения является Чукотский автономный округ. Функции и полномочия учредителя от имени Чукотского автономного округа в проверяемом периоде осуществляли: Департамент социальной политики Чукотского автономного округа</w:t>
      </w:r>
      <w:r w:rsidRPr="00A026FB">
        <w:rPr>
          <w:rStyle w:val="ac"/>
          <w:rFonts w:ascii="Times New Roman" w:hAnsi="Times New Roman" w:cs="Times New Roman"/>
          <w:color w:val="000000" w:themeColor="text1"/>
          <w:sz w:val="28"/>
          <w:szCs w:val="28"/>
        </w:rPr>
        <w:footnoteReference w:id="3"/>
      </w:r>
      <w:r w:rsidRPr="00A026FB">
        <w:rPr>
          <w:rFonts w:ascii="Times New Roman" w:hAnsi="Times New Roman" w:cs="Times New Roman"/>
          <w:color w:val="000000" w:themeColor="text1"/>
          <w:sz w:val="28"/>
          <w:szCs w:val="28"/>
        </w:rPr>
        <w:t>, с 14 марта 2019 года – Департамент здравоохранения Чукотского автономного округа. Функции и полномочия собственника имущества Учреждения осуществляет Департамент финансов, экономики и имущественных отношений Чукотского автономного округа.</w:t>
      </w:r>
    </w:p>
    <w:p w:rsidR="00204EB2" w:rsidRPr="00A026FB" w:rsidRDefault="00204EB2" w:rsidP="00D151CF">
      <w:pPr>
        <w:pStyle w:val="ConsPlusNonformat"/>
        <w:ind w:firstLine="708"/>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 xml:space="preserve">Учреждение является некоммерческой государственной организацией, созданной для выполнения работ, оказания услуг в целях </w:t>
      </w:r>
      <w:proofErr w:type="gramStart"/>
      <w:r w:rsidRPr="00A026FB">
        <w:rPr>
          <w:rFonts w:ascii="Times New Roman" w:hAnsi="Times New Roman" w:cs="Times New Roman"/>
          <w:color w:val="000000" w:themeColor="text1"/>
          <w:sz w:val="28"/>
          <w:szCs w:val="28"/>
        </w:rPr>
        <w:t>обеспечения</w:t>
      </w:r>
      <w:r w:rsidR="006C5D3A">
        <w:rPr>
          <w:rFonts w:ascii="Times New Roman" w:hAnsi="Times New Roman" w:cs="Times New Roman"/>
          <w:color w:val="000000" w:themeColor="text1"/>
          <w:sz w:val="28"/>
          <w:szCs w:val="28"/>
        </w:rPr>
        <w:t xml:space="preserve"> </w:t>
      </w:r>
      <w:r w:rsidRPr="00A026FB">
        <w:rPr>
          <w:rFonts w:ascii="Times New Roman" w:hAnsi="Times New Roman" w:cs="Times New Roman"/>
          <w:color w:val="000000" w:themeColor="text1"/>
          <w:sz w:val="28"/>
          <w:szCs w:val="28"/>
        </w:rPr>
        <w:t>реализации</w:t>
      </w:r>
      <w:proofErr w:type="gramEnd"/>
      <w:r w:rsidRPr="00A026FB">
        <w:rPr>
          <w:rFonts w:ascii="Times New Roman" w:hAnsi="Times New Roman" w:cs="Times New Roman"/>
          <w:color w:val="000000" w:themeColor="text1"/>
          <w:sz w:val="28"/>
          <w:szCs w:val="28"/>
        </w:rPr>
        <w:t xml:space="preserve"> предусмотренных законодательством Российской Федерации и Чукотского автономного округа полномочий органов государственной власти (государственных органов) в сфере здравоохранения.</w:t>
      </w:r>
    </w:p>
    <w:p w:rsidR="00204EB2" w:rsidRPr="00A026FB" w:rsidRDefault="00204EB2" w:rsidP="00D151CF">
      <w:pPr>
        <w:autoSpaceDE w:val="0"/>
        <w:autoSpaceDN w:val="0"/>
        <w:adjustRightInd w:val="0"/>
        <w:ind w:firstLine="708"/>
        <w:contextualSpacing/>
        <w:jc w:val="both"/>
        <w:rPr>
          <w:color w:val="000000" w:themeColor="text1"/>
          <w:sz w:val="28"/>
          <w:szCs w:val="28"/>
        </w:rPr>
      </w:pPr>
      <w:r w:rsidRPr="00A026FB">
        <w:rPr>
          <w:color w:val="000000" w:themeColor="text1"/>
          <w:sz w:val="28"/>
          <w:szCs w:val="28"/>
        </w:rPr>
        <w:t>Основными видами деятельности Учреждения являются: судебно-медицинская экспертиза и обследование потерпевших, обвиняемых и других лиц, вещественных доказательств и исследование биологических объектов.</w:t>
      </w:r>
    </w:p>
    <w:p w:rsidR="00204EB2" w:rsidRPr="00A026FB" w:rsidRDefault="00204EB2" w:rsidP="00D151CF">
      <w:pPr>
        <w:ind w:firstLine="708"/>
        <w:contextualSpacing/>
        <w:jc w:val="both"/>
        <w:rPr>
          <w:color w:val="000000" w:themeColor="text1"/>
          <w:sz w:val="28"/>
          <w:szCs w:val="28"/>
        </w:rPr>
      </w:pPr>
      <w:r w:rsidRPr="00A026FB">
        <w:rPr>
          <w:color w:val="000000" w:themeColor="text1"/>
          <w:sz w:val="28"/>
          <w:szCs w:val="28"/>
        </w:rPr>
        <w:t>Судебно-экспертная деятельность Учреждения регулируется Законом о государственной судебно-экспертной деятельности</w:t>
      </w:r>
      <w:r w:rsidRPr="00A026FB">
        <w:rPr>
          <w:rStyle w:val="ac"/>
          <w:color w:val="000000" w:themeColor="text1"/>
          <w:sz w:val="28"/>
          <w:szCs w:val="28"/>
        </w:rPr>
        <w:footnoteReference w:id="4"/>
      </w:r>
      <w:r w:rsidRPr="00A026FB">
        <w:rPr>
          <w:color w:val="000000" w:themeColor="text1"/>
          <w:sz w:val="28"/>
          <w:szCs w:val="28"/>
        </w:rPr>
        <w:t xml:space="preserve"> и осуществляется на основании государственных лицензий, оформленных в установленном порядке, в соответствии со статьей 24 Закона о некоммерческих организациях</w:t>
      </w:r>
      <w:r w:rsidRPr="00A026FB">
        <w:rPr>
          <w:rStyle w:val="ac"/>
          <w:color w:val="000000" w:themeColor="text1"/>
          <w:sz w:val="28"/>
          <w:szCs w:val="28"/>
        </w:rPr>
        <w:footnoteReference w:id="5"/>
      </w:r>
      <w:r w:rsidRPr="00A026FB">
        <w:rPr>
          <w:color w:val="000000" w:themeColor="text1"/>
          <w:sz w:val="28"/>
          <w:szCs w:val="28"/>
        </w:rPr>
        <w:t>.</w:t>
      </w:r>
    </w:p>
    <w:p w:rsidR="00204EB2" w:rsidRPr="00A026FB" w:rsidRDefault="00204EB2" w:rsidP="00D151CF">
      <w:pPr>
        <w:jc w:val="both"/>
        <w:rPr>
          <w:color w:val="000000" w:themeColor="text1"/>
          <w:sz w:val="28"/>
          <w:szCs w:val="28"/>
        </w:rPr>
      </w:pPr>
      <w:r w:rsidRPr="00A026FB">
        <w:rPr>
          <w:color w:val="000000" w:themeColor="text1"/>
          <w:sz w:val="28"/>
          <w:szCs w:val="28"/>
        </w:rPr>
        <w:tab/>
        <w:t>Учреждение является юридическим лицом, имеет самостоятельный баланс, лицевые счета, открытые в УФК по Чукотскому автономному округу.</w:t>
      </w:r>
    </w:p>
    <w:p w:rsidR="00204EB2" w:rsidRPr="00A026FB" w:rsidRDefault="00204EB2" w:rsidP="00D151CF">
      <w:pPr>
        <w:autoSpaceDE w:val="0"/>
        <w:autoSpaceDN w:val="0"/>
        <w:adjustRightInd w:val="0"/>
        <w:ind w:firstLine="708"/>
        <w:jc w:val="both"/>
        <w:rPr>
          <w:color w:val="000000" w:themeColor="text1"/>
          <w:sz w:val="28"/>
          <w:szCs w:val="28"/>
        </w:rPr>
      </w:pPr>
      <w:r w:rsidRPr="00A026FB">
        <w:rPr>
          <w:color w:val="000000" w:themeColor="text1"/>
          <w:sz w:val="28"/>
          <w:szCs w:val="28"/>
        </w:rPr>
        <w:t xml:space="preserve">В состав Учреждения входят 6 филиалов (отделы судебно-медицинской экспертизы), не являющихся юридическими лицами, осуществляющих деятельность на основании утверждаемых Учреждением положений: в городских округах </w:t>
      </w:r>
      <w:proofErr w:type="spellStart"/>
      <w:r w:rsidRPr="00A026FB">
        <w:rPr>
          <w:color w:val="000000" w:themeColor="text1"/>
          <w:sz w:val="28"/>
          <w:szCs w:val="28"/>
        </w:rPr>
        <w:t>Певек</w:t>
      </w:r>
      <w:proofErr w:type="spellEnd"/>
      <w:r w:rsidRPr="00A026FB">
        <w:rPr>
          <w:color w:val="000000" w:themeColor="text1"/>
          <w:sz w:val="28"/>
          <w:szCs w:val="28"/>
        </w:rPr>
        <w:t xml:space="preserve"> и Провидения, в Анадырском, </w:t>
      </w:r>
      <w:proofErr w:type="spellStart"/>
      <w:r w:rsidRPr="00A026FB">
        <w:rPr>
          <w:color w:val="000000" w:themeColor="text1"/>
          <w:sz w:val="28"/>
          <w:szCs w:val="28"/>
        </w:rPr>
        <w:t>Билибинском</w:t>
      </w:r>
      <w:proofErr w:type="spellEnd"/>
      <w:r w:rsidRPr="00A026FB">
        <w:rPr>
          <w:color w:val="000000" w:themeColor="text1"/>
          <w:sz w:val="28"/>
          <w:szCs w:val="28"/>
        </w:rPr>
        <w:t xml:space="preserve">, </w:t>
      </w:r>
      <w:proofErr w:type="spellStart"/>
      <w:r w:rsidRPr="00A026FB">
        <w:rPr>
          <w:color w:val="000000" w:themeColor="text1"/>
          <w:sz w:val="28"/>
          <w:szCs w:val="28"/>
        </w:rPr>
        <w:t>Иультинском</w:t>
      </w:r>
      <w:proofErr w:type="spellEnd"/>
      <w:r w:rsidRPr="00A026FB">
        <w:rPr>
          <w:color w:val="000000" w:themeColor="text1"/>
          <w:sz w:val="28"/>
          <w:szCs w:val="28"/>
        </w:rPr>
        <w:t xml:space="preserve"> и Чукотском муниципальных районах. Отделы судебно-медицинской экспертизы и филиалы Учреждения возглавляли врачи –</w:t>
      </w:r>
      <w:r w:rsidRPr="00A026FB">
        <w:rPr>
          <w:color w:val="000000" w:themeColor="text1"/>
          <w:sz w:val="26"/>
          <w:szCs w:val="26"/>
        </w:rPr>
        <w:t xml:space="preserve"> судебно-медицинские эксперты.</w:t>
      </w:r>
    </w:p>
    <w:p w:rsidR="00204EB2" w:rsidRPr="00A026FB" w:rsidRDefault="00204EB2" w:rsidP="00D151CF">
      <w:pPr>
        <w:pStyle w:val="ConsPlusNonformat"/>
        <w:ind w:firstLine="708"/>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Учетная политика Учреждения утверждена в установленном порядке.</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Проверка проводилась выборочным методом.</w:t>
      </w:r>
    </w:p>
    <w:p w:rsidR="00204EB2" w:rsidRPr="00A026FB" w:rsidRDefault="00204EB2" w:rsidP="00D151CF">
      <w:pPr>
        <w:pStyle w:val="ConsPlusNonformat"/>
        <w:jc w:val="both"/>
        <w:rPr>
          <w:rFonts w:ascii="Times New Roman" w:hAnsi="Times New Roman" w:cs="Times New Roman"/>
          <w:color w:val="000000" w:themeColor="text1"/>
          <w:sz w:val="16"/>
          <w:szCs w:val="16"/>
          <w:highlight w:val="green"/>
        </w:rPr>
      </w:pPr>
    </w:p>
    <w:p w:rsidR="00204EB2" w:rsidRPr="00A026FB" w:rsidRDefault="00204EB2" w:rsidP="00D151CF">
      <w:pPr>
        <w:pStyle w:val="ConsPlusNonformat"/>
        <w:ind w:firstLine="708"/>
        <w:jc w:val="both"/>
        <w:rPr>
          <w:rFonts w:ascii="Times New Roman" w:hAnsi="Times New Roman" w:cs="Times New Roman"/>
          <w:b/>
          <w:color w:val="000000" w:themeColor="text1"/>
          <w:sz w:val="28"/>
          <w:szCs w:val="28"/>
        </w:rPr>
      </w:pPr>
      <w:r w:rsidRPr="00A026FB">
        <w:rPr>
          <w:rFonts w:ascii="Times New Roman" w:hAnsi="Times New Roman" w:cs="Times New Roman"/>
          <w:b/>
          <w:color w:val="000000" w:themeColor="text1"/>
          <w:sz w:val="28"/>
          <w:szCs w:val="28"/>
        </w:rPr>
        <w:t>1. </w:t>
      </w:r>
      <w:r w:rsidRPr="00A026FB">
        <w:rPr>
          <w:rFonts w:ascii="Times New Roman" w:hAnsi="Times New Roman"/>
          <w:color w:val="000000" w:themeColor="text1"/>
          <w:sz w:val="28"/>
          <w:szCs w:val="28"/>
        </w:rPr>
        <w:t xml:space="preserve"> </w:t>
      </w:r>
      <w:r w:rsidRPr="00A026FB">
        <w:rPr>
          <w:rFonts w:ascii="Times New Roman" w:hAnsi="Times New Roman"/>
          <w:b/>
          <w:color w:val="000000" w:themeColor="text1"/>
          <w:sz w:val="28"/>
          <w:szCs w:val="28"/>
        </w:rPr>
        <w:t xml:space="preserve">Законность использования Учреждением финансовых ресурсов на </w:t>
      </w:r>
      <w:r w:rsidRPr="00A026FB">
        <w:rPr>
          <w:rFonts w:ascii="Times New Roman" w:hAnsi="Times New Roman" w:cs="Times New Roman"/>
          <w:b/>
          <w:color w:val="000000" w:themeColor="text1"/>
          <w:sz w:val="28"/>
          <w:szCs w:val="28"/>
        </w:rPr>
        <w:t xml:space="preserve">выполнение государственного задания </w:t>
      </w:r>
    </w:p>
    <w:p w:rsidR="00204EB2" w:rsidRPr="00A026FB" w:rsidRDefault="00204EB2" w:rsidP="00D151CF">
      <w:pPr>
        <w:pStyle w:val="ConsPlusNonformat"/>
        <w:ind w:firstLine="708"/>
        <w:jc w:val="both"/>
        <w:rPr>
          <w:rFonts w:ascii="Times New Roman" w:hAnsi="Times New Roman" w:cs="Times New Roman"/>
          <w:b/>
          <w:color w:val="000000" w:themeColor="text1"/>
          <w:sz w:val="16"/>
          <w:szCs w:val="16"/>
        </w:rPr>
      </w:pPr>
    </w:p>
    <w:p w:rsidR="00204EB2" w:rsidRPr="00A026FB" w:rsidRDefault="00204EB2" w:rsidP="00D151CF">
      <w:pPr>
        <w:pStyle w:val="ConsPlusNonformat"/>
        <w:ind w:firstLine="708"/>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 xml:space="preserve">Финансовое обеспечение выполнения Учреждением государственного задания в 2017-2019 годах осуществлялось в рамках Государственной программы </w:t>
      </w:r>
      <w:r w:rsidRPr="00A026FB">
        <w:rPr>
          <w:rFonts w:ascii="Times New Roman" w:hAnsi="Times New Roman" w:cs="Times New Roman"/>
          <w:color w:val="000000" w:themeColor="text1"/>
          <w:sz w:val="22"/>
          <w:szCs w:val="22"/>
        </w:rPr>
        <w:t>«</w:t>
      </w:r>
      <w:r w:rsidRPr="00A026FB">
        <w:rPr>
          <w:rFonts w:ascii="Times New Roman" w:hAnsi="Times New Roman" w:cs="Times New Roman"/>
          <w:color w:val="000000" w:themeColor="text1"/>
          <w:sz w:val="28"/>
          <w:szCs w:val="28"/>
        </w:rPr>
        <w:t>Развитие здравоохранения Чукотского автономного округа»</w:t>
      </w:r>
      <w:r w:rsidRPr="00A026FB">
        <w:rPr>
          <w:rStyle w:val="ac"/>
          <w:rFonts w:ascii="Times New Roman" w:hAnsi="Times New Roman" w:cs="Times New Roman"/>
          <w:color w:val="000000" w:themeColor="text1"/>
          <w:sz w:val="28"/>
          <w:szCs w:val="28"/>
        </w:rPr>
        <w:footnoteReference w:id="6"/>
      </w:r>
      <w:r w:rsidRPr="00A026FB">
        <w:rPr>
          <w:rFonts w:ascii="Times New Roman" w:hAnsi="Times New Roman" w:cs="Times New Roman"/>
          <w:color w:val="000000" w:themeColor="text1"/>
          <w:sz w:val="28"/>
          <w:szCs w:val="28"/>
        </w:rPr>
        <w:t>. На финансовое обеспечение выполнения государственного задания Учреждению на основании соглашений, заключенных между Департаментом и Учреждением, из окружного бюджета предоставлялись субсидии.</w:t>
      </w:r>
    </w:p>
    <w:p w:rsidR="00204EB2" w:rsidRPr="00A026FB" w:rsidRDefault="00204EB2" w:rsidP="00D151CF">
      <w:pPr>
        <w:pStyle w:val="ConsPlusNonformat"/>
        <w:ind w:firstLine="708"/>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 xml:space="preserve">В проверяемом периоде Учреждению на обеспечение выполнения государственного задания утверждены объемы финансовых ресурсов: на 2017 год </w:t>
      </w:r>
      <w:r w:rsidRPr="00A026FB">
        <w:rPr>
          <w:rFonts w:ascii="Times New Roman" w:eastAsia="Times New Roman" w:hAnsi="Times New Roman" w:cs="Times New Roman"/>
          <w:color w:val="000000" w:themeColor="text1"/>
          <w:sz w:val="28"/>
          <w:szCs w:val="28"/>
        </w:rPr>
        <w:t>– 72 402,6 тыс. рублей; 2018 год – 81 610,1 тыс. рублей; 2019 год –      87 526,9 тыс. рублей., что соответствует</w:t>
      </w:r>
      <w:r w:rsidRPr="00A026FB">
        <w:rPr>
          <w:rFonts w:ascii="Times New Roman" w:hAnsi="Times New Roman" w:cs="Times New Roman"/>
          <w:color w:val="000000" w:themeColor="text1"/>
          <w:sz w:val="28"/>
          <w:szCs w:val="28"/>
        </w:rPr>
        <w:t xml:space="preserve"> объемам, утвержденным в планах ФХД</w:t>
      </w:r>
      <w:r w:rsidRPr="00A026FB">
        <w:rPr>
          <w:rStyle w:val="ac"/>
          <w:rFonts w:ascii="Times New Roman" w:hAnsi="Times New Roman" w:cs="Times New Roman"/>
          <w:color w:val="000000" w:themeColor="text1"/>
          <w:sz w:val="28"/>
          <w:szCs w:val="28"/>
        </w:rPr>
        <w:footnoteReference w:id="7"/>
      </w:r>
      <w:r w:rsidRPr="00A026FB">
        <w:rPr>
          <w:rFonts w:ascii="Times New Roman" w:hAnsi="Times New Roman" w:cs="Times New Roman"/>
          <w:color w:val="000000" w:themeColor="text1"/>
          <w:sz w:val="28"/>
          <w:szCs w:val="28"/>
        </w:rPr>
        <w:t xml:space="preserve">. </w:t>
      </w:r>
    </w:p>
    <w:p w:rsidR="00204EB2" w:rsidRPr="00A026FB" w:rsidRDefault="00204EB2" w:rsidP="00D151CF">
      <w:pPr>
        <w:pStyle w:val="ConsPlusNonformat"/>
        <w:ind w:firstLine="708"/>
        <w:jc w:val="both"/>
        <w:rPr>
          <w:rFonts w:ascii="Times New Roman" w:eastAsia="Times New Roman" w:hAnsi="Times New Roman" w:cs="Times New Roman"/>
          <w:color w:val="000000" w:themeColor="text1"/>
          <w:sz w:val="28"/>
          <w:szCs w:val="28"/>
        </w:rPr>
      </w:pPr>
      <w:r w:rsidRPr="00A026FB">
        <w:rPr>
          <w:rFonts w:ascii="Times New Roman" w:eastAsia="Times New Roman" w:hAnsi="Times New Roman" w:cs="Times New Roman"/>
          <w:color w:val="000000" w:themeColor="text1"/>
          <w:sz w:val="28"/>
          <w:szCs w:val="28"/>
        </w:rPr>
        <w:t>Исполнены бюджетные назначения в 2017 году в сумме 72 168,0 тыс. рублей (99,7% от плановых назначений), в 2018 году – 81 244,0 тыс. рублей (99,65 от плановых назначений), в 2019 году – 87 065,3 тыс. рублей (99,5% от плановых назначений</w:t>
      </w:r>
      <w:r w:rsidRPr="00A026FB">
        <w:rPr>
          <w:rFonts w:ascii="Times New Roman" w:hAnsi="Times New Roman" w:cs="Times New Roman"/>
          <w:noProof/>
          <w:color w:val="000000" w:themeColor="text1"/>
          <w:sz w:val="28"/>
          <w:szCs w:val="28"/>
        </w:rPr>
        <w:t xml:space="preserve">). Информация об </w:t>
      </w:r>
      <w:r w:rsidRPr="00A026FB">
        <w:rPr>
          <w:rFonts w:ascii="Times New Roman" w:eastAsia="Times New Roman" w:hAnsi="Times New Roman" w:cs="Times New Roman"/>
          <w:color w:val="000000" w:themeColor="text1"/>
          <w:sz w:val="28"/>
          <w:szCs w:val="28"/>
        </w:rPr>
        <w:t>исполнении плановых назначений в 2017-2019 годах на выполнение Учреждением государственного задания приведена в таблице 1.</w:t>
      </w:r>
    </w:p>
    <w:p w:rsidR="00204EB2" w:rsidRPr="00A026FB" w:rsidRDefault="00204EB2" w:rsidP="00D151CF">
      <w:pPr>
        <w:pStyle w:val="ConsPlusNonformat"/>
        <w:ind w:firstLine="708"/>
        <w:jc w:val="right"/>
        <w:rPr>
          <w:rFonts w:ascii="Times New Roman" w:hAnsi="Times New Roman" w:cs="Times New Roman"/>
          <w:noProof/>
          <w:color w:val="000000" w:themeColor="text1"/>
          <w:sz w:val="28"/>
          <w:szCs w:val="28"/>
        </w:rPr>
      </w:pPr>
      <w:r w:rsidRPr="00A026FB">
        <w:rPr>
          <w:rFonts w:ascii="Times New Roman" w:hAnsi="Times New Roman" w:cs="Times New Roman"/>
          <w:noProof/>
          <w:color w:val="000000" w:themeColor="text1"/>
          <w:sz w:val="28"/>
          <w:szCs w:val="28"/>
        </w:rPr>
        <w:t xml:space="preserve">Таблица 1 </w:t>
      </w:r>
    </w:p>
    <w:p w:rsidR="00204EB2" w:rsidRPr="00A026FB" w:rsidRDefault="00204EB2" w:rsidP="00D151CF">
      <w:pPr>
        <w:pStyle w:val="ConsPlusNonformat"/>
        <w:ind w:firstLine="708"/>
        <w:jc w:val="right"/>
        <w:rPr>
          <w:rFonts w:ascii="Times New Roman" w:hAnsi="Times New Roman" w:cs="Times New Roman"/>
          <w:noProof/>
          <w:color w:val="000000" w:themeColor="text1"/>
          <w:sz w:val="28"/>
          <w:szCs w:val="28"/>
        </w:rPr>
      </w:pPr>
      <w:r w:rsidRPr="00A026FB">
        <w:rPr>
          <w:rFonts w:ascii="Times New Roman" w:hAnsi="Times New Roman" w:cs="Times New Roman"/>
          <w:noProof/>
          <w:color w:val="000000" w:themeColor="text1"/>
          <w:sz w:val="28"/>
          <w:szCs w:val="28"/>
        </w:rPr>
        <w:t>(тыс. рублей)</w:t>
      </w:r>
    </w:p>
    <w:tbl>
      <w:tblPr>
        <w:tblpPr w:leftFromText="180" w:rightFromText="180" w:vertAnchor="text" w:horzAnchor="margin" w:tblpXSpec="center" w:tblpY="126"/>
        <w:tblW w:w="10344" w:type="dxa"/>
        <w:tblLook w:val="04A0" w:firstRow="1" w:lastRow="0" w:firstColumn="1" w:lastColumn="0" w:noHBand="0" w:noVBand="1"/>
      </w:tblPr>
      <w:tblGrid>
        <w:gridCol w:w="1728"/>
        <w:gridCol w:w="706"/>
        <w:gridCol w:w="914"/>
        <w:gridCol w:w="869"/>
        <w:gridCol w:w="822"/>
        <w:gridCol w:w="953"/>
        <w:gridCol w:w="860"/>
        <w:gridCol w:w="832"/>
        <w:gridCol w:w="980"/>
        <w:gridCol w:w="868"/>
        <w:gridCol w:w="812"/>
      </w:tblGrid>
      <w:tr w:rsidR="00204EB2" w:rsidRPr="00A026FB" w:rsidTr="00204EB2">
        <w:trPr>
          <w:trHeight w:val="283"/>
        </w:trPr>
        <w:tc>
          <w:tcPr>
            <w:tcW w:w="189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04EB2" w:rsidRPr="00A026FB" w:rsidRDefault="00204EB2" w:rsidP="00D151CF">
            <w:pPr>
              <w:jc w:val="center"/>
              <w:rPr>
                <w:color w:val="000000" w:themeColor="text1"/>
                <w:sz w:val="18"/>
                <w:szCs w:val="18"/>
              </w:rPr>
            </w:pPr>
            <w:r w:rsidRPr="00A026FB">
              <w:rPr>
                <w:color w:val="000000" w:themeColor="text1"/>
                <w:sz w:val="18"/>
                <w:szCs w:val="18"/>
              </w:rPr>
              <w:t>Наименование статьи КОСГУ</w:t>
            </w:r>
          </w:p>
        </w:tc>
        <w:tc>
          <w:tcPr>
            <w:tcW w:w="71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04EB2" w:rsidRPr="00A026FB" w:rsidRDefault="00204EB2" w:rsidP="00D151CF">
            <w:pPr>
              <w:ind w:left="-125" w:right="-114"/>
              <w:jc w:val="center"/>
              <w:rPr>
                <w:color w:val="000000" w:themeColor="text1"/>
                <w:sz w:val="18"/>
                <w:szCs w:val="18"/>
              </w:rPr>
            </w:pPr>
            <w:r w:rsidRPr="00A026FB">
              <w:rPr>
                <w:color w:val="000000" w:themeColor="text1"/>
                <w:sz w:val="18"/>
                <w:szCs w:val="18"/>
              </w:rPr>
              <w:t>КОСГУ</w:t>
            </w:r>
          </w:p>
        </w:tc>
        <w:tc>
          <w:tcPr>
            <w:tcW w:w="2580" w:type="dxa"/>
            <w:gridSpan w:val="3"/>
            <w:tcBorders>
              <w:top w:val="single" w:sz="4" w:space="0" w:color="auto"/>
              <w:left w:val="nil"/>
              <w:bottom w:val="single" w:sz="4" w:space="0" w:color="auto"/>
              <w:right w:val="single" w:sz="4" w:space="0" w:color="auto"/>
            </w:tcBorders>
            <w:shd w:val="clear" w:color="auto" w:fill="auto"/>
            <w:noWrap/>
            <w:hideMark/>
          </w:tcPr>
          <w:p w:rsidR="00204EB2" w:rsidRPr="00A026FB" w:rsidRDefault="00204EB2" w:rsidP="00D151CF">
            <w:pPr>
              <w:jc w:val="center"/>
              <w:rPr>
                <w:color w:val="000000" w:themeColor="text1"/>
                <w:sz w:val="20"/>
                <w:szCs w:val="20"/>
              </w:rPr>
            </w:pPr>
            <w:r w:rsidRPr="00A026FB">
              <w:rPr>
                <w:color w:val="000000" w:themeColor="text1"/>
                <w:sz w:val="20"/>
                <w:szCs w:val="20"/>
              </w:rPr>
              <w:t>2017 год</w:t>
            </w:r>
          </w:p>
        </w:tc>
        <w:tc>
          <w:tcPr>
            <w:tcW w:w="2580" w:type="dxa"/>
            <w:gridSpan w:val="3"/>
            <w:tcBorders>
              <w:top w:val="single" w:sz="4" w:space="0" w:color="auto"/>
              <w:left w:val="nil"/>
              <w:bottom w:val="single" w:sz="4" w:space="0" w:color="auto"/>
              <w:right w:val="single" w:sz="4" w:space="0" w:color="auto"/>
            </w:tcBorders>
            <w:shd w:val="clear" w:color="auto" w:fill="auto"/>
            <w:noWrap/>
            <w:hideMark/>
          </w:tcPr>
          <w:p w:rsidR="00204EB2" w:rsidRPr="00A026FB" w:rsidRDefault="00204EB2" w:rsidP="00D151CF">
            <w:pPr>
              <w:jc w:val="center"/>
              <w:rPr>
                <w:color w:val="000000" w:themeColor="text1"/>
                <w:sz w:val="20"/>
                <w:szCs w:val="20"/>
              </w:rPr>
            </w:pPr>
            <w:r w:rsidRPr="00A026FB">
              <w:rPr>
                <w:color w:val="000000" w:themeColor="text1"/>
                <w:sz w:val="20"/>
                <w:szCs w:val="20"/>
              </w:rPr>
              <w:t>2018 год</w:t>
            </w:r>
          </w:p>
        </w:tc>
        <w:tc>
          <w:tcPr>
            <w:tcW w:w="2580" w:type="dxa"/>
            <w:gridSpan w:val="3"/>
            <w:tcBorders>
              <w:top w:val="single" w:sz="4" w:space="0" w:color="auto"/>
              <w:left w:val="nil"/>
              <w:bottom w:val="single" w:sz="4" w:space="0" w:color="auto"/>
              <w:right w:val="single" w:sz="4" w:space="0" w:color="auto"/>
            </w:tcBorders>
            <w:shd w:val="clear" w:color="auto" w:fill="auto"/>
            <w:noWrap/>
            <w:hideMark/>
          </w:tcPr>
          <w:p w:rsidR="00204EB2" w:rsidRPr="00A026FB" w:rsidRDefault="00204EB2" w:rsidP="00D151CF">
            <w:pPr>
              <w:jc w:val="center"/>
              <w:rPr>
                <w:color w:val="000000" w:themeColor="text1"/>
                <w:sz w:val="20"/>
                <w:szCs w:val="20"/>
              </w:rPr>
            </w:pPr>
            <w:r w:rsidRPr="00A026FB">
              <w:rPr>
                <w:color w:val="000000" w:themeColor="text1"/>
                <w:sz w:val="20"/>
                <w:szCs w:val="20"/>
              </w:rPr>
              <w:t>2019 год</w:t>
            </w:r>
          </w:p>
        </w:tc>
      </w:tr>
      <w:tr w:rsidR="00204EB2" w:rsidRPr="00A026FB" w:rsidTr="00204EB2">
        <w:trPr>
          <w:trHeight w:val="572"/>
        </w:trPr>
        <w:tc>
          <w:tcPr>
            <w:tcW w:w="1893" w:type="dxa"/>
            <w:vMerge/>
            <w:tcBorders>
              <w:top w:val="single" w:sz="4" w:space="0" w:color="auto"/>
              <w:left w:val="single" w:sz="4" w:space="0" w:color="auto"/>
              <w:bottom w:val="single" w:sz="4" w:space="0" w:color="000000"/>
              <w:right w:val="single" w:sz="4" w:space="0" w:color="auto"/>
            </w:tcBorders>
            <w:vAlign w:val="center"/>
            <w:hideMark/>
          </w:tcPr>
          <w:p w:rsidR="00204EB2" w:rsidRPr="00A026FB" w:rsidRDefault="00204EB2" w:rsidP="00D151CF">
            <w:pPr>
              <w:rPr>
                <w:color w:val="000000" w:themeColor="text1"/>
                <w:sz w:val="18"/>
                <w:szCs w:val="18"/>
              </w:rPr>
            </w:pPr>
          </w:p>
        </w:tc>
        <w:tc>
          <w:tcPr>
            <w:tcW w:w="711" w:type="dxa"/>
            <w:vMerge/>
            <w:tcBorders>
              <w:top w:val="single" w:sz="4" w:space="0" w:color="auto"/>
              <w:left w:val="single" w:sz="4" w:space="0" w:color="auto"/>
              <w:bottom w:val="single" w:sz="4" w:space="0" w:color="000000"/>
              <w:right w:val="single" w:sz="4" w:space="0" w:color="auto"/>
            </w:tcBorders>
            <w:vAlign w:val="center"/>
            <w:hideMark/>
          </w:tcPr>
          <w:p w:rsidR="00204EB2" w:rsidRPr="00A026FB" w:rsidRDefault="00204EB2" w:rsidP="00D151CF">
            <w:pPr>
              <w:ind w:right="-114"/>
              <w:rPr>
                <w:color w:val="000000" w:themeColor="text1"/>
                <w:sz w:val="18"/>
                <w:szCs w:val="18"/>
              </w:rPr>
            </w:pPr>
          </w:p>
        </w:tc>
        <w:tc>
          <w:tcPr>
            <w:tcW w:w="879" w:type="dxa"/>
            <w:tcBorders>
              <w:top w:val="nil"/>
              <w:left w:val="nil"/>
              <w:bottom w:val="single" w:sz="4" w:space="0" w:color="auto"/>
              <w:right w:val="single" w:sz="4" w:space="0" w:color="auto"/>
            </w:tcBorders>
            <w:shd w:val="clear" w:color="auto" w:fill="auto"/>
            <w:hideMark/>
          </w:tcPr>
          <w:p w:rsidR="00204EB2" w:rsidRPr="00A026FB" w:rsidRDefault="00204EB2" w:rsidP="00D151CF">
            <w:pPr>
              <w:ind w:left="-172" w:right="-98"/>
              <w:jc w:val="center"/>
              <w:rPr>
                <w:color w:val="000000" w:themeColor="text1"/>
                <w:sz w:val="18"/>
                <w:szCs w:val="18"/>
              </w:rPr>
            </w:pPr>
            <w:r w:rsidRPr="00A026FB">
              <w:rPr>
                <w:color w:val="000000" w:themeColor="text1"/>
                <w:sz w:val="18"/>
                <w:szCs w:val="18"/>
              </w:rPr>
              <w:t>плановые назначения (окончат.)</w:t>
            </w:r>
          </w:p>
        </w:tc>
        <w:tc>
          <w:tcPr>
            <w:tcW w:w="879" w:type="dxa"/>
            <w:tcBorders>
              <w:top w:val="nil"/>
              <w:left w:val="nil"/>
              <w:bottom w:val="single" w:sz="4" w:space="0" w:color="auto"/>
              <w:right w:val="single" w:sz="4" w:space="0" w:color="auto"/>
            </w:tcBorders>
            <w:shd w:val="clear" w:color="auto" w:fill="auto"/>
            <w:hideMark/>
          </w:tcPr>
          <w:p w:rsidR="00204EB2" w:rsidRPr="00A026FB" w:rsidRDefault="00204EB2" w:rsidP="00D151CF">
            <w:pPr>
              <w:ind w:left="-118" w:right="-116"/>
              <w:jc w:val="center"/>
              <w:rPr>
                <w:color w:val="000000" w:themeColor="text1"/>
                <w:sz w:val="18"/>
                <w:szCs w:val="18"/>
              </w:rPr>
            </w:pPr>
            <w:r w:rsidRPr="00A026FB">
              <w:rPr>
                <w:color w:val="000000" w:themeColor="text1"/>
                <w:sz w:val="18"/>
                <w:szCs w:val="18"/>
              </w:rPr>
              <w:t xml:space="preserve">кассовое </w:t>
            </w:r>
            <w:proofErr w:type="spellStart"/>
            <w:proofErr w:type="gramStart"/>
            <w:r w:rsidRPr="00A026FB">
              <w:rPr>
                <w:color w:val="000000" w:themeColor="text1"/>
                <w:sz w:val="18"/>
                <w:szCs w:val="18"/>
              </w:rPr>
              <w:t>исполне</w:t>
            </w:r>
            <w:proofErr w:type="spellEnd"/>
            <w:r w:rsidRPr="00A026FB">
              <w:rPr>
                <w:color w:val="000000" w:themeColor="text1"/>
                <w:sz w:val="18"/>
                <w:szCs w:val="18"/>
              </w:rPr>
              <w:t xml:space="preserve">- </w:t>
            </w:r>
            <w:proofErr w:type="spellStart"/>
            <w:r w:rsidRPr="00A026FB">
              <w:rPr>
                <w:color w:val="000000" w:themeColor="text1"/>
                <w:sz w:val="18"/>
                <w:szCs w:val="18"/>
              </w:rPr>
              <w:t>ние</w:t>
            </w:r>
            <w:proofErr w:type="spellEnd"/>
            <w:proofErr w:type="gramEnd"/>
          </w:p>
        </w:tc>
        <w:tc>
          <w:tcPr>
            <w:tcW w:w="822" w:type="dxa"/>
            <w:tcBorders>
              <w:top w:val="nil"/>
              <w:left w:val="nil"/>
              <w:bottom w:val="single" w:sz="4" w:space="0" w:color="auto"/>
              <w:right w:val="single" w:sz="4" w:space="0" w:color="auto"/>
            </w:tcBorders>
            <w:shd w:val="clear" w:color="auto" w:fill="auto"/>
            <w:hideMark/>
          </w:tcPr>
          <w:p w:rsidR="00204EB2" w:rsidRPr="00A026FB" w:rsidRDefault="00204EB2" w:rsidP="00D151CF">
            <w:pPr>
              <w:ind w:left="-100" w:right="-54" w:hanging="15"/>
              <w:jc w:val="center"/>
              <w:rPr>
                <w:color w:val="000000" w:themeColor="text1"/>
                <w:sz w:val="18"/>
                <w:szCs w:val="18"/>
              </w:rPr>
            </w:pPr>
            <w:proofErr w:type="spellStart"/>
            <w:proofErr w:type="gramStart"/>
            <w:r w:rsidRPr="00A026FB">
              <w:rPr>
                <w:color w:val="000000" w:themeColor="text1"/>
                <w:sz w:val="18"/>
                <w:szCs w:val="18"/>
              </w:rPr>
              <w:t>исполне-ние</w:t>
            </w:r>
            <w:proofErr w:type="spellEnd"/>
            <w:proofErr w:type="gramEnd"/>
            <w:r w:rsidRPr="00A026FB">
              <w:rPr>
                <w:color w:val="000000" w:themeColor="text1"/>
                <w:sz w:val="18"/>
                <w:szCs w:val="18"/>
              </w:rPr>
              <w:t>, %</w:t>
            </w:r>
          </w:p>
        </w:tc>
        <w:tc>
          <w:tcPr>
            <w:tcW w:w="879" w:type="dxa"/>
            <w:tcBorders>
              <w:top w:val="nil"/>
              <w:left w:val="nil"/>
              <w:bottom w:val="single" w:sz="4" w:space="0" w:color="auto"/>
              <w:right w:val="single" w:sz="4" w:space="0" w:color="auto"/>
            </w:tcBorders>
            <w:shd w:val="clear" w:color="auto" w:fill="auto"/>
            <w:hideMark/>
          </w:tcPr>
          <w:p w:rsidR="00204EB2" w:rsidRPr="00A026FB" w:rsidRDefault="00204EB2" w:rsidP="00D151CF">
            <w:pPr>
              <w:ind w:left="-133" w:right="-125"/>
              <w:jc w:val="center"/>
              <w:rPr>
                <w:color w:val="000000" w:themeColor="text1"/>
                <w:sz w:val="18"/>
                <w:szCs w:val="18"/>
              </w:rPr>
            </w:pPr>
            <w:r w:rsidRPr="00A026FB">
              <w:rPr>
                <w:color w:val="000000" w:themeColor="text1"/>
                <w:sz w:val="18"/>
                <w:szCs w:val="18"/>
              </w:rPr>
              <w:t>плановые назначения (окончат.)</w:t>
            </w:r>
          </w:p>
        </w:tc>
        <w:tc>
          <w:tcPr>
            <w:tcW w:w="879" w:type="dxa"/>
            <w:tcBorders>
              <w:top w:val="nil"/>
              <w:left w:val="nil"/>
              <w:bottom w:val="single" w:sz="4" w:space="0" w:color="auto"/>
              <w:right w:val="single" w:sz="4" w:space="0" w:color="auto"/>
            </w:tcBorders>
            <w:shd w:val="clear" w:color="auto" w:fill="auto"/>
            <w:hideMark/>
          </w:tcPr>
          <w:p w:rsidR="00204EB2" w:rsidRPr="00A026FB" w:rsidRDefault="00204EB2" w:rsidP="00D151CF">
            <w:pPr>
              <w:ind w:left="-91" w:right="-143"/>
              <w:jc w:val="center"/>
              <w:rPr>
                <w:color w:val="000000" w:themeColor="text1"/>
                <w:sz w:val="18"/>
                <w:szCs w:val="18"/>
              </w:rPr>
            </w:pPr>
            <w:r w:rsidRPr="00A026FB">
              <w:rPr>
                <w:color w:val="000000" w:themeColor="text1"/>
                <w:sz w:val="18"/>
                <w:szCs w:val="18"/>
              </w:rPr>
              <w:t xml:space="preserve">кассовое </w:t>
            </w:r>
            <w:proofErr w:type="spellStart"/>
            <w:proofErr w:type="gramStart"/>
            <w:r w:rsidRPr="00A026FB">
              <w:rPr>
                <w:color w:val="000000" w:themeColor="text1"/>
                <w:sz w:val="18"/>
                <w:szCs w:val="18"/>
              </w:rPr>
              <w:t>исполне-ние</w:t>
            </w:r>
            <w:proofErr w:type="spellEnd"/>
            <w:proofErr w:type="gramEnd"/>
          </w:p>
        </w:tc>
        <w:tc>
          <w:tcPr>
            <w:tcW w:w="822" w:type="dxa"/>
            <w:tcBorders>
              <w:top w:val="nil"/>
              <w:left w:val="nil"/>
              <w:bottom w:val="single" w:sz="4" w:space="0" w:color="auto"/>
              <w:right w:val="single" w:sz="4" w:space="0" w:color="auto"/>
            </w:tcBorders>
            <w:shd w:val="clear" w:color="auto" w:fill="auto"/>
            <w:hideMark/>
          </w:tcPr>
          <w:p w:rsidR="00204EB2" w:rsidRPr="00A026FB" w:rsidRDefault="00204EB2" w:rsidP="00D151CF">
            <w:pPr>
              <w:ind w:left="-73" w:right="-69"/>
              <w:jc w:val="center"/>
              <w:rPr>
                <w:color w:val="000000" w:themeColor="text1"/>
                <w:sz w:val="18"/>
                <w:szCs w:val="18"/>
              </w:rPr>
            </w:pPr>
            <w:proofErr w:type="spellStart"/>
            <w:proofErr w:type="gramStart"/>
            <w:r w:rsidRPr="00A026FB">
              <w:rPr>
                <w:color w:val="000000" w:themeColor="text1"/>
                <w:sz w:val="18"/>
                <w:szCs w:val="18"/>
              </w:rPr>
              <w:t>исполне-ние</w:t>
            </w:r>
            <w:proofErr w:type="spellEnd"/>
            <w:proofErr w:type="gramEnd"/>
            <w:r w:rsidRPr="00A026FB">
              <w:rPr>
                <w:color w:val="000000" w:themeColor="text1"/>
                <w:sz w:val="18"/>
                <w:szCs w:val="18"/>
              </w:rPr>
              <w:t>, %</w:t>
            </w:r>
          </w:p>
        </w:tc>
        <w:tc>
          <w:tcPr>
            <w:tcW w:w="879" w:type="dxa"/>
            <w:tcBorders>
              <w:top w:val="nil"/>
              <w:left w:val="nil"/>
              <w:bottom w:val="single" w:sz="4" w:space="0" w:color="auto"/>
              <w:right w:val="single" w:sz="4" w:space="0" w:color="auto"/>
            </w:tcBorders>
            <w:shd w:val="clear" w:color="auto" w:fill="auto"/>
            <w:hideMark/>
          </w:tcPr>
          <w:p w:rsidR="00204EB2" w:rsidRPr="00A026FB" w:rsidRDefault="00204EB2" w:rsidP="00D151CF">
            <w:pPr>
              <w:ind w:left="-106" w:right="-152" w:hanging="71"/>
              <w:jc w:val="center"/>
              <w:rPr>
                <w:color w:val="000000" w:themeColor="text1"/>
                <w:sz w:val="18"/>
                <w:szCs w:val="18"/>
              </w:rPr>
            </w:pPr>
            <w:r w:rsidRPr="00A026FB">
              <w:rPr>
                <w:color w:val="000000" w:themeColor="text1"/>
                <w:sz w:val="18"/>
                <w:szCs w:val="18"/>
              </w:rPr>
              <w:t>плановые назначения (окончат.)</w:t>
            </w:r>
          </w:p>
        </w:tc>
        <w:tc>
          <w:tcPr>
            <w:tcW w:w="879" w:type="dxa"/>
            <w:tcBorders>
              <w:top w:val="nil"/>
              <w:left w:val="nil"/>
              <w:bottom w:val="single" w:sz="4" w:space="0" w:color="auto"/>
              <w:right w:val="single" w:sz="4" w:space="0" w:color="auto"/>
            </w:tcBorders>
            <w:shd w:val="clear" w:color="auto" w:fill="auto"/>
            <w:hideMark/>
          </w:tcPr>
          <w:p w:rsidR="00204EB2" w:rsidRPr="00A026FB" w:rsidRDefault="00204EB2" w:rsidP="00D151CF">
            <w:pPr>
              <w:ind w:left="-64" w:right="-99" w:hanging="71"/>
              <w:jc w:val="center"/>
              <w:rPr>
                <w:color w:val="000000" w:themeColor="text1"/>
                <w:sz w:val="18"/>
                <w:szCs w:val="18"/>
              </w:rPr>
            </w:pPr>
            <w:r w:rsidRPr="00A026FB">
              <w:rPr>
                <w:color w:val="000000" w:themeColor="text1"/>
                <w:sz w:val="18"/>
                <w:szCs w:val="18"/>
              </w:rPr>
              <w:t xml:space="preserve">кассовое </w:t>
            </w:r>
            <w:proofErr w:type="spellStart"/>
            <w:proofErr w:type="gramStart"/>
            <w:r w:rsidRPr="00A026FB">
              <w:rPr>
                <w:color w:val="000000" w:themeColor="text1"/>
                <w:sz w:val="18"/>
                <w:szCs w:val="18"/>
              </w:rPr>
              <w:t>исполне-ние</w:t>
            </w:r>
            <w:proofErr w:type="spellEnd"/>
            <w:proofErr w:type="gramEnd"/>
          </w:p>
        </w:tc>
        <w:tc>
          <w:tcPr>
            <w:tcW w:w="822" w:type="dxa"/>
            <w:tcBorders>
              <w:top w:val="nil"/>
              <w:left w:val="nil"/>
              <w:bottom w:val="single" w:sz="4" w:space="0" w:color="auto"/>
              <w:right w:val="single" w:sz="4" w:space="0" w:color="auto"/>
            </w:tcBorders>
            <w:shd w:val="clear" w:color="auto" w:fill="auto"/>
            <w:hideMark/>
          </w:tcPr>
          <w:p w:rsidR="00204EB2" w:rsidRPr="00A026FB" w:rsidRDefault="00204EB2" w:rsidP="00D151CF">
            <w:pPr>
              <w:ind w:left="-117" w:right="-155"/>
              <w:jc w:val="center"/>
              <w:rPr>
                <w:color w:val="000000" w:themeColor="text1"/>
                <w:sz w:val="18"/>
                <w:szCs w:val="18"/>
              </w:rPr>
            </w:pPr>
            <w:proofErr w:type="spellStart"/>
            <w:proofErr w:type="gramStart"/>
            <w:r w:rsidRPr="00A026FB">
              <w:rPr>
                <w:color w:val="000000" w:themeColor="text1"/>
                <w:sz w:val="18"/>
                <w:szCs w:val="18"/>
              </w:rPr>
              <w:t>исполне-ние</w:t>
            </w:r>
            <w:proofErr w:type="spellEnd"/>
            <w:proofErr w:type="gramEnd"/>
            <w:r w:rsidRPr="00A026FB">
              <w:rPr>
                <w:color w:val="000000" w:themeColor="text1"/>
                <w:sz w:val="18"/>
                <w:szCs w:val="18"/>
              </w:rPr>
              <w:t>, %</w:t>
            </w:r>
          </w:p>
        </w:tc>
      </w:tr>
      <w:tr w:rsidR="00204EB2" w:rsidRPr="00A026FB" w:rsidTr="00204EB2">
        <w:trPr>
          <w:trHeight w:val="109"/>
        </w:trPr>
        <w:tc>
          <w:tcPr>
            <w:tcW w:w="1893" w:type="dxa"/>
            <w:tcBorders>
              <w:top w:val="nil"/>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w:t>
            </w:r>
          </w:p>
        </w:tc>
        <w:tc>
          <w:tcPr>
            <w:tcW w:w="71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ind w:right="-114"/>
              <w:jc w:val="center"/>
              <w:rPr>
                <w:color w:val="000000" w:themeColor="text1"/>
                <w:sz w:val="18"/>
                <w:szCs w:val="18"/>
              </w:rPr>
            </w:pPr>
            <w:r w:rsidRPr="00A026FB">
              <w:rPr>
                <w:color w:val="000000" w:themeColor="text1"/>
                <w:sz w:val="18"/>
                <w:szCs w:val="18"/>
              </w:rPr>
              <w:t>2</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ind w:left="-172" w:right="-98"/>
              <w:jc w:val="center"/>
              <w:rPr>
                <w:color w:val="000000" w:themeColor="text1"/>
                <w:sz w:val="18"/>
                <w:szCs w:val="18"/>
              </w:rPr>
            </w:pPr>
            <w:r w:rsidRPr="00A026FB">
              <w:rPr>
                <w:color w:val="000000" w:themeColor="text1"/>
                <w:sz w:val="18"/>
                <w:szCs w:val="18"/>
              </w:rPr>
              <w:t>3</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ind w:left="-118" w:right="-116"/>
              <w:jc w:val="center"/>
              <w:rPr>
                <w:color w:val="000000" w:themeColor="text1"/>
                <w:sz w:val="18"/>
                <w:szCs w:val="18"/>
              </w:rPr>
            </w:pPr>
            <w:r w:rsidRPr="00A026FB">
              <w:rPr>
                <w:color w:val="000000" w:themeColor="text1"/>
                <w:sz w:val="18"/>
                <w:szCs w:val="18"/>
              </w:rPr>
              <w:t>4</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ind w:left="-100" w:right="-54" w:firstLine="100"/>
              <w:jc w:val="center"/>
              <w:rPr>
                <w:color w:val="000000" w:themeColor="text1"/>
                <w:sz w:val="18"/>
                <w:szCs w:val="18"/>
              </w:rPr>
            </w:pPr>
            <w:r w:rsidRPr="00A026FB">
              <w:rPr>
                <w:color w:val="000000" w:themeColor="text1"/>
                <w:sz w:val="18"/>
                <w:szCs w:val="18"/>
              </w:rPr>
              <w:t>5</w:t>
            </w:r>
          </w:p>
        </w:tc>
        <w:tc>
          <w:tcPr>
            <w:tcW w:w="879" w:type="dxa"/>
            <w:tcBorders>
              <w:top w:val="nil"/>
              <w:left w:val="nil"/>
              <w:bottom w:val="nil"/>
              <w:right w:val="single" w:sz="4" w:space="0" w:color="auto"/>
            </w:tcBorders>
            <w:shd w:val="clear" w:color="auto" w:fill="auto"/>
            <w:vAlign w:val="center"/>
            <w:hideMark/>
          </w:tcPr>
          <w:p w:rsidR="00204EB2" w:rsidRPr="00A026FB" w:rsidRDefault="00204EB2" w:rsidP="00D151CF">
            <w:pPr>
              <w:ind w:left="-133" w:right="-125"/>
              <w:jc w:val="center"/>
              <w:rPr>
                <w:color w:val="000000" w:themeColor="text1"/>
                <w:sz w:val="18"/>
                <w:szCs w:val="18"/>
              </w:rPr>
            </w:pPr>
            <w:r w:rsidRPr="00A026FB">
              <w:rPr>
                <w:color w:val="000000" w:themeColor="text1"/>
                <w:sz w:val="18"/>
                <w:szCs w:val="18"/>
              </w:rPr>
              <w:t>6</w:t>
            </w:r>
          </w:p>
        </w:tc>
        <w:tc>
          <w:tcPr>
            <w:tcW w:w="879" w:type="dxa"/>
            <w:tcBorders>
              <w:top w:val="nil"/>
              <w:left w:val="nil"/>
              <w:bottom w:val="nil"/>
              <w:right w:val="single" w:sz="4" w:space="0" w:color="auto"/>
            </w:tcBorders>
            <w:shd w:val="clear" w:color="auto" w:fill="auto"/>
            <w:vAlign w:val="center"/>
            <w:hideMark/>
          </w:tcPr>
          <w:p w:rsidR="00204EB2" w:rsidRPr="00A026FB" w:rsidRDefault="00204EB2" w:rsidP="00D151CF">
            <w:pPr>
              <w:ind w:left="-91" w:right="-143"/>
              <w:jc w:val="center"/>
              <w:rPr>
                <w:color w:val="000000" w:themeColor="text1"/>
                <w:sz w:val="18"/>
                <w:szCs w:val="18"/>
              </w:rPr>
            </w:pPr>
            <w:r w:rsidRPr="00A026FB">
              <w:rPr>
                <w:color w:val="000000" w:themeColor="text1"/>
                <w:sz w:val="18"/>
                <w:szCs w:val="18"/>
              </w:rPr>
              <w:t>7</w:t>
            </w:r>
          </w:p>
        </w:tc>
        <w:tc>
          <w:tcPr>
            <w:tcW w:w="822" w:type="dxa"/>
            <w:tcBorders>
              <w:top w:val="nil"/>
              <w:left w:val="nil"/>
              <w:bottom w:val="nil"/>
              <w:right w:val="single" w:sz="4" w:space="0" w:color="auto"/>
            </w:tcBorders>
            <w:shd w:val="clear" w:color="auto" w:fill="auto"/>
            <w:vAlign w:val="center"/>
            <w:hideMark/>
          </w:tcPr>
          <w:p w:rsidR="00204EB2" w:rsidRPr="00A026FB" w:rsidRDefault="00204EB2" w:rsidP="00D151CF">
            <w:pPr>
              <w:ind w:left="-73" w:right="-69"/>
              <w:jc w:val="center"/>
              <w:rPr>
                <w:color w:val="000000" w:themeColor="text1"/>
                <w:sz w:val="18"/>
                <w:szCs w:val="18"/>
              </w:rPr>
            </w:pPr>
            <w:r w:rsidRPr="00A026FB">
              <w:rPr>
                <w:color w:val="000000" w:themeColor="text1"/>
                <w:sz w:val="18"/>
                <w:szCs w:val="18"/>
              </w:rPr>
              <w:t>8</w:t>
            </w:r>
          </w:p>
        </w:tc>
        <w:tc>
          <w:tcPr>
            <w:tcW w:w="879" w:type="dxa"/>
            <w:tcBorders>
              <w:top w:val="nil"/>
              <w:left w:val="nil"/>
              <w:bottom w:val="nil"/>
              <w:right w:val="single" w:sz="4" w:space="0" w:color="auto"/>
            </w:tcBorders>
            <w:shd w:val="clear" w:color="auto" w:fill="auto"/>
            <w:vAlign w:val="center"/>
            <w:hideMark/>
          </w:tcPr>
          <w:p w:rsidR="00204EB2" w:rsidRPr="00A026FB" w:rsidRDefault="00204EB2" w:rsidP="00D151CF">
            <w:pPr>
              <w:ind w:left="-106" w:right="-152" w:hanging="71"/>
              <w:jc w:val="center"/>
              <w:rPr>
                <w:color w:val="000000" w:themeColor="text1"/>
                <w:sz w:val="18"/>
                <w:szCs w:val="18"/>
              </w:rPr>
            </w:pPr>
            <w:r w:rsidRPr="00A026FB">
              <w:rPr>
                <w:color w:val="000000" w:themeColor="text1"/>
                <w:sz w:val="18"/>
                <w:szCs w:val="18"/>
              </w:rPr>
              <w:t>9</w:t>
            </w:r>
          </w:p>
        </w:tc>
        <w:tc>
          <w:tcPr>
            <w:tcW w:w="879" w:type="dxa"/>
            <w:tcBorders>
              <w:top w:val="nil"/>
              <w:left w:val="nil"/>
              <w:bottom w:val="nil"/>
              <w:right w:val="single" w:sz="4" w:space="0" w:color="auto"/>
            </w:tcBorders>
            <w:shd w:val="clear" w:color="auto" w:fill="auto"/>
            <w:vAlign w:val="center"/>
            <w:hideMark/>
          </w:tcPr>
          <w:p w:rsidR="00204EB2" w:rsidRPr="00A026FB" w:rsidRDefault="00204EB2" w:rsidP="00D151CF">
            <w:pPr>
              <w:ind w:left="-64" w:right="-99" w:hanging="71"/>
              <w:jc w:val="center"/>
              <w:rPr>
                <w:color w:val="000000" w:themeColor="text1"/>
                <w:sz w:val="18"/>
                <w:szCs w:val="18"/>
              </w:rPr>
            </w:pPr>
            <w:r w:rsidRPr="00A026FB">
              <w:rPr>
                <w:color w:val="000000" w:themeColor="text1"/>
                <w:sz w:val="18"/>
                <w:szCs w:val="18"/>
              </w:rPr>
              <w:t>10</w:t>
            </w:r>
          </w:p>
        </w:tc>
        <w:tc>
          <w:tcPr>
            <w:tcW w:w="822" w:type="dxa"/>
            <w:tcBorders>
              <w:top w:val="nil"/>
              <w:left w:val="nil"/>
              <w:bottom w:val="nil"/>
              <w:right w:val="single" w:sz="4" w:space="0" w:color="auto"/>
            </w:tcBorders>
            <w:shd w:val="clear" w:color="auto" w:fill="auto"/>
            <w:vAlign w:val="center"/>
            <w:hideMark/>
          </w:tcPr>
          <w:p w:rsidR="00204EB2" w:rsidRPr="00A026FB" w:rsidRDefault="00204EB2" w:rsidP="00D151CF">
            <w:pPr>
              <w:ind w:left="-117" w:right="-155"/>
              <w:jc w:val="center"/>
              <w:rPr>
                <w:color w:val="000000" w:themeColor="text1"/>
                <w:sz w:val="18"/>
                <w:szCs w:val="18"/>
              </w:rPr>
            </w:pPr>
            <w:r w:rsidRPr="00A026FB">
              <w:rPr>
                <w:color w:val="000000" w:themeColor="text1"/>
                <w:sz w:val="18"/>
                <w:szCs w:val="18"/>
              </w:rPr>
              <w:t>11</w:t>
            </w:r>
          </w:p>
        </w:tc>
      </w:tr>
      <w:tr w:rsidR="00204EB2" w:rsidRPr="00A026FB" w:rsidTr="00204EB2">
        <w:trPr>
          <w:trHeight w:val="454"/>
        </w:trPr>
        <w:tc>
          <w:tcPr>
            <w:tcW w:w="189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ind w:right="-21"/>
              <w:rPr>
                <w:bCs/>
                <w:color w:val="000000" w:themeColor="text1"/>
                <w:sz w:val="16"/>
                <w:szCs w:val="16"/>
              </w:rPr>
            </w:pPr>
            <w:r w:rsidRPr="00A026FB">
              <w:rPr>
                <w:bCs/>
                <w:color w:val="000000" w:themeColor="text1"/>
                <w:sz w:val="16"/>
                <w:szCs w:val="16"/>
              </w:rPr>
              <w:t xml:space="preserve">Расчеты по оплате труда и начисления на </w:t>
            </w:r>
            <w:proofErr w:type="spellStart"/>
            <w:proofErr w:type="gramStart"/>
            <w:r w:rsidRPr="00A026FB">
              <w:rPr>
                <w:bCs/>
                <w:color w:val="000000" w:themeColor="text1"/>
                <w:sz w:val="16"/>
                <w:szCs w:val="16"/>
              </w:rPr>
              <w:t>выпла</w:t>
            </w:r>
            <w:proofErr w:type="spellEnd"/>
            <w:r w:rsidRPr="00A026FB">
              <w:rPr>
                <w:bCs/>
                <w:color w:val="000000" w:themeColor="text1"/>
                <w:sz w:val="16"/>
                <w:szCs w:val="16"/>
              </w:rPr>
              <w:t>-ты</w:t>
            </w:r>
            <w:proofErr w:type="gramEnd"/>
            <w:r w:rsidRPr="00A026FB">
              <w:rPr>
                <w:bCs/>
                <w:color w:val="000000" w:themeColor="text1"/>
                <w:sz w:val="16"/>
                <w:szCs w:val="16"/>
              </w:rPr>
              <w:t xml:space="preserve"> по оплате труда  </w:t>
            </w:r>
          </w:p>
        </w:tc>
        <w:tc>
          <w:tcPr>
            <w:tcW w:w="711"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ind w:right="-114"/>
              <w:jc w:val="center"/>
              <w:rPr>
                <w:bCs/>
                <w:color w:val="000000" w:themeColor="text1"/>
                <w:sz w:val="18"/>
                <w:szCs w:val="18"/>
              </w:rPr>
            </w:pPr>
            <w:r w:rsidRPr="00A026FB">
              <w:rPr>
                <w:bCs/>
                <w:color w:val="000000" w:themeColor="text1"/>
                <w:sz w:val="18"/>
                <w:szCs w:val="18"/>
              </w:rPr>
              <w:t>210</w:t>
            </w:r>
          </w:p>
        </w:tc>
        <w:tc>
          <w:tcPr>
            <w:tcW w:w="879"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59 418,1</w:t>
            </w:r>
          </w:p>
        </w:tc>
        <w:tc>
          <w:tcPr>
            <w:tcW w:w="879"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59 416,3</w:t>
            </w:r>
          </w:p>
        </w:tc>
        <w:tc>
          <w:tcPr>
            <w:tcW w:w="822"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100,0</w:t>
            </w:r>
          </w:p>
        </w:tc>
        <w:tc>
          <w:tcPr>
            <w:tcW w:w="87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70 447,5</w:t>
            </w:r>
          </w:p>
        </w:tc>
        <w:tc>
          <w:tcPr>
            <w:tcW w:w="87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70 441,7</w:t>
            </w:r>
          </w:p>
        </w:tc>
        <w:tc>
          <w:tcPr>
            <w:tcW w:w="8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100,0</w:t>
            </w:r>
          </w:p>
        </w:tc>
        <w:tc>
          <w:tcPr>
            <w:tcW w:w="87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75 796,5</w:t>
            </w:r>
          </w:p>
        </w:tc>
        <w:tc>
          <w:tcPr>
            <w:tcW w:w="87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75 691,5</w:t>
            </w:r>
          </w:p>
        </w:tc>
        <w:tc>
          <w:tcPr>
            <w:tcW w:w="8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99,9</w:t>
            </w:r>
          </w:p>
        </w:tc>
      </w:tr>
      <w:tr w:rsidR="00204EB2" w:rsidRPr="00A026FB" w:rsidTr="00204EB2">
        <w:trPr>
          <w:trHeight w:val="283"/>
        </w:trPr>
        <w:tc>
          <w:tcPr>
            <w:tcW w:w="1893" w:type="dxa"/>
            <w:tcBorders>
              <w:top w:val="nil"/>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ind w:right="-21"/>
              <w:rPr>
                <w:color w:val="000000" w:themeColor="text1"/>
                <w:sz w:val="16"/>
                <w:szCs w:val="16"/>
              </w:rPr>
            </w:pPr>
            <w:r w:rsidRPr="00A026FB">
              <w:rPr>
                <w:color w:val="000000" w:themeColor="text1"/>
                <w:sz w:val="16"/>
                <w:szCs w:val="16"/>
              </w:rPr>
              <w:t xml:space="preserve">Заработная плата </w:t>
            </w:r>
          </w:p>
        </w:tc>
        <w:tc>
          <w:tcPr>
            <w:tcW w:w="71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ind w:right="-114"/>
              <w:jc w:val="center"/>
              <w:rPr>
                <w:color w:val="000000" w:themeColor="text1"/>
                <w:sz w:val="18"/>
                <w:szCs w:val="18"/>
              </w:rPr>
            </w:pPr>
            <w:r w:rsidRPr="00A026FB">
              <w:rPr>
                <w:color w:val="000000" w:themeColor="text1"/>
                <w:sz w:val="18"/>
                <w:szCs w:val="18"/>
              </w:rPr>
              <w:t>211</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48 026,5</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48 025,7</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56 371,8</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56 366,0</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61 095,6</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60 990,6</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99,8</w:t>
            </w:r>
          </w:p>
        </w:tc>
      </w:tr>
      <w:tr w:rsidR="00204EB2" w:rsidRPr="00A026FB" w:rsidTr="00204EB2">
        <w:trPr>
          <w:trHeight w:val="283"/>
        </w:trPr>
        <w:tc>
          <w:tcPr>
            <w:tcW w:w="1893" w:type="dxa"/>
            <w:tcBorders>
              <w:top w:val="nil"/>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ind w:right="-21"/>
              <w:rPr>
                <w:color w:val="000000" w:themeColor="text1"/>
                <w:sz w:val="16"/>
                <w:szCs w:val="16"/>
              </w:rPr>
            </w:pPr>
            <w:r w:rsidRPr="00A026FB">
              <w:rPr>
                <w:color w:val="000000" w:themeColor="text1"/>
                <w:sz w:val="16"/>
                <w:szCs w:val="16"/>
              </w:rPr>
              <w:t xml:space="preserve">Прочие выплаты </w:t>
            </w:r>
          </w:p>
        </w:tc>
        <w:tc>
          <w:tcPr>
            <w:tcW w:w="71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ind w:right="-114"/>
              <w:jc w:val="center"/>
              <w:rPr>
                <w:color w:val="000000" w:themeColor="text1"/>
                <w:sz w:val="18"/>
                <w:szCs w:val="18"/>
              </w:rPr>
            </w:pPr>
            <w:r w:rsidRPr="00A026FB">
              <w:rPr>
                <w:color w:val="000000" w:themeColor="text1"/>
                <w:sz w:val="18"/>
                <w:szCs w:val="18"/>
              </w:rPr>
              <w:t>212</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157,0</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156,0</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99,4</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521,8</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521,8</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249,6</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249,6</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r>
      <w:tr w:rsidR="00204EB2" w:rsidRPr="00A026FB" w:rsidTr="00204EB2">
        <w:trPr>
          <w:trHeight w:val="340"/>
        </w:trPr>
        <w:tc>
          <w:tcPr>
            <w:tcW w:w="1893" w:type="dxa"/>
            <w:tcBorders>
              <w:top w:val="nil"/>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ind w:right="-21"/>
              <w:rPr>
                <w:color w:val="000000" w:themeColor="text1"/>
                <w:sz w:val="16"/>
                <w:szCs w:val="16"/>
              </w:rPr>
            </w:pPr>
            <w:r w:rsidRPr="00A026FB">
              <w:rPr>
                <w:color w:val="000000" w:themeColor="text1"/>
                <w:sz w:val="16"/>
                <w:szCs w:val="16"/>
              </w:rPr>
              <w:t xml:space="preserve">Начисления на выплаты по оплате труда    </w:t>
            </w:r>
          </w:p>
        </w:tc>
        <w:tc>
          <w:tcPr>
            <w:tcW w:w="71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ind w:right="-114"/>
              <w:jc w:val="center"/>
              <w:rPr>
                <w:color w:val="000000" w:themeColor="text1"/>
                <w:sz w:val="18"/>
                <w:szCs w:val="18"/>
              </w:rPr>
            </w:pPr>
            <w:r w:rsidRPr="00A026FB">
              <w:rPr>
                <w:color w:val="000000" w:themeColor="text1"/>
                <w:sz w:val="18"/>
                <w:szCs w:val="18"/>
              </w:rPr>
              <w:t>213</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11 234,6</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11 234,6</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13 553,9</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13 553,9</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14 451,3</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14 451,3</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r>
      <w:tr w:rsidR="00204EB2" w:rsidRPr="00A026FB" w:rsidTr="00204EB2">
        <w:trPr>
          <w:trHeight w:val="340"/>
        </w:trPr>
        <w:tc>
          <w:tcPr>
            <w:tcW w:w="189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ind w:right="-21"/>
              <w:rPr>
                <w:bCs/>
                <w:color w:val="000000" w:themeColor="text1"/>
                <w:sz w:val="16"/>
                <w:szCs w:val="16"/>
              </w:rPr>
            </w:pPr>
            <w:r w:rsidRPr="00A026FB">
              <w:rPr>
                <w:bCs/>
                <w:color w:val="000000" w:themeColor="text1"/>
                <w:sz w:val="16"/>
                <w:szCs w:val="16"/>
              </w:rPr>
              <w:t>Расчеты по работам, услугам</w:t>
            </w:r>
          </w:p>
        </w:tc>
        <w:tc>
          <w:tcPr>
            <w:tcW w:w="711"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ind w:right="-114"/>
              <w:jc w:val="center"/>
              <w:rPr>
                <w:bCs/>
                <w:color w:val="000000" w:themeColor="text1"/>
                <w:sz w:val="18"/>
                <w:szCs w:val="18"/>
              </w:rPr>
            </w:pPr>
            <w:r w:rsidRPr="00A026FB">
              <w:rPr>
                <w:bCs/>
                <w:color w:val="000000" w:themeColor="text1"/>
                <w:sz w:val="18"/>
                <w:szCs w:val="18"/>
              </w:rPr>
              <w:t>220</w:t>
            </w:r>
          </w:p>
        </w:tc>
        <w:tc>
          <w:tcPr>
            <w:tcW w:w="879"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7 244,3</w:t>
            </w:r>
          </w:p>
        </w:tc>
        <w:tc>
          <w:tcPr>
            <w:tcW w:w="879"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7 042,6</w:t>
            </w:r>
          </w:p>
        </w:tc>
        <w:tc>
          <w:tcPr>
            <w:tcW w:w="822"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97,2</w:t>
            </w:r>
          </w:p>
        </w:tc>
        <w:tc>
          <w:tcPr>
            <w:tcW w:w="879"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7 972,1</w:t>
            </w:r>
          </w:p>
        </w:tc>
        <w:tc>
          <w:tcPr>
            <w:tcW w:w="879"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7 661,8</w:t>
            </w:r>
          </w:p>
        </w:tc>
        <w:tc>
          <w:tcPr>
            <w:tcW w:w="822"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96,1</w:t>
            </w:r>
          </w:p>
        </w:tc>
        <w:tc>
          <w:tcPr>
            <w:tcW w:w="879"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8 537,3</w:t>
            </w:r>
          </w:p>
        </w:tc>
        <w:tc>
          <w:tcPr>
            <w:tcW w:w="879"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8 180,7</w:t>
            </w:r>
          </w:p>
        </w:tc>
        <w:tc>
          <w:tcPr>
            <w:tcW w:w="822"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95,8</w:t>
            </w:r>
          </w:p>
        </w:tc>
      </w:tr>
      <w:tr w:rsidR="00204EB2" w:rsidRPr="00A026FB" w:rsidTr="00204EB2">
        <w:trPr>
          <w:trHeight w:val="283"/>
        </w:trPr>
        <w:tc>
          <w:tcPr>
            <w:tcW w:w="1893" w:type="dxa"/>
            <w:tcBorders>
              <w:top w:val="nil"/>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ind w:right="-21"/>
              <w:rPr>
                <w:color w:val="000000" w:themeColor="text1"/>
                <w:sz w:val="16"/>
                <w:szCs w:val="16"/>
              </w:rPr>
            </w:pPr>
            <w:r w:rsidRPr="00A026FB">
              <w:rPr>
                <w:color w:val="000000" w:themeColor="text1"/>
                <w:sz w:val="16"/>
                <w:szCs w:val="16"/>
              </w:rPr>
              <w:t>Услуги связи</w:t>
            </w:r>
          </w:p>
        </w:tc>
        <w:tc>
          <w:tcPr>
            <w:tcW w:w="71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ind w:right="-114"/>
              <w:jc w:val="center"/>
              <w:rPr>
                <w:color w:val="000000" w:themeColor="text1"/>
                <w:sz w:val="18"/>
                <w:szCs w:val="18"/>
              </w:rPr>
            </w:pPr>
            <w:r w:rsidRPr="00A026FB">
              <w:rPr>
                <w:color w:val="000000" w:themeColor="text1"/>
                <w:sz w:val="18"/>
                <w:szCs w:val="18"/>
              </w:rPr>
              <w:t>221</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566,3</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566,3</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600,1</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597,6</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99,6</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580,0</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564,5</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97,3</w:t>
            </w:r>
          </w:p>
        </w:tc>
      </w:tr>
      <w:tr w:rsidR="00204EB2" w:rsidRPr="00A026FB" w:rsidTr="00204EB2">
        <w:trPr>
          <w:trHeight w:val="283"/>
        </w:trPr>
        <w:tc>
          <w:tcPr>
            <w:tcW w:w="1893" w:type="dxa"/>
            <w:tcBorders>
              <w:top w:val="nil"/>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ind w:right="-21"/>
              <w:rPr>
                <w:color w:val="000000" w:themeColor="text1"/>
                <w:sz w:val="16"/>
                <w:szCs w:val="16"/>
              </w:rPr>
            </w:pPr>
            <w:r w:rsidRPr="00A026FB">
              <w:rPr>
                <w:color w:val="000000" w:themeColor="text1"/>
                <w:sz w:val="16"/>
                <w:szCs w:val="16"/>
              </w:rPr>
              <w:t xml:space="preserve">Транспортные услуги </w:t>
            </w:r>
          </w:p>
        </w:tc>
        <w:tc>
          <w:tcPr>
            <w:tcW w:w="71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ind w:right="-114"/>
              <w:jc w:val="center"/>
              <w:rPr>
                <w:color w:val="000000" w:themeColor="text1"/>
                <w:sz w:val="18"/>
                <w:szCs w:val="18"/>
              </w:rPr>
            </w:pPr>
            <w:r w:rsidRPr="00A026FB">
              <w:rPr>
                <w:color w:val="000000" w:themeColor="text1"/>
                <w:sz w:val="18"/>
                <w:szCs w:val="18"/>
              </w:rPr>
              <w:t>222</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307,8</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307,8</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335,4</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335,4</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150,4</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150,4</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r>
      <w:tr w:rsidR="00204EB2" w:rsidRPr="00A026FB" w:rsidTr="00204EB2">
        <w:trPr>
          <w:trHeight w:val="283"/>
        </w:trPr>
        <w:tc>
          <w:tcPr>
            <w:tcW w:w="1893" w:type="dxa"/>
            <w:tcBorders>
              <w:top w:val="nil"/>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ind w:right="-21"/>
              <w:rPr>
                <w:color w:val="000000" w:themeColor="text1"/>
                <w:sz w:val="16"/>
                <w:szCs w:val="16"/>
              </w:rPr>
            </w:pPr>
            <w:r w:rsidRPr="00A026FB">
              <w:rPr>
                <w:color w:val="000000" w:themeColor="text1"/>
                <w:sz w:val="16"/>
                <w:szCs w:val="16"/>
              </w:rPr>
              <w:t xml:space="preserve">Коммунальные услуги </w:t>
            </w:r>
          </w:p>
        </w:tc>
        <w:tc>
          <w:tcPr>
            <w:tcW w:w="71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ind w:right="-114"/>
              <w:jc w:val="center"/>
              <w:rPr>
                <w:color w:val="000000" w:themeColor="text1"/>
                <w:sz w:val="18"/>
                <w:szCs w:val="18"/>
              </w:rPr>
            </w:pPr>
            <w:r w:rsidRPr="00A026FB">
              <w:rPr>
                <w:color w:val="000000" w:themeColor="text1"/>
                <w:sz w:val="18"/>
                <w:szCs w:val="18"/>
              </w:rPr>
              <w:t>223</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2 650,0</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2 641,0</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99,7</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2 615,9</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2 575,5</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98,5</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3 431,6</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3 092,9</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90,1</w:t>
            </w:r>
          </w:p>
        </w:tc>
      </w:tr>
      <w:tr w:rsidR="00204EB2" w:rsidRPr="00A026FB" w:rsidTr="00204EB2">
        <w:trPr>
          <w:trHeight w:val="397"/>
        </w:trPr>
        <w:tc>
          <w:tcPr>
            <w:tcW w:w="1893" w:type="dxa"/>
            <w:tcBorders>
              <w:top w:val="nil"/>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ind w:right="-21"/>
              <w:rPr>
                <w:color w:val="000000" w:themeColor="text1"/>
                <w:sz w:val="16"/>
                <w:szCs w:val="16"/>
              </w:rPr>
            </w:pPr>
            <w:r w:rsidRPr="00A026FB">
              <w:rPr>
                <w:color w:val="000000" w:themeColor="text1"/>
                <w:sz w:val="16"/>
                <w:szCs w:val="16"/>
              </w:rPr>
              <w:t xml:space="preserve">Арендная плата за пользование </w:t>
            </w:r>
            <w:r w:rsidRPr="00A026FB">
              <w:rPr>
                <w:color w:val="000000" w:themeColor="text1"/>
                <w:sz w:val="14"/>
                <w:szCs w:val="14"/>
              </w:rPr>
              <w:t>имуществом</w:t>
            </w:r>
          </w:p>
        </w:tc>
        <w:tc>
          <w:tcPr>
            <w:tcW w:w="71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ind w:right="-114"/>
              <w:jc w:val="center"/>
              <w:rPr>
                <w:color w:val="000000" w:themeColor="text1"/>
                <w:sz w:val="18"/>
                <w:szCs w:val="18"/>
              </w:rPr>
            </w:pPr>
            <w:r w:rsidRPr="00A026FB">
              <w:rPr>
                <w:color w:val="000000" w:themeColor="text1"/>
                <w:sz w:val="18"/>
                <w:szCs w:val="18"/>
              </w:rPr>
              <w:t>224</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1 477,7</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1 477,7</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1 485,2</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1 485,2</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1 547,6</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1 547,6</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r>
      <w:tr w:rsidR="00204EB2" w:rsidRPr="00A026FB" w:rsidTr="00204EB2">
        <w:trPr>
          <w:trHeight w:val="397"/>
        </w:trPr>
        <w:tc>
          <w:tcPr>
            <w:tcW w:w="1893" w:type="dxa"/>
            <w:tcBorders>
              <w:top w:val="nil"/>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ind w:right="-163"/>
              <w:rPr>
                <w:color w:val="000000" w:themeColor="text1"/>
                <w:sz w:val="16"/>
                <w:szCs w:val="16"/>
              </w:rPr>
            </w:pPr>
            <w:r w:rsidRPr="00A026FB">
              <w:rPr>
                <w:color w:val="000000" w:themeColor="text1"/>
                <w:sz w:val="16"/>
                <w:szCs w:val="16"/>
              </w:rPr>
              <w:t>Работы, услуги по содержанию имущества</w:t>
            </w:r>
          </w:p>
        </w:tc>
        <w:tc>
          <w:tcPr>
            <w:tcW w:w="71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ind w:right="-114"/>
              <w:jc w:val="center"/>
              <w:rPr>
                <w:color w:val="000000" w:themeColor="text1"/>
                <w:sz w:val="18"/>
                <w:szCs w:val="18"/>
              </w:rPr>
            </w:pPr>
            <w:r w:rsidRPr="00A026FB">
              <w:rPr>
                <w:color w:val="000000" w:themeColor="text1"/>
                <w:sz w:val="18"/>
                <w:szCs w:val="18"/>
              </w:rPr>
              <w:t>225</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717,3</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717,3</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1 179,2</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1 163,2</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98,6</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843,4</w:t>
            </w:r>
          </w:p>
        </w:tc>
        <w:tc>
          <w:tcPr>
            <w:tcW w:w="8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841,0</w:t>
            </w:r>
          </w:p>
        </w:tc>
        <w:tc>
          <w:tcPr>
            <w:tcW w:w="82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99,7</w:t>
            </w:r>
          </w:p>
        </w:tc>
      </w:tr>
      <w:tr w:rsidR="00204EB2" w:rsidRPr="00A026FB" w:rsidTr="00204EB2">
        <w:trPr>
          <w:trHeight w:val="283"/>
        </w:trPr>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ind w:right="-21"/>
              <w:rPr>
                <w:color w:val="000000" w:themeColor="text1"/>
                <w:sz w:val="16"/>
                <w:szCs w:val="16"/>
              </w:rPr>
            </w:pPr>
            <w:r w:rsidRPr="00A026FB">
              <w:rPr>
                <w:color w:val="000000" w:themeColor="text1"/>
                <w:sz w:val="16"/>
                <w:szCs w:val="16"/>
              </w:rPr>
              <w:t xml:space="preserve">Прочие работы, услуги </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ind w:right="-114"/>
              <w:jc w:val="center"/>
              <w:rPr>
                <w:color w:val="000000" w:themeColor="text1"/>
                <w:sz w:val="18"/>
                <w:szCs w:val="18"/>
              </w:rPr>
            </w:pPr>
            <w:r w:rsidRPr="00A026FB">
              <w:rPr>
                <w:color w:val="000000" w:themeColor="text1"/>
                <w:sz w:val="18"/>
                <w:szCs w:val="18"/>
              </w:rPr>
              <w:t>226</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1 525,2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1 332,5</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87,4</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1 756,3</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1 504,9</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85,7</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1 981,5</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1 981,5</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r>
      <w:tr w:rsidR="00204EB2" w:rsidRPr="00A026FB" w:rsidTr="00204EB2">
        <w:trPr>
          <w:trHeight w:val="340"/>
        </w:trPr>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204EB2" w:rsidRPr="00A026FB" w:rsidRDefault="00204EB2" w:rsidP="00D151CF">
            <w:pPr>
              <w:ind w:right="-21"/>
              <w:rPr>
                <w:color w:val="000000" w:themeColor="text1"/>
                <w:sz w:val="16"/>
                <w:szCs w:val="16"/>
              </w:rPr>
            </w:pPr>
            <w:r w:rsidRPr="00A026FB">
              <w:rPr>
                <w:color w:val="000000" w:themeColor="text1"/>
                <w:sz w:val="16"/>
                <w:szCs w:val="16"/>
              </w:rPr>
              <w:t>Выплаты страховых премий</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204EB2" w:rsidRPr="00A026FB" w:rsidRDefault="00204EB2" w:rsidP="00D151CF">
            <w:pPr>
              <w:ind w:right="-114"/>
              <w:jc w:val="center"/>
              <w:rPr>
                <w:color w:val="000000" w:themeColor="text1"/>
                <w:sz w:val="18"/>
                <w:szCs w:val="18"/>
              </w:rPr>
            </w:pPr>
            <w:r w:rsidRPr="00A026FB">
              <w:rPr>
                <w:color w:val="000000" w:themeColor="text1"/>
                <w:sz w:val="18"/>
                <w:szCs w:val="18"/>
              </w:rPr>
              <w:t>227</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0,0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0,0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0,0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0,0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0,0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0,0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2,8</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2,8</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r>
      <w:tr w:rsidR="00204EB2" w:rsidRPr="00A026FB" w:rsidTr="00204EB2">
        <w:trPr>
          <w:trHeight w:val="340"/>
        </w:trPr>
        <w:tc>
          <w:tcPr>
            <w:tcW w:w="1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ind w:right="-21"/>
              <w:rPr>
                <w:bCs/>
                <w:color w:val="000000" w:themeColor="text1"/>
                <w:sz w:val="16"/>
                <w:szCs w:val="16"/>
              </w:rPr>
            </w:pPr>
            <w:r w:rsidRPr="00A026FB">
              <w:rPr>
                <w:bCs/>
                <w:color w:val="000000" w:themeColor="text1"/>
                <w:sz w:val="16"/>
                <w:szCs w:val="16"/>
              </w:rPr>
              <w:t>Расчеты по прочим расходам</w:t>
            </w:r>
          </w:p>
        </w:tc>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ind w:right="-114"/>
              <w:jc w:val="center"/>
              <w:rPr>
                <w:bCs/>
                <w:color w:val="000000" w:themeColor="text1"/>
                <w:sz w:val="18"/>
                <w:szCs w:val="18"/>
              </w:rPr>
            </w:pPr>
            <w:r w:rsidRPr="00A026FB">
              <w:rPr>
                <w:bCs/>
                <w:color w:val="000000" w:themeColor="text1"/>
                <w:sz w:val="18"/>
                <w:szCs w:val="18"/>
              </w:rPr>
              <w:t>290</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300,1</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300,1</w:t>
            </w:r>
          </w:p>
        </w:tc>
        <w:tc>
          <w:tcPr>
            <w:tcW w:w="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100,0</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32,6</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32,6</w:t>
            </w:r>
          </w:p>
        </w:tc>
        <w:tc>
          <w:tcPr>
            <w:tcW w:w="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100,0</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36,8</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36,8</w:t>
            </w:r>
          </w:p>
        </w:tc>
        <w:tc>
          <w:tcPr>
            <w:tcW w:w="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100,0</w:t>
            </w:r>
          </w:p>
        </w:tc>
      </w:tr>
      <w:tr w:rsidR="00204EB2" w:rsidRPr="00A026FB" w:rsidTr="00204EB2">
        <w:trPr>
          <w:trHeight w:val="340"/>
        </w:trPr>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ind w:right="-21"/>
              <w:rPr>
                <w:color w:val="000000" w:themeColor="text1"/>
                <w:sz w:val="16"/>
                <w:szCs w:val="16"/>
              </w:rPr>
            </w:pPr>
            <w:r w:rsidRPr="00A026FB">
              <w:rPr>
                <w:color w:val="000000" w:themeColor="text1"/>
                <w:sz w:val="16"/>
                <w:szCs w:val="16"/>
              </w:rPr>
              <w:t>Налоги, пошлины и сборы</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ind w:right="-114"/>
              <w:jc w:val="center"/>
              <w:rPr>
                <w:color w:val="000000" w:themeColor="text1"/>
                <w:sz w:val="18"/>
                <w:szCs w:val="18"/>
              </w:rPr>
            </w:pPr>
            <w:r w:rsidRPr="00A026FB">
              <w:rPr>
                <w:color w:val="000000" w:themeColor="text1"/>
                <w:sz w:val="18"/>
                <w:szCs w:val="18"/>
              </w:rPr>
              <w:t>291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300,1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300,1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32,6</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32,6</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36,8</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36,8</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r>
      <w:tr w:rsidR="00204EB2" w:rsidRPr="00A026FB" w:rsidTr="00204EB2">
        <w:trPr>
          <w:trHeight w:val="170"/>
        </w:trPr>
        <w:tc>
          <w:tcPr>
            <w:tcW w:w="1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ind w:right="-21"/>
              <w:rPr>
                <w:bCs/>
                <w:color w:val="000000" w:themeColor="text1"/>
                <w:sz w:val="16"/>
                <w:szCs w:val="16"/>
              </w:rPr>
            </w:pPr>
            <w:r w:rsidRPr="00A026FB">
              <w:rPr>
                <w:bCs/>
                <w:color w:val="000000" w:themeColor="text1"/>
                <w:sz w:val="16"/>
                <w:szCs w:val="16"/>
              </w:rPr>
              <w:t xml:space="preserve">Расчеты по </w:t>
            </w:r>
            <w:proofErr w:type="spellStart"/>
            <w:proofErr w:type="gramStart"/>
            <w:r w:rsidRPr="00A026FB">
              <w:rPr>
                <w:bCs/>
                <w:color w:val="000000" w:themeColor="text1"/>
                <w:sz w:val="16"/>
                <w:szCs w:val="16"/>
              </w:rPr>
              <w:t>поступле-нию</w:t>
            </w:r>
            <w:proofErr w:type="spellEnd"/>
            <w:proofErr w:type="gramEnd"/>
            <w:r w:rsidRPr="00A026FB">
              <w:rPr>
                <w:bCs/>
                <w:color w:val="000000" w:themeColor="text1"/>
                <w:sz w:val="16"/>
                <w:szCs w:val="16"/>
              </w:rPr>
              <w:t xml:space="preserve"> нефинансовых активов</w:t>
            </w:r>
          </w:p>
        </w:tc>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ind w:right="-114"/>
              <w:jc w:val="center"/>
              <w:rPr>
                <w:bCs/>
                <w:color w:val="000000" w:themeColor="text1"/>
                <w:sz w:val="18"/>
                <w:szCs w:val="18"/>
              </w:rPr>
            </w:pPr>
            <w:r w:rsidRPr="00A026FB">
              <w:rPr>
                <w:bCs/>
                <w:color w:val="000000" w:themeColor="text1"/>
                <w:sz w:val="18"/>
                <w:szCs w:val="18"/>
              </w:rPr>
              <w:t>300</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5 440,1</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5 409,0</w:t>
            </w:r>
          </w:p>
        </w:tc>
        <w:tc>
          <w:tcPr>
            <w:tcW w:w="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99,4</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3 157,9</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3 107,9</w:t>
            </w:r>
          </w:p>
        </w:tc>
        <w:tc>
          <w:tcPr>
            <w:tcW w:w="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98,4</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3 156,3</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3 156,3</w:t>
            </w:r>
          </w:p>
        </w:tc>
        <w:tc>
          <w:tcPr>
            <w:tcW w:w="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Cs/>
                <w:color w:val="000000" w:themeColor="text1"/>
                <w:sz w:val="18"/>
                <w:szCs w:val="18"/>
              </w:rPr>
            </w:pPr>
            <w:r w:rsidRPr="00A026FB">
              <w:rPr>
                <w:bCs/>
                <w:color w:val="000000" w:themeColor="text1"/>
                <w:sz w:val="18"/>
                <w:szCs w:val="18"/>
              </w:rPr>
              <w:t>100,0</w:t>
            </w:r>
          </w:p>
        </w:tc>
      </w:tr>
      <w:tr w:rsidR="00204EB2" w:rsidRPr="00A026FB" w:rsidTr="00204EB2">
        <w:trPr>
          <w:trHeight w:val="283"/>
        </w:trPr>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ind w:right="-21"/>
              <w:rPr>
                <w:color w:val="000000" w:themeColor="text1"/>
                <w:sz w:val="16"/>
                <w:szCs w:val="16"/>
              </w:rPr>
            </w:pPr>
            <w:r w:rsidRPr="00A026FB">
              <w:rPr>
                <w:color w:val="000000" w:themeColor="text1"/>
                <w:sz w:val="16"/>
                <w:szCs w:val="16"/>
              </w:rPr>
              <w:t xml:space="preserve">Основные средства </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ind w:right="-114"/>
              <w:jc w:val="center"/>
              <w:rPr>
                <w:color w:val="000000" w:themeColor="text1"/>
                <w:sz w:val="18"/>
                <w:szCs w:val="18"/>
              </w:rPr>
            </w:pPr>
            <w:r w:rsidRPr="00A026FB">
              <w:rPr>
                <w:color w:val="000000" w:themeColor="text1"/>
                <w:sz w:val="18"/>
                <w:szCs w:val="18"/>
              </w:rPr>
              <w:t>310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1 568,1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1 539,6</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98,2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101,1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101,1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0,0</w:t>
            </w:r>
          </w:p>
        </w:tc>
      </w:tr>
      <w:tr w:rsidR="00204EB2" w:rsidRPr="00A026FB" w:rsidTr="00204EB2">
        <w:trPr>
          <w:trHeight w:val="283"/>
        </w:trPr>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ind w:right="-21"/>
              <w:rPr>
                <w:color w:val="000000" w:themeColor="text1"/>
                <w:sz w:val="16"/>
                <w:szCs w:val="16"/>
              </w:rPr>
            </w:pPr>
            <w:r w:rsidRPr="00A026FB">
              <w:rPr>
                <w:color w:val="000000" w:themeColor="text1"/>
                <w:sz w:val="16"/>
                <w:szCs w:val="16"/>
              </w:rPr>
              <w:t xml:space="preserve">Материальные запасы </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ind w:right="-114"/>
              <w:jc w:val="center"/>
              <w:rPr>
                <w:color w:val="000000" w:themeColor="text1"/>
                <w:sz w:val="18"/>
                <w:szCs w:val="18"/>
              </w:rPr>
            </w:pPr>
            <w:r w:rsidRPr="00A026FB">
              <w:rPr>
                <w:color w:val="000000" w:themeColor="text1"/>
                <w:sz w:val="18"/>
                <w:szCs w:val="18"/>
              </w:rPr>
              <w:t>340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3 872,0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3 869,4</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99,9</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3 056,8</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3 006,8</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98,4</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3 156,3</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3 156,3</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r>
      <w:tr w:rsidR="00204EB2" w:rsidRPr="00A026FB" w:rsidTr="00204EB2">
        <w:trPr>
          <w:trHeight w:val="283"/>
        </w:trPr>
        <w:tc>
          <w:tcPr>
            <w:tcW w:w="1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ind w:right="-21"/>
              <w:rPr>
                <w:b/>
                <w:bCs/>
                <w:color w:val="000000" w:themeColor="text1"/>
                <w:sz w:val="18"/>
                <w:szCs w:val="18"/>
              </w:rPr>
            </w:pPr>
            <w:r w:rsidRPr="00A026FB">
              <w:rPr>
                <w:b/>
                <w:bCs/>
                <w:color w:val="000000" w:themeColor="text1"/>
                <w:sz w:val="18"/>
                <w:szCs w:val="18"/>
              </w:rPr>
              <w:t>Итого</w:t>
            </w:r>
          </w:p>
        </w:tc>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ind w:right="-114"/>
              <w:jc w:val="center"/>
              <w:rPr>
                <w:b/>
                <w:color w:val="000000" w:themeColor="text1"/>
                <w:sz w:val="18"/>
                <w:szCs w:val="18"/>
              </w:rPr>
            </w:pPr>
            <w:r w:rsidRPr="00A026FB">
              <w:rPr>
                <w:b/>
                <w:color w:val="000000" w:themeColor="text1"/>
                <w:sz w:val="18"/>
                <w:szCs w:val="18"/>
              </w:rPr>
              <w:t>Х</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72 402,6</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72 168,0</w:t>
            </w:r>
          </w:p>
        </w:tc>
        <w:tc>
          <w:tcPr>
            <w:tcW w:w="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99,7</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81 610,1</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81 244,0</w:t>
            </w:r>
          </w:p>
        </w:tc>
        <w:tc>
          <w:tcPr>
            <w:tcW w:w="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99,6</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87 526,9</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87 065,3</w:t>
            </w:r>
          </w:p>
        </w:tc>
        <w:tc>
          <w:tcPr>
            <w:tcW w:w="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99,5</w:t>
            </w:r>
          </w:p>
        </w:tc>
      </w:tr>
    </w:tbl>
    <w:p w:rsidR="00204EB2" w:rsidRPr="00A026FB" w:rsidRDefault="00204EB2" w:rsidP="00D151CF">
      <w:pPr>
        <w:pStyle w:val="ConsPlusNonformat"/>
        <w:ind w:firstLine="708"/>
        <w:jc w:val="both"/>
        <w:rPr>
          <w:rFonts w:ascii="Times New Roman" w:hAnsi="Times New Roman" w:cs="Times New Roman"/>
          <w:noProof/>
          <w:color w:val="000000" w:themeColor="text1"/>
          <w:sz w:val="16"/>
          <w:szCs w:val="16"/>
        </w:rPr>
      </w:pPr>
    </w:p>
    <w:p w:rsidR="00204EB2" w:rsidRPr="00A026FB" w:rsidRDefault="00204EB2" w:rsidP="00D151CF">
      <w:pPr>
        <w:pStyle w:val="ConsPlusNonformat"/>
        <w:ind w:firstLine="708"/>
        <w:jc w:val="both"/>
        <w:rPr>
          <w:rFonts w:ascii="Times New Roman" w:hAnsi="Times New Roman" w:cs="Times New Roman"/>
          <w:color w:val="000000" w:themeColor="text1"/>
          <w:sz w:val="28"/>
          <w:szCs w:val="28"/>
        </w:rPr>
      </w:pPr>
      <w:r w:rsidRPr="00A026FB">
        <w:rPr>
          <w:rFonts w:ascii="Times New Roman" w:hAnsi="Times New Roman" w:cs="Times New Roman"/>
          <w:noProof/>
          <w:color w:val="000000" w:themeColor="text1"/>
          <w:sz w:val="28"/>
          <w:szCs w:val="28"/>
        </w:rPr>
        <w:t xml:space="preserve">Средства </w:t>
      </w:r>
      <w:r w:rsidRPr="00A026FB">
        <w:rPr>
          <w:rFonts w:ascii="Times New Roman" w:hAnsi="Times New Roman" w:cs="Times New Roman"/>
          <w:color w:val="000000" w:themeColor="text1"/>
          <w:sz w:val="28"/>
          <w:szCs w:val="28"/>
        </w:rPr>
        <w:t>окружного бюджета в общей сумме 240 477,3 тыс. рублей направлены Учреждением на выполнение государственного задания и на иные цели не отвлекались.</w:t>
      </w:r>
    </w:p>
    <w:p w:rsidR="00204EB2" w:rsidRPr="00A026FB" w:rsidRDefault="00204EB2" w:rsidP="00D151CF">
      <w:pPr>
        <w:jc w:val="both"/>
        <w:rPr>
          <w:color w:val="000000" w:themeColor="text1"/>
          <w:sz w:val="28"/>
          <w:szCs w:val="28"/>
        </w:rPr>
      </w:pPr>
      <w:r w:rsidRPr="00A026FB">
        <w:rPr>
          <w:color w:val="000000" w:themeColor="text1"/>
          <w:sz w:val="28"/>
          <w:szCs w:val="28"/>
        </w:rPr>
        <w:tab/>
        <w:t>В ходе контрольного мероприятия проведена проверка законности использования финансовых ресурсов, утвержденных планом ФХД на выполнение государственного задания, на следующие цели: оплату труда, служебные командировки, приобретение товарно-материальных ценностей (ТМЦ), а также проведена проверка соблюдения законодательства в сфере закупок.</w:t>
      </w:r>
    </w:p>
    <w:p w:rsidR="00204EB2" w:rsidRPr="00A026FB" w:rsidRDefault="00204EB2" w:rsidP="00A26251">
      <w:pPr>
        <w:pStyle w:val="af0"/>
        <w:numPr>
          <w:ilvl w:val="0"/>
          <w:numId w:val="4"/>
        </w:numPr>
        <w:spacing w:after="0" w:line="240" w:lineRule="auto"/>
        <w:rPr>
          <w:rFonts w:ascii="Times New Roman" w:hAnsi="Times New Roman" w:cs="Times New Roman"/>
          <w:color w:val="000000" w:themeColor="text1"/>
          <w:sz w:val="10"/>
          <w:szCs w:val="10"/>
        </w:rPr>
      </w:pPr>
      <w:r w:rsidRPr="00A026FB">
        <w:rPr>
          <w:rFonts w:ascii="Times New Roman" w:hAnsi="Times New Roman" w:cs="Times New Roman"/>
          <w:b/>
          <w:i/>
          <w:color w:val="000000" w:themeColor="text1"/>
          <w:sz w:val="28"/>
          <w:szCs w:val="28"/>
        </w:rPr>
        <w:t>Оплата труда работников Учреждения</w:t>
      </w:r>
      <w:r w:rsidRPr="00A026FB">
        <w:rPr>
          <w:rFonts w:ascii="Times New Roman" w:hAnsi="Times New Roman" w:cs="Times New Roman"/>
          <w:color w:val="000000" w:themeColor="text1"/>
          <w:sz w:val="28"/>
          <w:szCs w:val="28"/>
        </w:rPr>
        <w:tab/>
      </w:r>
    </w:p>
    <w:p w:rsidR="00204EB2" w:rsidRPr="00A026FB" w:rsidRDefault="00204EB2" w:rsidP="00D151CF">
      <w:pPr>
        <w:ind w:firstLine="709"/>
        <w:jc w:val="both"/>
        <w:rPr>
          <w:color w:val="000000" w:themeColor="text1"/>
          <w:sz w:val="28"/>
          <w:szCs w:val="28"/>
        </w:rPr>
      </w:pPr>
      <w:r w:rsidRPr="00A026FB">
        <w:rPr>
          <w:color w:val="000000" w:themeColor="text1"/>
          <w:sz w:val="28"/>
          <w:szCs w:val="28"/>
        </w:rPr>
        <w:t xml:space="preserve">Расходы на оплату труда работников Учреждения при составлении плана ФХД на 2017-2019 годы формировались исходя из предельной штатной численности 86,5 единиц, установленной приказом Департамента от 11 ноября 2008 года №609/1. </w:t>
      </w:r>
    </w:p>
    <w:p w:rsidR="00204EB2" w:rsidRPr="00A026FB" w:rsidRDefault="00204EB2" w:rsidP="00D151CF">
      <w:pPr>
        <w:ind w:firstLine="709"/>
        <w:jc w:val="both"/>
        <w:rPr>
          <w:color w:val="000000" w:themeColor="text1"/>
          <w:sz w:val="28"/>
          <w:szCs w:val="28"/>
        </w:rPr>
      </w:pPr>
      <w:r w:rsidRPr="00A026FB">
        <w:rPr>
          <w:color w:val="000000" w:themeColor="text1"/>
          <w:sz w:val="28"/>
          <w:szCs w:val="28"/>
        </w:rPr>
        <w:t>В соответствии со статьей 13 Федерального закона от 3 ноября 2006 года №174-ФЗ «Об автономных учреждениях» и пунктом 6.5 Устава штатные расписания, действующие в проверяемом периоде, утверждены приказами Учреждения. Штатные расписания сформированы с учетом Номенклатуры должностей медицинских и фармацевтических работников</w:t>
      </w:r>
      <w:r w:rsidRPr="00A026FB">
        <w:rPr>
          <w:rStyle w:val="ac"/>
          <w:color w:val="000000" w:themeColor="text1"/>
          <w:sz w:val="28"/>
          <w:szCs w:val="28"/>
        </w:rPr>
        <w:footnoteReference w:id="8"/>
      </w:r>
      <w:r w:rsidRPr="00A026FB">
        <w:rPr>
          <w:color w:val="000000" w:themeColor="text1"/>
          <w:sz w:val="28"/>
          <w:szCs w:val="28"/>
        </w:rPr>
        <w:t>.</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 xml:space="preserve">По данным Учреждения и статистической отчетности формы №ЗП-здрав «Сведения о численности и оплате труда работников сферы здравоохранения по категориям персонала» в проверяемом периоде штатное замещение (с учетом внешних совместителей) составило: в 2017 году – 31 человек или 35,8% от штатной численности, в 2018 году – 32,3 человека или 37,3% от штатной численности, в 2019 году – 32,4 человека или 37,5% от штатной численности. </w:t>
      </w:r>
    </w:p>
    <w:p w:rsidR="00204EB2" w:rsidRPr="00A026FB" w:rsidRDefault="00204EB2" w:rsidP="00D151CF">
      <w:pPr>
        <w:ind w:firstLine="709"/>
        <w:jc w:val="both"/>
        <w:rPr>
          <w:color w:val="000000" w:themeColor="text1"/>
          <w:sz w:val="28"/>
          <w:szCs w:val="28"/>
        </w:rPr>
      </w:pPr>
      <w:r w:rsidRPr="00A026FB">
        <w:rPr>
          <w:color w:val="000000" w:themeColor="text1"/>
          <w:sz w:val="28"/>
          <w:szCs w:val="28"/>
        </w:rPr>
        <w:t xml:space="preserve">Количество фактически замещенных ставок с учетом внутреннего совмещения и внешнего совместительства составило: на 1 января 2018 года –                               73 единицы или 84,4% от штатной численности, на 1 января 2019 года –                      75 единиц или 86,7% от штатной численности, на 1 января 2020 года –             74 единицы или 85,5% от штатной численности. </w:t>
      </w:r>
    </w:p>
    <w:p w:rsidR="00204EB2" w:rsidRPr="00A026FB" w:rsidRDefault="00204EB2" w:rsidP="00D151CF">
      <w:pPr>
        <w:ind w:firstLine="709"/>
        <w:jc w:val="both"/>
        <w:rPr>
          <w:color w:val="000000" w:themeColor="text1"/>
          <w:sz w:val="28"/>
          <w:szCs w:val="28"/>
        </w:rPr>
      </w:pPr>
      <w:r w:rsidRPr="00A026FB">
        <w:rPr>
          <w:color w:val="000000" w:themeColor="text1"/>
          <w:sz w:val="28"/>
          <w:szCs w:val="28"/>
        </w:rPr>
        <w:t>Информация о штатной и фактической численности работников Учреждения в 2017-2019 годах приведена в таблице 2.</w:t>
      </w:r>
    </w:p>
    <w:p w:rsidR="00204EB2" w:rsidRPr="00A026FB" w:rsidRDefault="00204EB2" w:rsidP="00D151CF">
      <w:pPr>
        <w:ind w:firstLine="709"/>
        <w:jc w:val="right"/>
        <w:rPr>
          <w:color w:val="000000" w:themeColor="text1"/>
          <w:sz w:val="28"/>
          <w:szCs w:val="28"/>
        </w:rPr>
      </w:pPr>
      <w:r w:rsidRPr="00A026FB">
        <w:rPr>
          <w:color w:val="000000" w:themeColor="text1"/>
          <w:sz w:val="28"/>
          <w:szCs w:val="28"/>
        </w:rPr>
        <w:t>Таблица 2</w:t>
      </w:r>
    </w:p>
    <w:p w:rsidR="00A026FB" w:rsidRPr="00A026FB" w:rsidRDefault="00A026FB" w:rsidP="00D151CF">
      <w:pPr>
        <w:ind w:firstLine="709"/>
        <w:jc w:val="right"/>
        <w:rPr>
          <w:color w:val="000000" w:themeColor="text1"/>
          <w:sz w:val="28"/>
          <w:szCs w:val="28"/>
        </w:rPr>
      </w:pPr>
    </w:p>
    <w:tbl>
      <w:tblPr>
        <w:tblW w:w="9700" w:type="dxa"/>
        <w:tblInd w:w="-5" w:type="dxa"/>
        <w:tblLayout w:type="fixed"/>
        <w:tblLook w:val="04A0" w:firstRow="1" w:lastRow="0" w:firstColumn="1" w:lastColumn="0" w:noHBand="0" w:noVBand="1"/>
      </w:tblPr>
      <w:tblGrid>
        <w:gridCol w:w="3828"/>
        <w:gridCol w:w="852"/>
        <w:gridCol w:w="963"/>
        <w:gridCol w:w="1020"/>
        <w:gridCol w:w="964"/>
        <w:gridCol w:w="965"/>
        <w:gridCol w:w="1092"/>
        <w:gridCol w:w="16"/>
      </w:tblGrid>
      <w:tr w:rsidR="00A026FB" w:rsidRPr="00A026FB" w:rsidTr="00EA7A44">
        <w:trPr>
          <w:gridAfter w:val="1"/>
          <w:wAfter w:w="16" w:type="dxa"/>
          <w:trHeight w:val="339"/>
        </w:trPr>
        <w:tc>
          <w:tcPr>
            <w:tcW w:w="3828" w:type="dxa"/>
            <w:vMerge w:val="restart"/>
            <w:tcBorders>
              <w:top w:val="single" w:sz="4" w:space="0" w:color="auto"/>
              <w:left w:val="single" w:sz="4" w:space="0" w:color="auto"/>
              <w:right w:val="single" w:sz="4" w:space="0" w:color="auto"/>
            </w:tcBorders>
            <w:shd w:val="clear" w:color="auto" w:fill="auto"/>
            <w:hideMark/>
          </w:tcPr>
          <w:p w:rsidR="00204EB2" w:rsidRPr="00A026FB" w:rsidRDefault="00204EB2" w:rsidP="00D151CF">
            <w:pPr>
              <w:jc w:val="center"/>
              <w:rPr>
                <w:color w:val="000000" w:themeColor="text1"/>
                <w:sz w:val="18"/>
                <w:szCs w:val="18"/>
              </w:rPr>
            </w:pPr>
            <w:r w:rsidRPr="00A026FB">
              <w:rPr>
                <w:color w:val="000000" w:themeColor="text1"/>
                <w:sz w:val="18"/>
                <w:szCs w:val="18"/>
              </w:rPr>
              <w:t>Категория персонала</w:t>
            </w:r>
          </w:p>
        </w:tc>
        <w:tc>
          <w:tcPr>
            <w:tcW w:w="852" w:type="dxa"/>
            <w:vMerge w:val="restart"/>
            <w:tcBorders>
              <w:top w:val="single" w:sz="4" w:space="0" w:color="auto"/>
              <w:left w:val="single" w:sz="4" w:space="0" w:color="auto"/>
              <w:right w:val="single" w:sz="4" w:space="0" w:color="auto"/>
            </w:tcBorders>
            <w:shd w:val="clear" w:color="auto" w:fill="auto"/>
            <w:hideMark/>
          </w:tcPr>
          <w:p w:rsidR="00204EB2" w:rsidRPr="00A026FB" w:rsidRDefault="00204EB2" w:rsidP="00D151CF">
            <w:pPr>
              <w:ind w:left="-89" w:right="-128"/>
              <w:jc w:val="center"/>
              <w:rPr>
                <w:color w:val="000000" w:themeColor="text1"/>
                <w:sz w:val="18"/>
                <w:szCs w:val="18"/>
              </w:rPr>
            </w:pPr>
            <w:proofErr w:type="spellStart"/>
            <w:proofErr w:type="gramStart"/>
            <w:r w:rsidRPr="00A026FB">
              <w:rPr>
                <w:color w:val="000000" w:themeColor="text1"/>
                <w:sz w:val="18"/>
                <w:szCs w:val="18"/>
              </w:rPr>
              <w:t>Утверж-дено</w:t>
            </w:r>
            <w:proofErr w:type="spellEnd"/>
            <w:proofErr w:type="gramEnd"/>
            <w:r w:rsidRPr="00A026FB">
              <w:rPr>
                <w:color w:val="000000" w:themeColor="text1"/>
                <w:sz w:val="18"/>
                <w:szCs w:val="18"/>
              </w:rPr>
              <w:t xml:space="preserve"> штатным </w:t>
            </w:r>
            <w:proofErr w:type="spellStart"/>
            <w:r w:rsidRPr="00A026FB">
              <w:rPr>
                <w:color w:val="000000" w:themeColor="text1"/>
                <w:sz w:val="18"/>
                <w:szCs w:val="18"/>
              </w:rPr>
              <w:t>расписа-нием</w:t>
            </w:r>
            <w:proofErr w:type="spellEnd"/>
            <w:r w:rsidRPr="00A026FB">
              <w:rPr>
                <w:color w:val="000000" w:themeColor="text1"/>
                <w:sz w:val="18"/>
                <w:szCs w:val="18"/>
              </w:rPr>
              <w:t xml:space="preserve"> чел.</w:t>
            </w:r>
          </w:p>
        </w:tc>
        <w:tc>
          <w:tcPr>
            <w:tcW w:w="3912" w:type="dxa"/>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Количество занятых ставок (чел.), в том числе:</w:t>
            </w:r>
          </w:p>
        </w:tc>
        <w:tc>
          <w:tcPr>
            <w:tcW w:w="1092" w:type="dxa"/>
            <w:vMerge w:val="restart"/>
            <w:tcBorders>
              <w:top w:val="single" w:sz="4" w:space="0" w:color="auto"/>
              <w:left w:val="single" w:sz="4" w:space="0" w:color="auto"/>
              <w:right w:val="single" w:sz="4" w:space="0" w:color="auto"/>
            </w:tcBorders>
            <w:shd w:val="clear" w:color="auto" w:fill="auto"/>
            <w:hideMark/>
          </w:tcPr>
          <w:p w:rsidR="00204EB2" w:rsidRPr="00A026FB" w:rsidRDefault="00204EB2" w:rsidP="00D151CF">
            <w:pPr>
              <w:ind w:left="-85" w:right="-48" w:hanging="8"/>
              <w:jc w:val="center"/>
              <w:rPr>
                <w:color w:val="000000" w:themeColor="text1"/>
                <w:sz w:val="18"/>
                <w:szCs w:val="18"/>
              </w:rPr>
            </w:pPr>
            <w:proofErr w:type="spellStart"/>
            <w:r w:rsidRPr="00A026FB">
              <w:rPr>
                <w:color w:val="000000" w:themeColor="text1"/>
                <w:sz w:val="18"/>
                <w:szCs w:val="18"/>
              </w:rPr>
              <w:t>Укомплек-</w:t>
            </w:r>
            <w:proofErr w:type="gramStart"/>
            <w:r w:rsidRPr="00A026FB">
              <w:rPr>
                <w:color w:val="000000" w:themeColor="text1"/>
                <w:sz w:val="18"/>
                <w:szCs w:val="18"/>
              </w:rPr>
              <w:t>тованность</w:t>
            </w:r>
            <w:proofErr w:type="spellEnd"/>
            <w:r w:rsidRPr="00A026FB">
              <w:rPr>
                <w:color w:val="000000" w:themeColor="text1"/>
                <w:sz w:val="18"/>
                <w:szCs w:val="18"/>
              </w:rPr>
              <w:t xml:space="preserve">  должностей</w:t>
            </w:r>
            <w:proofErr w:type="gramEnd"/>
            <w:r w:rsidRPr="00A026FB">
              <w:rPr>
                <w:color w:val="000000" w:themeColor="text1"/>
                <w:sz w:val="18"/>
                <w:szCs w:val="18"/>
              </w:rPr>
              <w:t xml:space="preserve"> физ. лицами, (гр.6/гр.2),% </w:t>
            </w:r>
          </w:p>
        </w:tc>
      </w:tr>
      <w:tr w:rsidR="00204EB2" w:rsidRPr="00A026FB" w:rsidTr="00EA7A44">
        <w:trPr>
          <w:gridAfter w:val="1"/>
          <w:wAfter w:w="16" w:type="dxa"/>
          <w:trHeight w:val="567"/>
        </w:trPr>
        <w:tc>
          <w:tcPr>
            <w:tcW w:w="3828" w:type="dxa"/>
            <w:vMerge/>
            <w:tcBorders>
              <w:left w:val="single" w:sz="4" w:space="0" w:color="auto"/>
              <w:bottom w:val="single" w:sz="4" w:space="0" w:color="000000"/>
              <w:right w:val="single" w:sz="4" w:space="0" w:color="auto"/>
            </w:tcBorders>
            <w:vAlign w:val="center"/>
            <w:hideMark/>
          </w:tcPr>
          <w:p w:rsidR="00204EB2" w:rsidRPr="00A026FB" w:rsidRDefault="00204EB2" w:rsidP="00D151CF">
            <w:pPr>
              <w:rPr>
                <w:color w:val="000000" w:themeColor="text1"/>
                <w:sz w:val="18"/>
                <w:szCs w:val="18"/>
              </w:rPr>
            </w:pPr>
          </w:p>
        </w:tc>
        <w:tc>
          <w:tcPr>
            <w:tcW w:w="852" w:type="dxa"/>
            <w:vMerge/>
            <w:tcBorders>
              <w:left w:val="single" w:sz="4" w:space="0" w:color="auto"/>
              <w:bottom w:val="single" w:sz="4" w:space="0" w:color="000000"/>
              <w:right w:val="single" w:sz="4" w:space="0" w:color="auto"/>
            </w:tcBorders>
            <w:vAlign w:val="center"/>
            <w:hideMark/>
          </w:tcPr>
          <w:p w:rsidR="00204EB2" w:rsidRPr="00A026FB" w:rsidRDefault="00204EB2" w:rsidP="00D151CF">
            <w:pPr>
              <w:rPr>
                <w:color w:val="000000" w:themeColor="text1"/>
                <w:sz w:val="18"/>
                <w:szCs w:val="18"/>
              </w:rPr>
            </w:pPr>
          </w:p>
        </w:tc>
        <w:tc>
          <w:tcPr>
            <w:tcW w:w="963"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ind w:left="-123" w:right="-113" w:firstLine="7"/>
              <w:jc w:val="center"/>
              <w:rPr>
                <w:color w:val="000000" w:themeColor="text1"/>
                <w:sz w:val="18"/>
                <w:szCs w:val="18"/>
              </w:rPr>
            </w:pPr>
            <w:r w:rsidRPr="00A026FB">
              <w:rPr>
                <w:color w:val="000000" w:themeColor="text1"/>
                <w:sz w:val="18"/>
                <w:szCs w:val="18"/>
              </w:rPr>
              <w:t>по основной должности</w:t>
            </w:r>
          </w:p>
        </w:tc>
        <w:tc>
          <w:tcPr>
            <w:tcW w:w="1020"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ind w:left="-75" w:right="-108"/>
              <w:jc w:val="center"/>
              <w:rPr>
                <w:color w:val="000000" w:themeColor="text1"/>
                <w:sz w:val="18"/>
                <w:szCs w:val="18"/>
              </w:rPr>
            </w:pPr>
            <w:r w:rsidRPr="00A026FB">
              <w:rPr>
                <w:color w:val="000000" w:themeColor="text1"/>
                <w:sz w:val="18"/>
                <w:szCs w:val="18"/>
              </w:rPr>
              <w:t xml:space="preserve">внутреннее </w:t>
            </w:r>
            <w:proofErr w:type="spellStart"/>
            <w:r w:rsidRPr="00A026FB">
              <w:rPr>
                <w:color w:val="000000" w:themeColor="text1"/>
                <w:sz w:val="18"/>
                <w:szCs w:val="18"/>
              </w:rPr>
              <w:t>совмеще</w:t>
            </w:r>
            <w:proofErr w:type="spellEnd"/>
            <w:r w:rsidRPr="00A026FB">
              <w:rPr>
                <w:color w:val="000000" w:themeColor="text1"/>
                <w:sz w:val="18"/>
                <w:szCs w:val="18"/>
              </w:rPr>
              <w:t xml:space="preserve">-       </w:t>
            </w:r>
            <w:proofErr w:type="spellStart"/>
            <w:r w:rsidRPr="00A026FB">
              <w:rPr>
                <w:color w:val="000000" w:themeColor="text1"/>
                <w:sz w:val="18"/>
                <w:szCs w:val="18"/>
              </w:rPr>
              <w:t>ние</w:t>
            </w:r>
            <w:proofErr w:type="spellEnd"/>
            <w:r w:rsidRPr="00A026FB">
              <w:rPr>
                <w:color w:val="000000" w:themeColor="text1"/>
                <w:sz w:val="18"/>
                <w:szCs w:val="18"/>
              </w:rPr>
              <w:t xml:space="preserve"> и </w:t>
            </w:r>
            <w:proofErr w:type="gramStart"/>
            <w:r w:rsidRPr="00A026FB">
              <w:rPr>
                <w:color w:val="000000" w:themeColor="text1"/>
                <w:sz w:val="18"/>
                <w:szCs w:val="18"/>
              </w:rPr>
              <w:t>совмести-</w:t>
            </w:r>
            <w:proofErr w:type="spellStart"/>
            <w:r w:rsidRPr="00A026FB">
              <w:rPr>
                <w:color w:val="000000" w:themeColor="text1"/>
                <w:sz w:val="18"/>
                <w:szCs w:val="18"/>
              </w:rPr>
              <w:t>тельство</w:t>
            </w:r>
            <w:proofErr w:type="spellEnd"/>
            <w:proofErr w:type="gramEnd"/>
          </w:p>
        </w:tc>
        <w:tc>
          <w:tcPr>
            <w:tcW w:w="96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ind w:left="-108" w:right="-108"/>
              <w:jc w:val="center"/>
              <w:rPr>
                <w:color w:val="000000" w:themeColor="text1"/>
                <w:sz w:val="18"/>
                <w:szCs w:val="18"/>
              </w:rPr>
            </w:pPr>
            <w:r w:rsidRPr="00A026FB">
              <w:rPr>
                <w:color w:val="000000" w:themeColor="text1"/>
                <w:sz w:val="18"/>
                <w:szCs w:val="18"/>
              </w:rPr>
              <w:t xml:space="preserve">внешние </w:t>
            </w:r>
            <w:proofErr w:type="gramStart"/>
            <w:r w:rsidRPr="00A026FB">
              <w:rPr>
                <w:color w:val="000000" w:themeColor="text1"/>
                <w:sz w:val="18"/>
                <w:szCs w:val="18"/>
              </w:rPr>
              <w:t>совмести-</w:t>
            </w:r>
            <w:proofErr w:type="spellStart"/>
            <w:r w:rsidRPr="00A026FB">
              <w:rPr>
                <w:color w:val="000000" w:themeColor="text1"/>
                <w:sz w:val="18"/>
                <w:szCs w:val="18"/>
              </w:rPr>
              <w:t>тели</w:t>
            </w:r>
            <w:proofErr w:type="spellEnd"/>
            <w:proofErr w:type="gramEnd"/>
          </w:p>
        </w:tc>
        <w:tc>
          <w:tcPr>
            <w:tcW w:w="965"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итого</w:t>
            </w:r>
          </w:p>
          <w:p w:rsidR="00204EB2" w:rsidRPr="00A026FB" w:rsidRDefault="00204EB2" w:rsidP="00D151CF">
            <w:pPr>
              <w:jc w:val="center"/>
              <w:rPr>
                <w:color w:val="000000" w:themeColor="text1"/>
                <w:sz w:val="16"/>
                <w:szCs w:val="16"/>
              </w:rPr>
            </w:pPr>
            <w:r w:rsidRPr="00A026FB">
              <w:rPr>
                <w:color w:val="000000" w:themeColor="text1"/>
                <w:sz w:val="16"/>
                <w:szCs w:val="16"/>
              </w:rPr>
              <w:t>(гр.3+гр.4+гр.5)</w:t>
            </w:r>
          </w:p>
        </w:tc>
        <w:tc>
          <w:tcPr>
            <w:tcW w:w="1092" w:type="dxa"/>
            <w:vMerge/>
            <w:tcBorders>
              <w:left w:val="single" w:sz="4" w:space="0" w:color="auto"/>
              <w:bottom w:val="single" w:sz="4" w:space="0" w:color="000000"/>
              <w:right w:val="single" w:sz="4" w:space="0" w:color="auto"/>
            </w:tcBorders>
            <w:vAlign w:val="center"/>
            <w:hideMark/>
          </w:tcPr>
          <w:p w:rsidR="00204EB2" w:rsidRPr="00A026FB" w:rsidRDefault="00204EB2" w:rsidP="00D151CF">
            <w:pPr>
              <w:rPr>
                <w:color w:val="000000" w:themeColor="text1"/>
                <w:sz w:val="18"/>
                <w:szCs w:val="18"/>
              </w:rPr>
            </w:pPr>
          </w:p>
        </w:tc>
      </w:tr>
      <w:tr w:rsidR="00A026FB" w:rsidRPr="00A026FB" w:rsidTr="00EA7A44">
        <w:trPr>
          <w:gridAfter w:val="1"/>
          <w:wAfter w:w="16" w:type="dxa"/>
          <w:trHeight w:val="33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w:t>
            </w:r>
          </w:p>
        </w:tc>
        <w:tc>
          <w:tcPr>
            <w:tcW w:w="85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w:t>
            </w:r>
          </w:p>
        </w:tc>
        <w:tc>
          <w:tcPr>
            <w:tcW w:w="963"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w:t>
            </w:r>
          </w:p>
        </w:tc>
        <w:tc>
          <w:tcPr>
            <w:tcW w:w="1020"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4</w:t>
            </w:r>
          </w:p>
        </w:tc>
        <w:tc>
          <w:tcPr>
            <w:tcW w:w="96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5</w:t>
            </w:r>
          </w:p>
        </w:tc>
        <w:tc>
          <w:tcPr>
            <w:tcW w:w="965"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6</w:t>
            </w:r>
          </w:p>
        </w:tc>
        <w:tc>
          <w:tcPr>
            <w:tcW w:w="109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w:t>
            </w:r>
          </w:p>
        </w:tc>
      </w:tr>
      <w:tr w:rsidR="00204EB2" w:rsidRPr="00A026FB" w:rsidTr="00EA7A44">
        <w:trPr>
          <w:trHeight w:val="227"/>
        </w:trPr>
        <w:tc>
          <w:tcPr>
            <w:tcW w:w="97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 xml:space="preserve">2017 год </w:t>
            </w:r>
          </w:p>
        </w:tc>
      </w:tr>
      <w:tr w:rsidR="00204EB2" w:rsidRPr="00A026FB" w:rsidTr="00EA7A44">
        <w:trPr>
          <w:gridAfter w:val="1"/>
          <w:wAfter w:w="16" w:type="dxa"/>
          <w:trHeight w:val="397"/>
        </w:trPr>
        <w:tc>
          <w:tcPr>
            <w:tcW w:w="3828"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Врачи (кроме зубных), включая врачей-руководителей структурных подразделений</w:t>
            </w:r>
          </w:p>
        </w:tc>
        <w:tc>
          <w:tcPr>
            <w:tcW w:w="85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21</w:t>
            </w:r>
          </w:p>
        </w:tc>
        <w:tc>
          <w:tcPr>
            <w:tcW w:w="963"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8,7</w:t>
            </w:r>
          </w:p>
        </w:tc>
        <w:tc>
          <w:tcPr>
            <w:tcW w:w="1020"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7,5</w:t>
            </w:r>
          </w:p>
        </w:tc>
        <w:tc>
          <w:tcPr>
            <w:tcW w:w="96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1,3</w:t>
            </w:r>
          </w:p>
        </w:tc>
        <w:tc>
          <w:tcPr>
            <w:tcW w:w="965"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17,5</w:t>
            </w:r>
          </w:p>
        </w:tc>
        <w:tc>
          <w:tcPr>
            <w:tcW w:w="109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83,3</w:t>
            </w:r>
          </w:p>
        </w:tc>
      </w:tr>
      <w:tr w:rsidR="00204EB2" w:rsidRPr="00A026FB" w:rsidTr="00EA7A44">
        <w:trPr>
          <w:gridAfter w:val="1"/>
          <w:wAfter w:w="16" w:type="dxa"/>
          <w:trHeight w:val="227"/>
        </w:trPr>
        <w:tc>
          <w:tcPr>
            <w:tcW w:w="3828"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 xml:space="preserve">Средний медперсонал (фарм.) </w:t>
            </w:r>
          </w:p>
        </w:tc>
        <w:tc>
          <w:tcPr>
            <w:tcW w:w="85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22</w:t>
            </w:r>
          </w:p>
        </w:tc>
        <w:tc>
          <w:tcPr>
            <w:tcW w:w="963"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w:t>
            </w:r>
          </w:p>
        </w:tc>
        <w:tc>
          <w:tcPr>
            <w:tcW w:w="1020"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12,5</w:t>
            </w:r>
          </w:p>
        </w:tc>
        <w:tc>
          <w:tcPr>
            <w:tcW w:w="96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2,5</w:t>
            </w:r>
          </w:p>
        </w:tc>
        <w:tc>
          <w:tcPr>
            <w:tcW w:w="965"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17</w:t>
            </w:r>
          </w:p>
        </w:tc>
        <w:tc>
          <w:tcPr>
            <w:tcW w:w="109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77,3</w:t>
            </w:r>
          </w:p>
        </w:tc>
      </w:tr>
      <w:tr w:rsidR="00204EB2" w:rsidRPr="00A026FB" w:rsidTr="00EA7A44">
        <w:trPr>
          <w:gridAfter w:val="1"/>
          <w:wAfter w:w="16" w:type="dxa"/>
          <w:trHeight w:val="227"/>
        </w:trPr>
        <w:tc>
          <w:tcPr>
            <w:tcW w:w="3828"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Младший медперсонал</w:t>
            </w:r>
          </w:p>
        </w:tc>
        <w:tc>
          <w:tcPr>
            <w:tcW w:w="85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16,5</w:t>
            </w:r>
          </w:p>
        </w:tc>
        <w:tc>
          <w:tcPr>
            <w:tcW w:w="963"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5</w:t>
            </w:r>
          </w:p>
        </w:tc>
        <w:tc>
          <w:tcPr>
            <w:tcW w:w="1020"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9,4</w:t>
            </w:r>
          </w:p>
        </w:tc>
        <w:tc>
          <w:tcPr>
            <w:tcW w:w="96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1,6</w:t>
            </w:r>
          </w:p>
        </w:tc>
        <w:tc>
          <w:tcPr>
            <w:tcW w:w="965"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16</w:t>
            </w:r>
          </w:p>
        </w:tc>
        <w:tc>
          <w:tcPr>
            <w:tcW w:w="109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97,0</w:t>
            </w:r>
          </w:p>
        </w:tc>
      </w:tr>
      <w:tr w:rsidR="00204EB2" w:rsidRPr="00A026FB" w:rsidTr="00EA7A44">
        <w:trPr>
          <w:gridAfter w:val="1"/>
          <w:wAfter w:w="16" w:type="dxa"/>
          <w:trHeight w:val="283"/>
        </w:trPr>
        <w:tc>
          <w:tcPr>
            <w:tcW w:w="3828"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 xml:space="preserve">Прочий персонал и иные работники Учреждения </w:t>
            </w:r>
          </w:p>
        </w:tc>
        <w:tc>
          <w:tcPr>
            <w:tcW w:w="85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27</w:t>
            </w:r>
          </w:p>
        </w:tc>
        <w:tc>
          <w:tcPr>
            <w:tcW w:w="963"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9,4</w:t>
            </w:r>
          </w:p>
        </w:tc>
        <w:tc>
          <w:tcPr>
            <w:tcW w:w="1020"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12,6</w:t>
            </w:r>
          </w:p>
        </w:tc>
        <w:tc>
          <w:tcPr>
            <w:tcW w:w="96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0,5</w:t>
            </w:r>
          </w:p>
        </w:tc>
        <w:tc>
          <w:tcPr>
            <w:tcW w:w="965"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22,5</w:t>
            </w:r>
          </w:p>
        </w:tc>
        <w:tc>
          <w:tcPr>
            <w:tcW w:w="109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83,3</w:t>
            </w:r>
          </w:p>
        </w:tc>
      </w:tr>
      <w:tr w:rsidR="00204EB2" w:rsidRPr="00A026FB" w:rsidTr="00EA7A44">
        <w:trPr>
          <w:gridAfter w:val="1"/>
          <w:wAfter w:w="16" w:type="dxa"/>
          <w:trHeight w:val="227"/>
        </w:trPr>
        <w:tc>
          <w:tcPr>
            <w:tcW w:w="3828" w:type="dxa"/>
            <w:tcBorders>
              <w:top w:val="nil"/>
              <w:left w:val="single" w:sz="4" w:space="0" w:color="auto"/>
              <w:bottom w:val="single" w:sz="4" w:space="0" w:color="auto"/>
              <w:right w:val="single" w:sz="4" w:space="0" w:color="auto"/>
            </w:tcBorders>
            <w:shd w:val="clear" w:color="auto" w:fill="D9D9D9" w:themeFill="background1" w:themeFillShade="D9"/>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Итого:</w:t>
            </w:r>
          </w:p>
        </w:tc>
        <w:tc>
          <w:tcPr>
            <w:tcW w:w="852"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86,5</w:t>
            </w:r>
          </w:p>
        </w:tc>
        <w:tc>
          <w:tcPr>
            <w:tcW w:w="963"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25,1</w:t>
            </w:r>
          </w:p>
        </w:tc>
        <w:tc>
          <w:tcPr>
            <w:tcW w:w="1020"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42,0</w:t>
            </w:r>
          </w:p>
        </w:tc>
        <w:tc>
          <w:tcPr>
            <w:tcW w:w="964"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5,9</w:t>
            </w:r>
          </w:p>
        </w:tc>
        <w:tc>
          <w:tcPr>
            <w:tcW w:w="965"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73</w:t>
            </w:r>
          </w:p>
        </w:tc>
        <w:tc>
          <w:tcPr>
            <w:tcW w:w="1092"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84,4</w:t>
            </w:r>
          </w:p>
        </w:tc>
      </w:tr>
      <w:tr w:rsidR="00204EB2" w:rsidRPr="00A026FB" w:rsidTr="00EA7A44">
        <w:trPr>
          <w:trHeight w:val="227"/>
        </w:trPr>
        <w:tc>
          <w:tcPr>
            <w:tcW w:w="970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 xml:space="preserve">2018 год </w:t>
            </w:r>
          </w:p>
        </w:tc>
      </w:tr>
      <w:tr w:rsidR="00204EB2" w:rsidRPr="00A026FB" w:rsidTr="00EA7A44">
        <w:trPr>
          <w:gridAfter w:val="1"/>
          <w:wAfter w:w="16" w:type="dxa"/>
          <w:trHeight w:val="397"/>
        </w:trPr>
        <w:tc>
          <w:tcPr>
            <w:tcW w:w="3828"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Врачи (кроме зубных), включая врачей-руководителей структурных подразделений</w:t>
            </w:r>
          </w:p>
        </w:tc>
        <w:tc>
          <w:tcPr>
            <w:tcW w:w="85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24</w:t>
            </w:r>
          </w:p>
        </w:tc>
        <w:tc>
          <w:tcPr>
            <w:tcW w:w="963"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9,9</w:t>
            </w:r>
          </w:p>
        </w:tc>
        <w:tc>
          <w:tcPr>
            <w:tcW w:w="1020"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6,5</w:t>
            </w:r>
          </w:p>
        </w:tc>
        <w:tc>
          <w:tcPr>
            <w:tcW w:w="96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1,1</w:t>
            </w:r>
          </w:p>
        </w:tc>
        <w:tc>
          <w:tcPr>
            <w:tcW w:w="965"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17,5</w:t>
            </w:r>
          </w:p>
        </w:tc>
        <w:tc>
          <w:tcPr>
            <w:tcW w:w="109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72,9</w:t>
            </w:r>
          </w:p>
        </w:tc>
      </w:tr>
      <w:tr w:rsidR="00204EB2" w:rsidRPr="00A026FB" w:rsidTr="00EA7A44">
        <w:trPr>
          <w:gridAfter w:val="1"/>
          <w:wAfter w:w="16" w:type="dxa"/>
          <w:trHeight w:val="227"/>
        </w:trPr>
        <w:tc>
          <w:tcPr>
            <w:tcW w:w="3828"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 xml:space="preserve">Средний медперсонал (фарм.) </w:t>
            </w:r>
          </w:p>
        </w:tc>
        <w:tc>
          <w:tcPr>
            <w:tcW w:w="85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19</w:t>
            </w:r>
          </w:p>
        </w:tc>
        <w:tc>
          <w:tcPr>
            <w:tcW w:w="963"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2,6</w:t>
            </w:r>
          </w:p>
        </w:tc>
        <w:tc>
          <w:tcPr>
            <w:tcW w:w="1020"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13,6</w:t>
            </w:r>
          </w:p>
        </w:tc>
        <w:tc>
          <w:tcPr>
            <w:tcW w:w="96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1,3</w:t>
            </w:r>
          </w:p>
        </w:tc>
        <w:tc>
          <w:tcPr>
            <w:tcW w:w="965"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17,5</w:t>
            </w:r>
          </w:p>
        </w:tc>
        <w:tc>
          <w:tcPr>
            <w:tcW w:w="109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92,1</w:t>
            </w:r>
          </w:p>
        </w:tc>
      </w:tr>
      <w:tr w:rsidR="00204EB2" w:rsidRPr="00A026FB" w:rsidTr="00EA7A44">
        <w:trPr>
          <w:gridAfter w:val="1"/>
          <w:wAfter w:w="16" w:type="dxa"/>
          <w:trHeight w:val="227"/>
        </w:trPr>
        <w:tc>
          <w:tcPr>
            <w:tcW w:w="3828"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Младший медперсонал</w:t>
            </w:r>
          </w:p>
        </w:tc>
        <w:tc>
          <w:tcPr>
            <w:tcW w:w="85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16,5</w:t>
            </w:r>
          </w:p>
        </w:tc>
        <w:tc>
          <w:tcPr>
            <w:tcW w:w="963"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5,1</w:t>
            </w:r>
          </w:p>
        </w:tc>
        <w:tc>
          <w:tcPr>
            <w:tcW w:w="1020"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9,4</w:t>
            </w:r>
          </w:p>
        </w:tc>
        <w:tc>
          <w:tcPr>
            <w:tcW w:w="96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1,5</w:t>
            </w:r>
          </w:p>
        </w:tc>
        <w:tc>
          <w:tcPr>
            <w:tcW w:w="965"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16</w:t>
            </w:r>
          </w:p>
        </w:tc>
        <w:tc>
          <w:tcPr>
            <w:tcW w:w="109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97,0</w:t>
            </w:r>
          </w:p>
        </w:tc>
      </w:tr>
      <w:tr w:rsidR="00204EB2" w:rsidRPr="00A026FB" w:rsidTr="00EA7A44">
        <w:trPr>
          <w:gridAfter w:val="1"/>
          <w:wAfter w:w="16" w:type="dxa"/>
          <w:trHeight w:val="340"/>
        </w:trPr>
        <w:tc>
          <w:tcPr>
            <w:tcW w:w="3828"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 xml:space="preserve">Прочий персонал и иные работники Учреждения </w:t>
            </w:r>
          </w:p>
        </w:tc>
        <w:tc>
          <w:tcPr>
            <w:tcW w:w="85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27</w:t>
            </w:r>
          </w:p>
        </w:tc>
        <w:tc>
          <w:tcPr>
            <w:tcW w:w="963"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10,7</w:t>
            </w:r>
          </w:p>
        </w:tc>
        <w:tc>
          <w:tcPr>
            <w:tcW w:w="1020"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13,2</w:t>
            </w:r>
          </w:p>
        </w:tc>
        <w:tc>
          <w:tcPr>
            <w:tcW w:w="96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0,1</w:t>
            </w:r>
          </w:p>
        </w:tc>
        <w:tc>
          <w:tcPr>
            <w:tcW w:w="965"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24</w:t>
            </w:r>
          </w:p>
        </w:tc>
        <w:tc>
          <w:tcPr>
            <w:tcW w:w="109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88,9</w:t>
            </w:r>
          </w:p>
        </w:tc>
      </w:tr>
      <w:tr w:rsidR="00204EB2" w:rsidRPr="00A026FB" w:rsidTr="00EA7A44">
        <w:trPr>
          <w:gridAfter w:val="1"/>
          <w:wAfter w:w="16" w:type="dxa"/>
          <w:trHeight w:val="227"/>
        </w:trPr>
        <w:tc>
          <w:tcPr>
            <w:tcW w:w="3828" w:type="dxa"/>
            <w:tcBorders>
              <w:top w:val="nil"/>
              <w:left w:val="single" w:sz="4" w:space="0" w:color="auto"/>
              <w:bottom w:val="single" w:sz="4" w:space="0" w:color="auto"/>
              <w:right w:val="single" w:sz="4" w:space="0" w:color="auto"/>
            </w:tcBorders>
            <w:shd w:val="clear" w:color="auto" w:fill="D9D9D9" w:themeFill="background1" w:themeFillShade="D9"/>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Итого:</w:t>
            </w:r>
          </w:p>
        </w:tc>
        <w:tc>
          <w:tcPr>
            <w:tcW w:w="852"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86,5</w:t>
            </w:r>
          </w:p>
        </w:tc>
        <w:tc>
          <w:tcPr>
            <w:tcW w:w="963"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28,3</w:t>
            </w:r>
          </w:p>
        </w:tc>
        <w:tc>
          <w:tcPr>
            <w:tcW w:w="1020"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42,7</w:t>
            </w:r>
          </w:p>
        </w:tc>
        <w:tc>
          <w:tcPr>
            <w:tcW w:w="964"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4,0</w:t>
            </w:r>
          </w:p>
        </w:tc>
        <w:tc>
          <w:tcPr>
            <w:tcW w:w="965"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75</w:t>
            </w:r>
          </w:p>
        </w:tc>
        <w:tc>
          <w:tcPr>
            <w:tcW w:w="1092"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86,7</w:t>
            </w:r>
          </w:p>
        </w:tc>
      </w:tr>
      <w:tr w:rsidR="00204EB2" w:rsidRPr="00A026FB" w:rsidTr="00EA7A44">
        <w:trPr>
          <w:trHeight w:val="227"/>
        </w:trPr>
        <w:tc>
          <w:tcPr>
            <w:tcW w:w="970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 xml:space="preserve">2019 год </w:t>
            </w:r>
          </w:p>
        </w:tc>
      </w:tr>
      <w:tr w:rsidR="00204EB2" w:rsidRPr="00A026FB" w:rsidTr="00EA7A44">
        <w:trPr>
          <w:gridAfter w:val="1"/>
          <w:wAfter w:w="16" w:type="dxa"/>
          <w:trHeight w:val="397"/>
        </w:trPr>
        <w:tc>
          <w:tcPr>
            <w:tcW w:w="3828"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Врачи (кроме зубных), включая врачей-руководителей структурных подразделений</w:t>
            </w:r>
          </w:p>
        </w:tc>
        <w:tc>
          <w:tcPr>
            <w:tcW w:w="85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24</w:t>
            </w:r>
          </w:p>
        </w:tc>
        <w:tc>
          <w:tcPr>
            <w:tcW w:w="963"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w:t>
            </w:r>
          </w:p>
        </w:tc>
        <w:tc>
          <w:tcPr>
            <w:tcW w:w="1020"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7,0</w:t>
            </w:r>
          </w:p>
        </w:tc>
        <w:tc>
          <w:tcPr>
            <w:tcW w:w="96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w:t>
            </w:r>
          </w:p>
        </w:tc>
        <w:tc>
          <w:tcPr>
            <w:tcW w:w="965"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18</w:t>
            </w:r>
          </w:p>
        </w:tc>
        <w:tc>
          <w:tcPr>
            <w:tcW w:w="109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75,0</w:t>
            </w:r>
          </w:p>
        </w:tc>
      </w:tr>
      <w:tr w:rsidR="00204EB2" w:rsidRPr="00A026FB" w:rsidTr="00EA7A44">
        <w:trPr>
          <w:gridAfter w:val="1"/>
          <w:wAfter w:w="16" w:type="dxa"/>
          <w:trHeight w:val="227"/>
        </w:trPr>
        <w:tc>
          <w:tcPr>
            <w:tcW w:w="3828"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 xml:space="preserve">Средний медперсонал (фарм.) </w:t>
            </w:r>
          </w:p>
        </w:tc>
        <w:tc>
          <w:tcPr>
            <w:tcW w:w="85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19</w:t>
            </w:r>
          </w:p>
        </w:tc>
        <w:tc>
          <w:tcPr>
            <w:tcW w:w="963"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w:t>
            </w:r>
          </w:p>
        </w:tc>
        <w:tc>
          <w:tcPr>
            <w:tcW w:w="1020"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12,9</w:t>
            </w:r>
          </w:p>
        </w:tc>
        <w:tc>
          <w:tcPr>
            <w:tcW w:w="96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0,6</w:t>
            </w:r>
          </w:p>
        </w:tc>
        <w:tc>
          <w:tcPr>
            <w:tcW w:w="965"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16,5</w:t>
            </w:r>
          </w:p>
        </w:tc>
        <w:tc>
          <w:tcPr>
            <w:tcW w:w="109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86,8</w:t>
            </w:r>
          </w:p>
        </w:tc>
      </w:tr>
      <w:tr w:rsidR="00204EB2" w:rsidRPr="00A026FB" w:rsidTr="00EA7A44">
        <w:trPr>
          <w:gridAfter w:val="1"/>
          <w:wAfter w:w="16" w:type="dxa"/>
          <w:trHeight w:val="227"/>
        </w:trPr>
        <w:tc>
          <w:tcPr>
            <w:tcW w:w="3828"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Младший медперсонал</w:t>
            </w:r>
          </w:p>
        </w:tc>
        <w:tc>
          <w:tcPr>
            <w:tcW w:w="85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16,5</w:t>
            </w:r>
          </w:p>
        </w:tc>
        <w:tc>
          <w:tcPr>
            <w:tcW w:w="963"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5</w:t>
            </w:r>
          </w:p>
        </w:tc>
        <w:tc>
          <w:tcPr>
            <w:tcW w:w="1020"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9,9</w:t>
            </w:r>
          </w:p>
        </w:tc>
        <w:tc>
          <w:tcPr>
            <w:tcW w:w="96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1,6</w:t>
            </w:r>
          </w:p>
        </w:tc>
        <w:tc>
          <w:tcPr>
            <w:tcW w:w="965"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16,5</w:t>
            </w:r>
          </w:p>
        </w:tc>
        <w:tc>
          <w:tcPr>
            <w:tcW w:w="109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r>
      <w:tr w:rsidR="00204EB2" w:rsidRPr="00A026FB" w:rsidTr="00EA7A44">
        <w:trPr>
          <w:gridAfter w:val="1"/>
          <w:wAfter w:w="16" w:type="dxa"/>
          <w:trHeight w:val="397"/>
        </w:trPr>
        <w:tc>
          <w:tcPr>
            <w:tcW w:w="3828"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 xml:space="preserve">Прочий персонал и иные работники Учреждения </w:t>
            </w:r>
          </w:p>
        </w:tc>
        <w:tc>
          <w:tcPr>
            <w:tcW w:w="85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27</w:t>
            </w:r>
          </w:p>
        </w:tc>
        <w:tc>
          <w:tcPr>
            <w:tcW w:w="963"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11</w:t>
            </w:r>
          </w:p>
        </w:tc>
        <w:tc>
          <w:tcPr>
            <w:tcW w:w="1020"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11,8</w:t>
            </w:r>
          </w:p>
        </w:tc>
        <w:tc>
          <w:tcPr>
            <w:tcW w:w="96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0,2</w:t>
            </w:r>
          </w:p>
        </w:tc>
        <w:tc>
          <w:tcPr>
            <w:tcW w:w="965"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23</w:t>
            </w:r>
          </w:p>
        </w:tc>
        <w:tc>
          <w:tcPr>
            <w:tcW w:w="1092"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85,2</w:t>
            </w:r>
          </w:p>
        </w:tc>
      </w:tr>
      <w:tr w:rsidR="00204EB2" w:rsidRPr="00A026FB" w:rsidTr="00EA7A44">
        <w:trPr>
          <w:gridAfter w:val="1"/>
          <w:wAfter w:w="16" w:type="dxa"/>
          <w:trHeight w:val="227"/>
        </w:trPr>
        <w:tc>
          <w:tcPr>
            <w:tcW w:w="3828" w:type="dxa"/>
            <w:tcBorders>
              <w:top w:val="nil"/>
              <w:left w:val="single" w:sz="4" w:space="0" w:color="auto"/>
              <w:bottom w:val="single" w:sz="4" w:space="0" w:color="auto"/>
              <w:right w:val="single" w:sz="4" w:space="0" w:color="auto"/>
            </w:tcBorders>
            <w:shd w:val="clear" w:color="auto" w:fill="D9D9D9" w:themeFill="background1" w:themeFillShade="D9"/>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Итого:</w:t>
            </w:r>
          </w:p>
        </w:tc>
        <w:tc>
          <w:tcPr>
            <w:tcW w:w="852"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86,5</w:t>
            </w:r>
          </w:p>
        </w:tc>
        <w:tc>
          <w:tcPr>
            <w:tcW w:w="963"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29</w:t>
            </w:r>
          </w:p>
        </w:tc>
        <w:tc>
          <w:tcPr>
            <w:tcW w:w="1020"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41,6</w:t>
            </w:r>
          </w:p>
        </w:tc>
        <w:tc>
          <w:tcPr>
            <w:tcW w:w="964"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3,4</w:t>
            </w:r>
          </w:p>
        </w:tc>
        <w:tc>
          <w:tcPr>
            <w:tcW w:w="965"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74</w:t>
            </w:r>
          </w:p>
        </w:tc>
        <w:tc>
          <w:tcPr>
            <w:tcW w:w="1092" w:type="dxa"/>
            <w:tcBorders>
              <w:top w:val="nil"/>
              <w:left w:val="nil"/>
              <w:bottom w:val="single" w:sz="4" w:space="0" w:color="auto"/>
              <w:right w:val="single" w:sz="4" w:space="0" w:color="auto"/>
            </w:tcBorders>
            <w:shd w:val="clear" w:color="auto" w:fill="D9D9D9" w:themeFill="background1" w:themeFillShade="D9"/>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85,5</w:t>
            </w:r>
          </w:p>
        </w:tc>
      </w:tr>
    </w:tbl>
    <w:p w:rsidR="00204EB2" w:rsidRPr="00A026FB" w:rsidRDefault="00204EB2" w:rsidP="00D151CF">
      <w:pPr>
        <w:ind w:firstLine="709"/>
        <w:jc w:val="both"/>
        <w:rPr>
          <w:color w:val="000000" w:themeColor="text1"/>
          <w:sz w:val="16"/>
          <w:szCs w:val="16"/>
        </w:rPr>
      </w:pPr>
    </w:p>
    <w:p w:rsidR="00204EB2" w:rsidRPr="00A026FB" w:rsidRDefault="00204EB2" w:rsidP="00D151CF">
      <w:pPr>
        <w:ind w:firstLine="709"/>
        <w:jc w:val="both"/>
        <w:rPr>
          <w:color w:val="000000" w:themeColor="text1"/>
          <w:sz w:val="28"/>
          <w:szCs w:val="28"/>
        </w:rPr>
      </w:pPr>
      <w:r w:rsidRPr="00A026FB">
        <w:rPr>
          <w:color w:val="000000" w:themeColor="text1"/>
          <w:sz w:val="28"/>
          <w:szCs w:val="28"/>
        </w:rPr>
        <w:t xml:space="preserve">Коэффициент совместительства (средняя </w:t>
      </w:r>
      <w:r w:rsidRPr="00A026FB">
        <w:rPr>
          <w:rStyle w:val="aff7"/>
          <w:color w:val="000000" w:themeColor="text1"/>
          <w:sz w:val="28"/>
          <w:szCs w:val="28"/>
        </w:rPr>
        <w:t xml:space="preserve">нагрузка на одно физическое лицо) </w:t>
      </w:r>
      <w:r w:rsidRPr="00A026FB">
        <w:rPr>
          <w:color w:val="000000" w:themeColor="text1"/>
          <w:sz w:val="28"/>
          <w:szCs w:val="28"/>
        </w:rPr>
        <w:t xml:space="preserve">в 2017 году составил 2,4, в 2018-2019 годах – 2,3. Наименее укомплектованы в 2017 году штатные должности среднего медицинского персонала – 77,3%, в 2018-2019 годах – должности врачей – 72,9% и 75% соответственно. </w:t>
      </w:r>
    </w:p>
    <w:p w:rsidR="00204EB2" w:rsidRPr="00A026FB" w:rsidRDefault="00204EB2" w:rsidP="00D151CF">
      <w:pPr>
        <w:ind w:firstLine="709"/>
        <w:jc w:val="both"/>
        <w:rPr>
          <w:color w:val="000000" w:themeColor="text1"/>
          <w:sz w:val="28"/>
          <w:szCs w:val="28"/>
        </w:rPr>
      </w:pPr>
      <w:r w:rsidRPr="00A026FB">
        <w:rPr>
          <w:color w:val="000000" w:themeColor="text1"/>
          <w:sz w:val="28"/>
          <w:szCs w:val="28"/>
        </w:rPr>
        <w:t>Коэффициент внутреннего совмещения в 2017 году составил 2,7, в 2018 – 2,5, в 2019 – 2,4, что может свидетельствовать либо об отсутствии на территории округа специалистов соответствующей специализации, либо о завышенной штатной численности.</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В проверяемом периоде отмечается высокий уровень коэффициента внутреннего совмещения штатных должностей категории «средний медицинский персонал»: в 2017 году – 7,3; 2018 году – 6,2; 2019 – 5,3.</w:t>
      </w:r>
    </w:p>
    <w:p w:rsidR="00204EB2" w:rsidRPr="00A026FB" w:rsidRDefault="00204EB2" w:rsidP="00D151CF">
      <w:pPr>
        <w:ind w:firstLine="709"/>
        <w:jc w:val="both"/>
        <w:rPr>
          <w:color w:val="000000" w:themeColor="text1"/>
          <w:sz w:val="28"/>
          <w:szCs w:val="28"/>
        </w:rPr>
      </w:pPr>
      <w:r w:rsidRPr="00A026FB">
        <w:rPr>
          <w:color w:val="000000" w:themeColor="text1"/>
          <w:sz w:val="28"/>
          <w:szCs w:val="28"/>
        </w:rPr>
        <w:t xml:space="preserve">Так, в 2017 году, при занятых по основному месту работы ставках должностей категории «средний медицинский персонал» в количестве 2-х единиц, количество ставок, занятых в порядке внутреннего  совмещения составило 12,5 единиц; в 2018 году, при занятых по основному месту работы ставках в количестве 2,6 единиц, количество ставок, занятых в порядке внутреннего  совмещения, составило 13,6 единиц; в 2019 году, при занятых по основному месту работы ставках в количестве 3-х единиц, количество ставок, занятых в порядке внутреннего  совмещения, составило 12,9 единиц. </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 xml:space="preserve">По результатам проверки установлено, что высокий уровень внутреннего совмещения штатных должностей категории «средний медицинский персонал» обусловлен отсутствием в районах округа сертифицированных специалистов со средним медицинским образованием по специальности «Судебно-медицинская экспертиза», в связи с чем, заведующие 5-и филиалов (Анадырский, </w:t>
      </w:r>
      <w:proofErr w:type="spellStart"/>
      <w:r w:rsidRPr="00A026FB">
        <w:rPr>
          <w:color w:val="000000" w:themeColor="text1"/>
          <w:sz w:val="28"/>
          <w:szCs w:val="28"/>
        </w:rPr>
        <w:t>Билибинский</w:t>
      </w:r>
      <w:proofErr w:type="spellEnd"/>
      <w:r w:rsidRPr="00A026FB">
        <w:rPr>
          <w:color w:val="000000" w:themeColor="text1"/>
          <w:sz w:val="28"/>
          <w:szCs w:val="28"/>
        </w:rPr>
        <w:t xml:space="preserve">, </w:t>
      </w:r>
      <w:proofErr w:type="spellStart"/>
      <w:r w:rsidRPr="00A026FB">
        <w:rPr>
          <w:color w:val="000000" w:themeColor="text1"/>
          <w:sz w:val="28"/>
          <w:szCs w:val="28"/>
        </w:rPr>
        <w:t>Иультинский</w:t>
      </w:r>
      <w:proofErr w:type="spellEnd"/>
      <w:r w:rsidRPr="00A026FB">
        <w:rPr>
          <w:color w:val="000000" w:themeColor="text1"/>
          <w:sz w:val="28"/>
          <w:szCs w:val="28"/>
        </w:rPr>
        <w:t xml:space="preserve">, Чукотский и </w:t>
      </w:r>
      <w:proofErr w:type="spellStart"/>
      <w:r w:rsidRPr="00A026FB">
        <w:rPr>
          <w:color w:val="000000" w:themeColor="text1"/>
          <w:sz w:val="28"/>
          <w:szCs w:val="28"/>
        </w:rPr>
        <w:t>Чаунский</w:t>
      </w:r>
      <w:proofErr w:type="spellEnd"/>
      <w:r w:rsidRPr="00A026FB">
        <w:rPr>
          <w:color w:val="000000" w:themeColor="text1"/>
          <w:sz w:val="28"/>
          <w:szCs w:val="28"/>
        </w:rPr>
        <w:t xml:space="preserve"> районные отделы судебно-медицинской экспертизы) в порядке совмещения профессий (должностей) в 2017-2019 годах замещали по 1 ставке должности категории «средний медицинский персонал», а также, в порядке внутреннего совместительства, замещали должности младшего медицинского персонала по 0,5 ставки каждый. Таким образом, в 2017-2019 годах в </w:t>
      </w:r>
      <w:proofErr w:type="spellStart"/>
      <w:r w:rsidRPr="00A026FB">
        <w:rPr>
          <w:color w:val="000000" w:themeColor="text1"/>
          <w:sz w:val="28"/>
          <w:szCs w:val="28"/>
        </w:rPr>
        <w:t>Билибинском</w:t>
      </w:r>
      <w:proofErr w:type="spellEnd"/>
      <w:r w:rsidRPr="00A026FB">
        <w:rPr>
          <w:color w:val="000000" w:themeColor="text1"/>
          <w:sz w:val="28"/>
          <w:szCs w:val="28"/>
        </w:rPr>
        <w:t xml:space="preserve">, </w:t>
      </w:r>
      <w:proofErr w:type="spellStart"/>
      <w:r w:rsidRPr="00A026FB">
        <w:rPr>
          <w:color w:val="000000" w:themeColor="text1"/>
          <w:sz w:val="28"/>
          <w:szCs w:val="28"/>
        </w:rPr>
        <w:t>Иультинском</w:t>
      </w:r>
      <w:proofErr w:type="spellEnd"/>
      <w:r w:rsidRPr="00A026FB">
        <w:rPr>
          <w:color w:val="000000" w:themeColor="text1"/>
          <w:sz w:val="28"/>
          <w:szCs w:val="28"/>
        </w:rPr>
        <w:t xml:space="preserve">, Чукотском и </w:t>
      </w:r>
      <w:proofErr w:type="spellStart"/>
      <w:r w:rsidRPr="00A026FB">
        <w:rPr>
          <w:color w:val="000000" w:themeColor="text1"/>
          <w:sz w:val="28"/>
          <w:szCs w:val="28"/>
        </w:rPr>
        <w:t>Чаунском</w:t>
      </w:r>
      <w:proofErr w:type="spellEnd"/>
      <w:r w:rsidRPr="00A026FB">
        <w:rPr>
          <w:color w:val="000000" w:themeColor="text1"/>
          <w:sz w:val="28"/>
          <w:szCs w:val="28"/>
        </w:rPr>
        <w:t xml:space="preserve"> районных отделах судебно-медицинской экспертизы Учреждения обеспечивалась полная штатная укомплектованность.</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 xml:space="preserve">В </w:t>
      </w:r>
      <w:proofErr w:type="spellStart"/>
      <w:r w:rsidRPr="00A026FB">
        <w:rPr>
          <w:color w:val="000000" w:themeColor="text1"/>
          <w:sz w:val="28"/>
          <w:szCs w:val="28"/>
        </w:rPr>
        <w:t>Беринговском</w:t>
      </w:r>
      <w:proofErr w:type="spellEnd"/>
      <w:r w:rsidRPr="00A026FB">
        <w:rPr>
          <w:color w:val="000000" w:themeColor="text1"/>
          <w:sz w:val="28"/>
          <w:szCs w:val="28"/>
        </w:rPr>
        <w:t xml:space="preserve"> отделении </w:t>
      </w:r>
      <w:proofErr w:type="spellStart"/>
      <w:r w:rsidRPr="00A026FB">
        <w:rPr>
          <w:color w:val="000000" w:themeColor="text1"/>
          <w:sz w:val="28"/>
          <w:szCs w:val="28"/>
        </w:rPr>
        <w:t>Анадырскго</w:t>
      </w:r>
      <w:proofErr w:type="spellEnd"/>
      <w:r w:rsidRPr="00A026FB">
        <w:rPr>
          <w:color w:val="000000" w:themeColor="text1"/>
          <w:sz w:val="28"/>
          <w:szCs w:val="28"/>
        </w:rPr>
        <w:t xml:space="preserve"> районного отдела судебно-медицинской экспертизы все 3 штатные единицы были укомплектованы за счет внешних совместителей, в </w:t>
      </w:r>
      <w:proofErr w:type="spellStart"/>
      <w:r w:rsidRPr="00A026FB">
        <w:rPr>
          <w:color w:val="000000" w:themeColor="text1"/>
          <w:sz w:val="28"/>
          <w:szCs w:val="28"/>
        </w:rPr>
        <w:t>Провиденском</w:t>
      </w:r>
      <w:proofErr w:type="spellEnd"/>
      <w:r w:rsidRPr="00A026FB">
        <w:rPr>
          <w:color w:val="000000" w:themeColor="text1"/>
          <w:sz w:val="28"/>
          <w:szCs w:val="28"/>
        </w:rPr>
        <w:t xml:space="preserve"> районном отделе судебно-медицинской экспертизы из 2-х штатных единиц (врач –</w:t>
      </w:r>
      <w:r w:rsidRPr="00A026FB">
        <w:rPr>
          <w:color w:val="000000" w:themeColor="text1"/>
          <w:sz w:val="26"/>
          <w:szCs w:val="26"/>
        </w:rPr>
        <w:t xml:space="preserve"> судебно-медицинский эксперт</w:t>
      </w:r>
      <w:r w:rsidRPr="00A026FB">
        <w:rPr>
          <w:color w:val="000000" w:themeColor="text1"/>
          <w:sz w:val="28"/>
          <w:szCs w:val="28"/>
        </w:rPr>
        <w:t xml:space="preserve"> и санитар), должность санитара замещал внешний совместитель.</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 xml:space="preserve">Кроме того, в период нахождения в отпусках заведующих филиалов, для проведения судебно-медицинских экспертиз и исследований в районы округа направлялись врачи – судебно-медицинские эксперты отделов, функционирующих в </w:t>
      </w:r>
      <w:proofErr w:type="spellStart"/>
      <w:r w:rsidRPr="00A026FB">
        <w:rPr>
          <w:color w:val="000000" w:themeColor="text1"/>
          <w:sz w:val="28"/>
          <w:szCs w:val="28"/>
        </w:rPr>
        <w:t>г.Анадыре</w:t>
      </w:r>
      <w:proofErr w:type="spellEnd"/>
      <w:r w:rsidRPr="00A026FB">
        <w:rPr>
          <w:color w:val="000000" w:themeColor="text1"/>
          <w:sz w:val="28"/>
          <w:szCs w:val="28"/>
        </w:rPr>
        <w:t xml:space="preserve">. </w:t>
      </w:r>
    </w:p>
    <w:p w:rsidR="00204EB2" w:rsidRPr="00A026FB" w:rsidRDefault="00204EB2" w:rsidP="00D151CF">
      <w:pPr>
        <w:ind w:firstLine="709"/>
        <w:jc w:val="both"/>
        <w:rPr>
          <w:color w:val="000000" w:themeColor="text1"/>
          <w:sz w:val="28"/>
          <w:szCs w:val="28"/>
        </w:rPr>
      </w:pPr>
      <w:r w:rsidRPr="00A026FB">
        <w:rPr>
          <w:color w:val="000000" w:themeColor="text1"/>
          <w:sz w:val="28"/>
          <w:szCs w:val="28"/>
        </w:rPr>
        <w:t xml:space="preserve">В рамках реализации мероприятий подпрограммы «Кадровое обеспечение системы здравоохранения» Государственной программы, Учреждением в проверяемом периоде приняты на работу три специалиста (врачи </w:t>
      </w:r>
      <w:r w:rsidRPr="00A026FB">
        <w:rPr>
          <w:i/>
          <w:color w:val="000000" w:themeColor="text1"/>
        </w:rPr>
        <w:t xml:space="preserve">– </w:t>
      </w:r>
      <w:r w:rsidRPr="00A026FB">
        <w:rPr>
          <w:color w:val="000000" w:themeColor="text1"/>
          <w:sz w:val="28"/>
          <w:szCs w:val="28"/>
        </w:rPr>
        <w:t xml:space="preserve">судебно-медицинские эксперты), которые были направлены на работу в </w:t>
      </w:r>
      <w:proofErr w:type="spellStart"/>
      <w:r w:rsidRPr="00A026FB">
        <w:rPr>
          <w:color w:val="000000" w:themeColor="text1"/>
          <w:sz w:val="28"/>
          <w:szCs w:val="28"/>
        </w:rPr>
        <w:t>Провиденский</w:t>
      </w:r>
      <w:proofErr w:type="spellEnd"/>
      <w:r w:rsidRPr="00A026FB">
        <w:rPr>
          <w:color w:val="000000" w:themeColor="text1"/>
          <w:sz w:val="28"/>
          <w:szCs w:val="28"/>
        </w:rPr>
        <w:t xml:space="preserve"> и </w:t>
      </w:r>
      <w:proofErr w:type="spellStart"/>
      <w:r w:rsidRPr="00A026FB">
        <w:rPr>
          <w:color w:val="000000" w:themeColor="text1"/>
          <w:sz w:val="28"/>
          <w:szCs w:val="28"/>
        </w:rPr>
        <w:t>Чаунский</w:t>
      </w:r>
      <w:proofErr w:type="spellEnd"/>
      <w:r w:rsidRPr="00A026FB">
        <w:rPr>
          <w:color w:val="000000" w:themeColor="text1"/>
          <w:sz w:val="28"/>
          <w:szCs w:val="28"/>
        </w:rPr>
        <w:t xml:space="preserve"> районные отделы судебно-медицинской экспертизы и в отдел </w:t>
      </w:r>
      <w:proofErr w:type="spellStart"/>
      <w:r w:rsidRPr="00A026FB">
        <w:rPr>
          <w:color w:val="000000" w:themeColor="text1"/>
          <w:sz w:val="28"/>
          <w:szCs w:val="28"/>
        </w:rPr>
        <w:t>г.Анадыря</w:t>
      </w:r>
      <w:proofErr w:type="spellEnd"/>
      <w:r w:rsidRPr="00A026FB">
        <w:rPr>
          <w:color w:val="000000" w:themeColor="text1"/>
          <w:sz w:val="28"/>
          <w:szCs w:val="28"/>
        </w:rPr>
        <w:t xml:space="preserve">. </w:t>
      </w:r>
    </w:p>
    <w:p w:rsidR="00204EB2" w:rsidRPr="00A026FB" w:rsidRDefault="00204EB2" w:rsidP="00D151CF">
      <w:pPr>
        <w:ind w:firstLine="709"/>
        <w:jc w:val="both"/>
        <w:rPr>
          <w:color w:val="000000" w:themeColor="text1"/>
          <w:sz w:val="28"/>
          <w:szCs w:val="28"/>
        </w:rPr>
      </w:pPr>
      <w:r w:rsidRPr="00A026FB">
        <w:rPr>
          <w:color w:val="000000" w:themeColor="text1"/>
          <w:sz w:val="28"/>
          <w:szCs w:val="28"/>
        </w:rPr>
        <w:t xml:space="preserve">Согласно информации Учреждения в 2020 году приняты на работу и получили единовременную выплату два специалиста. </w:t>
      </w:r>
    </w:p>
    <w:p w:rsidR="00204EB2" w:rsidRPr="00A026FB" w:rsidRDefault="00204EB2" w:rsidP="00D151CF">
      <w:pPr>
        <w:ind w:firstLine="708"/>
        <w:contextualSpacing/>
        <w:jc w:val="both"/>
        <w:rPr>
          <w:color w:val="000000" w:themeColor="text1"/>
          <w:sz w:val="28"/>
          <w:szCs w:val="28"/>
        </w:rPr>
      </w:pPr>
      <w:r w:rsidRPr="00A026FB">
        <w:rPr>
          <w:color w:val="000000" w:themeColor="text1"/>
          <w:sz w:val="28"/>
          <w:szCs w:val="28"/>
        </w:rPr>
        <w:t xml:space="preserve">В ходе проверки также установлено, что в течение 2017-2019 годов  штатные ставки (специалист по кадрам, </w:t>
      </w:r>
      <w:proofErr w:type="spellStart"/>
      <w:r w:rsidRPr="00A026FB">
        <w:rPr>
          <w:color w:val="000000" w:themeColor="text1"/>
          <w:sz w:val="28"/>
          <w:szCs w:val="28"/>
        </w:rPr>
        <w:t>документовед</w:t>
      </w:r>
      <w:proofErr w:type="spellEnd"/>
      <w:r w:rsidRPr="00A026FB">
        <w:rPr>
          <w:color w:val="000000" w:themeColor="text1"/>
          <w:sz w:val="28"/>
          <w:szCs w:val="28"/>
        </w:rPr>
        <w:t xml:space="preserve">, инженер (2 ставки), инженер по охране труда и технике безопасности, бухгалтер, кассир, медицинский регистратор, медицинская сестра отдела обеспечения медицинскими материалами и организации работы среднего медицинского персонала, медицинская сестра организационно-методического отдела) замещались штатными работниками Учреждения структурных подразделений, функционирующих в </w:t>
      </w:r>
      <w:proofErr w:type="spellStart"/>
      <w:r w:rsidRPr="00A026FB">
        <w:rPr>
          <w:color w:val="000000" w:themeColor="text1"/>
          <w:sz w:val="28"/>
          <w:szCs w:val="28"/>
        </w:rPr>
        <w:t>г.Анадыре</w:t>
      </w:r>
      <w:proofErr w:type="spellEnd"/>
      <w:r w:rsidRPr="00A026FB">
        <w:rPr>
          <w:color w:val="000000" w:themeColor="text1"/>
          <w:sz w:val="28"/>
          <w:szCs w:val="28"/>
        </w:rPr>
        <w:t>, в порядке внутреннего совмещения и совместительства. Информация о штатных должностях, замещенных в проверяемом периоде в порядке внутреннего совмещения и совместительства, приведена в таблице 3.</w:t>
      </w:r>
    </w:p>
    <w:p w:rsidR="00204EB2" w:rsidRPr="00A026FB" w:rsidRDefault="00204EB2" w:rsidP="00D151CF">
      <w:pPr>
        <w:ind w:firstLine="708"/>
        <w:contextualSpacing/>
        <w:jc w:val="right"/>
        <w:rPr>
          <w:color w:val="000000" w:themeColor="text1"/>
          <w:sz w:val="28"/>
          <w:szCs w:val="28"/>
        </w:rPr>
      </w:pPr>
      <w:r w:rsidRPr="00A026FB">
        <w:rPr>
          <w:color w:val="000000" w:themeColor="text1"/>
          <w:sz w:val="28"/>
          <w:szCs w:val="28"/>
        </w:rPr>
        <w:t>Таблица 3</w:t>
      </w:r>
    </w:p>
    <w:tbl>
      <w:tblPr>
        <w:tblW w:w="9639" w:type="dxa"/>
        <w:tblInd w:w="-5" w:type="dxa"/>
        <w:tblLook w:val="04A0" w:firstRow="1" w:lastRow="0" w:firstColumn="1" w:lastColumn="0" w:noHBand="0" w:noVBand="1"/>
      </w:tblPr>
      <w:tblGrid>
        <w:gridCol w:w="2121"/>
        <w:gridCol w:w="4818"/>
        <w:gridCol w:w="1279"/>
        <w:gridCol w:w="1421"/>
      </w:tblGrid>
      <w:tr w:rsidR="00A026FB" w:rsidRPr="00A026FB" w:rsidTr="00694264">
        <w:trPr>
          <w:trHeight w:val="361"/>
        </w:trPr>
        <w:tc>
          <w:tcPr>
            <w:tcW w:w="212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04EB2" w:rsidRPr="00A026FB" w:rsidRDefault="00204EB2" w:rsidP="00D151CF">
            <w:pPr>
              <w:jc w:val="center"/>
              <w:rPr>
                <w:color w:val="000000" w:themeColor="text1"/>
                <w:sz w:val="18"/>
                <w:szCs w:val="18"/>
              </w:rPr>
            </w:pPr>
            <w:r w:rsidRPr="00A026FB">
              <w:rPr>
                <w:color w:val="000000" w:themeColor="text1"/>
                <w:sz w:val="18"/>
                <w:szCs w:val="18"/>
              </w:rPr>
              <w:t xml:space="preserve">Наименование замещаемой основной штатной должности </w:t>
            </w:r>
          </w:p>
        </w:tc>
        <w:tc>
          <w:tcPr>
            <w:tcW w:w="7518" w:type="dxa"/>
            <w:gridSpan w:val="3"/>
            <w:tcBorders>
              <w:top w:val="single" w:sz="4" w:space="0" w:color="auto"/>
              <w:left w:val="nil"/>
              <w:bottom w:val="single" w:sz="4" w:space="0" w:color="auto"/>
              <w:right w:val="single" w:sz="4" w:space="0" w:color="auto"/>
            </w:tcBorders>
            <w:shd w:val="clear" w:color="auto" w:fill="auto"/>
            <w:hideMark/>
          </w:tcPr>
          <w:p w:rsidR="00204EB2" w:rsidRPr="00A026FB" w:rsidRDefault="00204EB2" w:rsidP="00D151CF">
            <w:pPr>
              <w:jc w:val="center"/>
              <w:rPr>
                <w:color w:val="000000" w:themeColor="text1"/>
                <w:sz w:val="18"/>
                <w:szCs w:val="18"/>
              </w:rPr>
            </w:pPr>
            <w:r w:rsidRPr="00A026FB">
              <w:rPr>
                <w:color w:val="000000" w:themeColor="text1"/>
                <w:sz w:val="18"/>
                <w:szCs w:val="18"/>
              </w:rPr>
              <w:t>Замещаемые должности:</w:t>
            </w:r>
          </w:p>
        </w:tc>
      </w:tr>
      <w:tr w:rsidR="00204EB2" w:rsidRPr="00A026FB" w:rsidTr="00694264">
        <w:trPr>
          <w:trHeight w:val="680"/>
        </w:trPr>
        <w:tc>
          <w:tcPr>
            <w:tcW w:w="2121" w:type="dxa"/>
            <w:vMerge/>
            <w:tcBorders>
              <w:top w:val="single" w:sz="4" w:space="0" w:color="auto"/>
              <w:left w:val="single" w:sz="4" w:space="0" w:color="auto"/>
              <w:bottom w:val="single" w:sz="4" w:space="0" w:color="000000"/>
              <w:right w:val="single" w:sz="4" w:space="0" w:color="auto"/>
            </w:tcBorders>
            <w:vAlign w:val="center"/>
            <w:hideMark/>
          </w:tcPr>
          <w:p w:rsidR="00204EB2" w:rsidRPr="00A026FB" w:rsidRDefault="00204EB2" w:rsidP="00D151CF">
            <w:pPr>
              <w:rPr>
                <w:color w:val="000000" w:themeColor="text1"/>
                <w:sz w:val="18"/>
                <w:szCs w:val="18"/>
              </w:rPr>
            </w:pPr>
          </w:p>
        </w:tc>
        <w:tc>
          <w:tcPr>
            <w:tcW w:w="4818"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наименование должности</w:t>
            </w:r>
          </w:p>
        </w:tc>
        <w:tc>
          <w:tcPr>
            <w:tcW w:w="1279" w:type="dxa"/>
            <w:tcBorders>
              <w:top w:val="nil"/>
              <w:left w:val="nil"/>
              <w:bottom w:val="single" w:sz="4" w:space="0" w:color="auto"/>
              <w:right w:val="single" w:sz="4" w:space="0" w:color="auto"/>
            </w:tcBorders>
            <w:shd w:val="clear" w:color="auto" w:fill="auto"/>
            <w:hideMark/>
          </w:tcPr>
          <w:p w:rsidR="00204EB2" w:rsidRPr="00A026FB" w:rsidRDefault="00204EB2" w:rsidP="00D151CF">
            <w:pPr>
              <w:jc w:val="center"/>
              <w:rPr>
                <w:color w:val="000000" w:themeColor="text1"/>
                <w:sz w:val="18"/>
                <w:szCs w:val="18"/>
              </w:rPr>
            </w:pPr>
            <w:r w:rsidRPr="00A026FB">
              <w:rPr>
                <w:color w:val="000000" w:themeColor="text1"/>
                <w:sz w:val="18"/>
                <w:szCs w:val="18"/>
              </w:rPr>
              <w:t xml:space="preserve">совмещение профессий, </w:t>
            </w:r>
            <w:proofErr w:type="spellStart"/>
            <w:proofErr w:type="gramStart"/>
            <w:r w:rsidRPr="00A026FB">
              <w:rPr>
                <w:color w:val="000000" w:themeColor="text1"/>
                <w:sz w:val="18"/>
                <w:szCs w:val="18"/>
              </w:rPr>
              <w:t>штат.единиц</w:t>
            </w:r>
            <w:proofErr w:type="spellEnd"/>
            <w:proofErr w:type="gramEnd"/>
          </w:p>
        </w:tc>
        <w:tc>
          <w:tcPr>
            <w:tcW w:w="1421" w:type="dxa"/>
            <w:tcBorders>
              <w:top w:val="nil"/>
              <w:left w:val="nil"/>
              <w:bottom w:val="single" w:sz="4" w:space="0" w:color="auto"/>
              <w:right w:val="single" w:sz="4" w:space="0" w:color="auto"/>
            </w:tcBorders>
            <w:shd w:val="clear" w:color="auto" w:fill="auto"/>
            <w:hideMark/>
          </w:tcPr>
          <w:p w:rsidR="00204EB2" w:rsidRPr="00A026FB" w:rsidRDefault="00204EB2" w:rsidP="00D151CF">
            <w:pPr>
              <w:jc w:val="center"/>
              <w:rPr>
                <w:color w:val="000000" w:themeColor="text1"/>
                <w:sz w:val="18"/>
                <w:szCs w:val="18"/>
              </w:rPr>
            </w:pPr>
            <w:r w:rsidRPr="00A026FB">
              <w:rPr>
                <w:color w:val="000000" w:themeColor="text1"/>
                <w:sz w:val="18"/>
                <w:szCs w:val="18"/>
              </w:rPr>
              <w:t>совмести-</w:t>
            </w:r>
            <w:proofErr w:type="spellStart"/>
            <w:r w:rsidRPr="00A026FB">
              <w:rPr>
                <w:color w:val="000000" w:themeColor="text1"/>
                <w:sz w:val="18"/>
                <w:szCs w:val="18"/>
              </w:rPr>
              <w:t>тельство</w:t>
            </w:r>
            <w:proofErr w:type="spellEnd"/>
            <w:r w:rsidRPr="00A026FB">
              <w:rPr>
                <w:color w:val="000000" w:themeColor="text1"/>
                <w:sz w:val="18"/>
                <w:szCs w:val="18"/>
              </w:rPr>
              <w:t xml:space="preserve">, </w:t>
            </w:r>
            <w:proofErr w:type="spellStart"/>
            <w:proofErr w:type="gramStart"/>
            <w:r w:rsidRPr="00A026FB">
              <w:rPr>
                <w:color w:val="000000" w:themeColor="text1"/>
                <w:sz w:val="18"/>
                <w:szCs w:val="18"/>
              </w:rPr>
              <w:t>штат.единиц</w:t>
            </w:r>
            <w:proofErr w:type="spellEnd"/>
            <w:proofErr w:type="gramEnd"/>
          </w:p>
        </w:tc>
      </w:tr>
      <w:tr w:rsidR="00A026FB" w:rsidRPr="00A026FB" w:rsidTr="00694264">
        <w:trPr>
          <w:trHeight w:val="289"/>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4"/>
                <w:szCs w:val="14"/>
              </w:rPr>
            </w:pPr>
            <w:r w:rsidRPr="00A026FB">
              <w:rPr>
                <w:color w:val="000000" w:themeColor="text1"/>
                <w:sz w:val="14"/>
                <w:szCs w:val="14"/>
              </w:rPr>
              <w:t>1</w:t>
            </w:r>
          </w:p>
        </w:tc>
        <w:tc>
          <w:tcPr>
            <w:tcW w:w="4818"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4"/>
                <w:szCs w:val="14"/>
              </w:rPr>
            </w:pPr>
            <w:r w:rsidRPr="00A026FB">
              <w:rPr>
                <w:color w:val="000000" w:themeColor="text1"/>
                <w:sz w:val="14"/>
                <w:szCs w:val="14"/>
              </w:rPr>
              <w:t>2</w:t>
            </w:r>
          </w:p>
        </w:tc>
        <w:tc>
          <w:tcPr>
            <w:tcW w:w="12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4"/>
                <w:szCs w:val="14"/>
              </w:rPr>
            </w:pPr>
            <w:r w:rsidRPr="00A026FB">
              <w:rPr>
                <w:color w:val="000000" w:themeColor="text1"/>
                <w:sz w:val="14"/>
                <w:szCs w:val="14"/>
              </w:rPr>
              <w:t>3</w:t>
            </w:r>
          </w:p>
        </w:tc>
        <w:tc>
          <w:tcPr>
            <w:tcW w:w="1421"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jc w:val="center"/>
              <w:rPr>
                <w:color w:val="000000" w:themeColor="text1"/>
                <w:sz w:val="18"/>
                <w:szCs w:val="18"/>
              </w:rPr>
            </w:pPr>
            <w:r w:rsidRPr="00A026FB">
              <w:rPr>
                <w:color w:val="000000" w:themeColor="text1"/>
                <w:sz w:val="18"/>
                <w:szCs w:val="18"/>
              </w:rPr>
              <w:t>4</w:t>
            </w:r>
          </w:p>
        </w:tc>
      </w:tr>
      <w:tr w:rsidR="00204EB2" w:rsidRPr="00A026FB" w:rsidTr="00694264">
        <w:trPr>
          <w:trHeight w:val="227"/>
        </w:trPr>
        <w:tc>
          <w:tcPr>
            <w:tcW w:w="963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 xml:space="preserve">2017 год </w:t>
            </w:r>
          </w:p>
        </w:tc>
      </w:tr>
      <w:tr w:rsidR="00204EB2" w:rsidRPr="00A026FB" w:rsidTr="00694264">
        <w:trPr>
          <w:trHeight w:val="227"/>
        </w:trPr>
        <w:tc>
          <w:tcPr>
            <w:tcW w:w="2121" w:type="dxa"/>
            <w:vMerge w:val="restart"/>
            <w:tcBorders>
              <w:top w:val="nil"/>
              <w:left w:val="single" w:sz="4" w:space="0" w:color="auto"/>
              <w:bottom w:val="single" w:sz="4" w:space="0" w:color="000000"/>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Юрисконсульт</w:t>
            </w: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специалист по кадрам</w:t>
            </w:r>
          </w:p>
        </w:tc>
        <w:tc>
          <w:tcPr>
            <w:tcW w:w="12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w:t>
            </w:r>
          </w:p>
        </w:tc>
        <w:tc>
          <w:tcPr>
            <w:tcW w:w="1421"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r>
      <w:tr w:rsidR="00204EB2" w:rsidRPr="00A026FB" w:rsidTr="00694264">
        <w:trPr>
          <w:trHeight w:val="227"/>
        </w:trPr>
        <w:tc>
          <w:tcPr>
            <w:tcW w:w="2121" w:type="dxa"/>
            <w:vMerge/>
            <w:tcBorders>
              <w:top w:val="nil"/>
              <w:left w:val="single" w:sz="4" w:space="0" w:color="auto"/>
              <w:bottom w:val="single" w:sz="4" w:space="0" w:color="000000"/>
              <w:right w:val="single" w:sz="4" w:space="0" w:color="auto"/>
            </w:tcBorders>
            <w:vAlign w:val="center"/>
            <w:hideMark/>
          </w:tcPr>
          <w:p w:rsidR="00204EB2" w:rsidRPr="00A026FB" w:rsidRDefault="00204EB2" w:rsidP="00D151CF">
            <w:pPr>
              <w:rPr>
                <w:color w:val="000000" w:themeColor="text1"/>
                <w:sz w:val="18"/>
                <w:szCs w:val="18"/>
              </w:rPr>
            </w:pP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proofErr w:type="spellStart"/>
            <w:r w:rsidRPr="00A026FB">
              <w:rPr>
                <w:color w:val="000000" w:themeColor="text1"/>
                <w:sz w:val="18"/>
                <w:szCs w:val="18"/>
              </w:rPr>
              <w:t>документовед</w:t>
            </w:r>
            <w:proofErr w:type="spellEnd"/>
          </w:p>
        </w:tc>
        <w:tc>
          <w:tcPr>
            <w:tcW w:w="1279"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c>
          <w:tcPr>
            <w:tcW w:w="142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0,5</w:t>
            </w:r>
          </w:p>
        </w:tc>
      </w:tr>
      <w:tr w:rsidR="00204EB2" w:rsidRPr="00A026FB" w:rsidTr="00694264">
        <w:trPr>
          <w:trHeight w:val="227"/>
        </w:trPr>
        <w:tc>
          <w:tcPr>
            <w:tcW w:w="2121" w:type="dxa"/>
            <w:vMerge w:val="restart"/>
            <w:tcBorders>
              <w:top w:val="nil"/>
              <w:left w:val="single" w:sz="4" w:space="0" w:color="auto"/>
              <w:bottom w:val="single" w:sz="4" w:space="0" w:color="000000"/>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Главный бухгалтер</w:t>
            </w: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инженер по охране труда и технике безопасности</w:t>
            </w:r>
          </w:p>
        </w:tc>
        <w:tc>
          <w:tcPr>
            <w:tcW w:w="12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w:t>
            </w:r>
          </w:p>
        </w:tc>
        <w:tc>
          <w:tcPr>
            <w:tcW w:w="1421"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r>
      <w:tr w:rsidR="00204EB2" w:rsidRPr="00A026FB" w:rsidTr="00694264">
        <w:trPr>
          <w:trHeight w:val="227"/>
        </w:trPr>
        <w:tc>
          <w:tcPr>
            <w:tcW w:w="2121" w:type="dxa"/>
            <w:vMerge/>
            <w:tcBorders>
              <w:top w:val="nil"/>
              <w:left w:val="single" w:sz="4" w:space="0" w:color="auto"/>
              <w:bottom w:val="single" w:sz="4" w:space="0" w:color="000000"/>
              <w:right w:val="single" w:sz="4" w:space="0" w:color="auto"/>
            </w:tcBorders>
            <w:vAlign w:val="center"/>
            <w:hideMark/>
          </w:tcPr>
          <w:p w:rsidR="00204EB2" w:rsidRPr="00A026FB" w:rsidRDefault="00204EB2" w:rsidP="00D151CF">
            <w:pPr>
              <w:rPr>
                <w:color w:val="000000" w:themeColor="text1"/>
                <w:sz w:val="18"/>
                <w:szCs w:val="18"/>
              </w:rPr>
            </w:pP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инженер</w:t>
            </w:r>
          </w:p>
        </w:tc>
        <w:tc>
          <w:tcPr>
            <w:tcW w:w="1279"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c>
          <w:tcPr>
            <w:tcW w:w="142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0,5</w:t>
            </w:r>
          </w:p>
        </w:tc>
      </w:tr>
      <w:tr w:rsidR="00204EB2" w:rsidRPr="00A026FB" w:rsidTr="00694264">
        <w:trPr>
          <w:trHeight w:val="227"/>
        </w:trPr>
        <w:tc>
          <w:tcPr>
            <w:tcW w:w="2121" w:type="dxa"/>
            <w:vMerge w:val="restart"/>
            <w:tcBorders>
              <w:top w:val="nil"/>
              <w:left w:val="single" w:sz="4" w:space="0" w:color="auto"/>
              <w:bottom w:val="single" w:sz="4" w:space="0" w:color="000000"/>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Бухгалтер</w:t>
            </w: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бухгалтер</w:t>
            </w:r>
          </w:p>
        </w:tc>
        <w:tc>
          <w:tcPr>
            <w:tcW w:w="12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w:t>
            </w:r>
          </w:p>
        </w:tc>
        <w:tc>
          <w:tcPr>
            <w:tcW w:w="1421"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r>
      <w:tr w:rsidR="00A026FB" w:rsidRPr="00A026FB" w:rsidTr="00694264">
        <w:trPr>
          <w:trHeight w:val="227"/>
        </w:trPr>
        <w:tc>
          <w:tcPr>
            <w:tcW w:w="2121" w:type="dxa"/>
            <w:vMerge/>
            <w:tcBorders>
              <w:top w:val="nil"/>
              <w:left w:val="single" w:sz="4" w:space="0" w:color="auto"/>
              <w:bottom w:val="single" w:sz="4" w:space="0" w:color="auto"/>
              <w:right w:val="single" w:sz="4" w:space="0" w:color="auto"/>
            </w:tcBorders>
            <w:vAlign w:val="center"/>
            <w:hideMark/>
          </w:tcPr>
          <w:p w:rsidR="00204EB2" w:rsidRPr="00A026FB" w:rsidRDefault="00204EB2" w:rsidP="00D151CF">
            <w:pPr>
              <w:rPr>
                <w:color w:val="000000" w:themeColor="text1"/>
                <w:sz w:val="18"/>
                <w:szCs w:val="18"/>
              </w:rPr>
            </w:pP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кассир</w:t>
            </w:r>
          </w:p>
        </w:tc>
        <w:tc>
          <w:tcPr>
            <w:tcW w:w="1279"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c>
          <w:tcPr>
            <w:tcW w:w="142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0,5</w:t>
            </w:r>
          </w:p>
        </w:tc>
      </w:tr>
      <w:tr w:rsidR="00A026FB" w:rsidRPr="00A026FB" w:rsidTr="00694264">
        <w:trPr>
          <w:trHeight w:val="227"/>
        </w:trPr>
        <w:tc>
          <w:tcPr>
            <w:tcW w:w="212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Экономист</w:t>
            </w:r>
          </w:p>
        </w:tc>
        <w:tc>
          <w:tcPr>
            <w:tcW w:w="4818" w:type="dxa"/>
            <w:tcBorders>
              <w:top w:val="single" w:sz="4" w:space="0" w:color="auto"/>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медицинская сестра организационно-методического отдела</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w:t>
            </w:r>
          </w:p>
        </w:tc>
        <w:tc>
          <w:tcPr>
            <w:tcW w:w="1421" w:type="dxa"/>
            <w:tcBorders>
              <w:top w:val="single" w:sz="4" w:space="0" w:color="auto"/>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r>
      <w:tr w:rsidR="00A026FB" w:rsidRPr="00A026FB" w:rsidTr="00694264">
        <w:trPr>
          <w:trHeight w:val="624"/>
        </w:trPr>
        <w:tc>
          <w:tcPr>
            <w:tcW w:w="2121" w:type="dxa"/>
            <w:vMerge/>
            <w:tcBorders>
              <w:top w:val="single" w:sz="4" w:space="0" w:color="auto"/>
              <w:left w:val="single" w:sz="4" w:space="0" w:color="auto"/>
              <w:bottom w:val="single" w:sz="4" w:space="0" w:color="auto"/>
              <w:right w:val="single" w:sz="4" w:space="0" w:color="auto"/>
            </w:tcBorders>
            <w:vAlign w:val="center"/>
            <w:hideMark/>
          </w:tcPr>
          <w:p w:rsidR="00204EB2" w:rsidRPr="00A026FB" w:rsidRDefault="00204EB2" w:rsidP="00D151CF">
            <w:pPr>
              <w:rPr>
                <w:color w:val="000000" w:themeColor="text1"/>
                <w:sz w:val="18"/>
                <w:szCs w:val="18"/>
              </w:rPr>
            </w:pPr>
          </w:p>
        </w:tc>
        <w:tc>
          <w:tcPr>
            <w:tcW w:w="4818" w:type="dxa"/>
            <w:tcBorders>
              <w:top w:val="single" w:sz="4" w:space="0" w:color="auto"/>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главная медицинская сестра отдела обеспечения медицинскими материалами и организации работы среднего медицинского персонала</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w:t>
            </w:r>
          </w:p>
        </w:tc>
        <w:tc>
          <w:tcPr>
            <w:tcW w:w="1421" w:type="dxa"/>
            <w:tcBorders>
              <w:top w:val="single" w:sz="4" w:space="0" w:color="auto"/>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r>
      <w:tr w:rsidR="00A026FB" w:rsidRPr="00A026FB" w:rsidTr="00694264">
        <w:trPr>
          <w:trHeight w:val="227"/>
        </w:trPr>
        <w:tc>
          <w:tcPr>
            <w:tcW w:w="2121" w:type="dxa"/>
            <w:vMerge/>
            <w:tcBorders>
              <w:top w:val="single" w:sz="4" w:space="0" w:color="auto"/>
              <w:left w:val="single" w:sz="4" w:space="0" w:color="auto"/>
              <w:bottom w:val="single" w:sz="4" w:space="0" w:color="000000"/>
              <w:right w:val="single" w:sz="4" w:space="0" w:color="auto"/>
            </w:tcBorders>
            <w:vAlign w:val="center"/>
            <w:hideMark/>
          </w:tcPr>
          <w:p w:rsidR="00204EB2" w:rsidRPr="00A026FB" w:rsidRDefault="00204EB2" w:rsidP="00D151CF">
            <w:pPr>
              <w:rPr>
                <w:color w:val="000000" w:themeColor="text1"/>
                <w:sz w:val="18"/>
                <w:szCs w:val="18"/>
              </w:rPr>
            </w:pPr>
          </w:p>
        </w:tc>
        <w:tc>
          <w:tcPr>
            <w:tcW w:w="4818" w:type="dxa"/>
            <w:tcBorders>
              <w:top w:val="single" w:sz="4" w:space="0" w:color="auto"/>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proofErr w:type="spellStart"/>
            <w:r w:rsidRPr="00A026FB">
              <w:rPr>
                <w:color w:val="000000" w:themeColor="text1"/>
                <w:sz w:val="18"/>
                <w:szCs w:val="18"/>
              </w:rPr>
              <w:t>документовед</w:t>
            </w:r>
            <w:proofErr w:type="spellEnd"/>
          </w:p>
        </w:tc>
        <w:tc>
          <w:tcPr>
            <w:tcW w:w="1279" w:type="dxa"/>
            <w:tcBorders>
              <w:top w:val="single" w:sz="4" w:space="0" w:color="auto"/>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0,5</w:t>
            </w:r>
          </w:p>
        </w:tc>
      </w:tr>
      <w:tr w:rsidR="00204EB2" w:rsidRPr="00A026FB" w:rsidTr="00694264">
        <w:trPr>
          <w:trHeight w:val="227"/>
        </w:trPr>
        <w:tc>
          <w:tcPr>
            <w:tcW w:w="2121" w:type="dxa"/>
            <w:vMerge w:val="restart"/>
            <w:tcBorders>
              <w:top w:val="nil"/>
              <w:left w:val="single" w:sz="4" w:space="0" w:color="auto"/>
              <w:bottom w:val="single" w:sz="4" w:space="0" w:color="000000"/>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Техник</w:t>
            </w: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медицинский регистратор</w:t>
            </w:r>
          </w:p>
        </w:tc>
        <w:tc>
          <w:tcPr>
            <w:tcW w:w="12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w:t>
            </w:r>
          </w:p>
        </w:tc>
        <w:tc>
          <w:tcPr>
            <w:tcW w:w="1421"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r>
      <w:tr w:rsidR="00204EB2" w:rsidRPr="00A026FB" w:rsidTr="00694264">
        <w:trPr>
          <w:trHeight w:val="227"/>
        </w:trPr>
        <w:tc>
          <w:tcPr>
            <w:tcW w:w="2121" w:type="dxa"/>
            <w:vMerge/>
            <w:tcBorders>
              <w:top w:val="nil"/>
              <w:left w:val="single" w:sz="4" w:space="0" w:color="auto"/>
              <w:bottom w:val="single" w:sz="4" w:space="0" w:color="000000"/>
              <w:right w:val="single" w:sz="4" w:space="0" w:color="auto"/>
            </w:tcBorders>
            <w:vAlign w:val="center"/>
            <w:hideMark/>
          </w:tcPr>
          <w:p w:rsidR="00204EB2" w:rsidRPr="00A026FB" w:rsidRDefault="00204EB2" w:rsidP="00D151CF">
            <w:pPr>
              <w:rPr>
                <w:color w:val="000000" w:themeColor="text1"/>
                <w:sz w:val="18"/>
                <w:szCs w:val="18"/>
              </w:rPr>
            </w:pP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кассир</w:t>
            </w:r>
          </w:p>
        </w:tc>
        <w:tc>
          <w:tcPr>
            <w:tcW w:w="1279"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c>
          <w:tcPr>
            <w:tcW w:w="142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0,5</w:t>
            </w:r>
          </w:p>
        </w:tc>
      </w:tr>
      <w:tr w:rsidR="00204EB2" w:rsidRPr="00A026FB" w:rsidTr="00694264">
        <w:trPr>
          <w:trHeight w:val="227"/>
        </w:trPr>
        <w:tc>
          <w:tcPr>
            <w:tcW w:w="2121"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04EB2" w:rsidRPr="00A026FB" w:rsidRDefault="00204EB2" w:rsidP="00D151CF">
            <w:pPr>
              <w:jc w:val="center"/>
              <w:rPr>
                <w:b/>
                <w:color w:val="000000" w:themeColor="text1"/>
                <w:sz w:val="18"/>
                <w:szCs w:val="18"/>
              </w:rPr>
            </w:pPr>
            <w:r w:rsidRPr="00A026FB">
              <w:rPr>
                <w:b/>
                <w:color w:val="000000" w:themeColor="text1"/>
                <w:sz w:val="18"/>
                <w:szCs w:val="18"/>
              </w:rPr>
              <w:t>ИТОГО</w:t>
            </w:r>
          </w:p>
        </w:tc>
        <w:tc>
          <w:tcPr>
            <w:tcW w:w="4818" w:type="dxa"/>
            <w:tcBorders>
              <w:top w:val="nil"/>
              <w:left w:val="nil"/>
              <w:bottom w:val="single" w:sz="4" w:space="0" w:color="auto"/>
              <w:right w:val="single" w:sz="4" w:space="0" w:color="auto"/>
            </w:tcBorders>
            <w:shd w:val="clear" w:color="auto" w:fill="B8CCE4" w:themeFill="accent1" w:themeFillTint="66"/>
            <w:vAlign w:val="center"/>
            <w:hideMark/>
          </w:tcPr>
          <w:p w:rsidR="00204EB2" w:rsidRPr="00A026FB" w:rsidRDefault="00204EB2" w:rsidP="00D151CF">
            <w:pPr>
              <w:jc w:val="center"/>
              <w:rPr>
                <w:b/>
                <w:color w:val="000000" w:themeColor="text1"/>
                <w:sz w:val="18"/>
                <w:szCs w:val="18"/>
              </w:rPr>
            </w:pPr>
          </w:p>
        </w:tc>
        <w:tc>
          <w:tcPr>
            <w:tcW w:w="1279" w:type="dxa"/>
            <w:tcBorders>
              <w:top w:val="nil"/>
              <w:left w:val="nil"/>
              <w:bottom w:val="single" w:sz="4" w:space="0" w:color="auto"/>
              <w:right w:val="single" w:sz="4" w:space="0" w:color="auto"/>
            </w:tcBorders>
            <w:shd w:val="clear" w:color="auto" w:fill="B8CCE4" w:themeFill="accent1" w:themeFillTint="66"/>
            <w:vAlign w:val="center"/>
            <w:hideMark/>
          </w:tcPr>
          <w:p w:rsidR="00204EB2" w:rsidRPr="00A026FB" w:rsidRDefault="00204EB2" w:rsidP="00D151CF">
            <w:pPr>
              <w:jc w:val="center"/>
              <w:rPr>
                <w:b/>
                <w:color w:val="000000" w:themeColor="text1"/>
                <w:sz w:val="18"/>
                <w:szCs w:val="18"/>
              </w:rPr>
            </w:pPr>
            <w:r w:rsidRPr="00A026FB">
              <w:rPr>
                <w:b/>
                <w:color w:val="000000" w:themeColor="text1"/>
                <w:sz w:val="18"/>
                <w:szCs w:val="18"/>
              </w:rPr>
              <w:t>6</w:t>
            </w:r>
          </w:p>
        </w:tc>
        <w:tc>
          <w:tcPr>
            <w:tcW w:w="1421" w:type="dxa"/>
            <w:tcBorders>
              <w:top w:val="nil"/>
              <w:left w:val="nil"/>
              <w:bottom w:val="single" w:sz="4" w:space="0" w:color="auto"/>
              <w:right w:val="single" w:sz="4" w:space="0" w:color="auto"/>
            </w:tcBorders>
            <w:shd w:val="clear" w:color="auto" w:fill="B8CCE4" w:themeFill="accent1" w:themeFillTint="66"/>
            <w:vAlign w:val="center"/>
            <w:hideMark/>
          </w:tcPr>
          <w:p w:rsidR="00204EB2" w:rsidRPr="00A026FB" w:rsidRDefault="00204EB2" w:rsidP="00D151CF">
            <w:pPr>
              <w:jc w:val="center"/>
              <w:rPr>
                <w:b/>
                <w:color w:val="000000" w:themeColor="text1"/>
                <w:sz w:val="18"/>
                <w:szCs w:val="18"/>
              </w:rPr>
            </w:pPr>
            <w:r w:rsidRPr="00A026FB">
              <w:rPr>
                <w:b/>
                <w:color w:val="000000" w:themeColor="text1"/>
                <w:sz w:val="18"/>
                <w:szCs w:val="18"/>
              </w:rPr>
              <w:t>2,5</w:t>
            </w:r>
          </w:p>
        </w:tc>
      </w:tr>
      <w:tr w:rsidR="00204EB2" w:rsidRPr="00A026FB" w:rsidTr="00694264">
        <w:trPr>
          <w:trHeight w:val="227"/>
        </w:trPr>
        <w:tc>
          <w:tcPr>
            <w:tcW w:w="96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2018-2019 годы</w:t>
            </w:r>
          </w:p>
        </w:tc>
      </w:tr>
      <w:tr w:rsidR="00204EB2" w:rsidRPr="00A026FB" w:rsidTr="00694264">
        <w:trPr>
          <w:trHeight w:val="227"/>
        </w:trPr>
        <w:tc>
          <w:tcPr>
            <w:tcW w:w="2121" w:type="dxa"/>
            <w:vMerge w:val="restart"/>
            <w:tcBorders>
              <w:top w:val="nil"/>
              <w:left w:val="single" w:sz="4" w:space="0" w:color="auto"/>
              <w:bottom w:val="single" w:sz="4" w:space="0" w:color="000000"/>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Юрисконсульт</w:t>
            </w: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специалист по кадрам</w:t>
            </w:r>
          </w:p>
        </w:tc>
        <w:tc>
          <w:tcPr>
            <w:tcW w:w="12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w:t>
            </w:r>
          </w:p>
        </w:tc>
        <w:tc>
          <w:tcPr>
            <w:tcW w:w="1421"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r>
      <w:tr w:rsidR="00204EB2" w:rsidRPr="00A026FB" w:rsidTr="00694264">
        <w:trPr>
          <w:trHeight w:val="227"/>
        </w:trPr>
        <w:tc>
          <w:tcPr>
            <w:tcW w:w="2121" w:type="dxa"/>
            <w:vMerge/>
            <w:tcBorders>
              <w:top w:val="nil"/>
              <w:left w:val="single" w:sz="4" w:space="0" w:color="auto"/>
              <w:bottom w:val="single" w:sz="4" w:space="0" w:color="000000"/>
              <w:right w:val="single" w:sz="4" w:space="0" w:color="auto"/>
            </w:tcBorders>
            <w:vAlign w:val="center"/>
            <w:hideMark/>
          </w:tcPr>
          <w:p w:rsidR="00204EB2" w:rsidRPr="00A026FB" w:rsidRDefault="00204EB2" w:rsidP="00D151CF">
            <w:pPr>
              <w:rPr>
                <w:color w:val="000000" w:themeColor="text1"/>
                <w:sz w:val="18"/>
                <w:szCs w:val="18"/>
              </w:rPr>
            </w:pP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proofErr w:type="spellStart"/>
            <w:r w:rsidRPr="00A026FB">
              <w:rPr>
                <w:color w:val="000000" w:themeColor="text1"/>
                <w:sz w:val="18"/>
                <w:szCs w:val="18"/>
              </w:rPr>
              <w:t>документовед</w:t>
            </w:r>
            <w:proofErr w:type="spellEnd"/>
          </w:p>
        </w:tc>
        <w:tc>
          <w:tcPr>
            <w:tcW w:w="1279"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c>
          <w:tcPr>
            <w:tcW w:w="142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0,5</w:t>
            </w:r>
          </w:p>
        </w:tc>
      </w:tr>
      <w:tr w:rsidR="00204EB2" w:rsidRPr="00A026FB" w:rsidTr="00694264">
        <w:trPr>
          <w:trHeight w:val="227"/>
        </w:trPr>
        <w:tc>
          <w:tcPr>
            <w:tcW w:w="2121" w:type="dxa"/>
            <w:vMerge w:val="restart"/>
            <w:tcBorders>
              <w:top w:val="nil"/>
              <w:left w:val="single" w:sz="4" w:space="0" w:color="auto"/>
              <w:bottom w:val="single" w:sz="4" w:space="0" w:color="000000"/>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Главный бухгалтер</w:t>
            </w: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инженер по охране труда и технике безопасности</w:t>
            </w:r>
          </w:p>
        </w:tc>
        <w:tc>
          <w:tcPr>
            <w:tcW w:w="12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w:t>
            </w:r>
          </w:p>
        </w:tc>
        <w:tc>
          <w:tcPr>
            <w:tcW w:w="1421"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r>
      <w:tr w:rsidR="00204EB2" w:rsidRPr="00A026FB" w:rsidTr="00694264">
        <w:trPr>
          <w:trHeight w:val="227"/>
        </w:trPr>
        <w:tc>
          <w:tcPr>
            <w:tcW w:w="2121" w:type="dxa"/>
            <w:vMerge/>
            <w:tcBorders>
              <w:top w:val="nil"/>
              <w:left w:val="single" w:sz="4" w:space="0" w:color="auto"/>
              <w:bottom w:val="single" w:sz="4" w:space="0" w:color="000000"/>
              <w:right w:val="single" w:sz="4" w:space="0" w:color="auto"/>
            </w:tcBorders>
            <w:vAlign w:val="center"/>
            <w:hideMark/>
          </w:tcPr>
          <w:p w:rsidR="00204EB2" w:rsidRPr="00A026FB" w:rsidRDefault="00204EB2" w:rsidP="00D151CF">
            <w:pPr>
              <w:rPr>
                <w:color w:val="000000" w:themeColor="text1"/>
                <w:sz w:val="18"/>
                <w:szCs w:val="18"/>
              </w:rPr>
            </w:pP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инженер</w:t>
            </w:r>
          </w:p>
        </w:tc>
        <w:tc>
          <w:tcPr>
            <w:tcW w:w="1279"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c>
          <w:tcPr>
            <w:tcW w:w="142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0,5</w:t>
            </w:r>
          </w:p>
        </w:tc>
      </w:tr>
      <w:tr w:rsidR="00204EB2" w:rsidRPr="00A026FB" w:rsidTr="00694264">
        <w:trPr>
          <w:trHeight w:val="227"/>
        </w:trPr>
        <w:tc>
          <w:tcPr>
            <w:tcW w:w="2121" w:type="dxa"/>
            <w:vMerge w:val="restart"/>
            <w:tcBorders>
              <w:top w:val="nil"/>
              <w:left w:val="single" w:sz="4" w:space="0" w:color="auto"/>
              <w:bottom w:val="single" w:sz="4" w:space="0" w:color="000000"/>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Бухгалтер</w:t>
            </w: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бухгалтер</w:t>
            </w:r>
          </w:p>
        </w:tc>
        <w:tc>
          <w:tcPr>
            <w:tcW w:w="12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w:t>
            </w:r>
          </w:p>
        </w:tc>
        <w:tc>
          <w:tcPr>
            <w:tcW w:w="1421"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r>
      <w:tr w:rsidR="00204EB2" w:rsidRPr="00A026FB" w:rsidTr="00694264">
        <w:trPr>
          <w:trHeight w:val="227"/>
        </w:trPr>
        <w:tc>
          <w:tcPr>
            <w:tcW w:w="2121" w:type="dxa"/>
            <w:vMerge/>
            <w:tcBorders>
              <w:top w:val="nil"/>
              <w:left w:val="single" w:sz="4" w:space="0" w:color="auto"/>
              <w:bottom w:val="single" w:sz="4" w:space="0" w:color="000000"/>
              <w:right w:val="single" w:sz="4" w:space="0" w:color="auto"/>
            </w:tcBorders>
            <w:vAlign w:val="center"/>
            <w:hideMark/>
          </w:tcPr>
          <w:p w:rsidR="00204EB2" w:rsidRPr="00A026FB" w:rsidRDefault="00204EB2" w:rsidP="00D151CF">
            <w:pPr>
              <w:rPr>
                <w:color w:val="000000" w:themeColor="text1"/>
                <w:sz w:val="18"/>
                <w:szCs w:val="18"/>
              </w:rPr>
            </w:pP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кассир</w:t>
            </w:r>
          </w:p>
        </w:tc>
        <w:tc>
          <w:tcPr>
            <w:tcW w:w="1279"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c>
          <w:tcPr>
            <w:tcW w:w="142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0,5</w:t>
            </w:r>
          </w:p>
        </w:tc>
      </w:tr>
      <w:tr w:rsidR="00204EB2" w:rsidRPr="00A026FB" w:rsidTr="00694264">
        <w:trPr>
          <w:trHeight w:val="227"/>
        </w:trPr>
        <w:tc>
          <w:tcPr>
            <w:tcW w:w="2121" w:type="dxa"/>
            <w:vMerge w:val="restart"/>
            <w:tcBorders>
              <w:top w:val="nil"/>
              <w:left w:val="single" w:sz="4" w:space="0" w:color="auto"/>
              <w:bottom w:val="single" w:sz="4" w:space="0" w:color="000000"/>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Экономист</w:t>
            </w: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медицинская сестра организационно-методического отдела</w:t>
            </w:r>
          </w:p>
        </w:tc>
        <w:tc>
          <w:tcPr>
            <w:tcW w:w="12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w:t>
            </w:r>
          </w:p>
        </w:tc>
        <w:tc>
          <w:tcPr>
            <w:tcW w:w="1421"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r>
      <w:tr w:rsidR="00204EB2" w:rsidRPr="00A026FB" w:rsidTr="00694264">
        <w:trPr>
          <w:trHeight w:val="624"/>
        </w:trPr>
        <w:tc>
          <w:tcPr>
            <w:tcW w:w="2121" w:type="dxa"/>
            <w:vMerge/>
            <w:tcBorders>
              <w:top w:val="nil"/>
              <w:left w:val="single" w:sz="4" w:space="0" w:color="auto"/>
              <w:bottom w:val="single" w:sz="4" w:space="0" w:color="000000"/>
              <w:right w:val="single" w:sz="4" w:space="0" w:color="auto"/>
            </w:tcBorders>
            <w:vAlign w:val="center"/>
            <w:hideMark/>
          </w:tcPr>
          <w:p w:rsidR="00204EB2" w:rsidRPr="00A026FB" w:rsidRDefault="00204EB2" w:rsidP="00D151CF">
            <w:pPr>
              <w:rPr>
                <w:color w:val="000000" w:themeColor="text1"/>
                <w:sz w:val="18"/>
                <w:szCs w:val="18"/>
              </w:rPr>
            </w:pP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главная медицинская сестра отдела обеспечения медицинскими материалами и организации работы среднего медицинского персонала</w:t>
            </w:r>
          </w:p>
        </w:tc>
        <w:tc>
          <w:tcPr>
            <w:tcW w:w="12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w:t>
            </w:r>
          </w:p>
        </w:tc>
        <w:tc>
          <w:tcPr>
            <w:tcW w:w="1421"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r>
      <w:tr w:rsidR="00204EB2" w:rsidRPr="00A026FB" w:rsidTr="00694264">
        <w:trPr>
          <w:trHeight w:val="227"/>
        </w:trPr>
        <w:tc>
          <w:tcPr>
            <w:tcW w:w="2121" w:type="dxa"/>
            <w:vMerge/>
            <w:tcBorders>
              <w:top w:val="nil"/>
              <w:left w:val="single" w:sz="4" w:space="0" w:color="auto"/>
              <w:bottom w:val="single" w:sz="4" w:space="0" w:color="000000"/>
              <w:right w:val="single" w:sz="4" w:space="0" w:color="auto"/>
            </w:tcBorders>
            <w:vAlign w:val="center"/>
            <w:hideMark/>
          </w:tcPr>
          <w:p w:rsidR="00204EB2" w:rsidRPr="00A026FB" w:rsidRDefault="00204EB2" w:rsidP="00D151CF">
            <w:pPr>
              <w:rPr>
                <w:color w:val="000000" w:themeColor="text1"/>
                <w:sz w:val="18"/>
                <w:szCs w:val="18"/>
              </w:rPr>
            </w:pP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proofErr w:type="spellStart"/>
            <w:r w:rsidRPr="00A026FB">
              <w:rPr>
                <w:color w:val="000000" w:themeColor="text1"/>
                <w:sz w:val="18"/>
                <w:szCs w:val="18"/>
              </w:rPr>
              <w:t>документовед</w:t>
            </w:r>
            <w:proofErr w:type="spellEnd"/>
          </w:p>
        </w:tc>
        <w:tc>
          <w:tcPr>
            <w:tcW w:w="1279"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c>
          <w:tcPr>
            <w:tcW w:w="142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0,5</w:t>
            </w:r>
          </w:p>
        </w:tc>
      </w:tr>
      <w:tr w:rsidR="00204EB2" w:rsidRPr="00A026FB" w:rsidTr="00694264">
        <w:trPr>
          <w:trHeight w:val="227"/>
        </w:trPr>
        <w:tc>
          <w:tcPr>
            <w:tcW w:w="2121" w:type="dxa"/>
            <w:vMerge w:val="restart"/>
            <w:tcBorders>
              <w:top w:val="nil"/>
              <w:left w:val="single" w:sz="4" w:space="0" w:color="auto"/>
              <w:bottom w:val="single" w:sz="4" w:space="0" w:color="000000"/>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Техник</w:t>
            </w: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медицинский регистратор</w:t>
            </w:r>
          </w:p>
        </w:tc>
        <w:tc>
          <w:tcPr>
            <w:tcW w:w="12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w:t>
            </w:r>
          </w:p>
        </w:tc>
        <w:tc>
          <w:tcPr>
            <w:tcW w:w="1421"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r>
      <w:tr w:rsidR="00204EB2" w:rsidRPr="00A026FB" w:rsidTr="00694264">
        <w:trPr>
          <w:trHeight w:val="227"/>
        </w:trPr>
        <w:tc>
          <w:tcPr>
            <w:tcW w:w="2121" w:type="dxa"/>
            <w:vMerge/>
            <w:tcBorders>
              <w:top w:val="nil"/>
              <w:left w:val="single" w:sz="4" w:space="0" w:color="auto"/>
              <w:bottom w:val="single" w:sz="4" w:space="0" w:color="000000"/>
              <w:right w:val="single" w:sz="4" w:space="0" w:color="auto"/>
            </w:tcBorders>
            <w:vAlign w:val="center"/>
            <w:hideMark/>
          </w:tcPr>
          <w:p w:rsidR="00204EB2" w:rsidRPr="00A026FB" w:rsidRDefault="00204EB2" w:rsidP="00D151CF">
            <w:pPr>
              <w:rPr>
                <w:color w:val="000000" w:themeColor="text1"/>
                <w:sz w:val="18"/>
                <w:szCs w:val="18"/>
              </w:rPr>
            </w:pP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кассир</w:t>
            </w:r>
          </w:p>
        </w:tc>
        <w:tc>
          <w:tcPr>
            <w:tcW w:w="1279"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c>
          <w:tcPr>
            <w:tcW w:w="142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0,5</w:t>
            </w:r>
          </w:p>
        </w:tc>
      </w:tr>
      <w:tr w:rsidR="00204EB2" w:rsidRPr="00A026FB" w:rsidTr="00694264">
        <w:trPr>
          <w:trHeight w:val="227"/>
        </w:trPr>
        <w:tc>
          <w:tcPr>
            <w:tcW w:w="2121" w:type="dxa"/>
            <w:vMerge w:val="restart"/>
            <w:tcBorders>
              <w:top w:val="nil"/>
              <w:left w:val="single" w:sz="4" w:space="0" w:color="auto"/>
              <w:bottom w:val="single" w:sz="4" w:space="0" w:color="000000"/>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Программист</w:t>
            </w: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инженер</w:t>
            </w:r>
          </w:p>
        </w:tc>
        <w:tc>
          <w:tcPr>
            <w:tcW w:w="1279"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w:t>
            </w:r>
          </w:p>
        </w:tc>
        <w:tc>
          <w:tcPr>
            <w:tcW w:w="1421"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r>
      <w:tr w:rsidR="00204EB2" w:rsidRPr="00A026FB" w:rsidTr="00694264">
        <w:trPr>
          <w:trHeight w:val="227"/>
        </w:trPr>
        <w:tc>
          <w:tcPr>
            <w:tcW w:w="2121" w:type="dxa"/>
            <w:vMerge/>
            <w:tcBorders>
              <w:top w:val="nil"/>
              <w:left w:val="single" w:sz="4" w:space="0" w:color="auto"/>
              <w:bottom w:val="single" w:sz="4" w:space="0" w:color="000000"/>
              <w:right w:val="single" w:sz="4" w:space="0" w:color="auto"/>
            </w:tcBorders>
            <w:vAlign w:val="center"/>
            <w:hideMark/>
          </w:tcPr>
          <w:p w:rsidR="00204EB2" w:rsidRPr="00A026FB" w:rsidRDefault="00204EB2" w:rsidP="00D151CF">
            <w:pPr>
              <w:rPr>
                <w:color w:val="000000" w:themeColor="text1"/>
                <w:sz w:val="18"/>
                <w:szCs w:val="18"/>
              </w:rPr>
            </w:pPr>
          </w:p>
        </w:tc>
        <w:tc>
          <w:tcPr>
            <w:tcW w:w="4818" w:type="dxa"/>
            <w:tcBorders>
              <w:top w:val="nil"/>
              <w:left w:val="nil"/>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инженер</w:t>
            </w:r>
          </w:p>
        </w:tc>
        <w:tc>
          <w:tcPr>
            <w:tcW w:w="1279" w:type="dxa"/>
            <w:tcBorders>
              <w:top w:val="nil"/>
              <w:left w:val="nil"/>
              <w:bottom w:val="single" w:sz="4" w:space="0" w:color="auto"/>
              <w:right w:val="single" w:sz="4" w:space="0" w:color="auto"/>
            </w:tcBorders>
            <w:shd w:val="clear" w:color="auto" w:fill="auto"/>
            <w:vAlign w:val="bottom"/>
            <w:hideMark/>
          </w:tcPr>
          <w:p w:rsidR="00204EB2" w:rsidRPr="00A026FB" w:rsidRDefault="00204EB2" w:rsidP="00D151CF">
            <w:pPr>
              <w:rPr>
                <w:color w:val="000000" w:themeColor="text1"/>
                <w:sz w:val="18"/>
                <w:szCs w:val="18"/>
              </w:rPr>
            </w:pPr>
            <w:r w:rsidRPr="00A026FB">
              <w:rPr>
                <w:color w:val="000000" w:themeColor="text1"/>
                <w:sz w:val="18"/>
                <w:szCs w:val="18"/>
              </w:rPr>
              <w:t> </w:t>
            </w:r>
          </w:p>
        </w:tc>
        <w:tc>
          <w:tcPr>
            <w:tcW w:w="1421"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0,5</w:t>
            </w:r>
          </w:p>
        </w:tc>
      </w:tr>
      <w:tr w:rsidR="00204EB2" w:rsidRPr="00A026FB" w:rsidTr="00694264">
        <w:trPr>
          <w:trHeight w:val="227"/>
        </w:trPr>
        <w:tc>
          <w:tcPr>
            <w:tcW w:w="2121"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204EB2" w:rsidRPr="00A026FB" w:rsidRDefault="00204EB2" w:rsidP="00D151CF">
            <w:pPr>
              <w:jc w:val="center"/>
              <w:rPr>
                <w:b/>
                <w:color w:val="000000" w:themeColor="text1"/>
                <w:sz w:val="18"/>
                <w:szCs w:val="18"/>
              </w:rPr>
            </w:pPr>
            <w:r w:rsidRPr="00A026FB">
              <w:rPr>
                <w:b/>
                <w:color w:val="000000" w:themeColor="text1"/>
                <w:sz w:val="18"/>
                <w:szCs w:val="18"/>
              </w:rPr>
              <w:t>ИТОГО</w:t>
            </w:r>
          </w:p>
        </w:tc>
        <w:tc>
          <w:tcPr>
            <w:tcW w:w="4818" w:type="dxa"/>
            <w:tcBorders>
              <w:top w:val="nil"/>
              <w:left w:val="nil"/>
              <w:bottom w:val="single" w:sz="4" w:space="0" w:color="auto"/>
              <w:right w:val="single" w:sz="4" w:space="0" w:color="auto"/>
            </w:tcBorders>
            <w:shd w:val="clear" w:color="auto" w:fill="B8CCE4" w:themeFill="accent1" w:themeFillTint="66"/>
            <w:vAlign w:val="center"/>
            <w:hideMark/>
          </w:tcPr>
          <w:p w:rsidR="00204EB2" w:rsidRPr="00A026FB" w:rsidRDefault="00204EB2" w:rsidP="00D151CF">
            <w:pPr>
              <w:jc w:val="center"/>
              <w:rPr>
                <w:b/>
                <w:color w:val="000000" w:themeColor="text1"/>
                <w:sz w:val="18"/>
                <w:szCs w:val="18"/>
              </w:rPr>
            </w:pPr>
          </w:p>
        </w:tc>
        <w:tc>
          <w:tcPr>
            <w:tcW w:w="1279" w:type="dxa"/>
            <w:tcBorders>
              <w:top w:val="nil"/>
              <w:left w:val="nil"/>
              <w:bottom w:val="single" w:sz="4" w:space="0" w:color="auto"/>
              <w:right w:val="single" w:sz="4" w:space="0" w:color="auto"/>
            </w:tcBorders>
            <w:shd w:val="clear" w:color="auto" w:fill="B8CCE4" w:themeFill="accent1" w:themeFillTint="66"/>
            <w:vAlign w:val="center"/>
            <w:hideMark/>
          </w:tcPr>
          <w:p w:rsidR="00204EB2" w:rsidRPr="00A026FB" w:rsidRDefault="00204EB2" w:rsidP="00D151CF">
            <w:pPr>
              <w:jc w:val="center"/>
              <w:rPr>
                <w:b/>
                <w:color w:val="000000" w:themeColor="text1"/>
                <w:sz w:val="18"/>
                <w:szCs w:val="18"/>
              </w:rPr>
            </w:pPr>
            <w:r w:rsidRPr="00A026FB">
              <w:rPr>
                <w:b/>
                <w:color w:val="000000" w:themeColor="text1"/>
                <w:sz w:val="18"/>
                <w:szCs w:val="18"/>
              </w:rPr>
              <w:t>7</w:t>
            </w:r>
          </w:p>
        </w:tc>
        <w:tc>
          <w:tcPr>
            <w:tcW w:w="1421" w:type="dxa"/>
            <w:tcBorders>
              <w:top w:val="nil"/>
              <w:left w:val="nil"/>
              <w:bottom w:val="single" w:sz="4" w:space="0" w:color="auto"/>
              <w:right w:val="single" w:sz="4" w:space="0" w:color="auto"/>
            </w:tcBorders>
            <w:shd w:val="clear" w:color="auto" w:fill="B8CCE4" w:themeFill="accent1" w:themeFillTint="66"/>
            <w:vAlign w:val="center"/>
            <w:hideMark/>
          </w:tcPr>
          <w:p w:rsidR="00204EB2" w:rsidRPr="00A026FB" w:rsidRDefault="00204EB2" w:rsidP="00D151CF">
            <w:pPr>
              <w:jc w:val="center"/>
              <w:rPr>
                <w:b/>
                <w:color w:val="000000" w:themeColor="text1"/>
                <w:sz w:val="18"/>
                <w:szCs w:val="18"/>
              </w:rPr>
            </w:pPr>
            <w:r w:rsidRPr="00A026FB">
              <w:rPr>
                <w:b/>
                <w:color w:val="000000" w:themeColor="text1"/>
                <w:sz w:val="18"/>
                <w:szCs w:val="18"/>
              </w:rPr>
              <w:t>3</w:t>
            </w:r>
          </w:p>
        </w:tc>
      </w:tr>
    </w:tbl>
    <w:p w:rsidR="00204EB2" w:rsidRPr="00A026FB" w:rsidRDefault="00204EB2" w:rsidP="00D151CF">
      <w:pPr>
        <w:ind w:firstLine="708"/>
        <w:contextualSpacing/>
        <w:jc w:val="both"/>
        <w:rPr>
          <w:color w:val="000000" w:themeColor="text1"/>
          <w:sz w:val="16"/>
          <w:szCs w:val="16"/>
        </w:rPr>
      </w:pPr>
    </w:p>
    <w:p w:rsidR="00204EB2" w:rsidRPr="00A026FB" w:rsidRDefault="00204EB2" w:rsidP="00D151CF">
      <w:pPr>
        <w:ind w:firstLine="708"/>
        <w:jc w:val="both"/>
        <w:rPr>
          <w:color w:val="000000" w:themeColor="text1"/>
          <w:sz w:val="28"/>
          <w:szCs w:val="28"/>
        </w:rPr>
      </w:pPr>
      <w:r w:rsidRPr="00A026FB">
        <w:rPr>
          <w:color w:val="000000" w:themeColor="text1"/>
          <w:sz w:val="28"/>
          <w:szCs w:val="28"/>
        </w:rPr>
        <w:t xml:space="preserve">Замещение в течение длительного периода отдельными работниками Учреждения по 1-2 штатных должностей в порядке совмещения профессий и по 0,5 штатной должности в порядке совместительства, свидетельствует о том, что количество штатных должностей завышено и подлежит корректировке. </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Счетная палата отмечает, что для устранения причин высокого уровня коэффициента внутреннего совмещения, необходимо штатную численность Учреждения, применяемую при формировании расходов на оплату труда работников Учреждения для обеспечения выполнения государственного задания, установить из расчета норм, рекомендуемых для государственных судебно-экспертных подразделений системы здравоохранения Порядком организации и производства судебно-медицинских экспертиз в государственных судебно-экспертных учреждениях Российской Федерации</w:t>
      </w:r>
      <w:r w:rsidRPr="00A026FB">
        <w:rPr>
          <w:rStyle w:val="ac"/>
          <w:color w:val="000000" w:themeColor="text1"/>
          <w:sz w:val="28"/>
          <w:szCs w:val="28"/>
        </w:rPr>
        <w:footnoteReference w:id="9"/>
      </w:r>
      <w:r w:rsidRPr="00A026FB">
        <w:rPr>
          <w:color w:val="000000" w:themeColor="text1"/>
          <w:sz w:val="28"/>
          <w:szCs w:val="28"/>
        </w:rPr>
        <w:t>.</w:t>
      </w:r>
    </w:p>
    <w:p w:rsidR="00204EB2" w:rsidRPr="00A026FB" w:rsidRDefault="00204EB2" w:rsidP="00D151CF">
      <w:pPr>
        <w:ind w:firstLine="708"/>
        <w:contextualSpacing/>
        <w:jc w:val="both"/>
        <w:rPr>
          <w:color w:val="000000" w:themeColor="text1"/>
          <w:sz w:val="28"/>
          <w:szCs w:val="28"/>
        </w:rPr>
      </w:pPr>
      <w:r w:rsidRPr="00A026FB">
        <w:rPr>
          <w:color w:val="000000" w:themeColor="text1"/>
          <w:sz w:val="28"/>
          <w:szCs w:val="28"/>
        </w:rPr>
        <w:t>Показатели объема государственной услуги в государственном задании Учреждения необходимо устанавливать с учетом норм затрат труда эксперта, рекомендованных вышеуказанным порядком.</w:t>
      </w:r>
    </w:p>
    <w:p w:rsidR="00204EB2" w:rsidRPr="00A026FB" w:rsidRDefault="00204EB2" w:rsidP="00D151CF">
      <w:pPr>
        <w:ind w:firstLine="709"/>
        <w:jc w:val="both"/>
        <w:rPr>
          <w:color w:val="000000" w:themeColor="text1"/>
          <w:sz w:val="28"/>
          <w:szCs w:val="28"/>
        </w:rPr>
      </w:pPr>
      <w:r w:rsidRPr="00A026FB">
        <w:rPr>
          <w:color w:val="000000" w:themeColor="text1"/>
          <w:sz w:val="28"/>
          <w:szCs w:val="28"/>
        </w:rPr>
        <w:t>Оплата труда работников Учреждения в 2017-2019 годах регулировалась Законом №126-ОЗ</w:t>
      </w:r>
      <w:r w:rsidRPr="00A026FB">
        <w:rPr>
          <w:rStyle w:val="ac"/>
          <w:color w:val="000000" w:themeColor="text1"/>
          <w:sz w:val="28"/>
          <w:szCs w:val="28"/>
        </w:rPr>
        <w:footnoteReference w:id="10"/>
      </w:r>
      <w:r w:rsidRPr="00A026FB">
        <w:rPr>
          <w:color w:val="000000" w:themeColor="text1"/>
          <w:sz w:val="28"/>
          <w:szCs w:val="28"/>
        </w:rPr>
        <w:t xml:space="preserve"> и Постановлениями №№15</w:t>
      </w:r>
      <w:r w:rsidRPr="00A026FB">
        <w:rPr>
          <w:rStyle w:val="ac"/>
          <w:color w:val="000000" w:themeColor="text1"/>
          <w:sz w:val="28"/>
          <w:szCs w:val="28"/>
        </w:rPr>
        <w:footnoteReference w:id="11"/>
      </w:r>
      <w:r w:rsidRPr="00A026FB">
        <w:rPr>
          <w:color w:val="000000" w:themeColor="text1"/>
          <w:sz w:val="28"/>
          <w:szCs w:val="28"/>
        </w:rPr>
        <w:t>, 161</w:t>
      </w:r>
      <w:r w:rsidRPr="00A026FB">
        <w:rPr>
          <w:rStyle w:val="ac"/>
          <w:color w:val="000000" w:themeColor="text1"/>
          <w:sz w:val="28"/>
          <w:szCs w:val="28"/>
        </w:rPr>
        <w:footnoteReference w:id="12"/>
      </w:r>
      <w:r w:rsidRPr="00A026FB">
        <w:rPr>
          <w:color w:val="000000" w:themeColor="text1"/>
          <w:sz w:val="28"/>
          <w:szCs w:val="28"/>
        </w:rPr>
        <w:t xml:space="preserve">. Учреждением утверждены следующие локальные нормативные акты: Положение о материальном стимулировании работников, Положение об оплате труда, Положение о стимулирующих выплатах работникам Учреждения. </w:t>
      </w:r>
    </w:p>
    <w:p w:rsidR="00204EB2" w:rsidRPr="00A026FB" w:rsidRDefault="00204EB2" w:rsidP="00D151CF">
      <w:pPr>
        <w:ind w:firstLine="709"/>
        <w:contextualSpacing/>
        <w:jc w:val="both"/>
        <w:rPr>
          <w:color w:val="000000" w:themeColor="text1"/>
          <w:sz w:val="28"/>
          <w:szCs w:val="28"/>
        </w:rPr>
      </w:pPr>
      <w:r w:rsidRPr="00A026FB">
        <w:rPr>
          <w:color w:val="000000" w:themeColor="text1"/>
          <w:sz w:val="28"/>
          <w:szCs w:val="28"/>
        </w:rPr>
        <w:t>Оплата труда руководителя Учреждения осуществлялась в соответствии с трудовым договором, заключенным Департаментом, премирование регулировалось Положением о премировании руководителей государственных учреждений здравоохранения Чукотского автономного округа, утвержденным приказом Департамента.</w:t>
      </w:r>
    </w:p>
    <w:p w:rsidR="00204EB2" w:rsidRPr="00A026FB" w:rsidRDefault="00204EB2" w:rsidP="00D151CF">
      <w:pPr>
        <w:ind w:firstLine="709"/>
        <w:contextualSpacing/>
        <w:jc w:val="both"/>
        <w:rPr>
          <w:color w:val="000000" w:themeColor="text1"/>
          <w:sz w:val="28"/>
          <w:szCs w:val="28"/>
        </w:rPr>
      </w:pPr>
      <w:r w:rsidRPr="00A026FB">
        <w:rPr>
          <w:color w:val="000000" w:themeColor="text1"/>
          <w:sz w:val="28"/>
          <w:szCs w:val="28"/>
        </w:rPr>
        <w:t xml:space="preserve">В проверяемом периоде оклады, виды и размеры компенсационных и стимулирующих выплат работникам Учреждения устанавливались в соответствии с требованиями Постановлений №№15,161. </w:t>
      </w:r>
    </w:p>
    <w:p w:rsidR="00204EB2" w:rsidRPr="00A026FB" w:rsidRDefault="00204EB2" w:rsidP="00D151CF">
      <w:pPr>
        <w:pStyle w:val="a8"/>
        <w:spacing w:before="0" w:beforeAutospacing="0" w:after="0" w:afterAutospacing="0"/>
        <w:ind w:firstLine="708"/>
        <w:contextualSpacing/>
        <w:jc w:val="both"/>
        <w:rPr>
          <w:color w:val="000000" w:themeColor="text1"/>
          <w:sz w:val="28"/>
          <w:szCs w:val="28"/>
        </w:rPr>
      </w:pPr>
      <w:r w:rsidRPr="00A026FB">
        <w:rPr>
          <w:color w:val="000000" w:themeColor="text1"/>
          <w:sz w:val="28"/>
          <w:szCs w:val="28"/>
        </w:rPr>
        <w:t>При проведении проверки расчетов по оплате труда в части совмещения должностей работниками Учреждения и внешних совместителей нарушений статьи 60.2 Трудового кодекса Российской Федерации и Постановления Минтруда России от 30 июня 2003 года №41 «Об особенностях работы по совместительству педагогических, медицинских, фармацевтических работников и работников культуры» не установлено. Уровень соотношения среднемесячной заработной платы руководителя, заместителя руководителя и главного бухгалтера и среднемесячной заработной платы работников Учреждения не превысил 5-кратный размер среднемесячной заработной платы работников Учреждения (без учета заработной платы руководителя, заместителей руководителя и главного бухгалтера), установленный Постановлениями №№15,161. Так, среднемесячная заработная плата руководителя сложилась выше среднемесячной заработной платы работников Учреждения в 2017 году – в 1,6 раза, в 2018 году – в 1,5 раза, в 2019 году – в 1,6 раза; среднемесячная заработная плата заместителя руководителя и главного бухгалтера сложилось выше среднемесячной заработной платы работников Учреждения в 2017 году  – в 2,1 раза, в 2018 году – в 1,7 раза, в 2019 году – в 1,8 раза.</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 xml:space="preserve">В проверяемом периоде на оплату труда работников Учреждения предусмотрены финансовые ресурсы в объеме: на 2017 год –                            </w:t>
      </w:r>
      <w:r w:rsidRPr="00A026FB">
        <w:rPr>
          <w:bCs/>
          <w:iCs/>
          <w:color w:val="000000" w:themeColor="text1"/>
          <w:sz w:val="28"/>
          <w:szCs w:val="28"/>
        </w:rPr>
        <w:t xml:space="preserve">59 261,1 тыс. рублей; </w:t>
      </w:r>
      <w:r w:rsidRPr="00A026FB">
        <w:rPr>
          <w:color w:val="000000" w:themeColor="text1"/>
          <w:sz w:val="28"/>
          <w:szCs w:val="28"/>
        </w:rPr>
        <w:t xml:space="preserve">2018 – </w:t>
      </w:r>
      <w:r w:rsidRPr="00A026FB">
        <w:rPr>
          <w:bCs/>
          <w:iCs/>
          <w:color w:val="000000" w:themeColor="text1"/>
          <w:sz w:val="28"/>
          <w:szCs w:val="28"/>
        </w:rPr>
        <w:t>69 925,7 тыс. рублей;</w:t>
      </w:r>
      <w:r w:rsidRPr="00A026FB">
        <w:rPr>
          <w:color w:val="000000" w:themeColor="text1"/>
          <w:sz w:val="28"/>
          <w:szCs w:val="28"/>
        </w:rPr>
        <w:t xml:space="preserve"> 2019 – </w:t>
      </w:r>
      <w:r w:rsidRPr="00A026FB">
        <w:rPr>
          <w:bCs/>
          <w:iCs/>
          <w:color w:val="000000" w:themeColor="text1"/>
          <w:sz w:val="28"/>
          <w:szCs w:val="28"/>
        </w:rPr>
        <w:t>75 546,9 тыс. рублей.   Р</w:t>
      </w:r>
      <w:r w:rsidRPr="00A026FB">
        <w:rPr>
          <w:color w:val="000000" w:themeColor="text1"/>
          <w:sz w:val="28"/>
          <w:szCs w:val="28"/>
        </w:rPr>
        <w:t xml:space="preserve">асходы на оплату труда составили: в 2017 году – 59 260,3 тыс. рублей или 100% от плановых назначений; в 2018 году </w:t>
      </w:r>
      <w:r w:rsidRPr="00A026FB">
        <w:rPr>
          <w:bCs/>
          <w:color w:val="000000" w:themeColor="text1"/>
          <w:sz w:val="28"/>
          <w:szCs w:val="28"/>
        </w:rPr>
        <w:t>– 69 919,9 тыс. рублей или 100%</w:t>
      </w:r>
      <w:r w:rsidRPr="00A026FB">
        <w:rPr>
          <w:color w:val="000000" w:themeColor="text1"/>
          <w:sz w:val="28"/>
          <w:szCs w:val="28"/>
        </w:rPr>
        <w:t xml:space="preserve"> от плановых назначений; в </w:t>
      </w:r>
      <w:r w:rsidRPr="00A026FB">
        <w:rPr>
          <w:bCs/>
          <w:color w:val="000000" w:themeColor="text1"/>
          <w:sz w:val="28"/>
          <w:szCs w:val="28"/>
        </w:rPr>
        <w:t xml:space="preserve">2019 году – </w:t>
      </w:r>
      <w:r w:rsidRPr="00A026FB">
        <w:rPr>
          <w:color w:val="000000" w:themeColor="text1"/>
          <w:sz w:val="28"/>
          <w:szCs w:val="28"/>
        </w:rPr>
        <w:t>75 441,9 тыс. рублей или 99,9% от плановых назначений.</w:t>
      </w:r>
    </w:p>
    <w:p w:rsidR="00204EB2" w:rsidRPr="00A026FB" w:rsidRDefault="00204EB2" w:rsidP="00D151CF">
      <w:pPr>
        <w:pStyle w:val="ConsPlusNonformat"/>
        <w:ind w:firstLine="709"/>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При выборочной проверке правильности начисления заработной платы работникам Учреждения, в том числе руководителю, заместителям руководителя и главному бухгалтеру, нарушений не установлено.</w:t>
      </w:r>
    </w:p>
    <w:p w:rsidR="00204EB2" w:rsidRPr="00A026FB" w:rsidRDefault="00204EB2" w:rsidP="00D151CF">
      <w:pPr>
        <w:pStyle w:val="a8"/>
        <w:spacing w:before="0" w:beforeAutospacing="0" w:after="0" w:afterAutospacing="0"/>
        <w:ind w:firstLine="708"/>
        <w:contextualSpacing/>
        <w:jc w:val="both"/>
        <w:rPr>
          <w:color w:val="000000" w:themeColor="text1"/>
          <w:sz w:val="28"/>
          <w:szCs w:val="28"/>
        </w:rPr>
      </w:pPr>
      <w:r w:rsidRPr="00A026FB">
        <w:rPr>
          <w:color w:val="000000" w:themeColor="text1"/>
          <w:sz w:val="28"/>
          <w:szCs w:val="28"/>
        </w:rPr>
        <w:t xml:space="preserve">В проверяемом периоде кредиторская задолженность по оплате труда и расчетам по платежам в бюджет на балансе Учреждения не числилась. </w:t>
      </w:r>
    </w:p>
    <w:p w:rsidR="00204EB2" w:rsidRPr="00A026FB" w:rsidRDefault="00204EB2" w:rsidP="00A26251">
      <w:pPr>
        <w:pStyle w:val="ConsPlusNonformat"/>
        <w:numPr>
          <w:ilvl w:val="0"/>
          <w:numId w:val="4"/>
        </w:numPr>
        <w:rPr>
          <w:rFonts w:ascii="Times New Roman" w:hAnsi="Times New Roman" w:cs="Times New Roman"/>
          <w:b/>
          <w:i/>
          <w:color w:val="000000" w:themeColor="text1"/>
          <w:sz w:val="28"/>
          <w:szCs w:val="28"/>
        </w:rPr>
      </w:pPr>
      <w:r w:rsidRPr="00A026FB">
        <w:rPr>
          <w:rFonts w:ascii="Times New Roman" w:hAnsi="Times New Roman" w:cs="Times New Roman"/>
          <w:b/>
          <w:i/>
          <w:color w:val="000000" w:themeColor="text1"/>
          <w:sz w:val="28"/>
          <w:szCs w:val="28"/>
        </w:rPr>
        <w:t>Расчеты с подотчетными лицами</w:t>
      </w:r>
    </w:p>
    <w:p w:rsidR="00204EB2" w:rsidRPr="00A026FB" w:rsidRDefault="00204EB2" w:rsidP="00D151CF">
      <w:pPr>
        <w:autoSpaceDE w:val="0"/>
        <w:autoSpaceDN w:val="0"/>
        <w:adjustRightInd w:val="0"/>
        <w:ind w:firstLine="709"/>
        <w:contextualSpacing/>
        <w:jc w:val="both"/>
        <w:rPr>
          <w:color w:val="000000" w:themeColor="text1"/>
          <w:sz w:val="28"/>
          <w:szCs w:val="28"/>
        </w:rPr>
      </w:pPr>
      <w:r w:rsidRPr="00A026FB">
        <w:rPr>
          <w:color w:val="000000" w:themeColor="text1"/>
          <w:sz w:val="28"/>
          <w:szCs w:val="28"/>
        </w:rPr>
        <w:t xml:space="preserve">Учет расчетов с подотчетными лицами в Учреждении велся в соответствии с требованиями бухгалтерского учета. В ходе проверки установлено, что авансовые отчеты подотчетными лицами представлялись в бухгалтерию Учреждения в сроки, установленные Учетной политикой, суммы произведенных расходов подтверждены первичными учетными документами. </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Основная доля служебных командировок связана с проведением судебно-медицинских экспертиз и исследований в пределах территории Чукотского автономного округа. В проверяемом периоде для проведения судебно-медицинских экспертиз и исследований в служебные командировки в районы округа направлялись работники Учреждения: в 2017 году – 5 раз; в 2018 году – 12 раз; в 2019 году – 20 раз.</w:t>
      </w:r>
    </w:p>
    <w:p w:rsidR="00204EB2" w:rsidRPr="00A026FB" w:rsidRDefault="00204EB2" w:rsidP="00D151CF">
      <w:pPr>
        <w:ind w:firstLine="708"/>
        <w:jc w:val="both"/>
        <w:rPr>
          <w:color w:val="000000" w:themeColor="text1"/>
          <w:sz w:val="28"/>
          <w:szCs w:val="28"/>
        </w:rPr>
      </w:pPr>
      <w:r w:rsidRPr="00A026FB">
        <w:rPr>
          <w:bCs/>
          <w:iCs/>
          <w:color w:val="000000" w:themeColor="text1"/>
          <w:sz w:val="28"/>
          <w:szCs w:val="28"/>
        </w:rPr>
        <w:t>Р</w:t>
      </w:r>
      <w:r w:rsidRPr="00A026FB">
        <w:rPr>
          <w:color w:val="000000" w:themeColor="text1"/>
          <w:sz w:val="28"/>
          <w:szCs w:val="28"/>
        </w:rPr>
        <w:t xml:space="preserve">асходы на служебные командировки произведены в объеме бюджетных назначений и составили: в 2017 году – 94,3 тыс. рублей; в 2018 году </w:t>
      </w:r>
      <w:proofErr w:type="gramStart"/>
      <w:r w:rsidRPr="00A026FB">
        <w:rPr>
          <w:color w:val="000000" w:themeColor="text1"/>
          <w:sz w:val="28"/>
          <w:szCs w:val="28"/>
        </w:rPr>
        <w:t>–  521</w:t>
      </w:r>
      <w:proofErr w:type="gramEnd"/>
      <w:r w:rsidRPr="00A026FB">
        <w:rPr>
          <w:color w:val="000000" w:themeColor="text1"/>
          <w:sz w:val="28"/>
          <w:szCs w:val="28"/>
        </w:rPr>
        <w:t>,8 тыс. рублей; в 2019 году – 231,1 тыс. рублей.</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Нарушений при осуществлении расчетов с подотчетными лицами по расходам на служебные командировки в ходе проверки не установлено.</w:t>
      </w:r>
    </w:p>
    <w:p w:rsidR="00204EB2" w:rsidRPr="00A026FB" w:rsidRDefault="00204EB2" w:rsidP="00A26251">
      <w:pPr>
        <w:pStyle w:val="af0"/>
        <w:numPr>
          <w:ilvl w:val="0"/>
          <w:numId w:val="4"/>
        </w:numPr>
        <w:tabs>
          <w:tab w:val="left" w:pos="993"/>
        </w:tabs>
        <w:spacing w:after="0" w:line="240" w:lineRule="auto"/>
        <w:ind w:left="0" w:firstLine="774"/>
        <w:jc w:val="both"/>
        <w:rPr>
          <w:rFonts w:ascii="Times New Roman" w:hAnsi="Times New Roman" w:cs="Times New Roman"/>
          <w:b/>
          <w:i/>
          <w:color w:val="000000" w:themeColor="text1"/>
          <w:sz w:val="28"/>
          <w:szCs w:val="28"/>
        </w:rPr>
      </w:pPr>
      <w:r w:rsidRPr="00A026FB">
        <w:rPr>
          <w:rFonts w:ascii="Times New Roman" w:hAnsi="Times New Roman" w:cs="Times New Roman"/>
          <w:b/>
          <w:i/>
          <w:color w:val="000000" w:themeColor="text1"/>
          <w:sz w:val="28"/>
          <w:szCs w:val="28"/>
        </w:rPr>
        <w:t xml:space="preserve">  Соблюдение законодательства при осуществлении закупок товаров, работ, услуг и расчетов с поставщиками товаров, работ, услуг</w:t>
      </w:r>
    </w:p>
    <w:p w:rsidR="00204EB2" w:rsidRPr="00A026FB" w:rsidRDefault="00204EB2" w:rsidP="00D151CF">
      <w:pPr>
        <w:autoSpaceDE w:val="0"/>
        <w:autoSpaceDN w:val="0"/>
        <w:adjustRightInd w:val="0"/>
        <w:ind w:firstLine="720"/>
        <w:jc w:val="both"/>
        <w:rPr>
          <w:color w:val="000000" w:themeColor="text1"/>
          <w:sz w:val="28"/>
          <w:szCs w:val="28"/>
        </w:rPr>
      </w:pPr>
      <w:r w:rsidRPr="00A026FB">
        <w:rPr>
          <w:bCs/>
          <w:color w:val="000000" w:themeColor="text1"/>
          <w:sz w:val="28"/>
          <w:szCs w:val="28"/>
        </w:rPr>
        <w:t xml:space="preserve">Закупка товаров, работ, услуг осуществлялась Учреждением в соответствии с требованиями </w:t>
      </w:r>
      <w:r w:rsidRPr="00A026FB">
        <w:rPr>
          <w:color w:val="000000" w:themeColor="text1"/>
          <w:sz w:val="28"/>
          <w:szCs w:val="28"/>
        </w:rPr>
        <w:t>Закона №223-ФЗ</w:t>
      </w:r>
      <w:r w:rsidRPr="00A026FB">
        <w:rPr>
          <w:rStyle w:val="ac"/>
          <w:color w:val="000000" w:themeColor="text1"/>
          <w:sz w:val="28"/>
          <w:szCs w:val="28"/>
        </w:rPr>
        <w:footnoteReference w:id="13"/>
      </w:r>
      <w:r w:rsidRPr="00A026FB">
        <w:rPr>
          <w:color w:val="000000" w:themeColor="text1"/>
          <w:sz w:val="28"/>
          <w:szCs w:val="28"/>
        </w:rPr>
        <w:t xml:space="preserve"> и на основании Положения о закупке</w:t>
      </w:r>
      <w:r w:rsidRPr="00A026FB">
        <w:rPr>
          <w:rStyle w:val="ac"/>
          <w:color w:val="000000" w:themeColor="text1"/>
          <w:sz w:val="28"/>
          <w:szCs w:val="28"/>
        </w:rPr>
        <w:footnoteReference w:id="14"/>
      </w:r>
      <w:r w:rsidRPr="00A026FB">
        <w:rPr>
          <w:color w:val="000000" w:themeColor="text1"/>
          <w:sz w:val="28"/>
          <w:szCs w:val="28"/>
        </w:rPr>
        <w:t>. Планы закупок товаров, работ, услуг для обеспечения нужд Учреждения размещены в ЕИС</w:t>
      </w:r>
      <w:r w:rsidRPr="00A026FB">
        <w:rPr>
          <w:rStyle w:val="ac"/>
          <w:color w:val="000000" w:themeColor="text1"/>
          <w:sz w:val="28"/>
          <w:szCs w:val="28"/>
        </w:rPr>
        <w:footnoteReference w:id="15"/>
      </w:r>
      <w:r w:rsidRPr="00A026FB">
        <w:rPr>
          <w:color w:val="000000" w:themeColor="text1"/>
          <w:sz w:val="28"/>
          <w:szCs w:val="28"/>
        </w:rPr>
        <w:t>.</w:t>
      </w:r>
    </w:p>
    <w:p w:rsidR="00204EB2" w:rsidRPr="00A026FB" w:rsidRDefault="00204EB2" w:rsidP="00D151CF">
      <w:pPr>
        <w:shd w:val="clear" w:color="auto" w:fill="FFFFFF"/>
        <w:tabs>
          <w:tab w:val="left" w:pos="684"/>
          <w:tab w:val="left" w:pos="1152"/>
        </w:tabs>
        <w:contextualSpacing/>
        <w:jc w:val="both"/>
        <w:rPr>
          <w:color w:val="000000" w:themeColor="text1"/>
          <w:sz w:val="28"/>
          <w:szCs w:val="28"/>
        </w:rPr>
      </w:pPr>
      <w:r w:rsidRPr="00A026FB">
        <w:rPr>
          <w:color w:val="000000" w:themeColor="text1"/>
          <w:sz w:val="28"/>
          <w:szCs w:val="28"/>
        </w:rPr>
        <w:tab/>
        <w:t xml:space="preserve">Планом ФХД для обеспечения выполнения государственного задания на осуществление закупок для нужд Учреждения утверждены финансовые ресурсы: в 2017 году в объеме 12 864,4 тыс. рублей, в 2018 году – 11 129,9 тыс. рублей, в 2019 году – 11 693,6 тыс. рублей. </w:t>
      </w:r>
    </w:p>
    <w:p w:rsidR="00204EB2" w:rsidRPr="00A026FB" w:rsidRDefault="00204EB2" w:rsidP="00D151CF">
      <w:pPr>
        <w:ind w:firstLine="709"/>
        <w:contextualSpacing/>
        <w:jc w:val="both"/>
        <w:rPr>
          <w:color w:val="000000" w:themeColor="text1"/>
          <w:sz w:val="28"/>
          <w:szCs w:val="28"/>
        </w:rPr>
      </w:pPr>
      <w:r w:rsidRPr="00A026FB">
        <w:rPr>
          <w:bCs/>
          <w:color w:val="000000" w:themeColor="text1"/>
          <w:sz w:val="28"/>
          <w:szCs w:val="28"/>
        </w:rPr>
        <w:t xml:space="preserve">Закупка товаров, работ, услуг </w:t>
      </w:r>
      <w:r w:rsidRPr="00A026FB">
        <w:rPr>
          <w:color w:val="000000" w:themeColor="text1"/>
          <w:sz w:val="28"/>
          <w:szCs w:val="28"/>
        </w:rPr>
        <w:t>осуществлялась Учреждением с использованием конкурентных способов определения поставщиков (подрядчиков, исполнителей), в форме закупки у единственного поставщика (подрядчика, исполнителя) и иными способами закупки, предусмотренными Положением о закупке и в соответствии с утвержденным Планом закупки.</w:t>
      </w:r>
    </w:p>
    <w:p w:rsidR="00204EB2" w:rsidRPr="00A026FB" w:rsidRDefault="00204EB2" w:rsidP="00D151CF">
      <w:pPr>
        <w:ind w:firstLine="709"/>
        <w:contextualSpacing/>
        <w:jc w:val="both"/>
        <w:rPr>
          <w:color w:val="000000" w:themeColor="text1"/>
          <w:sz w:val="28"/>
          <w:szCs w:val="28"/>
        </w:rPr>
      </w:pPr>
      <w:r w:rsidRPr="00A026FB">
        <w:rPr>
          <w:color w:val="000000" w:themeColor="text1"/>
          <w:sz w:val="28"/>
          <w:szCs w:val="28"/>
        </w:rPr>
        <w:t>Приобретены Учреждением в проверяемом периоде товары, работы, услуги на сумму: в 2017 году – 12 451,6 тыс. рублей, 2018 – 10 769,7 тыс. рублей, 2019 – 11 337,0 тыс. рублей.</w:t>
      </w:r>
    </w:p>
    <w:p w:rsidR="00204EB2" w:rsidRPr="00A026FB" w:rsidRDefault="00204EB2" w:rsidP="00D151CF">
      <w:pPr>
        <w:ind w:firstLine="709"/>
        <w:contextualSpacing/>
        <w:jc w:val="both"/>
        <w:rPr>
          <w:color w:val="000000" w:themeColor="text1"/>
          <w:sz w:val="28"/>
          <w:szCs w:val="28"/>
        </w:rPr>
      </w:pPr>
      <w:r w:rsidRPr="00A026FB">
        <w:rPr>
          <w:color w:val="000000" w:themeColor="text1"/>
          <w:sz w:val="28"/>
          <w:szCs w:val="28"/>
        </w:rPr>
        <w:t xml:space="preserve">Согласно сведениям, размещенным Учреждением в реестре контрактов, по результатам проведенных закупочных процедур за счет средств субсидии на выполнение государственного задания экономия средств составила: в 2017 году– 647,2 тыс. рублей; в 2018 году – 56,7 тыс. рублей; в 2019 году – 162,0 тыс. рублей. </w:t>
      </w:r>
    </w:p>
    <w:p w:rsidR="00204EB2" w:rsidRPr="00A026FB" w:rsidRDefault="00204EB2" w:rsidP="00D151CF">
      <w:pPr>
        <w:ind w:firstLine="709"/>
        <w:contextualSpacing/>
        <w:jc w:val="both"/>
        <w:rPr>
          <w:color w:val="000000" w:themeColor="text1"/>
          <w:sz w:val="28"/>
          <w:szCs w:val="28"/>
        </w:rPr>
      </w:pPr>
      <w:r w:rsidRPr="00A026FB">
        <w:rPr>
          <w:color w:val="000000" w:themeColor="text1"/>
          <w:sz w:val="28"/>
          <w:szCs w:val="28"/>
        </w:rPr>
        <w:t xml:space="preserve">В проверяемом периоде объем закупки у единственного поставщика («малых закупок») не превысил установленный пунктом 10 статьи 41 Положения о закупке предельный размер объема закупки (20 млн. рублей или 50% от объема средств, предусмотренных на осуществление всех закупок заказчика в соответствии с планом ФХД). </w:t>
      </w:r>
    </w:p>
    <w:p w:rsidR="00204EB2" w:rsidRPr="00A026FB" w:rsidRDefault="00204EB2" w:rsidP="00D151CF">
      <w:pPr>
        <w:pStyle w:val="af0"/>
        <w:spacing w:after="0" w:line="240" w:lineRule="auto"/>
        <w:ind w:left="0" w:firstLine="709"/>
        <w:contextualSpacing w:val="0"/>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При проверке соблюдения законодательства при осуществлении закупок товаров, работ, услуг нарушений не установлено.</w:t>
      </w:r>
    </w:p>
    <w:p w:rsidR="00204EB2" w:rsidRPr="00A026FB" w:rsidRDefault="00204EB2" w:rsidP="00D151CF">
      <w:pPr>
        <w:ind w:firstLine="708"/>
        <w:contextualSpacing/>
        <w:jc w:val="both"/>
        <w:rPr>
          <w:rFonts w:eastAsia="Calibri"/>
          <w:color w:val="000000" w:themeColor="text1"/>
          <w:sz w:val="28"/>
          <w:szCs w:val="28"/>
        </w:rPr>
      </w:pPr>
      <w:r w:rsidRPr="00A026FB">
        <w:rPr>
          <w:rFonts w:eastAsia="Calibri"/>
          <w:color w:val="000000" w:themeColor="text1"/>
          <w:sz w:val="28"/>
          <w:szCs w:val="28"/>
        </w:rPr>
        <w:t xml:space="preserve">В ходе проверки расчетов с поставщиками товаров, работ, услуг установлено, что в проверяемом периоде просроченной дебиторской и кредиторской задолженности на балансе Учреждения не числилось. Фактов необоснованного списания дебиторской и кредиторской задолженности не выявлено. </w:t>
      </w:r>
    </w:p>
    <w:p w:rsidR="00204EB2" w:rsidRPr="00A026FB" w:rsidRDefault="00204EB2" w:rsidP="00D151CF">
      <w:pPr>
        <w:pStyle w:val="af9"/>
        <w:ind w:firstLine="708"/>
        <w:jc w:val="both"/>
        <w:rPr>
          <w:color w:val="000000" w:themeColor="text1"/>
          <w:sz w:val="28"/>
          <w:szCs w:val="28"/>
        </w:rPr>
      </w:pPr>
      <w:r w:rsidRPr="00A026FB">
        <w:rPr>
          <w:color w:val="000000" w:themeColor="text1"/>
          <w:sz w:val="28"/>
          <w:szCs w:val="28"/>
        </w:rPr>
        <w:t>При проверке правильности учета основных средств и материальных запасов установлено следующее.</w:t>
      </w:r>
    </w:p>
    <w:p w:rsidR="00204EB2" w:rsidRPr="00A026FB" w:rsidRDefault="00204EB2" w:rsidP="00D151CF">
      <w:pPr>
        <w:pStyle w:val="af9"/>
        <w:ind w:firstLine="709"/>
        <w:jc w:val="both"/>
        <w:rPr>
          <w:color w:val="000000" w:themeColor="text1"/>
          <w:sz w:val="28"/>
          <w:szCs w:val="28"/>
        </w:rPr>
      </w:pPr>
      <w:r w:rsidRPr="00A026FB">
        <w:rPr>
          <w:color w:val="000000" w:themeColor="text1"/>
          <w:sz w:val="28"/>
          <w:szCs w:val="28"/>
        </w:rPr>
        <w:t xml:space="preserve">В распоряжении Учреждения находится имущество, переданное в оперативное управление (недвижимое имущество, особо ценное движимое имущество, движимое имущество), а также арендованное по договорам безвозмездной и возмездной аренды. </w:t>
      </w:r>
    </w:p>
    <w:p w:rsidR="00204EB2" w:rsidRPr="00A026FB" w:rsidRDefault="00204EB2" w:rsidP="00D151CF">
      <w:pPr>
        <w:autoSpaceDE w:val="0"/>
        <w:autoSpaceDN w:val="0"/>
        <w:adjustRightInd w:val="0"/>
        <w:ind w:firstLineChars="253" w:firstLine="708"/>
        <w:jc w:val="both"/>
        <w:rPr>
          <w:color w:val="000000" w:themeColor="text1"/>
          <w:sz w:val="28"/>
          <w:szCs w:val="28"/>
        </w:rPr>
      </w:pPr>
      <w:r w:rsidRPr="00A026FB">
        <w:rPr>
          <w:color w:val="000000" w:themeColor="text1"/>
          <w:sz w:val="28"/>
          <w:szCs w:val="28"/>
        </w:rPr>
        <w:t>Балансовая стоимость основных средств, приобретенных за счет средств субсидий на выполнение государственное задание, по состоянию на 1 января 2017 года составила 39 246,1 тыс. рублей, на 1 января 2020 года – 53 136,9 тыс. рублей. Стоимость материальных запасов на 1 января 2017 года составила 3 551,2 тыс. рублей, на 1 января 2020 года – 6 419,5 тыс. рублей.</w:t>
      </w:r>
    </w:p>
    <w:p w:rsidR="00204EB2" w:rsidRPr="00A026FB" w:rsidRDefault="00204EB2" w:rsidP="00D151CF">
      <w:pPr>
        <w:autoSpaceDE w:val="0"/>
        <w:autoSpaceDN w:val="0"/>
        <w:adjustRightInd w:val="0"/>
        <w:ind w:firstLine="709"/>
        <w:jc w:val="both"/>
        <w:rPr>
          <w:color w:val="000000" w:themeColor="text1"/>
          <w:sz w:val="28"/>
          <w:szCs w:val="28"/>
        </w:rPr>
      </w:pPr>
      <w:r w:rsidRPr="00A026FB">
        <w:rPr>
          <w:color w:val="000000" w:themeColor="text1"/>
          <w:sz w:val="28"/>
          <w:szCs w:val="28"/>
        </w:rPr>
        <w:t xml:space="preserve">Инвентаризация имущества проводилась Учреждением ежегодно, а также при смене материально ответственных лиц, с которыми заключены договоры о полной индивидуальной материальной ответственности. Прием, передача и списание основных средств осуществлялись </w:t>
      </w:r>
      <w:proofErr w:type="spellStart"/>
      <w:r w:rsidRPr="00A026FB">
        <w:rPr>
          <w:color w:val="000000" w:themeColor="text1"/>
          <w:sz w:val="28"/>
          <w:szCs w:val="28"/>
        </w:rPr>
        <w:t>комиссионно</w:t>
      </w:r>
      <w:proofErr w:type="spellEnd"/>
      <w:r w:rsidRPr="00A026FB">
        <w:rPr>
          <w:color w:val="000000" w:themeColor="text1"/>
          <w:sz w:val="28"/>
          <w:szCs w:val="28"/>
        </w:rPr>
        <w:t>.</w:t>
      </w:r>
    </w:p>
    <w:p w:rsidR="00204EB2" w:rsidRPr="00A026FB" w:rsidRDefault="00204EB2" w:rsidP="00D151CF">
      <w:pPr>
        <w:pStyle w:val="af9"/>
        <w:ind w:firstLine="709"/>
        <w:jc w:val="both"/>
        <w:rPr>
          <w:color w:val="000000" w:themeColor="text1"/>
          <w:sz w:val="28"/>
          <w:szCs w:val="28"/>
        </w:rPr>
      </w:pPr>
      <w:r w:rsidRPr="00A026FB">
        <w:rPr>
          <w:color w:val="000000" w:themeColor="text1"/>
          <w:sz w:val="28"/>
          <w:szCs w:val="28"/>
        </w:rPr>
        <w:t>Учет товарно-материальных ценностей ведется Учреждением в соответствии с требованиями Инструкции №183н</w:t>
      </w:r>
      <w:r w:rsidRPr="00A026FB">
        <w:rPr>
          <w:rStyle w:val="ac"/>
          <w:color w:val="000000" w:themeColor="text1"/>
          <w:sz w:val="28"/>
          <w:szCs w:val="28"/>
        </w:rPr>
        <w:footnoteReference w:id="16"/>
      </w:r>
      <w:r w:rsidRPr="00A026FB">
        <w:rPr>
          <w:color w:val="000000" w:themeColor="text1"/>
          <w:sz w:val="28"/>
          <w:szCs w:val="28"/>
        </w:rPr>
        <w:t>. Нарушений при списании товарно-материальных ценностей в ходе контрольного мероприятия не установлено.</w:t>
      </w:r>
    </w:p>
    <w:p w:rsidR="00204EB2" w:rsidRPr="00A026FB" w:rsidRDefault="00204EB2" w:rsidP="00D151CF">
      <w:pPr>
        <w:ind w:firstLine="708"/>
        <w:contextualSpacing/>
        <w:jc w:val="center"/>
        <w:rPr>
          <w:b/>
          <w:color w:val="000000" w:themeColor="text1"/>
          <w:sz w:val="16"/>
          <w:szCs w:val="16"/>
        </w:rPr>
      </w:pPr>
    </w:p>
    <w:p w:rsidR="00204EB2" w:rsidRPr="00A026FB" w:rsidRDefault="00204EB2" w:rsidP="00D151CF">
      <w:pPr>
        <w:ind w:firstLine="708"/>
        <w:contextualSpacing/>
        <w:jc w:val="both"/>
        <w:rPr>
          <w:b/>
          <w:color w:val="000000" w:themeColor="text1"/>
          <w:sz w:val="28"/>
          <w:szCs w:val="28"/>
        </w:rPr>
      </w:pPr>
      <w:r w:rsidRPr="00A026FB">
        <w:rPr>
          <w:b/>
          <w:color w:val="000000" w:themeColor="text1"/>
          <w:sz w:val="28"/>
          <w:szCs w:val="28"/>
        </w:rPr>
        <w:t>2. Результативность использования финансовых ресурсов, направленных на выполнение государственного задания</w:t>
      </w:r>
    </w:p>
    <w:p w:rsidR="00204EB2" w:rsidRPr="00A026FB" w:rsidRDefault="00204EB2" w:rsidP="00D151CF">
      <w:pPr>
        <w:ind w:firstLine="708"/>
        <w:contextualSpacing/>
        <w:jc w:val="both"/>
        <w:rPr>
          <w:b/>
          <w:color w:val="000000" w:themeColor="text1"/>
          <w:sz w:val="16"/>
          <w:szCs w:val="16"/>
        </w:rPr>
      </w:pPr>
    </w:p>
    <w:p w:rsidR="00204EB2" w:rsidRPr="00A026FB" w:rsidRDefault="00204EB2" w:rsidP="00D151CF">
      <w:pPr>
        <w:ind w:firstLine="708"/>
        <w:contextualSpacing/>
        <w:jc w:val="both"/>
        <w:rPr>
          <w:color w:val="000000" w:themeColor="text1"/>
          <w:sz w:val="28"/>
          <w:szCs w:val="28"/>
        </w:rPr>
      </w:pPr>
      <w:bookmarkStart w:id="2" w:name="_Hlk52446945"/>
      <w:r w:rsidRPr="00A026FB">
        <w:rPr>
          <w:color w:val="000000" w:themeColor="text1"/>
          <w:sz w:val="28"/>
          <w:szCs w:val="28"/>
        </w:rPr>
        <w:t>На выполнение государственного задания Учреждению в проверяемом периоде направлены средства окружного бюджета: в 2017 году в сумме             72 168,0  тыс. рублей или 99,7% от плановых назначений; в 2018 году в сумме 81 244,0 тыс. рублей или 99,6% от плановых назначений,  в 2019 году – 87 065,3 тыс. рублей или 99,5% от плановых назначений, что обеспечило выполнение Учреждением государственного задания на 2017-2019 годы в полном объеме.</w:t>
      </w:r>
    </w:p>
    <w:p w:rsidR="00204EB2" w:rsidRPr="00A026FB" w:rsidRDefault="00204EB2" w:rsidP="00D151CF">
      <w:pPr>
        <w:ind w:firstLine="708"/>
        <w:contextualSpacing/>
        <w:jc w:val="both"/>
        <w:rPr>
          <w:color w:val="000000" w:themeColor="text1"/>
          <w:sz w:val="28"/>
          <w:szCs w:val="28"/>
        </w:rPr>
      </w:pPr>
      <w:r w:rsidRPr="00A026FB">
        <w:rPr>
          <w:color w:val="000000" w:themeColor="text1"/>
          <w:sz w:val="28"/>
          <w:szCs w:val="28"/>
        </w:rPr>
        <w:t>В 2017-2019 годах Учреждению в государственном задании утверждены показатели объема государственной услуги по проведению судебно-медицинских экспертиз и исследований: на 2017 год – 3 300 единиц, на 2018 год – 3 800 единиц, на 2019 год – 3 500 единиц.</w:t>
      </w:r>
    </w:p>
    <w:p w:rsidR="00204EB2" w:rsidRPr="00A026FB" w:rsidRDefault="00204EB2" w:rsidP="00D151CF">
      <w:pPr>
        <w:ind w:firstLine="708"/>
        <w:contextualSpacing/>
        <w:jc w:val="both"/>
        <w:rPr>
          <w:color w:val="000000" w:themeColor="text1"/>
          <w:sz w:val="28"/>
          <w:szCs w:val="28"/>
        </w:rPr>
      </w:pPr>
      <w:r w:rsidRPr="00A026FB">
        <w:rPr>
          <w:color w:val="000000" w:themeColor="text1"/>
          <w:sz w:val="28"/>
          <w:szCs w:val="28"/>
        </w:rPr>
        <w:t>В проверяемом периоде судебно-медицинские экспертизы и исследования проводились Учреждением на основании постановлений правоохранительных органов Чукотского автономного округа, в том числе с выездом на места происшествий. Учет исполненных экспертиз и исследований велся в журналах регистрации экспертиз. На основании данных записей журналов регистрации экспертиз Учреждением ежемесячно составляется отраслевая статистическая отчетность (форма ф-42).</w:t>
      </w:r>
    </w:p>
    <w:p w:rsidR="00204EB2" w:rsidRPr="00A026FB" w:rsidRDefault="00204EB2" w:rsidP="00D151CF">
      <w:pPr>
        <w:ind w:firstLine="708"/>
        <w:contextualSpacing/>
        <w:jc w:val="both"/>
        <w:rPr>
          <w:color w:val="000000" w:themeColor="text1"/>
          <w:sz w:val="28"/>
          <w:szCs w:val="28"/>
        </w:rPr>
      </w:pPr>
      <w:r w:rsidRPr="00A026FB">
        <w:rPr>
          <w:color w:val="000000" w:themeColor="text1"/>
          <w:sz w:val="28"/>
          <w:szCs w:val="28"/>
        </w:rPr>
        <w:t>Согласно данным отчетов о выполнении Учреждением государственного задания на 2017-2019 годы, показатели   государственного задания выполнены в объемах не превышающих допустимые отклонения (</w:t>
      </w:r>
      <w:proofErr w:type="gramStart"/>
      <w:r w:rsidRPr="00A026FB">
        <w:rPr>
          <w:color w:val="000000" w:themeColor="text1"/>
          <w:sz w:val="28"/>
          <w:szCs w:val="28"/>
        </w:rPr>
        <w:t>+,-</w:t>
      </w:r>
      <w:proofErr w:type="gramEnd"/>
      <w:r w:rsidRPr="00A026FB">
        <w:rPr>
          <w:color w:val="000000" w:themeColor="text1"/>
          <w:sz w:val="28"/>
          <w:szCs w:val="28"/>
        </w:rPr>
        <w:t> 5% от объемов, установленных государственным заданием), что подтверждено журналами лабораторных исследований, сопроводительными документами, описями, отчетами о выполнении государственного задания, заключениями экспертов. Так, в 2017 году проведено 3 327 судебно-медицинских экспертиз и исследований; в 2018 году – 3 987; в 2019 году – 3 623.</w:t>
      </w:r>
    </w:p>
    <w:bookmarkEnd w:id="2"/>
    <w:p w:rsidR="00204EB2" w:rsidRPr="00A026FB" w:rsidRDefault="00204EB2" w:rsidP="00D151CF">
      <w:pPr>
        <w:pStyle w:val="ConsPlusNonformat"/>
        <w:rPr>
          <w:rFonts w:ascii="Times New Roman" w:eastAsia="Times New Roman" w:hAnsi="Times New Roman" w:cs="Times New Roman"/>
          <w:color w:val="000000" w:themeColor="text1"/>
          <w:sz w:val="16"/>
          <w:szCs w:val="16"/>
        </w:rPr>
      </w:pPr>
    </w:p>
    <w:p w:rsidR="00204EB2" w:rsidRPr="00A026FB" w:rsidRDefault="00204EB2" w:rsidP="00D151CF">
      <w:pPr>
        <w:ind w:firstLine="708"/>
        <w:jc w:val="both"/>
        <w:rPr>
          <w:b/>
          <w:color w:val="000000" w:themeColor="text1"/>
          <w:sz w:val="28"/>
          <w:szCs w:val="28"/>
        </w:rPr>
      </w:pPr>
      <w:r w:rsidRPr="00A026FB">
        <w:rPr>
          <w:b/>
          <w:color w:val="000000" w:themeColor="text1"/>
          <w:sz w:val="28"/>
          <w:szCs w:val="28"/>
        </w:rPr>
        <w:t>Возражения или замечания руководителя объекта контрольного мероприятия</w:t>
      </w:r>
    </w:p>
    <w:p w:rsidR="00204EB2" w:rsidRPr="00A026FB" w:rsidRDefault="00204EB2" w:rsidP="00D151CF">
      <w:pPr>
        <w:ind w:firstLine="708"/>
        <w:jc w:val="both"/>
        <w:rPr>
          <w:color w:val="000000" w:themeColor="text1"/>
          <w:sz w:val="16"/>
          <w:szCs w:val="16"/>
        </w:rPr>
      </w:pPr>
    </w:p>
    <w:p w:rsidR="00204EB2" w:rsidRPr="00A026FB" w:rsidRDefault="00204EB2" w:rsidP="00D151CF">
      <w:pPr>
        <w:ind w:firstLine="708"/>
        <w:jc w:val="both"/>
        <w:rPr>
          <w:color w:val="000000" w:themeColor="text1"/>
          <w:sz w:val="28"/>
          <w:szCs w:val="28"/>
        </w:rPr>
      </w:pPr>
      <w:r w:rsidRPr="00A026FB">
        <w:rPr>
          <w:color w:val="000000" w:themeColor="text1"/>
          <w:sz w:val="28"/>
          <w:szCs w:val="28"/>
        </w:rPr>
        <w:t>По результатам контрольного мероприятия в Государственном автономном учреждении здравоохранения Чукотского автономно округа «Бюро судебно-медицинской экспертизы» составлен акт от 29 сентября 2020 года подписанный без разногласий.</w:t>
      </w:r>
    </w:p>
    <w:p w:rsidR="00204EB2" w:rsidRPr="00A026FB" w:rsidRDefault="00204EB2" w:rsidP="00D151CF">
      <w:pPr>
        <w:ind w:firstLine="708"/>
        <w:jc w:val="both"/>
        <w:rPr>
          <w:b/>
          <w:color w:val="000000" w:themeColor="text1"/>
          <w:sz w:val="28"/>
          <w:szCs w:val="28"/>
        </w:rPr>
      </w:pPr>
    </w:p>
    <w:p w:rsidR="00204EB2" w:rsidRPr="00A026FB" w:rsidRDefault="00204EB2" w:rsidP="00D151CF">
      <w:pPr>
        <w:ind w:firstLine="708"/>
        <w:jc w:val="both"/>
        <w:rPr>
          <w:b/>
          <w:color w:val="000000" w:themeColor="text1"/>
          <w:sz w:val="28"/>
          <w:szCs w:val="28"/>
        </w:rPr>
      </w:pPr>
      <w:r w:rsidRPr="00A026FB">
        <w:rPr>
          <w:b/>
          <w:color w:val="000000" w:themeColor="text1"/>
          <w:sz w:val="28"/>
          <w:szCs w:val="28"/>
        </w:rPr>
        <w:t>Выводы:</w:t>
      </w:r>
    </w:p>
    <w:p w:rsidR="00204EB2" w:rsidRPr="00A026FB" w:rsidRDefault="00204EB2" w:rsidP="00D151CF">
      <w:pPr>
        <w:pStyle w:val="ConsPlusNonformat"/>
        <w:ind w:firstLine="708"/>
        <w:jc w:val="both"/>
        <w:rPr>
          <w:rFonts w:ascii="Times New Roman" w:hAnsi="Times New Roman" w:cs="Times New Roman"/>
          <w:color w:val="000000" w:themeColor="text1"/>
          <w:sz w:val="28"/>
          <w:szCs w:val="28"/>
        </w:rPr>
      </w:pPr>
      <w:r w:rsidRPr="00A026FB">
        <w:rPr>
          <w:rFonts w:ascii="Times New Roman" w:hAnsi="Times New Roman"/>
          <w:color w:val="000000" w:themeColor="text1"/>
          <w:sz w:val="28"/>
          <w:szCs w:val="28"/>
        </w:rPr>
        <w:t>1. </w:t>
      </w:r>
      <w:r w:rsidRPr="00A026FB">
        <w:rPr>
          <w:rFonts w:ascii="Times New Roman" w:hAnsi="Times New Roman" w:cs="Times New Roman"/>
          <w:color w:val="000000" w:themeColor="text1"/>
          <w:sz w:val="28"/>
          <w:szCs w:val="28"/>
        </w:rPr>
        <w:t xml:space="preserve">Финансовое обеспечение выполнения Учреждением государственного задания в 2017-2019 годах осуществлялось в рамках Государственной программы </w:t>
      </w:r>
      <w:r w:rsidRPr="00A026FB">
        <w:rPr>
          <w:rFonts w:ascii="Times New Roman" w:hAnsi="Times New Roman" w:cs="Times New Roman"/>
          <w:color w:val="000000" w:themeColor="text1"/>
          <w:sz w:val="22"/>
          <w:szCs w:val="22"/>
        </w:rPr>
        <w:t>«</w:t>
      </w:r>
      <w:r w:rsidRPr="00A026FB">
        <w:rPr>
          <w:rFonts w:ascii="Times New Roman" w:hAnsi="Times New Roman" w:cs="Times New Roman"/>
          <w:color w:val="000000" w:themeColor="text1"/>
          <w:sz w:val="28"/>
          <w:szCs w:val="28"/>
        </w:rPr>
        <w:t>Развитие здравоохранения Чукотского автономного округа». На финансовое обеспечение выполнения государственного задания Учреждению на основании соглашений, заключенных между Департаментом и Учреждением, из окружного бюджета предоставлялись субсидии.</w:t>
      </w:r>
    </w:p>
    <w:p w:rsidR="00204EB2" w:rsidRPr="00A026FB" w:rsidRDefault="00204EB2" w:rsidP="00D151CF">
      <w:pPr>
        <w:pStyle w:val="ConsPlusNonformat"/>
        <w:ind w:firstLine="708"/>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2. На выполнение государственного задания Учреждению в проверяемом периоде направлены средства окружного бюджета: в 2017 году – в сумме 72 168,0 тыс. рублей или 99,7% от плановых назначений; в 2018 году – 81 244,0 тыс. рублей или 99,6% от плановых назначений,  в 2019 году – 87 065,3 тыс. рублей или 99,5% от плановых назначений, что обеспечило выполнение Учреждением государственного задания на 2017-2019 годы в полном объеме.</w:t>
      </w:r>
      <w:r w:rsidRPr="00A026FB">
        <w:rPr>
          <w:rFonts w:ascii="Times New Roman" w:hAnsi="Times New Roman" w:cs="Times New Roman"/>
          <w:noProof/>
          <w:color w:val="000000" w:themeColor="text1"/>
          <w:sz w:val="28"/>
          <w:szCs w:val="28"/>
        </w:rPr>
        <w:t xml:space="preserve"> Средства </w:t>
      </w:r>
      <w:r w:rsidRPr="00A026FB">
        <w:rPr>
          <w:rFonts w:ascii="Times New Roman" w:hAnsi="Times New Roman" w:cs="Times New Roman"/>
          <w:color w:val="000000" w:themeColor="text1"/>
          <w:sz w:val="28"/>
          <w:szCs w:val="28"/>
        </w:rPr>
        <w:t>окружного бюджета в общей сумме   240 477,3 тыс. рублей направлены Учреждением на выполнение государственного задания и на иные цели не отвлекались.</w:t>
      </w:r>
    </w:p>
    <w:p w:rsidR="00204EB2" w:rsidRPr="00A026FB" w:rsidRDefault="00204EB2" w:rsidP="00D151CF">
      <w:pPr>
        <w:ind w:firstLine="709"/>
        <w:jc w:val="both"/>
        <w:rPr>
          <w:color w:val="000000" w:themeColor="text1"/>
          <w:sz w:val="28"/>
          <w:szCs w:val="28"/>
        </w:rPr>
      </w:pPr>
      <w:r w:rsidRPr="00A026FB">
        <w:rPr>
          <w:color w:val="000000" w:themeColor="text1"/>
          <w:sz w:val="28"/>
          <w:szCs w:val="28"/>
        </w:rPr>
        <w:t>3. В соответствии со статьей 13 Федерального закона от 3 ноября 2006 года №174-ФЗ «Об автономных учреждениях» и пунктом 6.5 Устава штатные расписания, действующие в проверяемом периоде, утверждены приказами Учреждения. Штатные расписания сформированы с учетом Номенклатуры должностей медицинских и фармацевтических работников</w:t>
      </w:r>
      <w:r w:rsidRPr="00A026FB">
        <w:rPr>
          <w:rStyle w:val="ac"/>
          <w:color w:val="000000" w:themeColor="text1"/>
          <w:sz w:val="28"/>
          <w:szCs w:val="28"/>
        </w:rPr>
        <w:footnoteReference w:id="17"/>
      </w:r>
      <w:r w:rsidRPr="00A026FB">
        <w:rPr>
          <w:color w:val="000000" w:themeColor="text1"/>
          <w:sz w:val="28"/>
          <w:szCs w:val="28"/>
        </w:rPr>
        <w:t>.</w:t>
      </w:r>
    </w:p>
    <w:p w:rsidR="00204EB2" w:rsidRPr="00A026FB" w:rsidRDefault="00204EB2" w:rsidP="00D151CF">
      <w:pPr>
        <w:pStyle w:val="ConsPlusNormal"/>
        <w:ind w:firstLine="709"/>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4. Штатное замещение, с учетом внешних совместителей, составило: в 2017 году – 31 человек или 35,8% от штатной численности, в 2018 году – 32,3</w:t>
      </w:r>
      <w:r w:rsidR="00765D92">
        <w:rPr>
          <w:rFonts w:ascii="Times New Roman" w:hAnsi="Times New Roman" w:cs="Times New Roman"/>
          <w:color w:val="000000" w:themeColor="text1"/>
          <w:sz w:val="28"/>
          <w:szCs w:val="28"/>
        </w:rPr>
        <w:t xml:space="preserve"> </w:t>
      </w:r>
      <w:r w:rsidRPr="00A026FB">
        <w:rPr>
          <w:rFonts w:ascii="Times New Roman" w:hAnsi="Times New Roman" w:cs="Times New Roman"/>
          <w:color w:val="000000" w:themeColor="text1"/>
          <w:sz w:val="28"/>
          <w:szCs w:val="28"/>
        </w:rPr>
        <w:t xml:space="preserve">человека или 37,3% от штатной численности, в 2019 году – 32,4 человека или 37,5% от штатной численности.  Количество фактически замещенных ставок с учетом внутреннего совмещения и внешнего совместительства составило: на 1 января 2018 года – 73 единицы или 84,4% от штатной численности, на 1 января 2019 года – 75 единиц или 86,7%, на 1 января 2020 года – 74 единицы или 85,5%. </w:t>
      </w:r>
    </w:p>
    <w:p w:rsidR="00204EB2" w:rsidRPr="00A026FB" w:rsidRDefault="00204EB2" w:rsidP="00D151CF">
      <w:pPr>
        <w:pStyle w:val="ConsPlusNormal"/>
        <w:ind w:firstLine="709"/>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 xml:space="preserve">Коэффициент совместительства (средняя </w:t>
      </w:r>
      <w:r w:rsidRPr="00A026FB">
        <w:rPr>
          <w:rStyle w:val="aff7"/>
          <w:rFonts w:ascii="Times New Roman" w:hAnsi="Times New Roman"/>
          <w:color w:val="000000" w:themeColor="text1"/>
          <w:sz w:val="28"/>
          <w:szCs w:val="28"/>
        </w:rPr>
        <w:t xml:space="preserve">нагрузка на одно физическое лицо) </w:t>
      </w:r>
      <w:r w:rsidRPr="00A026FB">
        <w:rPr>
          <w:rFonts w:ascii="Times New Roman" w:hAnsi="Times New Roman" w:cs="Times New Roman"/>
          <w:color w:val="000000" w:themeColor="text1"/>
          <w:sz w:val="28"/>
          <w:szCs w:val="28"/>
        </w:rPr>
        <w:t>в 2017 году составил 2,4, в 2018-2019 годах – 2,3.</w:t>
      </w:r>
      <w:r w:rsidRPr="00A026FB">
        <w:rPr>
          <w:color w:val="000000" w:themeColor="text1"/>
          <w:sz w:val="28"/>
          <w:szCs w:val="28"/>
        </w:rPr>
        <w:t xml:space="preserve"> </w:t>
      </w:r>
      <w:r w:rsidRPr="00A026FB">
        <w:rPr>
          <w:rFonts w:ascii="Times New Roman" w:hAnsi="Times New Roman" w:cs="Times New Roman"/>
          <w:color w:val="000000" w:themeColor="text1"/>
          <w:sz w:val="28"/>
          <w:szCs w:val="28"/>
        </w:rPr>
        <w:t>Коэффициент внутреннего совмещения в 2017 году составил 2,7, в 2018 – 2,5, в 2019 – 2,4, что может свидетельствовать либо об отсутствии на территории округа специалистов соответствующей специализации, либо о завышенной штатной численности.</w:t>
      </w:r>
    </w:p>
    <w:p w:rsidR="00204EB2" w:rsidRPr="00A026FB" w:rsidRDefault="00204EB2" w:rsidP="00D151CF">
      <w:pPr>
        <w:pStyle w:val="ConsPlusNormal"/>
        <w:ind w:firstLine="709"/>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5. В проверяемом периоде отмечается высокий уровень коэффициента внутреннего совмещения штатных должностей категории «средний медицинский персонал»: в 2017 году – 7,3; 2018 году – 6,2; 2019 – 5,3. Высокий уровень внутреннего совмещения штатных должностей категории «средний медицинский персонал» обусловлен отсутствием в районах округа сертифицированных специалистов со средним медицинским образованием по специальности «Судебно-медицинская экспертиза» а также отсутствием претендентов на вакантные должности санитара, в связи с чем заведующие филиалами в порядке внутреннего совместительства замещали должности младшего медицинского персонала по 0,5 ставки каждый, а также в порядке совмещения профессий (должностей) должности среднего медицинского персонала по 1 ставке.</w:t>
      </w:r>
    </w:p>
    <w:p w:rsidR="00204EB2" w:rsidRPr="00A026FB" w:rsidRDefault="00204EB2" w:rsidP="00D151CF">
      <w:pPr>
        <w:pStyle w:val="ConsPlusNormal"/>
        <w:ind w:firstLine="709"/>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 xml:space="preserve">6. Укомплектованность штатной численности в филиалах Учреждения (Анадырский, </w:t>
      </w:r>
      <w:proofErr w:type="spellStart"/>
      <w:r w:rsidRPr="00A026FB">
        <w:rPr>
          <w:rFonts w:ascii="Times New Roman" w:hAnsi="Times New Roman" w:cs="Times New Roman"/>
          <w:color w:val="000000" w:themeColor="text1"/>
          <w:sz w:val="28"/>
          <w:szCs w:val="28"/>
        </w:rPr>
        <w:t>Билибинский</w:t>
      </w:r>
      <w:proofErr w:type="spellEnd"/>
      <w:r w:rsidRPr="00A026FB">
        <w:rPr>
          <w:rFonts w:ascii="Times New Roman" w:hAnsi="Times New Roman" w:cs="Times New Roman"/>
          <w:color w:val="000000" w:themeColor="text1"/>
          <w:sz w:val="28"/>
          <w:szCs w:val="28"/>
        </w:rPr>
        <w:t xml:space="preserve">, </w:t>
      </w:r>
      <w:proofErr w:type="spellStart"/>
      <w:r w:rsidRPr="00A026FB">
        <w:rPr>
          <w:rFonts w:ascii="Times New Roman" w:hAnsi="Times New Roman" w:cs="Times New Roman"/>
          <w:color w:val="000000" w:themeColor="text1"/>
          <w:sz w:val="28"/>
          <w:szCs w:val="28"/>
        </w:rPr>
        <w:t>Иультинский</w:t>
      </w:r>
      <w:proofErr w:type="spellEnd"/>
      <w:r w:rsidRPr="00A026FB">
        <w:rPr>
          <w:rFonts w:ascii="Times New Roman" w:hAnsi="Times New Roman" w:cs="Times New Roman"/>
          <w:color w:val="000000" w:themeColor="text1"/>
          <w:sz w:val="28"/>
          <w:szCs w:val="28"/>
        </w:rPr>
        <w:t xml:space="preserve">, Чукотский и </w:t>
      </w:r>
      <w:proofErr w:type="spellStart"/>
      <w:r w:rsidRPr="00A026FB">
        <w:rPr>
          <w:rFonts w:ascii="Times New Roman" w:hAnsi="Times New Roman" w:cs="Times New Roman"/>
          <w:color w:val="000000" w:themeColor="text1"/>
          <w:sz w:val="28"/>
          <w:szCs w:val="28"/>
        </w:rPr>
        <w:t>Чаунский</w:t>
      </w:r>
      <w:proofErr w:type="spellEnd"/>
      <w:r w:rsidRPr="00A026FB">
        <w:rPr>
          <w:rFonts w:ascii="Times New Roman" w:hAnsi="Times New Roman" w:cs="Times New Roman"/>
          <w:color w:val="000000" w:themeColor="text1"/>
          <w:sz w:val="28"/>
          <w:szCs w:val="28"/>
        </w:rPr>
        <w:t xml:space="preserve"> районные отделы судебно-медицинской экспертизы) осуществлялась посредством совмещения заведующими филиалов по 1 ставки должности категории «средний медицинский персонал», и внутреннего совместительства 0,5 ставки должности младшего медицинского персонала. В </w:t>
      </w:r>
      <w:proofErr w:type="spellStart"/>
      <w:r w:rsidRPr="00A026FB">
        <w:rPr>
          <w:rFonts w:ascii="Times New Roman" w:hAnsi="Times New Roman" w:cs="Times New Roman"/>
          <w:color w:val="000000" w:themeColor="text1"/>
          <w:sz w:val="28"/>
          <w:szCs w:val="28"/>
        </w:rPr>
        <w:t>Беринговском</w:t>
      </w:r>
      <w:proofErr w:type="spellEnd"/>
      <w:r w:rsidRPr="00A026FB">
        <w:rPr>
          <w:rFonts w:ascii="Times New Roman" w:hAnsi="Times New Roman" w:cs="Times New Roman"/>
          <w:color w:val="000000" w:themeColor="text1"/>
          <w:sz w:val="28"/>
          <w:szCs w:val="28"/>
        </w:rPr>
        <w:t xml:space="preserve"> отделении </w:t>
      </w:r>
      <w:proofErr w:type="spellStart"/>
      <w:r w:rsidRPr="00A026FB">
        <w:rPr>
          <w:rFonts w:ascii="Times New Roman" w:hAnsi="Times New Roman" w:cs="Times New Roman"/>
          <w:color w:val="000000" w:themeColor="text1"/>
          <w:sz w:val="28"/>
          <w:szCs w:val="28"/>
        </w:rPr>
        <w:t>Анадырскго</w:t>
      </w:r>
      <w:proofErr w:type="spellEnd"/>
      <w:r w:rsidRPr="00A026FB">
        <w:rPr>
          <w:rFonts w:ascii="Times New Roman" w:hAnsi="Times New Roman" w:cs="Times New Roman"/>
          <w:color w:val="000000" w:themeColor="text1"/>
          <w:sz w:val="28"/>
          <w:szCs w:val="28"/>
        </w:rPr>
        <w:t xml:space="preserve"> районного отдела судебно-медицинской экспертизы все                  3 штатные единицы были укомплектованы за счет внешних совместителей; в </w:t>
      </w:r>
      <w:proofErr w:type="spellStart"/>
      <w:r w:rsidRPr="00A026FB">
        <w:rPr>
          <w:rFonts w:ascii="Times New Roman" w:hAnsi="Times New Roman" w:cs="Times New Roman"/>
          <w:color w:val="000000" w:themeColor="text1"/>
          <w:sz w:val="28"/>
          <w:szCs w:val="28"/>
        </w:rPr>
        <w:t>Провиденском</w:t>
      </w:r>
      <w:proofErr w:type="spellEnd"/>
      <w:r w:rsidRPr="00A026FB">
        <w:rPr>
          <w:rFonts w:ascii="Times New Roman" w:hAnsi="Times New Roman" w:cs="Times New Roman"/>
          <w:color w:val="000000" w:themeColor="text1"/>
          <w:sz w:val="28"/>
          <w:szCs w:val="28"/>
        </w:rPr>
        <w:t xml:space="preserve"> районном отделе судебно-медицинской экспертизы из 2-х штатных единиц (врач –</w:t>
      </w:r>
      <w:r w:rsidRPr="00A026FB">
        <w:rPr>
          <w:rFonts w:ascii="Times New Roman" w:hAnsi="Times New Roman" w:cs="Times New Roman"/>
          <w:color w:val="000000" w:themeColor="text1"/>
          <w:sz w:val="26"/>
          <w:szCs w:val="26"/>
        </w:rPr>
        <w:t xml:space="preserve"> судебно-медицинский эксперт</w:t>
      </w:r>
      <w:r w:rsidRPr="00A026FB">
        <w:rPr>
          <w:rFonts w:ascii="Times New Roman" w:hAnsi="Times New Roman" w:cs="Times New Roman"/>
          <w:color w:val="000000" w:themeColor="text1"/>
          <w:sz w:val="28"/>
          <w:szCs w:val="28"/>
        </w:rPr>
        <w:t xml:space="preserve"> и санитар), должность санитара замещал внешний совместитель.</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 xml:space="preserve">Кроме того, в период нахождения в отпусках заведующих филиалов, для проведения судебно-медицинских экспертиз и исследований в районы         округа направлялись врачи судебно-медицинские эксперты отделов, функционирующих в </w:t>
      </w:r>
      <w:proofErr w:type="spellStart"/>
      <w:r w:rsidRPr="00A026FB">
        <w:rPr>
          <w:color w:val="000000" w:themeColor="text1"/>
          <w:sz w:val="28"/>
          <w:szCs w:val="28"/>
        </w:rPr>
        <w:t>г.Анадыре</w:t>
      </w:r>
      <w:proofErr w:type="spellEnd"/>
      <w:r w:rsidRPr="00A026FB">
        <w:rPr>
          <w:color w:val="000000" w:themeColor="text1"/>
          <w:sz w:val="28"/>
          <w:szCs w:val="28"/>
        </w:rPr>
        <w:t xml:space="preserve">. </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 xml:space="preserve">7. В течение 2017-2019 годов  штатные ставки, такие как специалист по кадрам, </w:t>
      </w:r>
      <w:proofErr w:type="spellStart"/>
      <w:r w:rsidRPr="00A026FB">
        <w:rPr>
          <w:color w:val="000000" w:themeColor="text1"/>
          <w:sz w:val="28"/>
          <w:szCs w:val="28"/>
        </w:rPr>
        <w:t>документовед</w:t>
      </w:r>
      <w:proofErr w:type="spellEnd"/>
      <w:r w:rsidRPr="00A026FB">
        <w:rPr>
          <w:color w:val="000000" w:themeColor="text1"/>
          <w:sz w:val="28"/>
          <w:szCs w:val="28"/>
        </w:rPr>
        <w:t xml:space="preserve">, инженер (2 ставки), инженер по охране труда и технике безопасности, бухгалтер, кассир, медицинский регистратор, медицинская сестра отдела обеспечения медицинскими материалами и организации работы среднего медицинского персонала и медицинская сестра организационно-методического отдела, замещались штатными работниками Учреждения структурных подразделений, функционирующих в </w:t>
      </w:r>
      <w:proofErr w:type="spellStart"/>
      <w:r w:rsidRPr="00A026FB">
        <w:rPr>
          <w:color w:val="000000" w:themeColor="text1"/>
          <w:sz w:val="28"/>
          <w:szCs w:val="28"/>
        </w:rPr>
        <w:t>г.Анадыре</w:t>
      </w:r>
      <w:proofErr w:type="spellEnd"/>
      <w:r w:rsidRPr="00A026FB">
        <w:rPr>
          <w:color w:val="000000" w:themeColor="text1"/>
          <w:sz w:val="28"/>
          <w:szCs w:val="28"/>
        </w:rPr>
        <w:t xml:space="preserve">, в порядке внутреннего совмещения и совместительства. </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 xml:space="preserve">Замещение в течение длительного периода отдельными работниками Учреждения по 1-2 штатных должностей в порядке совмещения профессий и по 0,5 штатной должности в порядке совместительства, свидетельствует о том, что количество штатных должностей завышено и подлежит корректировке. </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 xml:space="preserve">8. Для устранения причин высокого уровня коэффициента внутреннего совмещения, необходимо штатную численность Учреждения, применяемую при формировании расходов на оплату труда работников Учреждения для обеспечения выполнения государственного задания, установить из расчета норм, рекомендуемых для государственных судебно-экспертных подразделений системы здравоохранения Порядком организации и производства судебно-медицинских экспертиз в государственных судебно-экспертных учреждениях Российской Федерации. </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 xml:space="preserve">Показатели объема государственной услуги в государственном задании Учреждения необходимо устанавливать с учетом норм затрат труда эксперта, рекомендованных вышеуказанным порядком. </w:t>
      </w:r>
    </w:p>
    <w:p w:rsidR="00204EB2" w:rsidRPr="00A026FB" w:rsidRDefault="00204EB2" w:rsidP="00D151CF">
      <w:pPr>
        <w:ind w:firstLine="709"/>
        <w:jc w:val="both"/>
        <w:rPr>
          <w:color w:val="000000" w:themeColor="text1"/>
          <w:sz w:val="28"/>
          <w:szCs w:val="28"/>
        </w:rPr>
      </w:pPr>
      <w:r w:rsidRPr="00A026FB">
        <w:rPr>
          <w:color w:val="000000" w:themeColor="text1"/>
          <w:sz w:val="28"/>
          <w:szCs w:val="28"/>
        </w:rPr>
        <w:t xml:space="preserve">9. В рамках реализации мероприятий подпрограммы «Кадровое обеспечение системы здравоохранения» Государственной программы, Учреждением в проверяемом периоде приняты на работу три врача </w:t>
      </w:r>
      <w:r w:rsidRPr="00A026FB">
        <w:rPr>
          <w:i/>
          <w:color w:val="000000" w:themeColor="text1"/>
        </w:rPr>
        <w:t xml:space="preserve">– </w:t>
      </w:r>
      <w:r w:rsidRPr="00A026FB">
        <w:rPr>
          <w:color w:val="000000" w:themeColor="text1"/>
          <w:sz w:val="28"/>
          <w:szCs w:val="28"/>
        </w:rPr>
        <w:t xml:space="preserve">судебно-медицинских эксперта, которые были направлены на работу в </w:t>
      </w:r>
      <w:proofErr w:type="spellStart"/>
      <w:r w:rsidRPr="00A026FB">
        <w:rPr>
          <w:color w:val="000000" w:themeColor="text1"/>
          <w:sz w:val="28"/>
          <w:szCs w:val="28"/>
        </w:rPr>
        <w:t>Провиденский</w:t>
      </w:r>
      <w:proofErr w:type="spellEnd"/>
      <w:r w:rsidRPr="00A026FB">
        <w:rPr>
          <w:color w:val="000000" w:themeColor="text1"/>
          <w:sz w:val="28"/>
          <w:szCs w:val="28"/>
        </w:rPr>
        <w:t xml:space="preserve"> и </w:t>
      </w:r>
      <w:proofErr w:type="spellStart"/>
      <w:r w:rsidRPr="00A026FB">
        <w:rPr>
          <w:color w:val="000000" w:themeColor="text1"/>
          <w:sz w:val="28"/>
          <w:szCs w:val="28"/>
        </w:rPr>
        <w:t>Чаунский</w:t>
      </w:r>
      <w:proofErr w:type="spellEnd"/>
      <w:r w:rsidRPr="00A026FB">
        <w:rPr>
          <w:color w:val="000000" w:themeColor="text1"/>
          <w:sz w:val="28"/>
          <w:szCs w:val="28"/>
        </w:rPr>
        <w:t xml:space="preserve"> районные отделы судебно-медицинской экспертизы и в отдел </w:t>
      </w:r>
      <w:proofErr w:type="spellStart"/>
      <w:r w:rsidRPr="00A026FB">
        <w:rPr>
          <w:color w:val="000000" w:themeColor="text1"/>
          <w:sz w:val="28"/>
          <w:szCs w:val="28"/>
        </w:rPr>
        <w:t>г.Анадыря</w:t>
      </w:r>
      <w:proofErr w:type="spellEnd"/>
      <w:r w:rsidRPr="00A026FB">
        <w:rPr>
          <w:color w:val="000000" w:themeColor="text1"/>
          <w:sz w:val="28"/>
          <w:szCs w:val="28"/>
        </w:rPr>
        <w:t xml:space="preserve">. </w:t>
      </w:r>
    </w:p>
    <w:p w:rsidR="00204EB2" w:rsidRPr="00A026FB" w:rsidRDefault="00204EB2" w:rsidP="00D151CF">
      <w:pPr>
        <w:pStyle w:val="ConsPlusNonformat"/>
        <w:ind w:firstLine="708"/>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10. При проведении проверки расчетов по оплате труда в части совмещения должностей работниками Учреждения и внешних совместителей нарушений Трудового кодекса Российской Федерации не установлено. Уровень соотношения среднемесячной заработной платы руководителя, заместителя руководителя и главного бухгалтера и среднемесячной заработной платы работников Учреждения не превысил 5-кратный размер среднемесячной заработной платы работников Учреждения, установленный Постановлениями №№15,161.</w:t>
      </w:r>
    </w:p>
    <w:p w:rsidR="00204EB2" w:rsidRPr="00A026FB" w:rsidRDefault="00204EB2" w:rsidP="00D151CF">
      <w:pPr>
        <w:pStyle w:val="ConsPlusNonformat"/>
        <w:ind w:firstLine="709"/>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 xml:space="preserve">11. При выборочной проверке правильности начисления заработной платы работникам Учреждения, в том числе руководителя, заместителей руководителя и главного бухгалтера нарушений не установлено. Кредиторская задолженность по оплате труда работников и по расчетам по платежам в бюджет на балансе Учреждения не числилась. </w:t>
      </w:r>
    </w:p>
    <w:p w:rsidR="00204EB2" w:rsidRPr="00A026FB" w:rsidRDefault="00204EB2" w:rsidP="00D151CF">
      <w:pPr>
        <w:ind w:firstLine="708"/>
        <w:jc w:val="both"/>
        <w:rPr>
          <w:color w:val="000000" w:themeColor="text1"/>
          <w:sz w:val="28"/>
          <w:szCs w:val="28"/>
        </w:rPr>
      </w:pPr>
      <w:r w:rsidRPr="00A026FB">
        <w:rPr>
          <w:bCs/>
          <w:iCs/>
          <w:color w:val="000000" w:themeColor="text1"/>
          <w:sz w:val="28"/>
          <w:szCs w:val="28"/>
        </w:rPr>
        <w:t>12. В проверяемом периоде о</w:t>
      </w:r>
      <w:r w:rsidRPr="00A026FB">
        <w:rPr>
          <w:color w:val="000000" w:themeColor="text1"/>
          <w:sz w:val="28"/>
          <w:szCs w:val="28"/>
        </w:rPr>
        <w:t>сновная доля служебных командировок работников Учреждения связана с проведением судебно-медицинских экспертиз и исследований в пределах территории Чукотского автономного округа. В проверяемом периоде для проведения судебно-медицинских экспертиз и исследований в служебные командировки в районы округа направлялись работники Учреждения: в 2017 году – 5 раз; в 2018 году – 12 раз; в 2019 году – 20 раз. Нарушений при осуществлении расчетов с подотчетными лицами по расходам на служебные командировки не установлено.</w:t>
      </w:r>
    </w:p>
    <w:p w:rsidR="00204EB2" w:rsidRPr="00A026FB" w:rsidRDefault="00204EB2" w:rsidP="00D151CF">
      <w:pPr>
        <w:autoSpaceDE w:val="0"/>
        <w:autoSpaceDN w:val="0"/>
        <w:adjustRightInd w:val="0"/>
        <w:ind w:firstLine="720"/>
        <w:jc w:val="both"/>
        <w:rPr>
          <w:color w:val="000000" w:themeColor="text1"/>
          <w:sz w:val="28"/>
          <w:szCs w:val="28"/>
        </w:rPr>
      </w:pPr>
      <w:r w:rsidRPr="00A026FB">
        <w:rPr>
          <w:bCs/>
          <w:color w:val="000000" w:themeColor="text1"/>
          <w:sz w:val="28"/>
          <w:szCs w:val="28"/>
        </w:rPr>
        <w:t xml:space="preserve">13. Закупка товаров, работ, услуг осуществлялась Учреждением в соответствии с требованиями </w:t>
      </w:r>
      <w:r w:rsidRPr="00A026FB">
        <w:rPr>
          <w:color w:val="000000" w:themeColor="text1"/>
          <w:sz w:val="28"/>
          <w:szCs w:val="28"/>
        </w:rPr>
        <w:t>Закона №223-ФЗ и на основании Положения о закупке. Планы закупок товаров, работ, услуг для обеспечения нужд Учреждения размещены в ЕИС. При проверке соблюдения законодательства при осуществлении закупок товаров, работ, услуг нарушений не установлено.</w:t>
      </w:r>
    </w:p>
    <w:p w:rsidR="00204EB2" w:rsidRPr="00A026FB" w:rsidRDefault="00204EB2" w:rsidP="00D151CF">
      <w:pPr>
        <w:ind w:firstLine="708"/>
        <w:contextualSpacing/>
        <w:jc w:val="both"/>
        <w:rPr>
          <w:color w:val="000000" w:themeColor="text1"/>
          <w:sz w:val="28"/>
          <w:szCs w:val="28"/>
        </w:rPr>
      </w:pPr>
      <w:r w:rsidRPr="00A026FB">
        <w:rPr>
          <w:color w:val="000000" w:themeColor="text1"/>
          <w:sz w:val="28"/>
          <w:szCs w:val="28"/>
        </w:rPr>
        <w:t>14. Показатели объема государственной услуги, утвержденные в государственном задании, выполнены Учреждением в объемах не превышающих допустимые отклонения (</w:t>
      </w:r>
      <w:proofErr w:type="gramStart"/>
      <w:r w:rsidRPr="00A026FB">
        <w:rPr>
          <w:color w:val="000000" w:themeColor="text1"/>
          <w:sz w:val="28"/>
          <w:szCs w:val="28"/>
        </w:rPr>
        <w:t>+,-</w:t>
      </w:r>
      <w:proofErr w:type="gramEnd"/>
      <w:r w:rsidRPr="00A026FB">
        <w:rPr>
          <w:color w:val="000000" w:themeColor="text1"/>
          <w:sz w:val="28"/>
          <w:szCs w:val="28"/>
        </w:rPr>
        <w:t> 5% от объемов, установленных государственным заданием), что подтверждено журналами лабораторных исследований, сопроводительными документами, описями, отчетами о выполнении государственного задания, заключениями экспертов.  В 2017 году проведено 3 327 судебно-медицинских экспертиз и исследований; в 2018 году – 3 987; в 2019 году – 3 623.</w:t>
      </w:r>
    </w:p>
    <w:p w:rsidR="00204EB2" w:rsidRPr="00A026FB" w:rsidRDefault="00204EB2" w:rsidP="00D151CF">
      <w:pPr>
        <w:ind w:firstLine="708"/>
        <w:jc w:val="both"/>
        <w:rPr>
          <w:b/>
          <w:color w:val="000000" w:themeColor="text1"/>
          <w:sz w:val="16"/>
          <w:szCs w:val="16"/>
        </w:rPr>
      </w:pPr>
    </w:p>
    <w:p w:rsidR="00204EB2" w:rsidRPr="00A026FB" w:rsidRDefault="00204EB2" w:rsidP="00D151CF">
      <w:pPr>
        <w:ind w:firstLine="708"/>
        <w:jc w:val="both"/>
        <w:rPr>
          <w:b/>
          <w:color w:val="000000" w:themeColor="text1"/>
          <w:sz w:val="28"/>
          <w:szCs w:val="28"/>
        </w:rPr>
      </w:pPr>
      <w:r w:rsidRPr="00A026FB">
        <w:rPr>
          <w:b/>
          <w:color w:val="000000" w:themeColor="text1"/>
          <w:sz w:val="28"/>
          <w:szCs w:val="28"/>
        </w:rPr>
        <w:t>Предложения (рекомендации):</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1. Утвердить отчет о результатах контрольного мероприятия «Проверка законности, результативности (эффективности и экономности) использования субсидии на выполнение государственного задания, предоставленной Государственному автономному учреждению здравоохранения Чукотского автономного округа «Бюро судебно-медицинской экспертизы» в 2017-2019 годах».</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2. Отчет направить в Думу и Губернатору Чукотского автономного округа.</w:t>
      </w:r>
    </w:p>
    <w:p w:rsidR="00204EB2" w:rsidRPr="00A026FB" w:rsidRDefault="00204EB2" w:rsidP="00D151CF">
      <w:pPr>
        <w:autoSpaceDE w:val="0"/>
        <w:autoSpaceDN w:val="0"/>
        <w:adjustRightInd w:val="0"/>
        <w:ind w:firstLine="708"/>
        <w:jc w:val="both"/>
        <w:rPr>
          <w:strike/>
          <w:color w:val="000000" w:themeColor="text1"/>
          <w:sz w:val="28"/>
          <w:szCs w:val="28"/>
        </w:rPr>
      </w:pPr>
      <w:r w:rsidRPr="00A026FB">
        <w:rPr>
          <w:color w:val="000000" w:themeColor="text1"/>
          <w:sz w:val="28"/>
          <w:szCs w:val="28"/>
        </w:rPr>
        <w:t xml:space="preserve">3. Направить информационное письмо по результатам контрольного мероприятия в адрес Департамента здравоохранения Чукотского автономного округа. </w:t>
      </w:r>
    </w:p>
    <w:p w:rsidR="00204EB2" w:rsidRPr="00A026FB" w:rsidRDefault="00204EB2" w:rsidP="00D151CF">
      <w:pPr>
        <w:tabs>
          <w:tab w:val="left" w:pos="567"/>
        </w:tabs>
        <w:ind w:firstLine="709"/>
        <w:jc w:val="both"/>
        <w:rPr>
          <w:color w:val="000000" w:themeColor="text1"/>
          <w:sz w:val="28"/>
          <w:szCs w:val="28"/>
        </w:rPr>
      </w:pPr>
    </w:p>
    <w:p w:rsidR="00204EB2" w:rsidRPr="00A026FB" w:rsidRDefault="00204EB2" w:rsidP="00D151CF">
      <w:pPr>
        <w:tabs>
          <w:tab w:val="left" w:pos="567"/>
        </w:tabs>
        <w:jc w:val="both"/>
        <w:rPr>
          <w:color w:val="000000" w:themeColor="text1"/>
          <w:sz w:val="28"/>
          <w:szCs w:val="28"/>
        </w:rPr>
      </w:pPr>
    </w:p>
    <w:p w:rsidR="00204EB2" w:rsidRPr="00A026FB" w:rsidRDefault="00204EB2" w:rsidP="00D151CF">
      <w:pPr>
        <w:tabs>
          <w:tab w:val="left" w:pos="567"/>
        </w:tabs>
        <w:jc w:val="both"/>
        <w:rPr>
          <w:color w:val="000000" w:themeColor="text1"/>
          <w:sz w:val="28"/>
          <w:szCs w:val="28"/>
        </w:rPr>
      </w:pPr>
    </w:p>
    <w:p w:rsidR="00204EB2" w:rsidRPr="00A026FB" w:rsidRDefault="00204EB2" w:rsidP="00D151CF">
      <w:pPr>
        <w:tabs>
          <w:tab w:val="left" w:pos="567"/>
        </w:tabs>
        <w:jc w:val="both"/>
        <w:rPr>
          <w:color w:val="000000" w:themeColor="text1"/>
          <w:sz w:val="28"/>
          <w:szCs w:val="28"/>
        </w:rPr>
      </w:pPr>
      <w:r w:rsidRPr="00A026FB">
        <w:rPr>
          <w:color w:val="000000" w:themeColor="text1"/>
          <w:sz w:val="28"/>
          <w:szCs w:val="28"/>
        </w:rPr>
        <w:t>Аудитор Счетной палаты</w:t>
      </w:r>
    </w:p>
    <w:p w:rsidR="00204EB2" w:rsidRPr="00A026FB" w:rsidRDefault="00204EB2" w:rsidP="00D151CF">
      <w:pPr>
        <w:tabs>
          <w:tab w:val="left" w:pos="567"/>
        </w:tabs>
        <w:jc w:val="both"/>
        <w:rPr>
          <w:color w:val="000000" w:themeColor="text1"/>
          <w:sz w:val="28"/>
          <w:szCs w:val="28"/>
        </w:rPr>
      </w:pPr>
      <w:r w:rsidRPr="00A026FB">
        <w:rPr>
          <w:color w:val="000000" w:themeColor="text1"/>
          <w:sz w:val="28"/>
          <w:szCs w:val="28"/>
        </w:rPr>
        <w:t xml:space="preserve">Чукотского автономного округа                                                    Л.А. </w:t>
      </w:r>
      <w:proofErr w:type="spellStart"/>
      <w:r w:rsidRPr="00A026FB">
        <w:rPr>
          <w:color w:val="000000" w:themeColor="text1"/>
          <w:sz w:val="28"/>
          <w:szCs w:val="28"/>
        </w:rPr>
        <w:t>Петрусева</w:t>
      </w:r>
      <w:proofErr w:type="spellEnd"/>
    </w:p>
    <w:p w:rsidR="00204EB2" w:rsidRPr="00A026FB" w:rsidRDefault="00204EB2" w:rsidP="00D151CF">
      <w:pPr>
        <w:spacing w:after="200"/>
        <w:rPr>
          <w:b/>
          <w:color w:val="000000" w:themeColor="text1"/>
          <w:sz w:val="28"/>
          <w:szCs w:val="28"/>
        </w:rPr>
      </w:pPr>
      <w:r w:rsidRPr="00A026FB">
        <w:rPr>
          <w:b/>
          <w:color w:val="000000" w:themeColor="text1"/>
          <w:sz w:val="28"/>
          <w:szCs w:val="28"/>
        </w:rPr>
        <w:br w:type="page"/>
      </w:r>
    </w:p>
    <w:p w:rsidR="00204EB2" w:rsidRPr="00A026FB" w:rsidRDefault="00A026FB" w:rsidP="00D151CF">
      <w:pPr>
        <w:pStyle w:val="a3"/>
        <w:rPr>
          <w:iCs/>
          <w:color w:val="000000" w:themeColor="text1"/>
        </w:rPr>
      </w:pPr>
      <w:r w:rsidRPr="00A026FB">
        <w:rPr>
          <w:iCs/>
          <w:color w:val="000000" w:themeColor="text1"/>
        </w:rPr>
        <w:t>ЗАКЛЮЧЕНИЕ</w:t>
      </w:r>
    </w:p>
    <w:p w:rsidR="00204EB2" w:rsidRPr="00A026FB" w:rsidRDefault="00204EB2" w:rsidP="00D151CF">
      <w:pPr>
        <w:jc w:val="center"/>
        <w:rPr>
          <w:b/>
          <w:iCs/>
          <w:color w:val="000000" w:themeColor="text1"/>
          <w:sz w:val="28"/>
          <w:szCs w:val="28"/>
        </w:rPr>
      </w:pPr>
      <w:r w:rsidRPr="00A026FB">
        <w:rPr>
          <w:b/>
          <w:bCs/>
          <w:color w:val="000000" w:themeColor="text1"/>
          <w:sz w:val="28"/>
          <w:szCs w:val="28"/>
        </w:rPr>
        <w:t xml:space="preserve">по результатам экспертно-аналитического мероприятия «Оперативный контроль исполнения Закона Чукотского автономного округа «О бюджете Чукотского территориального фонда обязательного медицинского страхования </w:t>
      </w:r>
      <w:r w:rsidRPr="00A026FB">
        <w:rPr>
          <w:b/>
          <w:color w:val="000000" w:themeColor="text1"/>
          <w:sz w:val="28"/>
          <w:szCs w:val="28"/>
        </w:rPr>
        <w:t>на 2020 год и на плановый период 2021 и 2022 годов» </w:t>
      </w:r>
      <w:r w:rsidRPr="00A026FB">
        <w:rPr>
          <w:b/>
          <w:bCs/>
          <w:color w:val="000000" w:themeColor="text1"/>
          <w:sz w:val="28"/>
          <w:szCs w:val="28"/>
        </w:rPr>
        <w:t>за январь-сентябрь 2020 года»</w:t>
      </w:r>
    </w:p>
    <w:p w:rsidR="00204EB2" w:rsidRPr="00A026FB" w:rsidRDefault="00204EB2" w:rsidP="00D151CF">
      <w:pPr>
        <w:jc w:val="both"/>
        <w:rPr>
          <w:b/>
          <w:color w:val="000000" w:themeColor="text1"/>
          <w:sz w:val="16"/>
          <w:szCs w:val="16"/>
        </w:rPr>
      </w:pPr>
    </w:p>
    <w:p w:rsidR="00A026FB" w:rsidRPr="00A026FB" w:rsidRDefault="00204EB2" w:rsidP="00D151CF">
      <w:pPr>
        <w:jc w:val="center"/>
        <w:rPr>
          <w:color w:val="000000" w:themeColor="text1"/>
        </w:rPr>
      </w:pPr>
      <w:r w:rsidRPr="00A026FB">
        <w:rPr>
          <w:color w:val="000000" w:themeColor="text1"/>
        </w:rPr>
        <w:t>(Утверждено Коллегией Счетной палаты Чукотского автономного округа,</w:t>
      </w:r>
      <w:r w:rsidR="00A026FB" w:rsidRPr="00A026FB">
        <w:rPr>
          <w:color w:val="000000" w:themeColor="text1"/>
        </w:rPr>
        <w:t xml:space="preserve"> </w:t>
      </w:r>
    </w:p>
    <w:p w:rsidR="00204EB2" w:rsidRPr="00A026FB" w:rsidRDefault="00204EB2" w:rsidP="00D151CF">
      <w:pPr>
        <w:jc w:val="center"/>
        <w:rPr>
          <w:color w:val="000000" w:themeColor="text1"/>
        </w:rPr>
      </w:pPr>
      <w:r w:rsidRPr="00A026FB">
        <w:rPr>
          <w:color w:val="000000" w:themeColor="text1"/>
        </w:rPr>
        <w:t>протокол от 3 ноября 2020 года №20)</w:t>
      </w:r>
    </w:p>
    <w:p w:rsidR="00204EB2" w:rsidRPr="00A026FB" w:rsidRDefault="00204EB2" w:rsidP="00D151CF">
      <w:pPr>
        <w:jc w:val="both"/>
        <w:rPr>
          <w:bCs/>
          <w:color w:val="000000" w:themeColor="text1"/>
          <w:sz w:val="16"/>
          <w:szCs w:val="16"/>
        </w:rPr>
      </w:pPr>
    </w:p>
    <w:p w:rsidR="00204EB2" w:rsidRPr="00A026FB" w:rsidRDefault="00204EB2" w:rsidP="00D151CF">
      <w:pPr>
        <w:pStyle w:val="Default"/>
        <w:ind w:firstLine="708"/>
        <w:jc w:val="both"/>
        <w:rPr>
          <w:color w:val="000000" w:themeColor="text1"/>
          <w:sz w:val="28"/>
          <w:szCs w:val="28"/>
        </w:rPr>
      </w:pPr>
      <w:r w:rsidRPr="00A026FB">
        <w:rPr>
          <w:b/>
          <w:color w:val="000000" w:themeColor="text1"/>
          <w:sz w:val="28"/>
          <w:szCs w:val="28"/>
        </w:rPr>
        <w:t>Основание для проведения экспертно-аналитического мероприятия:</w:t>
      </w:r>
      <w:r w:rsidRPr="00A026FB">
        <w:rPr>
          <w:color w:val="000000" w:themeColor="text1"/>
          <w:sz w:val="28"/>
          <w:szCs w:val="28"/>
        </w:rPr>
        <w:t xml:space="preserve"> </w:t>
      </w:r>
      <w:r w:rsidRPr="00A026FB">
        <w:rPr>
          <w:color w:val="000000" w:themeColor="text1"/>
          <w:sz w:val="28"/>
          <w:szCs w:val="28"/>
        </w:rPr>
        <w:tab/>
        <w:t>пункт 2.12. Плана работы Счетной палаты Чукотского автономного округа (далее – Счетная палата) на 2020 год, утвержденного Решением Коллегии Счетной палаты (протокол от 26 декабря 2019 года № 27).</w:t>
      </w:r>
    </w:p>
    <w:p w:rsidR="00204EB2" w:rsidRPr="00A026FB" w:rsidRDefault="00204EB2" w:rsidP="00D151CF">
      <w:pPr>
        <w:pStyle w:val="Default"/>
        <w:ind w:firstLine="708"/>
        <w:jc w:val="both"/>
        <w:rPr>
          <w:color w:val="000000" w:themeColor="text1"/>
          <w:sz w:val="16"/>
          <w:szCs w:val="16"/>
        </w:rPr>
      </w:pPr>
    </w:p>
    <w:p w:rsidR="00204EB2" w:rsidRPr="00A026FB" w:rsidRDefault="00204EB2" w:rsidP="00D151CF">
      <w:pPr>
        <w:pStyle w:val="Default"/>
        <w:ind w:firstLine="708"/>
        <w:jc w:val="both"/>
        <w:rPr>
          <w:b/>
          <w:color w:val="000000" w:themeColor="text1"/>
          <w:sz w:val="28"/>
          <w:szCs w:val="28"/>
        </w:rPr>
      </w:pPr>
      <w:r w:rsidRPr="00A026FB">
        <w:rPr>
          <w:b/>
          <w:color w:val="000000" w:themeColor="text1"/>
          <w:sz w:val="28"/>
          <w:szCs w:val="28"/>
        </w:rPr>
        <w:t xml:space="preserve">Предмет экспертно-аналитического мероприятия: </w:t>
      </w:r>
    </w:p>
    <w:p w:rsidR="00204EB2" w:rsidRPr="00A026FB" w:rsidRDefault="00204EB2" w:rsidP="00D151CF">
      <w:pPr>
        <w:pStyle w:val="Default"/>
        <w:ind w:firstLine="708"/>
        <w:jc w:val="both"/>
        <w:rPr>
          <w:color w:val="000000" w:themeColor="text1"/>
          <w:sz w:val="28"/>
          <w:szCs w:val="28"/>
        </w:rPr>
      </w:pPr>
      <w:r w:rsidRPr="00A026FB">
        <w:rPr>
          <w:color w:val="000000" w:themeColor="text1"/>
          <w:sz w:val="28"/>
          <w:szCs w:val="28"/>
        </w:rPr>
        <w:t>процесс исполнения Закона Чукотского автономного округа от 9 декабря 2019 года №102-ОЗ «О бюджете Чукотского территориального фонда обязательного медицинского страхования на 2020 год и на плановый период 2021 и 2022 годов» (далее – Закон о бюджете Фонда) за январь-сентябрь 2020 года.</w:t>
      </w:r>
    </w:p>
    <w:p w:rsidR="00204EB2" w:rsidRPr="00A026FB" w:rsidRDefault="00204EB2" w:rsidP="00D151CF">
      <w:pPr>
        <w:pStyle w:val="Default"/>
        <w:ind w:firstLine="708"/>
        <w:jc w:val="both"/>
        <w:rPr>
          <w:b/>
          <w:color w:val="000000" w:themeColor="text1"/>
          <w:sz w:val="16"/>
          <w:szCs w:val="16"/>
        </w:rPr>
      </w:pPr>
    </w:p>
    <w:p w:rsidR="00204EB2" w:rsidRPr="00A026FB" w:rsidRDefault="00204EB2" w:rsidP="00D151CF">
      <w:pPr>
        <w:pStyle w:val="Default"/>
        <w:ind w:firstLine="708"/>
        <w:jc w:val="both"/>
        <w:rPr>
          <w:bCs/>
          <w:color w:val="000000" w:themeColor="text1"/>
          <w:sz w:val="28"/>
          <w:szCs w:val="28"/>
        </w:rPr>
      </w:pPr>
      <w:r w:rsidRPr="00A026FB">
        <w:rPr>
          <w:b/>
          <w:color w:val="000000" w:themeColor="text1"/>
          <w:sz w:val="28"/>
          <w:szCs w:val="28"/>
        </w:rPr>
        <w:t xml:space="preserve">Цель экспертно-аналитического мероприятия: </w:t>
      </w:r>
      <w:r w:rsidRPr="00A026FB">
        <w:rPr>
          <w:color w:val="000000" w:themeColor="text1"/>
          <w:sz w:val="28"/>
          <w:szCs w:val="28"/>
        </w:rPr>
        <w:t xml:space="preserve">провести анализ исполнения бюджета </w:t>
      </w:r>
      <w:r w:rsidRPr="00A026FB">
        <w:rPr>
          <w:bCs/>
          <w:color w:val="000000" w:themeColor="text1"/>
          <w:sz w:val="28"/>
          <w:szCs w:val="28"/>
        </w:rPr>
        <w:t>Чукотского территориального фонда обязательного медицинского страхования (далее – Фонд, бюджет Фонда) за январь-сентябрь 2020 года.</w:t>
      </w:r>
    </w:p>
    <w:p w:rsidR="00204EB2" w:rsidRPr="00A026FB" w:rsidRDefault="00204EB2" w:rsidP="00D151CF">
      <w:pPr>
        <w:pStyle w:val="Default"/>
        <w:ind w:firstLine="708"/>
        <w:jc w:val="both"/>
        <w:rPr>
          <w:b/>
          <w:color w:val="000000" w:themeColor="text1"/>
          <w:sz w:val="28"/>
          <w:szCs w:val="28"/>
        </w:rPr>
      </w:pPr>
      <w:r w:rsidRPr="00A026FB">
        <w:rPr>
          <w:b/>
          <w:bCs/>
          <w:color w:val="000000" w:themeColor="text1"/>
          <w:sz w:val="28"/>
          <w:szCs w:val="28"/>
        </w:rPr>
        <w:t>Вопросы</w:t>
      </w:r>
      <w:r w:rsidRPr="00A026FB">
        <w:rPr>
          <w:b/>
          <w:color w:val="000000" w:themeColor="text1"/>
          <w:sz w:val="28"/>
          <w:szCs w:val="28"/>
        </w:rPr>
        <w:t>:</w:t>
      </w:r>
    </w:p>
    <w:p w:rsidR="00204EB2" w:rsidRPr="00A026FB" w:rsidRDefault="00204EB2" w:rsidP="00D151CF">
      <w:pPr>
        <w:ind w:firstLine="709"/>
        <w:jc w:val="both"/>
        <w:rPr>
          <w:color w:val="000000" w:themeColor="text1"/>
          <w:sz w:val="28"/>
          <w:szCs w:val="28"/>
        </w:rPr>
      </w:pPr>
      <w:r w:rsidRPr="00A026FB">
        <w:rPr>
          <w:color w:val="000000" w:themeColor="text1"/>
          <w:sz w:val="28"/>
          <w:szCs w:val="28"/>
        </w:rPr>
        <w:t>1. Провести анализ исполнения бюджета Фонда по доходам.</w:t>
      </w:r>
    </w:p>
    <w:p w:rsidR="00204EB2" w:rsidRPr="00A026FB" w:rsidRDefault="00204EB2" w:rsidP="00D151CF">
      <w:pPr>
        <w:ind w:firstLine="709"/>
        <w:jc w:val="both"/>
        <w:rPr>
          <w:color w:val="000000" w:themeColor="text1"/>
          <w:sz w:val="28"/>
          <w:szCs w:val="28"/>
        </w:rPr>
      </w:pPr>
      <w:r w:rsidRPr="00A026FB">
        <w:rPr>
          <w:color w:val="000000" w:themeColor="text1"/>
          <w:sz w:val="28"/>
          <w:szCs w:val="28"/>
        </w:rPr>
        <w:t>2. Провести анализ исполнения бюджета Фонда по расходам.</w:t>
      </w:r>
    </w:p>
    <w:p w:rsidR="00204EB2" w:rsidRPr="00A026FB" w:rsidRDefault="00204EB2" w:rsidP="00D151CF">
      <w:pPr>
        <w:pStyle w:val="Default"/>
        <w:ind w:firstLine="708"/>
        <w:jc w:val="both"/>
        <w:rPr>
          <w:b/>
          <w:color w:val="000000" w:themeColor="text1"/>
          <w:sz w:val="16"/>
          <w:szCs w:val="16"/>
        </w:rPr>
      </w:pPr>
    </w:p>
    <w:p w:rsidR="00204EB2" w:rsidRPr="00A026FB" w:rsidRDefault="00204EB2" w:rsidP="00D151CF">
      <w:pPr>
        <w:pStyle w:val="Default"/>
        <w:ind w:firstLine="708"/>
        <w:jc w:val="both"/>
        <w:rPr>
          <w:color w:val="000000" w:themeColor="text1"/>
          <w:sz w:val="28"/>
          <w:szCs w:val="28"/>
        </w:rPr>
      </w:pPr>
      <w:r w:rsidRPr="00A026FB">
        <w:rPr>
          <w:b/>
          <w:color w:val="000000" w:themeColor="text1"/>
          <w:sz w:val="28"/>
          <w:szCs w:val="28"/>
        </w:rPr>
        <w:t>Объект экспертно-аналитического</w:t>
      </w:r>
      <w:r w:rsidR="00A026FB" w:rsidRPr="00A026FB">
        <w:rPr>
          <w:b/>
          <w:color w:val="000000" w:themeColor="text1"/>
          <w:sz w:val="28"/>
          <w:szCs w:val="28"/>
        </w:rPr>
        <w:t xml:space="preserve"> </w:t>
      </w:r>
      <w:r w:rsidRPr="00A026FB">
        <w:rPr>
          <w:b/>
          <w:color w:val="000000" w:themeColor="text1"/>
          <w:sz w:val="28"/>
          <w:szCs w:val="28"/>
        </w:rPr>
        <w:t>мероприятия:</w:t>
      </w:r>
      <w:r w:rsidR="00A026FB" w:rsidRPr="00A026FB">
        <w:rPr>
          <w:b/>
          <w:color w:val="000000" w:themeColor="text1"/>
          <w:sz w:val="28"/>
          <w:szCs w:val="28"/>
        </w:rPr>
        <w:t xml:space="preserve"> </w:t>
      </w:r>
      <w:r w:rsidRPr="00A026FB">
        <w:rPr>
          <w:color w:val="000000" w:themeColor="text1"/>
          <w:sz w:val="28"/>
          <w:szCs w:val="28"/>
        </w:rPr>
        <w:t>Чукотский территориальный фонд обязательного медицинского страхования.</w:t>
      </w:r>
    </w:p>
    <w:p w:rsidR="00204EB2" w:rsidRPr="00A026FB" w:rsidRDefault="00204EB2" w:rsidP="00D151CF">
      <w:pPr>
        <w:pStyle w:val="Default"/>
        <w:ind w:firstLine="708"/>
        <w:jc w:val="both"/>
        <w:rPr>
          <w:b/>
          <w:color w:val="000000" w:themeColor="text1"/>
          <w:sz w:val="16"/>
          <w:szCs w:val="16"/>
        </w:rPr>
      </w:pPr>
    </w:p>
    <w:p w:rsidR="00204EB2" w:rsidRPr="00A026FB" w:rsidRDefault="00204EB2" w:rsidP="00D151CF">
      <w:pPr>
        <w:pStyle w:val="Default"/>
        <w:ind w:firstLine="708"/>
        <w:jc w:val="both"/>
        <w:rPr>
          <w:color w:val="000000" w:themeColor="text1"/>
          <w:sz w:val="28"/>
          <w:szCs w:val="28"/>
        </w:rPr>
      </w:pPr>
      <w:r w:rsidRPr="00A026FB">
        <w:rPr>
          <w:b/>
          <w:color w:val="000000" w:themeColor="text1"/>
          <w:sz w:val="28"/>
          <w:szCs w:val="28"/>
        </w:rPr>
        <w:t>Исследуемый период:</w:t>
      </w:r>
      <w:r w:rsidRPr="00A026FB">
        <w:rPr>
          <w:color w:val="000000" w:themeColor="text1"/>
          <w:sz w:val="28"/>
          <w:szCs w:val="28"/>
        </w:rPr>
        <w:t xml:space="preserve"> январь-сентябрь 2020 года.</w:t>
      </w:r>
    </w:p>
    <w:p w:rsidR="00204EB2" w:rsidRPr="00A026FB" w:rsidRDefault="00204EB2" w:rsidP="00D151CF">
      <w:pPr>
        <w:pStyle w:val="Default"/>
        <w:ind w:firstLine="708"/>
        <w:jc w:val="both"/>
        <w:rPr>
          <w:b/>
          <w:color w:val="000000" w:themeColor="text1"/>
          <w:sz w:val="16"/>
          <w:szCs w:val="16"/>
        </w:rPr>
      </w:pPr>
    </w:p>
    <w:p w:rsidR="00204EB2" w:rsidRPr="00A026FB" w:rsidRDefault="00204EB2" w:rsidP="00D151CF">
      <w:pPr>
        <w:pStyle w:val="Default"/>
        <w:ind w:firstLine="708"/>
        <w:jc w:val="both"/>
        <w:rPr>
          <w:color w:val="000000" w:themeColor="text1"/>
          <w:sz w:val="28"/>
          <w:szCs w:val="28"/>
        </w:rPr>
      </w:pPr>
      <w:r w:rsidRPr="00A026FB">
        <w:rPr>
          <w:b/>
          <w:color w:val="000000" w:themeColor="text1"/>
          <w:sz w:val="28"/>
          <w:szCs w:val="28"/>
        </w:rPr>
        <w:t xml:space="preserve">Сроки проведения экспертно-аналитического мероприятия: </w:t>
      </w:r>
      <w:r w:rsidRPr="00A026FB">
        <w:rPr>
          <w:color w:val="000000" w:themeColor="text1"/>
          <w:sz w:val="28"/>
          <w:szCs w:val="28"/>
        </w:rPr>
        <w:t>с 19 по 23 октября 2020 года.</w:t>
      </w:r>
    </w:p>
    <w:p w:rsidR="00204EB2" w:rsidRPr="00A026FB" w:rsidRDefault="00204EB2" w:rsidP="00D151CF">
      <w:pPr>
        <w:autoSpaceDE w:val="0"/>
        <w:autoSpaceDN w:val="0"/>
        <w:adjustRightInd w:val="0"/>
        <w:ind w:firstLine="708"/>
        <w:jc w:val="both"/>
        <w:rPr>
          <w:b/>
          <w:color w:val="000000" w:themeColor="text1"/>
          <w:sz w:val="16"/>
          <w:szCs w:val="16"/>
        </w:rPr>
      </w:pPr>
    </w:p>
    <w:p w:rsidR="00204EB2" w:rsidRPr="00A026FB" w:rsidRDefault="00204EB2" w:rsidP="00D151CF">
      <w:pPr>
        <w:autoSpaceDE w:val="0"/>
        <w:autoSpaceDN w:val="0"/>
        <w:adjustRightInd w:val="0"/>
        <w:ind w:firstLine="708"/>
        <w:jc w:val="both"/>
        <w:rPr>
          <w:b/>
          <w:color w:val="000000" w:themeColor="text1"/>
          <w:sz w:val="28"/>
          <w:szCs w:val="28"/>
        </w:rPr>
      </w:pPr>
      <w:r w:rsidRPr="00A026FB">
        <w:rPr>
          <w:b/>
          <w:color w:val="000000" w:themeColor="text1"/>
          <w:sz w:val="28"/>
          <w:szCs w:val="28"/>
        </w:rPr>
        <w:t xml:space="preserve">Краткая характеристика предмета экспертно-аналитического мероприятия </w:t>
      </w:r>
    </w:p>
    <w:p w:rsidR="00204EB2" w:rsidRPr="00A026FB" w:rsidRDefault="00204EB2" w:rsidP="00D151CF">
      <w:pPr>
        <w:autoSpaceDE w:val="0"/>
        <w:autoSpaceDN w:val="0"/>
        <w:adjustRightInd w:val="0"/>
        <w:ind w:firstLine="708"/>
        <w:jc w:val="both"/>
        <w:rPr>
          <w:b/>
          <w:color w:val="000000" w:themeColor="text1"/>
          <w:sz w:val="16"/>
          <w:szCs w:val="16"/>
        </w:rPr>
      </w:pPr>
    </w:p>
    <w:p w:rsidR="00204EB2" w:rsidRPr="00A026FB" w:rsidRDefault="00204EB2" w:rsidP="00D151CF">
      <w:pPr>
        <w:ind w:firstLine="708"/>
        <w:jc w:val="both"/>
        <w:rPr>
          <w:color w:val="000000" w:themeColor="text1"/>
          <w:sz w:val="28"/>
          <w:szCs w:val="28"/>
        </w:rPr>
      </w:pPr>
      <w:r w:rsidRPr="00A026FB">
        <w:rPr>
          <w:color w:val="000000" w:themeColor="text1"/>
          <w:sz w:val="28"/>
          <w:szCs w:val="28"/>
        </w:rPr>
        <w:t>Настоящее заключение подготовлено в соответствии с полномочиями Счетной палаты, определенными Законами Чукотского автономного округа: от 24 мая 2002 года №31-ОЗ «О  бюджетом процессе в Чукотском автономного округе» (далее – Закон о бюджетном процессе), от 30 июня 1998 года №36-ОЗ «О  Счетной палате Чукотского автономного округа», Стандартом финансового контроля «Оперативный контроль исполнения законов Чукотского автономного округа об окружном бюджете, о бюджете Чукотского территориального фонда обязательного медицинского страхования», на основе бюджетной отчетности Чукотского территориального фонда обязательного медицинского страхования  об исполнении бюджета Фонда  за 9 месяцев 2020 года и пояснений Фонда по предмету экспертно-аналитического мероприятия.</w:t>
      </w:r>
    </w:p>
    <w:p w:rsidR="00204EB2" w:rsidRPr="00A026FB" w:rsidRDefault="00204EB2" w:rsidP="00D151CF">
      <w:pPr>
        <w:ind w:firstLine="709"/>
        <w:jc w:val="both"/>
        <w:rPr>
          <w:color w:val="000000" w:themeColor="text1"/>
          <w:sz w:val="28"/>
          <w:szCs w:val="28"/>
        </w:rPr>
      </w:pPr>
      <w:r w:rsidRPr="00A026FB">
        <w:rPr>
          <w:color w:val="000000" w:themeColor="text1"/>
          <w:sz w:val="28"/>
          <w:szCs w:val="28"/>
        </w:rPr>
        <w:t>Бюджетная отчетность Фонда за отчетный период сформирована в соответствии с требованиями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России от 28 декабря 2010 года №191н.</w:t>
      </w:r>
    </w:p>
    <w:p w:rsidR="00204EB2" w:rsidRPr="00A026FB" w:rsidRDefault="00204EB2" w:rsidP="00D151CF">
      <w:pPr>
        <w:ind w:firstLine="708"/>
        <w:jc w:val="both"/>
        <w:rPr>
          <w:rFonts w:eastAsiaTheme="minorHAnsi"/>
          <w:color w:val="000000" w:themeColor="text1"/>
          <w:sz w:val="28"/>
          <w:szCs w:val="28"/>
          <w:lang w:eastAsia="en-US"/>
        </w:rPr>
      </w:pPr>
      <w:r w:rsidRPr="00A026FB">
        <w:rPr>
          <w:rFonts w:eastAsiaTheme="minorHAnsi"/>
          <w:color w:val="000000" w:themeColor="text1"/>
          <w:sz w:val="28"/>
          <w:szCs w:val="28"/>
          <w:lang w:eastAsia="en-US"/>
        </w:rPr>
        <w:t xml:space="preserve">В соответствии со статьей 215.1 Бюджетного кодекса Российской Федерации (далее – Бюджетный кодекс), статьей 9 Закона о бюджетном процессе, организация исполнения бюджета Фонда возлагается на орган управления Фондом, исполнение бюджета обеспечивается Правительством Чукотского автономного округа. </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 xml:space="preserve">Законом Чукотского автономного округа от 9 декабря 2019 года №102-ОЗ «О бюджете Чукотского территориального фонда обязательного медицинского страхования на 2020 год и на плановый период 2021 и 2022 годов» бюджет Фонда на 2020 год утвержден по доходам и расходам в объеме </w:t>
      </w:r>
      <w:r w:rsidRPr="00A026FB">
        <w:rPr>
          <w:rFonts w:eastAsiaTheme="minorHAnsi"/>
          <w:color w:val="000000" w:themeColor="text1"/>
          <w:sz w:val="28"/>
          <w:szCs w:val="28"/>
          <w:lang w:eastAsia="en-US"/>
        </w:rPr>
        <w:t xml:space="preserve">2 791 987,8 </w:t>
      </w:r>
      <w:r w:rsidRPr="00A026FB">
        <w:rPr>
          <w:color w:val="000000" w:themeColor="text1"/>
          <w:sz w:val="28"/>
          <w:szCs w:val="28"/>
        </w:rPr>
        <w:t xml:space="preserve">тыс. рублей. Бюджет Фонда сформирован с соблюдением принципа </w:t>
      </w:r>
      <w:r w:rsidRPr="00A026FB">
        <w:rPr>
          <w:rFonts w:eastAsia="Calibri"/>
          <w:color w:val="000000" w:themeColor="text1"/>
          <w:sz w:val="28"/>
          <w:szCs w:val="28"/>
          <w:lang w:eastAsia="en-US"/>
        </w:rPr>
        <w:t>сбалансированности</w:t>
      </w:r>
      <w:r w:rsidRPr="00A026FB">
        <w:rPr>
          <w:color w:val="000000" w:themeColor="text1"/>
          <w:sz w:val="28"/>
          <w:szCs w:val="28"/>
        </w:rPr>
        <w:t>, что соответствует требованиям статьи 33 Бюджетного кодекса. В Закон о бюджете Фонда в отчетном периоде изменения не вносились. Анализ исполнения бюджета Фонда проведен по основании данных отчета об исполнении бюджета Фонда по состоянию на 1 октября 2020 года в соответствии со сводной бюджетной росписью Фонда от 30 сентября 2020 года.</w:t>
      </w:r>
    </w:p>
    <w:p w:rsidR="00204EB2" w:rsidRPr="00A026FB" w:rsidRDefault="00204EB2" w:rsidP="00D151CF">
      <w:pPr>
        <w:ind w:firstLine="708"/>
        <w:jc w:val="both"/>
        <w:rPr>
          <w:color w:val="000000" w:themeColor="text1"/>
          <w:sz w:val="28"/>
          <w:szCs w:val="28"/>
        </w:rPr>
      </w:pPr>
      <w:r w:rsidRPr="00A026FB">
        <w:rPr>
          <w:color w:val="000000" w:themeColor="text1"/>
          <w:sz w:val="28"/>
          <w:szCs w:val="28"/>
        </w:rPr>
        <w:t xml:space="preserve">Бюджет Фонда на 2020 год определен по доходам в сумме </w:t>
      </w:r>
      <w:r w:rsidRPr="00A026FB">
        <w:rPr>
          <w:rFonts w:eastAsiaTheme="minorHAnsi"/>
          <w:color w:val="000000" w:themeColor="text1"/>
          <w:sz w:val="28"/>
          <w:szCs w:val="28"/>
          <w:lang w:eastAsia="en-US"/>
        </w:rPr>
        <w:t>2 812 231,0 </w:t>
      </w:r>
      <w:r w:rsidRPr="00A026FB">
        <w:rPr>
          <w:color w:val="000000" w:themeColor="text1"/>
          <w:sz w:val="28"/>
          <w:szCs w:val="28"/>
        </w:rPr>
        <w:t xml:space="preserve">тыс. рублей; по расходам – в сумме 2 824 319,1 тыс. рублей; </w:t>
      </w:r>
      <w:r w:rsidRPr="00A026FB">
        <w:rPr>
          <w:rFonts w:eastAsiaTheme="minorHAnsi"/>
          <w:color w:val="000000" w:themeColor="text1"/>
          <w:sz w:val="28"/>
          <w:szCs w:val="28"/>
          <w:lang w:eastAsia="en-US"/>
        </w:rPr>
        <w:t xml:space="preserve">дефицит бюджета Фонда – 12 088,1 тыс. рублей. </w:t>
      </w:r>
      <w:r w:rsidRPr="00A026FB">
        <w:rPr>
          <w:color w:val="000000" w:themeColor="text1"/>
          <w:sz w:val="28"/>
          <w:szCs w:val="28"/>
        </w:rPr>
        <w:t xml:space="preserve">Источником финансирования дефицита бюджета Фонда являются остатки средств на счетах по учету средств бюджета Фонда. </w:t>
      </w:r>
    </w:p>
    <w:p w:rsidR="00204EB2" w:rsidRPr="00A026FB" w:rsidRDefault="00204EB2" w:rsidP="00D151CF">
      <w:pPr>
        <w:ind w:firstLine="709"/>
        <w:jc w:val="both"/>
        <w:rPr>
          <w:b/>
          <w:color w:val="000000" w:themeColor="text1"/>
          <w:sz w:val="16"/>
          <w:szCs w:val="16"/>
        </w:rPr>
      </w:pPr>
    </w:p>
    <w:p w:rsidR="00204EB2" w:rsidRPr="00A026FB" w:rsidRDefault="00204EB2" w:rsidP="00D151CF">
      <w:pPr>
        <w:ind w:firstLine="709"/>
        <w:jc w:val="both"/>
        <w:rPr>
          <w:b/>
          <w:color w:val="000000" w:themeColor="text1"/>
          <w:sz w:val="28"/>
          <w:szCs w:val="28"/>
        </w:rPr>
      </w:pPr>
      <w:r w:rsidRPr="00A026FB">
        <w:rPr>
          <w:b/>
          <w:color w:val="000000" w:themeColor="text1"/>
          <w:sz w:val="28"/>
          <w:szCs w:val="28"/>
        </w:rPr>
        <w:t xml:space="preserve">1. Исполнение бюджета Фонда по доходам </w:t>
      </w:r>
    </w:p>
    <w:p w:rsidR="00204EB2" w:rsidRPr="00A026FB" w:rsidRDefault="00204EB2" w:rsidP="00D151CF">
      <w:pPr>
        <w:ind w:firstLine="709"/>
        <w:jc w:val="both"/>
        <w:rPr>
          <w:b/>
          <w:color w:val="000000" w:themeColor="text1"/>
          <w:sz w:val="16"/>
          <w:szCs w:val="16"/>
        </w:rPr>
      </w:pPr>
    </w:p>
    <w:p w:rsidR="00204EB2" w:rsidRPr="00A026FB" w:rsidRDefault="00204EB2" w:rsidP="00D151CF">
      <w:pPr>
        <w:widowControl w:val="0"/>
        <w:autoSpaceDE w:val="0"/>
        <w:autoSpaceDN w:val="0"/>
        <w:adjustRightInd w:val="0"/>
        <w:ind w:firstLine="709"/>
        <w:jc w:val="both"/>
        <w:rPr>
          <w:color w:val="000000" w:themeColor="text1"/>
          <w:sz w:val="28"/>
          <w:szCs w:val="28"/>
        </w:rPr>
      </w:pPr>
      <w:r w:rsidRPr="00A026FB">
        <w:rPr>
          <w:color w:val="000000" w:themeColor="text1"/>
          <w:sz w:val="28"/>
          <w:szCs w:val="28"/>
        </w:rPr>
        <w:t>В отчетном периоде доходы бюджета Фонда, относительно доходов в аналогичном периоде 2019 года (1 770 094,2 тыс. рублей), увеличились на 330 969,3 тыс. рублей или на 18,7 % и составили 2 101 063,5 тыс. рублей или 74,7% от годовых бюджетных назначений.</w:t>
      </w:r>
    </w:p>
    <w:p w:rsidR="00204EB2" w:rsidRPr="00A026FB" w:rsidRDefault="00204EB2" w:rsidP="00D151CF">
      <w:pPr>
        <w:pStyle w:val="af9"/>
        <w:ind w:firstLine="709"/>
        <w:jc w:val="both"/>
        <w:rPr>
          <w:color w:val="000000" w:themeColor="text1"/>
          <w:sz w:val="28"/>
          <w:szCs w:val="28"/>
        </w:rPr>
      </w:pPr>
      <w:r w:rsidRPr="00A026FB">
        <w:rPr>
          <w:color w:val="000000" w:themeColor="text1"/>
          <w:sz w:val="28"/>
          <w:szCs w:val="28"/>
        </w:rPr>
        <w:t>Структура доходов и анализ исполнения доходной части бюджета Фонда за январь-сентябрь 2020 года приведены в таблице 1.</w:t>
      </w:r>
    </w:p>
    <w:p w:rsidR="00204EB2" w:rsidRPr="00A026FB" w:rsidRDefault="00204EB2" w:rsidP="00D151CF">
      <w:pPr>
        <w:pStyle w:val="af9"/>
        <w:ind w:firstLine="709"/>
        <w:jc w:val="right"/>
        <w:rPr>
          <w:b/>
          <w:color w:val="000000" w:themeColor="text1"/>
          <w:sz w:val="28"/>
          <w:szCs w:val="28"/>
        </w:rPr>
      </w:pPr>
      <w:r w:rsidRPr="00A026FB">
        <w:rPr>
          <w:color w:val="000000" w:themeColor="text1"/>
          <w:sz w:val="28"/>
          <w:szCs w:val="28"/>
        </w:rPr>
        <w:t>Таблица 1 (тыс. рублей)</w:t>
      </w:r>
    </w:p>
    <w:tbl>
      <w:tblPr>
        <w:tblW w:w="9947" w:type="dxa"/>
        <w:tblInd w:w="-147" w:type="dxa"/>
        <w:tblLook w:val="04A0" w:firstRow="1" w:lastRow="0" w:firstColumn="1" w:lastColumn="0" w:noHBand="0" w:noVBand="1"/>
      </w:tblPr>
      <w:tblGrid>
        <w:gridCol w:w="5245"/>
        <w:gridCol w:w="1337"/>
        <w:gridCol w:w="1134"/>
        <w:gridCol w:w="1134"/>
        <w:gridCol w:w="1097"/>
      </w:tblGrid>
      <w:tr w:rsidR="00A026FB" w:rsidRPr="00A026FB" w:rsidTr="00A026FB">
        <w:trPr>
          <w:trHeight w:val="192"/>
        </w:trPr>
        <w:tc>
          <w:tcPr>
            <w:tcW w:w="5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b/>
                <w:color w:val="000000" w:themeColor="text1"/>
                <w:sz w:val="18"/>
                <w:szCs w:val="18"/>
              </w:rPr>
            </w:pPr>
            <w:r w:rsidRPr="00A026FB">
              <w:rPr>
                <w:b/>
                <w:color w:val="000000" w:themeColor="text1"/>
                <w:sz w:val="18"/>
                <w:szCs w:val="18"/>
              </w:rPr>
              <w:t>Наименование показателя</w:t>
            </w:r>
          </w:p>
        </w:tc>
        <w:tc>
          <w:tcPr>
            <w:tcW w:w="1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b/>
                <w:color w:val="000000" w:themeColor="text1"/>
                <w:sz w:val="18"/>
                <w:szCs w:val="18"/>
              </w:rPr>
            </w:pPr>
            <w:r w:rsidRPr="00A026FB">
              <w:rPr>
                <w:b/>
                <w:color w:val="000000" w:themeColor="text1"/>
                <w:sz w:val="18"/>
                <w:szCs w:val="18"/>
              </w:rPr>
              <w:t>Утверждены бюджетные ассигнования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204EB2" w:rsidRPr="00A026FB" w:rsidRDefault="00204EB2" w:rsidP="00D151CF">
            <w:pPr>
              <w:jc w:val="center"/>
              <w:rPr>
                <w:b/>
                <w:color w:val="000000" w:themeColor="text1"/>
                <w:sz w:val="18"/>
                <w:szCs w:val="18"/>
              </w:rPr>
            </w:pPr>
            <w:r w:rsidRPr="00A026FB">
              <w:rPr>
                <w:b/>
                <w:color w:val="000000" w:themeColor="text1"/>
                <w:sz w:val="18"/>
                <w:szCs w:val="18"/>
              </w:rPr>
              <w:t>Исполнение</w:t>
            </w:r>
          </w:p>
        </w:tc>
        <w:tc>
          <w:tcPr>
            <w:tcW w:w="1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b/>
                <w:color w:val="000000" w:themeColor="text1"/>
                <w:sz w:val="18"/>
                <w:szCs w:val="18"/>
              </w:rPr>
            </w:pPr>
            <w:r w:rsidRPr="00A026FB">
              <w:rPr>
                <w:b/>
                <w:color w:val="000000" w:themeColor="text1"/>
                <w:sz w:val="18"/>
                <w:szCs w:val="18"/>
              </w:rPr>
              <w:t>Структура доходов, %</w:t>
            </w:r>
          </w:p>
        </w:tc>
      </w:tr>
      <w:tr w:rsidR="00A026FB" w:rsidRPr="00A026FB" w:rsidTr="00A026FB">
        <w:trPr>
          <w:trHeight w:val="480"/>
        </w:trPr>
        <w:tc>
          <w:tcPr>
            <w:tcW w:w="5245" w:type="dxa"/>
            <w:vMerge/>
            <w:tcBorders>
              <w:top w:val="single" w:sz="4" w:space="0" w:color="auto"/>
              <w:left w:val="single" w:sz="4" w:space="0" w:color="auto"/>
              <w:bottom w:val="single" w:sz="4" w:space="0" w:color="auto"/>
              <w:right w:val="single" w:sz="4" w:space="0" w:color="auto"/>
            </w:tcBorders>
            <w:vAlign w:val="center"/>
            <w:hideMark/>
          </w:tcPr>
          <w:p w:rsidR="00204EB2" w:rsidRPr="00A026FB" w:rsidRDefault="00204EB2" w:rsidP="00D151CF">
            <w:pPr>
              <w:rPr>
                <w:color w:val="000000" w:themeColor="text1"/>
                <w:sz w:val="18"/>
                <w:szCs w:val="18"/>
              </w:rPr>
            </w:pPr>
          </w:p>
        </w:tc>
        <w:tc>
          <w:tcPr>
            <w:tcW w:w="1337" w:type="dxa"/>
            <w:vMerge/>
            <w:tcBorders>
              <w:top w:val="single" w:sz="4" w:space="0" w:color="auto"/>
              <w:left w:val="single" w:sz="4" w:space="0" w:color="auto"/>
              <w:bottom w:val="single" w:sz="4" w:space="0" w:color="auto"/>
              <w:right w:val="single" w:sz="4" w:space="0" w:color="auto"/>
            </w:tcBorders>
            <w:vAlign w:val="center"/>
            <w:hideMark/>
          </w:tcPr>
          <w:p w:rsidR="00204EB2" w:rsidRPr="00A026FB" w:rsidRDefault="00204EB2" w:rsidP="00D151CF">
            <w:pPr>
              <w:rPr>
                <w:color w:val="000000" w:themeColor="text1"/>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color w:val="000000" w:themeColor="text1"/>
                <w:sz w:val="18"/>
                <w:szCs w:val="18"/>
              </w:rPr>
            </w:pPr>
            <w:r w:rsidRPr="00A026FB">
              <w:rPr>
                <w:b/>
                <w:color w:val="000000" w:themeColor="text1"/>
                <w:sz w:val="18"/>
                <w:szCs w:val="18"/>
              </w:rPr>
              <w:t>сумма</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color w:val="000000" w:themeColor="text1"/>
                <w:sz w:val="18"/>
                <w:szCs w:val="18"/>
              </w:rPr>
            </w:pPr>
            <w:r w:rsidRPr="00A026FB">
              <w:rPr>
                <w:b/>
                <w:color w:val="000000" w:themeColor="text1"/>
                <w:sz w:val="18"/>
                <w:szCs w:val="18"/>
              </w:rPr>
              <w:t xml:space="preserve">к плану, %         </w:t>
            </w:r>
            <w:proofErr w:type="gramStart"/>
            <w:r w:rsidRPr="00A026FB">
              <w:rPr>
                <w:b/>
                <w:color w:val="000000" w:themeColor="text1"/>
                <w:sz w:val="18"/>
                <w:szCs w:val="18"/>
              </w:rPr>
              <w:t xml:space="preserve">   (</w:t>
            </w:r>
            <w:proofErr w:type="gramEnd"/>
            <w:r w:rsidRPr="00A026FB">
              <w:rPr>
                <w:b/>
                <w:color w:val="000000" w:themeColor="text1"/>
                <w:sz w:val="18"/>
                <w:szCs w:val="18"/>
              </w:rPr>
              <w:t>гр.3/гр.2)</w:t>
            </w:r>
          </w:p>
        </w:tc>
        <w:tc>
          <w:tcPr>
            <w:tcW w:w="1097" w:type="dxa"/>
            <w:vMerge/>
            <w:tcBorders>
              <w:top w:val="single" w:sz="4" w:space="0" w:color="auto"/>
              <w:left w:val="single" w:sz="4" w:space="0" w:color="auto"/>
              <w:bottom w:val="single" w:sz="4" w:space="0" w:color="auto"/>
              <w:right w:val="single" w:sz="4" w:space="0" w:color="auto"/>
            </w:tcBorders>
            <w:vAlign w:val="center"/>
            <w:hideMark/>
          </w:tcPr>
          <w:p w:rsidR="00204EB2" w:rsidRPr="00A026FB" w:rsidRDefault="00204EB2" w:rsidP="00D151CF">
            <w:pPr>
              <w:rPr>
                <w:color w:val="000000" w:themeColor="text1"/>
                <w:sz w:val="18"/>
                <w:szCs w:val="18"/>
              </w:rPr>
            </w:pPr>
          </w:p>
        </w:tc>
      </w:tr>
      <w:tr w:rsidR="00A026FB" w:rsidRPr="00A026FB" w:rsidTr="00A026FB">
        <w:trPr>
          <w:trHeight w:val="91"/>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rsidR="00204EB2" w:rsidRPr="00A026FB" w:rsidRDefault="00204EB2" w:rsidP="00D151CF">
            <w:pPr>
              <w:jc w:val="center"/>
              <w:rPr>
                <w:color w:val="000000" w:themeColor="text1"/>
                <w:sz w:val="14"/>
                <w:szCs w:val="14"/>
              </w:rPr>
            </w:pPr>
            <w:r w:rsidRPr="00A026FB">
              <w:rPr>
                <w:color w:val="000000" w:themeColor="text1"/>
                <w:sz w:val="14"/>
                <w:szCs w:val="14"/>
              </w:rPr>
              <w:t>1</w:t>
            </w:r>
          </w:p>
        </w:tc>
        <w:tc>
          <w:tcPr>
            <w:tcW w:w="1337"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4"/>
                <w:szCs w:val="14"/>
              </w:rPr>
            </w:pPr>
            <w:r w:rsidRPr="00A026FB">
              <w:rPr>
                <w:color w:val="000000" w:themeColor="text1"/>
                <w:sz w:val="14"/>
                <w:szCs w:val="14"/>
              </w:rPr>
              <w:t>2</w:t>
            </w:r>
          </w:p>
        </w:tc>
        <w:tc>
          <w:tcPr>
            <w:tcW w:w="1134"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4"/>
                <w:szCs w:val="14"/>
              </w:rPr>
            </w:pPr>
            <w:r w:rsidRPr="00A026FB">
              <w:rPr>
                <w:color w:val="000000" w:themeColor="text1"/>
                <w:sz w:val="14"/>
                <w:szCs w:val="14"/>
              </w:rPr>
              <w:t>3</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4"/>
                <w:szCs w:val="14"/>
              </w:rPr>
            </w:pPr>
            <w:r w:rsidRPr="00A026FB">
              <w:rPr>
                <w:color w:val="000000" w:themeColor="text1"/>
                <w:sz w:val="14"/>
                <w:szCs w:val="14"/>
              </w:rPr>
              <w:t>4</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4"/>
                <w:szCs w:val="14"/>
              </w:rPr>
            </w:pPr>
            <w:r w:rsidRPr="00A026FB">
              <w:rPr>
                <w:color w:val="000000" w:themeColor="text1"/>
                <w:sz w:val="14"/>
                <w:szCs w:val="14"/>
              </w:rPr>
              <w:t>5</w:t>
            </w:r>
          </w:p>
        </w:tc>
      </w:tr>
      <w:tr w:rsidR="00A026FB" w:rsidRPr="00A026FB" w:rsidTr="00A026FB">
        <w:trPr>
          <w:trHeight w:val="212"/>
        </w:trPr>
        <w:tc>
          <w:tcPr>
            <w:tcW w:w="5245"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b/>
                <w:bCs/>
                <w:color w:val="000000" w:themeColor="text1"/>
                <w:sz w:val="18"/>
                <w:szCs w:val="18"/>
              </w:rPr>
            </w:pPr>
            <w:r w:rsidRPr="00A026FB">
              <w:rPr>
                <w:b/>
                <w:bCs/>
                <w:color w:val="000000" w:themeColor="text1"/>
                <w:sz w:val="18"/>
                <w:szCs w:val="18"/>
              </w:rPr>
              <w:t xml:space="preserve">Налоговые и неналоговые доходы </w:t>
            </w:r>
          </w:p>
        </w:tc>
        <w:tc>
          <w:tcPr>
            <w:tcW w:w="133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7 222,5</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10 106,8</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139,9</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0,5</w:t>
            </w:r>
          </w:p>
        </w:tc>
      </w:tr>
      <w:tr w:rsidR="00A026FB" w:rsidRPr="00A026FB" w:rsidTr="00A026FB">
        <w:trPr>
          <w:trHeight w:val="303"/>
        </w:trPr>
        <w:tc>
          <w:tcPr>
            <w:tcW w:w="5245"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 xml:space="preserve">Доходы от оказания платных услуг (работ) и компенсации затрат государства  </w:t>
            </w:r>
          </w:p>
        </w:tc>
        <w:tc>
          <w:tcPr>
            <w:tcW w:w="1337"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7 222,5</w:t>
            </w:r>
          </w:p>
        </w:tc>
        <w:tc>
          <w:tcPr>
            <w:tcW w:w="1134"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8 496,6</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117,6</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0,4</w:t>
            </w:r>
          </w:p>
        </w:tc>
      </w:tr>
      <w:tr w:rsidR="00A026FB" w:rsidRPr="00A026FB" w:rsidTr="00A026FB">
        <w:trPr>
          <w:trHeight w:val="135"/>
        </w:trPr>
        <w:tc>
          <w:tcPr>
            <w:tcW w:w="5245"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 xml:space="preserve">Штрафы, санкции, возмещение ущерба </w:t>
            </w:r>
          </w:p>
        </w:tc>
        <w:tc>
          <w:tcPr>
            <w:tcW w:w="1337"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w:t>
            </w:r>
          </w:p>
        </w:tc>
        <w:tc>
          <w:tcPr>
            <w:tcW w:w="1134"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1 610,2</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0,0</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0,1</w:t>
            </w:r>
          </w:p>
        </w:tc>
      </w:tr>
      <w:tr w:rsidR="00A026FB" w:rsidRPr="00A026FB" w:rsidTr="00A026FB">
        <w:trPr>
          <w:trHeight w:val="54"/>
        </w:trPr>
        <w:tc>
          <w:tcPr>
            <w:tcW w:w="5245"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b/>
                <w:bCs/>
                <w:color w:val="000000" w:themeColor="text1"/>
                <w:sz w:val="18"/>
                <w:szCs w:val="18"/>
              </w:rPr>
            </w:pPr>
            <w:r w:rsidRPr="00A026FB">
              <w:rPr>
                <w:b/>
                <w:bCs/>
                <w:color w:val="000000" w:themeColor="text1"/>
                <w:sz w:val="18"/>
                <w:szCs w:val="18"/>
              </w:rPr>
              <w:t xml:space="preserve">Безвозмездные поступления </w:t>
            </w:r>
          </w:p>
        </w:tc>
        <w:tc>
          <w:tcPr>
            <w:tcW w:w="1337"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2 805 008,5</w:t>
            </w:r>
          </w:p>
        </w:tc>
        <w:tc>
          <w:tcPr>
            <w:tcW w:w="1134"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2 090 956,7</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74,5</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99,5</w:t>
            </w:r>
          </w:p>
        </w:tc>
      </w:tr>
      <w:tr w:rsidR="00A026FB" w:rsidRPr="00A026FB" w:rsidTr="00A026FB">
        <w:trPr>
          <w:trHeight w:val="54"/>
        </w:trPr>
        <w:tc>
          <w:tcPr>
            <w:tcW w:w="5245" w:type="dxa"/>
            <w:tcBorders>
              <w:top w:val="nil"/>
              <w:left w:val="single" w:sz="4" w:space="0" w:color="auto"/>
              <w:bottom w:val="single" w:sz="4" w:space="0" w:color="auto"/>
              <w:right w:val="single" w:sz="4" w:space="0" w:color="auto"/>
            </w:tcBorders>
            <w:shd w:val="clear" w:color="auto" w:fill="auto"/>
          </w:tcPr>
          <w:p w:rsidR="00204EB2" w:rsidRPr="00A026FB" w:rsidRDefault="00204EB2" w:rsidP="00D151CF">
            <w:pPr>
              <w:rPr>
                <w:b/>
                <w:bCs/>
                <w:color w:val="000000" w:themeColor="text1"/>
                <w:sz w:val="18"/>
                <w:szCs w:val="18"/>
              </w:rPr>
            </w:pPr>
            <w:r w:rsidRPr="00A026FB">
              <w:rPr>
                <w:color w:val="000000" w:themeColor="text1"/>
                <w:sz w:val="18"/>
                <w:szCs w:val="18"/>
              </w:rPr>
              <w:t>Межбюджетные трансферты за счет средств окружного бюджета, в том числе:</w:t>
            </w:r>
          </w:p>
        </w:tc>
        <w:tc>
          <w:tcPr>
            <w:tcW w:w="1337" w:type="dxa"/>
            <w:tcBorders>
              <w:top w:val="nil"/>
              <w:left w:val="nil"/>
              <w:bottom w:val="single" w:sz="4" w:space="0" w:color="auto"/>
              <w:right w:val="single" w:sz="4" w:space="0" w:color="auto"/>
            </w:tcBorders>
            <w:shd w:val="clear" w:color="000000" w:fill="FFFFFF"/>
            <w:vAlign w:val="center"/>
          </w:tcPr>
          <w:p w:rsidR="00204EB2" w:rsidRPr="00A026FB" w:rsidRDefault="00204EB2" w:rsidP="00D151CF">
            <w:pPr>
              <w:jc w:val="center"/>
              <w:rPr>
                <w:bCs/>
                <w:color w:val="000000" w:themeColor="text1"/>
                <w:sz w:val="18"/>
                <w:szCs w:val="18"/>
              </w:rPr>
            </w:pPr>
            <w:r w:rsidRPr="00A026FB">
              <w:rPr>
                <w:bCs/>
                <w:color w:val="000000" w:themeColor="text1"/>
                <w:sz w:val="18"/>
                <w:szCs w:val="18"/>
              </w:rPr>
              <w:t>696 291,0</w:t>
            </w:r>
          </w:p>
        </w:tc>
        <w:tc>
          <w:tcPr>
            <w:tcW w:w="1134" w:type="dxa"/>
            <w:tcBorders>
              <w:top w:val="nil"/>
              <w:left w:val="nil"/>
              <w:bottom w:val="single" w:sz="4" w:space="0" w:color="auto"/>
              <w:right w:val="single" w:sz="4" w:space="0" w:color="auto"/>
            </w:tcBorders>
            <w:shd w:val="clear" w:color="000000" w:fill="FFFFFF"/>
            <w:vAlign w:val="center"/>
          </w:tcPr>
          <w:p w:rsidR="00204EB2" w:rsidRPr="00A026FB" w:rsidRDefault="00204EB2" w:rsidP="00D151CF">
            <w:pPr>
              <w:jc w:val="center"/>
              <w:rPr>
                <w:bCs/>
                <w:color w:val="000000" w:themeColor="text1"/>
                <w:sz w:val="18"/>
                <w:szCs w:val="18"/>
              </w:rPr>
            </w:pPr>
            <w:r w:rsidRPr="00A026FB">
              <w:rPr>
                <w:bCs/>
                <w:color w:val="000000" w:themeColor="text1"/>
                <w:sz w:val="18"/>
                <w:szCs w:val="18"/>
              </w:rPr>
              <w:t>530 991,0</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bCs/>
                <w:color w:val="000000" w:themeColor="text1"/>
                <w:sz w:val="18"/>
                <w:szCs w:val="18"/>
              </w:rPr>
            </w:pPr>
            <w:r w:rsidRPr="00A026FB">
              <w:rPr>
                <w:bCs/>
                <w:color w:val="000000" w:themeColor="text1"/>
                <w:sz w:val="18"/>
                <w:szCs w:val="18"/>
              </w:rPr>
              <w:t>76,3</w:t>
            </w:r>
          </w:p>
        </w:tc>
        <w:tc>
          <w:tcPr>
            <w:tcW w:w="1097"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bCs/>
                <w:color w:val="000000" w:themeColor="text1"/>
                <w:sz w:val="18"/>
                <w:szCs w:val="18"/>
              </w:rPr>
            </w:pPr>
            <w:r w:rsidRPr="00A026FB">
              <w:rPr>
                <w:bCs/>
                <w:color w:val="000000" w:themeColor="text1"/>
                <w:sz w:val="18"/>
                <w:szCs w:val="18"/>
              </w:rPr>
              <w:t>25,3</w:t>
            </w:r>
          </w:p>
        </w:tc>
      </w:tr>
      <w:tr w:rsidR="00A026FB" w:rsidRPr="00A026FB" w:rsidTr="00A026FB">
        <w:trPr>
          <w:trHeight w:val="695"/>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204EB2" w:rsidRPr="00A026FB" w:rsidRDefault="00204EB2" w:rsidP="00D151CF">
            <w:pPr>
              <w:rPr>
                <w:i/>
                <w:color w:val="000000" w:themeColor="text1"/>
                <w:sz w:val="18"/>
                <w:szCs w:val="18"/>
              </w:rPr>
            </w:pPr>
            <w:r w:rsidRPr="00A026FB">
              <w:rPr>
                <w:i/>
                <w:color w:val="000000" w:themeColor="text1"/>
                <w:sz w:val="18"/>
                <w:szCs w:val="18"/>
              </w:rPr>
              <w:t xml:space="preserve">Межбюджетные трансферты из бюджетов субъектов РФ, передаваемые территориальным фондам ОМС на дополнительное финансовое обеспечение реализации территориальной программы ОМС в части базовой программы ОМС </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4EB2" w:rsidRPr="00A026FB" w:rsidRDefault="00204EB2" w:rsidP="00D151CF">
            <w:pPr>
              <w:jc w:val="center"/>
              <w:rPr>
                <w:i/>
                <w:color w:val="000000" w:themeColor="text1"/>
                <w:sz w:val="18"/>
                <w:szCs w:val="18"/>
              </w:rPr>
            </w:pPr>
            <w:r w:rsidRPr="00A026FB">
              <w:rPr>
                <w:i/>
                <w:color w:val="000000" w:themeColor="text1"/>
                <w:sz w:val="18"/>
                <w:szCs w:val="18"/>
              </w:rPr>
              <w:t>26 458,4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4EB2" w:rsidRPr="00A026FB" w:rsidRDefault="00204EB2" w:rsidP="00D151CF">
            <w:pPr>
              <w:jc w:val="center"/>
              <w:rPr>
                <w:i/>
                <w:color w:val="000000" w:themeColor="text1"/>
                <w:sz w:val="18"/>
                <w:szCs w:val="18"/>
              </w:rPr>
            </w:pPr>
            <w:r w:rsidRPr="00A026FB">
              <w:rPr>
                <w:i/>
                <w:color w:val="000000" w:themeColor="text1"/>
                <w:sz w:val="18"/>
                <w:szCs w:val="18"/>
              </w:rPr>
              <w:t>20 158,4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i/>
                <w:color w:val="000000" w:themeColor="text1"/>
                <w:sz w:val="18"/>
                <w:szCs w:val="18"/>
              </w:rPr>
            </w:pPr>
            <w:r w:rsidRPr="00A026FB">
              <w:rPr>
                <w:i/>
                <w:color w:val="000000" w:themeColor="text1"/>
                <w:sz w:val="18"/>
                <w:szCs w:val="18"/>
              </w:rPr>
              <w:t>76,2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i/>
                <w:color w:val="000000" w:themeColor="text1"/>
                <w:sz w:val="18"/>
                <w:szCs w:val="18"/>
              </w:rPr>
            </w:pPr>
            <w:r w:rsidRPr="00A026FB">
              <w:rPr>
                <w:i/>
                <w:color w:val="000000" w:themeColor="text1"/>
                <w:sz w:val="18"/>
                <w:szCs w:val="18"/>
              </w:rPr>
              <w:t>1,0</w:t>
            </w:r>
          </w:p>
        </w:tc>
      </w:tr>
      <w:tr w:rsidR="00A026FB" w:rsidRPr="00A026FB" w:rsidTr="00A026FB">
        <w:trPr>
          <w:trHeight w:val="835"/>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204EB2" w:rsidRPr="00A026FB" w:rsidRDefault="00204EB2" w:rsidP="00D151CF">
            <w:pPr>
              <w:rPr>
                <w:i/>
                <w:color w:val="000000" w:themeColor="text1"/>
                <w:sz w:val="18"/>
                <w:szCs w:val="18"/>
              </w:rPr>
            </w:pPr>
            <w:r w:rsidRPr="00A026FB">
              <w:rPr>
                <w:i/>
                <w:color w:val="000000" w:themeColor="text1"/>
                <w:sz w:val="18"/>
                <w:szCs w:val="18"/>
              </w:rPr>
              <w:t>Межбюджетные трансферты из бюджетов субъектов РФ, передаваемые территориальным фондам ОМС на финансовое обеспечение доп. видов и условий оказания медицинской помощи, не установленных базовой программой ОМС</w:t>
            </w:r>
          </w:p>
        </w:tc>
        <w:tc>
          <w:tcPr>
            <w:tcW w:w="1337" w:type="dxa"/>
            <w:tcBorders>
              <w:top w:val="single" w:sz="4" w:space="0" w:color="auto"/>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i/>
                <w:color w:val="000000" w:themeColor="text1"/>
                <w:sz w:val="18"/>
                <w:szCs w:val="18"/>
              </w:rPr>
            </w:pPr>
            <w:r w:rsidRPr="00A026FB">
              <w:rPr>
                <w:i/>
                <w:color w:val="000000" w:themeColor="text1"/>
                <w:sz w:val="18"/>
                <w:szCs w:val="18"/>
              </w:rPr>
              <w:t>669 832,6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i/>
                <w:color w:val="000000" w:themeColor="text1"/>
                <w:sz w:val="18"/>
                <w:szCs w:val="18"/>
              </w:rPr>
            </w:pPr>
            <w:r w:rsidRPr="00A026FB">
              <w:rPr>
                <w:i/>
                <w:color w:val="000000" w:themeColor="text1"/>
                <w:sz w:val="18"/>
                <w:szCs w:val="18"/>
              </w:rPr>
              <w:t>510 832,6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i/>
                <w:color w:val="000000" w:themeColor="text1"/>
                <w:sz w:val="18"/>
                <w:szCs w:val="18"/>
              </w:rPr>
            </w:pPr>
            <w:r w:rsidRPr="00A026FB">
              <w:rPr>
                <w:i/>
                <w:color w:val="000000" w:themeColor="text1"/>
                <w:sz w:val="18"/>
                <w:szCs w:val="18"/>
              </w:rPr>
              <w:t>76,3</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i/>
                <w:color w:val="000000" w:themeColor="text1"/>
                <w:sz w:val="18"/>
                <w:szCs w:val="18"/>
              </w:rPr>
            </w:pPr>
            <w:r w:rsidRPr="00A026FB">
              <w:rPr>
                <w:i/>
                <w:color w:val="000000" w:themeColor="text1"/>
                <w:sz w:val="18"/>
                <w:szCs w:val="18"/>
              </w:rPr>
              <w:t>24,3</w:t>
            </w:r>
          </w:p>
        </w:tc>
      </w:tr>
      <w:tr w:rsidR="00A026FB" w:rsidRPr="00A026FB" w:rsidTr="00A026FB">
        <w:trPr>
          <w:trHeight w:val="509"/>
        </w:trPr>
        <w:tc>
          <w:tcPr>
            <w:tcW w:w="5245"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Субвенции бюджетам территориальных фондов ОМС на финансовое обеспечение организации ОМС на территориях субъектов РФ</w:t>
            </w:r>
          </w:p>
        </w:tc>
        <w:tc>
          <w:tcPr>
            <w:tcW w:w="1337"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2 058 474,3</w:t>
            </w:r>
          </w:p>
        </w:tc>
        <w:tc>
          <w:tcPr>
            <w:tcW w:w="1134"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1 543 855,5</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75,0</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73,5</w:t>
            </w:r>
          </w:p>
        </w:tc>
      </w:tr>
      <w:tr w:rsidR="00A026FB" w:rsidRPr="00A026FB" w:rsidTr="00A026FB">
        <w:trPr>
          <w:trHeight w:val="1014"/>
        </w:trPr>
        <w:tc>
          <w:tcPr>
            <w:tcW w:w="5245"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Межбюджетные трансферты, передаваемые бюджетам территориальных фондов обязательного медицинского страхования на финансовое обеспечение формирования нормированного страхового запаса территориального фонда обязательного медицинского страхования</w:t>
            </w:r>
          </w:p>
        </w:tc>
        <w:tc>
          <w:tcPr>
            <w:tcW w:w="1337"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19 592,8</w:t>
            </w:r>
          </w:p>
        </w:tc>
        <w:tc>
          <w:tcPr>
            <w:tcW w:w="1134"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14 694,3</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75,0</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0,7</w:t>
            </w:r>
          </w:p>
        </w:tc>
      </w:tr>
      <w:tr w:rsidR="00A026FB" w:rsidRPr="00A026FB" w:rsidTr="00A026FB">
        <w:trPr>
          <w:trHeight w:val="1241"/>
        </w:trPr>
        <w:tc>
          <w:tcPr>
            <w:tcW w:w="5245"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 xml:space="preserve">Межбюджетные трансферты, передаваемые бюджетам территориальных фондов обязательного медицинского страхования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осмотров населения    </w:t>
            </w:r>
          </w:p>
        </w:tc>
        <w:tc>
          <w:tcPr>
            <w:tcW w:w="1337"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650,4</w:t>
            </w:r>
          </w:p>
        </w:tc>
        <w:tc>
          <w:tcPr>
            <w:tcW w:w="1134"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325,2</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50,0</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0,0</w:t>
            </w:r>
          </w:p>
        </w:tc>
      </w:tr>
      <w:tr w:rsidR="00A026FB" w:rsidRPr="00A026FB" w:rsidTr="00A026FB">
        <w:trPr>
          <w:trHeight w:val="139"/>
        </w:trPr>
        <w:tc>
          <w:tcPr>
            <w:tcW w:w="5245"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Прочие межбюджетные трансферты, передаваемые бюджетам территориальных фондов ОМС</w:t>
            </w:r>
          </w:p>
        </w:tc>
        <w:tc>
          <w:tcPr>
            <w:tcW w:w="1337"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30 000,0</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13 448,8</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44,8</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0,6</w:t>
            </w:r>
          </w:p>
        </w:tc>
      </w:tr>
      <w:tr w:rsidR="00A026FB" w:rsidRPr="00A026FB" w:rsidTr="00A026FB">
        <w:trPr>
          <w:trHeight w:val="273"/>
        </w:trPr>
        <w:tc>
          <w:tcPr>
            <w:tcW w:w="5245"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Доходы бюджетов бюджетной системы РФ от возврата остатков субсидий, субвенций и иных межбюджетных трансфертов, имеющих целевое назначение, прошлых лет</w:t>
            </w:r>
          </w:p>
        </w:tc>
        <w:tc>
          <w:tcPr>
            <w:tcW w:w="1337"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w:t>
            </w:r>
          </w:p>
        </w:tc>
        <w:tc>
          <w:tcPr>
            <w:tcW w:w="1134"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544,1</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0,0</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0,0</w:t>
            </w:r>
          </w:p>
        </w:tc>
      </w:tr>
      <w:tr w:rsidR="00A026FB" w:rsidRPr="00A026FB" w:rsidTr="00A026FB">
        <w:trPr>
          <w:trHeight w:val="441"/>
        </w:trPr>
        <w:tc>
          <w:tcPr>
            <w:tcW w:w="5245" w:type="dxa"/>
            <w:tcBorders>
              <w:top w:val="nil"/>
              <w:left w:val="single" w:sz="4" w:space="0" w:color="auto"/>
              <w:bottom w:val="single" w:sz="4" w:space="0" w:color="auto"/>
              <w:right w:val="single" w:sz="4" w:space="0" w:color="auto"/>
            </w:tcBorders>
            <w:shd w:val="clear" w:color="auto" w:fill="auto"/>
          </w:tcPr>
          <w:p w:rsidR="00204EB2" w:rsidRPr="00A026FB" w:rsidRDefault="00204EB2" w:rsidP="00D151CF">
            <w:pPr>
              <w:rPr>
                <w:color w:val="000000" w:themeColor="text1"/>
                <w:sz w:val="18"/>
                <w:szCs w:val="18"/>
              </w:rPr>
            </w:pPr>
            <w:r w:rsidRPr="00A026FB">
              <w:rPr>
                <w:color w:val="000000" w:themeColor="text1"/>
                <w:sz w:val="18"/>
                <w:szCs w:val="18"/>
              </w:rPr>
              <w:t xml:space="preserve">Возврат остатков субсидий, субвенций и иных межбюджетных трансфертов, имеющих целевое назначение, прошлых лет </w:t>
            </w:r>
          </w:p>
        </w:tc>
        <w:tc>
          <w:tcPr>
            <w:tcW w:w="1337" w:type="dxa"/>
            <w:tcBorders>
              <w:top w:val="nil"/>
              <w:left w:val="nil"/>
              <w:bottom w:val="single" w:sz="4" w:space="0" w:color="auto"/>
              <w:right w:val="single" w:sz="4" w:space="0" w:color="auto"/>
            </w:tcBorders>
            <w:shd w:val="clear" w:color="000000" w:fill="FFFFFF"/>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w:t>
            </w:r>
          </w:p>
        </w:tc>
        <w:tc>
          <w:tcPr>
            <w:tcW w:w="1134" w:type="dxa"/>
            <w:tcBorders>
              <w:top w:val="nil"/>
              <w:left w:val="nil"/>
              <w:bottom w:val="single" w:sz="4" w:space="0" w:color="auto"/>
              <w:right w:val="single" w:sz="4" w:space="0" w:color="auto"/>
            </w:tcBorders>
            <w:shd w:val="clear" w:color="000000" w:fill="FFFFFF"/>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-12 902,2</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0,0</w:t>
            </w:r>
          </w:p>
        </w:tc>
        <w:tc>
          <w:tcPr>
            <w:tcW w:w="1097"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-0,6</w:t>
            </w:r>
          </w:p>
        </w:tc>
      </w:tr>
      <w:tr w:rsidR="00A026FB" w:rsidRPr="00A026FB" w:rsidTr="00A026FB">
        <w:trPr>
          <w:trHeight w:val="278"/>
        </w:trPr>
        <w:tc>
          <w:tcPr>
            <w:tcW w:w="5245" w:type="dxa"/>
            <w:tcBorders>
              <w:top w:val="nil"/>
              <w:left w:val="single" w:sz="4" w:space="0" w:color="auto"/>
              <w:bottom w:val="single" w:sz="4" w:space="0" w:color="auto"/>
              <w:right w:val="single" w:sz="4" w:space="0" w:color="auto"/>
            </w:tcBorders>
            <w:shd w:val="clear" w:color="auto" w:fill="auto"/>
            <w:vAlign w:val="center"/>
          </w:tcPr>
          <w:p w:rsidR="00204EB2" w:rsidRPr="00A026FB" w:rsidRDefault="00204EB2" w:rsidP="00D151CF">
            <w:pPr>
              <w:rPr>
                <w:b/>
                <w:bCs/>
                <w:color w:val="000000" w:themeColor="text1"/>
                <w:sz w:val="18"/>
                <w:szCs w:val="18"/>
              </w:rPr>
            </w:pPr>
            <w:r w:rsidRPr="00A026FB">
              <w:rPr>
                <w:b/>
                <w:bCs/>
                <w:color w:val="000000" w:themeColor="text1"/>
                <w:sz w:val="18"/>
                <w:szCs w:val="18"/>
              </w:rPr>
              <w:t>ИТОГО ДОХОДЫ</w:t>
            </w:r>
          </w:p>
        </w:tc>
        <w:tc>
          <w:tcPr>
            <w:tcW w:w="1337" w:type="dxa"/>
            <w:tcBorders>
              <w:top w:val="nil"/>
              <w:left w:val="nil"/>
              <w:bottom w:val="single" w:sz="4" w:space="0" w:color="auto"/>
              <w:right w:val="single" w:sz="4" w:space="0" w:color="auto"/>
            </w:tcBorders>
            <w:shd w:val="clear" w:color="000000" w:fill="FFFFFF"/>
            <w:vAlign w:val="center"/>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2 812 231,0</w:t>
            </w:r>
          </w:p>
        </w:tc>
        <w:tc>
          <w:tcPr>
            <w:tcW w:w="1134" w:type="dxa"/>
            <w:tcBorders>
              <w:top w:val="nil"/>
              <w:left w:val="nil"/>
              <w:bottom w:val="single" w:sz="4" w:space="0" w:color="auto"/>
              <w:right w:val="single" w:sz="4" w:space="0" w:color="auto"/>
            </w:tcBorders>
            <w:shd w:val="clear" w:color="000000" w:fill="FFFFFF"/>
            <w:vAlign w:val="center"/>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2 101 063,5</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74,7</w:t>
            </w:r>
          </w:p>
        </w:tc>
        <w:tc>
          <w:tcPr>
            <w:tcW w:w="1097"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100</w:t>
            </w:r>
          </w:p>
        </w:tc>
      </w:tr>
    </w:tbl>
    <w:p w:rsidR="00204EB2" w:rsidRPr="00A026FB" w:rsidRDefault="00204EB2" w:rsidP="00D151CF">
      <w:pPr>
        <w:pStyle w:val="af9"/>
        <w:ind w:firstLine="709"/>
        <w:jc w:val="both"/>
        <w:rPr>
          <w:color w:val="000000" w:themeColor="text1"/>
          <w:sz w:val="28"/>
          <w:szCs w:val="28"/>
        </w:rPr>
      </w:pPr>
    </w:p>
    <w:p w:rsidR="00204EB2" w:rsidRPr="00A026FB" w:rsidRDefault="00204EB2" w:rsidP="00D151CF">
      <w:pPr>
        <w:pStyle w:val="a3"/>
        <w:tabs>
          <w:tab w:val="left" w:pos="720"/>
          <w:tab w:val="left" w:pos="2700"/>
          <w:tab w:val="left" w:pos="3060"/>
        </w:tabs>
        <w:ind w:firstLine="709"/>
        <w:jc w:val="both"/>
        <w:rPr>
          <w:b w:val="0"/>
          <w:color w:val="000000" w:themeColor="text1"/>
        </w:rPr>
      </w:pPr>
      <w:r w:rsidRPr="00A026FB">
        <w:rPr>
          <w:b w:val="0"/>
          <w:color w:val="000000" w:themeColor="text1"/>
        </w:rPr>
        <w:t xml:space="preserve">Основная часть доходов бюджета Фонда (99,5%) сформирована за счет </w:t>
      </w:r>
      <w:r w:rsidRPr="00A026FB">
        <w:rPr>
          <w:color w:val="000000" w:themeColor="text1"/>
        </w:rPr>
        <w:t>безвозмездных поступлений</w:t>
      </w:r>
      <w:r w:rsidRPr="00A026FB">
        <w:rPr>
          <w:b w:val="0"/>
          <w:color w:val="000000" w:themeColor="text1"/>
        </w:rPr>
        <w:t>, объем которых за 9 месяцев текущего года (с учетом возврата остатков субсидий, субвенций и иных межбюджетных трансфертов, имеющих целевое назначение, прошлых лет) составил                    2 090 956,7 тыс. рублей или 74,5% от годовых бюджетных назначений, из них:</w:t>
      </w:r>
    </w:p>
    <w:p w:rsidR="00204EB2" w:rsidRPr="00A026FB" w:rsidRDefault="00204EB2" w:rsidP="00D151CF">
      <w:pPr>
        <w:pStyle w:val="af9"/>
        <w:ind w:firstLine="709"/>
        <w:jc w:val="both"/>
        <w:rPr>
          <w:color w:val="000000" w:themeColor="text1"/>
          <w:sz w:val="28"/>
          <w:szCs w:val="28"/>
        </w:rPr>
      </w:pPr>
      <w:r w:rsidRPr="00A026FB">
        <w:rPr>
          <w:color w:val="000000" w:themeColor="text1"/>
          <w:sz w:val="28"/>
          <w:szCs w:val="28"/>
        </w:rPr>
        <w:t xml:space="preserve">- межбюджетные трансферты из окружного бюджета, передаваемые территориальным фондам ОМС на </w:t>
      </w:r>
      <w:r w:rsidRPr="00A026FB">
        <w:rPr>
          <w:iCs/>
          <w:color w:val="000000" w:themeColor="text1"/>
          <w:sz w:val="28"/>
          <w:szCs w:val="28"/>
        </w:rPr>
        <w:t>дополнительное финансовое обеспечение реализации территориальной программы ОМС в части базовой программы ОМС</w:t>
      </w:r>
      <w:r w:rsidRPr="00A026FB">
        <w:rPr>
          <w:color w:val="000000" w:themeColor="text1"/>
          <w:sz w:val="28"/>
          <w:szCs w:val="28"/>
        </w:rPr>
        <w:t xml:space="preserve"> и финансовое обеспечение дополнительных видов и условий оказания медицинской помощи, не установленных базовой программой ОМС –                   530 991,0 тыс. рублей (76,3% от годовых бюджетных назначений), что на  249 919,3 тыс. рублей или 89% больше объема трансфертов, поступивших в аналогичном периоде 2019 года (281 071,7 тыс. рублей); </w:t>
      </w:r>
    </w:p>
    <w:p w:rsidR="00204EB2" w:rsidRPr="00A026FB" w:rsidRDefault="00204EB2" w:rsidP="00D151CF">
      <w:pPr>
        <w:pStyle w:val="af9"/>
        <w:ind w:firstLine="709"/>
        <w:jc w:val="both"/>
        <w:rPr>
          <w:color w:val="000000" w:themeColor="text1"/>
          <w:sz w:val="28"/>
          <w:szCs w:val="28"/>
        </w:rPr>
      </w:pPr>
      <w:r w:rsidRPr="00A026FB">
        <w:rPr>
          <w:color w:val="000000" w:themeColor="text1"/>
          <w:sz w:val="28"/>
          <w:szCs w:val="28"/>
        </w:rPr>
        <w:t>- субвенции бюджетам территориальных фондов ОМС на финансовое обеспечение организации ОМС на территориях субъектов РФ – 1 543 855,5 тыс. рублей (75% от годовых бюджетных назначений), что на 78 026,4 тыс. рублей или 5,3% больше объема трансфертов, поступивших в аналогичном периоде прошлого года (1 465 829,1 тыс. рублей);</w:t>
      </w:r>
    </w:p>
    <w:p w:rsidR="00204EB2" w:rsidRPr="00A026FB" w:rsidRDefault="00204EB2" w:rsidP="00D151CF">
      <w:pPr>
        <w:pStyle w:val="af9"/>
        <w:ind w:firstLine="709"/>
        <w:jc w:val="both"/>
        <w:rPr>
          <w:color w:val="000000" w:themeColor="text1"/>
          <w:sz w:val="28"/>
          <w:szCs w:val="28"/>
        </w:rPr>
      </w:pPr>
      <w:r w:rsidRPr="00A026FB">
        <w:rPr>
          <w:color w:val="000000" w:themeColor="text1"/>
          <w:sz w:val="28"/>
          <w:szCs w:val="28"/>
        </w:rPr>
        <w:t xml:space="preserve">- межбюджетные трансферты, передаваемые бюджетам территориальных фондов ОМС на финансовое обеспечение формирования нормированного страхового запаса (далее – НСЗ) территориального фонда ОМС для </w:t>
      </w:r>
      <w:proofErr w:type="spellStart"/>
      <w:r w:rsidRPr="00A026FB">
        <w:rPr>
          <w:color w:val="000000" w:themeColor="text1"/>
          <w:sz w:val="28"/>
          <w:szCs w:val="28"/>
        </w:rPr>
        <w:t>софинансирования</w:t>
      </w:r>
      <w:proofErr w:type="spellEnd"/>
      <w:r w:rsidRPr="00A026FB">
        <w:rPr>
          <w:color w:val="000000" w:themeColor="text1"/>
          <w:sz w:val="28"/>
          <w:szCs w:val="28"/>
        </w:rPr>
        <w:t xml:space="preserve"> расходов медицинских организаций на оплату труда врачей и среднего медицинского персонала – 14 694,3 тыс. рублей (75% от годовых бюджетных назначений); </w:t>
      </w:r>
    </w:p>
    <w:p w:rsidR="00204EB2" w:rsidRPr="00A026FB" w:rsidRDefault="00204EB2" w:rsidP="00D151CF">
      <w:pPr>
        <w:pStyle w:val="af9"/>
        <w:ind w:firstLine="709"/>
        <w:jc w:val="both"/>
        <w:rPr>
          <w:color w:val="000000" w:themeColor="text1"/>
          <w:sz w:val="28"/>
          <w:szCs w:val="28"/>
        </w:rPr>
      </w:pPr>
      <w:r w:rsidRPr="00A026FB">
        <w:rPr>
          <w:color w:val="000000" w:themeColor="text1"/>
          <w:sz w:val="28"/>
          <w:szCs w:val="28"/>
        </w:rPr>
        <w:t>- межбюджетные трансферты, передаваемые бюджетам территориальных фондов ОМС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осмотров населения – 325,2 тыс. рублей или 50% от годовых бюджетных назначений. В 2019 году данные трансферты в бюджете Фонда не предусматривались;</w:t>
      </w:r>
    </w:p>
    <w:p w:rsidR="00204EB2" w:rsidRPr="00A026FB" w:rsidRDefault="00204EB2" w:rsidP="00D151CF">
      <w:pPr>
        <w:pStyle w:val="af9"/>
        <w:ind w:firstLine="709"/>
        <w:jc w:val="both"/>
        <w:rPr>
          <w:color w:val="000000" w:themeColor="text1"/>
          <w:sz w:val="28"/>
          <w:szCs w:val="28"/>
        </w:rPr>
      </w:pPr>
      <w:r w:rsidRPr="00A026FB">
        <w:rPr>
          <w:color w:val="000000" w:themeColor="text1"/>
          <w:sz w:val="28"/>
          <w:szCs w:val="28"/>
        </w:rPr>
        <w:t xml:space="preserve">- прочие межбюджетные трансферты, передаваемые бюджетам территориальных фондов ОМС в порядке межтерриториальных расчетов – 13 448,8 тыс. рублей или 44,8% от годовых бюджетных назначений, что на 3 229,4 тыс. рублей или 24% меньше объема трансфертов                                 </w:t>
      </w:r>
      <w:proofErr w:type="gramStart"/>
      <w:r w:rsidRPr="00A026FB">
        <w:rPr>
          <w:color w:val="000000" w:themeColor="text1"/>
          <w:sz w:val="28"/>
          <w:szCs w:val="28"/>
        </w:rPr>
        <w:t xml:space="preserve">   (</w:t>
      </w:r>
      <w:proofErr w:type="gramEnd"/>
      <w:r w:rsidRPr="00A026FB">
        <w:rPr>
          <w:color w:val="000000" w:themeColor="text1"/>
          <w:sz w:val="28"/>
          <w:szCs w:val="28"/>
        </w:rPr>
        <w:t xml:space="preserve">16 678,2 тыс. рублей), поступивших в аналогичном периоде прошлого года; </w:t>
      </w:r>
    </w:p>
    <w:p w:rsidR="00204EB2" w:rsidRPr="00A026FB" w:rsidRDefault="00204EB2" w:rsidP="00D151CF">
      <w:pPr>
        <w:pStyle w:val="af9"/>
        <w:ind w:firstLine="709"/>
        <w:jc w:val="both"/>
        <w:rPr>
          <w:color w:val="000000" w:themeColor="text1"/>
          <w:sz w:val="28"/>
          <w:szCs w:val="28"/>
        </w:rPr>
      </w:pPr>
      <w:r w:rsidRPr="00A026FB">
        <w:rPr>
          <w:color w:val="000000" w:themeColor="text1"/>
          <w:sz w:val="28"/>
          <w:szCs w:val="28"/>
        </w:rPr>
        <w:t>- доходы бюджетов бюджетной системы РФ от возврата остатков субсидий, субвенций и иных межбюджетных трансфертов, имеющих целевое назначение, прошлых лет – 544,1 тыс. рублей.</w:t>
      </w:r>
    </w:p>
    <w:p w:rsidR="00204EB2" w:rsidRPr="00A026FB" w:rsidRDefault="00204EB2" w:rsidP="00D151CF">
      <w:pPr>
        <w:pStyle w:val="a3"/>
        <w:tabs>
          <w:tab w:val="left" w:pos="720"/>
          <w:tab w:val="left" w:pos="2700"/>
          <w:tab w:val="left" w:pos="3060"/>
        </w:tabs>
        <w:ind w:firstLine="709"/>
        <w:jc w:val="both"/>
        <w:rPr>
          <w:b w:val="0"/>
          <w:color w:val="000000" w:themeColor="text1"/>
        </w:rPr>
      </w:pPr>
      <w:r w:rsidRPr="00A026FB">
        <w:rPr>
          <w:color w:val="000000" w:themeColor="text1"/>
        </w:rPr>
        <w:t>Налоговые и неналоговые доходы</w:t>
      </w:r>
      <w:r w:rsidRPr="00A026FB">
        <w:rPr>
          <w:b w:val="0"/>
          <w:color w:val="000000" w:themeColor="text1"/>
        </w:rPr>
        <w:t xml:space="preserve"> за январь-сентябрь текущего года поступили в бюджет Фонда в объеме 10 106,8 тыс. рублей (139,9% от плановых назначений), и в структуре доходов бюджета Фонда составили 0,5%, по сравнению с аналогичным периодом прошлого года объем поступлений вырос на 2 115,0 тыс. рублей или на 26,5%.</w:t>
      </w:r>
    </w:p>
    <w:p w:rsidR="00204EB2" w:rsidRPr="00A026FB" w:rsidRDefault="00204EB2" w:rsidP="00D151CF">
      <w:pPr>
        <w:pStyle w:val="31"/>
        <w:rPr>
          <w:color w:val="000000" w:themeColor="text1"/>
          <w:sz w:val="28"/>
          <w:szCs w:val="28"/>
        </w:rPr>
      </w:pPr>
      <w:r w:rsidRPr="00A026FB">
        <w:rPr>
          <w:color w:val="000000" w:themeColor="text1"/>
          <w:sz w:val="28"/>
          <w:szCs w:val="28"/>
        </w:rPr>
        <w:t>В отчетном периоде произведен возврат остатков субвенций прошлых лет на финансовое обеспечение организации ОМС на территориях субъектов РФ и иных межбюджетных трансфертов в общей сумме 12 902,2 тыс. рублей.</w:t>
      </w:r>
    </w:p>
    <w:p w:rsidR="00204EB2" w:rsidRPr="00A026FB" w:rsidRDefault="00204EB2" w:rsidP="00D151CF">
      <w:pPr>
        <w:ind w:firstLine="709"/>
        <w:jc w:val="center"/>
        <w:rPr>
          <w:b/>
          <w:color w:val="000000" w:themeColor="text1"/>
          <w:sz w:val="16"/>
          <w:szCs w:val="16"/>
          <w:highlight w:val="yellow"/>
        </w:rPr>
      </w:pPr>
    </w:p>
    <w:p w:rsidR="00204EB2" w:rsidRPr="00A026FB" w:rsidRDefault="00204EB2" w:rsidP="00D151CF">
      <w:pPr>
        <w:ind w:firstLine="709"/>
        <w:jc w:val="both"/>
        <w:rPr>
          <w:b/>
          <w:color w:val="000000" w:themeColor="text1"/>
          <w:sz w:val="28"/>
          <w:szCs w:val="28"/>
        </w:rPr>
      </w:pPr>
      <w:r w:rsidRPr="00A026FB">
        <w:rPr>
          <w:b/>
          <w:color w:val="000000" w:themeColor="text1"/>
          <w:sz w:val="28"/>
          <w:szCs w:val="28"/>
        </w:rPr>
        <w:t>2. Исполнение бюджета Фонда по расходам</w:t>
      </w:r>
    </w:p>
    <w:p w:rsidR="00204EB2" w:rsidRPr="00A026FB" w:rsidRDefault="00204EB2" w:rsidP="00D151CF">
      <w:pPr>
        <w:ind w:firstLine="709"/>
        <w:jc w:val="both"/>
        <w:rPr>
          <w:color w:val="000000" w:themeColor="text1"/>
          <w:sz w:val="16"/>
          <w:szCs w:val="16"/>
        </w:rPr>
      </w:pPr>
    </w:p>
    <w:p w:rsidR="00204EB2" w:rsidRPr="00A026FB" w:rsidRDefault="00204EB2" w:rsidP="00D151CF">
      <w:pPr>
        <w:ind w:firstLine="709"/>
        <w:jc w:val="both"/>
        <w:rPr>
          <w:color w:val="000000" w:themeColor="text1"/>
          <w:sz w:val="28"/>
          <w:szCs w:val="28"/>
        </w:rPr>
      </w:pPr>
      <w:r w:rsidRPr="00A026FB">
        <w:rPr>
          <w:color w:val="000000" w:themeColor="text1"/>
          <w:sz w:val="28"/>
          <w:szCs w:val="28"/>
        </w:rPr>
        <w:t>В отчетном периоде расходы бюджета Фонда, относительно расходов в аналогичном периоде прошлого года (1 742 148,8 тыс. рублей), увеличились на 347 630,7 тыс. рублей или на 20% и были исполнены в сумме 2 089 779,5 тыс. рублей, что составляет 74% от годовых бюджетных назначений.</w:t>
      </w:r>
    </w:p>
    <w:p w:rsidR="00204EB2" w:rsidRPr="00A026FB" w:rsidRDefault="00204EB2" w:rsidP="00D151CF">
      <w:pPr>
        <w:pStyle w:val="af9"/>
        <w:ind w:firstLine="709"/>
        <w:jc w:val="both"/>
        <w:rPr>
          <w:color w:val="000000" w:themeColor="text1"/>
          <w:sz w:val="28"/>
          <w:szCs w:val="28"/>
        </w:rPr>
      </w:pPr>
      <w:r w:rsidRPr="00A026FB">
        <w:rPr>
          <w:color w:val="000000" w:themeColor="text1"/>
          <w:sz w:val="28"/>
          <w:szCs w:val="28"/>
        </w:rPr>
        <w:t>Анализ исполнения бюджета Фонда по расходам за январь-сентябрь 2020 года и структура расходов приведены в таблице 2.</w:t>
      </w:r>
    </w:p>
    <w:p w:rsidR="00204EB2" w:rsidRPr="00A026FB" w:rsidRDefault="00204EB2" w:rsidP="00D151CF">
      <w:pPr>
        <w:pStyle w:val="af9"/>
        <w:ind w:firstLine="709"/>
        <w:jc w:val="right"/>
        <w:rPr>
          <w:color w:val="000000" w:themeColor="text1"/>
          <w:sz w:val="28"/>
          <w:szCs w:val="28"/>
        </w:rPr>
      </w:pPr>
      <w:r w:rsidRPr="00A026FB">
        <w:rPr>
          <w:color w:val="000000" w:themeColor="text1"/>
          <w:sz w:val="28"/>
          <w:szCs w:val="28"/>
        </w:rPr>
        <w:t>Таблица 2 (тыс. рублей)</w:t>
      </w:r>
    </w:p>
    <w:tbl>
      <w:tblPr>
        <w:tblW w:w="9668" w:type="dxa"/>
        <w:tblInd w:w="-5" w:type="dxa"/>
        <w:tblLook w:val="04A0" w:firstRow="1" w:lastRow="0" w:firstColumn="1" w:lastColumn="0" w:noHBand="0" w:noVBand="1"/>
      </w:tblPr>
      <w:tblGrid>
        <w:gridCol w:w="4966"/>
        <w:gridCol w:w="1337"/>
        <w:gridCol w:w="1134"/>
        <w:gridCol w:w="1134"/>
        <w:gridCol w:w="1097"/>
      </w:tblGrid>
      <w:tr w:rsidR="00204EB2" w:rsidRPr="00A026FB" w:rsidTr="00204EB2">
        <w:trPr>
          <w:trHeight w:val="51"/>
        </w:trPr>
        <w:tc>
          <w:tcPr>
            <w:tcW w:w="49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b/>
                <w:color w:val="000000" w:themeColor="text1"/>
                <w:sz w:val="18"/>
                <w:szCs w:val="18"/>
              </w:rPr>
            </w:pPr>
            <w:r w:rsidRPr="00A026FB">
              <w:rPr>
                <w:b/>
                <w:color w:val="000000" w:themeColor="text1"/>
                <w:sz w:val="18"/>
                <w:szCs w:val="18"/>
              </w:rPr>
              <w:t>Наименование   показателя</w:t>
            </w:r>
          </w:p>
        </w:tc>
        <w:tc>
          <w:tcPr>
            <w:tcW w:w="1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b/>
                <w:color w:val="000000" w:themeColor="text1"/>
                <w:sz w:val="18"/>
                <w:szCs w:val="18"/>
              </w:rPr>
            </w:pPr>
            <w:r w:rsidRPr="00A026FB">
              <w:rPr>
                <w:b/>
                <w:color w:val="000000" w:themeColor="text1"/>
                <w:sz w:val="18"/>
                <w:szCs w:val="18"/>
              </w:rPr>
              <w:t>Утверждены бюджетные ассигнования</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rsidR="00204EB2" w:rsidRPr="00A026FB" w:rsidRDefault="00204EB2" w:rsidP="00D151CF">
            <w:pPr>
              <w:jc w:val="center"/>
              <w:rPr>
                <w:b/>
                <w:color w:val="000000" w:themeColor="text1"/>
                <w:sz w:val="18"/>
                <w:szCs w:val="18"/>
              </w:rPr>
            </w:pPr>
            <w:r w:rsidRPr="00A026FB">
              <w:rPr>
                <w:b/>
                <w:color w:val="000000" w:themeColor="text1"/>
                <w:sz w:val="18"/>
                <w:szCs w:val="18"/>
              </w:rPr>
              <w:t>Исполнение</w:t>
            </w:r>
          </w:p>
        </w:tc>
        <w:tc>
          <w:tcPr>
            <w:tcW w:w="109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04EB2" w:rsidRPr="00A026FB" w:rsidRDefault="00204EB2" w:rsidP="00D151CF">
            <w:pPr>
              <w:jc w:val="center"/>
              <w:rPr>
                <w:b/>
                <w:color w:val="000000" w:themeColor="text1"/>
                <w:sz w:val="18"/>
                <w:szCs w:val="18"/>
              </w:rPr>
            </w:pPr>
            <w:r w:rsidRPr="00A026FB">
              <w:rPr>
                <w:b/>
                <w:color w:val="000000" w:themeColor="text1"/>
                <w:sz w:val="18"/>
                <w:szCs w:val="18"/>
              </w:rPr>
              <w:t>Структура расходов, %</w:t>
            </w:r>
          </w:p>
        </w:tc>
      </w:tr>
      <w:tr w:rsidR="00204EB2" w:rsidRPr="00A026FB" w:rsidTr="00204EB2">
        <w:trPr>
          <w:trHeight w:val="495"/>
        </w:trPr>
        <w:tc>
          <w:tcPr>
            <w:tcW w:w="4966" w:type="dxa"/>
            <w:vMerge/>
            <w:tcBorders>
              <w:top w:val="single" w:sz="4" w:space="0" w:color="auto"/>
              <w:left w:val="single" w:sz="4" w:space="0" w:color="auto"/>
              <w:bottom w:val="single" w:sz="4" w:space="0" w:color="auto"/>
              <w:right w:val="single" w:sz="4" w:space="0" w:color="auto"/>
            </w:tcBorders>
            <w:vAlign w:val="center"/>
            <w:hideMark/>
          </w:tcPr>
          <w:p w:rsidR="00204EB2" w:rsidRPr="00A026FB" w:rsidRDefault="00204EB2" w:rsidP="00D151CF">
            <w:pPr>
              <w:rPr>
                <w:color w:val="000000" w:themeColor="text1"/>
                <w:sz w:val="18"/>
                <w:szCs w:val="18"/>
              </w:rPr>
            </w:pPr>
          </w:p>
        </w:tc>
        <w:tc>
          <w:tcPr>
            <w:tcW w:w="1337" w:type="dxa"/>
            <w:vMerge/>
            <w:tcBorders>
              <w:top w:val="single" w:sz="4" w:space="0" w:color="auto"/>
              <w:left w:val="single" w:sz="4" w:space="0" w:color="auto"/>
              <w:bottom w:val="single" w:sz="4" w:space="0" w:color="auto"/>
              <w:right w:val="single" w:sz="4" w:space="0" w:color="auto"/>
            </w:tcBorders>
            <w:vAlign w:val="center"/>
            <w:hideMark/>
          </w:tcPr>
          <w:p w:rsidR="00204EB2" w:rsidRPr="00A026FB" w:rsidRDefault="00204EB2" w:rsidP="00D151CF">
            <w:pPr>
              <w:rPr>
                <w:color w:val="000000" w:themeColor="text1"/>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сумма</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 xml:space="preserve">к плану, %         </w:t>
            </w:r>
            <w:proofErr w:type="gramStart"/>
            <w:r w:rsidRPr="00A026FB">
              <w:rPr>
                <w:color w:val="000000" w:themeColor="text1"/>
                <w:sz w:val="18"/>
                <w:szCs w:val="18"/>
              </w:rPr>
              <w:t xml:space="preserve">   (</w:t>
            </w:r>
            <w:proofErr w:type="gramEnd"/>
            <w:r w:rsidRPr="00A026FB">
              <w:rPr>
                <w:color w:val="000000" w:themeColor="text1"/>
                <w:sz w:val="18"/>
                <w:szCs w:val="18"/>
              </w:rPr>
              <w:t>гр.3/гр.2)</w:t>
            </w:r>
          </w:p>
        </w:tc>
        <w:tc>
          <w:tcPr>
            <w:tcW w:w="1097" w:type="dxa"/>
            <w:vMerge/>
            <w:tcBorders>
              <w:top w:val="single" w:sz="4" w:space="0" w:color="auto"/>
              <w:left w:val="single" w:sz="4" w:space="0" w:color="auto"/>
              <w:bottom w:val="single" w:sz="4" w:space="0" w:color="auto"/>
              <w:right w:val="single" w:sz="4" w:space="0" w:color="auto"/>
            </w:tcBorders>
            <w:vAlign w:val="center"/>
            <w:hideMark/>
          </w:tcPr>
          <w:p w:rsidR="00204EB2" w:rsidRPr="00A026FB" w:rsidRDefault="00204EB2" w:rsidP="00D151CF">
            <w:pPr>
              <w:rPr>
                <w:color w:val="000000" w:themeColor="text1"/>
                <w:sz w:val="18"/>
                <w:szCs w:val="18"/>
              </w:rPr>
            </w:pPr>
          </w:p>
        </w:tc>
      </w:tr>
      <w:tr w:rsidR="00204EB2" w:rsidRPr="00A026FB" w:rsidTr="00204EB2">
        <w:trPr>
          <w:trHeight w:val="51"/>
        </w:trPr>
        <w:tc>
          <w:tcPr>
            <w:tcW w:w="4966" w:type="dxa"/>
            <w:tcBorders>
              <w:top w:val="nil"/>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4"/>
                <w:szCs w:val="14"/>
              </w:rPr>
            </w:pPr>
            <w:r w:rsidRPr="00A026FB">
              <w:rPr>
                <w:color w:val="000000" w:themeColor="text1"/>
                <w:sz w:val="14"/>
                <w:szCs w:val="14"/>
              </w:rPr>
              <w:t>1</w:t>
            </w:r>
          </w:p>
        </w:tc>
        <w:tc>
          <w:tcPr>
            <w:tcW w:w="133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4"/>
                <w:szCs w:val="14"/>
              </w:rPr>
            </w:pPr>
            <w:r w:rsidRPr="00A026FB">
              <w:rPr>
                <w:color w:val="000000" w:themeColor="text1"/>
                <w:sz w:val="14"/>
                <w:szCs w:val="14"/>
              </w:rPr>
              <w:t>2</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4"/>
                <w:szCs w:val="14"/>
              </w:rPr>
            </w:pPr>
            <w:r w:rsidRPr="00A026FB">
              <w:rPr>
                <w:color w:val="000000" w:themeColor="text1"/>
                <w:sz w:val="14"/>
                <w:szCs w:val="14"/>
              </w:rPr>
              <w:t>3</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4"/>
                <w:szCs w:val="14"/>
              </w:rPr>
            </w:pPr>
            <w:r w:rsidRPr="00A026FB">
              <w:rPr>
                <w:color w:val="000000" w:themeColor="text1"/>
                <w:sz w:val="14"/>
                <w:szCs w:val="14"/>
              </w:rPr>
              <w:t>5</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4"/>
                <w:szCs w:val="14"/>
              </w:rPr>
            </w:pPr>
            <w:r w:rsidRPr="00A026FB">
              <w:rPr>
                <w:color w:val="000000" w:themeColor="text1"/>
                <w:sz w:val="14"/>
                <w:szCs w:val="14"/>
              </w:rPr>
              <w:t>7</w:t>
            </w:r>
          </w:p>
        </w:tc>
      </w:tr>
      <w:tr w:rsidR="00204EB2" w:rsidRPr="00A026FB" w:rsidTr="00204EB2">
        <w:trPr>
          <w:trHeight w:val="51"/>
        </w:trPr>
        <w:tc>
          <w:tcPr>
            <w:tcW w:w="4966" w:type="dxa"/>
            <w:tcBorders>
              <w:top w:val="nil"/>
              <w:left w:val="single" w:sz="4" w:space="0" w:color="auto"/>
              <w:bottom w:val="single" w:sz="4" w:space="0" w:color="auto"/>
              <w:right w:val="single" w:sz="4" w:space="0" w:color="auto"/>
            </w:tcBorders>
            <w:shd w:val="clear" w:color="000000" w:fill="FFFFFF"/>
            <w:hideMark/>
          </w:tcPr>
          <w:p w:rsidR="00204EB2" w:rsidRPr="00A026FB" w:rsidRDefault="00204EB2" w:rsidP="00D151CF">
            <w:pPr>
              <w:rPr>
                <w:b/>
                <w:bCs/>
                <w:color w:val="000000" w:themeColor="text1"/>
                <w:sz w:val="18"/>
                <w:szCs w:val="18"/>
              </w:rPr>
            </w:pPr>
            <w:r w:rsidRPr="00A026FB">
              <w:rPr>
                <w:b/>
                <w:bCs/>
                <w:color w:val="000000" w:themeColor="text1"/>
                <w:sz w:val="18"/>
                <w:szCs w:val="18"/>
              </w:rPr>
              <w:t>Общегосударственные вопросы</w:t>
            </w:r>
          </w:p>
        </w:tc>
        <w:tc>
          <w:tcPr>
            <w:tcW w:w="133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43 057,8</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31 749,8</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73,7</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1,5</w:t>
            </w:r>
          </w:p>
        </w:tc>
      </w:tr>
      <w:tr w:rsidR="00204EB2" w:rsidRPr="00A026FB" w:rsidTr="00204EB2">
        <w:trPr>
          <w:trHeight w:val="607"/>
        </w:trPr>
        <w:tc>
          <w:tcPr>
            <w:tcW w:w="4966" w:type="dxa"/>
            <w:tcBorders>
              <w:top w:val="nil"/>
              <w:left w:val="single" w:sz="4" w:space="0" w:color="auto"/>
              <w:bottom w:val="single" w:sz="4" w:space="0" w:color="auto"/>
              <w:right w:val="single" w:sz="4" w:space="0" w:color="auto"/>
            </w:tcBorders>
            <w:shd w:val="clear" w:color="000000" w:fill="FFFFFF"/>
            <w:hideMark/>
          </w:tcPr>
          <w:p w:rsidR="00204EB2" w:rsidRPr="00A026FB" w:rsidRDefault="00204EB2" w:rsidP="00D151CF">
            <w:pPr>
              <w:rPr>
                <w:color w:val="000000" w:themeColor="text1"/>
                <w:sz w:val="18"/>
                <w:szCs w:val="18"/>
              </w:rPr>
            </w:pPr>
            <w:r w:rsidRPr="00A026FB">
              <w:rPr>
                <w:color w:val="000000" w:themeColor="text1"/>
                <w:sz w:val="18"/>
                <w:szCs w:val="18"/>
              </w:rPr>
              <w:t xml:space="preserve">Расходы на выплаты персоналу в целях </w:t>
            </w:r>
            <w:proofErr w:type="spellStart"/>
            <w:r w:rsidRPr="00A026FB">
              <w:rPr>
                <w:color w:val="000000" w:themeColor="text1"/>
                <w:sz w:val="18"/>
                <w:szCs w:val="18"/>
              </w:rPr>
              <w:t>обеспечени</w:t>
            </w:r>
            <w:proofErr w:type="spellEnd"/>
          </w:p>
          <w:p w:rsidR="00204EB2" w:rsidRPr="00A026FB" w:rsidRDefault="00204EB2" w:rsidP="00D151CF">
            <w:pPr>
              <w:rPr>
                <w:color w:val="000000" w:themeColor="text1"/>
                <w:sz w:val="18"/>
                <w:szCs w:val="18"/>
              </w:rPr>
            </w:pPr>
            <w:r w:rsidRPr="00A026FB">
              <w:rPr>
                <w:color w:val="000000" w:themeColor="text1"/>
                <w:sz w:val="18"/>
                <w:szCs w:val="18"/>
              </w:rPr>
              <w:t xml:space="preserve">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3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36 023,4</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27 241,8</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75,6</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1,3</w:t>
            </w:r>
          </w:p>
        </w:tc>
      </w:tr>
      <w:tr w:rsidR="00204EB2" w:rsidRPr="00A026FB" w:rsidTr="00204EB2">
        <w:trPr>
          <w:trHeight w:val="385"/>
        </w:trPr>
        <w:tc>
          <w:tcPr>
            <w:tcW w:w="4966" w:type="dxa"/>
            <w:tcBorders>
              <w:top w:val="nil"/>
              <w:left w:val="single" w:sz="4" w:space="0" w:color="auto"/>
              <w:bottom w:val="single" w:sz="4" w:space="0" w:color="auto"/>
              <w:right w:val="single" w:sz="4" w:space="0" w:color="auto"/>
            </w:tcBorders>
            <w:shd w:val="clear" w:color="000000" w:fill="FFFFFF"/>
            <w:hideMark/>
          </w:tcPr>
          <w:p w:rsidR="00204EB2" w:rsidRPr="00A026FB" w:rsidRDefault="00204EB2" w:rsidP="00D151CF">
            <w:pPr>
              <w:rPr>
                <w:color w:val="000000" w:themeColor="text1"/>
                <w:sz w:val="18"/>
                <w:szCs w:val="18"/>
              </w:rPr>
            </w:pPr>
            <w:r w:rsidRPr="00A026FB">
              <w:rPr>
                <w:color w:val="000000" w:themeColor="text1"/>
                <w:sz w:val="18"/>
                <w:szCs w:val="18"/>
              </w:rPr>
              <w:t xml:space="preserve">Закупки товаров, работ и услуг для </w:t>
            </w:r>
            <w:proofErr w:type="spellStart"/>
            <w:r w:rsidRPr="00A026FB">
              <w:rPr>
                <w:color w:val="000000" w:themeColor="text1"/>
                <w:sz w:val="18"/>
                <w:szCs w:val="18"/>
              </w:rPr>
              <w:t>государственны</w:t>
            </w:r>
            <w:proofErr w:type="spellEnd"/>
            <w:r w:rsidRPr="00A026FB">
              <w:rPr>
                <w:color w:val="000000" w:themeColor="text1"/>
                <w:sz w:val="18"/>
                <w:szCs w:val="18"/>
              </w:rPr>
              <w:t xml:space="preserve"> (муниципальных) нужд</w:t>
            </w:r>
          </w:p>
        </w:tc>
        <w:tc>
          <w:tcPr>
            <w:tcW w:w="133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7 008,3</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4 503,8</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64,3</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0,2</w:t>
            </w:r>
          </w:p>
        </w:tc>
      </w:tr>
      <w:tr w:rsidR="00204EB2" w:rsidRPr="00A026FB" w:rsidTr="00204EB2">
        <w:trPr>
          <w:trHeight w:val="139"/>
        </w:trPr>
        <w:tc>
          <w:tcPr>
            <w:tcW w:w="4966" w:type="dxa"/>
            <w:tcBorders>
              <w:top w:val="nil"/>
              <w:left w:val="single" w:sz="4" w:space="0" w:color="auto"/>
              <w:bottom w:val="single" w:sz="4" w:space="0" w:color="auto"/>
              <w:right w:val="single" w:sz="4" w:space="0" w:color="auto"/>
            </w:tcBorders>
            <w:shd w:val="clear" w:color="000000" w:fill="FFFFFF"/>
            <w:hideMark/>
          </w:tcPr>
          <w:p w:rsidR="00204EB2" w:rsidRPr="00A026FB" w:rsidRDefault="00204EB2" w:rsidP="00D151CF">
            <w:pPr>
              <w:rPr>
                <w:color w:val="000000" w:themeColor="text1"/>
                <w:sz w:val="18"/>
                <w:szCs w:val="18"/>
              </w:rPr>
            </w:pPr>
            <w:r w:rsidRPr="00A026FB">
              <w:rPr>
                <w:color w:val="000000" w:themeColor="text1"/>
                <w:sz w:val="18"/>
                <w:szCs w:val="18"/>
              </w:rPr>
              <w:t>Иные бюджетные ассигнования</w:t>
            </w:r>
          </w:p>
        </w:tc>
        <w:tc>
          <w:tcPr>
            <w:tcW w:w="133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26,1</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4,2</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16,1</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0,0</w:t>
            </w:r>
          </w:p>
        </w:tc>
      </w:tr>
      <w:tr w:rsidR="00204EB2" w:rsidRPr="00A026FB" w:rsidTr="00204EB2">
        <w:trPr>
          <w:trHeight w:val="51"/>
        </w:trPr>
        <w:tc>
          <w:tcPr>
            <w:tcW w:w="4966"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b/>
                <w:bCs/>
                <w:color w:val="000000" w:themeColor="text1"/>
                <w:sz w:val="18"/>
                <w:szCs w:val="18"/>
              </w:rPr>
            </w:pPr>
            <w:r w:rsidRPr="00A026FB">
              <w:rPr>
                <w:b/>
                <w:bCs/>
                <w:color w:val="000000" w:themeColor="text1"/>
                <w:sz w:val="18"/>
                <w:szCs w:val="18"/>
              </w:rPr>
              <w:t>Здравоохранение</w:t>
            </w:r>
          </w:p>
        </w:tc>
        <w:tc>
          <w:tcPr>
            <w:tcW w:w="133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2 781 261,3</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2 058 029,7</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74,0</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98,5</w:t>
            </w:r>
          </w:p>
        </w:tc>
      </w:tr>
      <w:tr w:rsidR="00204EB2" w:rsidRPr="00A026FB" w:rsidTr="00204EB2">
        <w:trPr>
          <w:trHeight w:val="161"/>
        </w:trPr>
        <w:tc>
          <w:tcPr>
            <w:tcW w:w="4966"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 xml:space="preserve">Другие вопросы в области здравоохранения </w:t>
            </w:r>
          </w:p>
        </w:tc>
        <w:tc>
          <w:tcPr>
            <w:tcW w:w="133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2 781 261,3</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2 058 029,7</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74,0</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98,5</w:t>
            </w:r>
          </w:p>
        </w:tc>
      </w:tr>
      <w:tr w:rsidR="00765D92" w:rsidRPr="00A026FB" w:rsidTr="00765D92">
        <w:trPr>
          <w:trHeight w:val="51"/>
        </w:trPr>
        <w:tc>
          <w:tcPr>
            <w:tcW w:w="4966"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b/>
                <w:i/>
                <w:iCs/>
                <w:color w:val="000000" w:themeColor="text1"/>
                <w:sz w:val="18"/>
                <w:szCs w:val="18"/>
              </w:rPr>
            </w:pPr>
            <w:r w:rsidRPr="00A026FB">
              <w:rPr>
                <w:b/>
                <w:i/>
                <w:iCs/>
                <w:color w:val="000000" w:themeColor="text1"/>
                <w:sz w:val="18"/>
                <w:szCs w:val="18"/>
              </w:rPr>
              <w:t>Территориальная программа ОМС</w:t>
            </w:r>
          </w:p>
        </w:tc>
        <w:tc>
          <w:tcPr>
            <w:tcW w:w="133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i/>
                <w:iCs/>
                <w:color w:val="000000" w:themeColor="text1"/>
                <w:sz w:val="18"/>
                <w:szCs w:val="18"/>
              </w:rPr>
            </w:pPr>
            <w:r w:rsidRPr="00A026FB">
              <w:rPr>
                <w:b/>
                <w:i/>
                <w:iCs/>
                <w:color w:val="000000" w:themeColor="text1"/>
                <w:sz w:val="18"/>
                <w:szCs w:val="18"/>
              </w:rPr>
              <w:t>2 723 795,6</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i/>
                <w:iCs/>
                <w:color w:val="000000" w:themeColor="text1"/>
                <w:sz w:val="18"/>
                <w:szCs w:val="18"/>
              </w:rPr>
            </w:pPr>
            <w:r w:rsidRPr="00A026FB">
              <w:rPr>
                <w:b/>
                <w:i/>
                <w:iCs/>
                <w:color w:val="000000" w:themeColor="text1"/>
                <w:sz w:val="18"/>
                <w:szCs w:val="18"/>
              </w:rPr>
              <w:t>2 042 711,9</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i/>
                <w:iCs/>
                <w:color w:val="000000" w:themeColor="text1"/>
                <w:sz w:val="18"/>
                <w:szCs w:val="18"/>
              </w:rPr>
            </w:pPr>
            <w:r w:rsidRPr="00A026FB">
              <w:rPr>
                <w:b/>
                <w:i/>
                <w:iCs/>
                <w:color w:val="000000" w:themeColor="text1"/>
                <w:sz w:val="18"/>
                <w:szCs w:val="18"/>
              </w:rPr>
              <w:t>75,0</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i/>
                <w:iCs/>
                <w:color w:val="000000" w:themeColor="text1"/>
                <w:sz w:val="18"/>
                <w:szCs w:val="18"/>
              </w:rPr>
            </w:pPr>
            <w:r w:rsidRPr="00A026FB">
              <w:rPr>
                <w:b/>
                <w:i/>
                <w:iCs/>
                <w:color w:val="000000" w:themeColor="text1"/>
                <w:sz w:val="18"/>
                <w:szCs w:val="18"/>
              </w:rPr>
              <w:t>97,7</w:t>
            </w:r>
          </w:p>
        </w:tc>
      </w:tr>
      <w:tr w:rsidR="00765D92" w:rsidRPr="00A026FB" w:rsidTr="00765D92">
        <w:trPr>
          <w:trHeight w:val="425"/>
        </w:trPr>
        <w:tc>
          <w:tcPr>
            <w:tcW w:w="4966" w:type="dxa"/>
            <w:tcBorders>
              <w:top w:val="single" w:sz="4" w:space="0" w:color="auto"/>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 xml:space="preserve">Финансовое обеспечение организации обязательного медицинского страхования на территориях субъектов РФ (Социальное обеспечение и иные выплаты населению) </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1 952 699,5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1 436 915,9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73,6</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68,8</w:t>
            </w:r>
          </w:p>
        </w:tc>
      </w:tr>
      <w:tr w:rsidR="00765D92" w:rsidRPr="00A026FB" w:rsidTr="00765D92">
        <w:trPr>
          <w:trHeight w:val="51"/>
        </w:trPr>
        <w:tc>
          <w:tcPr>
            <w:tcW w:w="4966" w:type="dxa"/>
            <w:tcBorders>
              <w:top w:val="single" w:sz="4" w:space="0" w:color="auto"/>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 xml:space="preserve">Финансовое обеспечение организации обязательного медицинского страхования на территориях субъектов РФ (межбюджетные трансферты) </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74 805,1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74 805,0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100,0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3,6</w:t>
            </w:r>
          </w:p>
        </w:tc>
      </w:tr>
      <w:tr w:rsidR="00204EB2" w:rsidRPr="00A026FB" w:rsidTr="00204EB2">
        <w:trPr>
          <w:trHeight w:val="339"/>
        </w:trPr>
        <w:tc>
          <w:tcPr>
            <w:tcW w:w="4966"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 xml:space="preserve">Выполнение территориальной программы ОМС в рамках базовой программы ОМС (Социальное обеспечение и иные выплаты населению) </w:t>
            </w:r>
          </w:p>
        </w:tc>
        <w:tc>
          <w:tcPr>
            <w:tcW w:w="1337"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26 458,4</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20 158,4</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76,2</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0,9</w:t>
            </w:r>
          </w:p>
        </w:tc>
      </w:tr>
      <w:tr w:rsidR="00204EB2" w:rsidRPr="00A026FB" w:rsidTr="00204EB2">
        <w:trPr>
          <w:trHeight w:val="572"/>
        </w:trPr>
        <w:tc>
          <w:tcPr>
            <w:tcW w:w="4966"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color w:val="000000" w:themeColor="text1"/>
                <w:sz w:val="18"/>
                <w:szCs w:val="18"/>
              </w:rPr>
            </w:pPr>
            <w:r w:rsidRPr="00A026FB">
              <w:rPr>
                <w:color w:val="000000" w:themeColor="text1"/>
                <w:sz w:val="18"/>
                <w:szCs w:val="18"/>
              </w:rPr>
              <w:t xml:space="preserve">Выполнение территориальной программы обязательного медицинского страхования сверх базовой программы ОМС (Социальное обеспечение и иные выплаты населению)  </w:t>
            </w:r>
          </w:p>
        </w:tc>
        <w:tc>
          <w:tcPr>
            <w:tcW w:w="1337"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669 832,6</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510 832,6</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76,3</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color w:val="000000" w:themeColor="text1"/>
                <w:sz w:val="18"/>
                <w:szCs w:val="18"/>
              </w:rPr>
            </w:pPr>
            <w:r w:rsidRPr="00A026FB">
              <w:rPr>
                <w:color w:val="000000" w:themeColor="text1"/>
                <w:sz w:val="18"/>
                <w:szCs w:val="18"/>
              </w:rPr>
              <w:t>24,4</w:t>
            </w:r>
          </w:p>
        </w:tc>
      </w:tr>
      <w:tr w:rsidR="00204EB2" w:rsidRPr="00A026FB" w:rsidTr="00204EB2">
        <w:trPr>
          <w:trHeight w:val="316"/>
        </w:trPr>
        <w:tc>
          <w:tcPr>
            <w:tcW w:w="4966" w:type="dxa"/>
            <w:tcBorders>
              <w:top w:val="nil"/>
              <w:left w:val="single" w:sz="4" w:space="0" w:color="auto"/>
              <w:bottom w:val="single" w:sz="4" w:space="0" w:color="auto"/>
              <w:right w:val="single" w:sz="4" w:space="0" w:color="auto"/>
            </w:tcBorders>
            <w:shd w:val="clear" w:color="auto" w:fill="auto"/>
            <w:hideMark/>
          </w:tcPr>
          <w:p w:rsidR="00204EB2" w:rsidRPr="00A026FB" w:rsidRDefault="00204EB2" w:rsidP="00D151CF">
            <w:pPr>
              <w:rPr>
                <w:b/>
                <w:i/>
                <w:iCs/>
                <w:color w:val="000000" w:themeColor="text1"/>
                <w:sz w:val="18"/>
                <w:szCs w:val="18"/>
              </w:rPr>
            </w:pPr>
            <w:r w:rsidRPr="00A026FB">
              <w:rPr>
                <w:b/>
                <w:i/>
                <w:iCs/>
                <w:color w:val="000000" w:themeColor="text1"/>
                <w:sz w:val="18"/>
                <w:szCs w:val="18"/>
              </w:rPr>
              <w:t>Непрограммные направления деятельности органов управления территориальных государственных внебюджетных фондов</w:t>
            </w:r>
          </w:p>
        </w:tc>
        <w:tc>
          <w:tcPr>
            <w:tcW w:w="1337" w:type="dxa"/>
            <w:tcBorders>
              <w:top w:val="nil"/>
              <w:left w:val="nil"/>
              <w:bottom w:val="single" w:sz="4" w:space="0" w:color="auto"/>
              <w:right w:val="single" w:sz="4" w:space="0" w:color="auto"/>
            </w:tcBorders>
            <w:shd w:val="clear" w:color="000000" w:fill="FFFFFF"/>
            <w:vAlign w:val="center"/>
            <w:hideMark/>
          </w:tcPr>
          <w:p w:rsidR="00204EB2" w:rsidRPr="00A026FB" w:rsidRDefault="00204EB2" w:rsidP="00D151CF">
            <w:pPr>
              <w:jc w:val="center"/>
              <w:rPr>
                <w:b/>
                <w:i/>
                <w:iCs/>
                <w:color w:val="000000" w:themeColor="text1"/>
                <w:sz w:val="18"/>
                <w:szCs w:val="18"/>
              </w:rPr>
            </w:pPr>
            <w:r w:rsidRPr="00A026FB">
              <w:rPr>
                <w:b/>
                <w:i/>
                <w:iCs/>
                <w:color w:val="000000" w:themeColor="text1"/>
                <w:sz w:val="18"/>
                <w:szCs w:val="18"/>
              </w:rPr>
              <w:t>57 465,7</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i/>
                <w:iCs/>
                <w:color w:val="000000" w:themeColor="text1"/>
                <w:sz w:val="18"/>
                <w:szCs w:val="18"/>
              </w:rPr>
            </w:pPr>
            <w:r w:rsidRPr="00A026FB">
              <w:rPr>
                <w:b/>
                <w:i/>
                <w:iCs/>
                <w:color w:val="000000" w:themeColor="text1"/>
                <w:sz w:val="18"/>
                <w:szCs w:val="18"/>
              </w:rPr>
              <w:t>15 317,8</w:t>
            </w:r>
          </w:p>
        </w:tc>
        <w:tc>
          <w:tcPr>
            <w:tcW w:w="1134"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i/>
                <w:iCs/>
                <w:color w:val="000000" w:themeColor="text1"/>
                <w:sz w:val="18"/>
                <w:szCs w:val="18"/>
              </w:rPr>
            </w:pPr>
            <w:r w:rsidRPr="00A026FB">
              <w:rPr>
                <w:b/>
                <w:i/>
                <w:iCs/>
                <w:color w:val="000000" w:themeColor="text1"/>
                <w:sz w:val="18"/>
                <w:szCs w:val="18"/>
              </w:rPr>
              <w:t>26,7</w:t>
            </w:r>
          </w:p>
        </w:tc>
        <w:tc>
          <w:tcPr>
            <w:tcW w:w="1097" w:type="dxa"/>
            <w:tcBorders>
              <w:top w:val="nil"/>
              <w:left w:val="nil"/>
              <w:bottom w:val="single" w:sz="4" w:space="0" w:color="auto"/>
              <w:right w:val="single" w:sz="4" w:space="0" w:color="auto"/>
            </w:tcBorders>
            <w:shd w:val="clear" w:color="auto" w:fill="auto"/>
            <w:vAlign w:val="center"/>
            <w:hideMark/>
          </w:tcPr>
          <w:p w:rsidR="00204EB2" w:rsidRPr="00A026FB" w:rsidRDefault="00204EB2" w:rsidP="00D151CF">
            <w:pPr>
              <w:jc w:val="center"/>
              <w:rPr>
                <w:b/>
                <w:i/>
                <w:iCs/>
                <w:color w:val="000000" w:themeColor="text1"/>
                <w:sz w:val="18"/>
                <w:szCs w:val="18"/>
              </w:rPr>
            </w:pPr>
            <w:r w:rsidRPr="00A026FB">
              <w:rPr>
                <w:b/>
                <w:i/>
                <w:iCs/>
                <w:color w:val="000000" w:themeColor="text1"/>
                <w:sz w:val="18"/>
                <w:szCs w:val="18"/>
              </w:rPr>
              <w:t>0,7</w:t>
            </w:r>
          </w:p>
        </w:tc>
      </w:tr>
      <w:tr w:rsidR="00204EB2" w:rsidRPr="00A026FB" w:rsidTr="00204EB2">
        <w:trPr>
          <w:trHeight w:val="298"/>
        </w:trPr>
        <w:tc>
          <w:tcPr>
            <w:tcW w:w="4966" w:type="dxa"/>
            <w:tcBorders>
              <w:top w:val="nil"/>
              <w:left w:val="single" w:sz="4" w:space="0" w:color="auto"/>
              <w:bottom w:val="single" w:sz="4" w:space="0" w:color="auto"/>
              <w:right w:val="single" w:sz="4" w:space="0" w:color="auto"/>
            </w:tcBorders>
            <w:shd w:val="clear" w:color="auto" w:fill="auto"/>
            <w:vAlign w:val="center"/>
          </w:tcPr>
          <w:p w:rsidR="00204EB2" w:rsidRPr="00A026FB" w:rsidRDefault="00204EB2" w:rsidP="00D151CF">
            <w:pPr>
              <w:rPr>
                <w:i/>
                <w:iCs/>
                <w:color w:val="000000" w:themeColor="text1"/>
                <w:sz w:val="18"/>
                <w:szCs w:val="18"/>
              </w:rPr>
            </w:pPr>
            <w:r w:rsidRPr="00A026FB">
              <w:rPr>
                <w:i/>
                <w:iCs/>
                <w:color w:val="000000" w:themeColor="text1"/>
                <w:sz w:val="18"/>
                <w:szCs w:val="18"/>
              </w:rPr>
              <w:t>Финансовое обеспечение иных расходов</w:t>
            </w:r>
          </w:p>
        </w:tc>
        <w:tc>
          <w:tcPr>
            <w:tcW w:w="1337" w:type="dxa"/>
            <w:tcBorders>
              <w:top w:val="nil"/>
              <w:left w:val="nil"/>
              <w:bottom w:val="single" w:sz="4" w:space="0" w:color="auto"/>
              <w:right w:val="single" w:sz="4" w:space="0" w:color="auto"/>
            </w:tcBorders>
            <w:shd w:val="clear" w:color="000000" w:fill="FFFFFF"/>
            <w:vAlign w:val="center"/>
          </w:tcPr>
          <w:p w:rsidR="00204EB2" w:rsidRPr="00A026FB" w:rsidRDefault="00204EB2" w:rsidP="00D151CF">
            <w:pPr>
              <w:jc w:val="center"/>
              <w:rPr>
                <w:i/>
                <w:iCs/>
                <w:color w:val="000000" w:themeColor="text1"/>
                <w:sz w:val="18"/>
                <w:szCs w:val="18"/>
              </w:rPr>
            </w:pPr>
            <w:r w:rsidRPr="00A026FB">
              <w:rPr>
                <w:i/>
                <w:iCs/>
                <w:color w:val="000000" w:themeColor="text1"/>
                <w:sz w:val="18"/>
                <w:szCs w:val="18"/>
              </w:rPr>
              <w:t>30 650,4</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i/>
                <w:iCs/>
                <w:color w:val="000000" w:themeColor="text1"/>
                <w:sz w:val="18"/>
                <w:szCs w:val="18"/>
              </w:rPr>
            </w:pPr>
            <w:r w:rsidRPr="00A026FB">
              <w:rPr>
                <w:i/>
                <w:iCs/>
                <w:color w:val="000000" w:themeColor="text1"/>
                <w:sz w:val="18"/>
                <w:szCs w:val="18"/>
              </w:rPr>
              <w:t>10 562,4</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i/>
                <w:iCs/>
                <w:color w:val="000000" w:themeColor="text1"/>
                <w:sz w:val="18"/>
                <w:szCs w:val="18"/>
                <w:highlight w:val="yellow"/>
              </w:rPr>
            </w:pPr>
            <w:r w:rsidRPr="00A026FB">
              <w:rPr>
                <w:i/>
                <w:iCs/>
                <w:color w:val="000000" w:themeColor="text1"/>
                <w:sz w:val="18"/>
                <w:szCs w:val="18"/>
              </w:rPr>
              <w:t>34,5</w:t>
            </w:r>
          </w:p>
        </w:tc>
        <w:tc>
          <w:tcPr>
            <w:tcW w:w="1097"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i/>
                <w:iCs/>
                <w:color w:val="000000" w:themeColor="text1"/>
                <w:sz w:val="18"/>
                <w:szCs w:val="18"/>
                <w:highlight w:val="yellow"/>
              </w:rPr>
            </w:pPr>
            <w:r w:rsidRPr="00A026FB">
              <w:rPr>
                <w:i/>
                <w:iCs/>
                <w:color w:val="000000" w:themeColor="text1"/>
                <w:sz w:val="18"/>
                <w:szCs w:val="18"/>
              </w:rPr>
              <w:t>0,5</w:t>
            </w:r>
          </w:p>
        </w:tc>
      </w:tr>
      <w:tr w:rsidR="00204EB2" w:rsidRPr="00A026FB" w:rsidTr="00204EB2">
        <w:trPr>
          <w:trHeight w:val="298"/>
        </w:trPr>
        <w:tc>
          <w:tcPr>
            <w:tcW w:w="4966" w:type="dxa"/>
            <w:tcBorders>
              <w:top w:val="nil"/>
              <w:left w:val="single" w:sz="4" w:space="0" w:color="auto"/>
              <w:bottom w:val="single" w:sz="4" w:space="0" w:color="auto"/>
              <w:right w:val="single" w:sz="4" w:space="0" w:color="auto"/>
            </w:tcBorders>
            <w:shd w:val="clear" w:color="auto" w:fill="auto"/>
          </w:tcPr>
          <w:p w:rsidR="00204EB2" w:rsidRPr="00A026FB" w:rsidRDefault="00204EB2" w:rsidP="00D151CF">
            <w:pPr>
              <w:rPr>
                <w:color w:val="000000" w:themeColor="text1"/>
                <w:sz w:val="18"/>
                <w:szCs w:val="18"/>
              </w:rPr>
            </w:pPr>
            <w:r w:rsidRPr="00A026FB">
              <w:rPr>
                <w:iCs/>
                <w:color w:val="000000" w:themeColor="text1"/>
                <w:sz w:val="18"/>
                <w:szCs w:val="18"/>
              </w:rPr>
              <w:t>Финансовое обеспечение осуществления денежных выплат стимулирующего характера медицинских работникам</w:t>
            </w:r>
          </w:p>
        </w:tc>
        <w:tc>
          <w:tcPr>
            <w:tcW w:w="1337" w:type="dxa"/>
            <w:tcBorders>
              <w:top w:val="nil"/>
              <w:left w:val="nil"/>
              <w:bottom w:val="single" w:sz="4" w:space="0" w:color="auto"/>
              <w:right w:val="single" w:sz="4" w:space="0" w:color="auto"/>
            </w:tcBorders>
            <w:shd w:val="clear" w:color="000000" w:fill="FFFFFF"/>
            <w:vAlign w:val="center"/>
          </w:tcPr>
          <w:p w:rsidR="00204EB2" w:rsidRPr="00A026FB" w:rsidRDefault="00204EB2" w:rsidP="00D151CF">
            <w:pPr>
              <w:jc w:val="center"/>
              <w:rPr>
                <w:iCs/>
                <w:color w:val="000000" w:themeColor="text1"/>
                <w:sz w:val="18"/>
                <w:szCs w:val="18"/>
              </w:rPr>
            </w:pPr>
            <w:r w:rsidRPr="00A026FB">
              <w:rPr>
                <w:iCs/>
                <w:color w:val="000000" w:themeColor="text1"/>
                <w:sz w:val="18"/>
                <w:szCs w:val="18"/>
              </w:rPr>
              <w:t>650,4</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iCs/>
                <w:color w:val="000000" w:themeColor="text1"/>
                <w:sz w:val="18"/>
                <w:szCs w:val="18"/>
              </w:rPr>
              <w:t>-</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iCs/>
                <w:color w:val="000000" w:themeColor="text1"/>
                <w:sz w:val="18"/>
                <w:szCs w:val="18"/>
              </w:rPr>
              <w:t>0,0</w:t>
            </w:r>
          </w:p>
        </w:tc>
        <w:tc>
          <w:tcPr>
            <w:tcW w:w="1097"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iCs/>
                <w:color w:val="000000" w:themeColor="text1"/>
                <w:sz w:val="18"/>
                <w:szCs w:val="18"/>
              </w:rPr>
              <w:t>0,0</w:t>
            </w:r>
          </w:p>
        </w:tc>
      </w:tr>
      <w:tr w:rsidR="00204EB2" w:rsidRPr="00A026FB" w:rsidTr="00204EB2">
        <w:trPr>
          <w:trHeight w:val="197"/>
        </w:trPr>
        <w:tc>
          <w:tcPr>
            <w:tcW w:w="4966" w:type="dxa"/>
            <w:tcBorders>
              <w:top w:val="nil"/>
              <w:left w:val="single" w:sz="4" w:space="0" w:color="auto"/>
              <w:bottom w:val="single" w:sz="4" w:space="0" w:color="auto"/>
              <w:right w:val="single" w:sz="4" w:space="0" w:color="auto"/>
            </w:tcBorders>
            <w:shd w:val="clear" w:color="auto" w:fill="auto"/>
          </w:tcPr>
          <w:p w:rsidR="00204EB2" w:rsidRPr="00A026FB" w:rsidRDefault="00204EB2" w:rsidP="00D151CF">
            <w:pPr>
              <w:rPr>
                <w:color w:val="000000" w:themeColor="text1"/>
                <w:sz w:val="18"/>
                <w:szCs w:val="18"/>
              </w:rPr>
            </w:pPr>
            <w:r w:rsidRPr="00A026FB">
              <w:rPr>
                <w:color w:val="000000" w:themeColor="text1"/>
                <w:sz w:val="18"/>
                <w:szCs w:val="18"/>
              </w:rPr>
              <w:t>Финансовое обеспечение иных расходов (социальное обеспечение и иные выплаты населению)</w:t>
            </w:r>
          </w:p>
        </w:tc>
        <w:tc>
          <w:tcPr>
            <w:tcW w:w="1337" w:type="dxa"/>
            <w:tcBorders>
              <w:top w:val="nil"/>
              <w:left w:val="nil"/>
              <w:bottom w:val="single" w:sz="4" w:space="0" w:color="auto"/>
              <w:right w:val="single" w:sz="4" w:space="0" w:color="auto"/>
            </w:tcBorders>
            <w:shd w:val="clear" w:color="000000" w:fill="FFFFFF"/>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30 000,0</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10 562,4</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35,2</w:t>
            </w:r>
          </w:p>
        </w:tc>
        <w:tc>
          <w:tcPr>
            <w:tcW w:w="1097"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0,5</w:t>
            </w:r>
          </w:p>
        </w:tc>
      </w:tr>
      <w:tr w:rsidR="00204EB2" w:rsidRPr="00A026FB" w:rsidTr="00204EB2">
        <w:trPr>
          <w:trHeight w:val="124"/>
        </w:trPr>
        <w:tc>
          <w:tcPr>
            <w:tcW w:w="4966" w:type="dxa"/>
            <w:tcBorders>
              <w:top w:val="nil"/>
              <w:left w:val="single" w:sz="4" w:space="0" w:color="auto"/>
              <w:bottom w:val="single" w:sz="4" w:space="0" w:color="auto"/>
              <w:right w:val="single" w:sz="4" w:space="0" w:color="auto"/>
            </w:tcBorders>
            <w:shd w:val="clear" w:color="auto" w:fill="auto"/>
          </w:tcPr>
          <w:p w:rsidR="00204EB2" w:rsidRPr="00A026FB" w:rsidRDefault="00204EB2" w:rsidP="00D151CF">
            <w:pPr>
              <w:rPr>
                <w:i/>
                <w:color w:val="000000" w:themeColor="text1"/>
                <w:sz w:val="18"/>
                <w:szCs w:val="18"/>
              </w:rPr>
            </w:pPr>
            <w:r w:rsidRPr="00A026FB">
              <w:rPr>
                <w:i/>
                <w:color w:val="000000" w:themeColor="text1"/>
                <w:sz w:val="18"/>
                <w:szCs w:val="18"/>
              </w:rPr>
              <w:t>Управление средствами нормированного страхового запаса</w:t>
            </w:r>
          </w:p>
        </w:tc>
        <w:tc>
          <w:tcPr>
            <w:tcW w:w="1337" w:type="dxa"/>
            <w:tcBorders>
              <w:top w:val="nil"/>
              <w:left w:val="nil"/>
              <w:bottom w:val="single" w:sz="4" w:space="0" w:color="auto"/>
              <w:right w:val="single" w:sz="4" w:space="0" w:color="auto"/>
            </w:tcBorders>
            <w:shd w:val="clear" w:color="000000" w:fill="FFFFFF"/>
            <w:vAlign w:val="center"/>
          </w:tcPr>
          <w:p w:rsidR="00204EB2" w:rsidRPr="00A026FB" w:rsidRDefault="00204EB2" w:rsidP="00D151CF">
            <w:pPr>
              <w:jc w:val="center"/>
              <w:rPr>
                <w:i/>
                <w:color w:val="000000" w:themeColor="text1"/>
                <w:sz w:val="18"/>
                <w:szCs w:val="18"/>
              </w:rPr>
            </w:pPr>
            <w:r w:rsidRPr="00A026FB">
              <w:rPr>
                <w:i/>
                <w:color w:val="000000" w:themeColor="text1"/>
                <w:sz w:val="18"/>
                <w:szCs w:val="18"/>
              </w:rPr>
              <w:t>26 815,3</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i/>
                <w:color w:val="000000" w:themeColor="text1"/>
                <w:sz w:val="18"/>
                <w:szCs w:val="18"/>
              </w:rPr>
            </w:pPr>
            <w:r w:rsidRPr="00A026FB">
              <w:rPr>
                <w:i/>
                <w:color w:val="000000" w:themeColor="text1"/>
                <w:sz w:val="18"/>
                <w:szCs w:val="18"/>
              </w:rPr>
              <w:t>4 755,4</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i/>
                <w:color w:val="000000" w:themeColor="text1"/>
                <w:sz w:val="18"/>
                <w:szCs w:val="18"/>
              </w:rPr>
            </w:pPr>
            <w:r w:rsidRPr="00A026FB">
              <w:rPr>
                <w:i/>
                <w:color w:val="000000" w:themeColor="text1"/>
                <w:sz w:val="18"/>
                <w:szCs w:val="18"/>
              </w:rPr>
              <w:t>17,7</w:t>
            </w:r>
          </w:p>
        </w:tc>
        <w:tc>
          <w:tcPr>
            <w:tcW w:w="1097"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i/>
                <w:color w:val="000000" w:themeColor="text1"/>
                <w:sz w:val="18"/>
                <w:szCs w:val="18"/>
              </w:rPr>
            </w:pPr>
            <w:r w:rsidRPr="00A026FB">
              <w:rPr>
                <w:i/>
                <w:color w:val="000000" w:themeColor="text1"/>
                <w:sz w:val="18"/>
                <w:szCs w:val="18"/>
              </w:rPr>
              <w:t>0,2</w:t>
            </w:r>
          </w:p>
        </w:tc>
      </w:tr>
      <w:tr w:rsidR="00204EB2" w:rsidRPr="00A026FB" w:rsidTr="00204EB2">
        <w:trPr>
          <w:trHeight w:val="124"/>
        </w:trPr>
        <w:tc>
          <w:tcPr>
            <w:tcW w:w="4966" w:type="dxa"/>
            <w:tcBorders>
              <w:top w:val="nil"/>
              <w:left w:val="single" w:sz="4" w:space="0" w:color="auto"/>
              <w:bottom w:val="single" w:sz="4" w:space="0" w:color="auto"/>
              <w:right w:val="single" w:sz="4" w:space="0" w:color="auto"/>
            </w:tcBorders>
            <w:shd w:val="clear" w:color="auto" w:fill="auto"/>
          </w:tcPr>
          <w:p w:rsidR="00204EB2" w:rsidRPr="00A026FB" w:rsidRDefault="00204EB2" w:rsidP="00D151CF">
            <w:pPr>
              <w:rPr>
                <w:color w:val="000000" w:themeColor="text1"/>
                <w:sz w:val="18"/>
                <w:szCs w:val="18"/>
              </w:rPr>
            </w:pPr>
            <w:r w:rsidRPr="00A026FB">
              <w:rPr>
                <w:iCs/>
                <w:color w:val="000000" w:themeColor="text1"/>
                <w:sz w:val="18"/>
                <w:szCs w:val="18"/>
              </w:rPr>
              <w:t>Финансовое обеспечение формирования нормированного страхового запаса территориального фонда ОМС (</w:t>
            </w:r>
            <w:proofErr w:type="spellStart"/>
            <w:r w:rsidRPr="00A026FB">
              <w:rPr>
                <w:iCs/>
                <w:color w:val="000000" w:themeColor="text1"/>
                <w:sz w:val="18"/>
                <w:szCs w:val="18"/>
              </w:rPr>
              <w:t>софинансирование</w:t>
            </w:r>
            <w:proofErr w:type="spellEnd"/>
            <w:r w:rsidRPr="00A026FB">
              <w:rPr>
                <w:iCs/>
                <w:color w:val="000000" w:themeColor="text1"/>
                <w:sz w:val="18"/>
                <w:szCs w:val="18"/>
              </w:rPr>
              <w:t xml:space="preserve"> расходов медицинских организаций на оплату труда врачей и среднего медицинского персонала) (Социальное обеспечение и иные выплаты населению)</w:t>
            </w:r>
          </w:p>
        </w:tc>
        <w:tc>
          <w:tcPr>
            <w:tcW w:w="1337" w:type="dxa"/>
            <w:tcBorders>
              <w:top w:val="nil"/>
              <w:left w:val="nil"/>
              <w:bottom w:val="single" w:sz="4" w:space="0" w:color="auto"/>
              <w:right w:val="single" w:sz="4" w:space="0" w:color="auto"/>
            </w:tcBorders>
            <w:shd w:val="clear" w:color="000000" w:fill="FFFFFF"/>
            <w:vAlign w:val="center"/>
          </w:tcPr>
          <w:p w:rsidR="00204EB2" w:rsidRPr="00A026FB" w:rsidRDefault="00204EB2" w:rsidP="00D151CF">
            <w:pPr>
              <w:jc w:val="center"/>
              <w:rPr>
                <w:color w:val="000000" w:themeColor="text1"/>
                <w:sz w:val="18"/>
                <w:szCs w:val="18"/>
              </w:rPr>
            </w:pPr>
            <w:r w:rsidRPr="00A026FB">
              <w:rPr>
                <w:iCs/>
                <w:color w:val="000000" w:themeColor="text1"/>
                <w:sz w:val="18"/>
                <w:szCs w:val="18"/>
              </w:rPr>
              <w:t>19 592,8</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iCs/>
                <w:color w:val="000000" w:themeColor="text1"/>
                <w:sz w:val="18"/>
                <w:szCs w:val="18"/>
              </w:rPr>
              <w:t>460,3</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iCs/>
                <w:color w:val="000000" w:themeColor="text1"/>
                <w:sz w:val="18"/>
                <w:szCs w:val="18"/>
              </w:rPr>
              <w:t>2,3</w:t>
            </w:r>
          </w:p>
        </w:tc>
        <w:tc>
          <w:tcPr>
            <w:tcW w:w="1097"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iCs/>
                <w:color w:val="000000" w:themeColor="text1"/>
                <w:sz w:val="18"/>
                <w:szCs w:val="18"/>
              </w:rPr>
              <w:t>0,0</w:t>
            </w:r>
          </w:p>
        </w:tc>
      </w:tr>
      <w:tr w:rsidR="00204EB2" w:rsidRPr="00A026FB" w:rsidTr="00204EB2">
        <w:trPr>
          <w:trHeight w:val="124"/>
        </w:trPr>
        <w:tc>
          <w:tcPr>
            <w:tcW w:w="4966" w:type="dxa"/>
            <w:tcBorders>
              <w:top w:val="nil"/>
              <w:left w:val="single" w:sz="4" w:space="0" w:color="auto"/>
              <w:bottom w:val="single" w:sz="4" w:space="0" w:color="auto"/>
              <w:right w:val="single" w:sz="4" w:space="0" w:color="auto"/>
            </w:tcBorders>
            <w:shd w:val="clear" w:color="auto" w:fill="auto"/>
          </w:tcPr>
          <w:p w:rsidR="00204EB2" w:rsidRPr="00A026FB" w:rsidRDefault="00204EB2" w:rsidP="00D151CF">
            <w:pPr>
              <w:rPr>
                <w:color w:val="000000" w:themeColor="text1"/>
                <w:sz w:val="18"/>
                <w:szCs w:val="18"/>
              </w:rPr>
            </w:pPr>
            <w:r w:rsidRPr="00A026FB">
              <w:rPr>
                <w:color w:val="000000" w:themeColor="text1"/>
                <w:sz w:val="18"/>
                <w:szCs w:val="18"/>
              </w:rPr>
              <w:t>Финансовое обеспечение мероприятий по приобретению медицинского оборудования (социальное обеспечение и иные выплаты населению</w:t>
            </w:r>
          </w:p>
        </w:tc>
        <w:tc>
          <w:tcPr>
            <w:tcW w:w="1337" w:type="dxa"/>
            <w:tcBorders>
              <w:top w:val="nil"/>
              <w:left w:val="nil"/>
              <w:bottom w:val="single" w:sz="4" w:space="0" w:color="auto"/>
              <w:right w:val="single" w:sz="4" w:space="0" w:color="auto"/>
            </w:tcBorders>
            <w:shd w:val="clear" w:color="000000" w:fill="FFFFFF"/>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7 222,5</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4 295,1</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59,5</w:t>
            </w:r>
          </w:p>
        </w:tc>
        <w:tc>
          <w:tcPr>
            <w:tcW w:w="1097"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color w:val="000000" w:themeColor="text1"/>
                <w:sz w:val="18"/>
                <w:szCs w:val="18"/>
              </w:rPr>
            </w:pPr>
            <w:r w:rsidRPr="00A026FB">
              <w:rPr>
                <w:color w:val="000000" w:themeColor="text1"/>
                <w:sz w:val="18"/>
                <w:szCs w:val="18"/>
              </w:rPr>
              <w:t>0,2</w:t>
            </w:r>
          </w:p>
        </w:tc>
      </w:tr>
      <w:tr w:rsidR="00204EB2" w:rsidRPr="00A026FB" w:rsidTr="00204EB2">
        <w:trPr>
          <w:trHeight w:val="64"/>
        </w:trPr>
        <w:tc>
          <w:tcPr>
            <w:tcW w:w="4966" w:type="dxa"/>
            <w:tcBorders>
              <w:top w:val="nil"/>
              <w:left w:val="single" w:sz="4" w:space="0" w:color="auto"/>
              <w:bottom w:val="single" w:sz="4" w:space="0" w:color="auto"/>
              <w:right w:val="single" w:sz="4" w:space="0" w:color="auto"/>
            </w:tcBorders>
            <w:shd w:val="clear" w:color="auto" w:fill="auto"/>
          </w:tcPr>
          <w:p w:rsidR="00204EB2" w:rsidRPr="00A026FB" w:rsidRDefault="00204EB2" w:rsidP="00D151CF">
            <w:pPr>
              <w:rPr>
                <w:b/>
                <w:bCs/>
                <w:color w:val="000000" w:themeColor="text1"/>
                <w:sz w:val="18"/>
                <w:szCs w:val="18"/>
              </w:rPr>
            </w:pPr>
            <w:r w:rsidRPr="00A026FB">
              <w:rPr>
                <w:b/>
                <w:bCs/>
                <w:color w:val="000000" w:themeColor="text1"/>
                <w:sz w:val="18"/>
                <w:szCs w:val="18"/>
              </w:rPr>
              <w:t>ИТОГО РАСХОДЫ</w:t>
            </w:r>
          </w:p>
        </w:tc>
        <w:tc>
          <w:tcPr>
            <w:tcW w:w="1337" w:type="dxa"/>
            <w:tcBorders>
              <w:top w:val="nil"/>
              <w:left w:val="nil"/>
              <w:bottom w:val="single" w:sz="4" w:space="0" w:color="auto"/>
              <w:right w:val="single" w:sz="4" w:space="0" w:color="auto"/>
            </w:tcBorders>
            <w:shd w:val="clear" w:color="000000" w:fill="FFFFFF"/>
            <w:vAlign w:val="center"/>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2 824 319,1</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2 089 779,5</w:t>
            </w:r>
          </w:p>
        </w:tc>
        <w:tc>
          <w:tcPr>
            <w:tcW w:w="1134"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74,0</w:t>
            </w:r>
          </w:p>
        </w:tc>
        <w:tc>
          <w:tcPr>
            <w:tcW w:w="1097" w:type="dxa"/>
            <w:tcBorders>
              <w:top w:val="nil"/>
              <w:left w:val="nil"/>
              <w:bottom w:val="single" w:sz="4" w:space="0" w:color="auto"/>
              <w:right w:val="single" w:sz="4" w:space="0" w:color="auto"/>
            </w:tcBorders>
            <w:shd w:val="clear" w:color="auto" w:fill="auto"/>
            <w:vAlign w:val="center"/>
          </w:tcPr>
          <w:p w:rsidR="00204EB2" w:rsidRPr="00A026FB" w:rsidRDefault="00204EB2" w:rsidP="00D151CF">
            <w:pPr>
              <w:jc w:val="center"/>
              <w:rPr>
                <w:b/>
                <w:bCs/>
                <w:color w:val="000000" w:themeColor="text1"/>
                <w:sz w:val="18"/>
                <w:szCs w:val="18"/>
              </w:rPr>
            </w:pPr>
            <w:r w:rsidRPr="00A026FB">
              <w:rPr>
                <w:b/>
                <w:bCs/>
                <w:color w:val="000000" w:themeColor="text1"/>
                <w:sz w:val="18"/>
                <w:szCs w:val="18"/>
              </w:rPr>
              <w:t>100,0</w:t>
            </w:r>
          </w:p>
        </w:tc>
      </w:tr>
    </w:tbl>
    <w:p w:rsidR="00204EB2" w:rsidRPr="00A026FB" w:rsidRDefault="00204EB2" w:rsidP="00D151CF">
      <w:pPr>
        <w:pStyle w:val="af9"/>
        <w:ind w:firstLine="567"/>
        <w:jc w:val="right"/>
        <w:rPr>
          <w:color w:val="000000" w:themeColor="text1"/>
          <w:sz w:val="16"/>
          <w:szCs w:val="16"/>
        </w:rPr>
      </w:pPr>
    </w:p>
    <w:p w:rsidR="00204EB2" w:rsidRPr="00A026FB" w:rsidRDefault="00204EB2" w:rsidP="00D151CF">
      <w:pPr>
        <w:pStyle w:val="af9"/>
        <w:ind w:firstLine="709"/>
        <w:jc w:val="both"/>
        <w:rPr>
          <w:color w:val="000000" w:themeColor="text1"/>
          <w:sz w:val="28"/>
          <w:szCs w:val="28"/>
        </w:rPr>
      </w:pPr>
      <w:r w:rsidRPr="00A026FB">
        <w:rPr>
          <w:color w:val="000000" w:themeColor="text1"/>
          <w:sz w:val="28"/>
          <w:szCs w:val="28"/>
        </w:rPr>
        <w:t>Расходы на выполнение управленческих функций Фонда (</w:t>
      </w:r>
      <w:r w:rsidRPr="00A026FB">
        <w:rPr>
          <w:b/>
          <w:i/>
          <w:color w:val="000000" w:themeColor="text1"/>
          <w:sz w:val="28"/>
          <w:szCs w:val="28"/>
        </w:rPr>
        <w:t xml:space="preserve">раздел «Общегосударственные вопросы») </w:t>
      </w:r>
      <w:r w:rsidRPr="00A026FB">
        <w:rPr>
          <w:color w:val="000000" w:themeColor="text1"/>
          <w:sz w:val="28"/>
          <w:szCs w:val="28"/>
        </w:rPr>
        <w:t>сложились на уровне прошлого года и</w:t>
      </w:r>
      <w:r w:rsidRPr="00A026FB">
        <w:rPr>
          <w:b/>
          <w:i/>
          <w:color w:val="000000" w:themeColor="text1"/>
          <w:sz w:val="28"/>
          <w:szCs w:val="28"/>
        </w:rPr>
        <w:t xml:space="preserve"> </w:t>
      </w:r>
      <w:r w:rsidRPr="00A026FB">
        <w:rPr>
          <w:color w:val="000000" w:themeColor="text1"/>
          <w:sz w:val="28"/>
          <w:szCs w:val="28"/>
        </w:rPr>
        <w:t xml:space="preserve">составили 31 749,8 тыс. рублей или 73,7% от годовых бюджетных назначений. </w:t>
      </w:r>
    </w:p>
    <w:p w:rsidR="00204EB2" w:rsidRPr="00A026FB" w:rsidRDefault="00204EB2" w:rsidP="00D151CF">
      <w:pPr>
        <w:pStyle w:val="a3"/>
        <w:tabs>
          <w:tab w:val="left" w:pos="720"/>
          <w:tab w:val="left" w:pos="2700"/>
          <w:tab w:val="left" w:pos="3060"/>
        </w:tabs>
        <w:ind w:firstLine="709"/>
        <w:jc w:val="both"/>
        <w:rPr>
          <w:b w:val="0"/>
          <w:color w:val="000000" w:themeColor="text1"/>
        </w:rPr>
      </w:pPr>
      <w:r w:rsidRPr="00A026FB">
        <w:rPr>
          <w:b w:val="0"/>
          <w:color w:val="000000" w:themeColor="text1"/>
        </w:rPr>
        <w:t xml:space="preserve">Основная часть расходов бюджета Фонда – 98,5% или 2 058 029,7 тыс. рублей приходится на расходы </w:t>
      </w:r>
      <w:r w:rsidRPr="00A026FB">
        <w:rPr>
          <w:i/>
          <w:color w:val="000000" w:themeColor="text1"/>
        </w:rPr>
        <w:t>по разделу «Здравоохранение»</w:t>
      </w:r>
      <w:r w:rsidRPr="00A026FB">
        <w:rPr>
          <w:b w:val="0"/>
          <w:color w:val="000000" w:themeColor="text1"/>
        </w:rPr>
        <w:t>,</w:t>
      </w:r>
      <w:r w:rsidRPr="00A026FB">
        <w:rPr>
          <w:i/>
          <w:color w:val="000000" w:themeColor="text1"/>
        </w:rPr>
        <w:t xml:space="preserve"> </w:t>
      </w:r>
      <w:r w:rsidRPr="00A026FB">
        <w:rPr>
          <w:b w:val="0"/>
          <w:color w:val="000000" w:themeColor="text1"/>
        </w:rPr>
        <w:t>из них на реализацию Территориальной программы ОМС направлено 2 042 711,9 тыс. рублей или 97,7% от общего объема расходов Фонда</w:t>
      </w:r>
      <w:r w:rsidRPr="00A026FB">
        <w:rPr>
          <w:i/>
          <w:color w:val="000000" w:themeColor="text1"/>
        </w:rPr>
        <w:t xml:space="preserve">. </w:t>
      </w:r>
      <w:r w:rsidRPr="00A026FB">
        <w:rPr>
          <w:b w:val="0"/>
          <w:color w:val="000000" w:themeColor="text1"/>
        </w:rPr>
        <w:t>Расходы на здравоохранение за январь-сентябрь 2020 года, относительно расходов в аналогичном периоде прошлого года (1 710 665,4 тыс. рублей), увеличились на 347 364,3 тыс. рублей или на 20,3%, исполнены на 74,0%.</w:t>
      </w:r>
    </w:p>
    <w:p w:rsidR="00204EB2" w:rsidRPr="00A026FB" w:rsidRDefault="00204EB2" w:rsidP="00D151CF">
      <w:pPr>
        <w:pStyle w:val="a3"/>
        <w:tabs>
          <w:tab w:val="left" w:pos="720"/>
          <w:tab w:val="left" w:pos="2700"/>
          <w:tab w:val="left" w:pos="3060"/>
        </w:tabs>
        <w:ind w:firstLine="709"/>
        <w:jc w:val="both"/>
        <w:rPr>
          <w:i/>
          <w:color w:val="000000" w:themeColor="text1"/>
        </w:rPr>
      </w:pPr>
      <w:r w:rsidRPr="00A026FB">
        <w:rPr>
          <w:b w:val="0"/>
          <w:color w:val="000000" w:themeColor="text1"/>
        </w:rPr>
        <w:t xml:space="preserve">Расходы на реализацию </w:t>
      </w:r>
      <w:r w:rsidRPr="00A026FB">
        <w:rPr>
          <w:b w:val="0"/>
          <w:i/>
          <w:color w:val="000000" w:themeColor="text1"/>
        </w:rPr>
        <w:t>Территориальной программы ОМС</w:t>
      </w:r>
      <w:r w:rsidRPr="00A026FB">
        <w:rPr>
          <w:b w:val="0"/>
          <w:color w:val="000000" w:themeColor="text1"/>
        </w:rPr>
        <w:t xml:space="preserve"> в отчетном периоде, по сравнению с объемом расходов прошлого года                                    </w:t>
      </w:r>
      <w:proofErr w:type="gramStart"/>
      <w:r w:rsidRPr="00A026FB">
        <w:rPr>
          <w:b w:val="0"/>
          <w:color w:val="000000" w:themeColor="text1"/>
        </w:rPr>
        <w:t xml:space="preserve">   (</w:t>
      </w:r>
      <w:proofErr w:type="gramEnd"/>
      <w:r w:rsidRPr="00A026FB">
        <w:rPr>
          <w:b w:val="0"/>
          <w:color w:val="000000" w:themeColor="text1"/>
        </w:rPr>
        <w:t>1 694 145,7 тыс. рублей), выросли на 348 566,2 тыс. рублей или 20,6%, средства бюджета Фонда направлены:</w:t>
      </w:r>
    </w:p>
    <w:p w:rsidR="00204EB2" w:rsidRPr="00A026FB" w:rsidRDefault="00204EB2" w:rsidP="00A26251">
      <w:pPr>
        <w:pStyle w:val="af9"/>
        <w:numPr>
          <w:ilvl w:val="0"/>
          <w:numId w:val="3"/>
        </w:numPr>
        <w:tabs>
          <w:tab w:val="left" w:pos="993"/>
        </w:tabs>
        <w:ind w:left="0" w:firstLine="709"/>
        <w:jc w:val="both"/>
        <w:rPr>
          <w:color w:val="000000" w:themeColor="text1"/>
          <w:sz w:val="28"/>
          <w:szCs w:val="28"/>
        </w:rPr>
      </w:pPr>
      <w:r w:rsidRPr="00A026FB">
        <w:rPr>
          <w:color w:val="000000" w:themeColor="text1"/>
          <w:sz w:val="28"/>
          <w:szCs w:val="28"/>
        </w:rPr>
        <w:t>на финансовое обеспечение организации ОМС в рамках реализации государственных функций в области социальной политики по территориальной программе ОМС – в сумме 1 436 915,9 тыс. рублей (73,6% от годовых бюджетных назначений);</w:t>
      </w:r>
    </w:p>
    <w:p w:rsidR="00204EB2" w:rsidRPr="00A026FB" w:rsidRDefault="00204EB2" w:rsidP="00A26251">
      <w:pPr>
        <w:pStyle w:val="af9"/>
        <w:numPr>
          <w:ilvl w:val="0"/>
          <w:numId w:val="3"/>
        </w:numPr>
        <w:tabs>
          <w:tab w:val="left" w:pos="993"/>
        </w:tabs>
        <w:ind w:left="0" w:firstLine="709"/>
        <w:jc w:val="both"/>
        <w:rPr>
          <w:b/>
          <w:color w:val="000000" w:themeColor="text1"/>
          <w:sz w:val="28"/>
          <w:szCs w:val="28"/>
        </w:rPr>
      </w:pPr>
      <w:r w:rsidRPr="00A026FB">
        <w:rPr>
          <w:color w:val="000000" w:themeColor="text1"/>
          <w:sz w:val="28"/>
          <w:szCs w:val="28"/>
        </w:rPr>
        <w:t>на оплату счетов за лечение граждан Чукотского автономного округа в других субъектах РФ в части межтерриториальных расчетов – в сумме                        74 805,0 тыс. рублей (100% от годовых бюджетных назначений);</w:t>
      </w:r>
    </w:p>
    <w:p w:rsidR="00204EB2" w:rsidRPr="00A026FB" w:rsidRDefault="00204EB2" w:rsidP="00A26251">
      <w:pPr>
        <w:pStyle w:val="af9"/>
        <w:numPr>
          <w:ilvl w:val="0"/>
          <w:numId w:val="3"/>
        </w:numPr>
        <w:tabs>
          <w:tab w:val="left" w:pos="993"/>
        </w:tabs>
        <w:ind w:left="0" w:firstLine="709"/>
        <w:jc w:val="both"/>
        <w:rPr>
          <w:color w:val="000000" w:themeColor="text1"/>
          <w:sz w:val="28"/>
          <w:szCs w:val="28"/>
        </w:rPr>
      </w:pPr>
      <w:r w:rsidRPr="00A026FB">
        <w:rPr>
          <w:color w:val="000000" w:themeColor="text1"/>
          <w:sz w:val="28"/>
          <w:szCs w:val="28"/>
        </w:rPr>
        <w:t xml:space="preserve">на выполнение территориальной программы ОМС в рамках базовой программы ОМС – в сумме 20 158,4 тыс. рублей (76,2% от годовых бюджетных назначений); </w:t>
      </w:r>
    </w:p>
    <w:p w:rsidR="00204EB2" w:rsidRPr="00A026FB" w:rsidRDefault="00204EB2" w:rsidP="00A26251">
      <w:pPr>
        <w:pStyle w:val="af9"/>
        <w:numPr>
          <w:ilvl w:val="0"/>
          <w:numId w:val="3"/>
        </w:numPr>
        <w:tabs>
          <w:tab w:val="left" w:pos="993"/>
        </w:tabs>
        <w:ind w:left="0" w:firstLine="709"/>
        <w:jc w:val="both"/>
        <w:rPr>
          <w:color w:val="000000" w:themeColor="text1"/>
          <w:sz w:val="28"/>
          <w:szCs w:val="28"/>
        </w:rPr>
      </w:pPr>
      <w:r w:rsidRPr="00A026FB">
        <w:rPr>
          <w:color w:val="000000" w:themeColor="text1"/>
          <w:sz w:val="28"/>
          <w:szCs w:val="28"/>
        </w:rPr>
        <w:t>на выполнение территориальной программы ОМС сверх базовой программы ОМС – в сумме 510 832,6 тыс. рублей (76,3% от годовых бюджетных назначений).</w:t>
      </w:r>
    </w:p>
    <w:p w:rsidR="00204EB2" w:rsidRPr="00A026FB" w:rsidRDefault="00204EB2" w:rsidP="00D151CF">
      <w:pPr>
        <w:pStyle w:val="af9"/>
        <w:tabs>
          <w:tab w:val="left" w:pos="709"/>
          <w:tab w:val="left" w:pos="851"/>
        </w:tabs>
        <w:jc w:val="both"/>
        <w:rPr>
          <w:color w:val="000000" w:themeColor="text1"/>
          <w:sz w:val="28"/>
          <w:szCs w:val="28"/>
        </w:rPr>
      </w:pPr>
      <w:r w:rsidRPr="00A026FB">
        <w:rPr>
          <w:color w:val="000000" w:themeColor="text1"/>
          <w:sz w:val="28"/>
          <w:szCs w:val="28"/>
        </w:rPr>
        <w:tab/>
        <w:t>Счетная палата отмечает низкое исполнение, либо неисполнение расходов по</w:t>
      </w:r>
      <w:r w:rsidRPr="00A026FB">
        <w:rPr>
          <w:i/>
          <w:color w:val="000000" w:themeColor="text1"/>
          <w:sz w:val="28"/>
          <w:szCs w:val="28"/>
        </w:rPr>
        <w:t xml:space="preserve"> непрограммным направлениям деятельности органов управления территориальных государственных внебюджетных фондов. </w:t>
      </w:r>
      <w:r w:rsidRPr="00A026FB">
        <w:rPr>
          <w:color w:val="000000" w:themeColor="text1"/>
          <w:sz w:val="28"/>
          <w:szCs w:val="28"/>
        </w:rPr>
        <w:t>За 9 месяцев текущего года расходы в целом исполнены в сумме 15 317,8 тыс. рублей или на 26,7% от годовых бюджетных назначений (57 465,7 тыс. рублей).</w:t>
      </w:r>
    </w:p>
    <w:p w:rsidR="00204EB2" w:rsidRPr="00A026FB" w:rsidRDefault="00204EB2" w:rsidP="00D151CF">
      <w:pPr>
        <w:pStyle w:val="af9"/>
        <w:tabs>
          <w:tab w:val="left" w:pos="709"/>
          <w:tab w:val="left" w:pos="851"/>
        </w:tabs>
        <w:jc w:val="both"/>
        <w:rPr>
          <w:color w:val="000000" w:themeColor="text1"/>
          <w:sz w:val="28"/>
          <w:szCs w:val="28"/>
        </w:rPr>
      </w:pPr>
      <w:r w:rsidRPr="00A026FB">
        <w:rPr>
          <w:color w:val="000000" w:themeColor="text1"/>
          <w:sz w:val="28"/>
          <w:szCs w:val="28"/>
        </w:rPr>
        <w:tab/>
        <w:t xml:space="preserve">В бюджете Фонда, начиная с 2020 года, предусмотрены расходы на осуществление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осмотров населения в сумме                                 650,0 тыс. рублей, исполнение расходов в отчетном периоде отсутствует. Согласно сведениям, представленным Фонду Чукотским филиалом АО «Страховая компания «СОГАЗ-Мед», в реестрах счетов за сентябрь 2020 года                </w:t>
      </w:r>
      <w:proofErr w:type="gramStart"/>
      <w:r w:rsidRPr="00A026FB">
        <w:rPr>
          <w:color w:val="000000" w:themeColor="text1"/>
          <w:sz w:val="28"/>
          <w:szCs w:val="28"/>
        </w:rPr>
        <w:t xml:space="preserve">   (</w:t>
      </w:r>
      <w:proofErr w:type="gramEnd"/>
      <w:r w:rsidRPr="00A026FB">
        <w:rPr>
          <w:color w:val="000000" w:themeColor="text1"/>
          <w:sz w:val="28"/>
          <w:szCs w:val="28"/>
        </w:rPr>
        <w:t xml:space="preserve">и предшествующие месяцы), представленных ГБУЗ «Чукотская окружная больница» на оплату в страховую компанию, случаи впервые выявленных онкологических заболеваний в ходе проведения диспансеризации и профилактических осмотров населения отсутствуют.  Необходимо отметить, что соглашение о </w:t>
      </w:r>
      <w:proofErr w:type="spellStart"/>
      <w:r w:rsidRPr="00A026FB">
        <w:rPr>
          <w:color w:val="000000" w:themeColor="text1"/>
          <w:sz w:val="28"/>
          <w:szCs w:val="28"/>
        </w:rPr>
        <w:t>софинансировании</w:t>
      </w:r>
      <w:proofErr w:type="spellEnd"/>
      <w:r w:rsidRPr="00A026FB">
        <w:rPr>
          <w:color w:val="000000" w:themeColor="text1"/>
          <w:sz w:val="28"/>
          <w:szCs w:val="28"/>
        </w:rPr>
        <w:t xml:space="preserve"> расходов для осуществления указанных денежных выплат заключено Фондом с ГБУЗ «Чукотская окружная больница» за пределами отчетного периода (8 октября 2020 года).</w:t>
      </w:r>
    </w:p>
    <w:p w:rsidR="00204EB2" w:rsidRPr="00A026FB" w:rsidRDefault="00204EB2" w:rsidP="00D151CF">
      <w:pPr>
        <w:pStyle w:val="a3"/>
        <w:tabs>
          <w:tab w:val="left" w:pos="993"/>
        </w:tabs>
        <w:ind w:left="709"/>
        <w:jc w:val="both"/>
        <w:rPr>
          <w:b w:val="0"/>
          <w:color w:val="000000" w:themeColor="text1"/>
        </w:rPr>
      </w:pPr>
      <w:r w:rsidRPr="00A026FB">
        <w:rPr>
          <w:b w:val="0"/>
          <w:color w:val="000000" w:themeColor="text1"/>
        </w:rPr>
        <w:t xml:space="preserve">За январь-сентябрь текущего года из   бюджета Фонда   на   оплату счетов </w:t>
      </w:r>
    </w:p>
    <w:p w:rsidR="00204EB2" w:rsidRPr="00A026FB" w:rsidRDefault="00204EB2" w:rsidP="00D151CF">
      <w:pPr>
        <w:pStyle w:val="a3"/>
        <w:tabs>
          <w:tab w:val="left" w:pos="993"/>
        </w:tabs>
        <w:jc w:val="both"/>
        <w:rPr>
          <w:b w:val="0"/>
          <w:color w:val="000000" w:themeColor="text1"/>
        </w:rPr>
      </w:pPr>
      <w:r w:rsidRPr="00A026FB">
        <w:rPr>
          <w:b w:val="0"/>
          <w:color w:val="000000" w:themeColor="text1"/>
        </w:rPr>
        <w:t>медицинских организаций за лечение иногородних граждан на территории Чукотского автономного округа направлено</w:t>
      </w:r>
      <w:r w:rsidRPr="00A026FB">
        <w:rPr>
          <w:color w:val="000000" w:themeColor="text1"/>
        </w:rPr>
        <w:t xml:space="preserve"> </w:t>
      </w:r>
      <w:r w:rsidRPr="00A026FB">
        <w:rPr>
          <w:b w:val="0"/>
          <w:color w:val="000000" w:themeColor="text1"/>
        </w:rPr>
        <w:t>10 562,4 тыс. рублей или 35,2% от годовых бюджетных назначений, что связано с уменьшением объема медицинской помощи, оказанной на территории округа лицам, застрахованным на территории других субъектов РФ.</w:t>
      </w:r>
    </w:p>
    <w:p w:rsidR="00204EB2" w:rsidRPr="00A026FB" w:rsidRDefault="00204EB2" w:rsidP="00D151CF">
      <w:pPr>
        <w:pStyle w:val="af9"/>
        <w:tabs>
          <w:tab w:val="left" w:pos="709"/>
          <w:tab w:val="left" w:pos="851"/>
        </w:tabs>
        <w:jc w:val="both"/>
        <w:rPr>
          <w:color w:val="000000" w:themeColor="text1"/>
          <w:sz w:val="28"/>
          <w:szCs w:val="28"/>
        </w:rPr>
      </w:pPr>
      <w:r w:rsidRPr="00A026FB">
        <w:rPr>
          <w:color w:val="000000" w:themeColor="text1"/>
          <w:sz w:val="28"/>
          <w:szCs w:val="28"/>
        </w:rPr>
        <w:tab/>
        <w:t>В бюджете Фонда за счет средств НСЗ предусмотрены следующие расходы:</w:t>
      </w:r>
    </w:p>
    <w:p w:rsidR="00204EB2" w:rsidRPr="00A026FB" w:rsidRDefault="00204EB2" w:rsidP="00D151CF">
      <w:pPr>
        <w:pStyle w:val="af9"/>
        <w:tabs>
          <w:tab w:val="left" w:pos="709"/>
          <w:tab w:val="left" w:pos="851"/>
        </w:tabs>
        <w:jc w:val="both"/>
        <w:rPr>
          <w:color w:val="000000" w:themeColor="text1"/>
          <w:sz w:val="28"/>
          <w:szCs w:val="28"/>
        </w:rPr>
      </w:pPr>
      <w:r w:rsidRPr="00A026FB">
        <w:rPr>
          <w:color w:val="000000" w:themeColor="text1"/>
          <w:sz w:val="28"/>
          <w:szCs w:val="28"/>
        </w:rPr>
        <w:tab/>
        <w:t>- на</w:t>
      </w:r>
      <w:r w:rsidRPr="00A026FB">
        <w:rPr>
          <w:iCs/>
          <w:color w:val="000000" w:themeColor="text1"/>
          <w:sz w:val="28"/>
          <w:szCs w:val="28"/>
        </w:rPr>
        <w:t xml:space="preserve"> </w:t>
      </w:r>
      <w:proofErr w:type="spellStart"/>
      <w:r w:rsidRPr="00A026FB">
        <w:rPr>
          <w:iCs/>
          <w:color w:val="000000" w:themeColor="text1"/>
          <w:sz w:val="28"/>
          <w:szCs w:val="28"/>
        </w:rPr>
        <w:t>софинансирование</w:t>
      </w:r>
      <w:proofErr w:type="spellEnd"/>
      <w:r w:rsidRPr="00A026FB">
        <w:rPr>
          <w:iCs/>
          <w:color w:val="000000" w:themeColor="text1"/>
          <w:sz w:val="28"/>
          <w:szCs w:val="28"/>
        </w:rPr>
        <w:t xml:space="preserve"> расходов медицинских организаций по оплате труда </w:t>
      </w:r>
      <w:r w:rsidRPr="00A026FB">
        <w:rPr>
          <w:color w:val="000000" w:themeColor="text1"/>
          <w:sz w:val="28"/>
          <w:szCs w:val="28"/>
        </w:rPr>
        <w:t>врачей и среднего медицинского персонала;</w:t>
      </w:r>
    </w:p>
    <w:p w:rsidR="00204EB2" w:rsidRPr="00A026FB" w:rsidRDefault="00204EB2" w:rsidP="00D151CF">
      <w:pPr>
        <w:pStyle w:val="af9"/>
        <w:tabs>
          <w:tab w:val="left" w:pos="709"/>
          <w:tab w:val="left" w:pos="851"/>
        </w:tabs>
        <w:jc w:val="both"/>
        <w:rPr>
          <w:color w:val="000000" w:themeColor="text1"/>
          <w:sz w:val="28"/>
          <w:szCs w:val="28"/>
        </w:rPr>
      </w:pPr>
      <w:r w:rsidRPr="00A026FB">
        <w:rPr>
          <w:color w:val="000000" w:themeColor="text1"/>
          <w:sz w:val="28"/>
          <w:szCs w:val="28"/>
        </w:rPr>
        <w:tab/>
        <w:t>- на дополнительное профессиональное образование медицинских работников по программам повышения квалификации, а также приобретение и проведение ремонта медицинского оборудования.</w:t>
      </w:r>
    </w:p>
    <w:p w:rsidR="00204EB2" w:rsidRPr="00A026FB" w:rsidRDefault="00204EB2" w:rsidP="00D151CF">
      <w:pPr>
        <w:pStyle w:val="af9"/>
        <w:tabs>
          <w:tab w:val="left" w:pos="709"/>
          <w:tab w:val="left" w:pos="851"/>
        </w:tabs>
        <w:jc w:val="both"/>
        <w:rPr>
          <w:color w:val="000000" w:themeColor="text1"/>
          <w:sz w:val="28"/>
          <w:szCs w:val="28"/>
        </w:rPr>
      </w:pPr>
      <w:r w:rsidRPr="00A026FB">
        <w:rPr>
          <w:color w:val="000000" w:themeColor="text1"/>
          <w:sz w:val="28"/>
          <w:szCs w:val="28"/>
        </w:rPr>
        <w:tab/>
        <w:t>В отчетном периоде на</w:t>
      </w:r>
      <w:r w:rsidRPr="00A026FB">
        <w:rPr>
          <w:iCs/>
          <w:color w:val="000000" w:themeColor="text1"/>
          <w:sz w:val="28"/>
          <w:szCs w:val="28"/>
        </w:rPr>
        <w:t xml:space="preserve"> </w:t>
      </w:r>
      <w:proofErr w:type="spellStart"/>
      <w:r w:rsidRPr="00A026FB">
        <w:rPr>
          <w:iCs/>
          <w:color w:val="000000" w:themeColor="text1"/>
          <w:sz w:val="28"/>
          <w:szCs w:val="28"/>
        </w:rPr>
        <w:t>софинансирование</w:t>
      </w:r>
      <w:proofErr w:type="spellEnd"/>
      <w:r w:rsidRPr="00A026FB">
        <w:rPr>
          <w:iCs/>
          <w:color w:val="000000" w:themeColor="text1"/>
          <w:sz w:val="28"/>
          <w:szCs w:val="28"/>
        </w:rPr>
        <w:t xml:space="preserve"> расходов медицинских организаций по оплату труда</w:t>
      </w:r>
      <w:r w:rsidRPr="00A026FB">
        <w:rPr>
          <w:color w:val="000000" w:themeColor="text1"/>
          <w:sz w:val="28"/>
          <w:szCs w:val="28"/>
        </w:rPr>
        <w:t xml:space="preserve"> врачей и среднего медицинского персонала направлено 460,3 тыс. рублей или 2,3% от годовых бюджетных                                </w:t>
      </w:r>
      <w:proofErr w:type="gramStart"/>
      <w:r w:rsidRPr="00A026FB">
        <w:rPr>
          <w:color w:val="000000" w:themeColor="text1"/>
          <w:sz w:val="28"/>
          <w:szCs w:val="28"/>
        </w:rPr>
        <w:t xml:space="preserve">   (</w:t>
      </w:r>
      <w:proofErr w:type="gramEnd"/>
      <w:r w:rsidRPr="00A026FB">
        <w:rPr>
          <w:iCs/>
          <w:color w:val="000000" w:themeColor="text1"/>
          <w:sz w:val="28"/>
          <w:szCs w:val="28"/>
        </w:rPr>
        <w:t xml:space="preserve">19 592,8 тыс. рублей). </w:t>
      </w:r>
      <w:r w:rsidRPr="00A026FB">
        <w:rPr>
          <w:color w:val="000000" w:themeColor="text1"/>
          <w:sz w:val="28"/>
          <w:szCs w:val="28"/>
        </w:rPr>
        <w:t xml:space="preserve">Финансовое обеспечение указанных расходов предусматривается за счет иных межбюджетных трансфертов из Федерального фонда ОМС. Одним из условий предоставления медицинской организации средств для </w:t>
      </w:r>
      <w:proofErr w:type="spellStart"/>
      <w:r w:rsidRPr="00A026FB">
        <w:rPr>
          <w:color w:val="000000" w:themeColor="text1"/>
          <w:sz w:val="28"/>
          <w:szCs w:val="28"/>
        </w:rPr>
        <w:t>софинансирования</w:t>
      </w:r>
      <w:proofErr w:type="spellEnd"/>
      <w:r w:rsidRPr="00A026FB">
        <w:rPr>
          <w:color w:val="000000" w:themeColor="text1"/>
          <w:sz w:val="28"/>
          <w:szCs w:val="28"/>
        </w:rPr>
        <w:t xml:space="preserve"> расходов – наличие принятого на работу медицинского работника в текущем финансовом году на штатную должность (не менее одной ставки), сверх численности медицинских работников по состоянию на 1 января текущего года. Финансирование расходов осуществлялось на основании заявок ГБУЗ «Чукотская окружная больница» в соответствии с соглашением, заключенным медицинской организацией с Фондом. По состоянию на 1 октября 2020 года ГБУЗ «Чукотская окружная больница» для </w:t>
      </w:r>
      <w:proofErr w:type="spellStart"/>
      <w:r w:rsidRPr="00A026FB">
        <w:rPr>
          <w:color w:val="000000" w:themeColor="text1"/>
          <w:sz w:val="28"/>
          <w:szCs w:val="28"/>
        </w:rPr>
        <w:t>софинансирования</w:t>
      </w:r>
      <w:proofErr w:type="spellEnd"/>
      <w:r w:rsidRPr="00A026FB">
        <w:rPr>
          <w:color w:val="000000" w:themeColor="text1"/>
          <w:sz w:val="28"/>
          <w:szCs w:val="28"/>
        </w:rPr>
        <w:t xml:space="preserve"> расходов перечислены средства в общей сумме                                   460,3 тыс. рублей, прирост численности медицинских работников (врачей) за период март-сентябрь составил 3 человека. </w:t>
      </w:r>
    </w:p>
    <w:p w:rsidR="00204EB2" w:rsidRPr="00A026FB" w:rsidRDefault="00204EB2" w:rsidP="00D151CF">
      <w:pPr>
        <w:pStyle w:val="af9"/>
        <w:tabs>
          <w:tab w:val="left" w:pos="709"/>
          <w:tab w:val="left" w:pos="851"/>
        </w:tabs>
        <w:jc w:val="both"/>
        <w:rPr>
          <w:color w:val="000000" w:themeColor="text1"/>
          <w:sz w:val="28"/>
          <w:szCs w:val="28"/>
        </w:rPr>
      </w:pPr>
      <w:r w:rsidRPr="00A026FB">
        <w:rPr>
          <w:color w:val="000000" w:themeColor="text1"/>
          <w:sz w:val="28"/>
          <w:szCs w:val="28"/>
        </w:rPr>
        <w:tab/>
      </w:r>
      <w:r w:rsidRPr="00A026FB">
        <w:rPr>
          <w:color w:val="000000" w:themeColor="text1"/>
          <w:sz w:val="28"/>
          <w:szCs w:val="28"/>
        </w:rPr>
        <w:tab/>
        <w:t>В отчетном периоде расходы на дополнительное профессиональное образование медицинских работников по программам повышения квалификации, а также приобретение и проведение ремонта медицинского оборудования составили   4 295,1 тыс. рублей или 59,5% от годовых бюджетных назначений (7 222,5 тыс. рублей). В соответствии с планом мероприятий по организации дополнительного профессионального образования медицинских работников по программам повышения квалификации,</w:t>
      </w:r>
      <w:r w:rsidRPr="00A026FB">
        <w:rPr>
          <w:b/>
          <w:color w:val="000000" w:themeColor="text1"/>
          <w:sz w:val="28"/>
          <w:szCs w:val="28"/>
        </w:rPr>
        <w:t xml:space="preserve"> </w:t>
      </w:r>
      <w:r w:rsidRPr="00A026FB">
        <w:rPr>
          <w:color w:val="000000" w:themeColor="text1"/>
          <w:sz w:val="28"/>
          <w:szCs w:val="28"/>
        </w:rPr>
        <w:t>а также приобретению и проведению ремонта медицинского оборудования, по состоянию на 1 октября 2020 года приобретено медицинское оборудование в количестве 13 единиц на общую сумму 4 295,1 тыс. рублей. На 4 квартал текущего года за счет средств НСЗ планируется обучение 5 медицинских работников и приобретение 57 единиц медицинского оборудования на общую сумму 17 109,6 тыс. рублей.</w:t>
      </w:r>
    </w:p>
    <w:p w:rsidR="00204EB2" w:rsidRPr="00A026FB" w:rsidRDefault="00204EB2" w:rsidP="00D151CF">
      <w:pPr>
        <w:pStyle w:val="af9"/>
        <w:tabs>
          <w:tab w:val="left" w:pos="709"/>
          <w:tab w:val="left" w:pos="851"/>
        </w:tabs>
        <w:jc w:val="both"/>
        <w:rPr>
          <w:color w:val="000000" w:themeColor="text1"/>
          <w:sz w:val="28"/>
          <w:szCs w:val="28"/>
        </w:rPr>
      </w:pPr>
      <w:r w:rsidRPr="00A026FB">
        <w:rPr>
          <w:b/>
          <w:color w:val="000000" w:themeColor="text1"/>
          <w:sz w:val="28"/>
          <w:szCs w:val="28"/>
        </w:rPr>
        <w:t xml:space="preserve">          </w:t>
      </w:r>
      <w:r w:rsidRPr="00A026FB">
        <w:rPr>
          <w:color w:val="000000" w:themeColor="text1"/>
          <w:sz w:val="28"/>
          <w:szCs w:val="28"/>
        </w:rPr>
        <w:t>По состоянию на 1 октября 2020 года на балансе Фонда числится текущая</w:t>
      </w:r>
      <w:r w:rsidRPr="00A026FB">
        <w:rPr>
          <w:b/>
          <w:color w:val="000000" w:themeColor="text1"/>
          <w:sz w:val="28"/>
          <w:szCs w:val="28"/>
        </w:rPr>
        <w:t xml:space="preserve"> </w:t>
      </w:r>
      <w:r w:rsidRPr="00A026FB">
        <w:rPr>
          <w:color w:val="000000" w:themeColor="text1"/>
          <w:sz w:val="28"/>
          <w:szCs w:val="28"/>
        </w:rPr>
        <w:t>задолженность: дебиторская – в размере 275,7 тыс. рублей, кредиторская –                          в размере 379,4 тыс. рублей.</w:t>
      </w:r>
    </w:p>
    <w:p w:rsidR="00204EB2" w:rsidRPr="00A026FB" w:rsidRDefault="00204EB2" w:rsidP="00D151CF">
      <w:pPr>
        <w:ind w:firstLine="708"/>
        <w:jc w:val="both"/>
        <w:rPr>
          <w:color w:val="000000" w:themeColor="text1"/>
        </w:rPr>
      </w:pPr>
      <w:r w:rsidRPr="00A026FB">
        <w:rPr>
          <w:color w:val="000000" w:themeColor="text1"/>
          <w:sz w:val="28"/>
          <w:szCs w:val="28"/>
        </w:rPr>
        <w:t xml:space="preserve">В январе - сентябре 2020 года в бюджет Фонда поступили доходы в объеме </w:t>
      </w:r>
      <w:r w:rsidRPr="00A026FB">
        <w:rPr>
          <w:bCs/>
          <w:iCs/>
          <w:color w:val="000000" w:themeColor="text1"/>
          <w:sz w:val="28"/>
          <w:szCs w:val="28"/>
        </w:rPr>
        <w:t xml:space="preserve">2 101 063,5 </w:t>
      </w:r>
      <w:r w:rsidRPr="00A026FB">
        <w:rPr>
          <w:color w:val="000000" w:themeColor="text1"/>
          <w:sz w:val="28"/>
          <w:szCs w:val="28"/>
        </w:rPr>
        <w:t xml:space="preserve">тыс. рублей, расходы составили </w:t>
      </w:r>
      <w:r w:rsidRPr="00A026FB">
        <w:rPr>
          <w:bCs/>
          <w:iCs/>
          <w:color w:val="000000" w:themeColor="text1"/>
          <w:sz w:val="28"/>
          <w:szCs w:val="28"/>
        </w:rPr>
        <w:t xml:space="preserve">2 089 779,5 </w:t>
      </w:r>
      <w:r w:rsidRPr="00A026FB">
        <w:rPr>
          <w:color w:val="000000" w:themeColor="text1"/>
          <w:sz w:val="28"/>
          <w:szCs w:val="28"/>
        </w:rPr>
        <w:t>тыс. рублей. Бюджет Фонда исполнен с профицитом в размере 11 284,0 тыс. рублей.</w:t>
      </w:r>
    </w:p>
    <w:p w:rsidR="00204EB2" w:rsidRPr="00A026FB" w:rsidRDefault="00204EB2" w:rsidP="00D151CF">
      <w:pPr>
        <w:ind w:firstLine="709"/>
        <w:jc w:val="both"/>
        <w:rPr>
          <w:rFonts w:eastAsia="Calibri"/>
          <w:b/>
          <w:color w:val="000000" w:themeColor="text1"/>
          <w:sz w:val="10"/>
          <w:szCs w:val="10"/>
          <w:lang w:eastAsia="en-US"/>
        </w:rPr>
      </w:pPr>
    </w:p>
    <w:p w:rsidR="00204EB2" w:rsidRPr="00A026FB" w:rsidRDefault="00204EB2" w:rsidP="00D151CF">
      <w:pPr>
        <w:ind w:firstLine="709"/>
        <w:jc w:val="both"/>
        <w:rPr>
          <w:rFonts w:eastAsia="Calibri"/>
          <w:b/>
          <w:color w:val="000000" w:themeColor="text1"/>
          <w:sz w:val="28"/>
          <w:szCs w:val="28"/>
          <w:lang w:eastAsia="en-US"/>
        </w:rPr>
      </w:pPr>
      <w:r w:rsidRPr="00A026FB">
        <w:rPr>
          <w:rFonts w:eastAsia="Calibri"/>
          <w:b/>
          <w:color w:val="000000" w:themeColor="text1"/>
          <w:sz w:val="28"/>
          <w:szCs w:val="28"/>
          <w:lang w:eastAsia="en-US"/>
        </w:rPr>
        <w:t>Предложения:</w:t>
      </w:r>
    </w:p>
    <w:p w:rsidR="00204EB2" w:rsidRPr="00A026FB" w:rsidRDefault="00204EB2" w:rsidP="00D151CF">
      <w:pPr>
        <w:ind w:firstLine="709"/>
        <w:jc w:val="both"/>
        <w:rPr>
          <w:rFonts w:eastAsia="Calibri"/>
          <w:b/>
          <w:color w:val="000000" w:themeColor="text1"/>
          <w:sz w:val="10"/>
          <w:szCs w:val="10"/>
          <w:lang w:eastAsia="en-US"/>
        </w:rPr>
      </w:pPr>
    </w:p>
    <w:p w:rsidR="00204EB2" w:rsidRPr="00A026FB" w:rsidRDefault="00204EB2" w:rsidP="00D151CF">
      <w:pPr>
        <w:pStyle w:val="a3"/>
        <w:ind w:firstLine="708"/>
        <w:jc w:val="both"/>
        <w:rPr>
          <w:b w:val="0"/>
          <w:iCs/>
          <w:color w:val="000000" w:themeColor="text1"/>
        </w:rPr>
      </w:pPr>
      <w:r w:rsidRPr="00A026FB">
        <w:rPr>
          <w:rFonts w:eastAsia="Calibri"/>
          <w:b w:val="0"/>
          <w:color w:val="000000" w:themeColor="text1"/>
          <w:lang w:eastAsia="en-US"/>
        </w:rPr>
        <w:t>1. Утвердить з</w:t>
      </w:r>
      <w:r w:rsidRPr="00A026FB">
        <w:rPr>
          <w:b w:val="0"/>
          <w:iCs/>
          <w:color w:val="000000" w:themeColor="text1"/>
        </w:rPr>
        <w:t xml:space="preserve">аключение </w:t>
      </w:r>
      <w:r w:rsidRPr="00A026FB">
        <w:rPr>
          <w:b w:val="0"/>
          <w:bCs w:val="0"/>
          <w:color w:val="000000" w:themeColor="text1"/>
        </w:rPr>
        <w:t xml:space="preserve">по результатам экспертно-аналитического мероприятия «Оперативный контроль исполнения Закона Чукотского автономного округа «О бюджете Чукотского территориального фонда обязательного медицинского страхования </w:t>
      </w:r>
      <w:r w:rsidRPr="00A026FB">
        <w:rPr>
          <w:b w:val="0"/>
          <w:color w:val="000000" w:themeColor="text1"/>
        </w:rPr>
        <w:t>на 2020 год и на плановый период 2021 и 2022 годов» </w:t>
      </w:r>
      <w:r w:rsidRPr="00A026FB">
        <w:rPr>
          <w:b w:val="0"/>
          <w:bCs w:val="0"/>
          <w:color w:val="000000" w:themeColor="text1"/>
        </w:rPr>
        <w:t>за январь-сентябрь 2020 года».</w:t>
      </w:r>
    </w:p>
    <w:p w:rsidR="00204EB2" w:rsidRPr="00A026FB" w:rsidRDefault="00204EB2" w:rsidP="00D151CF">
      <w:pPr>
        <w:ind w:firstLine="709"/>
        <w:jc w:val="both"/>
        <w:rPr>
          <w:rFonts w:eastAsia="Calibri"/>
          <w:color w:val="000000" w:themeColor="text1"/>
          <w:sz w:val="28"/>
          <w:szCs w:val="28"/>
          <w:lang w:eastAsia="en-US"/>
        </w:rPr>
      </w:pPr>
      <w:r w:rsidRPr="00A026FB">
        <w:rPr>
          <w:rFonts w:eastAsia="Calibri"/>
          <w:color w:val="000000" w:themeColor="text1"/>
          <w:sz w:val="28"/>
          <w:szCs w:val="28"/>
          <w:lang w:eastAsia="en-US"/>
        </w:rPr>
        <w:t>2. Заключение направить в Думу и Губернатору Чукотского автономного округа.</w:t>
      </w:r>
    </w:p>
    <w:p w:rsidR="00204EB2" w:rsidRPr="00A026FB" w:rsidRDefault="00204EB2" w:rsidP="00D151CF">
      <w:pPr>
        <w:ind w:firstLine="709"/>
        <w:jc w:val="both"/>
        <w:rPr>
          <w:rFonts w:eastAsia="Calibri"/>
          <w:color w:val="000000" w:themeColor="text1"/>
          <w:sz w:val="28"/>
          <w:szCs w:val="28"/>
          <w:highlight w:val="yellow"/>
          <w:lang w:eastAsia="en-US"/>
        </w:rPr>
      </w:pPr>
    </w:p>
    <w:p w:rsidR="00A026FB" w:rsidRPr="00A026FB" w:rsidRDefault="00A026FB" w:rsidP="00D151CF">
      <w:pPr>
        <w:ind w:firstLine="709"/>
        <w:jc w:val="both"/>
        <w:rPr>
          <w:rFonts w:eastAsia="Calibri"/>
          <w:color w:val="000000" w:themeColor="text1"/>
          <w:sz w:val="28"/>
          <w:szCs w:val="28"/>
          <w:highlight w:val="yellow"/>
          <w:lang w:eastAsia="en-US"/>
        </w:rPr>
      </w:pPr>
    </w:p>
    <w:p w:rsidR="00A026FB" w:rsidRPr="00A026FB" w:rsidRDefault="00A026FB" w:rsidP="00D151CF">
      <w:pPr>
        <w:ind w:firstLine="709"/>
        <w:jc w:val="both"/>
        <w:rPr>
          <w:rFonts w:eastAsia="Calibri"/>
          <w:color w:val="000000" w:themeColor="text1"/>
          <w:sz w:val="28"/>
          <w:szCs w:val="28"/>
          <w:highlight w:val="yellow"/>
          <w:lang w:eastAsia="en-US"/>
        </w:rPr>
      </w:pPr>
    </w:p>
    <w:p w:rsidR="00204EB2" w:rsidRPr="00A026FB" w:rsidRDefault="00204EB2" w:rsidP="00D151CF">
      <w:pPr>
        <w:tabs>
          <w:tab w:val="left" w:pos="7938"/>
        </w:tabs>
        <w:rPr>
          <w:color w:val="000000" w:themeColor="text1"/>
          <w:sz w:val="28"/>
          <w:szCs w:val="28"/>
        </w:rPr>
      </w:pPr>
    </w:p>
    <w:p w:rsidR="00204EB2" w:rsidRPr="00A026FB" w:rsidRDefault="00204EB2" w:rsidP="00D151CF">
      <w:pPr>
        <w:tabs>
          <w:tab w:val="left" w:pos="7938"/>
        </w:tabs>
        <w:rPr>
          <w:color w:val="000000" w:themeColor="text1"/>
          <w:sz w:val="28"/>
          <w:szCs w:val="28"/>
        </w:rPr>
      </w:pPr>
      <w:r w:rsidRPr="00A026FB">
        <w:rPr>
          <w:color w:val="000000" w:themeColor="text1"/>
          <w:sz w:val="28"/>
          <w:szCs w:val="28"/>
        </w:rPr>
        <w:t>Аудитор Счетной палаты</w:t>
      </w:r>
    </w:p>
    <w:p w:rsidR="00204EB2" w:rsidRPr="00A026FB" w:rsidRDefault="00204EB2" w:rsidP="00D151CF">
      <w:pPr>
        <w:tabs>
          <w:tab w:val="left" w:pos="7938"/>
        </w:tabs>
        <w:rPr>
          <w:color w:val="000000" w:themeColor="text1"/>
          <w:sz w:val="28"/>
          <w:szCs w:val="28"/>
        </w:rPr>
      </w:pPr>
      <w:r w:rsidRPr="00A026FB">
        <w:rPr>
          <w:color w:val="000000" w:themeColor="text1"/>
          <w:sz w:val="28"/>
          <w:szCs w:val="28"/>
        </w:rPr>
        <w:t xml:space="preserve">Чукотского автономного округа                                                      </w:t>
      </w:r>
      <w:proofErr w:type="spellStart"/>
      <w:r w:rsidRPr="00A026FB">
        <w:rPr>
          <w:color w:val="000000" w:themeColor="text1"/>
          <w:sz w:val="28"/>
          <w:szCs w:val="28"/>
        </w:rPr>
        <w:t>Л.А.Петрусева</w:t>
      </w:r>
      <w:proofErr w:type="spellEnd"/>
    </w:p>
    <w:p w:rsidR="00204EB2" w:rsidRPr="00A026FB" w:rsidRDefault="00204EB2" w:rsidP="00D151CF">
      <w:pPr>
        <w:tabs>
          <w:tab w:val="left" w:pos="7938"/>
        </w:tabs>
        <w:rPr>
          <w:color w:val="000000" w:themeColor="text1"/>
          <w:sz w:val="28"/>
          <w:szCs w:val="28"/>
        </w:rPr>
      </w:pPr>
    </w:p>
    <w:p w:rsidR="00204EB2" w:rsidRPr="00A026FB" w:rsidRDefault="00204EB2" w:rsidP="00D151CF">
      <w:pPr>
        <w:tabs>
          <w:tab w:val="left" w:pos="7938"/>
        </w:tabs>
        <w:rPr>
          <w:color w:val="000000" w:themeColor="text1"/>
          <w:sz w:val="28"/>
          <w:szCs w:val="28"/>
        </w:rPr>
      </w:pPr>
    </w:p>
    <w:p w:rsidR="00204EB2" w:rsidRPr="00A026FB" w:rsidRDefault="00204EB2" w:rsidP="00D151CF">
      <w:pPr>
        <w:tabs>
          <w:tab w:val="left" w:pos="7938"/>
        </w:tabs>
        <w:rPr>
          <w:color w:val="000000" w:themeColor="text1"/>
          <w:sz w:val="28"/>
          <w:szCs w:val="28"/>
        </w:rPr>
      </w:pPr>
    </w:p>
    <w:p w:rsidR="00A026FB" w:rsidRPr="00A026FB" w:rsidRDefault="00A026FB" w:rsidP="00D151CF">
      <w:pPr>
        <w:spacing w:after="200"/>
        <w:rPr>
          <w:b/>
          <w:color w:val="000000" w:themeColor="text1"/>
          <w:sz w:val="28"/>
          <w:szCs w:val="28"/>
        </w:rPr>
      </w:pPr>
      <w:r w:rsidRPr="00A026FB">
        <w:rPr>
          <w:b/>
          <w:color w:val="000000" w:themeColor="text1"/>
          <w:sz w:val="28"/>
          <w:szCs w:val="28"/>
        </w:rPr>
        <w:br w:type="page"/>
      </w:r>
    </w:p>
    <w:p w:rsidR="00A026FB" w:rsidRPr="00A026FB" w:rsidRDefault="00A026FB" w:rsidP="00D151CF">
      <w:pPr>
        <w:pStyle w:val="ConsPlusNonformat"/>
        <w:jc w:val="center"/>
        <w:rPr>
          <w:rFonts w:ascii="Times New Roman" w:hAnsi="Times New Roman" w:cs="Times New Roman"/>
          <w:b/>
          <w:color w:val="000000" w:themeColor="text1"/>
          <w:sz w:val="28"/>
          <w:szCs w:val="28"/>
        </w:rPr>
      </w:pPr>
      <w:r w:rsidRPr="00A026FB">
        <w:rPr>
          <w:rFonts w:ascii="Times New Roman" w:hAnsi="Times New Roman" w:cs="Times New Roman"/>
          <w:b/>
          <w:color w:val="000000" w:themeColor="text1"/>
          <w:sz w:val="28"/>
          <w:szCs w:val="28"/>
        </w:rPr>
        <w:t>ЗАКЛЮЧЕНИЕ</w:t>
      </w:r>
    </w:p>
    <w:p w:rsidR="00A026FB" w:rsidRPr="00A026FB" w:rsidRDefault="00A026FB" w:rsidP="00D151CF">
      <w:pPr>
        <w:pStyle w:val="ConsPlusNonformat"/>
        <w:jc w:val="center"/>
        <w:rPr>
          <w:rFonts w:ascii="Times New Roman" w:hAnsi="Times New Roman" w:cs="Times New Roman"/>
          <w:b/>
          <w:color w:val="000000" w:themeColor="text1"/>
          <w:sz w:val="28"/>
          <w:szCs w:val="28"/>
        </w:rPr>
      </w:pPr>
      <w:r w:rsidRPr="00A026FB">
        <w:rPr>
          <w:rFonts w:ascii="Times New Roman" w:hAnsi="Times New Roman" w:cs="Times New Roman"/>
          <w:b/>
          <w:color w:val="000000" w:themeColor="text1"/>
          <w:sz w:val="28"/>
          <w:szCs w:val="28"/>
        </w:rPr>
        <w:t xml:space="preserve">по результатам экспертно-аналитического мероприятия </w:t>
      </w:r>
    </w:p>
    <w:p w:rsidR="00A026FB" w:rsidRPr="00A026FB" w:rsidRDefault="00A026FB" w:rsidP="00D151CF">
      <w:pPr>
        <w:pStyle w:val="ConsPlusNonformat"/>
        <w:jc w:val="center"/>
        <w:rPr>
          <w:rFonts w:ascii="Times New Roman" w:hAnsi="Times New Roman" w:cs="Times New Roman"/>
          <w:b/>
          <w:color w:val="000000" w:themeColor="text1"/>
          <w:sz w:val="28"/>
          <w:szCs w:val="28"/>
        </w:rPr>
      </w:pPr>
      <w:r w:rsidRPr="00A026FB">
        <w:rPr>
          <w:rFonts w:ascii="Times New Roman" w:hAnsi="Times New Roman" w:cs="Times New Roman"/>
          <w:b/>
          <w:color w:val="000000" w:themeColor="text1"/>
          <w:sz w:val="28"/>
          <w:szCs w:val="28"/>
        </w:rPr>
        <w:t>«Оперативный контроль исполнения Закона Чукотского автономного округа «Об окружном бюджете на 2020 год и на плановый период 2021 и 2022 годов» за 9 месяцев 2020 года»</w:t>
      </w:r>
    </w:p>
    <w:p w:rsidR="00A026FB" w:rsidRPr="00A026FB" w:rsidRDefault="00A026FB" w:rsidP="00D151CF">
      <w:pPr>
        <w:spacing w:before="120"/>
        <w:jc w:val="center"/>
        <w:rPr>
          <w:color w:val="000000" w:themeColor="text1"/>
        </w:rPr>
      </w:pPr>
      <w:r w:rsidRPr="00A026FB">
        <w:rPr>
          <w:color w:val="000000" w:themeColor="text1"/>
        </w:rPr>
        <w:t>(Утверждено Коллегией Счетной палаты Чукотского автономного округа</w:t>
      </w:r>
    </w:p>
    <w:p w:rsidR="00A026FB" w:rsidRPr="00A026FB" w:rsidRDefault="00A026FB" w:rsidP="00D151CF">
      <w:pPr>
        <w:spacing w:after="120"/>
        <w:jc w:val="center"/>
        <w:rPr>
          <w:color w:val="000000" w:themeColor="text1"/>
        </w:rPr>
      </w:pPr>
      <w:r w:rsidRPr="00A026FB">
        <w:rPr>
          <w:color w:val="000000" w:themeColor="text1"/>
        </w:rPr>
        <w:t>(протокол от 3 ноября 2020 года №20)</w:t>
      </w:r>
    </w:p>
    <w:p w:rsidR="00A026FB" w:rsidRPr="00A026FB" w:rsidRDefault="00A026FB" w:rsidP="00D151CF">
      <w:pPr>
        <w:pStyle w:val="ad"/>
        <w:ind w:firstLine="709"/>
        <w:rPr>
          <w:rFonts w:ascii="Times New Roman" w:hAnsi="Times New Roman" w:cs="Times New Roman"/>
          <w:b/>
          <w:color w:val="000000" w:themeColor="text1"/>
          <w:sz w:val="28"/>
          <w:szCs w:val="28"/>
        </w:rPr>
      </w:pPr>
      <w:r w:rsidRPr="00A026FB">
        <w:rPr>
          <w:rFonts w:ascii="Times New Roman" w:hAnsi="Times New Roman" w:cs="Times New Roman"/>
          <w:b/>
          <w:color w:val="000000" w:themeColor="text1"/>
          <w:sz w:val="28"/>
          <w:szCs w:val="28"/>
        </w:rPr>
        <w:t>Основание для проведения мероприятия</w:t>
      </w:r>
    </w:p>
    <w:p w:rsidR="00A026FB" w:rsidRPr="00A026FB" w:rsidRDefault="00A026FB" w:rsidP="00D151CF">
      <w:pPr>
        <w:pStyle w:val="ad"/>
        <w:ind w:firstLine="709"/>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Пункт 2.11. Плана работы Счетной палаты Чукотского автономного округа на 2020 год (утвержден Решением Коллегии Счетной палаты Чукотского автономного округа, протокол от 26 декабря 2019 года №27).</w:t>
      </w:r>
    </w:p>
    <w:p w:rsidR="00A026FB" w:rsidRPr="00A026FB" w:rsidRDefault="00A026FB" w:rsidP="00D151CF">
      <w:pPr>
        <w:pStyle w:val="ConsPlusNonformat"/>
        <w:spacing w:before="120"/>
        <w:ind w:firstLine="709"/>
        <w:jc w:val="both"/>
        <w:rPr>
          <w:rFonts w:ascii="Times New Roman" w:hAnsi="Times New Roman" w:cs="Times New Roman"/>
          <w:color w:val="000000" w:themeColor="text1"/>
          <w:sz w:val="28"/>
          <w:szCs w:val="28"/>
        </w:rPr>
      </w:pPr>
      <w:r w:rsidRPr="00A026FB">
        <w:rPr>
          <w:rFonts w:ascii="Times New Roman" w:hAnsi="Times New Roman" w:cs="Times New Roman"/>
          <w:b/>
          <w:color w:val="000000" w:themeColor="text1"/>
          <w:sz w:val="28"/>
          <w:szCs w:val="28"/>
        </w:rPr>
        <w:t>Предмет экспертно-аналитического мероприятия</w:t>
      </w:r>
    </w:p>
    <w:p w:rsidR="00A026FB" w:rsidRPr="00A026FB" w:rsidRDefault="00A026FB" w:rsidP="00D151CF">
      <w:pPr>
        <w:pStyle w:val="ConsPlusNonformat"/>
        <w:spacing w:after="120"/>
        <w:ind w:firstLine="709"/>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 xml:space="preserve">Деятельность органов исполнительной власти Чукотского автономного округа по исполнению Закона Чукотского автономного округа </w:t>
      </w:r>
      <w:r w:rsidRPr="00A026FB">
        <w:rPr>
          <w:rFonts w:ascii="Times New Roman" w:hAnsi="Times New Roman" w:cs="Times New Roman"/>
          <w:color w:val="000000" w:themeColor="text1"/>
          <w:sz w:val="28"/>
          <w:szCs w:val="28"/>
        </w:rPr>
        <w:br/>
        <w:t xml:space="preserve">от 2 декабря 2019 года №100-ОЗ «Об окружном бюджете на 2020 год и </w:t>
      </w:r>
      <w:r w:rsidRPr="00A026FB">
        <w:rPr>
          <w:rFonts w:ascii="Times New Roman" w:hAnsi="Times New Roman" w:cs="Times New Roman"/>
          <w:color w:val="000000" w:themeColor="text1"/>
          <w:sz w:val="28"/>
          <w:szCs w:val="28"/>
        </w:rPr>
        <w:br/>
        <w:t xml:space="preserve">на плановый период 2021 и 2022 годов» (далее – Закон об окружном бюджете) </w:t>
      </w:r>
      <w:r w:rsidRPr="00A026FB">
        <w:rPr>
          <w:rFonts w:ascii="Times New Roman" w:hAnsi="Times New Roman" w:cs="Times New Roman"/>
          <w:color w:val="000000" w:themeColor="text1"/>
          <w:sz w:val="28"/>
          <w:szCs w:val="28"/>
        </w:rPr>
        <w:br/>
        <w:t>за 9 месяцев 2020 года.</w:t>
      </w:r>
    </w:p>
    <w:p w:rsidR="00A026FB" w:rsidRPr="00A026FB" w:rsidRDefault="00A026FB" w:rsidP="00D151CF">
      <w:pPr>
        <w:pStyle w:val="ConsPlusNonformat"/>
        <w:spacing w:before="120"/>
        <w:ind w:firstLine="709"/>
        <w:jc w:val="both"/>
        <w:rPr>
          <w:rFonts w:ascii="Times New Roman" w:hAnsi="Times New Roman" w:cs="Times New Roman"/>
          <w:b/>
          <w:color w:val="000000" w:themeColor="text1"/>
          <w:sz w:val="28"/>
          <w:szCs w:val="28"/>
        </w:rPr>
      </w:pPr>
      <w:r w:rsidRPr="00A026FB">
        <w:rPr>
          <w:rFonts w:ascii="Times New Roman" w:hAnsi="Times New Roman" w:cs="Times New Roman"/>
          <w:b/>
          <w:color w:val="000000" w:themeColor="text1"/>
          <w:sz w:val="28"/>
          <w:szCs w:val="28"/>
        </w:rPr>
        <w:t>Цели и вопросы экспертно-аналитического мероприятия</w:t>
      </w:r>
    </w:p>
    <w:p w:rsidR="00A026FB" w:rsidRPr="00A026FB" w:rsidRDefault="00A026FB" w:rsidP="00D151CF">
      <w:pPr>
        <w:pStyle w:val="ConsPlusNonformat"/>
        <w:ind w:firstLine="709"/>
        <w:jc w:val="both"/>
        <w:rPr>
          <w:rFonts w:ascii="Times New Roman" w:hAnsi="Times New Roman" w:cs="Times New Roman"/>
          <w:color w:val="000000" w:themeColor="text1"/>
          <w:sz w:val="28"/>
          <w:szCs w:val="28"/>
        </w:rPr>
      </w:pPr>
      <w:r w:rsidRPr="00A026FB">
        <w:rPr>
          <w:rFonts w:ascii="Times New Roman" w:hAnsi="Times New Roman" w:cs="Times New Roman"/>
          <w:b/>
          <w:color w:val="000000" w:themeColor="text1"/>
          <w:sz w:val="28"/>
          <w:szCs w:val="28"/>
        </w:rPr>
        <w:t xml:space="preserve">Цель: </w:t>
      </w:r>
      <w:r w:rsidRPr="00A026FB">
        <w:rPr>
          <w:rFonts w:ascii="Times New Roman" w:hAnsi="Times New Roman" w:cs="Times New Roman"/>
          <w:color w:val="000000" w:themeColor="text1"/>
          <w:sz w:val="28"/>
          <w:szCs w:val="28"/>
        </w:rPr>
        <w:t>определить соответствие фактически поступивших в бюджет доходов и произведенных расходов утвержденным показателям бюджета на текущий финансовый год.</w:t>
      </w:r>
    </w:p>
    <w:p w:rsidR="00A026FB" w:rsidRPr="00A026FB" w:rsidRDefault="00A026FB" w:rsidP="00D151CF">
      <w:pPr>
        <w:pStyle w:val="ConsPlusNonformat"/>
        <w:ind w:firstLine="709"/>
        <w:jc w:val="both"/>
        <w:rPr>
          <w:rFonts w:ascii="Times New Roman" w:hAnsi="Times New Roman" w:cs="Times New Roman"/>
          <w:b/>
          <w:color w:val="000000" w:themeColor="text1"/>
          <w:sz w:val="28"/>
          <w:szCs w:val="28"/>
        </w:rPr>
      </w:pPr>
      <w:r w:rsidRPr="00A026FB">
        <w:rPr>
          <w:rFonts w:ascii="Times New Roman" w:hAnsi="Times New Roman" w:cs="Times New Roman"/>
          <w:b/>
          <w:color w:val="000000" w:themeColor="text1"/>
          <w:sz w:val="28"/>
          <w:szCs w:val="28"/>
        </w:rPr>
        <w:t>Вопросы:</w:t>
      </w:r>
    </w:p>
    <w:p w:rsidR="00A026FB" w:rsidRPr="00A026FB" w:rsidRDefault="00A026FB" w:rsidP="00D151CF">
      <w:pPr>
        <w:pStyle w:val="ConsPlusNonformat"/>
        <w:ind w:firstLine="709"/>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1. Анализ основных показателей социально-экономического развития Чукотского автономного округа за отчетный период;</w:t>
      </w:r>
    </w:p>
    <w:p w:rsidR="00A026FB" w:rsidRPr="00A026FB" w:rsidRDefault="00A026FB" w:rsidP="00D151CF">
      <w:pPr>
        <w:pStyle w:val="ConsPlusNonformat"/>
        <w:ind w:firstLine="709"/>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 xml:space="preserve">2. Исполнение основных показателей окружного бюджета </w:t>
      </w:r>
      <w:r w:rsidRPr="00A026FB">
        <w:rPr>
          <w:rFonts w:ascii="Times New Roman" w:hAnsi="Times New Roman" w:cs="Times New Roman"/>
          <w:color w:val="000000" w:themeColor="text1"/>
          <w:sz w:val="28"/>
          <w:szCs w:val="28"/>
        </w:rPr>
        <w:br/>
        <w:t>за отчетный период.</w:t>
      </w:r>
    </w:p>
    <w:p w:rsidR="00A026FB" w:rsidRPr="00A026FB" w:rsidRDefault="00A026FB" w:rsidP="00D151CF">
      <w:pPr>
        <w:pStyle w:val="ConsPlusNonformat"/>
        <w:spacing w:before="120"/>
        <w:ind w:firstLine="709"/>
        <w:jc w:val="both"/>
        <w:rPr>
          <w:rFonts w:ascii="Times New Roman" w:hAnsi="Times New Roman" w:cs="Times New Roman"/>
          <w:b/>
          <w:color w:val="000000" w:themeColor="text1"/>
          <w:sz w:val="28"/>
          <w:szCs w:val="28"/>
        </w:rPr>
      </w:pPr>
      <w:r w:rsidRPr="00A026FB">
        <w:rPr>
          <w:rFonts w:ascii="Times New Roman" w:hAnsi="Times New Roman" w:cs="Times New Roman"/>
          <w:b/>
          <w:color w:val="000000" w:themeColor="text1"/>
          <w:sz w:val="28"/>
          <w:szCs w:val="28"/>
        </w:rPr>
        <w:t>Объект экспертно-аналитического мероприятия</w:t>
      </w:r>
    </w:p>
    <w:p w:rsidR="00A026FB" w:rsidRPr="00A026FB" w:rsidRDefault="00A026FB" w:rsidP="00D151CF">
      <w:pPr>
        <w:pStyle w:val="ConsPlusNonformat"/>
        <w:ind w:firstLine="709"/>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Департамент финансов, экономики и имущественных отношений Чукотского автономного округа (далее – Департамент финансов).</w:t>
      </w:r>
    </w:p>
    <w:p w:rsidR="00A026FB" w:rsidRPr="00A026FB" w:rsidRDefault="00A026FB" w:rsidP="00D151CF">
      <w:pPr>
        <w:pStyle w:val="ConsPlusNonformat"/>
        <w:spacing w:before="120"/>
        <w:ind w:firstLine="709"/>
        <w:jc w:val="both"/>
        <w:rPr>
          <w:rFonts w:ascii="Times New Roman" w:hAnsi="Times New Roman" w:cs="Times New Roman"/>
          <w:color w:val="000000" w:themeColor="text1"/>
          <w:sz w:val="28"/>
          <w:szCs w:val="28"/>
        </w:rPr>
      </w:pPr>
      <w:r w:rsidRPr="00A026FB">
        <w:rPr>
          <w:rFonts w:ascii="Times New Roman" w:hAnsi="Times New Roman" w:cs="Times New Roman"/>
          <w:b/>
          <w:color w:val="000000" w:themeColor="text1"/>
          <w:sz w:val="28"/>
          <w:szCs w:val="28"/>
        </w:rPr>
        <w:t xml:space="preserve">Проверяемый период деятельности: </w:t>
      </w:r>
      <w:r w:rsidRPr="00A026FB">
        <w:rPr>
          <w:rFonts w:ascii="Times New Roman" w:hAnsi="Times New Roman" w:cs="Times New Roman"/>
          <w:color w:val="000000" w:themeColor="text1"/>
          <w:sz w:val="28"/>
          <w:szCs w:val="28"/>
        </w:rPr>
        <w:t>9 месяцев 2020 года.</w:t>
      </w:r>
    </w:p>
    <w:p w:rsidR="00A026FB" w:rsidRPr="00A026FB" w:rsidRDefault="00A026FB" w:rsidP="00D151CF">
      <w:pPr>
        <w:pStyle w:val="ConsPlusNonformat"/>
        <w:spacing w:before="120"/>
        <w:ind w:firstLine="709"/>
        <w:rPr>
          <w:rFonts w:ascii="Times New Roman" w:hAnsi="Times New Roman" w:cs="Times New Roman"/>
          <w:color w:val="000000" w:themeColor="text1"/>
          <w:sz w:val="28"/>
          <w:szCs w:val="28"/>
        </w:rPr>
      </w:pPr>
      <w:r w:rsidRPr="00A026FB">
        <w:rPr>
          <w:rFonts w:ascii="Times New Roman" w:hAnsi="Times New Roman" w:cs="Times New Roman"/>
          <w:b/>
          <w:color w:val="000000" w:themeColor="text1"/>
          <w:sz w:val="28"/>
          <w:szCs w:val="28"/>
        </w:rPr>
        <w:t>Сроки проведения экспертно-аналитического мероприятия</w:t>
      </w:r>
      <w:r w:rsidRPr="00A026FB">
        <w:rPr>
          <w:rFonts w:ascii="Times New Roman" w:hAnsi="Times New Roman" w:cs="Times New Roman"/>
          <w:b/>
          <w:color w:val="000000" w:themeColor="text1"/>
          <w:sz w:val="28"/>
          <w:szCs w:val="28"/>
        </w:rPr>
        <w:br/>
      </w:r>
      <w:r w:rsidRPr="00A026FB">
        <w:rPr>
          <w:rFonts w:ascii="Times New Roman" w:hAnsi="Times New Roman" w:cs="Times New Roman"/>
          <w:color w:val="000000" w:themeColor="text1"/>
          <w:sz w:val="28"/>
          <w:szCs w:val="28"/>
        </w:rPr>
        <w:t>с 26 октября по 30 октября 2020 года.</w:t>
      </w:r>
    </w:p>
    <w:p w:rsidR="00A026FB" w:rsidRPr="00A026FB" w:rsidRDefault="00A026FB" w:rsidP="00D151CF">
      <w:pPr>
        <w:pStyle w:val="ConsPlusNonformat"/>
        <w:spacing w:before="120"/>
        <w:ind w:firstLine="709"/>
        <w:jc w:val="both"/>
        <w:rPr>
          <w:rFonts w:ascii="Times New Roman" w:hAnsi="Times New Roman" w:cs="Times New Roman"/>
          <w:color w:val="000000" w:themeColor="text1"/>
          <w:sz w:val="28"/>
          <w:szCs w:val="28"/>
        </w:rPr>
      </w:pPr>
      <w:r w:rsidRPr="00A026FB">
        <w:rPr>
          <w:rFonts w:ascii="Times New Roman" w:hAnsi="Times New Roman" w:cs="Times New Roman"/>
          <w:b/>
          <w:color w:val="000000" w:themeColor="text1"/>
          <w:sz w:val="28"/>
          <w:szCs w:val="28"/>
        </w:rPr>
        <w:t>Результаты проведения экспертно-аналитического мероприятия</w:t>
      </w:r>
    </w:p>
    <w:p w:rsidR="00A026FB" w:rsidRPr="00A026FB" w:rsidRDefault="00A026FB" w:rsidP="00D151CF">
      <w:pPr>
        <w:spacing w:before="120"/>
        <w:ind w:firstLine="709"/>
        <w:jc w:val="both"/>
        <w:rPr>
          <w:color w:val="000000" w:themeColor="text1"/>
          <w:sz w:val="28"/>
          <w:szCs w:val="28"/>
        </w:rPr>
      </w:pPr>
      <w:r w:rsidRPr="00A026FB">
        <w:rPr>
          <w:color w:val="000000" w:themeColor="text1"/>
          <w:sz w:val="28"/>
          <w:szCs w:val="28"/>
        </w:rPr>
        <w:t>Заключение подготовлено на основании отчета Правительства Чукотского автономного округа об исполнении окружного бюджета за 9 месяцев 2020 года</w:t>
      </w:r>
      <w:r w:rsidRPr="00A026FB">
        <w:rPr>
          <w:rStyle w:val="ac"/>
          <w:color w:val="000000" w:themeColor="text1"/>
          <w:sz w:val="28"/>
          <w:szCs w:val="28"/>
        </w:rPr>
        <w:footnoteReference w:id="18"/>
      </w:r>
      <w:r w:rsidRPr="00A026FB">
        <w:rPr>
          <w:color w:val="000000" w:themeColor="text1"/>
          <w:sz w:val="28"/>
          <w:szCs w:val="28"/>
        </w:rPr>
        <w:t>, статистических данных, размещенных на официальном сайте Управления федеральной службы государственной статистики по Хабаровскому краю, Магаданской области, Еврейской автономной области и Чукотскому автономному округу (</w:t>
      </w:r>
      <w:proofErr w:type="spellStart"/>
      <w:r w:rsidRPr="00A026FB">
        <w:rPr>
          <w:color w:val="000000" w:themeColor="text1"/>
          <w:sz w:val="28"/>
          <w:szCs w:val="28"/>
        </w:rPr>
        <w:t>Хабаровскстат</w:t>
      </w:r>
      <w:proofErr w:type="spellEnd"/>
      <w:r w:rsidRPr="00A026FB">
        <w:rPr>
          <w:color w:val="000000" w:themeColor="text1"/>
          <w:sz w:val="28"/>
          <w:szCs w:val="28"/>
        </w:rPr>
        <w:t>), и по данным, представленным органами исполнительной власти Чукотского автономного округа.</w:t>
      </w:r>
    </w:p>
    <w:p w:rsidR="00A026FB" w:rsidRPr="00A026FB" w:rsidRDefault="00A026FB" w:rsidP="00D151CF">
      <w:pPr>
        <w:pStyle w:val="aff0"/>
        <w:spacing w:before="240"/>
        <w:ind w:firstLine="709"/>
        <w:rPr>
          <w:b/>
          <w:bCs/>
          <w:color w:val="000000" w:themeColor="text1"/>
          <w:sz w:val="28"/>
          <w:szCs w:val="28"/>
        </w:rPr>
      </w:pPr>
      <w:r w:rsidRPr="00A026FB">
        <w:rPr>
          <w:b/>
          <w:bCs/>
          <w:color w:val="000000" w:themeColor="text1"/>
          <w:sz w:val="28"/>
          <w:szCs w:val="28"/>
        </w:rPr>
        <w:t>1. Анализ основных показателей социально-экономического развития Чукотского автономного округа</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Показатели, характеризующие социально-экономическое развитие округа, представлены в сравнении с аналогичным периодом прошлого года.</w:t>
      </w:r>
    </w:p>
    <w:p w:rsidR="00A026FB" w:rsidRPr="00A026FB" w:rsidRDefault="00A026FB" w:rsidP="00D151CF">
      <w:pPr>
        <w:tabs>
          <w:tab w:val="left" w:pos="851"/>
        </w:tabs>
        <w:ind w:firstLine="709"/>
        <w:jc w:val="both"/>
        <w:rPr>
          <w:color w:val="000000" w:themeColor="text1"/>
          <w:sz w:val="28"/>
          <w:szCs w:val="28"/>
        </w:rPr>
      </w:pPr>
      <w:r w:rsidRPr="00A026FB">
        <w:rPr>
          <w:b/>
          <w:color w:val="000000" w:themeColor="text1"/>
          <w:sz w:val="28"/>
          <w:szCs w:val="28"/>
        </w:rPr>
        <w:t>Индекс промышленного производства</w:t>
      </w:r>
      <w:r w:rsidRPr="00A026FB">
        <w:rPr>
          <w:color w:val="000000" w:themeColor="text1"/>
          <w:sz w:val="28"/>
          <w:szCs w:val="28"/>
        </w:rPr>
        <w:t xml:space="preserve"> за 9 месяцев 2020 года составил 97,4% к январю-сентябрю 2019 года, в том числе в добывающей отрасли – 96,3%, обрабатывающие производства – 91%, обеспечении электрической энергией, газом и паром – 102,2% и водоснабжении, водоотведении, организации сбора и утилизации отходов, деятельности по ликвидации загрязнений – 97,5%.</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По данным Департамента промышленной политики Чукотского автономного округа</w:t>
      </w:r>
      <w:r w:rsidRPr="00A026FB">
        <w:rPr>
          <w:b/>
          <w:i/>
          <w:color w:val="000000" w:themeColor="text1"/>
          <w:sz w:val="28"/>
          <w:szCs w:val="28"/>
        </w:rPr>
        <w:t xml:space="preserve"> </w:t>
      </w:r>
      <w:r w:rsidRPr="00A026FB">
        <w:rPr>
          <w:color w:val="000000" w:themeColor="text1"/>
          <w:sz w:val="28"/>
          <w:szCs w:val="28"/>
        </w:rPr>
        <w:t>в отчетном периоде на территории региона добыто 18,1 тонн золота, что на 3,2% меньше аналогичного периода прошлого года. Объем добычи серебра составил 79,1 тонн, сокращение добычи составило 7%.</w:t>
      </w:r>
    </w:p>
    <w:p w:rsidR="00A026FB" w:rsidRPr="00A026FB" w:rsidRDefault="00A026FB" w:rsidP="00D151CF">
      <w:pPr>
        <w:tabs>
          <w:tab w:val="left" w:pos="851"/>
        </w:tabs>
        <w:ind w:firstLine="709"/>
        <w:jc w:val="both"/>
        <w:rPr>
          <w:color w:val="000000" w:themeColor="text1"/>
          <w:sz w:val="28"/>
          <w:szCs w:val="28"/>
        </w:rPr>
      </w:pPr>
      <w:r w:rsidRPr="00A026FB">
        <w:rPr>
          <w:b/>
          <w:color w:val="000000" w:themeColor="text1"/>
          <w:sz w:val="28"/>
          <w:szCs w:val="28"/>
        </w:rPr>
        <w:t xml:space="preserve">Объем собственного производства. </w:t>
      </w:r>
      <w:r w:rsidRPr="00A026FB">
        <w:rPr>
          <w:color w:val="000000" w:themeColor="text1"/>
          <w:sz w:val="28"/>
          <w:szCs w:val="28"/>
        </w:rPr>
        <w:t xml:space="preserve">Объем отгруженных товаров собственного производства, выполненных работ и услуг собственными силами </w:t>
      </w:r>
      <w:r w:rsidRPr="00A026FB">
        <w:rPr>
          <w:color w:val="000000" w:themeColor="text1"/>
          <w:sz w:val="28"/>
          <w:szCs w:val="28"/>
        </w:rPr>
        <w:br/>
        <w:t xml:space="preserve">по видам экономической деятельности в Чукотском автономном округе </w:t>
      </w:r>
      <w:r w:rsidRPr="00A026FB">
        <w:rPr>
          <w:color w:val="000000" w:themeColor="text1"/>
          <w:sz w:val="28"/>
          <w:szCs w:val="28"/>
        </w:rPr>
        <w:br/>
        <w:t xml:space="preserve">за январь – сентябрь 2020 года составил 74 467,3 млн. рублей, в том числе: обрабатывающие производства – 65 576,2 млн. рублей, водоснабжение, обеспечение электрической энергией – 8 457,2 млн. рублей, водоотведение – 294,0 млн. руб. </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По виду экономической деятельности «добыча полезных ископаемых», в целях обеспечения конфиденциальности первичных статистических данных, полученных от организаций, показатели не публикуются</w:t>
      </w:r>
      <w:r w:rsidRPr="00A026FB">
        <w:rPr>
          <w:rStyle w:val="ac"/>
          <w:color w:val="000000" w:themeColor="text1"/>
          <w:sz w:val="28"/>
          <w:szCs w:val="28"/>
        </w:rPr>
        <w:footnoteReference w:id="19"/>
      </w:r>
      <w:r w:rsidRPr="00A026FB">
        <w:rPr>
          <w:color w:val="000000" w:themeColor="text1"/>
          <w:sz w:val="28"/>
          <w:szCs w:val="28"/>
          <w:vertAlign w:val="superscript"/>
        </w:rPr>
        <w:t>.</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 xml:space="preserve">Производство (валовый сбор) яиц составило 4 134,1 тыс. штук, что в 2,8 раз больше уровня аналогичного периода прошлого года. </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Производство молока в отчетном периоде увеличилось к аналогичному периоду прошлого года на 57,7% и составило 14 тонн, производство мяса всего в живом весе также увеличилось – на 3% и составило 410,4 тонн.</w:t>
      </w:r>
    </w:p>
    <w:p w:rsidR="00A026FB" w:rsidRPr="00A026FB" w:rsidRDefault="00A026FB" w:rsidP="00D151CF">
      <w:pPr>
        <w:ind w:firstLine="709"/>
        <w:jc w:val="both"/>
        <w:rPr>
          <w:iCs/>
          <w:color w:val="000000" w:themeColor="text1"/>
          <w:sz w:val="28"/>
          <w:szCs w:val="28"/>
        </w:rPr>
      </w:pPr>
      <w:r w:rsidRPr="00A026FB">
        <w:rPr>
          <w:color w:val="000000" w:themeColor="text1"/>
          <w:sz w:val="28"/>
          <w:szCs w:val="28"/>
        </w:rPr>
        <w:t>В отрасли оленеводства: численность выходного поголовья оленей составила 141 932 единицы, что на 9,7% или 15 241 голову ниже уровня прошлого года; с</w:t>
      </w:r>
      <w:r w:rsidRPr="00A026FB">
        <w:rPr>
          <w:iCs/>
          <w:color w:val="000000" w:themeColor="text1"/>
          <w:sz w:val="28"/>
          <w:szCs w:val="28"/>
        </w:rPr>
        <w:t xml:space="preserve">охранность взрослого поголовья оленей составила 81,5%, что на 1,3% ниже показателя аналогичного периода прошлого года. По отношению к аналогичному периоду прошлого года увеличился на 4% деловой выход телят на 100 январских </w:t>
      </w:r>
      <w:proofErr w:type="spellStart"/>
      <w:r w:rsidRPr="00A026FB">
        <w:rPr>
          <w:iCs/>
          <w:color w:val="000000" w:themeColor="text1"/>
          <w:sz w:val="28"/>
          <w:szCs w:val="28"/>
        </w:rPr>
        <w:t>оленематок</w:t>
      </w:r>
      <w:proofErr w:type="spellEnd"/>
      <w:r w:rsidRPr="00A026FB">
        <w:rPr>
          <w:iCs/>
          <w:color w:val="000000" w:themeColor="text1"/>
          <w:sz w:val="28"/>
          <w:szCs w:val="28"/>
        </w:rPr>
        <w:t xml:space="preserve"> и по состоянию на 1 октября 2020 года составил 62,1 голов. </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 xml:space="preserve">Добыча морских млекопитающих в отчетном периоде уменьшилась на 17,7% и составила 2 283 головы. </w:t>
      </w:r>
    </w:p>
    <w:p w:rsidR="00A026FB" w:rsidRPr="00A026FB" w:rsidRDefault="00A026FB" w:rsidP="00D151CF">
      <w:pPr>
        <w:ind w:firstLine="709"/>
        <w:jc w:val="both"/>
        <w:rPr>
          <w:bCs/>
          <w:color w:val="000000" w:themeColor="text1"/>
          <w:sz w:val="28"/>
          <w:szCs w:val="28"/>
        </w:rPr>
      </w:pPr>
      <w:r w:rsidRPr="00A026FB">
        <w:rPr>
          <w:bCs/>
          <w:color w:val="000000" w:themeColor="text1"/>
          <w:sz w:val="28"/>
          <w:szCs w:val="28"/>
        </w:rPr>
        <w:t xml:space="preserve">Объем работ, выполненных по виду деятельности </w:t>
      </w:r>
      <w:r w:rsidRPr="00A026FB">
        <w:rPr>
          <w:b/>
          <w:bCs/>
          <w:color w:val="000000" w:themeColor="text1"/>
          <w:sz w:val="28"/>
          <w:szCs w:val="28"/>
        </w:rPr>
        <w:t xml:space="preserve">«Строительство» </w:t>
      </w:r>
      <w:r w:rsidRPr="00A026FB">
        <w:rPr>
          <w:b/>
          <w:bCs/>
          <w:color w:val="000000" w:themeColor="text1"/>
          <w:sz w:val="28"/>
          <w:szCs w:val="28"/>
        </w:rPr>
        <w:br/>
      </w:r>
      <w:r w:rsidRPr="00A026FB">
        <w:rPr>
          <w:bCs/>
          <w:color w:val="000000" w:themeColor="text1"/>
          <w:sz w:val="28"/>
          <w:szCs w:val="28"/>
        </w:rPr>
        <w:t>за январь-сентябрь 2020 года, снизился до 49,6% к аналогичному периоду прошлого года, и составил 3 090,4 млн. рублей.</w:t>
      </w:r>
    </w:p>
    <w:p w:rsidR="00A026FB" w:rsidRPr="00A026FB" w:rsidRDefault="00A026FB" w:rsidP="00D151CF">
      <w:pPr>
        <w:ind w:firstLine="709"/>
        <w:jc w:val="both"/>
        <w:rPr>
          <w:color w:val="000000" w:themeColor="text1"/>
          <w:sz w:val="28"/>
          <w:szCs w:val="28"/>
        </w:rPr>
      </w:pPr>
      <w:r w:rsidRPr="00A026FB">
        <w:rPr>
          <w:b/>
          <w:color w:val="000000" w:themeColor="text1"/>
          <w:sz w:val="28"/>
          <w:szCs w:val="28"/>
        </w:rPr>
        <w:t>В транспортной отрасли</w:t>
      </w:r>
      <w:r w:rsidRPr="00A026FB">
        <w:rPr>
          <w:color w:val="000000" w:themeColor="text1"/>
          <w:sz w:val="28"/>
          <w:szCs w:val="28"/>
        </w:rPr>
        <w:t xml:space="preserve"> округа в отчетном периоде пассажирооборот уменьшился на 0,2% к аналогичному периоду 2019 года и составил 4,3 млн. пасс.-км.</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 xml:space="preserve">В сентябре 2020 года </w:t>
      </w:r>
      <w:r w:rsidRPr="00A026FB">
        <w:rPr>
          <w:b/>
          <w:color w:val="000000" w:themeColor="text1"/>
          <w:sz w:val="28"/>
          <w:szCs w:val="28"/>
        </w:rPr>
        <w:t xml:space="preserve">индекс потребительских цен (тарифов) на товары и платные услуги, </w:t>
      </w:r>
      <w:r w:rsidRPr="00A026FB">
        <w:rPr>
          <w:color w:val="000000" w:themeColor="text1"/>
          <w:sz w:val="28"/>
          <w:szCs w:val="28"/>
        </w:rPr>
        <w:t>возрос до 101,5% к декабрю предыдущего года. Рост индекса цен отмечается по всем видам товаров и услуг, в том числе:</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 до 102,2% – продовольственные товары;</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 до 100,3% – непродовольственные товары;</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 до 101,4% – платные услуги населению.</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b/>
          <w:color w:val="000000" w:themeColor="text1"/>
          <w:sz w:val="28"/>
          <w:szCs w:val="28"/>
        </w:rPr>
        <w:t xml:space="preserve">Среднемесячная начисленная заработная плата </w:t>
      </w:r>
      <w:r w:rsidRPr="00A026FB">
        <w:rPr>
          <w:rFonts w:ascii="Times New Roman" w:hAnsi="Times New Roman"/>
          <w:color w:val="000000" w:themeColor="text1"/>
          <w:sz w:val="28"/>
          <w:szCs w:val="28"/>
        </w:rPr>
        <w:t>по Чукотскому автономному округу по отношению к аналогичному периоду прошлого года выросла на 10% и за январь-август 2020 года составила 116 811 рублей.</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 xml:space="preserve">Суммарная просроченная задолженность по заработной плате в крупных и средних организациях Чукотского автономного округа по состоянию </w:t>
      </w:r>
      <w:r w:rsidRPr="00A026FB">
        <w:rPr>
          <w:rFonts w:ascii="Times New Roman" w:hAnsi="Times New Roman"/>
          <w:color w:val="000000" w:themeColor="text1"/>
          <w:sz w:val="28"/>
          <w:szCs w:val="28"/>
        </w:rPr>
        <w:br/>
        <w:t>на 1 сентября 2020 года отсутствует.</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 xml:space="preserve">По данным Департамента социальной политики Чукотского автономного округа уровень </w:t>
      </w:r>
      <w:r w:rsidRPr="00A026FB">
        <w:rPr>
          <w:rFonts w:ascii="Times New Roman" w:hAnsi="Times New Roman"/>
          <w:b/>
          <w:color w:val="000000" w:themeColor="text1"/>
          <w:sz w:val="28"/>
          <w:szCs w:val="28"/>
        </w:rPr>
        <w:t xml:space="preserve">регистрируемой безработицы </w:t>
      </w:r>
      <w:r w:rsidRPr="00A026FB">
        <w:rPr>
          <w:rFonts w:ascii="Times New Roman" w:hAnsi="Times New Roman"/>
          <w:color w:val="000000" w:themeColor="text1"/>
          <w:sz w:val="28"/>
          <w:szCs w:val="28"/>
        </w:rPr>
        <w:t>по состоянию на 1 сентября 2020 года составил 2,1%. Численность незанятых граждан – 764 человек, безработных – 669 человек. Заявленная работодателями потребность в работниках составила 1 271 вакантных рабочих мест.</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b/>
          <w:color w:val="000000" w:themeColor="text1"/>
          <w:sz w:val="28"/>
          <w:szCs w:val="28"/>
        </w:rPr>
        <w:t xml:space="preserve">Демографическая ситуация в Чукотском автономном округе </w:t>
      </w:r>
      <w:r w:rsidRPr="00A026FB">
        <w:rPr>
          <w:rFonts w:ascii="Times New Roman" w:hAnsi="Times New Roman"/>
          <w:color w:val="000000" w:themeColor="text1"/>
          <w:sz w:val="28"/>
          <w:szCs w:val="28"/>
        </w:rPr>
        <w:t>характеризуется естественным приростом населения, составившим за январь – август 2020 года 35 человек.</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В результате миграционных процессов на территории Чукотского автономного округа в отчетном периоде 2020 года наблюдается миграционная убыль населения 397 человек, в аналогичном периоде прошлого года этот показатель составлял прирост 571 человек.</w:t>
      </w:r>
    </w:p>
    <w:p w:rsidR="00A026FB" w:rsidRPr="00A026FB" w:rsidRDefault="00A026FB" w:rsidP="00D151CF">
      <w:pPr>
        <w:pStyle w:val="Default"/>
        <w:spacing w:before="240" w:after="120"/>
        <w:ind w:firstLine="709"/>
        <w:jc w:val="both"/>
        <w:rPr>
          <w:b/>
          <w:color w:val="000000" w:themeColor="text1"/>
          <w:sz w:val="28"/>
          <w:szCs w:val="28"/>
        </w:rPr>
      </w:pPr>
      <w:r w:rsidRPr="00A026FB">
        <w:rPr>
          <w:b/>
          <w:color w:val="000000" w:themeColor="text1"/>
          <w:sz w:val="28"/>
          <w:szCs w:val="28"/>
        </w:rPr>
        <w:t xml:space="preserve">2. Исполнение основных показателей окружного бюджета </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В Закон об окружном бюджете в отчетном периоде изменения вносились два раза. С учетом внесенных изменений доходы окружного бюджета на 2020 год утверждены в объеме 50 648 120,8 тыс. рублей, расходы – 50 572 451,1 тыс. рублей, профицит окружного бюджета определен в размере 75 669,7 тыс. рублей.</w:t>
      </w:r>
    </w:p>
    <w:p w:rsidR="00A026FB" w:rsidRPr="00A026FB" w:rsidRDefault="00A026FB" w:rsidP="00D151CF">
      <w:pPr>
        <w:autoSpaceDE w:val="0"/>
        <w:autoSpaceDN w:val="0"/>
        <w:adjustRightInd w:val="0"/>
        <w:spacing w:before="120"/>
        <w:ind w:firstLine="709"/>
        <w:jc w:val="both"/>
        <w:rPr>
          <w:color w:val="000000" w:themeColor="text1"/>
          <w:sz w:val="28"/>
          <w:szCs w:val="28"/>
        </w:rPr>
      </w:pPr>
      <w:r w:rsidRPr="00A026FB">
        <w:rPr>
          <w:bCs/>
          <w:color w:val="000000" w:themeColor="text1"/>
          <w:sz w:val="28"/>
          <w:szCs w:val="28"/>
        </w:rPr>
        <w:t xml:space="preserve">Проверкой соответствия данных, представленных в отчете об исполнении окружного бюджета за 9 месяцев 2020 года, выявлено, что </w:t>
      </w:r>
      <w:r w:rsidRPr="00A026FB">
        <w:rPr>
          <w:color w:val="000000" w:themeColor="text1"/>
          <w:sz w:val="28"/>
          <w:szCs w:val="28"/>
        </w:rPr>
        <w:t xml:space="preserve">бюджетные назначения по расходам, установленные сводной бюджетной </w:t>
      </w:r>
      <w:r w:rsidRPr="00A026FB">
        <w:rPr>
          <w:bCs/>
          <w:color w:val="000000" w:themeColor="text1"/>
          <w:sz w:val="28"/>
          <w:szCs w:val="28"/>
        </w:rPr>
        <w:t>росписью</w:t>
      </w:r>
      <w:r w:rsidRPr="00A026FB">
        <w:rPr>
          <w:rStyle w:val="ac"/>
          <w:bCs/>
          <w:color w:val="000000" w:themeColor="text1"/>
          <w:sz w:val="28"/>
          <w:szCs w:val="28"/>
        </w:rPr>
        <w:footnoteReference w:id="20"/>
      </w:r>
      <w:r w:rsidRPr="00A026FB">
        <w:rPr>
          <w:bCs/>
          <w:color w:val="000000" w:themeColor="text1"/>
          <w:sz w:val="28"/>
          <w:szCs w:val="28"/>
        </w:rPr>
        <w:t xml:space="preserve"> </w:t>
      </w:r>
      <w:r w:rsidRPr="00A026FB">
        <w:rPr>
          <w:color w:val="000000" w:themeColor="text1"/>
          <w:sz w:val="28"/>
          <w:szCs w:val="28"/>
        </w:rPr>
        <w:t xml:space="preserve">составляют 52 143 007,2 тыс. рублей, что на 1 570 556,1 тыс. рублей превышает объем расходов, утвержденный Законом об окружном бюджете. </w:t>
      </w:r>
    </w:p>
    <w:p w:rsidR="00A026FB" w:rsidRPr="00A026FB" w:rsidRDefault="00A026FB" w:rsidP="00D151CF">
      <w:pPr>
        <w:autoSpaceDE w:val="0"/>
        <w:autoSpaceDN w:val="0"/>
        <w:adjustRightInd w:val="0"/>
        <w:spacing w:before="120"/>
        <w:ind w:firstLine="709"/>
        <w:jc w:val="both"/>
        <w:rPr>
          <w:bCs/>
          <w:color w:val="000000" w:themeColor="text1"/>
          <w:sz w:val="28"/>
          <w:szCs w:val="28"/>
        </w:rPr>
      </w:pPr>
      <w:r w:rsidRPr="00A026FB">
        <w:rPr>
          <w:color w:val="000000" w:themeColor="text1"/>
          <w:sz w:val="28"/>
          <w:szCs w:val="28"/>
        </w:rPr>
        <w:t>Информация об изменениях, внесенных в сводную бюджетную роспись и не учтенных в Законе об окружном бюджете на 2020 год, представлена в разрезе разделов функциональной классификации расходов бюджета</w:t>
      </w:r>
      <w:r w:rsidRPr="00A026FB">
        <w:rPr>
          <w:bCs/>
          <w:color w:val="000000" w:themeColor="text1"/>
          <w:sz w:val="28"/>
          <w:szCs w:val="28"/>
        </w:rPr>
        <w:t xml:space="preserve"> в таблице №1.</w:t>
      </w:r>
    </w:p>
    <w:p w:rsidR="00A026FB" w:rsidRPr="00A026FB" w:rsidRDefault="00A026FB" w:rsidP="00D151CF">
      <w:pPr>
        <w:ind w:firstLine="709"/>
        <w:jc w:val="right"/>
        <w:rPr>
          <w:bCs/>
          <w:color w:val="000000" w:themeColor="text1"/>
          <w:sz w:val="28"/>
          <w:szCs w:val="28"/>
        </w:rPr>
      </w:pPr>
      <w:r w:rsidRPr="00A026FB">
        <w:rPr>
          <w:bCs/>
          <w:color w:val="000000" w:themeColor="text1"/>
          <w:sz w:val="28"/>
          <w:szCs w:val="28"/>
        </w:rPr>
        <w:t>Таблица №1</w:t>
      </w:r>
    </w:p>
    <w:p w:rsidR="00A026FB" w:rsidRPr="00A026FB" w:rsidRDefault="00A026FB" w:rsidP="00D151CF">
      <w:pPr>
        <w:ind w:firstLine="709"/>
        <w:jc w:val="right"/>
        <w:rPr>
          <w:bCs/>
          <w:color w:val="000000" w:themeColor="text1"/>
          <w:sz w:val="28"/>
          <w:szCs w:val="28"/>
        </w:rPr>
      </w:pPr>
      <w:r w:rsidRPr="00A026FB">
        <w:rPr>
          <w:bCs/>
          <w:color w:val="000000" w:themeColor="text1"/>
          <w:sz w:val="28"/>
          <w:szCs w:val="28"/>
        </w:rPr>
        <w:t>(тыс. рублей)</w:t>
      </w:r>
    </w:p>
    <w:tbl>
      <w:tblPr>
        <w:tblW w:w="9759" w:type="dxa"/>
        <w:tblLook w:val="04A0" w:firstRow="1" w:lastRow="0" w:firstColumn="1" w:lastColumn="0" w:noHBand="0" w:noVBand="1"/>
      </w:tblPr>
      <w:tblGrid>
        <w:gridCol w:w="4957"/>
        <w:gridCol w:w="1560"/>
        <w:gridCol w:w="1842"/>
        <w:gridCol w:w="1400"/>
      </w:tblGrid>
      <w:tr w:rsidR="00A026FB" w:rsidRPr="00615783" w:rsidTr="00615783">
        <w:trPr>
          <w:trHeight w:val="98"/>
        </w:trPr>
        <w:tc>
          <w:tcPr>
            <w:tcW w:w="4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jc w:val="center"/>
              <w:rPr>
                <w:color w:val="000000" w:themeColor="text1"/>
                <w:sz w:val="20"/>
                <w:szCs w:val="20"/>
              </w:rPr>
            </w:pPr>
            <w:r w:rsidRPr="00615783">
              <w:rPr>
                <w:color w:val="000000" w:themeColor="text1"/>
                <w:sz w:val="20"/>
                <w:szCs w:val="20"/>
              </w:rPr>
              <w:t>Наименование раздела</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A026FB" w:rsidRPr="00615783" w:rsidRDefault="00A026FB" w:rsidP="00D151CF">
            <w:pPr>
              <w:jc w:val="center"/>
              <w:rPr>
                <w:color w:val="000000" w:themeColor="text1"/>
                <w:sz w:val="20"/>
                <w:szCs w:val="20"/>
              </w:rPr>
            </w:pPr>
            <w:r w:rsidRPr="00615783">
              <w:rPr>
                <w:color w:val="000000" w:themeColor="text1"/>
                <w:sz w:val="20"/>
                <w:szCs w:val="20"/>
              </w:rPr>
              <w:t>Утверждено</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26FB" w:rsidRPr="00615783" w:rsidRDefault="00A026FB" w:rsidP="00D151CF">
            <w:pPr>
              <w:jc w:val="center"/>
              <w:rPr>
                <w:color w:val="000000" w:themeColor="text1"/>
                <w:sz w:val="20"/>
                <w:szCs w:val="20"/>
              </w:rPr>
            </w:pPr>
            <w:r w:rsidRPr="00615783">
              <w:rPr>
                <w:color w:val="000000" w:themeColor="text1"/>
                <w:sz w:val="20"/>
                <w:szCs w:val="20"/>
              </w:rPr>
              <w:t>Отклонения (гр.3-гр.2)</w:t>
            </w:r>
          </w:p>
        </w:tc>
      </w:tr>
      <w:tr w:rsidR="00A026FB" w:rsidRPr="00615783" w:rsidTr="00615783">
        <w:trPr>
          <w:trHeight w:val="172"/>
        </w:trPr>
        <w:tc>
          <w:tcPr>
            <w:tcW w:w="4957" w:type="dxa"/>
            <w:vMerge/>
            <w:tcBorders>
              <w:top w:val="single" w:sz="4" w:space="0" w:color="auto"/>
              <w:left w:val="single" w:sz="4" w:space="0" w:color="auto"/>
              <w:bottom w:val="single" w:sz="4" w:space="0" w:color="auto"/>
              <w:right w:val="single" w:sz="4" w:space="0" w:color="auto"/>
            </w:tcBorders>
            <w:vAlign w:val="center"/>
            <w:hideMark/>
          </w:tcPr>
          <w:p w:rsidR="00A026FB" w:rsidRPr="00615783" w:rsidRDefault="00A026FB" w:rsidP="00D151CF">
            <w:pPr>
              <w:rPr>
                <w:color w:val="000000" w:themeColor="text1"/>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center"/>
              <w:rPr>
                <w:color w:val="000000" w:themeColor="text1"/>
                <w:sz w:val="20"/>
                <w:szCs w:val="20"/>
              </w:rPr>
            </w:pPr>
            <w:r w:rsidRPr="00615783">
              <w:rPr>
                <w:color w:val="000000" w:themeColor="text1"/>
                <w:sz w:val="20"/>
                <w:szCs w:val="20"/>
              </w:rPr>
              <w:t xml:space="preserve">Законом </w:t>
            </w:r>
          </w:p>
          <w:p w:rsidR="00A026FB" w:rsidRPr="00615783" w:rsidRDefault="00A026FB" w:rsidP="00D151CF">
            <w:pPr>
              <w:jc w:val="center"/>
              <w:rPr>
                <w:color w:val="000000" w:themeColor="text1"/>
                <w:sz w:val="20"/>
                <w:szCs w:val="20"/>
              </w:rPr>
            </w:pPr>
            <w:r w:rsidRPr="00615783">
              <w:rPr>
                <w:color w:val="000000" w:themeColor="text1"/>
                <w:sz w:val="20"/>
                <w:szCs w:val="20"/>
              </w:rPr>
              <w:t xml:space="preserve">№100-ОЗ </w:t>
            </w:r>
          </w:p>
        </w:tc>
        <w:tc>
          <w:tcPr>
            <w:tcW w:w="1842"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center"/>
              <w:rPr>
                <w:color w:val="000000" w:themeColor="text1"/>
                <w:sz w:val="20"/>
                <w:szCs w:val="20"/>
              </w:rPr>
            </w:pPr>
            <w:r w:rsidRPr="00615783">
              <w:rPr>
                <w:color w:val="000000" w:themeColor="text1"/>
                <w:sz w:val="20"/>
                <w:szCs w:val="20"/>
              </w:rPr>
              <w:t>сводной бюджетной росписью</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A026FB" w:rsidRPr="00615783" w:rsidRDefault="00A026FB" w:rsidP="00D151CF">
            <w:pPr>
              <w:rPr>
                <w:color w:val="000000" w:themeColor="text1"/>
                <w:sz w:val="20"/>
                <w:szCs w:val="20"/>
              </w:rPr>
            </w:pPr>
          </w:p>
        </w:tc>
      </w:tr>
      <w:tr w:rsidR="00A026FB" w:rsidRPr="00615783" w:rsidTr="00615783">
        <w:trPr>
          <w:trHeight w:val="6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jc w:val="center"/>
              <w:rPr>
                <w:color w:val="000000" w:themeColor="text1"/>
                <w:sz w:val="20"/>
                <w:szCs w:val="20"/>
              </w:rPr>
            </w:pPr>
            <w:r w:rsidRPr="00615783">
              <w:rPr>
                <w:color w:val="000000" w:themeColor="text1"/>
                <w:sz w:val="20"/>
                <w:szCs w:val="20"/>
              </w:rPr>
              <w:t>1</w:t>
            </w:r>
          </w:p>
        </w:tc>
        <w:tc>
          <w:tcPr>
            <w:tcW w:w="156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center"/>
              <w:rPr>
                <w:color w:val="000000" w:themeColor="text1"/>
                <w:sz w:val="20"/>
                <w:szCs w:val="20"/>
              </w:rPr>
            </w:pPr>
            <w:r w:rsidRPr="00615783">
              <w:rPr>
                <w:color w:val="000000" w:themeColor="text1"/>
                <w:sz w:val="20"/>
                <w:szCs w:val="20"/>
              </w:rPr>
              <w:t>2</w:t>
            </w:r>
          </w:p>
        </w:tc>
        <w:tc>
          <w:tcPr>
            <w:tcW w:w="1842"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center"/>
              <w:rPr>
                <w:color w:val="000000" w:themeColor="text1"/>
                <w:sz w:val="20"/>
                <w:szCs w:val="20"/>
              </w:rPr>
            </w:pPr>
            <w:r w:rsidRPr="00615783">
              <w:rPr>
                <w:color w:val="000000" w:themeColor="text1"/>
                <w:sz w:val="20"/>
                <w:szCs w:val="20"/>
              </w:rPr>
              <w:t>3</w:t>
            </w:r>
          </w:p>
        </w:tc>
        <w:tc>
          <w:tcPr>
            <w:tcW w:w="140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center"/>
              <w:rPr>
                <w:color w:val="000000" w:themeColor="text1"/>
                <w:sz w:val="20"/>
                <w:szCs w:val="20"/>
              </w:rPr>
            </w:pPr>
            <w:r w:rsidRPr="00615783">
              <w:rPr>
                <w:color w:val="000000" w:themeColor="text1"/>
                <w:sz w:val="20"/>
                <w:szCs w:val="20"/>
              </w:rPr>
              <w:t>4</w:t>
            </w:r>
          </w:p>
        </w:tc>
      </w:tr>
      <w:tr w:rsidR="00A026FB" w:rsidRPr="00615783" w:rsidTr="00615783">
        <w:trPr>
          <w:trHeight w:val="30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rPr>
                <w:b/>
                <w:bCs/>
                <w:color w:val="000000" w:themeColor="text1"/>
                <w:sz w:val="20"/>
                <w:szCs w:val="20"/>
              </w:rPr>
            </w:pPr>
            <w:r w:rsidRPr="00615783">
              <w:rPr>
                <w:b/>
                <w:bCs/>
                <w:color w:val="000000" w:themeColor="text1"/>
                <w:sz w:val="20"/>
                <w:szCs w:val="20"/>
              </w:rPr>
              <w:t>Всего расходов</w:t>
            </w:r>
          </w:p>
        </w:tc>
        <w:tc>
          <w:tcPr>
            <w:tcW w:w="1560" w:type="dxa"/>
            <w:tcBorders>
              <w:top w:val="nil"/>
              <w:left w:val="nil"/>
              <w:bottom w:val="single" w:sz="4" w:space="0" w:color="auto"/>
              <w:right w:val="single" w:sz="4" w:space="0" w:color="auto"/>
            </w:tcBorders>
            <w:shd w:val="clear" w:color="auto" w:fill="auto"/>
            <w:noWrap/>
            <w:vAlign w:val="center"/>
            <w:hideMark/>
          </w:tcPr>
          <w:p w:rsidR="00A026FB" w:rsidRPr="00615783" w:rsidRDefault="00A026FB" w:rsidP="00D151CF">
            <w:pPr>
              <w:jc w:val="right"/>
              <w:rPr>
                <w:b/>
                <w:bCs/>
                <w:color w:val="000000" w:themeColor="text1"/>
                <w:sz w:val="20"/>
                <w:szCs w:val="20"/>
              </w:rPr>
            </w:pPr>
            <w:r w:rsidRPr="00615783">
              <w:rPr>
                <w:b/>
                <w:bCs/>
                <w:color w:val="000000" w:themeColor="text1"/>
                <w:sz w:val="20"/>
                <w:szCs w:val="20"/>
              </w:rPr>
              <w:t>50 572 451,1</w:t>
            </w:r>
          </w:p>
        </w:tc>
        <w:tc>
          <w:tcPr>
            <w:tcW w:w="1842" w:type="dxa"/>
            <w:tcBorders>
              <w:top w:val="nil"/>
              <w:left w:val="nil"/>
              <w:bottom w:val="single" w:sz="4" w:space="0" w:color="auto"/>
              <w:right w:val="single" w:sz="4" w:space="0" w:color="auto"/>
            </w:tcBorders>
            <w:shd w:val="clear" w:color="auto" w:fill="auto"/>
            <w:noWrap/>
            <w:vAlign w:val="center"/>
            <w:hideMark/>
          </w:tcPr>
          <w:p w:rsidR="00A026FB" w:rsidRPr="00615783" w:rsidRDefault="00A026FB" w:rsidP="00D151CF">
            <w:pPr>
              <w:jc w:val="right"/>
              <w:rPr>
                <w:b/>
                <w:bCs/>
                <w:color w:val="000000" w:themeColor="text1"/>
                <w:sz w:val="20"/>
                <w:szCs w:val="20"/>
              </w:rPr>
            </w:pPr>
            <w:r w:rsidRPr="00615783">
              <w:rPr>
                <w:b/>
                <w:bCs/>
                <w:color w:val="000000" w:themeColor="text1"/>
                <w:sz w:val="20"/>
                <w:szCs w:val="20"/>
              </w:rPr>
              <w:t>52 143 007,2</w:t>
            </w:r>
          </w:p>
        </w:tc>
        <w:tc>
          <w:tcPr>
            <w:tcW w:w="1400" w:type="dxa"/>
            <w:tcBorders>
              <w:top w:val="nil"/>
              <w:left w:val="nil"/>
              <w:bottom w:val="single" w:sz="4" w:space="0" w:color="auto"/>
              <w:right w:val="single" w:sz="4" w:space="0" w:color="auto"/>
            </w:tcBorders>
            <w:shd w:val="clear" w:color="auto" w:fill="auto"/>
            <w:noWrap/>
            <w:vAlign w:val="center"/>
            <w:hideMark/>
          </w:tcPr>
          <w:p w:rsidR="00A026FB" w:rsidRPr="00615783" w:rsidRDefault="00A026FB" w:rsidP="00D151CF">
            <w:pPr>
              <w:jc w:val="right"/>
              <w:rPr>
                <w:b/>
                <w:bCs/>
                <w:color w:val="000000" w:themeColor="text1"/>
                <w:sz w:val="20"/>
                <w:szCs w:val="20"/>
              </w:rPr>
            </w:pPr>
            <w:r w:rsidRPr="00615783">
              <w:rPr>
                <w:b/>
                <w:bCs/>
                <w:color w:val="000000" w:themeColor="text1"/>
                <w:sz w:val="20"/>
                <w:szCs w:val="20"/>
              </w:rPr>
              <w:t>1 570 556,1</w:t>
            </w:r>
          </w:p>
        </w:tc>
      </w:tr>
      <w:tr w:rsidR="00A026FB" w:rsidRPr="00615783" w:rsidTr="00615783">
        <w:trPr>
          <w:trHeight w:val="6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rPr>
                <w:color w:val="000000" w:themeColor="text1"/>
                <w:sz w:val="20"/>
                <w:szCs w:val="20"/>
              </w:rPr>
            </w:pPr>
            <w:r w:rsidRPr="00615783">
              <w:rPr>
                <w:color w:val="000000" w:themeColor="text1"/>
                <w:sz w:val="20"/>
                <w:szCs w:val="20"/>
              </w:rPr>
              <w:t>01 Общегосударственные расходы</w:t>
            </w:r>
          </w:p>
        </w:tc>
        <w:tc>
          <w:tcPr>
            <w:tcW w:w="156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1 276 841,4</w:t>
            </w:r>
          </w:p>
        </w:tc>
        <w:tc>
          <w:tcPr>
            <w:tcW w:w="1842"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1 195 686,1</w:t>
            </w:r>
          </w:p>
        </w:tc>
        <w:tc>
          <w:tcPr>
            <w:tcW w:w="1400" w:type="dxa"/>
            <w:tcBorders>
              <w:top w:val="nil"/>
              <w:left w:val="nil"/>
              <w:bottom w:val="single" w:sz="4" w:space="0" w:color="auto"/>
              <w:right w:val="single" w:sz="4" w:space="0" w:color="auto"/>
            </w:tcBorders>
            <w:shd w:val="clear" w:color="auto" w:fill="auto"/>
            <w:noWrap/>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-81 155,3</w:t>
            </w:r>
          </w:p>
        </w:tc>
      </w:tr>
      <w:tr w:rsidR="00A026FB" w:rsidRPr="00615783" w:rsidTr="00615783">
        <w:trPr>
          <w:trHeight w:val="6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rPr>
                <w:color w:val="000000" w:themeColor="text1"/>
                <w:sz w:val="20"/>
                <w:szCs w:val="20"/>
              </w:rPr>
            </w:pPr>
            <w:r w:rsidRPr="00615783">
              <w:rPr>
                <w:color w:val="000000" w:themeColor="text1"/>
                <w:sz w:val="20"/>
                <w:szCs w:val="20"/>
              </w:rPr>
              <w:t>02 Национальная оборона</w:t>
            </w:r>
          </w:p>
        </w:tc>
        <w:tc>
          <w:tcPr>
            <w:tcW w:w="156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5 734,2</w:t>
            </w:r>
          </w:p>
        </w:tc>
        <w:tc>
          <w:tcPr>
            <w:tcW w:w="1842"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5 734,2</w:t>
            </w:r>
          </w:p>
        </w:tc>
        <w:tc>
          <w:tcPr>
            <w:tcW w:w="1400" w:type="dxa"/>
            <w:tcBorders>
              <w:top w:val="nil"/>
              <w:left w:val="nil"/>
              <w:bottom w:val="single" w:sz="4" w:space="0" w:color="auto"/>
              <w:right w:val="single" w:sz="4" w:space="0" w:color="auto"/>
            </w:tcBorders>
            <w:shd w:val="clear" w:color="auto" w:fill="auto"/>
            <w:noWrap/>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w:t>
            </w:r>
          </w:p>
        </w:tc>
      </w:tr>
      <w:tr w:rsidR="00A026FB" w:rsidRPr="00615783" w:rsidTr="00615783">
        <w:trPr>
          <w:trHeight w:val="6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rPr>
                <w:color w:val="000000" w:themeColor="text1"/>
                <w:sz w:val="20"/>
                <w:szCs w:val="20"/>
              </w:rPr>
            </w:pPr>
            <w:r w:rsidRPr="00615783">
              <w:rPr>
                <w:color w:val="000000" w:themeColor="text1"/>
                <w:sz w:val="20"/>
                <w:szCs w:val="20"/>
              </w:rPr>
              <w:t>03 Национальная безопасность и правоохранительная деятельность</w:t>
            </w:r>
          </w:p>
        </w:tc>
        <w:tc>
          <w:tcPr>
            <w:tcW w:w="156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440 622,1</w:t>
            </w:r>
          </w:p>
        </w:tc>
        <w:tc>
          <w:tcPr>
            <w:tcW w:w="1842"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446 905,6</w:t>
            </w:r>
          </w:p>
        </w:tc>
        <w:tc>
          <w:tcPr>
            <w:tcW w:w="1400" w:type="dxa"/>
            <w:tcBorders>
              <w:top w:val="nil"/>
              <w:left w:val="nil"/>
              <w:bottom w:val="single" w:sz="4" w:space="0" w:color="auto"/>
              <w:right w:val="single" w:sz="4" w:space="0" w:color="auto"/>
            </w:tcBorders>
            <w:shd w:val="clear" w:color="auto" w:fill="auto"/>
            <w:noWrap/>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6 283,5</w:t>
            </w:r>
          </w:p>
        </w:tc>
      </w:tr>
      <w:tr w:rsidR="00A026FB" w:rsidRPr="00615783" w:rsidTr="00615783">
        <w:trPr>
          <w:trHeight w:val="6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rPr>
                <w:color w:val="000000" w:themeColor="text1"/>
                <w:sz w:val="20"/>
                <w:szCs w:val="20"/>
              </w:rPr>
            </w:pPr>
            <w:r w:rsidRPr="00615783">
              <w:rPr>
                <w:color w:val="000000" w:themeColor="text1"/>
                <w:sz w:val="20"/>
                <w:szCs w:val="20"/>
              </w:rPr>
              <w:t>04 Национальная экономика</w:t>
            </w:r>
          </w:p>
        </w:tc>
        <w:tc>
          <w:tcPr>
            <w:tcW w:w="156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14 739 625,5</w:t>
            </w:r>
          </w:p>
        </w:tc>
        <w:tc>
          <w:tcPr>
            <w:tcW w:w="1842"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15 421 471,5</w:t>
            </w:r>
          </w:p>
        </w:tc>
        <w:tc>
          <w:tcPr>
            <w:tcW w:w="1400" w:type="dxa"/>
            <w:tcBorders>
              <w:top w:val="nil"/>
              <w:left w:val="nil"/>
              <w:bottom w:val="single" w:sz="4" w:space="0" w:color="auto"/>
              <w:right w:val="single" w:sz="4" w:space="0" w:color="auto"/>
            </w:tcBorders>
            <w:shd w:val="clear" w:color="auto" w:fill="auto"/>
            <w:noWrap/>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681 846,0</w:t>
            </w:r>
          </w:p>
        </w:tc>
      </w:tr>
      <w:tr w:rsidR="00A026FB" w:rsidRPr="00615783" w:rsidTr="00615783">
        <w:trPr>
          <w:trHeight w:val="6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rPr>
                <w:color w:val="000000" w:themeColor="text1"/>
                <w:sz w:val="20"/>
                <w:szCs w:val="20"/>
              </w:rPr>
            </w:pPr>
            <w:r w:rsidRPr="00615783">
              <w:rPr>
                <w:color w:val="000000" w:themeColor="text1"/>
                <w:sz w:val="20"/>
                <w:szCs w:val="20"/>
              </w:rPr>
              <w:t>05 Жилищно-коммунальное хозяйство</w:t>
            </w:r>
          </w:p>
        </w:tc>
        <w:tc>
          <w:tcPr>
            <w:tcW w:w="156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18 346 819,7</w:t>
            </w:r>
          </w:p>
        </w:tc>
        <w:tc>
          <w:tcPr>
            <w:tcW w:w="1842"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18 583 355,4</w:t>
            </w:r>
          </w:p>
        </w:tc>
        <w:tc>
          <w:tcPr>
            <w:tcW w:w="1400" w:type="dxa"/>
            <w:tcBorders>
              <w:top w:val="nil"/>
              <w:left w:val="nil"/>
              <w:bottom w:val="single" w:sz="4" w:space="0" w:color="auto"/>
              <w:right w:val="single" w:sz="4" w:space="0" w:color="auto"/>
            </w:tcBorders>
            <w:shd w:val="clear" w:color="auto" w:fill="auto"/>
            <w:noWrap/>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236 535,7</w:t>
            </w:r>
          </w:p>
        </w:tc>
      </w:tr>
      <w:tr w:rsidR="00A026FB" w:rsidRPr="00615783" w:rsidTr="00615783">
        <w:trPr>
          <w:trHeight w:val="6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rPr>
                <w:color w:val="000000" w:themeColor="text1"/>
                <w:sz w:val="20"/>
                <w:szCs w:val="20"/>
              </w:rPr>
            </w:pPr>
            <w:r w:rsidRPr="00615783">
              <w:rPr>
                <w:color w:val="000000" w:themeColor="text1"/>
                <w:sz w:val="20"/>
                <w:szCs w:val="20"/>
              </w:rPr>
              <w:t>06 Охрана окружающей среды</w:t>
            </w:r>
          </w:p>
        </w:tc>
        <w:tc>
          <w:tcPr>
            <w:tcW w:w="156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95 817,0</w:t>
            </w:r>
          </w:p>
        </w:tc>
        <w:tc>
          <w:tcPr>
            <w:tcW w:w="1842"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87 619,8</w:t>
            </w:r>
          </w:p>
        </w:tc>
        <w:tc>
          <w:tcPr>
            <w:tcW w:w="1400" w:type="dxa"/>
            <w:tcBorders>
              <w:top w:val="nil"/>
              <w:left w:val="nil"/>
              <w:bottom w:val="single" w:sz="4" w:space="0" w:color="auto"/>
              <w:right w:val="single" w:sz="4" w:space="0" w:color="auto"/>
            </w:tcBorders>
            <w:shd w:val="clear" w:color="auto" w:fill="auto"/>
            <w:noWrap/>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-8 197,2</w:t>
            </w:r>
          </w:p>
        </w:tc>
      </w:tr>
      <w:tr w:rsidR="00A026FB" w:rsidRPr="00615783" w:rsidTr="00615783">
        <w:trPr>
          <w:trHeight w:val="98"/>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rPr>
                <w:color w:val="000000" w:themeColor="text1"/>
                <w:sz w:val="20"/>
                <w:szCs w:val="20"/>
              </w:rPr>
            </w:pPr>
            <w:r w:rsidRPr="00615783">
              <w:rPr>
                <w:color w:val="000000" w:themeColor="text1"/>
                <w:sz w:val="20"/>
                <w:szCs w:val="20"/>
              </w:rPr>
              <w:t>07 Образование</w:t>
            </w:r>
          </w:p>
        </w:tc>
        <w:tc>
          <w:tcPr>
            <w:tcW w:w="156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5 993 032,6</w:t>
            </w:r>
          </w:p>
        </w:tc>
        <w:tc>
          <w:tcPr>
            <w:tcW w:w="1842"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6 022 018,5</w:t>
            </w:r>
          </w:p>
        </w:tc>
        <w:tc>
          <w:tcPr>
            <w:tcW w:w="1400" w:type="dxa"/>
            <w:tcBorders>
              <w:top w:val="nil"/>
              <w:left w:val="nil"/>
              <w:bottom w:val="single" w:sz="4" w:space="0" w:color="auto"/>
              <w:right w:val="single" w:sz="4" w:space="0" w:color="auto"/>
            </w:tcBorders>
            <w:shd w:val="clear" w:color="auto" w:fill="auto"/>
            <w:noWrap/>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28 985,9</w:t>
            </w:r>
          </w:p>
        </w:tc>
      </w:tr>
      <w:tr w:rsidR="00A026FB" w:rsidRPr="00615783" w:rsidTr="00615783">
        <w:trPr>
          <w:trHeight w:val="6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rPr>
                <w:color w:val="000000" w:themeColor="text1"/>
                <w:sz w:val="20"/>
                <w:szCs w:val="20"/>
              </w:rPr>
            </w:pPr>
            <w:r w:rsidRPr="00615783">
              <w:rPr>
                <w:color w:val="000000" w:themeColor="text1"/>
                <w:sz w:val="20"/>
                <w:szCs w:val="20"/>
              </w:rPr>
              <w:t>08 Культура, кинематография</w:t>
            </w:r>
          </w:p>
        </w:tc>
        <w:tc>
          <w:tcPr>
            <w:tcW w:w="156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314 456,3</w:t>
            </w:r>
          </w:p>
        </w:tc>
        <w:tc>
          <w:tcPr>
            <w:tcW w:w="1842"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309 931,5</w:t>
            </w:r>
          </w:p>
        </w:tc>
        <w:tc>
          <w:tcPr>
            <w:tcW w:w="1400" w:type="dxa"/>
            <w:tcBorders>
              <w:top w:val="nil"/>
              <w:left w:val="nil"/>
              <w:bottom w:val="single" w:sz="4" w:space="0" w:color="auto"/>
              <w:right w:val="single" w:sz="4" w:space="0" w:color="auto"/>
            </w:tcBorders>
            <w:shd w:val="clear" w:color="auto" w:fill="auto"/>
            <w:noWrap/>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-4 524,8</w:t>
            </w:r>
          </w:p>
        </w:tc>
      </w:tr>
      <w:tr w:rsidR="00A026FB" w:rsidRPr="00615783" w:rsidTr="00615783">
        <w:trPr>
          <w:trHeight w:val="6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rPr>
                <w:color w:val="000000" w:themeColor="text1"/>
                <w:sz w:val="20"/>
                <w:szCs w:val="20"/>
              </w:rPr>
            </w:pPr>
            <w:r w:rsidRPr="00615783">
              <w:rPr>
                <w:color w:val="000000" w:themeColor="text1"/>
                <w:sz w:val="20"/>
                <w:szCs w:val="20"/>
              </w:rPr>
              <w:t>09 Здравоохранение</w:t>
            </w:r>
          </w:p>
        </w:tc>
        <w:tc>
          <w:tcPr>
            <w:tcW w:w="156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2 479 482,7</w:t>
            </w:r>
          </w:p>
        </w:tc>
        <w:tc>
          <w:tcPr>
            <w:tcW w:w="1842"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2 805 893,6</w:t>
            </w:r>
          </w:p>
        </w:tc>
        <w:tc>
          <w:tcPr>
            <w:tcW w:w="1400" w:type="dxa"/>
            <w:tcBorders>
              <w:top w:val="nil"/>
              <w:left w:val="nil"/>
              <w:bottom w:val="single" w:sz="4" w:space="0" w:color="auto"/>
              <w:right w:val="single" w:sz="4" w:space="0" w:color="auto"/>
            </w:tcBorders>
            <w:shd w:val="clear" w:color="auto" w:fill="auto"/>
            <w:noWrap/>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326 410,9</w:t>
            </w:r>
          </w:p>
        </w:tc>
      </w:tr>
      <w:tr w:rsidR="00A026FB" w:rsidRPr="00615783" w:rsidTr="00615783">
        <w:trPr>
          <w:trHeight w:val="6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rPr>
                <w:color w:val="000000" w:themeColor="text1"/>
                <w:sz w:val="20"/>
                <w:szCs w:val="20"/>
              </w:rPr>
            </w:pPr>
            <w:r w:rsidRPr="00615783">
              <w:rPr>
                <w:color w:val="000000" w:themeColor="text1"/>
                <w:sz w:val="20"/>
                <w:szCs w:val="20"/>
              </w:rPr>
              <w:t>10 Социальная политика</w:t>
            </w:r>
          </w:p>
        </w:tc>
        <w:tc>
          <w:tcPr>
            <w:tcW w:w="156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2 689 953,5</w:t>
            </w:r>
          </w:p>
        </w:tc>
        <w:tc>
          <w:tcPr>
            <w:tcW w:w="1842"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3 026 425,2</w:t>
            </w:r>
          </w:p>
        </w:tc>
        <w:tc>
          <w:tcPr>
            <w:tcW w:w="1400" w:type="dxa"/>
            <w:tcBorders>
              <w:top w:val="nil"/>
              <w:left w:val="nil"/>
              <w:bottom w:val="single" w:sz="4" w:space="0" w:color="auto"/>
              <w:right w:val="single" w:sz="4" w:space="0" w:color="auto"/>
            </w:tcBorders>
            <w:shd w:val="clear" w:color="auto" w:fill="auto"/>
            <w:noWrap/>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336 471,7</w:t>
            </w:r>
          </w:p>
        </w:tc>
      </w:tr>
      <w:tr w:rsidR="00A026FB" w:rsidRPr="00615783" w:rsidTr="00615783">
        <w:trPr>
          <w:trHeight w:val="6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rPr>
                <w:color w:val="000000" w:themeColor="text1"/>
                <w:sz w:val="20"/>
                <w:szCs w:val="20"/>
              </w:rPr>
            </w:pPr>
            <w:r w:rsidRPr="00615783">
              <w:rPr>
                <w:color w:val="000000" w:themeColor="text1"/>
                <w:sz w:val="20"/>
                <w:szCs w:val="20"/>
              </w:rPr>
              <w:t>11 Физическая культура и спорт</w:t>
            </w:r>
          </w:p>
        </w:tc>
        <w:tc>
          <w:tcPr>
            <w:tcW w:w="156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305 968,0</w:t>
            </w:r>
          </w:p>
        </w:tc>
        <w:tc>
          <w:tcPr>
            <w:tcW w:w="1842"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261 590,1</w:t>
            </w:r>
          </w:p>
        </w:tc>
        <w:tc>
          <w:tcPr>
            <w:tcW w:w="1400" w:type="dxa"/>
            <w:tcBorders>
              <w:top w:val="nil"/>
              <w:left w:val="nil"/>
              <w:bottom w:val="single" w:sz="4" w:space="0" w:color="auto"/>
              <w:right w:val="single" w:sz="4" w:space="0" w:color="auto"/>
            </w:tcBorders>
            <w:shd w:val="clear" w:color="auto" w:fill="auto"/>
            <w:noWrap/>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-44 377,9</w:t>
            </w:r>
          </w:p>
        </w:tc>
      </w:tr>
      <w:tr w:rsidR="00A026FB" w:rsidRPr="00615783" w:rsidTr="00615783">
        <w:trPr>
          <w:trHeight w:val="6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rPr>
                <w:color w:val="000000" w:themeColor="text1"/>
                <w:sz w:val="20"/>
                <w:szCs w:val="20"/>
              </w:rPr>
            </w:pPr>
            <w:r w:rsidRPr="00615783">
              <w:rPr>
                <w:color w:val="000000" w:themeColor="text1"/>
                <w:sz w:val="20"/>
                <w:szCs w:val="20"/>
              </w:rPr>
              <w:t>12 Средства массовой информации</w:t>
            </w:r>
          </w:p>
        </w:tc>
        <w:tc>
          <w:tcPr>
            <w:tcW w:w="156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194 000,0</w:t>
            </w:r>
          </w:p>
        </w:tc>
        <w:tc>
          <w:tcPr>
            <w:tcW w:w="1842"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194 000,0</w:t>
            </w:r>
          </w:p>
        </w:tc>
        <w:tc>
          <w:tcPr>
            <w:tcW w:w="1400" w:type="dxa"/>
            <w:tcBorders>
              <w:top w:val="nil"/>
              <w:left w:val="nil"/>
              <w:bottom w:val="single" w:sz="4" w:space="0" w:color="auto"/>
              <w:right w:val="single" w:sz="4" w:space="0" w:color="auto"/>
            </w:tcBorders>
            <w:shd w:val="clear" w:color="auto" w:fill="auto"/>
            <w:noWrap/>
            <w:vAlign w:val="center"/>
          </w:tcPr>
          <w:p w:rsidR="00A026FB" w:rsidRPr="00615783" w:rsidRDefault="00A026FB" w:rsidP="00D151CF">
            <w:pPr>
              <w:jc w:val="right"/>
              <w:rPr>
                <w:color w:val="000000" w:themeColor="text1"/>
                <w:sz w:val="20"/>
                <w:szCs w:val="20"/>
              </w:rPr>
            </w:pPr>
            <w:r w:rsidRPr="00615783">
              <w:rPr>
                <w:color w:val="000000" w:themeColor="text1"/>
                <w:sz w:val="20"/>
                <w:szCs w:val="20"/>
              </w:rPr>
              <w:t>-</w:t>
            </w:r>
          </w:p>
        </w:tc>
      </w:tr>
      <w:tr w:rsidR="00A026FB" w:rsidRPr="00615783" w:rsidTr="00615783">
        <w:trPr>
          <w:trHeight w:val="6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rPr>
                <w:color w:val="000000" w:themeColor="text1"/>
                <w:sz w:val="20"/>
                <w:szCs w:val="20"/>
              </w:rPr>
            </w:pPr>
            <w:r w:rsidRPr="00615783">
              <w:rPr>
                <w:color w:val="000000" w:themeColor="text1"/>
                <w:sz w:val="20"/>
                <w:szCs w:val="20"/>
              </w:rPr>
              <w:t>13 Обслуживание государственного долга</w:t>
            </w:r>
          </w:p>
        </w:tc>
        <w:tc>
          <w:tcPr>
            <w:tcW w:w="156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8 320,3</w:t>
            </w:r>
          </w:p>
        </w:tc>
        <w:tc>
          <w:tcPr>
            <w:tcW w:w="1842"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8 320,3</w:t>
            </w:r>
          </w:p>
        </w:tc>
        <w:tc>
          <w:tcPr>
            <w:tcW w:w="1400" w:type="dxa"/>
            <w:tcBorders>
              <w:top w:val="nil"/>
              <w:left w:val="nil"/>
              <w:bottom w:val="single" w:sz="4" w:space="0" w:color="auto"/>
              <w:right w:val="single" w:sz="4" w:space="0" w:color="auto"/>
            </w:tcBorders>
            <w:shd w:val="clear" w:color="auto" w:fill="auto"/>
            <w:noWrap/>
            <w:vAlign w:val="center"/>
          </w:tcPr>
          <w:p w:rsidR="00A026FB" w:rsidRPr="00615783" w:rsidRDefault="00A026FB" w:rsidP="00D151CF">
            <w:pPr>
              <w:jc w:val="right"/>
              <w:rPr>
                <w:color w:val="000000" w:themeColor="text1"/>
                <w:sz w:val="20"/>
                <w:szCs w:val="20"/>
              </w:rPr>
            </w:pPr>
            <w:r w:rsidRPr="00615783">
              <w:rPr>
                <w:color w:val="000000" w:themeColor="text1"/>
                <w:sz w:val="20"/>
                <w:szCs w:val="20"/>
              </w:rPr>
              <w:t>-</w:t>
            </w:r>
          </w:p>
        </w:tc>
      </w:tr>
      <w:tr w:rsidR="00A026FB" w:rsidRPr="00615783" w:rsidTr="00615783">
        <w:trPr>
          <w:trHeight w:val="6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A026FB" w:rsidRPr="00615783" w:rsidRDefault="00A026FB" w:rsidP="00D151CF">
            <w:pPr>
              <w:rPr>
                <w:color w:val="000000" w:themeColor="text1"/>
                <w:sz w:val="20"/>
                <w:szCs w:val="20"/>
              </w:rPr>
            </w:pPr>
            <w:r w:rsidRPr="00615783">
              <w:rPr>
                <w:color w:val="000000" w:themeColor="text1"/>
                <w:sz w:val="20"/>
                <w:szCs w:val="20"/>
              </w:rPr>
              <w:t>14 Межбюджетные трансферты общего характера бюджетам муниципальных образований</w:t>
            </w:r>
          </w:p>
        </w:tc>
        <w:tc>
          <w:tcPr>
            <w:tcW w:w="1560"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3 681 777,8</w:t>
            </w:r>
          </w:p>
        </w:tc>
        <w:tc>
          <w:tcPr>
            <w:tcW w:w="1842" w:type="dxa"/>
            <w:tcBorders>
              <w:top w:val="nil"/>
              <w:left w:val="nil"/>
              <w:bottom w:val="single" w:sz="4" w:space="0" w:color="auto"/>
              <w:right w:val="single" w:sz="4" w:space="0" w:color="auto"/>
            </w:tcBorders>
            <w:shd w:val="clear" w:color="auto" w:fill="auto"/>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3 774 055,4</w:t>
            </w:r>
          </w:p>
        </w:tc>
        <w:tc>
          <w:tcPr>
            <w:tcW w:w="1400" w:type="dxa"/>
            <w:tcBorders>
              <w:top w:val="nil"/>
              <w:left w:val="nil"/>
              <w:bottom w:val="single" w:sz="4" w:space="0" w:color="auto"/>
              <w:right w:val="single" w:sz="4" w:space="0" w:color="auto"/>
            </w:tcBorders>
            <w:shd w:val="clear" w:color="auto" w:fill="auto"/>
            <w:noWrap/>
            <w:vAlign w:val="center"/>
            <w:hideMark/>
          </w:tcPr>
          <w:p w:rsidR="00A026FB" w:rsidRPr="00615783" w:rsidRDefault="00A026FB" w:rsidP="00D151CF">
            <w:pPr>
              <w:jc w:val="right"/>
              <w:rPr>
                <w:color w:val="000000" w:themeColor="text1"/>
                <w:sz w:val="20"/>
                <w:szCs w:val="20"/>
              </w:rPr>
            </w:pPr>
            <w:r w:rsidRPr="00615783">
              <w:rPr>
                <w:color w:val="000000" w:themeColor="text1"/>
                <w:sz w:val="20"/>
                <w:szCs w:val="20"/>
              </w:rPr>
              <w:t>92 277,6</w:t>
            </w:r>
          </w:p>
        </w:tc>
      </w:tr>
    </w:tbl>
    <w:p w:rsidR="00A026FB" w:rsidRPr="00A026FB" w:rsidRDefault="00A026FB" w:rsidP="00D151CF">
      <w:pPr>
        <w:autoSpaceDE w:val="0"/>
        <w:autoSpaceDN w:val="0"/>
        <w:adjustRightInd w:val="0"/>
        <w:spacing w:before="120"/>
        <w:ind w:firstLine="709"/>
        <w:jc w:val="both"/>
        <w:rPr>
          <w:rFonts w:eastAsiaTheme="minorHAnsi"/>
          <w:color w:val="000000" w:themeColor="text1"/>
          <w:sz w:val="28"/>
          <w:szCs w:val="28"/>
          <w:lang w:eastAsia="en-US"/>
        </w:rPr>
      </w:pPr>
      <w:r w:rsidRPr="00A026FB">
        <w:rPr>
          <w:rFonts w:eastAsiaTheme="minorHAnsi"/>
          <w:color w:val="000000" w:themeColor="text1"/>
          <w:sz w:val="28"/>
          <w:szCs w:val="28"/>
          <w:lang w:eastAsia="en-US"/>
        </w:rPr>
        <w:t xml:space="preserve">В сводную бюджетную роспись внесены изменения, в соответствии со статьей 217 Бюджетного кодекса, без внесения изменений в Закон об окружном бюджете, в том числе: </w:t>
      </w:r>
      <w:bookmarkStart w:id="3" w:name="_Hlk38374740"/>
    </w:p>
    <w:p w:rsidR="00A026FB" w:rsidRPr="00A026FB" w:rsidRDefault="00A026FB" w:rsidP="00D151CF">
      <w:pPr>
        <w:autoSpaceDE w:val="0"/>
        <w:autoSpaceDN w:val="0"/>
        <w:adjustRightInd w:val="0"/>
        <w:ind w:firstLine="709"/>
        <w:jc w:val="both"/>
        <w:rPr>
          <w:color w:val="000000" w:themeColor="text1"/>
          <w:sz w:val="28"/>
          <w:szCs w:val="28"/>
        </w:rPr>
      </w:pPr>
      <w:r w:rsidRPr="00A026FB">
        <w:rPr>
          <w:rFonts w:eastAsiaTheme="minorHAnsi"/>
          <w:color w:val="000000" w:themeColor="text1"/>
          <w:sz w:val="28"/>
          <w:szCs w:val="28"/>
          <w:lang w:eastAsia="en-US"/>
        </w:rPr>
        <w:t xml:space="preserve">- в связи </w:t>
      </w:r>
      <w:r w:rsidRPr="00A026FB">
        <w:rPr>
          <w:color w:val="000000" w:themeColor="text1"/>
          <w:sz w:val="28"/>
          <w:szCs w:val="28"/>
        </w:rPr>
        <w:t>с распределением зарезервированных статьей 15 Закона об окружном бюджете бюджетных ассигнований, в том числе средств резервного фонда Правительства Чукотского автономного округа;</w:t>
      </w:r>
    </w:p>
    <w:p w:rsidR="00A026FB" w:rsidRPr="00A026FB" w:rsidRDefault="00A026FB" w:rsidP="00D151CF">
      <w:pPr>
        <w:autoSpaceDE w:val="0"/>
        <w:autoSpaceDN w:val="0"/>
        <w:adjustRightInd w:val="0"/>
        <w:ind w:firstLine="709"/>
        <w:jc w:val="both"/>
        <w:rPr>
          <w:color w:val="000000" w:themeColor="text1"/>
          <w:sz w:val="28"/>
          <w:szCs w:val="28"/>
        </w:rPr>
      </w:pPr>
      <w:r w:rsidRPr="00A026FB">
        <w:rPr>
          <w:color w:val="000000" w:themeColor="text1"/>
          <w:sz w:val="28"/>
          <w:szCs w:val="28"/>
        </w:rPr>
        <w:t>- </w:t>
      </w:r>
      <w:bookmarkEnd w:id="3"/>
      <w:r w:rsidRPr="00A026FB">
        <w:rPr>
          <w:rFonts w:eastAsiaTheme="minorHAnsi"/>
          <w:color w:val="000000" w:themeColor="text1"/>
          <w:sz w:val="28"/>
          <w:szCs w:val="28"/>
          <w:lang w:eastAsia="en-US"/>
        </w:rPr>
        <w:t xml:space="preserve">в связи </w:t>
      </w:r>
      <w:r w:rsidRPr="00A026FB">
        <w:rPr>
          <w:color w:val="000000" w:themeColor="text1"/>
          <w:sz w:val="28"/>
          <w:szCs w:val="28"/>
        </w:rPr>
        <w:t xml:space="preserve">с распределением бюджетных ассигнований, предусмотренных на погашение кредитов, полученных из федерального бюджета (перенос срока уплаты кредитов (489 363,1 тыс. рублей); </w:t>
      </w:r>
    </w:p>
    <w:p w:rsidR="00A026FB" w:rsidRPr="00A026FB" w:rsidRDefault="00A026FB" w:rsidP="00D151CF">
      <w:pPr>
        <w:autoSpaceDE w:val="0"/>
        <w:autoSpaceDN w:val="0"/>
        <w:adjustRightInd w:val="0"/>
        <w:ind w:firstLine="709"/>
        <w:jc w:val="both"/>
        <w:rPr>
          <w:rFonts w:eastAsiaTheme="minorHAnsi"/>
          <w:color w:val="000000" w:themeColor="text1"/>
          <w:sz w:val="28"/>
          <w:szCs w:val="28"/>
          <w:lang w:eastAsia="en-US"/>
        </w:rPr>
      </w:pPr>
      <w:r w:rsidRPr="00A026FB">
        <w:rPr>
          <w:color w:val="000000" w:themeColor="text1"/>
          <w:sz w:val="28"/>
          <w:szCs w:val="28"/>
        </w:rPr>
        <w:t xml:space="preserve">- в связи с </w:t>
      </w:r>
      <w:r w:rsidRPr="00A026FB">
        <w:rPr>
          <w:rFonts w:eastAsiaTheme="minorHAnsi"/>
          <w:color w:val="000000" w:themeColor="text1"/>
          <w:sz w:val="28"/>
          <w:szCs w:val="28"/>
          <w:lang w:eastAsia="en-US"/>
        </w:rPr>
        <w:t>получением уведомлений о предоставлении межбюджетных трансфертов, имеющих целевое назначение (1 081 193,0 тыс. рублей).</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Показатели исполнения окружного бюджета</w:t>
      </w:r>
      <w:r w:rsidRPr="00A026FB">
        <w:rPr>
          <w:rFonts w:ascii="Times New Roman" w:hAnsi="Times New Roman"/>
          <w:color w:val="000000" w:themeColor="text1"/>
          <w:sz w:val="28"/>
          <w:szCs w:val="28"/>
          <w:vertAlign w:val="superscript"/>
        </w:rPr>
        <w:footnoteReference w:id="21"/>
      </w:r>
      <w:r w:rsidRPr="00A026FB">
        <w:rPr>
          <w:rFonts w:ascii="Times New Roman" w:hAnsi="Times New Roman"/>
          <w:color w:val="000000" w:themeColor="text1"/>
          <w:sz w:val="28"/>
          <w:szCs w:val="28"/>
          <w:vertAlign w:val="superscript"/>
        </w:rPr>
        <w:t xml:space="preserve"> </w:t>
      </w:r>
      <w:r w:rsidRPr="00A026FB">
        <w:rPr>
          <w:rFonts w:ascii="Times New Roman" w:hAnsi="Times New Roman"/>
          <w:color w:val="000000" w:themeColor="text1"/>
          <w:sz w:val="28"/>
          <w:szCs w:val="28"/>
        </w:rPr>
        <w:t>представлены в таблице №2.</w:t>
      </w:r>
    </w:p>
    <w:p w:rsidR="00A026FB" w:rsidRPr="00A026FB" w:rsidRDefault="00A026FB" w:rsidP="00D151CF">
      <w:pPr>
        <w:tabs>
          <w:tab w:val="left" w:pos="993"/>
        </w:tabs>
        <w:ind w:firstLine="709"/>
        <w:jc w:val="right"/>
        <w:rPr>
          <w:color w:val="000000" w:themeColor="text1"/>
          <w:sz w:val="28"/>
          <w:szCs w:val="28"/>
        </w:rPr>
      </w:pPr>
      <w:r w:rsidRPr="00A026FB">
        <w:rPr>
          <w:color w:val="000000" w:themeColor="text1"/>
          <w:sz w:val="28"/>
          <w:szCs w:val="28"/>
        </w:rPr>
        <w:t>Таблица №2</w:t>
      </w:r>
    </w:p>
    <w:p w:rsidR="00A026FB" w:rsidRPr="00A026FB" w:rsidRDefault="00A026FB" w:rsidP="00D151CF">
      <w:pPr>
        <w:tabs>
          <w:tab w:val="left" w:pos="993"/>
        </w:tabs>
        <w:ind w:firstLine="709"/>
        <w:jc w:val="right"/>
        <w:rPr>
          <w:color w:val="000000" w:themeColor="text1"/>
          <w:sz w:val="28"/>
          <w:szCs w:val="28"/>
        </w:rPr>
      </w:pPr>
      <w:r w:rsidRPr="00A026FB">
        <w:rPr>
          <w:color w:val="000000" w:themeColor="text1"/>
          <w:sz w:val="28"/>
          <w:szCs w:val="28"/>
        </w:rPr>
        <w:t>(тыс. рублей)</w:t>
      </w:r>
    </w:p>
    <w:tbl>
      <w:tblPr>
        <w:tblW w:w="9776" w:type="dxa"/>
        <w:tblLook w:val="04A0" w:firstRow="1" w:lastRow="0" w:firstColumn="1" w:lastColumn="0" w:noHBand="0" w:noVBand="1"/>
      </w:tblPr>
      <w:tblGrid>
        <w:gridCol w:w="2860"/>
        <w:gridCol w:w="1671"/>
        <w:gridCol w:w="1701"/>
        <w:gridCol w:w="1843"/>
        <w:gridCol w:w="1701"/>
      </w:tblGrid>
      <w:tr w:rsidR="00A026FB" w:rsidRPr="00A026FB" w:rsidTr="00615783">
        <w:trPr>
          <w:trHeight w:val="60"/>
          <w:tblHeader/>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Наименование показателя</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Утверждено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Исполнено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Не исполнено                         </w:t>
            </w:r>
            <w:proofErr w:type="gramStart"/>
            <w:r w:rsidRPr="00A026FB">
              <w:rPr>
                <w:color w:val="000000" w:themeColor="text1"/>
                <w:sz w:val="20"/>
                <w:szCs w:val="20"/>
              </w:rPr>
              <w:t xml:space="preserve">   (</w:t>
            </w:r>
            <w:proofErr w:type="gramEnd"/>
            <w:r w:rsidRPr="00A026FB">
              <w:rPr>
                <w:color w:val="000000" w:themeColor="text1"/>
                <w:sz w:val="20"/>
                <w:szCs w:val="20"/>
              </w:rPr>
              <w:t>гр. 2 - гр. 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Уровень исполнения, %</w:t>
            </w:r>
          </w:p>
        </w:tc>
      </w:tr>
      <w:tr w:rsidR="00A026FB" w:rsidRPr="00A026FB" w:rsidTr="00615783">
        <w:trPr>
          <w:trHeight w:val="136"/>
          <w:tblHeader/>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w:t>
            </w:r>
          </w:p>
        </w:tc>
        <w:tc>
          <w:tcPr>
            <w:tcW w:w="16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w:t>
            </w:r>
          </w:p>
        </w:tc>
        <w:tc>
          <w:tcPr>
            <w:tcW w:w="184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w:t>
            </w:r>
          </w:p>
        </w:tc>
      </w:tr>
      <w:tr w:rsidR="00A026FB" w:rsidRPr="00A026FB" w:rsidTr="00615783">
        <w:trPr>
          <w:trHeight w:val="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Всего доходов</w:t>
            </w:r>
          </w:p>
        </w:tc>
        <w:tc>
          <w:tcPr>
            <w:tcW w:w="16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50 648 120,8</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33 834 890,2</w:t>
            </w:r>
          </w:p>
        </w:tc>
        <w:tc>
          <w:tcPr>
            <w:tcW w:w="184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16 813 230,6</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66,8</w:t>
            </w:r>
          </w:p>
        </w:tc>
      </w:tr>
      <w:tr w:rsidR="00A026FB" w:rsidRPr="00A026FB" w:rsidTr="00615783">
        <w:trPr>
          <w:trHeight w:val="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Всего расходов</w:t>
            </w:r>
          </w:p>
        </w:tc>
        <w:tc>
          <w:tcPr>
            <w:tcW w:w="16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52 143 007,2</w:t>
            </w:r>
          </w:p>
        </w:tc>
        <w:tc>
          <w:tcPr>
            <w:tcW w:w="170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31 062 726,5</w:t>
            </w:r>
          </w:p>
        </w:tc>
        <w:tc>
          <w:tcPr>
            <w:tcW w:w="184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21 080 280,7</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59,6</w:t>
            </w:r>
          </w:p>
        </w:tc>
      </w:tr>
      <w:tr w:rsidR="00A026FB" w:rsidRPr="00A026FB" w:rsidTr="00615783">
        <w:trPr>
          <w:trHeight w:val="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 xml:space="preserve">Профицит (+), Дефицит (–) </w:t>
            </w:r>
          </w:p>
        </w:tc>
        <w:tc>
          <w:tcPr>
            <w:tcW w:w="16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- 1 494 886,4</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2 772 163,8</w:t>
            </w:r>
          </w:p>
        </w:tc>
        <w:tc>
          <w:tcPr>
            <w:tcW w:w="184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х</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х</w:t>
            </w:r>
          </w:p>
        </w:tc>
      </w:tr>
    </w:tbl>
    <w:p w:rsidR="00A026FB" w:rsidRPr="00A026FB" w:rsidRDefault="00A026FB" w:rsidP="00D151CF">
      <w:pPr>
        <w:pStyle w:val="29"/>
        <w:shd w:val="clear" w:color="auto" w:fill="FFFFFF"/>
        <w:spacing w:before="120"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Согласно данным отчета Правительства Чукотского автономного округа за 9 месяцев 2020 года:</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 доходы поступили в сумме 33 834 890,2 тыс. рублей;</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 расходы составили 31 062 726,5 тыс. рублей;</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 окружной бюджет исполнен с профицитом в размере 2 772 163,8 тыс. рублей.</w:t>
      </w:r>
    </w:p>
    <w:p w:rsidR="00A026FB" w:rsidRPr="00A026FB" w:rsidRDefault="00A026FB" w:rsidP="00D151CF">
      <w:pPr>
        <w:pStyle w:val="29"/>
        <w:shd w:val="clear" w:color="auto" w:fill="FFFFFF"/>
        <w:spacing w:before="240" w:after="120" w:line="240" w:lineRule="auto"/>
        <w:ind w:firstLine="709"/>
        <w:jc w:val="both"/>
        <w:rPr>
          <w:rFonts w:ascii="Times New Roman" w:hAnsi="Times New Roman"/>
          <w:b/>
          <w:color w:val="000000" w:themeColor="text1"/>
          <w:sz w:val="28"/>
          <w:szCs w:val="28"/>
        </w:rPr>
      </w:pPr>
      <w:r w:rsidRPr="00A026FB">
        <w:rPr>
          <w:rFonts w:ascii="Times New Roman" w:hAnsi="Times New Roman"/>
          <w:b/>
          <w:color w:val="000000" w:themeColor="text1"/>
          <w:sz w:val="28"/>
          <w:szCs w:val="28"/>
        </w:rPr>
        <w:t>2.1. Доходы окружного бюджета</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 xml:space="preserve">Информация о полученных доходах за отчетный период приведена </w:t>
      </w:r>
      <w:r w:rsidRPr="00A026FB">
        <w:rPr>
          <w:rFonts w:ascii="Times New Roman" w:hAnsi="Times New Roman"/>
          <w:color w:val="000000" w:themeColor="text1"/>
          <w:sz w:val="28"/>
          <w:szCs w:val="28"/>
        </w:rPr>
        <w:br/>
        <w:t>в таблице №3.</w:t>
      </w:r>
    </w:p>
    <w:p w:rsidR="00A026FB" w:rsidRPr="00A026FB" w:rsidRDefault="00A026FB" w:rsidP="00D151CF">
      <w:pPr>
        <w:tabs>
          <w:tab w:val="left" w:pos="426"/>
          <w:tab w:val="left" w:pos="709"/>
        </w:tabs>
        <w:ind w:right="-2"/>
        <w:jc w:val="right"/>
        <w:rPr>
          <w:bCs/>
          <w:iCs/>
          <w:color w:val="000000" w:themeColor="text1"/>
          <w:sz w:val="28"/>
          <w:szCs w:val="28"/>
        </w:rPr>
      </w:pPr>
      <w:r w:rsidRPr="00A026FB">
        <w:rPr>
          <w:bCs/>
          <w:iCs/>
          <w:color w:val="000000" w:themeColor="text1"/>
          <w:sz w:val="28"/>
          <w:szCs w:val="28"/>
        </w:rPr>
        <w:t>Таблица №3</w:t>
      </w:r>
    </w:p>
    <w:p w:rsidR="00A026FB" w:rsidRPr="00A026FB" w:rsidRDefault="00A026FB" w:rsidP="00D151CF">
      <w:pPr>
        <w:tabs>
          <w:tab w:val="left" w:pos="426"/>
          <w:tab w:val="left" w:pos="709"/>
        </w:tabs>
        <w:jc w:val="right"/>
        <w:rPr>
          <w:bCs/>
          <w:iCs/>
          <w:color w:val="000000" w:themeColor="text1"/>
          <w:sz w:val="28"/>
          <w:szCs w:val="28"/>
        </w:rPr>
      </w:pPr>
      <w:r w:rsidRPr="00A026FB">
        <w:rPr>
          <w:bCs/>
          <w:iCs/>
          <w:color w:val="000000" w:themeColor="text1"/>
          <w:sz w:val="28"/>
          <w:szCs w:val="28"/>
        </w:rPr>
        <w:t>(тыс. рублей)</w:t>
      </w:r>
    </w:p>
    <w:tbl>
      <w:tblPr>
        <w:tblW w:w="9563" w:type="dxa"/>
        <w:tblLook w:val="04A0" w:firstRow="1" w:lastRow="0" w:firstColumn="1" w:lastColumn="0" w:noHBand="0" w:noVBand="1"/>
      </w:tblPr>
      <w:tblGrid>
        <w:gridCol w:w="3681"/>
        <w:gridCol w:w="1559"/>
        <w:gridCol w:w="1418"/>
        <w:gridCol w:w="1600"/>
        <w:gridCol w:w="1305"/>
      </w:tblGrid>
      <w:tr w:rsidR="00A026FB" w:rsidRPr="00A026FB" w:rsidTr="00615783">
        <w:trPr>
          <w:trHeight w:val="288"/>
        </w:trPr>
        <w:tc>
          <w:tcPr>
            <w:tcW w:w="3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Наименование источника дохода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Утверждено на 2020 год</w:t>
            </w:r>
          </w:p>
        </w:tc>
        <w:tc>
          <w:tcPr>
            <w:tcW w:w="4323" w:type="dxa"/>
            <w:gridSpan w:val="3"/>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Исполнено за 9 месяцев 2020 года</w:t>
            </w:r>
          </w:p>
        </w:tc>
      </w:tr>
      <w:tr w:rsidR="00A026FB" w:rsidRPr="00A026FB" w:rsidTr="00615783">
        <w:trPr>
          <w:trHeight w:val="365"/>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A026FB" w:rsidRPr="00A026FB" w:rsidRDefault="00A026FB" w:rsidP="00D151CF">
            <w:pPr>
              <w:rPr>
                <w:color w:val="000000" w:themeColor="text1"/>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026FB" w:rsidRPr="00A026FB" w:rsidRDefault="00A026FB" w:rsidP="00D151CF">
            <w:pPr>
              <w:rPr>
                <w:color w:val="000000" w:themeColor="text1"/>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сумма</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уровень исполнения, % </w:t>
            </w:r>
          </w:p>
        </w:tc>
        <w:tc>
          <w:tcPr>
            <w:tcW w:w="13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удельный вес, %</w:t>
            </w:r>
          </w:p>
        </w:tc>
      </w:tr>
      <w:tr w:rsidR="00A026FB" w:rsidRPr="00A026FB" w:rsidTr="00615783">
        <w:trPr>
          <w:trHeight w:val="61"/>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w:t>
            </w:r>
          </w:p>
        </w:tc>
        <w:tc>
          <w:tcPr>
            <w:tcW w:w="13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w:t>
            </w:r>
          </w:p>
        </w:tc>
      </w:tr>
      <w:tr w:rsidR="00A026FB" w:rsidRPr="00A026FB" w:rsidTr="00615783">
        <w:trPr>
          <w:trHeight w:val="61"/>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b/>
                <w:bCs/>
                <w:color w:val="000000" w:themeColor="text1"/>
                <w:sz w:val="20"/>
                <w:szCs w:val="20"/>
              </w:rPr>
            </w:pPr>
            <w:r w:rsidRPr="00A026FB">
              <w:rPr>
                <w:b/>
                <w:bCs/>
                <w:color w:val="000000" w:themeColor="text1"/>
                <w:sz w:val="20"/>
                <w:szCs w:val="20"/>
              </w:rPr>
              <w:t>Всего доходов</w:t>
            </w:r>
          </w:p>
        </w:tc>
        <w:tc>
          <w:tcPr>
            <w:tcW w:w="155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50 648 120,8</w:t>
            </w: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33 834 890,2</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66,8</w:t>
            </w:r>
          </w:p>
        </w:tc>
        <w:tc>
          <w:tcPr>
            <w:tcW w:w="13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 xml:space="preserve">х </w:t>
            </w:r>
          </w:p>
        </w:tc>
      </w:tr>
      <w:tr w:rsidR="00A026FB" w:rsidRPr="00A026FB" w:rsidTr="00615783">
        <w:trPr>
          <w:trHeight w:val="12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b/>
                <w:bCs/>
                <w:color w:val="000000" w:themeColor="text1"/>
                <w:sz w:val="20"/>
                <w:szCs w:val="20"/>
              </w:rPr>
            </w:pPr>
            <w:r w:rsidRPr="00A026FB">
              <w:rPr>
                <w:b/>
                <w:bCs/>
                <w:color w:val="000000" w:themeColor="text1"/>
                <w:sz w:val="20"/>
                <w:szCs w:val="20"/>
              </w:rPr>
              <w:t>Налоговые и неналоговые доходы</w:t>
            </w:r>
          </w:p>
        </w:tc>
        <w:tc>
          <w:tcPr>
            <w:tcW w:w="155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13 747 780,8</w:t>
            </w: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13 362 745,2</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97,2</w:t>
            </w:r>
          </w:p>
        </w:tc>
        <w:tc>
          <w:tcPr>
            <w:tcW w:w="13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39,5</w:t>
            </w:r>
          </w:p>
        </w:tc>
      </w:tr>
      <w:tr w:rsidR="00A026FB" w:rsidRPr="00A026FB" w:rsidTr="00615783">
        <w:trPr>
          <w:trHeight w:val="186"/>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Налоговые доходы</w:t>
            </w:r>
          </w:p>
        </w:tc>
        <w:tc>
          <w:tcPr>
            <w:tcW w:w="155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13 606 149,6</w:t>
            </w: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13 251 371,4</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97,4</w:t>
            </w:r>
          </w:p>
        </w:tc>
        <w:tc>
          <w:tcPr>
            <w:tcW w:w="13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39,2</w:t>
            </w:r>
          </w:p>
        </w:tc>
      </w:tr>
      <w:tr w:rsidR="00A026FB" w:rsidRPr="00A026FB" w:rsidTr="00615783">
        <w:trPr>
          <w:trHeight w:val="176"/>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Неналоговые доходы</w:t>
            </w:r>
          </w:p>
        </w:tc>
        <w:tc>
          <w:tcPr>
            <w:tcW w:w="155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141 631,2</w:t>
            </w: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111 373,7</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78,6</w:t>
            </w:r>
          </w:p>
        </w:tc>
        <w:tc>
          <w:tcPr>
            <w:tcW w:w="13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0,3</w:t>
            </w:r>
          </w:p>
        </w:tc>
      </w:tr>
      <w:tr w:rsidR="00A026FB" w:rsidRPr="00A026FB" w:rsidTr="00615783">
        <w:trPr>
          <w:trHeight w:val="58"/>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b/>
                <w:bCs/>
                <w:color w:val="000000" w:themeColor="text1"/>
                <w:sz w:val="20"/>
                <w:szCs w:val="20"/>
              </w:rPr>
            </w:pPr>
            <w:r w:rsidRPr="00A026FB">
              <w:rPr>
                <w:b/>
                <w:bCs/>
                <w:color w:val="000000" w:themeColor="text1"/>
                <w:sz w:val="20"/>
                <w:szCs w:val="20"/>
              </w:rPr>
              <w:t>Безвозмездные поступления</w:t>
            </w:r>
          </w:p>
        </w:tc>
        <w:tc>
          <w:tcPr>
            <w:tcW w:w="155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36 900 340,0</w:t>
            </w: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20 472 145,1</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55,5</w:t>
            </w:r>
          </w:p>
        </w:tc>
        <w:tc>
          <w:tcPr>
            <w:tcW w:w="13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60,5</w:t>
            </w:r>
          </w:p>
        </w:tc>
      </w:tr>
    </w:tbl>
    <w:p w:rsidR="00A026FB" w:rsidRPr="00A026FB" w:rsidRDefault="00A026FB" w:rsidP="00D151CF">
      <w:pPr>
        <w:tabs>
          <w:tab w:val="left" w:pos="709"/>
          <w:tab w:val="left" w:pos="851"/>
        </w:tabs>
        <w:spacing w:before="120"/>
        <w:ind w:firstLine="709"/>
        <w:jc w:val="both"/>
        <w:rPr>
          <w:bCs/>
          <w:color w:val="000000" w:themeColor="text1"/>
          <w:sz w:val="28"/>
          <w:szCs w:val="28"/>
        </w:rPr>
      </w:pPr>
      <w:r w:rsidRPr="00A026FB">
        <w:rPr>
          <w:bCs/>
          <w:color w:val="000000" w:themeColor="text1"/>
          <w:sz w:val="28"/>
          <w:szCs w:val="28"/>
        </w:rPr>
        <w:t>В отчетном периоде объем поступлений налоговых и неналоговых доходов составил 13 362 745,2 тыс. рублей или 97,2% утвержденных назначений, безвозмездных поступлений – 20 472 145,1 тыс. рублей или 60,5%.</w:t>
      </w:r>
    </w:p>
    <w:p w:rsidR="00A026FB" w:rsidRPr="00A026FB" w:rsidRDefault="00A026FB" w:rsidP="00D151CF">
      <w:pPr>
        <w:spacing w:before="240" w:after="120"/>
        <w:ind w:firstLine="709"/>
        <w:jc w:val="both"/>
        <w:rPr>
          <w:b/>
          <w:color w:val="000000" w:themeColor="text1"/>
          <w:sz w:val="28"/>
          <w:szCs w:val="28"/>
        </w:rPr>
      </w:pPr>
      <w:r w:rsidRPr="00A026FB">
        <w:rPr>
          <w:b/>
          <w:color w:val="000000" w:themeColor="text1"/>
          <w:sz w:val="28"/>
          <w:szCs w:val="28"/>
        </w:rPr>
        <w:t>2.1.1. Налоговые доходы</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В отчетном периоде налоговые доходы бюджета исполнены в объеме 13 251 371,4 тыс. рублей или 97,4% утвержденных годовых показателей.</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Информация об объемах поступлений налоговых доходов представлена в таблице №4.</w:t>
      </w:r>
    </w:p>
    <w:p w:rsidR="00A026FB" w:rsidRPr="00A026FB" w:rsidRDefault="00A026FB" w:rsidP="00D151CF">
      <w:pPr>
        <w:tabs>
          <w:tab w:val="left" w:pos="426"/>
          <w:tab w:val="left" w:pos="709"/>
        </w:tabs>
        <w:ind w:right="-2"/>
        <w:jc w:val="right"/>
        <w:rPr>
          <w:bCs/>
          <w:iCs/>
          <w:color w:val="000000" w:themeColor="text1"/>
          <w:sz w:val="28"/>
          <w:szCs w:val="28"/>
        </w:rPr>
      </w:pPr>
      <w:r w:rsidRPr="00A026FB">
        <w:rPr>
          <w:bCs/>
          <w:iCs/>
          <w:color w:val="000000" w:themeColor="text1"/>
          <w:sz w:val="28"/>
          <w:szCs w:val="28"/>
        </w:rPr>
        <w:t>Таблица №4</w:t>
      </w:r>
    </w:p>
    <w:p w:rsidR="00A026FB" w:rsidRPr="00A026FB" w:rsidRDefault="00A026FB" w:rsidP="00D151CF">
      <w:pPr>
        <w:tabs>
          <w:tab w:val="left" w:pos="426"/>
          <w:tab w:val="left" w:pos="709"/>
        </w:tabs>
        <w:jc w:val="right"/>
        <w:rPr>
          <w:bCs/>
          <w:iCs/>
          <w:color w:val="000000" w:themeColor="text1"/>
          <w:sz w:val="28"/>
          <w:szCs w:val="28"/>
        </w:rPr>
      </w:pPr>
      <w:r w:rsidRPr="00A026FB">
        <w:rPr>
          <w:bCs/>
          <w:iCs/>
          <w:color w:val="000000" w:themeColor="text1"/>
          <w:sz w:val="28"/>
          <w:szCs w:val="28"/>
        </w:rPr>
        <w:t>(тыс. рублей)</w:t>
      </w:r>
    </w:p>
    <w:tbl>
      <w:tblPr>
        <w:tblW w:w="9597" w:type="dxa"/>
        <w:tblLook w:val="04A0" w:firstRow="1" w:lastRow="0" w:firstColumn="1" w:lastColumn="0" w:noHBand="0" w:noVBand="1"/>
      </w:tblPr>
      <w:tblGrid>
        <w:gridCol w:w="3964"/>
        <w:gridCol w:w="1380"/>
        <w:gridCol w:w="1523"/>
        <w:gridCol w:w="1600"/>
        <w:gridCol w:w="1130"/>
      </w:tblGrid>
      <w:tr w:rsidR="00A026FB" w:rsidRPr="00A026FB" w:rsidTr="00132345">
        <w:trPr>
          <w:trHeight w:val="335"/>
          <w:tblHeader/>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Наименование источников доходов</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Утверждено на 2020 год</w:t>
            </w:r>
          </w:p>
        </w:tc>
        <w:tc>
          <w:tcPr>
            <w:tcW w:w="4253" w:type="dxa"/>
            <w:gridSpan w:val="3"/>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Исполнено за 9 месяцев 2020 года</w:t>
            </w:r>
          </w:p>
        </w:tc>
      </w:tr>
      <w:tr w:rsidR="00A026FB" w:rsidRPr="00A026FB" w:rsidTr="00132345">
        <w:trPr>
          <w:trHeight w:val="64"/>
          <w:tblHeader/>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A026FB" w:rsidRPr="00A026FB" w:rsidRDefault="00A026FB" w:rsidP="00D151CF">
            <w:pPr>
              <w:rPr>
                <w:color w:val="000000" w:themeColor="text1"/>
                <w:sz w:val="20"/>
                <w:szCs w:val="20"/>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A026FB" w:rsidRPr="00A026FB" w:rsidRDefault="00A026FB" w:rsidP="00D151CF">
            <w:pPr>
              <w:rPr>
                <w:color w:val="000000" w:themeColor="text1"/>
                <w:sz w:val="20"/>
                <w:szCs w:val="20"/>
              </w:rPr>
            </w:pPr>
          </w:p>
        </w:tc>
        <w:tc>
          <w:tcPr>
            <w:tcW w:w="152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сумма </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уровень исполнения, %</w:t>
            </w:r>
          </w:p>
        </w:tc>
        <w:tc>
          <w:tcPr>
            <w:tcW w:w="113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удельный вес, %</w:t>
            </w:r>
          </w:p>
        </w:tc>
      </w:tr>
      <w:tr w:rsidR="00A026FB" w:rsidRPr="00A026FB" w:rsidTr="00132345">
        <w:trPr>
          <w:trHeight w:val="61"/>
          <w:tblHeader/>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w:t>
            </w:r>
          </w:p>
        </w:tc>
        <w:tc>
          <w:tcPr>
            <w:tcW w:w="138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w:t>
            </w:r>
          </w:p>
        </w:tc>
        <w:tc>
          <w:tcPr>
            <w:tcW w:w="152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w:t>
            </w:r>
          </w:p>
        </w:tc>
        <w:tc>
          <w:tcPr>
            <w:tcW w:w="113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w:t>
            </w:r>
          </w:p>
        </w:tc>
      </w:tr>
      <w:tr w:rsidR="00A026FB" w:rsidRPr="00A026FB" w:rsidTr="00132345">
        <w:trPr>
          <w:trHeight w:val="182"/>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b/>
                <w:bCs/>
                <w:color w:val="000000" w:themeColor="text1"/>
                <w:sz w:val="20"/>
                <w:szCs w:val="20"/>
              </w:rPr>
            </w:pPr>
            <w:r w:rsidRPr="00A026FB">
              <w:rPr>
                <w:b/>
                <w:bCs/>
                <w:color w:val="000000" w:themeColor="text1"/>
                <w:sz w:val="20"/>
                <w:szCs w:val="20"/>
              </w:rPr>
              <w:t>Налоговые доходы</w:t>
            </w:r>
          </w:p>
        </w:tc>
        <w:tc>
          <w:tcPr>
            <w:tcW w:w="138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13 606 149,6</w:t>
            </w:r>
          </w:p>
        </w:tc>
        <w:tc>
          <w:tcPr>
            <w:tcW w:w="152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13 251 371,4</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97,4</w:t>
            </w:r>
          </w:p>
        </w:tc>
        <w:tc>
          <w:tcPr>
            <w:tcW w:w="113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 xml:space="preserve">х </w:t>
            </w:r>
          </w:p>
        </w:tc>
      </w:tr>
      <w:tr w:rsidR="00A026FB" w:rsidRPr="00A026FB" w:rsidTr="00132345">
        <w:trPr>
          <w:trHeight w:val="183"/>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Налог на прибыль организаций</w:t>
            </w:r>
          </w:p>
        </w:tc>
        <w:tc>
          <w:tcPr>
            <w:tcW w:w="1380"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5 464 226,8</w:t>
            </w:r>
          </w:p>
        </w:tc>
        <w:tc>
          <w:tcPr>
            <w:tcW w:w="1523"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6 885 496,7</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126,0</w:t>
            </w:r>
          </w:p>
        </w:tc>
        <w:tc>
          <w:tcPr>
            <w:tcW w:w="113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52,0</w:t>
            </w:r>
          </w:p>
        </w:tc>
      </w:tr>
      <w:tr w:rsidR="00A026FB" w:rsidRPr="00A026FB" w:rsidTr="00132345">
        <w:trPr>
          <w:trHeight w:val="174"/>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Налог на доходы физических лиц</w:t>
            </w:r>
          </w:p>
        </w:tc>
        <w:tc>
          <w:tcPr>
            <w:tcW w:w="1380"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3 813 912,9</w:t>
            </w:r>
          </w:p>
        </w:tc>
        <w:tc>
          <w:tcPr>
            <w:tcW w:w="1523"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2 841 264,2</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74,5</w:t>
            </w:r>
          </w:p>
        </w:tc>
        <w:tc>
          <w:tcPr>
            <w:tcW w:w="113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21,4</w:t>
            </w:r>
          </w:p>
        </w:tc>
      </w:tr>
      <w:tr w:rsidR="00A026FB" w:rsidRPr="00A026FB" w:rsidTr="00132345">
        <w:trPr>
          <w:trHeight w:val="6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Налоги на товары (работы, услуги), реализуемые на территории РФ)</w:t>
            </w:r>
          </w:p>
        </w:tc>
        <w:tc>
          <w:tcPr>
            <w:tcW w:w="1380"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365 043,1</w:t>
            </w:r>
          </w:p>
        </w:tc>
        <w:tc>
          <w:tcPr>
            <w:tcW w:w="1523"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244 071,5</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66,9</w:t>
            </w:r>
          </w:p>
        </w:tc>
        <w:tc>
          <w:tcPr>
            <w:tcW w:w="113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1,8</w:t>
            </w:r>
          </w:p>
        </w:tc>
      </w:tr>
      <w:tr w:rsidR="00A026FB" w:rsidRPr="00A026FB" w:rsidTr="00132345">
        <w:trPr>
          <w:trHeight w:val="87"/>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Налоги на имущество</w:t>
            </w:r>
          </w:p>
        </w:tc>
        <w:tc>
          <w:tcPr>
            <w:tcW w:w="1380"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1 509 784,2</w:t>
            </w:r>
          </w:p>
        </w:tc>
        <w:tc>
          <w:tcPr>
            <w:tcW w:w="1523"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858 167,2</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56,8</w:t>
            </w:r>
          </w:p>
        </w:tc>
        <w:tc>
          <w:tcPr>
            <w:tcW w:w="113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6,5</w:t>
            </w:r>
          </w:p>
        </w:tc>
      </w:tr>
      <w:tr w:rsidR="00A026FB" w:rsidRPr="00A026FB" w:rsidTr="00132345">
        <w:trPr>
          <w:trHeight w:val="349"/>
        </w:trPr>
        <w:tc>
          <w:tcPr>
            <w:tcW w:w="3964" w:type="dxa"/>
            <w:tcBorders>
              <w:top w:val="nil"/>
              <w:left w:val="single" w:sz="4" w:space="0" w:color="auto"/>
              <w:bottom w:val="nil"/>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Налоги, сборы и регулярные платежи за пользование природными ресурсами</w:t>
            </w:r>
          </w:p>
        </w:tc>
        <w:tc>
          <w:tcPr>
            <w:tcW w:w="1380" w:type="dxa"/>
            <w:tcBorders>
              <w:top w:val="nil"/>
              <w:left w:val="nil"/>
              <w:bottom w:val="nil"/>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2 444 960,3</w:t>
            </w:r>
          </w:p>
        </w:tc>
        <w:tc>
          <w:tcPr>
            <w:tcW w:w="1523" w:type="dxa"/>
            <w:tcBorders>
              <w:top w:val="nil"/>
              <w:left w:val="nil"/>
              <w:bottom w:val="nil"/>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2 416 669,9</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98,8</w:t>
            </w:r>
          </w:p>
        </w:tc>
        <w:tc>
          <w:tcPr>
            <w:tcW w:w="113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18,2</w:t>
            </w:r>
          </w:p>
        </w:tc>
      </w:tr>
      <w:tr w:rsidR="00A026FB" w:rsidRPr="00A026FB" w:rsidTr="00132345">
        <w:trPr>
          <w:trHeight w:val="58"/>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Государственная пошлина</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8 222,3</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5 701,9</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69,3</w:t>
            </w:r>
          </w:p>
        </w:tc>
        <w:tc>
          <w:tcPr>
            <w:tcW w:w="113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менее 0,1</w:t>
            </w:r>
          </w:p>
        </w:tc>
      </w:tr>
    </w:tbl>
    <w:p w:rsidR="00A026FB" w:rsidRPr="00A026FB" w:rsidRDefault="00A026FB" w:rsidP="00D151CF">
      <w:pPr>
        <w:pStyle w:val="29"/>
        <w:shd w:val="clear" w:color="auto" w:fill="FFFFFF"/>
        <w:spacing w:before="120"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В структуре полученных доходов окружного бюджета доля налоговых поступлений составляет 39,2%, из них наибольшую долю занимают: налог</w:t>
      </w:r>
      <w:r w:rsidRPr="00A026FB">
        <w:rPr>
          <w:rFonts w:ascii="Times New Roman" w:hAnsi="Times New Roman"/>
          <w:color w:val="000000" w:themeColor="text1"/>
          <w:sz w:val="28"/>
          <w:szCs w:val="28"/>
        </w:rPr>
        <w:br/>
        <w:t xml:space="preserve">на прибыль организаций; налог на доходы физических лиц; налоги, сборы и регулярные платежи за пользование природными ресурсами. </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Поступление сверх утвержденного показателя по налогу на прибыль организаций обусловлено перечислением налога на прибыль организаций (за исключением консолидированных групп налогоплательщиков) предприятиями с основным видом деятельности «добыча полезных ископаемых»</w:t>
      </w:r>
      <w:r w:rsidRPr="00A026FB">
        <w:rPr>
          <w:rStyle w:val="ac"/>
          <w:rFonts w:ascii="Times New Roman" w:hAnsi="Times New Roman"/>
          <w:color w:val="000000" w:themeColor="text1"/>
          <w:sz w:val="28"/>
          <w:szCs w:val="28"/>
        </w:rPr>
        <w:footnoteReference w:id="22"/>
      </w:r>
      <w:r w:rsidRPr="00A026FB">
        <w:rPr>
          <w:rFonts w:ascii="Times New Roman" w:hAnsi="Times New Roman"/>
          <w:color w:val="000000" w:themeColor="text1"/>
          <w:sz w:val="28"/>
          <w:szCs w:val="28"/>
        </w:rPr>
        <w:t xml:space="preserve"> (5 796 514,3 тыс. рублей или 150,1% утвержденного показателя (3 862 672,8 тыс. рублей).</w:t>
      </w:r>
    </w:p>
    <w:p w:rsidR="00A026FB" w:rsidRPr="00A026FB" w:rsidRDefault="00A026FB" w:rsidP="00D151CF">
      <w:pPr>
        <w:spacing w:before="240" w:after="120"/>
        <w:ind w:firstLine="709"/>
        <w:jc w:val="both"/>
        <w:rPr>
          <w:b/>
          <w:color w:val="000000" w:themeColor="text1"/>
          <w:sz w:val="28"/>
          <w:szCs w:val="28"/>
        </w:rPr>
      </w:pPr>
      <w:r w:rsidRPr="00A026FB">
        <w:rPr>
          <w:b/>
          <w:color w:val="000000" w:themeColor="text1"/>
          <w:sz w:val="28"/>
          <w:szCs w:val="28"/>
        </w:rPr>
        <w:t>2.1.2. Неналоговые доходы</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 xml:space="preserve">Исполнение за 9 месяцев текущего года по неналоговым доходам окружного бюджета составило 111 373,7 тыс. рублей или 78,6%. </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Информация об объемах поступлений неналоговых доходов в отчетном периоде представлена в таблице №5.</w:t>
      </w:r>
    </w:p>
    <w:p w:rsidR="00A026FB" w:rsidRPr="00A026FB" w:rsidRDefault="00A026FB" w:rsidP="00D151CF">
      <w:pPr>
        <w:tabs>
          <w:tab w:val="left" w:pos="426"/>
          <w:tab w:val="left" w:pos="709"/>
        </w:tabs>
        <w:ind w:right="-2"/>
        <w:jc w:val="right"/>
        <w:rPr>
          <w:bCs/>
          <w:iCs/>
          <w:color w:val="000000" w:themeColor="text1"/>
          <w:sz w:val="28"/>
          <w:szCs w:val="28"/>
        </w:rPr>
      </w:pPr>
      <w:r w:rsidRPr="00A026FB">
        <w:rPr>
          <w:bCs/>
          <w:iCs/>
          <w:color w:val="000000" w:themeColor="text1"/>
          <w:sz w:val="28"/>
          <w:szCs w:val="28"/>
        </w:rPr>
        <w:t>Таблица №5</w:t>
      </w:r>
    </w:p>
    <w:p w:rsidR="00A026FB" w:rsidRPr="00A026FB" w:rsidRDefault="00A026FB" w:rsidP="00D151CF">
      <w:pPr>
        <w:tabs>
          <w:tab w:val="left" w:pos="426"/>
          <w:tab w:val="left" w:pos="709"/>
        </w:tabs>
        <w:jc w:val="right"/>
        <w:rPr>
          <w:bCs/>
          <w:iCs/>
          <w:color w:val="000000" w:themeColor="text1"/>
          <w:sz w:val="28"/>
          <w:szCs w:val="28"/>
        </w:rPr>
      </w:pPr>
      <w:r w:rsidRPr="00A026FB">
        <w:rPr>
          <w:bCs/>
          <w:iCs/>
          <w:color w:val="000000" w:themeColor="text1"/>
          <w:sz w:val="28"/>
          <w:szCs w:val="28"/>
        </w:rPr>
        <w:t>(тыс. рублей)</w:t>
      </w:r>
    </w:p>
    <w:tbl>
      <w:tblPr>
        <w:tblW w:w="9634" w:type="dxa"/>
        <w:tblLook w:val="04A0" w:firstRow="1" w:lastRow="0" w:firstColumn="1" w:lastColumn="0" w:noHBand="0" w:noVBand="1"/>
      </w:tblPr>
      <w:tblGrid>
        <w:gridCol w:w="4590"/>
        <w:gridCol w:w="1264"/>
        <w:gridCol w:w="1134"/>
        <w:gridCol w:w="1600"/>
        <w:gridCol w:w="1046"/>
      </w:tblGrid>
      <w:tr w:rsidR="00A026FB" w:rsidRPr="00A026FB" w:rsidTr="00615783">
        <w:trPr>
          <w:trHeight w:val="300"/>
        </w:trPr>
        <w:tc>
          <w:tcPr>
            <w:tcW w:w="46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Наименование показателя</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Утверждено на 2020 год</w:t>
            </w:r>
          </w:p>
        </w:tc>
        <w:tc>
          <w:tcPr>
            <w:tcW w:w="3697" w:type="dxa"/>
            <w:gridSpan w:val="3"/>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Исполнено за 9 месяцев 2020 года</w:t>
            </w:r>
          </w:p>
        </w:tc>
      </w:tr>
      <w:tr w:rsidR="00A026FB" w:rsidRPr="00A026FB" w:rsidTr="00615783">
        <w:trPr>
          <w:trHeight w:val="60"/>
        </w:trPr>
        <w:tc>
          <w:tcPr>
            <w:tcW w:w="4673" w:type="dxa"/>
            <w:vMerge/>
            <w:tcBorders>
              <w:top w:val="single" w:sz="4" w:space="0" w:color="auto"/>
              <w:left w:val="single" w:sz="4" w:space="0" w:color="auto"/>
              <w:bottom w:val="single" w:sz="4" w:space="0" w:color="auto"/>
              <w:right w:val="single" w:sz="4" w:space="0" w:color="auto"/>
            </w:tcBorders>
            <w:vAlign w:val="center"/>
            <w:hideMark/>
          </w:tcPr>
          <w:p w:rsidR="00A026FB" w:rsidRPr="00A026FB" w:rsidRDefault="00A026FB" w:rsidP="00D151CF">
            <w:pPr>
              <w:rPr>
                <w:color w:val="000000" w:themeColor="text1"/>
                <w:sz w:val="20"/>
                <w:szCs w:val="20"/>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A026FB" w:rsidRPr="00A026FB" w:rsidRDefault="00A026FB" w:rsidP="00D151CF">
            <w:pPr>
              <w:rPr>
                <w:color w:val="000000" w:themeColor="text1"/>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сумма </w:t>
            </w:r>
          </w:p>
        </w:tc>
        <w:tc>
          <w:tcPr>
            <w:tcW w:w="160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уровень исполнения, %</w:t>
            </w:r>
          </w:p>
        </w:tc>
        <w:tc>
          <w:tcPr>
            <w:tcW w:w="96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удельный вес, %</w:t>
            </w:r>
          </w:p>
        </w:tc>
      </w:tr>
      <w:tr w:rsidR="00A026FB" w:rsidRPr="00A026FB" w:rsidTr="00615783">
        <w:trPr>
          <w:trHeight w:val="61"/>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w:t>
            </w:r>
          </w:p>
        </w:tc>
        <w:tc>
          <w:tcPr>
            <w:tcW w:w="1264"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w:t>
            </w:r>
          </w:p>
        </w:tc>
        <w:tc>
          <w:tcPr>
            <w:tcW w:w="1600"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w:t>
            </w:r>
          </w:p>
        </w:tc>
        <w:tc>
          <w:tcPr>
            <w:tcW w:w="963"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w:t>
            </w:r>
          </w:p>
        </w:tc>
      </w:tr>
      <w:tr w:rsidR="00A026FB" w:rsidRPr="00A026FB" w:rsidTr="00615783">
        <w:trPr>
          <w:trHeight w:val="229"/>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b/>
                <w:bCs/>
                <w:color w:val="000000" w:themeColor="text1"/>
                <w:sz w:val="20"/>
                <w:szCs w:val="20"/>
              </w:rPr>
            </w:pPr>
            <w:r w:rsidRPr="00A026FB">
              <w:rPr>
                <w:b/>
                <w:bCs/>
                <w:color w:val="000000" w:themeColor="text1"/>
                <w:sz w:val="20"/>
                <w:szCs w:val="20"/>
              </w:rPr>
              <w:t>Неналоговые доходы</w:t>
            </w:r>
          </w:p>
        </w:tc>
        <w:tc>
          <w:tcPr>
            <w:tcW w:w="1264"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141 631,2</w:t>
            </w:r>
          </w:p>
        </w:tc>
        <w:tc>
          <w:tcPr>
            <w:tcW w:w="1134"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bookmarkStart w:id="4" w:name="_Hlk54355135"/>
            <w:r w:rsidRPr="00A026FB">
              <w:rPr>
                <w:b/>
                <w:bCs/>
                <w:color w:val="000000" w:themeColor="text1"/>
                <w:sz w:val="20"/>
                <w:szCs w:val="20"/>
              </w:rPr>
              <w:t>111 373,7</w:t>
            </w:r>
            <w:bookmarkEnd w:id="4"/>
          </w:p>
        </w:tc>
        <w:tc>
          <w:tcPr>
            <w:tcW w:w="1600"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78,6</w:t>
            </w:r>
          </w:p>
        </w:tc>
        <w:tc>
          <w:tcPr>
            <w:tcW w:w="96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 xml:space="preserve">х </w:t>
            </w:r>
          </w:p>
        </w:tc>
      </w:tr>
      <w:tr w:rsidR="00A026FB" w:rsidRPr="00A026FB" w:rsidTr="00615783">
        <w:trPr>
          <w:trHeight w:val="158"/>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Доходы от использования имущества, находящегося в государственной собственности</w:t>
            </w:r>
          </w:p>
        </w:tc>
        <w:tc>
          <w:tcPr>
            <w:tcW w:w="1264"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60 076,8</w:t>
            </w:r>
          </w:p>
        </w:tc>
        <w:tc>
          <w:tcPr>
            <w:tcW w:w="1134"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76 551,8</w:t>
            </w:r>
          </w:p>
        </w:tc>
        <w:tc>
          <w:tcPr>
            <w:tcW w:w="1600"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127,4</w:t>
            </w:r>
          </w:p>
        </w:tc>
        <w:tc>
          <w:tcPr>
            <w:tcW w:w="963"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68,7</w:t>
            </w:r>
          </w:p>
        </w:tc>
      </w:tr>
      <w:tr w:rsidR="00A026FB" w:rsidRPr="00A026FB" w:rsidTr="00615783">
        <w:trPr>
          <w:trHeight w:val="6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Платежи при пользовании природными ресурсами</w:t>
            </w:r>
          </w:p>
        </w:tc>
        <w:tc>
          <w:tcPr>
            <w:tcW w:w="1264"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5 558,7</w:t>
            </w:r>
          </w:p>
        </w:tc>
        <w:tc>
          <w:tcPr>
            <w:tcW w:w="1134"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12 518,8</w:t>
            </w:r>
          </w:p>
        </w:tc>
        <w:tc>
          <w:tcPr>
            <w:tcW w:w="1600"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в 2,2 раза</w:t>
            </w:r>
          </w:p>
        </w:tc>
        <w:tc>
          <w:tcPr>
            <w:tcW w:w="963"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11,2</w:t>
            </w:r>
          </w:p>
        </w:tc>
      </w:tr>
      <w:tr w:rsidR="00A026FB" w:rsidRPr="00A026FB" w:rsidTr="00615783">
        <w:trPr>
          <w:trHeight w:val="392"/>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Доходы от оказания платных услуг и компенсации затрат государства</w:t>
            </w:r>
          </w:p>
        </w:tc>
        <w:tc>
          <w:tcPr>
            <w:tcW w:w="1264" w:type="dxa"/>
            <w:tcBorders>
              <w:top w:val="nil"/>
              <w:left w:val="nil"/>
              <w:bottom w:val="single" w:sz="4" w:space="0" w:color="000000"/>
              <w:right w:val="single" w:sz="4" w:space="0" w:color="000000"/>
            </w:tcBorders>
            <w:shd w:val="clear" w:color="auto" w:fill="auto"/>
            <w:noWrap/>
            <w:vAlign w:val="center"/>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134"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6 370,8</w:t>
            </w:r>
          </w:p>
        </w:tc>
        <w:tc>
          <w:tcPr>
            <w:tcW w:w="1600"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w:t>
            </w:r>
          </w:p>
        </w:tc>
        <w:tc>
          <w:tcPr>
            <w:tcW w:w="963"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5,7</w:t>
            </w:r>
          </w:p>
        </w:tc>
      </w:tr>
      <w:tr w:rsidR="00A026FB" w:rsidRPr="00A026FB" w:rsidTr="00615783">
        <w:trPr>
          <w:trHeight w:val="341"/>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Доходы от продажи материальных и нематериальных активов</w:t>
            </w:r>
          </w:p>
        </w:tc>
        <w:tc>
          <w:tcPr>
            <w:tcW w:w="1264" w:type="dxa"/>
            <w:tcBorders>
              <w:top w:val="nil"/>
              <w:left w:val="nil"/>
              <w:bottom w:val="single" w:sz="4" w:space="0" w:color="000000"/>
              <w:right w:val="single" w:sz="4" w:space="0" w:color="000000"/>
            </w:tcBorders>
            <w:shd w:val="clear" w:color="auto" w:fill="auto"/>
            <w:noWrap/>
            <w:vAlign w:val="center"/>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134"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914,5</w:t>
            </w:r>
          </w:p>
        </w:tc>
        <w:tc>
          <w:tcPr>
            <w:tcW w:w="1600"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w:t>
            </w:r>
          </w:p>
        </w:tc>
        <w:tc>
          <w:tcPr>
            <w:tcW w:w="963"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0,8</w:t>
            </w:r>
          </w:p>
        </w:tc>
      </w:tr>
      <w:tr w:rsidR="00A026FB" w:rsidRPr="00A026FB" w:rsidTr="00615783">
        <w:trPr>
          <w:trHeight w:val="305"/>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Штрафы, санкции, возмещение ущерба</w:t>
            </w:r>
          </w:p>
        </w:tc>
        <w:tc>
          <w:tcPr>
            <w:tcW w:w="1264"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75 995,7</w:t>
            </w:r>
          </w:p>
        </w:tc>
        <w:tc>
          <w:tcPr>
            <w:tcW w:w="1134"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13 431,9</w:t>
            </w:r>
          </w:p>
        </w:tc>
        <w:tc>
          <w:tcPr>
            <w:tcW w:w="1600"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17,7</w:t>
            </w:r>
          </w:p>
        </w:tc>
        <w:tc>
          <w:tcPr>
            <w:tcW w:w="963"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12,1</w:t>
            </w:r>
          </w:p>
        </w:tc>
      </w:tr>
      <w:tr w:rsidR="00A026FB" w:rsidRPr="00A026FB" w:rsidTr="00615783">
        <w:trPr>
          <w:trHeight w:val="128"/>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Прочие неналоговые доходы</w:t>
            </w:r>
          </w:p>
        </w:tc>
        <w:tc>
          <w:tcPr>
            <w:tcW w:w="1264"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134"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1 585,9</w:t>
            </w:r>
          </w:p>
        </w:tc>
        <w:tc>
          <w:tcPr>
            <w:tcW w:w="1600"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w:t>
            </w:r>
          </w:p>
        </w:tc>
        <w:tc>
          <w:tcPr>
            <w:tcW w:w="963"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1,4</w:t>
            </w:r>
          </w:p>
        </w:tc>
      </w:tr>
    </w:tbl>
    <w:p w:rsidR="00A026FB" w:rsidRPr="00A026FB" w:rsidRDefault="00A026FB" w:rsidP="00D151CF">
      <w:pPr>
        <w:pStyle w:val="29"/>
        <w:shd w:val="clear" w:color="auto" w:fill="FFFFFF"/>
        <w:spacing w:before="120" w:after="0" w:line="240" w:lineRule="auto"/>
        <w:ind w:firstLine="709"/>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В отчетном периоде получены незапланированные доходы, из них:</w:t>
      </w:r>
    </w:p>
    <w:p w:rsidR="00A026FB" w:rsidRPr="00A026FB" w:rsidRDefault="00A026FB" w:rsidP="00D151CF">
      <w:pPr>
        <w:autoSpaceDE w:val="0"/>
        <w:autoSpaceDN w:val="0"/>
        <w:adjustRightInd w:val="0"/>
        <w:ind w:firstLine="709"/>
        <w:jc w:val="both"/>
        <w:rPr>
          <w:color w:val="000000" w:themeColor="text1"/>
          <w:sz w:val="28"/>
          <w:szCs w:val="28"/>
        </w:rPr>
      </w:pPr>
      <w:r w:rsidRPr="00A026FB">
        <w:rPr>
          <w:color w:val="000000" w:themeColor="text1"/>
          <w:sz w:val="28"/>
          <w:szCs w:val="28"/>
        </w:rPr>
        <w:t>- в виде дивидендов по акциям, принадлежащим Чукотскому автономному округу в сумме 22 606,4 тыс. рублей;</w:t>
      </w:r>
    </w:p>
    <w:p w:rsidR="00A026FB" w:rsidRPr="00A026FB" w:rsidRDefault="00A026FB" w:rsidP="00D151CF">
      <w:pPr>
        <w:autoSpaceDE w:val="0"/>
        <w:autoSpaceDN w:val="0"/>
        <w:adjustRightInd w:val="0"/>
        <w:ind w:firstLine="709"/>
        <w:jc w:val="both"/>
        <w:rPr>
          <w:color w:val="000000" w:themeColor="text1"/>
          <w:sz w:val="28"/>
          <w:szCs w:val="28"/>
        </w:rPr>
      </w:pPr>
      <w:r w:rsidRPr="00A026FB">
        <w:rPr>
          <w:rFonts w:eastAsiaTheme="minorHAnsi"/>
          <w:color w:val="000000" w:themeColor="text1"/>
          <w:sz w:val="28"/>
          <w:szCs w:val="28"/>
          <w:lang w:eastAsia="en-US"/>
        </w:rPr>
        <w:t>- о</w:t>
      </w:r>
      <w:r w:rsidRPr="00A026FB">
        <w:rPr>
          <w:color w:val="000000" w:themeColor="text1"/>
          <w:sz w:val="28"/>
          <w:szCs w:val="28"/>
        </w:rPr>
        <w:t>т сдачи в аренду имущества, находящегося в оперативном управлении органов государственной власти – 553,7 тыс. рублей;</w:t>
      </w:r>
    </w:p>
    <w:p w:rsidR="00A026FB" w:rsidRPr="00A026FB" w:rsidRDefault="00A026FB" w:rsidP="00D151CF">
      <w:pPr>
        <w:autoSpaceDE w:val="0"/>
        <w:autoSpaceDN w:val="0"/>
        <w:adjustRightInd w:val="0"/>
        <w:ind w:firstLine="709"/>
        <w:jc w:val="both"/>
        <w:rPr>
          <w:color w:val="000000" w:themeColor="text1"/>
          <w:sz w:val="28"/>
          <w:szCs w:val="28"/>
        </w:rPr>
      </w:pPr>
      <w:r w:rsidRPr="00A026FB">
        <w:rPr>
          <w:rFonts w:eastAsiaTheme="minorHAnsi"/>
          <w:color w:val="000000" w:themeColor="text1"/>
          <w:sz w:val="28"/>
          <w:szCs w:val="28"/>
          <w:lang w:eastAsia="en-US"/>
        </w:rPr>
        <w:t xml:space="preserve">- в виде платы за выбросы </w:t>
      </w:r>
      <w:r w:rsidRPr="00A026FB">
        <w:rPr>
          <w:color w:val="000000" w:themeColor="text1"/>
          <w:sz w:val="28"/>
          <w:szCs w:val="28"/>
        </w:rPr>
        <w:t>загрязняющих веществ в атмосферный воздух стационарными объектами, за сбросы загрязняющих веществ в водные объекты, за размещение отходов производства и твердых коммунальных отходов – 8 035,8 тыс. рублей;</w:t>
      </w:r>
    </w:p>
    <w:p w:rsidR="00A026FB" w:rsidRPr="00A026FB" w:rsidRDefault="00A026FB" w:rsidP="00D151CF">
      <w:pPr>
        <w:autoSpaceDE w:val="0"/>
        <w:autoSpaceDN w:val="0"/>
        <w:adjustRightInd w:val="0"/>
        <w:ind w:firstLine="709"/>
        <w:jc w:val="both"/>
        <w:rPr>
          <w:color w:val="000000" w:themeColor="text1"/>
          <w:sz w:val="28"/>
          <w:szCs w:val="28"/>
        </w:rPr>
      </w:pPr>
      <w:r w:rsidRPr="00A026FB">
        <w:rPr>
          <w:color w:val="000000" w:themeColor="text1"/>
          <w:sz w:val="28"/>
          <w:szCs w:val="28"/>
        </w:rPr>
        <w:t>- возврат единовременной выплаты на приобретение жилого помещения для многодетной семьи – 2 000,0 тыс. рублей.</w:t>
      </w:r>
    </w:p>
    <w:p w:rsidR="00A026FB" w:rsidRPr="00A026FB" w:rsidRDefault="00A026FB" w:rsidP="00D151CF">
      <w:pPr>
        <w:pStyle w:val="29"/>
        <w:shd w:val="clear" w:color="auto" w:fill="FFFFFF"/>
        <w:spacing w:after="0" w:line="240" w:lineRule="auto"/>
        <w:ind w:firstLine="709"/>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 средства, оставшиеся после ликвидации предприятия – 1 585,3 тыс. рублей.</w:t>
      </w:r>
    </w:p>
    <w:p w:rsidR="00A026FB" w:rsidRPr="00A026FB" w:rsidRDefault="00A026FB" w:rsidP="00D151CF">
      <w:pPr>
        <w:ind w:firstLine="708"/>
        <w:jc w:val="both"/>
        <w:rPr>
          <w:color w:val="000000" w:themeColor="text1"/>
          <w:sz w:val="28"/>
          <w:szCs w:val="28"/>
        </w:rPr>
      </w:pPr>
      <w:r w:rsidRPr="00A026FB">
        <w:rPr>
          <w:color w:val="000000" w:themeColor="text1"/>
          <w:sz w:val="28"/>
          <w:szCs w:val="28"/>
        </w:rPr>
        <w:t xml:space="preserve">Низкий уровень поступлений в доход окружного бюджета отмечен от перечисления штрафов, санкции и возмещения ущерба (17,7% </w:t>
      </w:r>
      <w:r w:rsidRPr="00A026FB">
        <w:rPr>
          <w:bCs/>
          <w:color w:val="000000" w:themeColor="text1"/>
          <w:sz w:val="28"/>
          <w:szCs w:val="28"/>
        </w:rPr>
        <w:t>утвержденных назначений</w:t>
      </w:r>
      <w:r w:rsidRPr="00A026FB">
        <w:rPr>
          <w:color w:val="000000" w:themeColor="text1"/>
          <w:sz w:val="28"/>
          <w:szCs w:val="28"/>
        </w:rPr>
        <w:t xml:space="preserve">). По отдельным видам денежных взысканий поступления в доход бюджета отсутствуют (штраф (неустойка): в случае неисполнения или ненадлежащего исполнения обязательств перед государственным органом субъекта; в случае просрочки исполнения поставщиком (подрядчиком, исполнителем) обязательств, предусмотренных государственным контрактом, заключенным государственным органом субъекта; штрафы, поступающие в счет погашения задолженности, образовавшейся до 1 января 2020 года, подлежащие зачислению в бюджет субъекта по нормативам, действовавшим в 2019 году). </w:t>
      </w:r>
    </w:p>
    <w:p w:rsidR="00A026FB" w:rsidRPr="00A026FB" w:rsidRDefault="00A026FB" w:rsidP="00D151CF">
      <w:pPr>
        <w:tabs>
          <w:tab w:val="left" w:pos="426"/>
          <w:tab w:val="left" w:pos="709"/>
        </w:tabs>
        <w:spacing w:before="240" w:after="120"/>
        <w:ind w:firstLine="709"/>
        <w:jc w:val="both"/>
        <w:rPr>
          <w:b/>
          <w:color w:val="000000" w:themeColor="text1"/>
          <w:sz w:val="28"/>
          <w:szCs w:val="28"/>
        </w:rPr>
      </w:pPr>
      <w:r w:rsidRPr="00A026FB">
        <w:rPr>
          <w:b/>
          <w:color w:val="000000" w:themeColor="text1"/>
          <w:sz w:val="28"/>
          <w:szCs w:val="28"/>
        </w:rPr>
        <w:t>2.1.3. Безвозмездные поступления</w:t>
      </w:r>
    </w:p>
    <w:p w:rsidR="00A026FB" w:rsidRPr="00A026FB" w:rsidRDefault="00A026FB" w:rsidP="00D151CF">
      <w:pPr>
        <w:tabs>
          <w:tab w:val="left" w:pos="426"/>
          <w:tab w:val="left" w:pos="709"/>
        </w:tabs>
        <w:ind w:firstLine="709"/>
        <w:jc w:val="both"/>
        <w:rPr>
          <w:color w:val="000000" w:themeColor="text1"/>
          <w:sz w:val="28"/>
          <w:szCs w:val="28"/>
        </w:rPr>
      </w:pPr>
      <w:r w:rsidRPr="00A026FB">
        <w:rPr>
          <w:color w:val="000000" w:themeColor="text1"/>
          <w:sz w:val="28"/>
          <w:szCs w:val="28"/>
        </w:rPr>
        <w:t>Объем безвозмездных поступлений в отчетном периоде составил 20 472 145,1 тыс. рублей или 55,5% годовых бюджетных назначений. В структуре доходов окружного бюджета доля безвозмездных поступлений сложилась</w:t>
      </w:r>
      <w:r w:rsidR="006B4399">
        <w:rPr>
          <w:color w:val="000000" w:themeColor="text1"/>
          <w:sz w:val="28"/>
          <w:szCs w:val="28"/>
        </w:rPr>
        <w:t xml:space="preserve"> </w:t>
      </w:r>
      <w:r w:rsidRPr="00A026FB">
        <w:rPr>
          <w:color w:val="000000" w:themeColor="text1"/>
          <w:sz w:val="28"/>
          <w:szCs w:val="28"/>
        </w:rPr>
        <w:t>на уровне 60,5% (таблица №6).</w:t>
      </w:r>
    </w:p>
    <w:p w:rsidR="00A026FB" w:rsidRPr="00A026FB" w:rsidRDefault="00A026FB" w:rsidP="00D151CF">
      <w:pPr>
        <w:tabs>
          <w:tab w:val="left" w:pos="426"/>
          <w:tab w:val="left" w:pos="709"/>
        </w:tabs>
        <w:ind w:firstLine="709"/>
        <w:jc w:val="right"/>
        <w:rPr>
          <w:color w:val="000000" w:themeColor="text1"/>
          <w:sz w:val="28"/>
          <w:szCs w:val="28"/>
        </w:rPr>
      </w:pPr>
      <w:r w:rsidRPr="00A026FB">
        <w:rPr>
          <w:color w:val="000000" w:themeColor="text1"/>
          <w:sz w:val="28"/>
          <w:szCs w:val="28"/>
        </w:rPr>
        <w:t>Таблица №6</w:t>
      </w:r>
    </w:p>
    <w:p w:rsidR="00A026FB" w:rsidRPr="00A026FB" w:rsidRDefault="00A026FB" w:rsidP="00D151CF">
      <w:pPr>
        <w:pStyle w:val="22"/>
        <w:ind w:right="46" w:firstLine="0"/>
        <w:jc w:val="right"/>
        <w:rPr>
          <w:color w:val="000000" w:themeColor="text1"/>
          <w:sz w:val="28"/>
          <w:szCs w:val="28"/>
        </w:rPr>
      </w:pPr>
      <w:r w:rsidRPr="00A026FB">
        <w:rPr>
          <w:color w:val="000000" w:themeColor="text1"/>
          <w:sz w:val="28"/>
          <w:szCs w:val="28"/>
        </w:rPr>
        <w:t>(тыс. рублей)</w:t>
      </w:r>
    </w:p>
    <w:tbl>
      <w:tblPr>
        <w:tblW w:w="9738" w:type="dxa"/>
        <w:tblLook w:val="04A0" w:firstRow="1" w:lastRow="0" w:firstColumn="1" w:lastColumn="0" w:noHBand="0" w:noVBand="1"/>
      </w:tblPr>
      <w:tblGrid>
        <w:gridCol w:w="4531"/>
        <w:gridCol w:w="1276"/>
        <w:gridCol w:w="1276"/>
        <w:gridCol w:w="1599"/>
        <w:gridCol w:w="1046"/>
        <w:gridCol w:w="10"/>
      </w:tblGrid>
      <w:tr w:rsidR="00A026FB" w:rsidRPr="00A026FB" w:rsidTr="00615783">
        <w:trPr>
          <w:trHeight w:val="288"/>
          <w:tblHeader/>
        </w:trPr>
        <w:tc>
          <w:tcPr>
            <w:tcW w:w="4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Наименование показателя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Утверждено на 2020 год</w:t>
            </w:r>
          </w:p>
        </w:tc>
        <w:tc>
          <w:tcPr>
            <w:tcW w:w="3931" w:type="dxa"/>
            <w:gridSpan w:val="4"/>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Исполнено за 9 месяцев 2020 года</w:t>
            </w:r>
          </w:p>
        </w:tc>
      </w:tr>
      <w:tr w:rsidR="00A026FB" w:rsidRPr="00A026FB" w:rsidTr="00615783">
        <w:trPr>
          <w:gridAfter w:val="1"/>
          <w:wAfter w:w="10" w:type="dxa"/>
          <w:trHeight w:val="60"/>
          <w:tblHeader/>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A026FB" w:rsidRPr="00A026FB" w:rsidRDefault="00A026FB" w:rsidP="00D151CF">
            <w:pPr>
              <w:rPr>
                <w:color w:val="000000" w:themeColor="text1"/>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026FB" w:rsidRPr="00A026FB" w:rsidRDefault="00A026FB" w:rsidP="00D151CF">
            <w:pPr>
              <w:rPr>
                <w:color w:val="000000" w:themeColor="text1"/>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сумма </w:t>
            </w:r>
          </w:p>
        </w:tc>
        <w:tc>
          <w:tcPr>
            <w:tcW w:w="159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уровень исполнения, % </w:t>
            </w:r>
          </w:p>
        </w:tc>
        <w:tc>
          <w:tcPr>
            <w:tcW w:w="104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удельный вес, %</w:t>
            </w:r>
          </w:p>
        </w:tc>
      </w:tr>
      <w:tr w:rsidR="00A026FB" w:rsidRPr="00A026FB" w:rsidTr="00615783">
        <w:trPr>
          <w:gridAfter w:val="1"/>
          <w:wAfter w:w="10" w:type="dxa"/>
          <w:trHeight w:val="61"/>
          <w:tblHeader/>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w:t>
            </w:r>
          </w:p>
        </w:tc>
        <w:tc>
          <w:tcPr>
            <w:tcW w:w="159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w:t>
            </w:r>
          </w:p>
        </w:tc>
        <w:tc>
          <w:tcPr>
            <w:tcW w:w="104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w:t>
            </w:r>
          </w:p>
        </w:tc>
      </w:tr>
      <w:tr w:rsidR="00A026FB" w:rsidRPr="00A026FB" w:rsidTr="00615783">
        <w:trPr>
          <w:gridAfter w:val="1"/>
          <w:wAfter w:w="10" w:type="dxa"/>
          <w:trHeight w:val="182"/>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b/>
                <w:bCs/>
                <w:color w:val="000000" w:themeColor="text1"/>
                <w:sz w:val="20"/>
                <w:szCs w:val="20"/>
              </w:rPr>
            </w:pPr>
            <w:r w:rsidRPr="00A026FB">
              <w:rPr>
                <w:b/>
                <w:bCs/>
                <w:color w:val="000000" w:themeColor="text1"/>
                <w:sz w:val="20"/>
                <w:szCs w:val="20"/>
              </w:rPr>
              <w:t>Безвозмездные поступления</w:t>
            </w:r>
          </w:p>
        </w:tc>
        <w:tc>
          <w:tcPr>
            <w:tcW w:w="127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36 900 340,0</w:t>
            </w:r>
          </w:p>
        </w:tc>
        <w:tc>
          <w:tcPr>
            <w:tcW w:w="127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20 472 145,1</w:t>
            </w:r>
          </w:p>
        </w:tc>
        <w:tc>
          <w:tcPr>
            <w:tcW w:w="159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55,5</w:t>
            </w:r>
          </w:p>
        </w:tc>
        <w:tc>
          <w:tcPr>
            <w:tcW w:w="104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 xml:space="preserve">х </w:t>
            </w:r>
          </w:p>
        </w:tc>
      </w:tr>
      <w:tr w:rsidR="00A026FB" w:rsidRPr="00A026FB" w:rsidTr="00615783">
        <w:trPr>
          <w:gridAfter w:val="1"/>
          <w:wAfter w:w="10" w:type="dxa"/>
          <w:trHeight w:val="85"/>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Дотации</w:t>
            </w:r>
          </w:p>
        </w:tc>
        <w:tc>
          <w:tcPr>
            <w:tcW w:w="1276"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12 541 982,9</w:t>
            </w:r>
          </w:p>
        </w:tc>
        <w:tc>
          <w:tcPr>
            <w:tcW w:w="1276"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9 432 383,7</w:t>
            </w:r>
          </w:p>
        </w:tc>
        <w:tc>
          <w:tcPr>
            <w:tcW w:w="159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75,2</w:t>
            </w:r>
          </w:p>
        </w:tc>
        <w:tc>
          <w:tcPr>
            <w:tcW w:w="104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46,1</w:t>
            </w:r>
          </w:p>
        </w:tc>
      </w:tr>
      <w:tr w:rsidR="00A026FB" w:rsidRPr="00A026FB" w:rsidTr="00615783">
        <w:trPr>
          <w:gridAfter w:val="1"/>
          <w:wAfter w:w="10" w:type="dxa"/>
          <w:trHeight w:val="132"/>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 xml:space="preserve">Субсидии </w:t>
            </w:r>
          </w:p>
        </w:tc>
        <w:tc>
          <w:tcPr>
            <w:tcW w:w="1276"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3 359 495,5</w:t>
            </w:r>
          </w:p>
        </w:tc>
        <w:tc>
          <w:tcPr>
            <w:tcW w:w="1276"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1 926 309,9</w:t>
            </w:r>
          </w:p>
        </w:tc>
        <w:tc>
          <w:tcPr>
            <w:tcW w:w="159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57,3</w:t>
            </w:r>
          </w:p>
        </w:tc>
        <w:tc>
          <w:tcPr>
            <w:tcW w:w="104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9,4</w:t>
            </w:r>
          </w:p>
        </w:tc>
      </w:tr>
      <w:tr w:rsidR="00A026FB" w:rsidRPr="00A026FB" w:rsidTr="00615783">
        <w:trPr>
          <w:gridAfter w:val="1"/>
          <w:wAfter w:w="10" w:type="dxa"/>
          <w:trHeight w:val="178"/>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 xml:space="preserve">Субвенции </w:t>
            </w:r>
          </w:p>
        </w:tc>
        <w:tc>
          <w:tcPr>
            <w:tcW w:w="1276"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440 302,6</w:t>
            </w:r>
          </w:p>
        </w:tc>
        <w:tc>
          <w:tcPr>
            <w:tcW w:w="1276"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bookmarkStart w:id="5" w:name="RANGE!C40"/>
            <w:r w:rsidRPr="00A026FB">
              <w:rPr>
                <w:color w:val="000000" w:themeColor="text1"/>
                <w:sz w:val="20"/>
                <w:szCs w:val="20"/>
              </w:rPr>
              <w:t>401 503,3</w:t>
            </w:r>
            <w:bookmarkEnd w:id="5"/>
          </w:p>
        </w:tc>
        <w:tc>
          <w:tcPr>
            <w:tcW w:w="159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91,2</w:t>
            </w:r>
          </w:p>
        </w:tc>
        <w:tc>
          <w:tcPr>
            <w:tcW w:w="104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2,0</w:t>
            </w:r>
          </w:p>
        </w:tc>
      </w:tr>
      <w:tr w:rsidR="00A026FB" w:rsidRPr="00A026FB" w:rsidTr="00615783">
        <w:trPr>
          <w:gridAfter w:val="1"/>
          <w:wAfter w:w="10" w:type="dxa"/>
          <w:trHeight w:val="82"/>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Иные межбюджетные трансферты</w:t>
            </w:r>
          </w:p>
        </w:tc>
        <w:tc>
          <w:tcPr>
            <w:tcW w:w="1276"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11 024 429,9</w:t>
            </w:r>
          </w:p>
        </w:tc>
        <w:tc>
          <w:tcPr>
            <w:tcW w:w="1276"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1 643 581,8</w:t>
            </w:r>
          </w:p>
        </w:tc>
        <w:tc>
          <w:tcPr>
            <w:tcW w:w="159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14,9</w:t>
            </w:r>
          </w:p>
        </w:tc>
        <w:tc>
          <w:tcPr>
            <w:tcW w:w="104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8,0</w:t>
            </w:r>
          </w:p>
        </w:tc>
      </w:tr>
      <w:tr w:rsidR="00A026FB" w:rsidRPr="00A026FB" w:rsidTr="00615783">
        <w:trPr>
          <w:gridAfter w:val="1"/>
          <w:wAfter w:w="10" w:type="dxa"/>
          <w:trHeight w:val="411"/>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Безвозмездные поступления от государственных организаций</w:t>
            </w:r>
          </w:p>
        </w:tc>
        <w:tc>
          <w:tcPr>
            <w:tcW w:w="1276"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95 356,3</w:t>
            </w:r>
          </w:p>
        </w:tc>
        <w:tc>
          <w:tcPr>
            <w:tcW w:w="1276"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28 606,9</w:t>
            </w:r>
          </w:p>
        </w:tc>
        <w:tc>
          <w:tcPr>
            <w:tcW w:w="159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30,0</w:t>
            </w:r>
          </w:p>
        </w:tc>
        <w:tc>
          <w:tcPr>
            <w:tcW w:w="104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0,1</w:t>
            </w:r>
          </w:p>
        </w:tc>
      </w:tr>
      <w:tr w:rsidR="00A026FB" w:rsidRPr="00A026FB" w:rsidTr="00615783">
        <w:trPr>
          <w:gridAfter w:val="1"/>
          <w:wAfter w:w="10" w:type="dxa"/>
          <w:trHeight w:val="206"/>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Прочие безвозмездные поступления</w:t>
            </w:r>
          </w:p>
        </w:tc>
        <w:tc>
          <w:tcPr>
            <w:tcW w:w="1276"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8 853 946,7</w:t>
            </w:r>
          </w:p>
        </w:tc>
        <w:tc>
          <w:tcPr>
            <w:tcW w:w="1276"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6 439 233,9</w:t>
            </w:r>
          </w:p>
        </w:tc>
        <w:tc>
          <w:tcPr>
            <w:tcW w:w="159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72,7</w:t>
            </w:r>
          </w:p>
        </w:tc>
        <w:tc>
          <w:tcPr>
            <w:tcW w:w="104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31,5</w:t>
            </w:r>
          </w:p>
        </w:tc>
      </w:tr>
      <w:tr w:rsidR="00A026FB" w:rsidRPr="00A026FB" w:rsidTr="00615783">
        <w:trPr>
          <w:gridAfter w:val="1"/>
          <w:wAfter w:w="10" w:type="dxa"/>
          <w:trHeight w:val="211"/>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Доходы бюджетов от возврата остатков субсидий, субвенций и иных межбюджетных трансфертов, имеющих целевое назначение, прошлых лет</w:t>
            </w:r>
          </w:p>
        </w:tc>
        <w:tc>
          <w:tcPr>
            <w:tcW w:w="1276"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585 097,5</w:t>
            </w:r>
          </w:p>
        </w:tc>
        <w:tc>
          <w:tcPr>
            <w:tcW w:w="1276" w:type="dxa"/>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602 632,6</w:t>
            </w:r>
          </w:p>
        </w:tc>
        <w:tc>
          <w:tcPr>
            <w:tcW w:w="159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103,0</w:t>
            </w:r>
          </w:p>
        </w:tc>
        <w:tc>
          <w:tcPr>
            <w:tcW w:w="104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2,9</w:t>
            </w:r>
          </w:p>
        </w:tc>
      </w:tr>
      <w:tr w:rsidR="00A026FB" w:rsidRPr="00A026FB" w:rsidTr="00615783">
        <w:trPr>
          <w:gridAfter w:val="1"/>
          <w:wAfter w:w="10" w:type="dxa"/>
          <w:trHeight w:val="6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Возврат остатков субсидий, субвенций и иных межбюджетных трансфертов, имеющих целевое назначение, прошлых лет</w:t>
            </w:r>
          </w:p>
        </w:tc>
        <w:tc>
          <w:tcPr>
            <w:tcW w:w="1276" w:type="dxa"/>
            <w:tcBorders>
              <w:top w:val="nil"/>
              <w:left w:val="nil"/>
              <w:bottom w:val="single" w:sz="4" w:space="0" w:color="auto"/>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-271,4</w:t>
            </w:r>
          </w:p>
        </w:tc>
        <w:tc>
          <w:tcPr>
            <w:tcW w:w="1276" w:type="dxa"/>
            <w:tcBorders>
              <w:top w:val="nil"/>
              <w:left w:val="nil"/>
              <w:bottom w:val="single" w:sz="4" w:space="0" w:color="auto"/>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-2 106,9</w:t>
            </w:r>
          </w:p>
        </w:tc>
        <w:tc>
          <w:tcPr>
            <w:tcW w:w="159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в 7,7 раза</w:t>
            </w:r>
          </w:p>
        </w:tc>
        <w:tc>
          <w:tcPr>
            <w:tcW w:w="104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менее 0,1</w:t>
            </w:r>
          </w:p>
        </w:tc>
      </w:tr>
    </w:tbl>
    <w:p w:rsidR="00A026FB" w:rsidRPr="00A026FB" w:rsidRDefault="00A026FB" w:rsidP="00D151CF">
      <w:pPr>
        <w:pStyle w:val="29"/>
        <w:shd w:val="clear" w:color="auto" w:fill="FFFFFF"/>
        <w:spacing w:before="120"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 xml:space="preserve">В отчетном периоде из федерального бюджета получена дотация в объеме 9 432 383,7 тыс. рублей (на выравнивание бюджетной обеспеченности – 9 272 700,0 тыс. рублей, на частичную компенсацию дополнительных расходов на повышение оплаты труда работников бюджетной сферы – 133 353,0 тыс. рублей, на поддержку мер по обеспечению сбалансированности бюджетов на оснащение (переоснащение) дополнительно создаваемого или </w:t>
      </w:r>
      <w:proofErr w:type="spellStart"/>
      <w:r w:rsidRPr="00A026FB">
        <w:rPr>
          <w:rFonts w:ascii="Times New Roman" w:hAnsi="Times New Roman"/>
          <w:color w:val="000000" w:themeColor="text1"/>
          <w:sz w:val="28"/>
          <w:szCs w:val="28"/>
        </w:rPr>
        <w:t>перепрофилируемого</w:t>
      </w:r>
      <w:proofErr w:type="spellEnd"/>
      <w:r w:rsidRPr="00A026FB">
        <w:rPr>
          <w:rFonts w:ascii="Times New Roman" w:hAnsi="Times New Roman"/>
          <w:color w:val="000000" w:themeColor="text1"/>
          <w:sz w:val="28"/>
          <w:szCs w:val="28"/>
        </w:rPr>
        <w:t xml:space="preserve"> коечного фонда медицинских организаций для оказания медицинской помощи больным новой </w:t>
      </w:r>
      <w:proofErr w:type="spellStart"/>
      <w:r w:rsidRPr="00A026FB">
        <w:rPr>
          <w:rFonts w:ascii="Times New Roman" w:hAnsi="Times New Roman"/>
          <w:color w:val="000000" w:themeColor="text1"/>
          <w:sz w:val="28"/>
          <w:szCs w:val="28"/>
        </w:rPr>
        <w:t>коронавирусной</w:t>
      </w:r>
      <w:proofErr w:type="spellEnd"/>
      <w:r w:rsidRPr="00A026FB">
        <w:rPr>
          <w:rFonts w:ascii="Times New Roman" w:hAnsi="Times New Roman"/>
          <w:color w:val="000000" w:themeColor="text1"/>
          <w:sz w:val="28"/>
          <w:szCs w:val="28"/>
        </w:rPr>
        <w:t xml:space="preserve"> инфекцией – 20 000,0 тыс. рублей, на поддержку мер по обеспечению сбалансированности бюджетов на реализацию мероприятий, связанных с обеспечением санитарно-эпидемиологической безопасности при подготовке к проведению общероссийского голосования – 4 520,7 тыс. рублей, на финансовое обеспечение мероприятий по выплатам членам избирательных комиссий за условия работы, связанные с обеспечением санитарно-эпидемиологической безопасности при подготовке и проведении общероссийского голосования – 1 810,0 тыс. рублей).</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 xml:space="preserve">Субсидии поступили в сумме 1 926 309,9 тыс. рублей или 57,3% плановых назначений. Субвенции – в сумме 401 503,3 тыс. рублей или 91,2% утвержденных назначений. Иные межбюджетные трансферты поступили в сумме 1 643 581,8 тыс. рублей (14,9% плана). </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 xml:space="preserve">Прочие безвозмездные поступления составили 6 439 233,9 тыс. рублей –целевые взносы ПАО «Федеральная гидрогенерирующая компания – РусГидро», в соответствии с Распоряжением Правительства Российской Федерации от 31 декабря 2019 года №3259-р, в связи с доведением цен (тарифов) на электрическую энергию (мощность) до базовых уровней. </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Доходы окружного бюджета от возврата остатков субсидий, субвенций и иных межбюджетных трансфертов, имеющих целевое назначение, прошлых лет в отчетном периоде составили 602 632,6 тыс. рублей.</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Возврат в федеральный бюджет остатков субсидий, субвенций и иных межбюджетных трансфертов, имеющих целевое назначение, прошлых лет составил 2 106,9 тыс. рублей. Сверх утвержденного показателя перечислены в федеральный бюджет остатки субсидий, субвенций и иных межбюджетных трансфертов, имеющих целевое назначение, в сумме 1 835,5 тыс. рублей, из них:</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- 94,9 тыс. рублей – на оплату жилищно-коммунальных услуг отдельным категориям граждан;</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- 134,1 тыс. рублей – на социальные выплаты безработным гражданам в соответствии с Законом Российской Федерации от 19 апреля 1991 года №1032-I «О занятости населения в Российской Федерации»;</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- 252,1 тыс. рублей – на выплату региональной доплаты к пенсии;</w:t>
      </w:r>
    </w:p>
    <w:p w:rsidR="00A026FB" w:rsidRPr="00A026FB" w:rsidRDefault="00A026FB" w:rsidP="00D151CF">
      <w:pPr>
        <w:pStyle w:val="29"/>
        <w:shd w:val="clear" w:color="auto" w:fill="FFFFFF"/>
        <w:tabs>
          <w:tab w:val="left" w:pos="142"/>
        </w:tabs>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- 485,3 тыс. рублей – на осуществление единовременных выплат медицинским работникам;</w:t>
      </w:r>
    </w:p>
    <w:p w:rsidR="00A026FB" w:rsidRPr="00A026FB" w:rsidRDefault="00A026FB" w:rsidP="00D151CF">
      <w:pPr>
        <w:pStyle w:val="29"/>
        <w:shd w:val="clear" w:color="auto" w:fill="FFFFFF"/>
        <w:spacing w:after="0" w:line="240" w:lineRule="auto"/>
        <w:ind w:firstLine="709"/>
        <w:jc w:val="both"/>
        <w:rPr>
          <w:rFonts w:ascii="Times New Roman" w:hAnsi="Times New Roman"/>
          <w:color w:val="000000" w:themeColor="text1"/>
          <w:sz w:val="28"/>
          <w:szCs w:val="28"/>
        </w:rPr>
      </w:pPr>
      <w:r w:rsidRPr="00A026FB">
        <w:rPr>
          <w:rFonts w:ascii="Times New Roman" w:hAnsi="Times New Roman"/>
          <w:color w:val="000000" w:themeColor="text1"/>
          <w:sz w:val="28"/>
          <w:szCs w:val="28"/>
        </w:rPr>
        <w:t>- 825,6 тыс. рублей – на реализацию мероприятий по обеспечению жильем молодых семей.</w:t>
      </w:r>
    </w:p>
    <w:p w:rsidR="00A026FB" w:rsidRPr="00A026FB" w:rsidRDefault="00A026FB" w:rsidP="00D151CF">
      <w:pPr>
        <w:spacing w:before="240" w:after="120"/>
        <w:ind w:firstLine="709"/>
        <w:jc w:val="both"/>
        <w:rPr>
          <w:b/>
          <w:color w:val="000000" w:themeColor="text1"/>
          <w:sz w:val="28"/>
          <w:szCs w:val="28"/>
        </w:rPr>
      </w:pPr>
      <w:r w:rsidRPr="00A026FB">
        <w:rPr>
          <w:b/>
          <w:color w:val="000000" w:themeColor="text1"/>
          <w:sz w:val="28"/>
          <w:szCs w:val="28"/>
        </w:rPr>
        <w:t>2.2. Расходы окружного бюджета</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Характеристика расходов окружного бюджета по разделам бюджетной классификации приведена в таблице №7.</w:t>
      </w:r>
    </w:p>
    <w:p w:rsidR="00A026FB" w:rsidRPr="00A026FB" w:rsidRDefault="00A026FB" w:rsidP="00D151CF">
      <w:pPr>
        <w:tabs>
          <w:tab w:val="left" w:pos="709"/>
        </w:tabs>
        <w:jc w:val="right"/>
        <w:rPr>
          <w:color w:val="000000" w:themeColor="text1"/>
          <w:sz w:val="28"/>
          <w:szCs w:val="28"/>
        </w:rPr>
      </w:pPr>
      <w:r w:rsidRPr="00A026FB">
        <w:rPr>
          <w:color w:val="000000" w:themeColor="text1"/>
          <w:sz w:val="28"/>
          <w:szCs w:val="28"/>
        </w:rPr>
        <w:t>Таблица №7</w:t>
      </w:r>
    </w:p>
    <w:p w:rsidR="00A026FB" w:rsidRPr="00A026FB" w:rsidRDefault="00A026FB" w:rsidP="00D151CF">
      <w:pPr>
        <w:tabs>
          <w:tab w:val="left" w:pos="709"/>
        </w:tabs>
        <w:jc w:val="right"/>
        <w:rPr>
          <w:color w:val="000000" w:themeColor="text1"/>
          <w:sz w:val="28"/>
          <w:szCs w:val="28"/>
        </w:rPr>
      </w:pPr>
      <w:r w:rsidRPr="00A026FB">
        <w:rPr>
          <w:color w:val="000000" w:themeColor="text1"/>
          <w:sz w:val="28"/>
          <w:szCs w:val="28"/>
        </w:rPr>
        <w:t>(тыс. рублей)</w:t>
      </w:r>
    </w:p>
    <w:tbl>
      <w:tblPr>
        <w:tblW w:w="969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1305"/>
        <w:gridCol w:w="1276"/>
        <w:gridCol w:w="1417"/>
        <w:gridCol w:w="1134"/>
        <w:gridCol w:w="13"/>
      </w:tblGrid>
      <w:tr w:rsidR="00A026FB" w:rsidRPr="00A026FB" w:rsidTr="00615783">
        <w:trPr>
          <w:trHeight w:val="188"/>
          <w:tblHeader/>
        </w:trPr>
        <w:tc>
          <w:tcPr>
            <w:tcW w:w="4549" w:type="dxa"/>
            <w:vMerge w:val="restart"/>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Наименование показателя</w:t>
            </w:r>
          </w:p>
        </w:tc>
        <w:tc>
          <w:tcPr>
            <w:tcW w:w="1305" w:type="dxa"/>
            <w:vMerge w:val="restart"/>
            <w:shd w:val="clear" w:color="auto" w:fill="auto"/>
            <w:noWrap/>
            <w:vAlign w:val="center"/>
            <w:hideMark/>
          </w:tcPr>
          <w:p w:rsidR="00A026FB" w:rsidRPr="00A026FB" w:rsidRDefault="00A026FB" w:rsidP="00D151CF">
            <w:pPr>
              <w:jc w:val="center"/>
              <w:rPr>
                <w:color w:val="000000" w:themeColor="text1"/>
                <w:sz w:val="20"/>
                <w:szCs w:val="20"/>
              </w:rPr>
            </w:pPr>
            <w:bookmarkStart w:id="6" w:name="RANGE!B1"/>
            <w:r w:rsidRPr="00A026FB">
              <w:rPr>
                <w:color w:val="000000" w:themeColor="text1"/>
                <w:sz w:val="20"/>
                <w:szCs w:val="20"/>
              </w:rPr>
              <w:t>Утверждено</w:t>
            </w:r>
            <w:bookmarkEnd w:id="6"/>
          </w:p>
        </w:tc>
        <w:tc>
          <w:tcPr>
            <w:tcW w:w="3840" w:type="dxa"/>
            <w:gridSpan w:val="4"/>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Исполнено за 9 месяцев 2020 года</w:t>
            </w:r>
          </w:p>
        </w:tc>
      </w:tr>
      <w:tr w:rsidR="00A026FB" w:rsidRPr="00A026FB" w:rsidTr="00615783">
        <w:trPr>
          <w:gridAfter w:val="1"/>
          <w:wAfter w:w="13" w:type="dxa"/>
          <w:trHeight w:val="215"/>
          <w:tblHeader/>
        </w:trPr>
        <w:tc>
          <w:tcPr>
            <w:tcW w:w="4549" w:type="dxa"/>
            <w:vMerge/>
            <w:vAlign w:val="center"/>
            <w:hideMark/>
          </w:tcPr>
          <w:p w:rsidR="00A026FB" w:rsidRPr="00A026FB" w:rsidRDefault="00A026FB" w:rsidP="00D151CF">
            <w:pPr>
              <w:rPr>
                <w:color w:val="000000" w:themeColor="text1"/>
                <w:sz w:val="20"/>
                <w:szCs w:val="20"/>
              </w:rPr>
            </w:pPr>
          </w:p>
        </w:tc>
        <w:tc>
          <w:tcPr>
            <w:tcW w:w="1305" w:type="dxa"/>
            <w:vMerge/>
            <w:vAlign w:val="center"/>
            <w:hideMark/>
          </w:tcPr>
          <w:p w:rsidR="00A026FB" w:rsidRPr="00A026FB" w:rsidRDefault="00A026FB" w:rsidP="00D151CF">
            <w:pPr>
              <w:rPr>
                <w:color w:val="000000" w:themeColor="text1"/>
              </w:rPr>
            </w:pPr>
          </w:p>
        </w:tc>
        <w:tc>
          <w:tcPr>
            <w:tcW w:w="1276"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сумма</w:t>
            </w:r>
          </w:p>
        </w:tc>
        <w:tc>
          <w:tcPr>
            <w:tcW w:w="1417" w:type="dxa"/>
            <w:shd w:val="clear" w:color="auto" w:fill="auto"/>
            <w:vAlign w:val="center"/>
            <w:hideMark/>
          </w:tcPr>
          <w:p w:rsidR="00A026FB" w:rsidRPr="00A026FB" w:rsidRDefault="00A026FB" w:rsidP="00D151CF">
            <w:pPr>
              <w:ind w:left="-118" w:right="-106" w:firstLine="118"/>
              <w:jc w:val="center"/>
              <w:rPr>
                <w:color w:val="000000" w:themeColor="text1"/>
                <w:sz w:val="20"/>
                <w:szCs w:val="20"/>
              </w:rPr>
            </w:pPr>
            <w:r w:rsidRPr="00A026FB">
              <w:rPr>
                <w:color w:val="000000" w:themeColor="text1"/>
                <w:sz w:val="20"/>
                <w:szCs w:val="20"/>
              </w:rPr>
              <w:t>уровень исполнения, %</w:t>
            </w:r>
          </w:p>
        </w:tc>
        <w:tc>
          <w:tcPr>
            <w:tcW w:w="1134"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удельный вес, %</w:t>
            </w:r>
          </w:p>
        </w:tc>
      </w:tr>
      <w:tr w:rsidR="00A026FB" w:rsidRPr="00A026FB" w:rsidTr="00615783">
        <w:trPr>
          <w:gridAfter w:val="1"/>
          <w:wAfter w:w="13" w:type="dxa"/>
          <w:trHeight w:val="61"/>
          <w:tblHeader/>
        </w:trPr>
        <w:tc>
          <w:tcPr>
            <w:tcW w:w="4549"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w:t>
            </w:r>
          </w:p>
        </w:tc>
        <w:tc>
          <w:tcPr>
            <w:tcW w:w="1305"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w:t>
            </w:r>
          </w:p>
        </w:tc>
        <w:tc>
          <w:tcPr>
            <w:tcW w:w="1276"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w:t>
            </w:r>
          </w:p>
        </w:tc>
        <w:tc>
          <w:tcPr>
            <w:tcW w:w="1417"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w:t>
            </w:r>
          </w:p>
        </w:tc>
        <w:tc>
          <w:tcPr>
            <w:tcW w:w="1134"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w:t>
            </w:r>
          </w:p>
        </w:tc>
      </w:tr>
      <w:tr w:rsidR="00A026FB" w:rsidRPr="00A026FB" w:rsidTr="00615783">
        <w:trPr>
          <w:gridAfter w:val="1"/>
          <w:wAfter w:w="13" w:type="dxa"/>
          <w:trHeight w:val="61"/>
        </w:trPr>
        <w:tc>
          <w:tcPr>
            <w:tcW w:w="4549" w:type="dxa"/>
            <w:shd w:val="clear" w:color="auto" w:fill="auto"/>
            <w:vAlign w:val="center"/>
            <w:hideMark/>
          </w:tcPr>
          <w:p w:rsidR="00A026FB" w:rsidRPr="00A026FB" w:rsidRDefault="00A026FB" w:rsidP="00D151CF">
            <w:pPr>
              <w:rPr>
                <w:b/>
                <w:bCs/>
                <w:color w:val="000000" w:themeColor="text1"/>
                <w:sz w:val="20"/>
                <w:szCs w:val="20"/>
              </w:rPr>
            </w:pPr>
            <w:r w:rsidRPr="00A026FB">
              <w:rPr>
                <w:b/>
                <w:bCs/>
                <w:color w:val="000000" w:themeColor="text1"/>
                <w:sz w:val="20"/>
                <w:szCs w:val="20"/>
              </w:rPr>
              <w:t>Всего расходов</w:t>
            </w:r>
          </w:p>
        </w:tc>
        <w:tc>
          <w:tcPr>
            <w:tcW w:w="1305" w:type="dxa"/>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52 143 007,2</w:t>
            </w:r>
          </w:p>
        </w:tc>
        <w:tc>
          <w:tcPr>
            <w:tcW w:w="1276" w:type="dxa"/>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31 062 726,5</w:t>
            </w:r>
          </w:p>
        </w:tc>
        <w:tc>
          <w:tcPr>
            <w:tcW w:w="1417" w:type="dxa"/>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59,6</w:t>
            </w:r>
          </w:p>
        </w:tc>
        <w:tc>
          <w:tcPr>
            <w:tcW w:w="1134" w:type="dxa"/>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х</w:t>
            </w:r>
          </w:p>
        </w:tc>
      </w:tr>
      <w:tr w:rsidR="00A026FB" w:rsidRPr="00A026FB" w:rsidTr="00615783">
        <w:trPr>
          <w:gridAfter w:val="1"/>
          <w:wAfter w:w="13" w:type="dxa"/>
          <w:trHeight w:val="61"/>
        </w:trPr>
        <w:tc>
          <w:tcPr>
            <w:tcW w:w="4549" w:type="dxa"/>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01 Общегосударственные расходы</w:t>
            </w:r>
          </w:p>
        </w:tc>
        <w:tc>
          <w:tcPr>
            <w:tcW w:w="1305"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1 195 686,1</w:t>
            </w:r>
          </w:p>
        </w:tc>
        <w:tc>
          <w:tcPr>
            <w:tcW w:w="1276"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800 841,1</w:t>
            </w:r>
          </w:p>
        </w:tc>
        <w:tc>
          <w:tcPr>
            <w:tcW w:w="1417"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67,0</w:t>
            </w:r>
          </w:p>
        </w:tc>
        <w:tc>
          <w:tcPr>
            <w:tcW w:w="1134"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2,5</w:t>
            </w:r>
          </w:p>
        </w:tc>
      </w:tr>
      <w:tr w:rsidR="00A026FB" w:rsidRPr="00A026FB" w:rsidTr="00615783">
        <w:trPr>
          <w:gridAfter w:val="1"/>
          <w:wAfter w:w="13" w:type="dxa"/>
          <w:trHeight w:val="61"/>
        </w:trPr>
        <w:tc>
          <w:tcPr>
            <w:tcW w:w="4549" w:type="dxa"/>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02 Национальная оборона</w:t>
            </w:r>
          </w:p>
        </w:tc>
        <w:tc>
          <w:tcPr>
            <w:tcW w:w="1305"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5 734,2</w:t>
            </w:r>
          </w:p>
        </w:tc>
        <w:tc>
          <w:tcPr>
            <w:tcW w:w="1276"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3 179,7</w:t>
            </w:r>
          </w:p>
        </w:tc>
        <w:tc>
          <w:tcPr>
            <w:tcW w:w="1417"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55,5</w:t>
            </w:r>
          </w:p>
        </w:tc>
        <w:tc>
          <w:tcPr>
            <w:tcW w:w="1134"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0,1</w:t>
            </w:r>
          </w:p>
        </w:tc>
      </w:tr>
      <w:tr w:rsidR="00A026FB" w:rsidRPr="00A026FB" w:rsidTr="00615783">
        <w:trPr>
          <w:gridAfter w:val="1"/>
          <w:wAfter w:w="13" w:type="dxa"/>
          <w:trHeight w:val="61"/>
        </w:trPr>
        <w:tc>
          <w:tcPr>
            <w:tcW w:w="4549" w:type="dxa"/>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03 Национальная безопасность и правоохранительная деятельность</w:t>
            </w:r>
          </w:p>
        </w:tc>
        <w:tc>
          <w:tcPr>
            <w:tcW w:w="1305"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446 905,6</w:t>
            </w:r>
          </w:p>
        </w:tc>
        <w:tc>
          <w:tcPr>
            <w:tcW w:w="1276"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252 113,8</w:t>
            </w:r>
          </w:p>
        </w:tc>
        <w:tc>
          <w:tcPr>
            <w:tcW w:w="1417"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56,4</w:t>
            </w:r>
          </w:p>
        </w:tc>
        <w:tc>
          <w:tcPr>
            <w:tcW w:w="1134"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0,8</w:t>
            </w:r>
          </w:p>
        </w:tc>
      </w:tr>
      <w:tr w:rsidR="00A026FB" w:rsidRPr="00A026FB" w:rsidTr="00615783">
        <w:trPr>
          <w:gridAfter w:val="1"/>
          <w:wAfter w:w="13" w:type="dxa"/>
          <w:trHeight w:val="61"/>
        </w:trPr>
        <w:tc>
          <w:tcPr>
            <w:tcW w:w="4549" w:type="dxa"/>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04 Национальная экономика</w:t>
            </w:r>
          </w:p>
        </w:tc>
        <w:tc>
          <w:tcPr>
            <w:tcW w:w="1305"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15 421 471,5</w:t>
            </w:r>
          </w:p>
        </w:tc>
        <w:tc>
          <w:tcPr>
            <w:tcW w:w="1276"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6 186 098,1</w:t>
            </w:r>
          </w:p>
        </w:tc>
        <w:tc>
          <w:tcPr>
            <w:tcW w:w="1417"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40,1</w:t>
            </w:r>
          </w:p>
        </w:tc>
        <w:tc>
          <w:tcPr>
            <w:tcW w:w="1134"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19,8</w:t>
            </w:r>
          </w:p>
        </w:tc>
      </w:tr>
      <w:tr w:rsidR="00A026FB" w:rsidRPr="00A026FB" w:rsidTr="00615783">
        <w:trPr>
          <w:gridAfter w:val="1"/>
          <w:wAfter w:w="13" w:type="dxa"/>
          <w:trHeight w:val="61"/>
        </w:trPr>
        <w:tc>
          <w:tcPr>
            <w:tcW w:w="4549" w:type="dxa"/>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05 Жилищно-коммунальное хозяйство</w:t>
            </w:r>
          </w:p>
        </w:tc>
        <w:tc>
          <w:tcPr>
            <w:tcW w:w="1305"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18 583 355,4</w:t>
            </w:r>
          </w:p>
        </w:tc>
        <w:tc>
          <w:tcPr>
            <w:tcW w:w="1276"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12 597 140,2</w:t>
            </w:r>
          </w:p>
        </w:tc>
        <w:tc>
          <w:tcPr>
            <w:tcW w:w="1417"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67,8</w:t>
            </w:r>
          </w:p>
        </w:tc>
        <w:tc>
          <w:tcPr>
            <w:tcW w:w="1134"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40,6</w:t>
            </w:r>
          </w:p>
        </w:tc>
      </w:tr>
      <w:tr w:rsidR="00A026FB" w:rsidRPr="00A026FB" w:rsidTr="00615783">
        <w:trPr>
          <w:gridAfter w:val="1"/>
          <w:wAfter w:w="13" w:type="dxa"/>
          <w:trHeight w:val="61"/>
        </w:trPr>
        <w:tc>
          <w:tcPr>
            <w:tcW w:w="4549" w:type="dxa"/>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06 Охрана окружающей среды</w:t>
            </w:r>
          </w:p>
        </w:tc>
        <w:tc>
          <w:tcPr>
            <w:tcW w:w="1305"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87 619,8</w:t>
            </w:r>
          </w:p>
        </w:tc>
        <w:tc>
          <w:tcPr>
            <w:tcW w:w="1276"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34 934,8</w:t>
            </w:r>
          </w:p>
        </w:tc>
        <w:tc>
          <w:tcPr>
            <w:tcW w:w="1417"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39,9</w:t>
            </w:r>
          </w:p>
        </w:tc>
        <w:tc>
          <w:tcPr>
            <w:tcW w:w="1134"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0,1</w:t>
            </w:r>
          </w:p>
        </w:tc>
      </w:tr>
      <w:tr w:rsidR="00A026FB" w:rsidRPr="00A026FB" w:rsidTr="00615783">
        <w:trPr>
          <w:gridAfter w:val="1"/>
          <w:wAfter w:w="13" w:type="dxa"/>
          <w:trHeight w:val="61"/>
        </w:trPr>
        <w:tc>
          <w:tcPr>
            <w:tcW w:w="4549" w:type="dxa"/>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07 Образование</w:t>
            </w:r>
          </w:p>
        </w:tc>
        <w:tc>
          <w:tcPr>
            <w:tcW w:w="1305"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6 022 018,5</w:t>
            </w:r>
          </w:p>
        </w:tc>
        <w:tc>
          <w:tcPr>
            <w:tcW w:w="1276"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4 158 517,8</w:t>
            </w:r>
          </w:p>
        </w:tc>
        <w:tc>
          <w:tcPr>
            <w:tcW w:w="1417"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69,1</w:t>
            </w:r>
          </w:p>
        </w:tc>
        <w:tc>
          <w:tcPr>
            <w:tcW w:w="1134"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13,4</w:t>
            </w:r>
          </w:p>
        </w:tc>
      </w:tr>
      <w:tr w:rsidR="00A026FB" w:rsidRPr="00A026FB" w:rsidTr="00615783">
        <w:trPr>
          <w:gridAfter w:val="1"/>
          <w:wAfter w:w="13" w:type="dxa"/>
          <w:trHeight w:val="61"/>
        </w:trPr>
        <w:tc>
          <w:tcPr>
            <w:tcW w:w="4549" w:type="dxa"/>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08 Культура, кинематография</w:t>
            </w:r>
          </w:p>
        </w:tc>
        <w:tc>
          <w:tcPr>
            <w:tcW w:w="1305"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309 931,5</w:t>
            </w:r>
          </w:p>
        </w:tc>
        <w:tc>
          <w:tcPr>
            <w:tcW w:w="1276"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195 820,9</w:t>
            </w:r>
          </w:p>
        </w:tc>
        <w:tc>
          <w:tcPr>
            <w:tcW w:w="1417"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63,2</w:t>
            </w:r>
          </w:p>
        </w:tc>
        <w:tc>
          <w:tcPr>
            <w:tcW w:w="1134"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0,6</w:t>
            </w:r>
          </w:p>
        </w:tc>
      </w:tr>
      <w:tr w:rsidR="00A026FB" w:rsidRPr="00A026FB" w:rsidTr="00615783">
        <w:trPr>
          <w:gridAfter w:val="1"/>
          <w:wAfter w:w="13" w:type="dxa"/>
          <w:trHeight w:val="61"/>
        </w:trPr>
        <w:tc>
          <w:tcPr>
            <w:tcW w:w="4549" w:type="dxa"/>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09 Здравоохранение</w:t>
            </w:r>
          </w:p>
        </w:tc>
        <w:tc>
          <w:tcPr>
            <w:tcW w:w="1305"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2 805 893,6</w:t>
            </w:r>
          </w:p>
        </w:tc>
        <w:tc>
          <w:tcPr>
            <w:tcW w:w="1276"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2 037 409,3</w:t>
            </w:r>
          </w:p>
        </w:tc>
        <w:tc>
          <w:tcPr>
            <w:tcW w:w="1417"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72,6</w:t>
            </w:r>
          </w:p>
        </w:tc>
        <w:tc>
          <w:tcPr>
            <w:tcW w:w="1134"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6,6</w:t>
            </w:r>
          </w:p>
        </w:tc>
      </w:tr>
      <w:tr w:rsidR="00A026FB" w:rsidRPr="00A026FB" w:rsidTr="00615783">
        <w:trPr>
          <w:gridAfter w:val="1"/>
          <w:wAfter w:w="13" w:type="dxa"/>
          <w:trHeight w:val="61"/>
        </w:trPr>
        <w:tc>
          <w:tcPr>
            <w:tcW w:w="4549" w:type="dxa"/>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10 Социальная политика</w:t>
            </w:r>
          </w:p>
        </w:tc>
        <w:tc>
          <w:tcPr>
            <w:tcW w:w="1305"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3 026 425,2</w:t>
            </w:r>
          </w:p>
        </w:tc>
        <w:tc>
          <w:tcPr>
            <w:tcW w:w="1276"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2 011 227,9</w:t>
            </w:r>
          </w:p>
        </w:tc>
        <w:tc>
          <w:tcPr>
            <w:tcW w:w="1417"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66,5</w:t>
            </w:r>
          </w:p>
        </w:tc>
        <w:tc>
          <w:tcPr>
            <w:tcW w:w="1134"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6,5</w:t>
            </w:r>
          </w:p>
        </w:tc>
      </w:tr>
      <w:tr w:rsidR="00A026FB" w:rsidRPr="00A026FB" w:rsidTr="00615783">
        <w:trPr>
          <w:gridAfter w:val="1"/>
          <w:wAfter w:w="13" w:type="dxa"/>
          <w:trHeight w:val="61"/>
        </w:trPr>
        <w:tc>
          <w:tcPr>
            <w:tcW w:w="4549" w:type="dxa"/>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11 Физическая культура и спорт</w:t>
            </w:r>
          </w:p>
        </w:tc>
        <w:tc>
          <w:tcPr>
            <w:tcW w:w="1305"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261 590,1</w:t>
            </w:r>
          </w:p>
        </w:tc>
        <w:tc>
          <w:tcPr>
            <w:tcW w:w="1276"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193 549,9</w:t>
            </w:r>
          </w:p>
        </w:tc>
        <w:tc>
          <w:tcPr>
            <w:tcW w:w="1417"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74,0</w:t>
            </w:r>
          </w:p>
        </w:tc>
        <w:tc>
          <w:tcPr>
            <w:tcW w:w="1134"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0,6</w:t>
            </w:r>
          </w:p>
        </w:tc>
      </w:tr>
      <w:tr w:rsidR="00A026FB" w:rsidRPr="00A026FB" w:rsidTr="00615783">
        <w:trPr>
          <w:gridAfter w:val="1"/>
          <w:wAfter w:w="13" w:type="dxa"/>
          <w:trHeight w:val="61"/>
        </w:trPr>
        <w:tc>
          <w:tcPr>
            <w:tcW w:w="4549" w:type="dxa"/>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12 Средства массовой информации</w:t>
            </w:r>
          </w:p>
        </w:tc>
        <w:tc>
          <w:tcPr>
            <w:tcW w:w="1305"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194 000,0</w:t>
            </w:r>
          </w:p>
        </w:tc>
        <w:tc>
          <w:tcPr>
            <w:tcW w:w="1276"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142 853,0</w:t>
            </w:r>
          </w:p>
        </w:tc>
        <w:tc>
          <w:tcPr>
            <w:tcW w:w="1417"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73,6</w:t>
            </w:r>
          </w:p>
        </w:tc>
        <w:tc>
          <w:tcPr>
            <w:tcW w:w="1134"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0,5</w:t>
            </w:r>
          </w:p>
        </w:tc>
      </w:tr>
      <w:tr w:rsidR="00A026FB" w:rsidRPr="00A026FB" w:rsidTr="00615783">
        <w:trPr>
          <w:gridAfter w:val="1"/>
          <w:wAfter w:w="13" w:type="dxa"/>
          <w:trHeight w:val="61"/>
        </w:trPr>
        <w:tc>
          <w:tcPr>
            <w:tcW w:w="4549" w:type="dxa"/>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13 Обслуживание государственного долга</w:t>
            </w:r>
          </w:p>
        </w:tc>
        <w:tc>
          <w:tcPr>
            <w:tcW w:w="1305"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8 320,3</w:t>
            </w:r>
          </w:p>
        </w:tc>
        <w:tc>
          <w:tcPr>
            <w:tcW w:w="1276" w:type="dxa"/>
            <w:shd w:val="clear" w:color="auto" w:fill="auto"/>
            <w:noWrap/>
            <w:vAlign w:val="center"/>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417" w:type="dxa"/>
            <w:shd w:val="clear" w:color="auto" w:fill="auto"/>
            <w:vAlign w:val="center"/>
          </w:tcPr>
          <w:p w:rsidR="00A026FB" w:rsidRPr="00A026FB" w:rsidRDefault="00A026FB" w:rsidP="00D151CF">
            <w:pPr>
              <w:jc w:val="center"/>
              <w:rPr>
                <w:color w:val="000000" w:themeColor="text1"/>
                <w:sz w:val="20"/>
                <w:szCs w:val="20"/>
              </w:rPr>
            </w:pPr>
            <w:r w:rsidRPr="00A026FB">
              <w:rPr>
                <w:color w:val="000000" w:themeColor="text1"/>
                <w:sz w:val="20"/>
                <w:szCs w:val="20"/>
              </w:rPr>
              <w:t>-</w:t>
            </w:r>
          </w:p>
        </w:tc>
        <w:tc>
          <w:tcPr>
            <w:tcW w:w="1134" w:type="dxa"/>
            <w:shd w:val="clear" w:color="auto" w:fill="auto"/>
            <w:vAlign w:val="center"/>
          </w:tcPr>
          <w:p w:rsidR="00A026FB" w:rsidRPr="00A026FB" w:rsidRDefault="00A026FB" w:rsidP="00D151CF">
            <w:pPr>
              <w:jc w:val="center"/>
              <w:rPr>
                <w:color w:val="000000" w:themeColor="text1"/>
                <w:sz w:val="20"/>
                <w:szCs w:val="20"/>
              </w:rPr>
            </w:pPr>
            <w:r w:rsidRPr="00A026FB">
              <w:rPr>
                <w:color w:val="000000" w:themeColor="text1"/>
                <w:sz w:val="20"/>
                <w:szCs w:val="20"/>
              </w:rPr>
              <w:t>-</w:t>
            </w:r>
          </w:p>
        </w:tc>
      </w:tr>
      <w:tr w:rsidR="00A026FB" w:rsidRPr="00A026FB" w:rsidTr="00615783">
        <w:trPr>
          <w:gridAfter w:val="1"/>
          <w:wAfter w:w="13" w:type="dxa"/>
          <w:trHeight w:val="334"/>
        </w:trPr>
        <w:tc>
          <w:tcPr>
            <w:tcW w:w="4549" w:type="dxa"/>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 xml:space="preserve">14 Межбюджетные трансферты общего характера муниципальным бюджетам </w:t>
            </w:r>
          </w:p>
        </w:tc>
        <w:tc>
          <w:tcPr>
            <w:tcW w:w="1305"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3 774 055,4</w:t>
            </w:r>
          </w:p>
        </w:tc>
        <w:tc>
          <w:tcPr>
            <w:tcW w:w="1276" w:type="dxa"/>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2 449 040,0</w:t>
            </w:r>
          </w:p>
        </w:tc>
        <w:tc>
          <w:tcPr>
            <w:tcW w:w="1417"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64,9</w:t>
            </w:r>
          </w:p>
        </w:tc>
        <w:tc>
          <w:tcPr>
            <w:tcW w:w="1134" w:type="dxa"/>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7,9</w:t>
            </w:r>
          </w:p>
        </w:tc>
      </w:tr>
    </w:tbl>
    <w:p w:rsidR="00A026FB" w:rsidRPr="00A026FB" w:rsidRDefault="00A026FB" w:rsidP="00D151CF">
      <w:pPr>
        <w:spacing w:before="120"/>
        <w:ind w:firstLine="709"/>
        <w:jc w:val="both"/>
        <w:rPr>
          <w:color w:val="000000" w:themeColor="text1"/>
          <w:sz w:val="28"/>
          <w:szCs w:val="28"/>
        </w:rPr>
      </w:pPr>
      <w:r w:rsidRPr="00A026FB">
        <w:rPr>
          <w:color w:val="000000" w:themeColor="text1"/>
          <w:sz w:val="28"/>
          <w:szCs w:val="28"/>
        </w:rPr>
        <w:t>За 9 месяцев 2020 года расходы окружного бюджета составили 31 062 726,5 тыс. рублей или 59,6% годовых плановых назначений.</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В структуре расходов окружного бюджета наибольший объем занимают расходы на жилищно-коммунальное хозяйство – 40,6%, национальную экономику – 19,8%, межбюджетные трансферты общего характера – 7,9%. Расходы на социальную сферу составили 26,5% (образование – 13,4%; здравоохранение – 6,6%; социальная политика – 6,5%). Удельный вес расходов по остальным разделам в общем объеме расходов окружного бюджета менее 2,5%.</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 xml:space="preserve">Уровень исполнения мероприятий по отдельным разделам бюджетной классификации составил менее 60% (Охрана окружающей среды – 39,9%, Национальная экономика – 40,1%, Национальная оборона – 55,5%, Национальная безопасность и правоохранительная деятельность – 56,4%). </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По разделу «Обслуживание государственного долга» расходы не осуществлялись в связи с переносом срока уплаты кредитов, полученных из федерального бюджета.</w:t>
      </w:r>
    </w:p>
    <w:p w:rsidR="00A026FB" w:rsidRPr="00132345" w:rsidRDefault="00A026FB" w:rsidP="00D151CF">
      <w:pPr>
        <w:pStyle w:val="6"/>
        <w:keepNext w:val="0"/>
        <w:widowControl w:val="0"/>
        <w:spacing w:before="240" w:after="120"/>
        <w:rPr>
          <w:rFonts w:ascii="Times New Roman" w:hAnsi="Times New Roman"/>
          <w:b w:val="0"/>
          <w:color w:val="000000" w:themeColor="text1"/>
          <w:sz w:val="28"/>
          <w:szCs w:val="28"/>
        </w:rPr>
      </w:pPr>
      <w:r w:rsidRPr="00132345">
        <w:rPr>
          <w:rFonts w:ascii="Times New Roman" w:hAnsi="Times New Roman"/>
          <w:color w:val="000000" w:themeColor="text1"/>
          <w:sz w:val="28"/>
          <w:szCs w:val="28"/>
        </w:rPr>
        <w:t>2.2.1. Реализация государственных программ и непрограммных направлений деятельности Чукотского автономного округа</w:t>
      </w:r>
    </w:p>
    <w:p w:rsidR="00A026FB" w:rsidRPr="00A026FB" w:rsidRDefault="00A026FB" w:rsidP="00D151CF">
      <w:pPr>
        <w:autoSpaceDE w:val="0"/>
        <w:autoSpaceDN w:val="0"/>
        <w:adjustRightInd w:val="0"/>
        <w:ind w:firstLine="709"/>
        <w:jc w:val="both"/>
        <w:rPr>
          <w:rFonts w:eastAsiaTheme="minorHAnsi"/>
          <w:color w:val="000000" w:themeColor="text1"/>
          <w:sz w:val="28"/>
          <w:szCs w:val="28"/>
          <w:lang w:eastAsia="en-US"/>
        </w:rPr>
      </w:pPr>
      <w:r w:rsidRPr="00A026FB">
        <w:rPr>
          <w:rFonts w:eastAsiaTheme="minorHAnsi"/>
          <w:color w:val="000000" w:themeColor="text1"/>
          <w:sz w:val="28"/>
          <w:szCs w:val="28"/>
          <w:lang w:eastAsia="en-US"/>
        </w:rPr>
        <w:t>Финансирование мероприятий государственных программ Чукотского автономного округа за отчетный период составило 29 969 185,1 тыс. рублей (61,9% уточненных бюджетных назначений). Доля в общем объеме исполненных расходов программных мероприятий составляет 96,5%.</w:t>
      </w:r>
    </w:p>
    <w:p w:rsidR="00A026FB" w:rsidRPr="00A026FB" w:rsidRDefault="00A026FB" w:rsidP="00D151CF">
      <w:pPr>
        <w:widowControl w:val="0"/>
        <w:tabs>
          <w:tab w:val="left" w:pos="567"/>
        </w:tabs>
        <w:suppressAutoHyphens/>
        <w:ind w:firstLine="709"/>
        <w:jc w:val="both"/>
        <w:rPr>
          <w:rFonts w:eastAsiaTheme="minorEastAsia"/>
          <w:bCs/>
          <w:color w:val="000000" w:themeColor="text1"/>
          <w:sz w:val="28"/>
          <w:szCs w:val="28"/>
          <w:lang w:eastAsia="ar-SA"/>
        </w:rPr>
      </w:pPr>
      <w:r w:rsidRPr="00A026FB">
        <w:rPr>
          <w:rFonts w:eastAsiaTheme="minorEastAsia"/>
          <w:bCs/>
          <w:color w:val="000000" w:themeColor="text1"/>
          <w:sz w:val="28"/>
          <w:szCs w:val="28"/>
          <w:lang w:eastAsia="ar-SA"/>
        </w:rPr>
        <w:t xml:space="preserve">Объемы бюджетных ассигнований на программные и непрограммные расходы и их доля в общей сумме расходов бюджетных назначений окружного бюджета </w:t>
      </w:r>
      <w:r w:rsidRPr="00A026FB">
        <w:rPr>
          <w:rFonts w:eastAsiaTheme="minorEastAsia"/>
          <w:color w:val="000000" w:themeColor="text1"/>
          <w:sz w:val="28"/>
          <w:szCs w:val="28"/>
        </w:rPr>
        <w:t>приведены в таблице №8.</w:t>
      </w:r>
    </w:p>
    <w:p w:rsidR="00A026FB" w:rsidRPr="00A026FB" w:rsidRDefault="00A026FB" w:rsidP="00D151CF">
      <w:pPr>
        <w:jc w:val="right"/>
        <w:rPr>
          <w:bCs/>
          <w:iCs/>
          <w:color w:val="000000" w:themeColor="text1"/>
          <w:sz w:val="28"/>
          <w:szCs w:val="28"/>
        </w:rPr>
      </w:pPr>
      <w:r w:rsidRPr="00A026FB">
        <w:rPr>
          <w:bCs/>
          <w:iCs/>
          <w:color w:val="000000" w:themeColor="text1"/>
          <w:sz w:val="28"/>
          <w:szCs w:val="28"/>
        </w:rPr>
        <w:t>Таблица №8</w:t>
      </w:r>
    </w:p>
    <w:p w:rsidR="00A026FB" w:rsidRPr="00A026FB" w:rsidRDefault="00A026FB" w:rsidP="00D151CF">
      <w:pPr>
        <w:jc w:val="right"/>
        <w:rPr>
          <w:bCs/>
          <w:iCs/>
          <w:color w:val="000000" w:themeColor="text1"/>
          <w:sz w:val="28"/>
          <w:szCs w:val="28"/>
        </w:rPr>
      </w:pPr>
      <w:r w:rsidRPr="00A026FB">
        <w:rPr>
          <w:bCs/>
          <w:iCs/>
          <w:color w:val="000000" w:themeColor="text1"/>
          <w:sz w:val="28"/>
          <w:szCs w:val="28"/>
        </w:rPr>
        <w:t>(тыс. рублей)</w:t>
      </w:r>
    </w:p>
    <w:tbl>
      <w:tblPr>
        <w:tblW w:w="5000" w:type="pct"/>
        <w:tblLook w:val="04A0" w:firstRow="1" w:lastRow="0" w:firstColumn="1" w:lastColumn="0" w:noHBand="0" w:noVBand="1"/>
      </w:tblPr>
      <w:tblGrid>
        <w:gridCol w:w="3711"/>
        <w:gridCol w:w="1695"/>
        <w:gridCol w:w="1365"/>
        <w:gridCol w:w="1695"/>
        <w:gridCol w:w="1163"/>
      </w:tblGrid>
      <w:tr w:rsidR="00A026FB" w:rsidRPr="00A026FB" w:rsidTr="00615783">
        <w:trPr>
          <w:trHeight w:val="403"/>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Наименование показателя</w:t>
            </w:r>
          </w:p>
        </w:tc>
        <w:tc>
          <w:tcPr>
            <w:tcW w:w="880" w:type="pct"/>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Утверждено </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Исполнено</w:t>
            </w:r>
          </w:p>
        </w:tc>
        <w:tc>
          <w:tcPr>
            <w:tcW w:w="880" w:type="pct"/>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Уровень исполнения, % </w:t>
            </w:r>
          </w:p>
        </w:tc>
        <w:tc>
          <w:tcPr>
            <w:tcW w:w="604" w:type="pct"/>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Удельный вес, %</w:t>
            </w:r>
          </w:p>
        </w:tc>
      </w:tr>
      <w:tr w:rsidR="00A026FB" w:rsidRPr="00A026FB" w:rsidTr="00615783">
        <w:trPr>
          <w:trHeight w:val="61"/>
        </w:trPr>
        <w:tc>
          <w:tcPr>
            <w:tcW w:w="1927" w:type="pct"/>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18"/>
                <w:szCs w:val="18"/>
              </w:rPr>
            </w:pPr>
            <w:r w:rsidRPr="00A026FB">
              <w:rPr>
                <w:color w:val="000000" w:themeColor="text1"/>
                <w:sz w:val="18"/>
                <w:szCs w:val="18"/>
              </w:rPr>
              <w:t>1</w:t>
            </w:r>
          </w:p>
        </w:tc>
        <w:tc>
          <w:tcPr>
            <w:tcW w:w="880" w:type="pct"/>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18"/>
                <w:szCs w:val="18"/>
              </w:rPr>
            </w:pPr>
            <w:r w:rsidRPr="00A026FB">
              <w:rPr>
                <w:color w:val="000000" w:themeColor="text1"/>
                <w:sz w:val="18"/>
                <w:szCs w:val="18"/>
              </w:rPr>
              <w:t>2</w:t>
            </w:r>
          </w:p>
        </w:tc>
        <w:tc>
          <w:tcPr>
            <w:tcW w:w="709" w:type="pct"/>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18"/>
                <w:szCs w:val="18"/>
              </w:rPr>
            </w:pPr>
            <w:r w:rsidRPr="00A026FB">
              <w:rPr>
                <w:color w:val="000000" w:themeColor="text1"/>
                <w:sz w:val="18"/>
                <w:szCs w:val="18"/>
              </w:rPr>
              <w:t>3</w:t>
            </w:r>
          </w:p>
        </w:tc>
        <w:tc>
          <w:tcPr>
            <w:tcW w:w="880" w:type="pct"/>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18"/>
                <w:szCs w:val="18"/>
              </w:rPr>
            </w:pPr>
            <w:r w:rsidRPr="00A026FB">
              <w:rPr>
                <w:color w:val="000000" w:themeColor="text1"/>
                <w:sz w:val="18"/>
                <w:szCs w:val="18"/>
              </w:rPr>
              <w:t>4</w:t>
            </w:r>
          </w:p>
        </w:tc>
        <w:tc>
          <w:tcPr>
            <w:tcW w:w="604" w:type="pct"/>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18"/>
                <w:szCs w:val="18"/>
              </w:rPr>
            </w:pPr>
            <w:r w:rsidRPr="00A026FB">
              <w:rPr>
                <w:color w:val="000000" w:themeColor="text1"/>
                <w:sz w:val="18"/>
                <w:szCs w:val="18"/>
              </w:rPr>
              <w:t>5</w:t>
            </w:r>
          </w:p>
        </w:tc>
      </w:tr>
      <w:tr w:rsidR="00A026FB" w:rsidRPr="00A026FB" w:rsidTr="00615783">
        <w:trPr>
          <w:trHeight w:val="61"/>
        </w:trPr>
        <w:tc>
          <w:tcPr>
            <w:tcW w:w="1927" w:type="pct"/>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b/>
                <w:bCs/>
                <w:color w:val="000000" w:themeColor="text1"/>
              </w:rPr>
            </w:pPr>
            <w:r w:rsidRPr="00A026FB">
              <w:rPr>
                <w:b/>
                <w:bCs/>
                <w:color w:val="000000" w:themeColor="text1"/>
                <w:sz w:val="22"/>
                <w:szCs w:val="22"/>
              </w:rPr>
              <w:t>Всего расходов</w:t>
            </w:r>
          </w:p>
        </w:tc>
        <w:tc>
          <w:tcPr>
            <w:tcW w:w="880" w:type="pct"/>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52 143 007,2</w:t>
            </w:r>
          </w:p>
        </w:tc>
        <w:tc>
          <w:tcPr>
            <w:tcW w:w="709" w:type="pct"/>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31 062 726,5</w:t>
            </w:r>
          </w:p>
        </w:tc>
        <w:tc>
          <w:tcPr>
            <w:tcW w:w="880" w:type="pct"/>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59,6</w:t>
            </w:r>
          </w:p>
        </w:tc>
        <w:tc>
          <w:tcPr>
            <w:tcW w:w="604" w:type="pct"/>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х</w:t>
            </w:r>
          </w:p>
        </w:tc>
      </w:tr>
      <w:tr w:rsidR="00A026FB" w:rsidRPr="00A026FB" w:rsidTr="00615783">
        <w:trPr>
          <w:trHeight w:val="61"/>
        </w:trPr>
        <w:tc>
          <w:tcPr>
            <w:tcW w:w="1927" w:type="pct"/>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rPr>
            </w:pPr>
            <w:r w:rsidRPr="00A026FB">
              <w:rPr>
                <w:color w:val="000000" w:themeColor="text1"/>
                <w:sz w:val="22"/>
                <w:szCs w:val="22"/>
              </w:rPr>
              <w:t>Программные мероприятия</w:t>
            </w:r>
          </w:p>
        </w:tc>
        <w:tc>
          <w:tcPr>
            <w:tcW w:w="880" w:type="pct"/>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50 606 889,9</w:t>
            </w:r>
          </w:p>
        </w:tc>
        <w:tc>
          <w:tcPr>
            <w:tcW w:w="709" w:type="pct"/>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29 969 185,1</w:t>
            </w:r>
          </w:p>
        </w:tc>
        <w:tc>
          <w:tcPr>
            <w:tcW w:w="880" w:type="pct"/>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59,2</w:t>
            </w:r>
          </w:p>
        </w:tc>
        <w:tc>
          <w:tcPr>
            <w:tcW w:w="604" w:type="pct"/>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96,5</w:t>
            </w:r>
          </w:p>
        </w:tc>
      </w:tr>
      <w:tr w:rsidR="00A026FB" w:rsidRPr="00A026FB" w:rsidTr="00615783">
        <w:trPr>
          <w:trHeight w:val="61"/>
        </w:trPr>
        <w:tc>
          <w:tcPr>
            <w:tcW w:w="1927" w:type="pct"/>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rPr>
            </w:pPr>
            <w:r w:rsidRPr="00A026FB">
              <w:rPr>
                <w:color w:val="000000" w:themeColor="text1"/>
                <w:sz w:val="22"/>
                <w:szCs w:val="22"/>
              </w:rPr>
              <w:t>Непрограммные мероприятия</w:t>
            </w:r>
          </w:p>
        </w:tc>
        <w:tc>
          <w:tcPr>
            <w:tcW w:w="880" w:type="pct"/>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1 536 117,3</w:t>
            </w:r>
          </w:p>
        </w:tc>
        <w:tc>
          <w:tcPr>
            <w:tcW w:w="709" w:type="pct"/>
            <w:tcBorders>
              <w:top w:val="nil"/>
              <w:left w:val="nil"/>
              <w:bottom w:val="single" w:sz="4" w:space="0" w:color="000000"/>
              <w:right w:val="single" w:sz="4" w:space="0" w:color="000000"/>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1 093 541,4</w:t>
            </w:r>
          </w:p>
        </w:tc>
        <w:tc>
          <w:tcPr>
            <w:tcW w:w="880" w:type="pct"/>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71,2</w:t>
            </w:r>
          </w:p>
        </w:tc>
        <w:tc>
          <w:tcPr>
            <w:tcW w:w="604" w:type="pct"/>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3,5</w:t>
            </w:r>
          </w:p>
        </w:tc>
      </w:tr>
    </w:tbl>
    <w:p w:rsidR="00A026FB" w:rsidRPr="00A026FB" w:rsidRDefault="00A026FB" w:rsidP="00D151CF">
      <w:pPr>
        <w:pStyle w:val="18"/>
        <w:spacing w:before="120"/>
        <w:ind w:firstLine="709"/>
      </w:pPr>
      <w:r w:rsidRPr="00A026FB">
        <w:t>Законом об окружном бюджете предусмотрено финансовое обеспечение восемнадцати государственных программ с общим объемом ассигнований – 50 606 889,9 тыс. рублей или 97% общего объема расходов окружного бюджета на 2020 год.</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Информация о результатах реализации государственных программ Чукотского автономного округа за 9 месяцев 2020 года приведена в таблице №9.</w:t>
      </w:r>
    </w:p>
    <w:p w:rsidR="00A026FB" w:rsidRPr="00A026FB" w:rsidRDefault="00A026FB" w:rsidP="00D151CF">
      <w:pPr>
        <w:pStyle w:val="18"/>
        <w:ind w:firstLine="709"/>
        <w:jc w:val="right"/>
      </w:pPr>
      <w:r w:rsidRPr="00A026FB">
        <w:t>Таблица №9</w:t>
      </w:r>
    </w:p>
    <w:p w:rsidR="00A026FB" w:rsidRPr="00A026FB" w:rsidRDefault="00A026FB" w:rsidP="00D151CF">
      <w:pPr>
        <w:jc w:val="right"/>
        <w:rPr>
          <w:color w:val="000000" w:themeColor="text1"/>
          <w:sz w:val="28"/>
          <w:szCs w:val="28"/>
        </w:rPr>
      </w:pPr>
      <w:r w:rsidRPr="00A026FB">
        <w:rPr>
          <w:color w:val="000000" w:themeColor="text1"/>
          <w:sz w:val="28"/>
          <w:szCs w:val="28"/>
        </w:rPr>
        <w:t>(тыс. рублей)</w:t>
      </w:r>
    </w:p>
    <w:tbl>
      <w:tblPr>
        <w:tblW w:w="9803" w:type="dxa"/>
        <w:tblInd w:w="-147" w:type="dxa"/>
        <w:tblLook w:val="04A0" w:firstRow="1" w:lastRow="0" w:firstColumn="1" w:lastColumn="0" w:noHBand="0" w:noVBand="1"/>
      </w:tblPr>
      <w:tblGrid>
        <w:gridCol w:w="486"/>
        <w:gridCol w:w="3909"/>
        <w:gridCol w:w="1383"/>
        <w:gridCol w:w="1666"/>
        <w:gridCol w:w="1271"/>
        <w:gridCol w:w="1088"/>
      </w:tblGrid>
      <w:tr w:rsidR="00A026FB" w:rsidRPr="00A026FB" w:rsidTr="00615783">
        <w:trPr>
          <w:trHeight w:val="355"/>
          <w:tblHead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п/п</w:t>
            </w:r>
          </w:p>
        </w:tc>
        <w:tc>
          <w:tcPr>
            <w:tcW w:w="3909"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Наименование государственной программы (код бюджетной классификации)</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Утверждено </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Финансирование мероприятий</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Уровень исполнения,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Удельный вес, %</w:t>
            </w:r>
          </w:p>
        </w:tc>
      </w:tr>
      <w:tr w:rsidR="00A026FB" w:rsidRPr="00A026FB" w:rsidTr="00615783">
        <w:trPr>
          <w:trHeight w:val="61"/>
          <w:tblHead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w:t>
            </w:r>
          </w:p>
        </w:tc>
      </w:tr>
      <w:tr w:rsidR="00A026FB" w:rsidRPr="00A026FB" w:rsidTr="00615783">
        <w:trPr>
          <w:trHeight w:val="61"/>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 </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b/>
                <w:bCs/>
                <w:color w:val="000000" w:themeColor="text1"/>
                <w:sz w:val="20"/>
                <w:szCs w:val="20"/>
              </w:rPr>
            </w:pPr>
            <w:r w:rsidRPr="00A026FB">
              <w:rPr>
                <w:b/>
                <w:color w:val="000000" w:themeColor="text1"/>
                <w:sz w:val="22"/>
                <w:szCs w:val="22"/>
              </w:rPr>
              <w:t>Всего</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lang w:val="en-US"/>
              </w:rPr>
            </w:pPr>
            <w:r w:rsidRPr="00A026FB">
              <w:rPr>
                <w:b/>
                <w:bCs/>
                <w:color w:val="000000" w:themeColor="text1"/>
                <w:sz w:val="20"/>
                <w:szCs w:val="20"/>
              </w:rPr>
              <w:t>50 606 889,9</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lang w:val="en-US"/>
              </w:rPr>
            </w:pPr>
            <w:r w:rsidRPr="00A026FB">
              <w:rPr>
                <w:b/>
                <w:bCs/>
                <w:color w:val="000000" w:themeColor="text1"/>
                <w:sz w:val="20"/>
                <w:szCs w:val="20"/>
              </w:rPr>
              <w:t>29 969 185,1</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59,2</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х</w:t>
            </w:r>
          </w:p>
        </w:tc>
      </w:tr>
      <w:tr w:rsidR="00A026FB" w:rsidRPr="00A026FB" w:rsidTr="00615783">
        <w:trPr>
          <w:trHeight w:val="61"/>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Развитие здравоохранения (01)</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3 184 074,7</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2 314 936,1</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72,7</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7,7</w:t>
            </w:r>
          </w:p>
        </w:tc>
      </w:tr>
      <w:tr w:rsidR="00A026FB" w:rsidRPr="00A026FB" w:rsidTr="00615783">
        <w:trPr>
          <w:trHeight w:val="61"/>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Социальная поддержка населения (03)</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2 138 572,4</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1 509 464,8</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70,6</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5,0</w:t>
            </w:r>
          </w:p>
        </w:tc>
      </w:tr>
      <w:tr w:rsidR="00A026FB" w:rsidRPr="00A026FB" w:rsidTr="00615783">
        <w:trPr>
          <w:trHeight w:val="6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Стимулирование экономической активности населения 04)</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498 580,0</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401 934,8</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80,6</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1,3</w:t>
            </w:r>
          </w:p>
        </w:tc>
      </w:tr>
      <w:tr w:rsidR="00A026FB" w:rsidRPr="00A026FB" w:rsidTr="00615783">
        <w:trPr>
          <w:trHeight w:val="61"/>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Развитие культуры, спорта и туризма (05)</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657 974,7</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449 645,8</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68,3</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1,5</w:t>
            </w:r>
          </w:p>
        </w:tc>
      </w:tr>
      <w:tr w:rsidR="00A026FB" w:rsidRPr="00A026FB" w:rsidTr="00615783">
        <w:trPr>
          <w:trHeight w:val="61"/>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Развитие агропромышленного комплекса (06)</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2 964 785,4</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2 211 470,7</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74,6</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7,3</w:t>
            </w:r>
          </w:p>
        </w:tc>
      </w:tr>
      <w:tr w:rsidR="00A026FB" w:rsidRPr="00A026FB" w:rsidTr="00615783">
        <w:trPr>
          <w:trHeight w:val="61"/>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Информационное общество (07)</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637 852,4</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336 943,9</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52,8</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1,1</w:t>
            </w:r>
          </w:p>
        </w:tc>
      </w:tr>
      <w:tr w:rsidR="00A026FB" w:rsidRPr="00A026FB" w:rsidTr="00615783">
        <w:trPr>
          <w:trHeight w:val="6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Развитие жилищно-коммунального хозяйства и водохозяйственного комплекса (08)</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9 043 939,2</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5 990 202,6</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66,2</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20,0</w:t>
            </w:r>
          </w:p>
        </w:tc>
      </w:tr>
      <w:tr w:rsidR="00A026FB" w:rsidRPr="00A026FB" w:rsidTr="00615783">
        <w:trPr>
          <w:trHeight w:val="61"/>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8</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Развитие образования и науки (09)</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6 175 745,5</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4 123 273,8</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66,8</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13,7</w:t>
            </w:r>
          </w:p>
        </w:tc>
      </w:tr>
      <w:tr w:rsidR="00A026FB" w:rsidRPr="00A026FB" w:rsidTr="00615783">
        <w:trPr>
          <w:trHeight w:val="61"/>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9</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Развитие лесного хозяйства (10)</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194 608,4</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166 888,2</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85,8</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0,6</w:t>
            </w:r>
          </w:p>
        </w:tc>
      </w:tr>
      <w:tr w:rsidR="00A026FB" w:rsidRPr="00A026FB" w:rsidTr="00615783">
        <w:trPr>
          <w:trHeight w:val="61"/>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10</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Развитие транспортной инфраструктуры (11)</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3 928 894,1</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2 594 256,7</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66,0</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8,7</w:t>
            </w:r>
          </w:p>
        </w:tc>
      </w:tr>
      <w:tr w:rsidR="00A026FB" w:rsidRPr="00A026FB" w:rsidTr="00615783">
        <w:trPr>
          <w:trHeight w:val="6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11</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Управление региональными финансами и имуществом (12)</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4 058 612,3</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2 662 730,5</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65,6</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8,9</w:t>
            </w:r>
          </w:p>
        </w:tc>
      </w:tr>
      <w:tr w:rsidR="00A026FB" w:rsidRPr="00A026FB" w:rsidTr="00615783">
        <w:trPr>
          <w:trHeight w:val="61"/>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12</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Развитие жилищного строительства (14)</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73 430,6</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8 526,2</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11,6</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0,1</w:t>
            </w:r>
          </w:p>
        </w:tc>
      </w:tr>
      <w:tr w:rsidR="00A026FB" w:rsidRPr="00A026FB" w:rsidTr="00615783">
        <w:trPr>
          <w:trHeight w:val="6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13</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Предупреждение чрезвычайных ситуаций природного и техногенного характера и обеспечение пожарной безопасности (16)</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404 810,5</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222 426,4</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54,9</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0,7</w:t>
            </w:r>
          </w:p>
        </w:tc>
      </w:tr>
      <w:tr w:rsidR="00A026FB" w:rsidRPr="00A026FB" w:rsidTr="00615783">
        <w:trPr>
          <w:trHeight w:val="82"/>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14</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Охрана окружающей среды и обеспечение рационального природопользования (18)</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191 314,5</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94 872,5</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49,6</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0,3</w:t>
            </w:r>
          </w:p>
        </w:tc>
      </w:tr>
      <w:tr w:rsidR="00A026FB" w:rsidRPr="00A026FB" w:rsidTr="00615783">
        <w:trPr>
          <w:trHeight w:val="61"/>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15</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Развитие энергетики (19)</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16 029 874,7</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6 800 568,3</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42,4</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22,7</w:t>
            </w:r>
          </w:p>
        </w:tc>
      </w:tr>
      <w:tr w:rsidR="00A026FB" w:rsidRPr="00A026FB" w:rsidTr="00615783">
        <w:trPr>
          <w:trHeight w:val="378"/>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16</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Обеспечение охраны общественного порядка и повышения безопасности дорожного движения (20)</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1 297,5</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889,0</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68,5</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0,1</w:t>
            </w:r>
          </w:p>
        </w:tc>
      </w:tr>
      <w:tr w:rsidR="00A026FB" w:rsidRPr="00A026FB" w:rsidTr="00615783">
        <w:trPr>
          <w:trHeight w:val="72"/>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17</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Формирование комфортной городской среды (21)</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59 040,9</w:t>
            </w:r>
          </w:p>
        </w:tc>
        <w:tc>
          <w:tcPr>
            <w:tcW w:w="1666" w:type="dxa"/>
            <w:tcBorders>
              <w:top w:val="nil"/>
              <w:left w:val="nil"/>
              <w:bottom w:val="single" w:sz="4" w:space="0" w:color="auto"/>
              <w:right w:val="single" w:sz="4" w:space="0" w:color="auto"/>
            </w:tcBorders>
            <w:shd w:val="clear" w:color="auto" w:fill="auto"/>
            <w:vAlign w:val="center"/>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271" w:type="dxa"/>
            <w:tcBorders>
              <w:top w:val="nil"/>
              <w:left w:val="nil"/>
              <w:bottom w:val="single" w:sz="4" w:space="0" w:color="auto"/>
              <w:right w:val="single" w:sz="4" w:space="0" w:color="auto"/>
            </w:tcBorders>
            <w:shd w:val="clear" w:color="auto" w:fill="auto"/>
            <w:vAlign w:val="center"/>
          </w:tcPr>
          <w:p w:rsidR="00A026FB" w:rsidRPr="00A026FB" w:rsidRDefault="00A026FB" w:rsidP="00D151CF">
            <w:pPr>
              <w:jc w:val="center"/>
              <w:rPr>
                <w:color w:val="000000" w:themeColor="text1"/>
                <w:sz w:val="20"/>
                <w:szCs w:val="20"/>
              </w:rPr>
            </w:pPr>
            <w:r w:rsidRPr="00A026FB">
              <w:rPr>
                <w:color w:val="000000" w:themeColor="text1"/>
                <w:sz w:val="20"/>
                <w:szCs w:val="20"/>
              </w:rPr>
              <w:t>-</w:t>
            </w:r>
          </w:p>
        </w:tc>
        <w:tc>
          <w:tcPr>
            <w:tcW w:w="1088" w:type="dxa"/>
            <w:tcBorders>
              <w:top w:val="nil"/>
              <w:left w:val="nil"/>
              <w:bottom w:val="single" w:sz="4" w:space="0" w:color="auto"/>
              <w:right w:val="single" w:sz="4" w:space="0" w:color="auto"/>
            </w:tcBorders>
            <w:shd w:val="clear" w:color="auto" w:fill="auto"/>
            <w:vAlign w:val="center"/>
          </w:tcPr>
          <w:p w:rsidR="00A026FB" w:rsidRPr="00A026FB" w:rsidRDefault="00A026FB" w:rsidP="00D151CF">
            <w:pPr>
              <w:jc w:val="center"/>
              <w:rPr>
                <w:color w:val="000000" w:themeColor="text1"/>
                <w:sz w:val="20"/>
                <w:szCs w:val="20"/>
              </w:rPr>
            </w:pPr>
            <w:r w:rsidRPr="00A026FB">
              <w:rPr>
                <w:color w:val="000000" w:themeColor="text1"/>
                <w:sz w:val="20"/>
                <w:szCs w:val="20"/>
              </w:rPr>
              <w:t>-</w:t>
            </w:r>
          </w:p>
        </w:tc>
      </w:tr>
      <w:tr w:rsidR="00A026FB" w:rsidRPr="00A026FB" w:rsidTr="00615783">
        <w:trPr>
          <w:trHeight w:val="30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18</w:t>
            </w:r>
          </w:p>
        </w:tc>
        <w:tc>
          <w:tcPr>
            <w:tcW w:w="390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Обеспечение устойчивого сокращения непригодного для проживания жилищного фонда (22)</w:t>
            </w:r>
          </w:p>
        </w:tc>
        <w:tc>
          <w:tcPr>
            <w:tcW w:w="1383"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lang w:val="en-US"/>
              </w:rPr>
            </w:pPr>
            <w:r w:rsidRPr="00A026FB">
              <w:rPr>
                <w:color w:val="000000" w:themeColor="text1"/>
                <w:sz w:val="20"/>
                <w:szCs w:val="20"/>
              </w:rPr>
              <w:t>363 482,1</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80 154,8</w:t>
            </w:r>
          </w:p>
        </w:tc>
        <w:tc>
          <w:tcPr>
            <w:tcW w:w="127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22,1</w:t>
            </w:r>
          </w:p>
        </w:tc>
        <w:tc>
          <w:tcPr>
            <w:tcW w:w="10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0,3</w:t>
            </w:r>
          </w:p>
        </w:tc>
      </w:tr>
    </w:tbl>
    <w:p w:rsidR="00A026FB" w:rsidRPr="00A026FB" w:rsidRDefault="00A026FB" w:rsidP="00D151CF">
      <w:pPr>
        <w:spacing w:before="120"/>
        <w:ind w:firstLine="709"/>
        <w:jc w:val="both"/>
        <w:rPr>
          <w:color w:val="000000" w:themeColor="text1"/>
          <w:sz w:val="28"/>
          <w:szCs w:val="28"/>
        </w:rPr>
      </w:pPr>
      <w:r w:rsidRPr="00A026FB">
        <w:rPr>
          <w:color w:val="000000" w:themeColor="text1"/>
          <w:sz w:val="28"/>
          <w:szCs w:val="28"/>
        </w:rPr>
        <w:t xml:space="preserve">Мероприятия шести государственных программ в отчетном периоде профинансированы менее чем 55% утвержденных годовых назначений (Развитие жилищного строительства – 11,6%, Обеспечение устойчивого сокращения непригодного для проживания жилищного фонда – 22,1%, Развитие энергетики – 42,4%, Охрана окружающей среды и обеспечение рационального природопользования – 49,6%, Информационное общество – 52,8%, Предупреждение чрезвычайных ситуаций природного и техногенного характера и обеспечение пожарной безопасности – 54,9%). Государственная программа «Формирование комфортной городской среды» в отчетном периоде не финансировалась. Низкий уровень финансирования мероприятий государственных программ в отчетном периоде создает риски увеличения нагрузки в 4 квартале 2020 года по выполнению мероприятий, и возможно невыполнение мероприятий в 2020 году. </w:t>
      </w:r>
    </w:p>
    <w:p w:rsidR="00A026FB" w:rsidRPr="00A026FB" w:rsidRDefault="00A026FB" w:rsidP="00D151CF">
      <w:pPr>
        <w:pStyle w:val="35"/>
        <w:shd w:val="clear" w:color="auto" w:fill="auto"/>
        <w:spacing w:before="120" w:line="240" w:lineRule="auto"/>
        <w:ind w:firstLine="709"/>
        <w:jc w:val="both"/>
        <w:rPr>
          <w:color w:val="000000" w:themeColor="text1"/>
          <w:sz w:val="28"/>
          <w:szCs w:val="28"/>
        </w:rPr>
      </w:pPr>
      <w:r w:rsidRPr="00A026FB">
        <w:rPr>
          <w:color w:val="000000" w:themeColor="text1"/>
          <w:sz w:val="28"/>
          <w:szCs w:val="28"/>
        </w:rPr>
        <w:t xml:space="preserve">В текущем году на территории Чукотского автономного округа предусмотрено финансирование </w:t>
      </w:r>
      <w:r w:rsidRPr="00A026FB">
        <w:rPr>
          <w:b/>
          <w:color w:val="000000" w:themeColor="text1"/>
          <w:sz w:val="28"/>
          <w:szCs w:val="28"/>
        </w:rPr>
        <w:t>31 регионального проекта</w:t>
      </w:r>
      <w:r w:rsidRPr="00A026FB">
        <w:rPr>
          <w:color w:val="000000" w:themeColor="text1"/>
          <w:sz w:val="28"/>
          <w:szCs w:val="28"/>
        </w:rPr>
        <w:t xml:space="preserve"> в рамках мероприятий национальных проектов, разработанных на федеральном уровне в соответствии с Указом Президента Российской Федерации от 7 мая 2018 года №204 «О национальных целях и стратегических задачах развития Российской Федерации на период до 2024 года». </w:t>
      </w:r>
    </w:p>
    <w:p w:rsidR="00A026FB" w:rsidRPr="00A026FB" w:rsidRDefault="00A026FB" w:rsidP="00D151CF">
      <w:pPr>
        <w:suppressAutoHyphens/>
        <w:ind w:firstLine="709"/>
        <w:jc w:val="both"/>
        <w:rPr>
          <w:color w:val="000000" w:themeColor="text1"/>
          <w:sz w:val="28"/>
          <w:szCs w:val="28"/>
        </w:rPr>
      </w:pPr>
      <w:r w:rsidRPr="00A026FB">
        <w:rPr>
          <w:color w:val="000000" w:themeColor="text1"/>
          <w:sz w:val="28"/>
          <w:szCs w:val="28"/>
        </w:rPr>
        <w:t>Информация о финансировании мероприятий региональных проектов в рамках федеральных проектов и предусмотренных государственными программами представлена в таблице №10.</w:t>
      </w:r>
    </w:p>
    <w:p w:rsidR="00A026FB" w:rsidRPr="00A026FB" w:rsidRDefault="00A026FB" w:rsidP="00D151CF">
      <w:pPr>
        <w:pStyle w:val="35"/>
        <w:shd w:val="clear" w:color="auto" w:fill="auto"/>
        <w:spacing w:line="240" w:lineRule="auto"/>
        <w:ind w:firstLine="709"/>
        <w:jc w:val="right"/>
        <w:rPr>
          <w:color w:val="000000" w:themeColor="text1"/>
          <w:sz w:val="28"/>
          <w:szCs w:val="28"/>
        </w:rPr>
      </w:pPr>
      <w:r w:rsidRPr="00A026FB">
        <w:rPr>
          <w:color w:val="000000" w:themeColor="text1"/>
          <w:sz w:val="28"/>
          <w:szCs w:val="28"/>
        </w:rPr>
        <w:t>Таблица №10</w:t>
      </w:r>
    </w:p>
    <w:p w:rsidR="00A026FB" w:rsidRPr="00A026FB" w:rsidRDefault="00A026FB" w:rsidP="00D151CF">
      <w:pPr>
        <w:pStyle w:val="35"/>
        <w:shd w:val="clear" w:color="auto" w:fill="auto"/>
        <w:spacing w:line="240" w:lineRule="auto"/>
        <w:ind w:firstLine="709"/>
        <w:jc w:val="right"/>
        <w:rPr>
          <w:color w:val="000000" w:themeColor="text1"/>
          <w:sz w:val="28"/>
          <w:szCs w:val="28"/>
        </w:rPr>
      </w:pPr>
      <w:r w:rsidRPr="00A026FB">
        <w:rPr>
          <w:color w:val="000000" w:themeColor="text1"/>
          <w:sz w:val="28"/>
          <w:szCs w:val="28"/>
        </w:rPr>
        <w:t>(тыс. рублей)</w:t>
      </w:r>
    </w:p>
    <w:tbl>
      <w:tblPr>
        <w:tblW w:w="9736" w:type="dxa"/>
        <w:tblLook w:val="04A0" w:firstRow="1" w:lastRow="0" w:firstColumn="1" w:lastColumn="0" w:noHBand="0" w:noVBand="1"/>
      </w:tblPr>
      <w:tblGrid>
        <w:gridCol w:w="5535"/>
        <w:gridCol w:w="1264"/>
        <w:gridCol w:w="1666"/>
        <w:gridCol w:w="1271"/>
      </w:tblGrid>
      <w:tr w:rsidR="00A026FB" w:rsidRPr="00A026FB" w:rsidTr="00615783">
        <w:trPr>
          <w:trHeight w:val="282"/>
          <w:tblHeader/>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Наименование национального проекта </w:t>
            </w:r>
          </w:p>
          <w:p w:rsidR="00A026FB" w:rsidRPr="00A026FB" w:rsidRDefault="00A026FB" w:rsidP="00D151CF">
            <w:pPr>
              <w:jc w:val="center"/>
              <w:rPr>
                <w:color w:val="000000" w:themeColor="text1"/>
                <w:sz w:val="20"/>
                <w:szCs w:val="20"/>
              </w:rPr>
            </w:pPr>
            <w:r w:rsidRPr="00A026FB">
              <w:rPr>
                <w:color w:val="000000" w:themeColor="text1"/>
                <w:sz w:val="20"/>
                <w:szCs w:val="20"/>
              </w:rPr>
              <w:t xml:space="preserve">(федерального проекта (ФП), регионального проекта (РП) </w:t>
            </w:r>
          </w:p>
          <w:p w:rsidR="00A026FB" w:rsidRPr="00A026FB" w:rsidRDefault="00A026FB" w:rsidP="00D151CF">
            <w:pPr>
              <w:jc w:val="center"/>
              <w:rPr>
                <w:color w:val="000000" w:themeColor="text1"/>
                <w:sz w:val="20"/>
                <w:szCs w:val="20"/>
              </w:rPr>
            </w:pPr>
            <w:r w:rsidRPr="00A026FB">
              <w:rPr>
                <w:color w:val="000000" w:themeColor="text1"/>
                <w:sz w:val="20"/>
                <w:szCs w:val="20"/>
              </w:rPr>
              <w:t>(код бюджетной классификации)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Утверждено</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Финансирование мероприятий</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ind w:left="-69" w:right="-148"/>
              <w:jc w:val="center"/>
              <w:rPr>
                <w:color w:val="000000" w:themeColor="text1"/>
                <w:sz w:val="20"/>
                <w:szCs w:val="20"/>
              </w:rPr>
            </w:pPr>
            <w:r w:rsidRPr="00A026FB">
              <w:rPr>
                <w:color w:val="000000" w:themeColor="text1"/>
                <w:sz w:val="20"/>
                <w:szCs w:val="20"/>
              </w:rPr>
              <w:t>Уровень исполнения, %</w:t>
            </w:r>
          </w:p>
        </w:tc>
      </w:tr>
      <w:tr w:rsidR="00A026FB" w:rsidRPr="00A026FB" w:rsidTr="00615783">
        <w:trPr>
          <w:trHeight w:val="64"/>
          <w:tblHeader/>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w:t>
            </w:r>
          </w:p>
        </w:tc>
        <w:tc>
          <w:tcPr>
            <w:tcW w:w="166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w:t>
            </w:r>
          </w:p>
        </w:tc>
      </w:tr>
      <w:tr w:rsidR="00A026FB" w:rsidRPr="00A026FB" w:rsidTr="00615783">
        <w:trPr>
          <w:trHeight w:val="30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b/>
                <w:bCs/>
                <w:color w:val="000000" w:themeColor="text1"/>
                <w:sz w:val="20"/>
                <w:szCs w:val="20"/>
              </w:rPr>
            </w:pPr>
            <w:r w:rsidRPr="00A026FB">
              <w:rPr>
                <w:b/>
                <w:bCs/>
                <w:color w:val="000000" w:themeColor="text1"/>
                <w:sz w:val="20"/>
                <w:szCs w:val="20"/>
              </w:rPr>
              <w:t>Всего расходов</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2 133 611,2</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954 018,8</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44,7</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 xml:space="preserve">Культура </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16 184,9</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10 862,4</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67,1</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«Культурная среда» (A1)</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1 000,0</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1 000,0</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100,0</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«Творческие люди» (A2)</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15 184,9</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9 862,4</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64,9</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Цифровая экономика</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162 668,7</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33 722,0</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20,7</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«Информационная инфраструктура» (D2)</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161 280,8</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33 722,0</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20,9</w:t>
            </w:r>
          </w:p>
        </w:tc>
      </w:tr>
      <w:tr w:rsidR="00A026FB" w:rsidRPr="00A026FB" w:rsidTr="00615783">
        <w:trPr>
          <w:trHeight w:val="25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«Цифровое государственное управление» (D6)</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1 387,9</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w:t>
            </w:r>
          </w:p>
        </w:tc>
      </w:tr>
      <w:tr w:rsidR="00A026FB" w:rsidRPr="00A026FB" w:rsidTr="00615783">
        <w:trPr>
          <w:trHeight w:val="132"/>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Образование</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309 802,6</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60 359,4</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19,5</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«Современная школа» (E1)</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188 334,0</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11 285,3</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6,0</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«Успех каждого ребенка» (E2)</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19 805,7</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3 161,8</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16,0</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«Цифровая образовательная среда» (E4)</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101 662,9</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45 912,3</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45,2</w:t>
            </w:r>
          </w:p>
        </w:tc>
      </w:tr>
      <w:tr w:rsidR="00A026FB" w:rsidRPr="00A026FB" w:rsidTr="00615783">
        <w:trPr>
          <w:trHeight w:val="7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Жилье и городская среда</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422 523,0</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80 154,8</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19,0</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«Формирование комфортной городской среды» (F2)</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59 040,9</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«Обеспечение устойчивого сокращения непригодного для проживания жилищного фонда» (F3)</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363 482,1</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80 154,8</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22,1</w:t>
            </w:r>
          </w:p>
        </w:tc>
      </w:tr>
      <w:tr w:rsidR="00A026FB" w:rsidRPr="00A026FB" w:rsidTr="00615783">
        <w:trPr>
          <w:trHeight w:val="158"/>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Экология</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50 370,8</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8 203,6</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16,3</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«Чистая страна» (G1)</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5 000,0</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5 000,0</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100,0</w:t>
            </w:r>
          </w:p>
        </w:tc>
      </w:tr>
      <w:tr w:rsidR="00A026FB" w:rsidRPr="00A026FB" w:rsidTr="00615783">
        <w:trPr>
          <w:trHeight w:val="345"/>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«Комплексная система обращения с твердыми коммунальными отходами» (G2)</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29 536,8</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w:t>
            </w:r>
          </w:p>
        </w:tc>
      </w:tr>
      <w:tr w:rsidR="00A026FB" w:rsidRPr="00A026FB" w:rsidTr="00615783">
        <w:trPr>
          <w:trHeight w:val="96"/>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«Чистая вода» (G5)</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11 304,1</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«Сохранение лесов» (GA)</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4 529,9</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3 203,6</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70,7</w:t>
            </w:r>
          </w:p>
        </w:tc>
      </w:tr>
      <w:tr w:rsidR="00A026FB" w:rsidRPr="00A026FB" w:rsidTr="00615783">
        <w:trPr>
          <w:trHeight w:val="435"/>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Малое и среднее предпринимательство и поддержка индивидуальной предпринимательской инициативы</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155 570,2</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152 305,9</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97,9</w:t>
            </w:r>
          </w:p>
        </w:tc>
      </w:tr>
      <w:tr w:rsidR="00A026FB" w:rsidRPr="00A026FB" w:rsidTr="00615783">
        <w:trPr>
          <w:trHeight w:val="435"/>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«Расширение доступа субъектов малого и среднего предпринимательства к финансовым ресурсам, в том числе к льготному финансированию» (I4)</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93 883,5</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93 882,1</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100,0</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«Акселерация субъектов малого и среднего предпринимательства» (I5)</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54 918,5</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54 917,9</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100,0</w:t>
            </w:r>
          </w:p>
        </w:tc>
      </w:tr>
      <w:tr w:rsidR="00A026FB" w:rsidRPr="00A026FB" w:rsidTr="00615783">
        <w:trPr>
          <w:trHeight w:val="405"/>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«Создание системы поддержки фермеров и развитие сельской кооперации» (I7)</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6 231,2</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3 231,1</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51,9</w:t>
            </w:r>
          </w:p>
        </w:tc>
      </w:tr>
      <w:tr w:rsidR="00A026FB" w:rsidRPr="00A026FB" w:rsidTr="00615783">
        <w:trPr>
          <w:trHeight w:val="300"/>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«Популяризация предпринимательства» (I8)</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537,0</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274,8</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51,2</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 xml:space="preserve">Здравоохранение </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508 642,3</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352 688,4</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69,3</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«Развитие системы оказания первичной медико-санитарной помощи» (N1)</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340 000,0</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302 246,2</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88,9</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«Борьба с сердечно-сосудистыми заболеваниями» (N2)</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10 282,3</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1 899,3</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18,5</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«Борьба с онкологическими заболеваниями» (N3)</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30 347,4</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9 300,0</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30,6</w:t>
            </w:r>
          </w:p>
        </w:tc>
      </w:tr>
      <w:tr w:rsidR="00A026FB" w:rsidRPr="00A026FB" w:rsidTr="00615783">
        <w:trPr>
          <w:trHeight w:val="555"/>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«Развитие детского здравоохранения, включая создание современной инфраструктуры оказания медицинской помощи детям» (N4)</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5 274,0</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w:t>
            </w:r>
          </w:p>
        </w:tc>
      </w:tr>
      <w:tr w:rsidR="00A026FB" w:rsidRPr="00A026FB" w:rsidTr="00615783">
        <w:trPr>
          <w:trHeight w:val="375"/>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«Обеспечение медицинских организаций системы здравоохранения квалифицированными кадрами» (N5)</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1 650,0</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210,0</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12,7</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«Создание единого цифрового контура в здравоохранении на основе единой государственной информационной системы здравоохранения (ЕГИСЗ)» (N7)</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121 088,6</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39 032,9</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32,2</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Демография</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441 096,3</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232 688,5</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52,8</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«Финансовая поддержка семей при рождении детей» (P1)</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258 128,6</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183 334,4</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71,0</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«Содействие занятости женщин - создание условий дошкольного образования для детей в возрасте до трех лет» (P2)</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69 446,0</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917,8</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1,3</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«Спорт - норма жизни» (P5)</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112 478,0</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48 051,9</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42,7</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«Старшее поколение» (P3)</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607,2</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384,4</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63,3</w:t>
            </w:r>
          </w:p>
        </w:tc>
      </w:tr>
      <w:tr w:rsidR="00A026FB" w:rsidRPr="00A026FB" w:rsidTr="00615783">
        <w:trPr>
          <w:trHeight w:val="108"/>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«Формирование системы мотивации граждан к здоровому образу жизни, включая здоровое питание и отказ от вредных привычек» (P4)</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436,5</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w:t>
            </w:r>
          </w:p>
        </w:tc>
      </w:tr>
      <w:tr w:rsidR="00A026FB" w:rsidRPr="00A026FB" w:rsidTr="00615783">
        <w:trPr>
          <w:trHeight w:val="7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Безопасные и качественные автомобильные дороги</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66 752,4</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23 033,8</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b/>
                <w:bCs/>
                <w:color w:val="000000" w:themeColor="text1"/>
                <w:sz w:val="20"/>
                <w:szCs w:val="20"/>
              </w:rPr>
            </w:pPr>
            <w:r w:rsidRPr="00A026FB">
              <w:rPr>
                <w:b/>
                <w:bCs/>
                <w:color w:val="000000" w:themeColor="text1"/>
                <w:sz w:val="20"/>
                <w:szCs w:val="20"/>
              </w:rPr>
              <w:t>34,5</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«Дорожная сеть» (R1)</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65 623,7</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22 333,7</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34,0</w:t>
            </w:r>
          </w:p>
        </w:tc>
      </w:tr>
      <w:tr w:rsidR="00A026FB" w:rsidRPr="00A026FB" w:rsidTr="00615783">
        <w:trPr>
          <w:trHeight w:val="64"/>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«Общесистемные меры развития дорожного хозяйства» (R2)</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528,7</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298,5</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ind w:left="-84"/>
              <w:jc w:val="center"/>
              <w:rPr>
                <w:color w:val="000000" w:themeColor="text1"/>
                <w:sz w:val="20"/>
                <w:szCs w:val="20"/>
              </w:rPr>
            </w:pPr>
            <w:r w:rsidRPr="00A026FB">
              <w:rPr>
                <w:color w:val="000000" w:themeColor="text1"/>
                <w:sz w:val="20"/>
                <w:szCs w:val="20"/>
              </w:rPr>
              <w:t>56,5</w:t>
            </w:r>
          </w:p>
        </w:tc>
      </w:tr>
      <w:tr w:rsidR="00A026FB" w:rsidRPr="00A026FB" w:rsidTr="00615783">
        <w:trPr>
          <w:trHeight w:val="285"/>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РП «Безопасность дорожного движения» (R3)</w:t>
            </w:r>
          </w:p>
        </w:tc>
        <w:tc>
          <w:tcPr>
            <w:tcW w:w="992"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600,0</w:t>
            </w:r>
          </w:p>
        </w:tc>
        <w:tc>
          <w:tcPr>
            <w:tcW w:w="1666"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401,6</w:t>
            </w:r>
          </w:p>
        </w:tc>
        <w:tc>
          <w:tcPr>
            <w:tcW w:w="1271"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66,9</w:t>
            </w:r>
          </w:p>
        </w:tc>
      </w:tr>
    </w:tbl>
    <w:p w:rsidR="00A026FB" w:rsidRPr="00A026FB" w:rsidRDefault="00A026FB" w:rsidP="00D151CF">
      <w:pPr>
        <w:autoSpaceDE w:val="0"/>
        <w:autoSpaceDN w:val="0"/>
        <w:adjustRightInd w:val="0"/>
        <w:spacing w:before="120"/>
        <w:ind w:firstLine="709"/>
        <w:jc w:val="both"/>
        <w:rPr>
          <w:rFonts w:eastAsia="Calibri"/>
          <w:color w:val="000000" w:themeColor="text1"/>
          <w:sz w:val="28"/>
          <w:szCs w:val="28"/>
        </w:rPr>
      </w:pPr>
      <w:r w:rsidRPr="00A026FB">
        <w:rPr>
          <w:rFonts w:eastAsia="Calibri"/>
          <w:color w:val="000000" w:themeColor="text1"/>
          <w:sz w:val="28"/>
          <w:szCs w:val="28"/>
        </w:rPr>
        <w:t>Расходы на реализацию мероприятий региональных проектов за 9 месяцев текущего года составили 954 018,8 тыс. рублей, из них 698 285,3 тыс. рублей – средства федерального бюджета. Наибольший объем финансирования, в структуре расходов на региональные проекты, приходится на региональные проекты «Развитие системы оказания первичной медико-санитарной помощи» – 302 246.2 тыс. рублей или 31,7%, «Финансовая поддержка семей при рождении детей» – 183 334,4 тыс. рублей (19,2%) и «Расширение доступа субъектов малого и среднего предпринимательства к финансовым ресурсам, в том числе к льготному финансированию» – 54 917,9 тыс. рублей (9,8%).</w:t>
      </w:r>
    </w:p>
    <w:p w:rsidR="00A026FB" w:rsidRPr="00A026FB" w:rsidRDefault="00A026FB" w:rsidP="00D151CF">
      <w:pPr>
        <w:autoSpaceDE w:val="0"/>
        <w:autoSpaceDN w:val="0"/>
        <w:adjustRightInd w:val="0"/>
        <w:ind w:firstLine="709"/>
        <w:jc w:val="both"/>
        <w:rPr>
          <w:rFonts w:eastAsia="Calibri"/>
          <w:color w:val="000000" w:themeColor="text1"/>
          <w:sz w:val="28"/>
          <w:szCs w:val="28"/>
        </w:rPr>
      </w:pPr>
      <w:r w:rsidRPr="00A026FB">
        <w:rPr>
          <w:rFonts w:eastAsia="Calibri"/>
          <w:color w:val="000000" w:themeColor="text1"/>
          <w:sz w:val="28"/>
          <w:szCs w:val="28"/>
        </w:rPr>
        <w:t>Мероприятия региональных проектов профинансированы в размере 44,7% плановых значений. Четырнадцать региональных проектов профинансированы менее чем на 52%. Реализация шести региональных проектов не финансировалась.</w:t>
      </w:r>
    </w:p>
    <w:p w:rsidR="00A026FB" w:rsidRPr="00A026FB" w:rsidRDefault="00A026FB" w:rsidP="00D151CF">
      <w:pPr>
        <w:autoSpaceDE w:val="0"/>
        <w:autoSpaceDN w:val="0"/>
        <w:adjustRightInd w:val="0"/>
        <w:spacing w:before="120"/>
        <w:ind w:firstLine="709"/>
        <w:jc w:val="both"/>
        <w:rPr>
          <w:rFonts w:eastAsiaTheme="minorEastAsia"/>
          <w:bCs/>
          <w:color w:val="000000" w:themeColor="text1"/>
          <w:sz w:val="28"/>
          <w:szCs w:val="28"/>
          <w:lang w:eastAsia="ar-SA"/>
        </w:rPr>
      </w:pPr>
      <w:r w:rsidRPr="00A026FB">
        <w:rPr>
          <w:rFonts w:eastAsiaTheme="minorHAnsi"/>
          <w:color w:val="000000" w:themeColor="text1"/>
          <w:sz w:val="28"/>
          <w:szCs w:val="28"/>
          <w:lang w:eastAsia="en-US"/>
        </w:rPr>
        <w:t>Исполнение мероприятий непрограммных направлений деятельности составило 1 093 541,4 тыс. рублей или 71,2%. На их долю в общем объеме исполненных расходов приходится 3,5%.</w:t>
      </w:r>
    </w:p>
    <w:p w:rsidR="00A026FB" w:rsidRPr="00A026FB" w:rsidRDefault="00A026FB" w:rsidP="00D151CF">
      <w:pPr>
        <w:autoSpaceDE w:val="0"/>
        <w:autoSpaceDN w:val="0"/>
        <w:adjustRightInd w:val="0"/>
        <w:ind w:firstLine="709"/>
        <w:jc w:val="both"/>
        <w:rPr>
          <w:color w:val="000000" w:themeColor="text1"/>
          <w:sz w:val="28"/>
          <w:szCs w:val="28"/>
        </w:rPr>
      </w:pPr>
      <w:r w:rsidRPr="00A026FB">
        <w:rPr>
          <w:rFonts w:eastAsiaTheme="minorHAnsi"/>
          <w:iCs/>
          <w:color w:val="000000" w:themeColor="text1"/>
          <w:sz w:val="28"/>
          <w:szCs w:val="28"/>
          <w:lang w:eastAsia="en-US"/>
        </w:rPr>
        <w:t xml:space="preserve">В рамках непрограммных мероприятий </w:t>
      </w:r>
      <w:r w:rsidRPr="00A026FB">
        <w:rPr>
          <w:rFonts w:eastAsiaTheme="minorHAnsi"/>
          <w:color w:val="000000" w:themeColor="text1"/>
          <w:sz w:val="28"/>
          <w:szCs w:val="28"/>
          <w:lang w:eastAsia="en-US"/>
        </w:rPr>
        <w:t>бюджетные ассигнования направлены на и</w:t>
      </w:r>
      <w:r w:rsidRPr="00A026FB">
        <w:rPr>
          <w:color w:val="000000" w:themeColor="text1"/>
          <w:sz w:val="28"/>
          <w:szCs w:val="28"/>
        </w:rPr>
        <w:t>сполнение публичных (публично-нормативных) обязательств, обеспечение функционирования региональных органов власти и исполнение отдельных обязательств Чукотского автономного округа.</w:t>
      </w:r>
    </w:p>
    <w:p w:rsidR="00DF2B3F" w:rsidRDefault="00DF2B3F" w:rsidP="00D151CF">
      <w:pPr>
        <w:spacing w:before="240" w:after="120"/>
        <w:ind w:firstLine="709"/>
        <w:jc w:val="both"/>
        <w:rPr>
          <w:b/>
          <w:color w:val="000000" w:themeColor="text1"/>
          <w:sz w:val="28"/>
          <w:szCs w:val="28"/>
        </w:rPr>
      </w:pPr>
    </w:p>
    <w:p w:rsidR="00A026FB" w:rsidRPr="00A026FB" w:rsidRDefault="00A026FB" w:rsidP="00D151CF">
      <w:pPr>
        <w:spacing w:before="240" w:after="120"/>
        <w:ind w:firstLine="709"/>
        <w:jc w:val="both"/>
        <w:rPr>
          <w:b/>
          <w:color w:val="000000" w:themeColor="text1"/>
          <w:sz w:val="28"/>
          <w:szCs w:val="28"/>
        </w:rPr>
      </w:pPr>
      <w:r w:rsidRPr="00A026FB">
        <w:rPr>
          <w:b/>
          <w:color w:val="000000" w:themeColor="text1"/>
          <w:sz w:val="28"/>
          <w:szCs w:val="28"/>
        </w:rPr>
        <w:t>2.2.2. Резервный фонд Правительства Чукотского автономного округа</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 xml:space="preserve">Законом об окружном бюджете резервный фонд Правительства Чукотского автономного округа на непредвиденные расходы (далее – Резервный фонд) </w:t>
      </w:r>
      <w:r w:rsidRPr="00A026FB">
        <w:rPr>
          <w:color w:val="000000" w:themeColor="text1"/>
          <w:sz w:val="28"/>
          <w:szCs w:val="28"/>
        </w:rPr>
        <w:br/>
        <w:t>на 2020 год утвержден в объеме 161 845,3 тыс. рублей.</w:t>
      </w:r>
    </w:p>
    <w:p w:rsidR="00A026FB" w:rsidRPr="00A026FB" w:rsidRDefault="00A026FB" w:rsidP="00D151CF">
      <w:pPr>
        <w:pStyle w:val="35"/>
        <w:shd w:val="clear" w:color="auto" w:fill="auto"/>
        <w:spacing w:line="240" w:lineRule="auto"/>
        <w:ind w:firstLine="709"/>
        <w:jc w:val="both"/>
        <w:rPr>
          <w:color w:val="000000" w:themeColor="text1"/>
          <w:sz w:val="28"/>
          <w:szCs w:val="28"/>
        </w:rPr>
      </w:pPr>
      <w:r w:rsidRPr="00A026FB">
        <w:rPr>
          <w:rFonts w:eastAsia="Calibri"/>
          <w:color w:val="000000" w:themeColor="text1"/>
          <w:sz w:val="28"/>
          <w:szCs w:val="28"/>
        </w:rPr>
        <w:t>Бюджетные ассигнования Резервного фонда используются по решению Правительства Чукотского автономного округа в соответствии с</w:t>
      </w:r>
      <w:r w:rsidRPr="00A026FB">
        <w:rPr>
          <w:color w:val="000000" w:themeColor="text1"/>
          <w:sz w:val="28"/>
          <w:szCs w:val="28"/>
        </w:rPr>
        <w:t xml:space="preserve"> Положением о порядке расходования средств Резервного фонда</w:t>
      </w:r>
      <w:r w:rsidRPr="00A026FB">
        <w:rPr>
          <w:rStyle w:val="ac"/>
          <w:color w:val="000000" w:themeColor="text1"/>
          <w:sz w:val="28"/>
          <w:szCs w:val="28"/>
        </w:rPr>
        <w:footnoteReference w:id="23"/>
      </w:r>
      <w:r w:rsidRPr="00A026FB">
        <w:rPr>
          <w:color w:val="000000" w:themeColor="text1"/>
          <w:sz w:val="28"/>
          <w:szCs w:val="28"/>
        </w:rPr>
        <w:t xml:space="preserve">. </w:t>
      </w:r>
      <w:r w:rsidRPr="00A026FB">
        <w:rPr>
          <w:bCs/>
          <w:color w:val="000000" w:themeColor="text1"/>
          <w:sz w:val="28"/>
          <w:szCs w:val="28"/>
        </w:rPr>
        <w:t>Расходы Резервного фонда планируются по подразделу 01 11 «</w:t>
      </w:r>
      <w:r w:rsidRPr="00A026FB">
        <w:rPr>
          <w:rFonts w:eastAsiaTheme="minorHAnsi"/>
          <w:color w:val="000000" w:themeColor="text1"/>
          <w:sz w:val="28"/>
          <w:szCs w:val="28"/>
        </w:rPr>
        <w:t>Резервные фонды»</w:t>
      </w:r>
      <w:r w:rsidRPr="00A026FB">
        <w:rPr>
          <w:bCs/>
          <w:color w:val="000000" w:themeColor="text1"/>
          <w:sz w:val="28"/>
          <w:szCs w:val="28"/>
        </w:rPr>
        <w:t xml:space="preserve"> и при исполнении распределяются по всей бюджетной классификации в соответствии с назначением расходования средств.</w:t>
      </w:r>
    </w:p>
    <w:p w:rsidR="00A026FB" w:rsidRPr="00A026FB" w:rsidRDefault="00A026FB" w:rsidP="00D151CF">
      <w:pPr>
        <w:pStyle w:val="35"/>
        <w:shd w:val="clear" w:color="auto" w:fill="auto"/>
        <w:spacing w:line="240" w:lineRule="auto"/>
        <w:ind w:firstLine="709"/>
        <w:jc w:val="both"/>
        <w:rPr>
          <w:color w:val="000000" w:themeColor="text1"/>
          <w:sz w:val="28"/>
          <w:szCs w:val="28"/>
        </w:rPr>
      </w:pPr>
      <w:r w:rsidRPr="00A026FB">
        <w:rPr>
          <w:color w:val="000000" w:themeColor="text1"/>
          <w:sz w:val="28"/>
          <w:szCs w:val="28"/>
        </w:rPr>
        <w:t xml:space="preserve">Информация об использовании средств Резервного фонда </w:t>
      </w:r>
      <w:r w:rsidRPr="00A026FB">
        <w:rPr>
          <w:color w:val="000000" w:themeColor="text1"/>
          <w:sz w:val="28"/>
          <w:szCs w:val="28"/>
        </w:rPr>
        <w:br/>
        <w:t>за 9 месяцев 2020 года, в разрезе главных распорядителей бюджетных средств, представлена в таблице №11.</w:t>
      </w:r>
    </w:p>
    <w:p w:rsidR="00A026FB" w:rsidRPr="00A026FB" w:rsidRDefault="00A026FB" w:rsidP="00D151CF">
      <w:pPr>
        <w:ind w:firstLine="709"/>
        <w:jc w:val="right"/>
        <w:rPr>
          <w:color w:val="000000" w:themeColor="text1"/>
          <w:sz w:val="28"/>
          <w:szCs w:val="28"/>
        </w:rPr>
      </w:pPr>
      <w:r w:rsidRPr="00A026FB">
        <w:rPr>
          <w:color w:val="000000" w:themeColor="text1"/>
          <w:sz w:val="28"/>
          <w:szCs w:val="28"/>
        </w:rPr>
        <w:t>Таблица №11</w:t>
      </w:r>
    </w:p>
    <w:p w:rsidR="00A026FB" w:rsidRPr="00A026FB" w:rsidRDefault="00A026FB" w:rsidP="00D151CF">
      <w:pPr>
        <w:ind w:firstLine="709"/>
        <w:jc w:val="right"/>
        <w:rPr>
          <w:color w:val="000000" w:themeColor="text1"/>
          <w:sz w:val="28"/>
          <w:szCs w:val="28"/>
        </w:rPr>
      </w:pPr>
      <w:r w:rsidRPr="00A026FB">
        <w:rPr>
          <w:color w:val="000000" w:themeColor="text1"/>
          <w:sz w:val="28"/>
          <w:szCs w:val="28"/>
        </w:rPr>
        <w:t>(тыс. рублей)</w:t>
      </w:r>
    </w:p>
    <w:tbl>
      <w:tblPr>
        <w:tblW w:w="9923" w:type="dxa"/>
        <w:tblInd w:w="-147" w:type="dxa"/>
        <w:tblLayout w:type="fixed"/>
        <w:tblLook w:val="04A0" w:firstRow="1" w:lastRow="0" w:firstColumn="1" w:lastColumn="0" w:noHBand="0" w:noVBand="1"/>
      </w:tblPr>
      <w:tblGrid>
        <w:gridCol w:w="3970"/>
        <w:gridCol w:w="1276"/>
        <w:gridCol w:w="1688"/>
        <w:gridCol w:w="1288"/>
        <w:gridCol w:w="1701"/>
      </w:tblGrid>
      <w:tr w:rsidR="00A026FB" w:rsidRPr="00A026FB" w:rsidTr="006D30FB">
        <w:trPr>
          <w:trHeight w:val="122"/>
          <w:tblHeader/>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Наименование главного распорядителя </w:t>
            </w:r>
          </w:p>
          <w:p w:rsidR="00A026FB" w:rsidRPr="00A026FB" w:rsidRDefault="00A026FB" w:rsidP="00D151CF">
            <w:pPr>
              <w:jc w:val="center"/>
              <w:rPr>
                <w:color w:val="000000" w:themeColor="text1"/>
                <w:sz w:val="20"/>
                <w:szCs w:val="20"/>
              </w:rPr>
            </w:pPr>
            <w:r w:rsidRPr="00A026FB">
              <w:rPr>
                <w:color w:val="000000" w:themeColor="text1"/>
                <w:sz w:val="20"/>
                <w:szCs w:val="20"/>
              </w:rPr>
              <w:t>средств бюджета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ind w:left="-125" w:right="-98"/>
              <w:jc w:val="center"/>
              <w:rPr>
                <w:color w:val="000000" w:themeColor="text1"/>
                <w:sz w:val="20"/>
                <w:szCs w:val="20"/>
              </w:rPr>
            </w:pPr>
            <w:r w:rsidRPr="00A026FB">
              <w:rPr>
                <w:color w:val="000000" w:themeColor="text1"/>
                <w:sz w:val="20"/>
                <w:szCs w:val="20"/>
              </w:rPr>
              <w:t>Распределено</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ind w:left="-127" w:right="-93"/>
              <w:jc w:val="center"/>
              <w:rPr>
                <w:color w:val="000000" w:themeColor="text1"/>
                <w:sz w:val="20"/>
                <w:szCs w:val="20"/>
              </w:rPr>
            </w:pPr>
            <w:r w:rsidRPr="00A026FB">
              <w:rPr>
                <w:color w:val="000000" w:themeColor="text1"/>
                <w:sz w:val="20"/>
                <w:szCs w:val="20"/>
              </w:rPr>
              <w:t>Профинансировано</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6D30FB">
            <w:pPr>
              <w:ind w:left="-93" w:right="-119"/>
              <w:jc w:val="center"/>
              <w:rPr>
                <w:color w:val="000000" w:themeColor="text1"/>
                <w:sz w:val="20"/>
                <w:szCs w:val="20"/>
              </w:rPr>
            </w:pPr>
            <w:r w:rsidRPr="00A026FB">
              <w:rPr>
                <w:color w:val="000000" w:themeColor="text1"/>
                <w:sz w:val="20"/>
                <w:szCs w:val="20"/>
              </w:rPr>
              <w:t>Использовано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ind w:left="-117" w:right="-93"/>
              <w:jc w:val="center"/>
              <w:rPr>
                <w:color w:val="000000" w:themeColor="text1"/>
                <w:sz w:val="20"/>
                <w:szCs w:val="20"/>
              </w:rPr>
            </w:pPr>
            <w:r w:rsidRPr="00A026FB">
              <w:rPr>
                <w:color w:val="000000" w:themeColor="text1"/>
                <w:sz w:val="20"/>
                <w:szCs w:val="20"/>
              </w:rPr>
              <w:t>Остаток неиспользованных средств</w:t>
            </w:r>
          </w:p>
        </w:tc>
      </w:tr>
      <w:tr w:rsidR="00A026FB" w:rsidRPr="00A026FB" w:rsidTr="006D30FB">
        <w:trPr>
          <w:trHeight w:val="61"/>
          <w:tblHead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w:t>
            </w:r>
          </w:p>
        </w:tc>
        <w:tc>
          <w:tcPr>
            <w:tcW w:w="16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w:t>
            </w:r>
          </w:p>
        </w:tc>
        <w:tc>
          <w:tcPr>
            <w:tcW w:w="12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w:t>
            </w:r>
          </w:p>
        </w:tc>
      </w:tr>
      <w:tr w:rsidR="00A026FB" w:rsidRPr="00A026FB" w:rsidTr="006D30FB">
        <w:trPr>
          <w:trHeight w:val="61"/>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both"/>
              <w:rPr>
                <w:b/>
                <w:bCs/>
                <w:color w:val="000000" w:themeColor="text1"/>
                <w:sz w:val="20"/>
                <w:szCs w:val="20"/>
              </w:rPr>
            </w:pPr>
            <w:r w:rsidRPr="00A026FB">
              <w:rPr>
                <w:b/>
                <w:bCs/>
                <w:color w:val="000000" w:themeColor="text1"/>
                <w:sz w:val="20"/>
                <w:szCs w:val="20"/>
              </w:rPr>
              <w:t>Всего</w:t>
            </w:r>
          </w:p>
        </w:tc>
        <w:tc>
          <w:tcPr>
            <w:tcW w:w="127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146 219,2</w:t>
            </w:r>
          </w:p>
        </w:tc>
        <w:tc>
          <w:tcPr>
            <w:tcW w:w="16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116 511,6</w:t>
            </w:r>
          </w:p>
        </w:tc>
        <w:tc>
          <w:tcPr>
            <w:tcW w:w="12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109 306,3</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36 912,9</w:t>
            </w:r>
          </w:p>
        </w:tc>
      </w:tr>
      <w:tr w:rsidR="00A026FB" w:rsidRPr="00A026FB" w:rsidTr="006D30FB">
        <w:trPr>
          <w:trHeight w:val="64"/>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both"/>
              <w:rPr>
                <w:color w:val="000000" w:themeColor="text1"/>
                <w:sz w:val="20"/>
                <w:szCs w:val="20"/>
              </w:rPr>
            </w:pPr>
            <w:r w:rsidRPr="00A026FB">
              <w:rPr>
                <w:color w:val="000000" w:themeColor="text1"/>
                <w:sz w:val="20"/>
                <w:szCs w:val="20"/>
              </w:rPr>
              <w:t xml:space="preserve">Аппарат Губернатора и Правительства </w:t>
            </w:r>
          </w:p>
        </w:tc>
        <w:tc>
          <w:tcPr>
            <w:tcW w:w="127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8 145,0</w:t>
            </w:r>
          </w:p>
        </w:tc>
        <w:tc>
          <w:tcPr>
            <w:tcW w:w="16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14 226,9</w:t>
            </w:r>
          </w:p>
        </w:tc>
        <w:tc>
          <w:tcPr>
            <w:tcW w:w="12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7 150,7</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994,3</w:t>
            </w:r>
          </w:p>
        </w:tc>
      </w:tr>
      <w:tr w:rsidR="00A026FB" w:rsidRPr="00A026FB" w:rsidTr="006D30FB">
        <w:trPr>
          <w:trHeight w:val="328"/>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both"/>
              <w:rPr>
                <w:color w:val="000000" w:themeColor="text1"/>
                <w:sz w:val="20"/>
                <w:szCs w:val="20"/>
              </w:rPr>
            </w:pPr>
            <w:r w:rsidRPr="00A026FB">
              <w:rPr>
                <w:color w:val="000000" w:themeColor="text1"/>
                <w:sz w:val="20"/>
                <w:szCs w:val="20"/>
              </w:rPr>
              <w:t>ГКУ «Управление гражданской защиты и противопожарной службы»</w:t>
            </w:r>
          </w:p>
        </w:tc>
        <w:tc>
          <w:tcPr>
            <w:tcW w:w="127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11 168,1</w:t>
            </w:r>
          </w:p>
        </w:tc>
        <w:tc>
          <w:tcPr>
            <w:tcW w:w="16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8 757,0</w:t>
            </w:r>
          </w:p>
        </w:tc>
        <w:tc>
          <w:tcPr>
            <w:tcW w:w="12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8 757,0</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2 411,1</w:t>
            </w:r>
          </w:p>
        </w:tc>
      </w:tr>
      <w:tr w:rsidR="00A026FB" w:rsidRPr="00A026FB" w:rsidTr="006D30FB">
        <w:trPr>
          <w:trHeight w:val="61"/>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both"/>
              <w:rPr>
                <w:color w:val="000000" w:themeColor="text1"/>
                <w:sz w:val="20"/>
                <w:szCs w:val="20"/>
              </w:rPr>
            </w:pPr>
            <w:r w:rsidRPr="00A026FB">
              <w:rPr>
                <w:color w:val="000000" w:themeColor="text1"/>
                <w:sz w:val="20"/>
                <w:szCs w:val="20"/>
              </w:rPr>
              <w:t xml:space="preserve">Департамент здравоохранения </w:t>
            </w:r>
          </w:p>
        </w:tc>
        <w:tc>
          <w:tcPr>
            <w:tcW w:w="127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68 136,4</w:t>
            </w:r>
          </w:p>
        </w:tc>
        <w:tc>
          <w:tcPr>
            <w:tcW w:w="16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68 064,2</w:t>
            </w:r>
          </w:p>
        </w:tc>
        <w:tc>
          <w:tcPr>
            <w:tcW w:w="12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68 064,2</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72,2</w:t>
            </w:r>
          </w:p>
        </w:tc>
      </w:tr>
      <w:tr w:rsidR="00A026FB" w:rsidRPr="00A026FB" w:rsidTr="006D30FB">
        <w:trPr>
          <w:trHeight w:val="62"/>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both"/>
              <w:rPr>
                <w:color w:val="000000" w:themeColor="text1"/>
                <w:sz w:val="20"/>
                <w:szCs w:val="20"/>
              </w:rPr>
            </w:pPr>
            <w:r w:rsidRPr="00A026FB">
              <w:rPr>
                <w:color w:val="000000" w:themeColor="text1"/>
                <w:sz w:val="20"/>
                <w:szCs w:val="20"/>
              </w:rPr>
              <w:t xml:space="preserve">Департамент сельского хозяйства и продовольствия </w:t>
            </w:r>
          </w:p>
        </w:tc>
        <w:tc>
          <w:tcPr>
            <w:tcW w:w="127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3 151,0</w:t>
            </w:r>
          </w:p>
        </w:tc>
        <w:tc>
          <w:tcPr>
            <w:tcW w:w="16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3 151,0</w:t>
            </w:r>
          </w:p>
        </w:tc>
        <w:tc>
          <w:tcPr>
            <w:tcW w:w="12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3 151,0</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r>
      <w:tr w:rsidR="00A026FB" w:rsidRPr="00A026FB" w:rsidTr="006D30FB">
        <w:trPr>
          <w:trHeight w:val="68"/>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both"/>
              <w:rPr>
                <w:color w:val="000000" w:themeColor="text1"/>
                <w:sz w:val="20"/>
                <w:szCs w:val="20"/>
              </w:rPr>
            </w:pPr>
            <w:r w:rsidRPr="00A026FB">
              <w:rPr>
                <w:color w:val="000000" w:themeColor="text1"/>
                <w:sz w:val="20"/>
                <w:szCs w:val="20"/>
              </w:rPr>
              <w:t xml:space="preserve">Департамент социальной политики </w:t>
            </w:r>
          </w:p>
        </w:tc>
        <w:tc>
          <w:tcPr>
            <w:tcW w:w="127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17 772,1</w:t>
            </w:r>
          </w:p>
        </w:tc>
        <w:tc>
          <w:tcPr>
            <w:tcW w:w="16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17 072,1</w:t>
            </w:r>
          </w:p>
        </w:tc>
        <w:tc>
          <w:tcPr>
            <w:tcW w:w="12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16 943,0</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829,1</w:t>
            </w:r>
          </w:p>
        </w:tc>
      </w:tr>
      <w:tr w:rsidR="00A026FB" w:rsidRPr="00A026FB" w:rsidTr="006D30FB">
        <w:trPr>
          <w:trHeight w:val="201"/>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both"/>
              <w:rPr>
                <w:color w:val="000000" w:themeColor="text1"/>
                <w:sz w:val="20"/>
                <w:szCs w:val="20"/>
              </w:rPr>
            </w:pPr>
            <w:r w:rsidRPr="00A026FB">
              <w:rPr>
                <w:color w:val="000000" w:themeColor="text1"/>
                <w:sz w:val="20"/>
                <w:szCs w:val="20"/>
              </w:rPr>
              <w:t xml:space="preserve">Департамент промышленной политики </w:t>
            </w:r>
          </w:p>
        </w:tc>
        <w:tc>
          <w:tcPr>
            <w:tcW w:w="127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33 069,3</w:t>
            </w:r>
          </w:p>
        </w:tc>
        <w:tc>
          <w:tcPr>
            <w:tcW w:w="16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563,2</w:t>
            </w:r>
          </w:p>
        </w:tc>
        <w:tc>
          <w:tcPr>
            <w:tcW w:w="12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563,2</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32 506,1</w:t>
            </w:r>
          </w:p>
        </w:tc>
      </w:tr>
      <w:tr w:rsidR="00A026FB" w:rsidRPr="00A026FB" w:rsidTr="006D30FB">
        <w:trPr>
          <w:trHeight w:val="66"/>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both"/>
              <w:rPr>
                <w:color w:val="000000" w:themeColor="text1"/>
                <w:sz w:val="20"/>
                <w:szCs w:val="20"/>
              </w:rPr>
            </w:pPr>
            <w:r w:rsidRPr="00A026FB">
              <w:rPr>
                <w:color w:val="000000" w:themeColor="text1"/>
                <w:sz w:val="20"/>
                <w:szCs w:val="20"/>
              </w:rPr>
              <w:t xml:space="preserve">Департамент образования и науки </w:t>
            </w:r>
          </w:p>
        </w:tc>
        <w:tc>
          <w:tcPr>
            <w:tcW w:w="127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420,9</w:t>
            </w:r>
          </w:p>
        </w:tc>
        <w:tc>
          <w:tcPr>
            <w:tcW w:w="16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320,9</w:t>
            </w:r>
          </w:p>
        </w:tc>
        <w:tc>
          <w:tcPr>
            <w:tcW w:w="12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320,9</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100,0</w:t>
            </w:r>
          </w:p>
        </w:tc>
      </w:tr>
      <w:tr w:rsidR="00A026FB" w:rsidRPr="00A026FB" w:rsidTr="006D30FB">
        <w:trPr>
          <w:trHeight w:val="61"/>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both"/>
              <w:rPr>
                <w:color w:val="000000" w:themeColor="text1"/>
                <w:sz w:val="20"/>
                <w:szCs w:val="20"/>
              </w:rPr>
            </w:pPr>
            <w:r w:rsidRPr="00A026FB">
              <w:rPr>
                <w:color w:val="000000" w:themeColor="text1"/>
                <w:sz w:val="20"/>
                <w:szCs w:val="20"/>
              </w:rPr>
              <w:t xml:space="preserve">Департамент природных ресурсов и экологии </w:t>
            </w:r>
          </w:p>
        </w:tc>
        <w:tc>
          <w:tcPr>
            <w:tcW w:w="1276"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4 356,4</w:t>
            </w:r>
          </w:p>
        </w:tc>
        <w:tc>
          <w:tcPr>
            <w:tcW w:w="16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4 356,3</w:t>
            </w:r>
          </w:p>
        </w:tc>
        <w:tc>
          <w:tcPr>
            <w:tcW w:w="128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4 356,3</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0,1</w:t>
            </w:r>
          </w:p>
        </w:tc>
      </w:tr>
    </w:tbl>
    <w:p w:rsidR="00A026FB" w:rsidRPr="00A026FB" w:rsidRDefault="00A026FB" w:rsidP="00D151CF">
      <w:pPr>
        <w:pStyle w:val="aff5"/>
        <w:spacing w:before="120"/>
        <w:ind w:firstLine="709"/>
        <w:jc w:val="both"/>
        <w:rPr>
          <w:rFonts w:ascii="Times New Roman" w:hAnsi="Times New Roman" w:cs="Times New Roman"/>
          <w:color w:val="000000" w:themeColor="text1"/>
          <w:sz w:val="28"/>
          <w:szCs w:val="28"/>
        </w:rPr>
      </w:pPr>
      <w:r w:rsidRPr="00A026FB">
        <w:rPr>
          <w:rFonts w:ascii="Times New Roman" w:hAnsi="Times New Roman" w:cs="Times New Roman"/>
          <w:color w:val="000000" w:themeColor="text1"/>
          <w:sz w:val="28"/>
          <w:szCs w:val="28"/>
        </w:rPr>
        <w:t xml:space="preserve">Средства Резервного фонда распределены между главными распорядителями средств окружного бюджета в сумме 146 219,2 тыс. рублей, профинансировано 116 511,6 тыс. рублей или 79,7%, фактические расходы составили 109 306,3 тыс. рублей или 67,5% утвержденного Законом объема Резервного фонда. </w:t>
      </w:r>
    </w:p>
    <w:p w:rsidR="00A026FB" w:rsidRPr="00A026FB" w:rsidRDefault="00A026FB" w:rsidP="00D151CF">
      <w:pPr>
        <w:pStyle w:val="Default"/>
        <w:spacing w:before="240" w:after="120"/>
        <w:ind w:firstLine="709"/>
        <w:jc w:val="both"/>
        <w:rPr>
          <w:b/>
          <w:color w:val="000000" w:themeColor="text1"/>
          <w:sz w:val="28"/>
          <w:szCs w:val="28"/>
        </w:rPr>
      </w:pPr>
      <w:r w:rsidRPr="00A026FB">
        <w:rPr>
          <w:b/>
          <w:color w:val="000000" w:themeColor="text1"/>
          <w:sz w:val="28"/>
          <w:szCs w:val="28"/>
        </w:rPr>
        <w:t>2.3. Источники финансирования дефицита окружного бюджета</w:t>
      </w:r>
    </w:p>
    <w:p w:rsidR="00A026FB" w:rsidRPr="00A026FB" w:rsidRDefault="00A026FB" w:rsidP="00D151CF">
      <w:pPr>
        <w:ind w:firstLine="709"/>
        <w:jc w:val="both"/>
        <w:rPr>
          <w:color w:val="000000" w:themeColor="text1"/>
          <w:spacing w:val="-4"/>
          <w:sz w:val="28"/>
          <w:szCs w:val="28"/>
        </w:rPr>
      </w:pPr>
      <w:r w:rsidRPr="00A026FB">
        <w:rPr>
          <w:color w:val="000000" w:themeColor="text1"/>
          <w:sz w:val="28"/>
          <w:szCs w:val="28"/>
        </w:rPr>
        <w:t xml:space="preserve">Законом об окружном бюджете по итогам года предусмотрен профицит в размере </w:t>
      </w:r>
      <w:r w:rsidRPr="00A026FB">
        <w:rPr>
          <w:rFonts w:eastAsiaTheme="minorHAnsi"/>
          <w:color w:val="000000" w:themeColor="text1"/>
          <w:sz w:val="28"/>
          <w:szCs w:val="28"/>
          <w:lang w:eastAsia="en-US"/>
        </w:rPr>
        <w:t>75 669,7 </w:t>
      </w:r>
      <w:r w:rsidRPr="00A026FB">
        <w:rPr>
          <w:color w:val="000000" w:themeColor="text1"/>
          <w:sz w:val="28"/>
          <w:szCs w:val="28"/>
        </w:rPr>
        <w:t xml:space="preserve">тыс. рублей. По состоянию на 1 января 2020 </w:t>
      </w:r>
      <w:r w:rsidRPr="00A026FB">
        <w:rPr>
          <w:color w:val="000000" w:themeColor="text1"/>
          <w:spacing w:val="-4"/>
          <w:sz w:val="28"/>
          <w:szCs w:val="28"/>
        </w:rPr>
        <w:t xml:space="preserve">года окружной бюджет </w:t>
      </w:r>
      <w:r w:rsidRPr="00A026FB">
        <w:rPr>
          <w:color w:val="000000" w:themeColor="text1"/>
          <w:sz w:val="28"/>
          <w:szCs w:val="28"/>
        </w:rPr>
        <w:t>исполнен с профицитом в размере 2 772 163,8 тыс.</w:t>
      </w:r>
      <w:r w:rsidRPr="00A026FB">
        <w:rPr>
          <w:color w:val="000000" w:themeColor="text1"/>
          <w:spacing w:val="-4"/>
          <w:sz w:val="28"/>
          <w:szCs w:val="28"/>
        </w:rPr>
        <w:t xml:space="preserve"> рублей.</w:t>
      </w:r>
    </w:p>
    <w:p w:rsidR="00A026FB" w:rsidRPr="00A026FB" w:rsidRDefault="00A026FB" w:rsidP="00D151CF">
      <w:pPr>
        <w:ind w:firstLine="709"/>
        <w:jc w:val="both"/>
        <w:rPr>
          <w:color w:val="000000" w:themeColor="text1"/>
          <w:spacing w:val="-4"/>
          <w:sz w:val="28"/>
          <w:szCs w:val="28"/>
        </w:rPr>
      </w:pPr>
      <w:r w:rsidRPr="00A026FB">
        <w:rPr>
          <w:color w:val="000000" w:themeColor="text1"/>
          <w:spacing w:val="-4"/>
          <w:sz w:val="28"/>
          <w:szCs w:val="28"/>
        </w:rPr>
        <w:t>Информация о запланированных источниках внутреннего финансирования дефицита бюджета на 2020 год представлена в таблице №12.</w:t>
      </w:r>
    </w:p>
    <w:p w:rsidR="00A026FB" w:rsidRPr="00A026FB" w:rsidRDefault="00A026FB" w:rsidP="00D151CF">
      <w:pPr>
        <w:ind w:firstLine="709"/>
        <w:jc w:val="right"/>
        <w:rPr>
          <w:color w:val="000000" w:themeColor="text1"/>
          <w:sz w:val="28"/>
          <w:szCs w:val="28"/>
        </w:rPr>
      </w:pPr>
      <w:r w:rsidRPr="00A026FB">
        <w:rPr>
          <w:color w:val="000000" w:themeColor="text1"/>
          <w:sz w:val="28"/>
          <w:szCs w:val="28"/>
        </w:rPr>
        <w:t>Таблица №12</w:t>
      </w:r>
    </w:p>
    <w:p w:rsidR="00A026FB" w:rsidRPr="00A026FB" w:rsidRDefault="00A026FB" w:rsidP="00D151CF">
      <w:pPr>
        <w:ind w:firstLine="709"/>
        <w:jc w:val="right"/>
        <w:rPr>
          <w:color w:val="000000" w:themeColor="text1"/>
          <w:sz w:val="28"/>
          <w:szCs w:val="28"/>
        </w:rPr>
      </w:pPr>
      <w:r w:rsidRPr="00A026FB">
        <w:rPr>
          <w:color w:val="000000" w:themeColor="text1"/>
          <w:sz w:val="28"/>
          <w:szCs w:val="28"/>
        </w:rPr>
        <w:t>(тыс. рублей)</w:t>
      </w:r>
    </w:p>
    <w:tbl>
      <w:tblPr>
        <w:tblW w:w="9682" w:type="dxa"/>
        <w:tblInd w:w="95" w:type="dxa"/>
        <w:tblLook w:val="04A0" w:firstRow="1" w:lastRow="0" w:firstColumn="1" w:lastColumn="0" w:noHBand="0" w:noVBand="1"/>
      </w:tblPr>
      <w:tblGrid>
        <w:gridCol w:w="6563"/>
        <w:gridCol w:w="1418"/>
        <w:gridCol w:w="1701"/>
      </w:tblGrid>
      <w:tr w:rsidR="00A026FB" w:rsidRPr="00A026FB" w:rsidTr="00DF2B3F">
        <w:trPr>
          <w:trHeight w:val="167"/>
        </w:trPr>
        <w:tc>
          <w:tcPr>
            <w:tcW w:w="6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Утверждено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Исполнено на 01.10.2020 г.</w:t>
            </w:r>
          </w:p>
        </w:tc>
      </w:tr>
      <w:tr w:rsidR="00A026FB" w:rsidRPr="00A026FB" w:rsidTr="00DF2B3F">
        <w:trPr>
          <w:trHeight w:val="61"/>
        </w:trPr>
        <w:tc>
          <w:tcPr>
            <w:tcW w:w="656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w:t>
            </w:r>
          </w:p>
        </w:tc>
      </w:tr>
      <w:tr w:rsidR="00A026FB" w:rsidRPr="00A026FB" w:rsidTr="00DF2B3F">
        <w:trPr>
          <w:trHeight w:val="61"/>
        </w:trPr>
        <w:tc>
          <w:tcPr>
            <w:tcW w:w="656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b/>
                <w:bCs/>
                <w:color w:val="000000" w:themeColor="text1"/>
                <w:sz w:val="20"/>
                <w:szCs w:val="20"/>
              </w:rPr>
            </w:pPr>
            <w:r w:rsidRPr="00A026FB">
              <w:rPr>
                <w:b/>
                <w:bCs/>
                <w:color w:val="000000" w:themeColor="text1"/>
                <w:sz w:val="20"/>
                <w:szCs w:val="20"/>
              </w:rPr>
              <w:t>Источники финансирования дефицита бюджета - всего</w:t>
            </w: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413 693,4</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- 2 772 163,7</w:t>
            </w:r>
          </w:p>
        </w:tc>
      </w:tr>
      <w:tr w:rsidR="00A026FB" w:rsidRPr="00A026FB" w:rsidTr="00DF2B3F">
        <w:trPr>
          <w:trHeight w:val="61"/>
        </w:trPr>
        <w:tc>
          <w:tcPr>
            <w:tcW w:w="656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b/>
                <w:bCs/>
                <w:color w:val="000000" w:themeColor="text1"/>
                <w:sz w:val="20"/>
                <w:szCs w:val="20"/>
              </w:rPr>
            </w:pPr>
            <w:r w:rsidRPr="00A026FB">
              <w:rPr>
                <w:b/>
                <w:bCs/>
                <w:color w:val="000000" w:themeColor="text1"/>
                <w:sz w:val="20"/>
                <w:szCs w:val="20"/>
              </w:rPr>
              <w:t>источники внутреннего финансирования дефицитов бюджетов</w:t>
            </w: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45 249,3</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- 541 926,2</w:t>
            </w:r>
          </w:p>
        </w:tc>
      </w:tr>
      <w:tr w:rsidR="00A026FB" w:rsidRPr="00A026FB" w:rsidTr="00DF2B3F">
        <w:trPr>
          <w:trHeight w:val="61"/>
        </w:trPr>
        <w:tc>
          <w:tcPr>
            <w:tcW w:w="656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Предоставление бюджетами субъектов кредитов из других бюджетов</w:t>
            </w: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- 50 000,0</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r>
      <w:tr w:rsidR="00A026FB" w:rsidRPr="00A026FB" w:rsidTr="00DF2B3F">
        <w:trPr>
          <w:trHeight w:val="61"/>
        </w:trPr>
        <w:tc>
          <w:tcPr>
            <w:tcW w:w="656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Предоставление бюджетных кредитов юридическим лицам</w:t>
            </w: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- 1 127 750,7</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- 627 750,7</w:t>
            </w:r>
          </w:p>
        </w:tc>
      </w:tr>
      <w:tr w:rsidR="00A026FB" w:rsidRPr="00A026FB" w:rsidTr="00DF2B3F">
        <w:trPr>
          <w:trHeight w:val="61"/>
        </w:trPr>
        <w:tc>
          <w:tcPr>
            <w:tcW w:w="656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Предоставление бюджетных кредитов другим бюджетам</w:t>
            </w: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r>
      <w:tr w:rsidR="00A026FB" w:rsidRPr="00A026FB" w:rsidTr="00DF2B3F">
        <w:trPr>
          <w:trHeight w:val="61"/>
        </w:trPr>
        <w:tc>
          <w:tcPr>
            <w:tcW w:w="656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Возврат бюджетных кредитов, предоставленных юридическим лицам</w:t>
            </w: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1 015 000,0</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15 000,0</w:t>
            </w:r>
          </w:p>
        </w:tc>
      </w:tr>
      <w:tr w:rsidR="00A026FB" w:rsidRPr="00A026FB" w:rsidTr="00DF2B3F">
        <w:trPr>
          <w:trHeight w:val="61"/>
        </w:trPr>
        <w:tc>
          <w:tcPr>
            <w:tcW w:w="656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Возврат бюджетных кредитов, предоставленных другим бюджетам</w:t>
            </w: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208 000,0</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70 824,5</w:t>
            </w:r>
          </w:p>
        </w:tc>
      </w:tr>
      <w:tr w:rsidR="00A026FB" w:rsidRPr="00A026FB" w:rsidTr="00DF2B3F">
        <w:trPr>
          <w:trHeight w:val="61"/>
        </w:trPr>
        <w:tc>
          <w:tcPr>
            <w:tcW w:w="656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b/>
                <w:bCs/>
                <w:color w:val="000000" w:themeColor="text1"/>
                <w:sz w:val="20"/>
                <w:szCs w:val="20"/>
              </w:rPr>
            </w:pPr>
            <w:r w:rsidRPr="00A026FB">
              <w:rPr>
                <w:b/>
                <w:bCs/>
                <w:color w:val="000000" w:themeColor="text1"/>
                <w:sz w:val="20"/>
                <w:szCs w:val="20"/>
              </w:rPr>
              <w:t>источники внешнего финансирования бюджета</w:t>
            </w: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368 444,1</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- 2 230 237,5</w:t>
            </w:r>
          </w:p>
        </w:tc>
      </w:tr>
      <w:tr w:rsidR="00A026FB" w:rsidRPr="00A026FB" w:rsidTr="00DF2B3F">
        <w:trPr>
          <w:trHeight w:val="61"/>
        </w:trPr>
        <w:tc>
          <w:tcPr>
            <w:tcW w:w="6563"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Изменение остатков средств на счетах по учету средств бюджета</w:t>
            </w:r>
          </w:p>
        </w:tc>
        <w:tc>
          <w:tcPr>
            <w:tcW w:w="141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368 444,1</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- 2 230 237,5</w:t>
            </w:r>
          </w:p>
        </w:tc>
      </w:tr>
    </w:tbl>
    <w:p w:rsidR="00A026FB" w:rsidRPr="00A026FB" w:rsidRDefault="00A026FB" w:rsidP="00D151CF">
      <w:pPr>
        <w:spacing w:before="120"/>
        <w:ind w:firstLine="709"/>
        <w:jc w:val="both"/>
        <w:rPr>
          <w:color w:val="000000" w:themeColor="text1"/>
          <w:sz w:val="28"/>
          <w:szCs w:val="28"/>
        </w:rPr>
      </w:pPr>
      <w:r w:rsidRPr="00A026FB">
        <w:rPr>
          <w:color w:val="000000" w:themeColor="text1"/>
          <w:sz w:val="28"/>
          <w:szCs w:val="28"/>
        </w:rPr>
        <w:t xml:space="preserve">В связи с приостановлением </w:t>
      </w:r>
      <w:r w:rsidRPr="00A026FB">
        <w:rPr>
          <w:rStyle w:val="af7"/>
          <w:color w:val="000000" w:themeColor="text1"/>
          <w:sz w:val="28"/>
          <w:szCs w:val="28"/>
        </w:rPr>
        <w:t>действия отдельных положений Бюджетного кодекса Российской Федерации</w:t>
      </w:r>
      <w:r w:rsidRPr="00A026FB">
        <w:rPr>
          <w:rStyle w:val="ac"/>
          <w:bCs/>
          <w:color w:val="000000" w:themeColor="text1"/>
          <w:sz w:val="28"/>
          <w:szCs w:val="28"/>
        </w:rPr>
        <w:footnoteReference w:id="24"/>
      </w:r>
      <w:r w:rsidRPr="00A026FB">
        <w:rPr>
          <w:rStyle w:val="af7"/>
          <w:color w:val="000000" w:themeColor="text1"/>
          <w:sz w:val="28"/>
          <w:szCs w:val="28"/>
        </w:rPr>
        <w:t xml:space="preserve">, перенесен срок уплаты бюджетного кредита из федерального бюджета в сумме 933 260,3 тыс. рублей. </w:t>
      </w:r>
      <w:r w:rsidRPr="00A026FB">
        <w:rPr>
          <w:color w:val="000000" w:themeColor="text1"/>
          <w:sz w:val="28"/>
          <w:szCs w:val="28"/>
        </w:rPr>
        <w:t>Средства окружного бюджета, высвобождаемые в 2020 году, частично перераспределены между видами источников финансирования дефицита окружного бюджета (443 897,2 тыс. рублей)</w:t>
      </w:r>
      <w:r w:rsidRPr="00A026FB">
        <w:rPr>
          <w:rStyle w:val="ac"/>
          <w:color w:val="000000" w:themeColor="text1"/>
          <w:sz w:val="28"/>
          <w:szCs w:val="28"/>
        </w:rPr>
        <w:footnoteReference w:id="25"/>
      </w:r>
      <w:r w:rsidRPr="00A026FB">
        <w:rPr>
          <w:color w:val="000000" w:themeColor="text1"/>
          <w:sz w:val="28"/>
          <w:szCs w:val="28"/>
        </w:rPr>
        <w:t xml:space="preserve">. </w:t>
      </w:r>
    </w:p>
    <w:p w:rsidR="00A026FB" w:rsidRPr="00A026FB" w:rsidRDefault="00A026FB" w:rsidP="00D151CF">
      <w:pPr>
        <w:pStyle w:val="22"/>
        <w:ind w:firstLine="709"/>
        <w:rPr>
          <w:color w:val="000000" w:themeColor="text1"/>
          <w:sz w:val="28"/>
          <w:szCs w:val="28"/>
        </w:rPr>
      </w:pPr>
      <w:r w:rsidRPr="00A026FB">
        <w:rPr>
          <w:color w:val="000000" w:themeColor="text1"/>
          <w:spacing w:val="-4"/>
          <w:sz w:val="28"/>
          <w:szCs w:val="28"/>
        </w:rPr>
        <w:t>Структура источников финансирования дефицита окружного бюджета соответствуют статье 95 Бюджетного кодекса Россий Федерации.</w:t>
      </w:r>
    </w:p>
    <w:p w:rsidR="00A026FB" w:rsidRPr="00A026FB" w:rsidRDefault="00A026FB" w:rsidP="00D151CF">
      <w:pPr>
        <w:spacing w:before="120" w:after="120"/>
        <w:ind w:firstLine="709"/>
        <w:jc w:val="both"/>
        <w:rPr>
          <w:b/>
          <w:color w:val="000000" w:themeColor="text1"/>
          <w:sz w:val="28"/>
          <w:szCs w:val="28"/>
        </w:rPr>
      </w:pPr>
      <w:r w:rsidRPr="00A026FB">
        <w:rPr>
          <w:b/>
          <w:color w:val="000000" w:themeColor="text1"/>
          <w:sz w:val="28"/>
          <w:szCs w:val="28"/>
        </w:rPr>
        <w:t>2.4. Кредиты предоставленные из окружного бюджета</w:t>
      </w:r>
    </w:p>
    <w:p w:rsidR="00A026FB" w:rsidRPr="006B4399" w:rsidRDefault="00A026FB" w:rsidP="00D151CF">
      <w:pPr>
        <w:ind w:firstLine="709"/>
        <w:jc w:val="both"/>
        <w:rPr>
          <w:sz w:val="28"/>
          <w:szCs w:val="28"/>
        </w:rPr>
      </w:pPr>
      <w:r w:rsidRPr="006B4399">
        <w:rPr>
          <w:sz w:val="28"/>
          <w:szCs w:val="28"/>
        </w:rPr>
        <w:t>В 2020 году статьей 10 Закона об окружном бюджете предусмотрено предоставление бюджетных кредитов в сумме 1 050 000,0 тыс. рублей, в том числе:</w:t>
      </w:r>
    </w:p>
    <w:p w:rsidR="00A026FB" w:rsidRPr="006B4399" w:rsidRDefault="00A026FB" w:rsidP="00D151CF">
      <w:pPr>
        <w:ind w:firstLine="709"/>
        <w:jc w:val="both"/>
        <w:rPr>
          <w:rFonts w:eastAsiaTheme="minorHAnsi"/>
          <w:sz w:val="28"/>
          <w:szCs w:val="28"/>
          <w:lang w:eastAsia="en-US"/>
        </w:rPr>
      </w:pPr>
      <w:r w:rsidRPr="006B4399">
        <w:rPr>
          <w:sz w:val="28"/>
          <w:szCs w:val="28"/>
        </w:rPr>
        <w:t>- 50 000,0 тыс. рублей местным бюджетам на частичное покрытие дефицитов (</w:t>
      </w:r>
      <w:r w:rsidRPr="006B4399">
        <w:rPr>
          <w:rFonts w:eastAsiaTheme="minorHAnsi"/>
          <w:sz w:val="28"/>
          <w:szCs w:val="28"/>
          <w:lang w:eastAsia="en-US"/>
        </w:rPr>
        <w:t>плата за пользование установлена в размере 0,1% годовых);</w:t>
      </w:r>
    </w:p>
    <w:p w:rsidR="00A026FB" w:rsidRPr="006B4399" w:rsidRDefault="00A026FB" w:rsidP="00D151CF">
      <w:pPr>
        <w:ind w:firstLine="709"/>
        <w:jc w:val="both"/>
        <w:rPr>
          <w:rFonts w:eastAsiaTheme="minorHAnsi"/>
          <w:sz w:val="28"/>
          <w:szCs w:val="28"/>
          <w:lang w:eastAsia="en-US"/>
        </w:rPr>
      </w:pPr>
      <w:r w:rsidRPr="006B4399">
        <w:rPr>
          <w:sz w:val="28"/>
          <w:szCs w:val="28"/>
        </w:rPr>
        <w:t xml:space="preserve">- 1 000 000,0 тыс. рублей юридическим лицам для закупки и доставки топлива в Чукотский автономный округ (плата за пользование – </w:t>
      </w:r>
      <w:r w:rsidRPr="006B4399">
        <w:rPr>
          <w:rFonts w:eastAsiaTheme="minorHAnsi"/>
          <w:sz w:val="28"/>
          <w:szCs w:val="28"/>
          <w:lang w:eastAsia="en-US"/>
        </w:rPr>
        <w:t>1/2 ставки рефинансирования Центрального банка Российской Федерации, действующей на день заключения договора).</w:t>
      </w:r>
    </w:p>
    <w:p w:rsidR="00A026FB" w:rsidRPr="006B4399" w:rsidRDefault="00A026FB" w:rsidP="00D151CF">
      <w:pPr>
        <w:ind w:firstLine="709"/>
        <w:jc w:val="both"/>
        <w:rPr>
          <w:sz w:val="28"/>
          <w:szCs w:val="28"/>
        </w:rPr>
      </w:pPr>
      <w:r w:rsidRPr="006B4399">
        <w:rPr>
          <w:sz w:val="28"/>
          <w:szCs w:val="28"/>
        </w:rPr>
        <w:t xml:space="preserve">По состоянию на 1 октября 2020 года задолженность получателей бюджетных кредитов перед окружным бюджетом составила 1 168 117,2 тыс. рублей, </w:t>
      </w:r>
      <w:r w:rsidRPr="006B4399">
        <w:rPr>
          <w:sz w:val="28"/>
          <w:szCs w:val="28"/>
          <w:lang w:eastAsia="en-US"/>
        </w:rPr>
        <w:t>просроченная задолженность отсутствует.</w:t>
      </w:r>
      <w:r w:rsidRPr="006B4399">
        <w:rPr>
          <w:sz w:val="28"/>
          <w:szCs w:val="28"/>
        </w:rPr>
        <w:t xml:space="preserve"> </w:t>
      </w:r>
    </w:p>
    <w:p w:rsidR="00A026FB" w:rsidRPr="006B4399" w:rsidRDefault="00A026FB" w:rsidP="00D151CF">
      <w:pPr>
        <w:ind w:firstLine="709"/>
        <w:jc w:val="both"/>
        <w:rPr>
          <w:sz w:val="28"/>
          <w:szCs w:val="28"/>
        </w:rPr>
      </w:pPr>
      <w:r w:rsidRPr="006B4399">
        <w:rPr>
          <w:sz w:val="28"/>
          <w:szCs w:val="28"/>
        </w:rPr>
        <w:t>Информация о кредитах, погашенных и выданных в отчетном периоде из окружного бюджета, приведена в таблице №13.</w:t>
      </w:r>
    </w:p>
    <w:p w:rsidR="00A026FB" w:rsidRPr="00DF2B3F" w:rsidRDefault="00A026FB" w:rsidP="00D151CF">
      <w:pPr>
        <w:jc w:val="right"/>
        <w:rPr>
          <w:sz w:val="28"/>
          <w:szCs w:val="28"/>
        </w:rPr>
      </w:pPr>
      <w:r w:rsidRPr="00DF2B3F">
        <w:rPr>
          <w:sz w:val="28"/>
          <w:szCs w:val="28"/>
        </w:rPr>
        <w:t>Таблица №13</w:t>
      </w:r>
    </w:p>
    <w:p w:rsidR="00A026FB" w:rsidRPr="00DF2B3F" w:rsidRDefault="00A026FB" w:rsidP="00D151CF">
      <w:pPr>
        <w:jc w:val="right"/>
        <w:rPr>
          <w:sz w:val="28"/>
          <w:szCs w:val="28"/>
        </w:rPr>
      </w:pPr>
      <w:r w:rsidRPr="00DF2B3F">
        <w:rPr>
          <w:sz w:val="28"/>
          <w:szCs w:val="28"/>
        </w:rPr>
        <w:t>(тыс. рублей)</w:t>
      </w:r>
    </w:p>
    <w:tbl>
      <w:tblPr>
        <w:tblW w:w="9781" w:type="dxa"/>
        <w:tblInd w:w="-5" w:type="dxa"/>
        <w:tblLook w:val="04A0" w:firstRow="1" w:lastRow="0" w:firstColumn="1" w:lastColumn="0" w:noHBand="0" w:noVBand="1"/>
      </w:tblPr>
      <w:tblGrid>
        <w:gridCol w:w="2540"/>
        <w:gridCol w:w="1640"/>
        <w:gridCol w:w="2070"/>
        <w:gridCol w:w="1730"/>
        <w:gridCol w:w="1801"/>
      </w:tblGrid>
      <w:tr w:rsidR="00A026FB" w:rsidRPr="00A026FB" w:rsidTr="006D30FB">
        <w:trPr>
          <w:trHeight w:val="136"/>
          <w:tblHeader/>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Получатель бюджетного кредита</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Остаток на 01.01.2020 г.</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Погашено </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Выдано </w:t>
            </w:r>
          </w:p>
        </w:tc>
        <w:tc>
          <w:tcPr>
            <w:tcW w:w="1801"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Остаток на 01.10.2020 г.</w:t>
            </w:r>
          </w:p>
        </w:tc>
      </w:tr>
      <w:tr w:rsidR="00A026FB" w:rsidRPr="00A026FB" w:rsidTr="006D30FB">
        <w:trPr>
          <w:trHeight w:val="61"/>
          <w:tblHeader/>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w:t>
            </w:r>
          </w:p>
        </w:tc>
        <w:tc>
          <w:tcPr>
            <w:tcW w:w="164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w:t>
            </w:r>
          </w:p>
        </w:tc>
        <w:tc>
          <w:tcPr>
            <w:tcW w:w="207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w:t>
            </w:r>
          </w:p>
        </w:tc>
        <w:tc>
          <w:tcPr>
            <w:tcW w:w="173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w:t>
            </w:r>
          </w:p>
        </w:tc>
        <w:tc>
          <w:tcPr>
            <w:tcW w:w="18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w:t>
            </w:r>
          </w:p>
        </w:tc>
      </w:tr>
      <w:tr w:rsidR="00A026FB" w:rsidRPr="00A026FB" w:rsidTr="006D30FB">
        <w:trPr>
          <w:trHeight w:val="61"/>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b/>
                <w:bCs/>
                <w:color w:val="000000" w:themeColor="text1"/>
              </w:rPr>
            </w:pPr>
            <w:r w:rsidRPr="00A026FB">
              <w:rPr>
                <w:b/>
                <w:bCs/>
                <w:color w:val="000000" w:themeColor="text1"/>
                <w:sz w:val="22"/>
                <w:szCs w:val="22"/>
              </w:rPr>
              <w:t>Итого</w:t>
            </w:r>
          </w:p>
        </w:tc>
        <w:tc>
          <w:tcPr>
            <w:tcW w:w="164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626 191,0</w:t>
            </w:r>
          </w:p>
        </w:tc>
        <w:tc>
          <w:tcPr>
            <w:tcW w:w="207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85 824,5</w:t>
            </w:r>
          </w:p>
        </w:tc>
        <w:tc>
          <w:tcPr>
            <w:tcW w:w="1730"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627 750,7</w:t>
            </w:r>
          </w:p>
        </w:tc>
        <w:tc>
          <w:tcPr>
            <w:tcW w:w="18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1 168 117,2</w:t>
            </w:r>
          </w:p>
        </w:tc>
      </w:tr>
      <w:tr w:rsidR="00A026FB" w:rsidRPr="00A026FB" w:rsidTr="006D30FB">
        <w:trPr>
          <w:trHeight w:val="61"/>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rPr>
            </w:pPr>
            <w:r w:rsidRPr="00A026FB">
              <w:rPr>
                <w:color w:val="000000" w:themeColor="text1"/>
                <w:sz w:val="22"/>
                <w:szCs w:val="22"/>
              </w:rPr>
              <w:t>Юридические лица</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334 366,5</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15 000,0</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627 750,7</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947 117,2</w:t>
            </w:r>
          </w:p>
        </w:tc>
      </w:tr>
      <w:tr w:rsidR="00A026FB" w:rsidRPr="00A026FB" w:rsidTr="006D30FB">
        <w:trPr>
          <w:trHeight w:val="61"/>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rPr>
            </w:pPr>
            <w:r w:rsidRPr="00A026FB">
              <w:rPr>
                <w:color w:val="000000" w:themeColor="text1"/>
                <w:sz w:val="22"/>
                <w:szCs w:val="22"/>
              </w:rPr>
              <w:t>Муниципальные образования</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291 824,5</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70 824,5</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221 000,0</w:t>
            </w:r>
          </w:p>
        </w:tc>
      </w:tr>
    </w:tbl>
    <w:p w:rsidR="00A026FB" w:rsidRPr="00A026FB" w:rsidRDefault="00A026FB" w:rsidP="00D151CF">
      <w:pPr>
        <w:widowControl w:val="0"/>
        <w:autoSpaceDE w:val="0"/>
        <w:autoSpaceDN w:val="0"/>
        <w:adjustRightInd w:val="0"/>
        <w:spacing w:before="120"/>
        <w:ind w:right="-2" w:firstLine="709"/>
        <w:jc w:val="both"/>
        <w:rPr>
          <w:color w:val="000000" w:themeColor="text1"/>
          <w:sz w:val="28"/>
          <w:szCs w:val="28"/>
        </w:rPr>
      </w:pPr>
      <w:r w:rsidRPr="00A026FB">
        <w:rPr>
          <w:color w:val="000000" w:themeColor="text1"/>
          <w:sz w:val="28"/>
          <w:szCs w:val="28"/>
        </w:rPr>
        <w:t>Информация о бюджетных кредитах, погашенных и выданных в отчетном периоде из окружного бюджета муниципальным образованиям, приведена в таблице №14.</w:t>
      </w:r>
    </w:p>
    <w:p w:rsidR="00A026FB" w:rsidRPr="00A026FB" w:rsidRDefault="00A026FB" w:rsidP="00D151CF">
      <w:pPr>
        <w:widowControl w:val="0"/>
        <w:autoSpaceDE w:val="0"/>
        <w:autoSpaceDN w:val="0"/>
        <w:adjustRightInd w:val="0"/>
        <w:ind w:firstLine="709"/>
        <w:jc w:val="right"/>
        <w:rPr>
          <w:color w:val="000000" w:themeColor="text1"/>
          <w:sz w:val="28"/>
          <w:szCs w:val="28"/>
        </w:rPr>
      </w:pPr>
      <w:r w:rsidRPr="00A026FB">
        <w:rPr>
          <w:color w:val="000000" w:themeColor="text1"/>
          <w:sz w:val="28"/>
          <w:szCs w:val="28"/>
        </w:rPr>
        <w:t>Таблица №14</w:t>
      </w:r>
    </w:p>
    <w:p w:rsidR="00A026FB" w:rsidRPr="00A026FB" w:rsidRDefault="00A026FB" w:rsidP="00D151CF">
      <w:pPr>
        <w:widowControl w:val="0"/>
        <w:autoSpaceDE w:val="0"/>
        <w:autoSpaceDN w:val="0"/>
        <w:adjustRightInd w:val="0"/>
        <w:ind w:firstLine="709"/>
        <w:jc w:val="right"/>
        <w:rPr>
          <w:color w:val="000000" w:themeColor="text1"/>
          <w:sz w:val="28"/>
          <w:szCs w:val="28"/>
        </w:rPr>
      </w:pPr>
      <w:r w:rsidRPr="00A026FB">
        <w:rPr>
          <w:color w:val="000000" w:themeColor="text1"/>
          <w:sz w:val="28"/>
          <w:szCs w:val="28"/>
        </w:rPr>
        <w:t>(тыс. рублей)</w:t>
      </w:r>
    </w:p>
    <w:tbl>
      <w:tblPr>
        <w:tblW w:w="9750" w:type="dxa"/>
        <w:tblLook w:val="04A0" w:firstRow="1" w:lastRow="0" w:firstColumn="1" w:lastColumn="0" w:noHBand="0" w:noVBand="1"/>
      </w:tblPr>
      <w:tblGrid>
        <w:gridCol w:w="3681"/>
        <w:gridCol w:w="1701"/>
        <w:gridCol w:w="1366"/>
        <w:gridCol w:w="1438"/>
        <w:gridCol w:w="1564"/>
      </w:tblGrid>
      <w:tr w:rsidR="00A026FB" w:rsidRPr="00A026FB" w:rsidTr="006B4399">
        <w:trPr>
          <w:trHeight w:val="528"/>
          <w:tblHead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Получатель бюджетного кредита (муниципальное образование)</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Остаток на 01.01.2020 г.</w:t>
            </w:r>
          </w:p>
        </w:tc>
        <w:tc>
          <w:tcPr>
            <w:tcW w:w="1366" w:type="dxa"/>
            <w:tcBorders>
              <w:top w:val="single" w:sz="4" w:space="0" w:color="auto"/>
              <w:left w:val="nil"/>
              <w:bottom w:val="single" w:sz="4" w:space="0" w:color="auto"/>
              <w:right w:val="single" w:sz="4" w:space="0" w:color="auto"/>
            </w:tcBorders>
            <w:vAlign w:val="center"/>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Погашено </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Выдано </w:t>
            </w:r>
          </w:p>
        </w:tc>
        <w:tc>
          <w:tcPr>
            <w:tcW w:w="1564" w:type="dxa"/>
            <w:tcBorders>
              <w:top w:val="single" w:sz="4" w:space="0" w:color="auto"/>
              <w:left w:val="nil"/>
              <w:bottom w:val="single" w:sz="4" w:space="0" w:color="auto"/>
              <w:right w:val="single" w:sz="4" w:space="0" w:color="auto"/>
            </w:tcBorders>
            <w:shd w:val="clear" w:color="000000" w:fill="FFFFFF"/>
            <w:vAlign w:val="center"/>
          </w:tcPr>
          <w:p w:rsidR="00A026FB" w:rsidRPr="00A026FB" w:rsidRDefault="00A026FB" w:rsidP="00D151CF">
            <w:pPr>
              <w:jc w:val="center"/>
              <w:rPr>
                <w:color w:val="000000" w:themeColor="text1"/>
                <w:sz w:val="20"/>
                <w:szCs w:val="20"/>
              </w:rPr>
            </w:pPr>
            <w:r w:rsidRPr="00A026FB">
              <w:rPr>
                <w:color w:val="000000" w:themeColor="text1"/>
                <w:sz w:val="20"/>
                <w:szCs w:val="20"/>
              </w:rPr>
              <w:t>Остаток на 01.10.2020 г.</w:t>
            </w:r>
          </w:p>
        </w:tc>
      </w:tr>
      <w:tr w:rsidR="00A026FB" w:rsidRPr="00A026FB" w:rsidTr="006B4399">
        <w:trPr>
          <w:trHeight w:val="64"/>
          <w:tblHead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18"/>
                <w:szCs w:val="18"/>
              </w:rPr>
            </w:pPr>
            <w:r w:rsidRPr="00A026FB">
              <w:rPr>
                <w:color w:val="000000" w:themeColor="text1"/>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w:t>
            </w:r>
          </w:p>
        </w:tc>
        <w:tc>
          <w:tcPr>
            <w:tcW w:w="1366" w:type="dxa"/>
            <w:tcBorders>
              <w:top w:val="single" w:sz="4" w:space="0" w:color="auto"/>
              <w:left w:val="nil"/>
              <w:bottom w:val="single" w:sz="4" w:space="0" w:color="auto"/>
              <w:right w:val="single" w:sz="4" w:space="0" w:color="auto"/>
            </w:tcBorders>
            <w:vAlign w:val="center"/>
          </w:tcPr>
          <w:p w:rsidR="00A026FB" w:rsidRPr="00A026FB" w:rsidRDefault="00A026FB" w:rsidP="00D151CF">
            <w:pPr>
              <w:jc w:val="center"/>
              <w:rPr>
                <w:color w:val="000000" w:themeColor="text1"/>
                <w:sz w:val="20"/>
                <w:szCs w:val="20"/>
              </w:rPr>
            </w:pPr>
            <w:r w:rsidRPr="00A026FB">
              <w:rPr>
                <w:color w:val="000000" w:themeColor="text1"/>
                <w:sz w:val="20"/>
                <w:szCs w:val="20"/>
              </w:rPr>
              <w:t>3</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w:t>
            </w:r>
          </w:p>
        </w:tc>
        <w:tc>
          <w:tcPr>
            <w:tcW w:w="1564"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w:t>
            </w:r>
          </w:p>
        </w:tc>
      </w:tr>
      <w:tr w:rsidR="00A026FB" w:rsidRPr="00A026FB" w:rsidTr="006B4399">
        <w:trPr>
          <w:trHeight w:val="68"/>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b/>
                <w:bCs/>
                <w:color w:val="000000" w:themeColor="text1"/>
              </w:rPr>
            </w:pPr>
            <w:r w:rsidRPr="00A026FB">
              <w:rPr>
                <w:b/>
                <w:bCs/>
                <w:color w:val="000000" w:themeColor="text1"/>
                <w:sz w:val="22"/>
                <w:szCs w:val="22"/>
              </w:rPr>
              <w:t>Всего бюджетных кредитов</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rPr>
            </w:pPr>
            <w:r w:rsidRPr="00A026FB">
              <w:rPr>
                <w:b/>
                <w:bCs/>
                <w:color w:val="000000" w:themeColor="text1"/>
                <w:sz w:val="22"/>
                <w:szCs w:val="22"/>
              </w:rPr>
              <w:t>291 824,5</w:t>
            </w:r>
          </w:p>
        </w:tc>
        <w:tc>
          <w:tcPr>
            <w:tcW w:w="1366" w:type="dxa"/>
            <w:tcBorders>
              <w:top w:val="single" w:sz="4" w:space="0" w:color="auto"/>
              <w:left w:val="nil"/>
              <w:bottom w:val="single" w:sz="4" w:space="0" w:color="auto"/>
              <w:right w:val="single" w:sz="4" w:space="0" w:color="auto"/>
            </w:tcBorders>
            <w:vAlign w:val="center"/>
          </w:tcPr>
          <w:p w:rsidR="00A026FB" w:rsidRPr="00A026FB" w:rsidRDefault="00A026FB" w:rsidP="00D151CF">
            <w:pPr>
              <w:jc w:val="right"/>
              <w:rPr>
                <w:b/>
                <w:bCs/>
                <w:color w:val="000000" w:themeColor="text1"/>
              </w:rPr>
            </w:pPr>
            <w:r w:rsidRPr="00A026FB">
              <w:rPr>
                <w:b/>
                <w:bCs/>
                <w:color w:val="000000" w:themeColor="text1"/>
                <w:sz w:val="22"/>
                <w:szCs w:val="22"/>
              </w:rPr>
              <w:t>70 824,5</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A026FB" w:rsidRPr="00A026FB" w:rsidRDefault="00A026FB" w:rsidP="00D151CF">
            <w:pPr>
              <w:jc w:val="right"/>
              <w:rPr>
                <w:b/>
                <w:bCs/>
                <w:color w:val="000000" w:themeColor="text1"/>
              </w:rPr>
            </w:pPr>
            <w:r w:rsidRPr="00A026FB">
              <w:rPr>
                <w:b/>
                <w:bCs/>
                <w:color w:val="000000" w:themeColor="text1"/>
                <w:sz w:val="22"/>
                <w:szCs w:val="22"/>
              </w:rPr>
              <w:t>–</w:t>
            </w:r>
          </w:p>
        </w:tc>
        <w:tc>
          <w:tcPr>
            <w:tcW w:w="1564"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rPr>
            </w:pPr>
            <w:r w:rsidRPr="00A026FB">
              <w:rPr>
                <w:b/>
                <w:bCs/>
                <w:color w:val="000000" w:themeColor="text1"/>
                <w:sz w:val="22"/>
                <w:szCs w:val="22"/>
              </w:rPr>
              <w:t>221 000,0</w:t>
            </w:r>
          </w:p>
        </w:tc>
      </w:tr>
      <w:tr w:rsidR="00A026FB" w:rsidRPr="00A026FB" w:rsidTr="006B4399">
        <w:trPr>
          <w:trHeight w:val="114"/>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rPr>
            </w:pPr>
            <w:r w:rsidRPr="00A026FB">
              <w:rPr>
                <w:color w:val="000000" w:themeColor="text1"/>
                <w:sz w:val="22"/>
                <w:szCs w:val="22"/>
              </w:rPr>
              <w:t>ГО Анадырь</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rPr>
            </w:pPr>
            <w:r w:rsidRPr="00A026FB">
              <w:rPr>
                <w:color w:val="000000" w:themeColor="text1"/>
                <w:sz w:val="22"/>
                <w:szCs w:val="22"/>
              </w:rPr>
              <w:t>63 800,0</w:t>
            </w:r>
          </w:p>
        </w:tc>
        <w:tc>
          <w:tcPr>
            <w:tcW w:w="1366" w:type="dxa"/>
            <w:tcBorders>
              <w:top w:val="single" w:sz="4" w:space="0" w:color="auto"/>
              <w:left w:val="nil"/>
              <w:bottom w:val="single" w:sz="4" w:space="0" w:color="auto"/>
              <w:right w:val="single" w:sz="4" w:space="0" w:color="auto"/>
            </w:tcBorders>
            <w:vAlign w:val="center"/>
          </w:tcPr>
          <w:p w:rsidR="00A026FB" w:rsidRPr="00A026FB" w:rsidRDefault="00A026FB" w:rsidP="00D151CF">
            <w:pPr>
              <w:jc w:val="right"/>
              <w:rPr>
                <w:color w:val="000000" w:themeColor="text1"/>
              </w:rPr>
            </w:pPr>
            <w:r w:rsidRPr="00A026FB">
              <w:rPr>
                <w:color w:val="000000" w:themeColor="text1"/>
                <w:sz w:val="22"/>
                <w:szCs w:val="22"/>
              </w:rPr>
              <w:t>23 800,0</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A026FB" w:rsidRPr="00A026FB" w:rsidRDefault="00A026FB" w:rsidP="00D151CF">
            <w:pPr>
              <w:jc w:val="right"/>
              <w:rPr>
                <w:color w:val="000000" w:themeColor="text1"/>
              </w:rPr>
            </w:pPr>
            <w:r w:rsidRPr="00A026FB">
              <w:rPr>
                <w:color w:val="000000" w:themeColor="text1"/>
                <w:sz w:val="22"/>
                <w:szCs w:val="22"/>
              </w:rPr>
              <w:t>–</w:t>
            </w:r>
          </w:p>
        </w:tc>
        <w:tc>
          <w:tcPr>
            <w:tcW w:w="1564"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rPr>
            </w:pPr>
            <w:r w:rsidRPr="00A026FB">
              <w:rPr>
                <w:color w:val="000000" w:themeColor="text1"/>
                <w:sz w:val="22"/>
                <w:szCs w:val="22"/>
              </w:rPr>
              <w:t>40 000,0</w:t>
            </w:r>
          </w:p>
        </w:tc>
      </w:tr>
      <w:tr w:rsidR="00A026FB" w:rsidRPr="00A026FB" w:rsidTr="006B4399">
        <w:trPr>
          <w:trHeight w:val="61"/>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rPr>
            </w:pPr>
            <w:r w:rsidRPr="00A026FB">
              <w:rPr>
                <w:color w:val="000000" w:themeColor="text1"/>
                <w:sz w:val="22"/>
                <w:szCs w:val="22"/>
              </w:rPr>
              <w:t xml:space="preserve">ГО </w:t>
            </w:r>
            <w:proofErr w:type="spellStart"/>
            <w:r w:rsidRPr="00A026FB">
              <w:rPr>
                <w:color w:val="000000" w:themeColor="text1"/>
                <w:sz w:val="22"/>
                <w:szCs w:val="22"/>
              </w:rPr>
              <w:t>Певек</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rPr>
            </w:pPr>
            <w:r w:rsidRPr="00A026FB">
              <w:rPr>
                <w:color w:val="000000" w:themeColor="text1"/>
                <w:sz w:val="22"/>
                <w:szCs w:val="22"/>
              </w:rPr>
              <w:t>105 000,0</w:t>
            </w:r>
          </w:p>
        </w:tc>
        <w:tc>
          <w:tcPr>
            <w:tcW w:w="1366" w:type="dxa"/>
            <w:tcBorders>
              <w:top w:val="single" w:sz="4" w:space="0" w:color="auto"/>
              <w:left w:val="nil"/>
              <w:bottom w:val="single" w:sz="4" w:space="0" w:color="auto"/>
              <w:right w:val="single" w:sz="4" w:space="0" w:color="auto"/>
            </w:tcBorders>
            <w:vAlign w:val="center"/>
          </w:tcPr>
          <w:p w:rsidR="00A026FB" w:rsidRPr="00A026FB" w:rsidRDefault="00A026FB" w:rsidP="00D151CF">
            <w:pPr>
              <w:jc w:val="right"/>
              <w:rPr>
                <w:color w:val="000000" w:themeColor="text1"/>
              </w:rPr>
            </w:pPr>
            <w:r w:rsidRPr="00A026FB">
              <w:rPr>
                <w:color w:val="000000" w:themeColor="text1"/>
                <w:sz w:val="22"/>
                <w:szCs w:val="22"/>
              </w:rPr>
              <w:t>–</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A026FB" w:rsidRPr="00A026FB" w:rsidRDefault="00A026FB" w:rsidP="00D151CF">
            <w:pPr>
              <w:jc w:val="right"/>
              <w:rPr>
                <w:color w:val="000000" w:themeColor="text1"/>
              </w:rPr>
            </w:pPr>
            <w:r w:rsidRPr="00A026FB">
              <w:rPr>
                <w:color w:val="000000" w:themeColor="text1"/>
                <w:sz w:val="22"/>
                <w:szCs w:val="22"/>
              </w:rPr>
              <w:t>–</w:t>
            </w:r>
          </w:p>
        </w:tc>
        <w:tc>
          <w:tcPr>
            <w:tcW w:w="1564"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rPr>
            </w:pPr>
            <w:r w:rsidRPr="00A026FB">
              <w:rPr>
                <w:color w:val="000000" w:themeColor="text1"/>
                <w:sz w:val="22"/>
                <w:szCs w:val="22"/>
              </w:rPr>
              <w:t>105 000,0</w:t>
            </w:r>
          </w:p>
        </w:tc>
      </w:tr>
      <w:tr w:rsidR="00A026FB" w:rsidRPr="00A026FB" w:rsidTr="006B4399">
        <w:trPr>
          <w:trHeight w:val="61"/>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rPr>
            </w:pPr>
            <w:r w:rsidRPr="00A026FB">
              <w:rPr>
                <w:color w:val="000000" w:themeColor="text1"/>
                <w:sz w:val="22"/>
                <w:szCs w:val="22"/>
              </w:rPr>
              <w:t>Анадырский МР</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rPr>
            </w:pPr>
            <w:r w:rsidRPr="00A026FB">
              <w:rPr>
                <w:color w:val="000000" w:themeColor="text1"/>
                <w:sz w:val="22"/>
                <w:szCs w:val="22"/>
              </w:rPr>
              <w:t>78 524,5</w:t>
            </w:r>
          </w:p>
        </w:tc>
        <w:tc>
          <w:tcPr>
            <w:tcW w:w="1366" w:type="dxa"/>
            <w:tcBorders>
              <w:top w:val="single" w:sz="4" w:space="0" w:color="auto"/>
              <w:left w:val="nil"/>
              <w:bottom w:val="single" w:sz="4" w:space="0" w:color="auto"/>
              <w:right w:val="single" w:sz="4" w:space="0" w:color="auto"/>
            </w:tcBorders>
            <w:vAlign w:val="center"/>
          </w:tcPr>
          <w:p w:rsidR="00A026FB" w:rsidRPr="00A026FB" w:rsidRDefault="00A026FB" w:rsidP="00D151CF">
            <w:pPr>
              <w:jc w:val="right"/>
              <w:rPr>
                <w:color w:val="000000" w:themeColor="text1"/>
              </w:rPr>
            </w:pPr>
            <w:r w:rsidRPr="00A026FB">
              <w:rPr>
                <w:color w:val="000000" w:themeColor="text1"/>
                <w:sz w:val="22"/>
                <w:szCs w:val="22"/>
              </w:rPr>
              <w:t>32 024,5</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A026FB" w:rsidRPr="00A026FB" w:rsidRDefault="00A026FB" w:rsidP="00D151CF">
            <w:pPr>
              <w:jc w:val="right"/>
              <w:rPr>
                <w:color w:val="000000" w:themeColor="text1"/>
              </w:rPr>
            </w:pPr>
            <w:r w:rsidRPr="00A026FB">
              <w:rPr>
                <w:color w:val="000000" w:themeColor="text1"/>
                <w:sz w:val="22"/>
                <w:szCs w:val="22"/>
              </w:rPr>
              <w:t>–</w:t>
            </w:r>
          </w:p>
        </w:tc>
        <w:tc>
          <w:tcPr>
            <w:tcW w:w="1564"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rPr>
            </w:pPr>
            <w:r w:rsidRPr="00A026FB">
              <w:rPr>
                <w:color w:val="000000" w:themeColor="text1"/>
                <w:sz w:val="22"/>
                <w:szCs w:val="22"/>
              </w:rPr>
              <w:t>46 500,0</w:t>
            </w:r>
          </w:p>
        </w:tc>
      </w:tr>
      <w:tr w:rsidR="00A026FB" w:rsidRPr="00A026FB" w:rsidTr="006B4399">
        <w:trPr>
          <w:trHeight w:val="61"/>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rPr>
            </w:pPr>
            <w:proofErr w:type="spellStart"/>
            <w:r w:rsidRPr="00A026FB">
              <w:rPr>
                <w:color w:val="000000" w:themeColor="text1"/>
                <w:sz w:val="22"/>
                <w:szCs w:val="22"/>
              </w:rPr>
              <w:t>Билибинский</w:t>
            </w:r>
            <w:proofErr w:type="spellEnd"/>
            <w:r w:rsidRPr="00A026FB">
              <w:rPr>
                <w:color w:val="000000" w:themeColor="text1"/>
                <w:sz w:val="22"/>
                <w:szCs w:val="22"/>
              </w:rPr>
              <w:t xml:space="preserve"> МР</w:t>
            </w:r>
          </w:p>
        </w:tc>
        <w:tc>
          <w:tcPr>
            <w:tcW w:w="1701"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rPr>
            </w:pPr>
            <w:r w:rsidRPr="00A026FB">
              <w:rPr>
                <w:color w:val="000000" w:themeColor="text1"/>
                <w:sz w:val="22"/>
                <w:szCs w:val="22"/>
              </w:rPr>
              <w:t>10 000,0</w:t>
            </w:r>
          </w:p>
        </w:tc>
        <w:tc>
          <w:tcPr>
            <w:tcW w:w="1366" w:type="dxa"/>
            <w:tcBorders>
              <w:top w:val="single" w:sz="4" w:space="0" w:color="auto"/>
              <w:left w:val="nil"/>
              <w:bottom w:val="single" w:sz="4" w:space="0" w:color="auto"/>
              <w:right w:val="single" w:sz="4" w:space="0" w:color="auto"/>
            </w:tcBorders>
            <w:vAlign w:val="center"/>
          </w:tcPr>
          <w:p w:rsidR="00A026FB" w:rsidRPr="00A026FB" w:rsidRDefault="00A026FB" w:rsidP="00D151CF">
            <w:pPr>
              <w:jc w:val="right"/>
              <w:rPr>
                <w:color w:val="000000" w:themeColor="text1"/>
              </w:rPr>
            </w:pPr>
            <w:r w:rsidRPr="00A026FB">
              <w:rPr>
                <w:color w:val="000000" w:themeColor="text1"/>
                <w:sz w:val="22"/>
                <w:szCs w:val="22"/>
              </w:rPr>
              <w:t>–</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A026FB" w:rsidRPr="00A026FB" w:rsidRDefault="00A026FB" w:rsidP="00D151CF">
            <w:pPr>
              <w:jc w:val="right"/>
              <w:rPr>
                <w:color w:val="000000" w:themeColor="text1"/>
              </w:rPr>
            </w:pPr>
            <w:r w:rsidRPr="00A026FB">
              <w:rPr>
                <w:color w:val="000000" w:themeColor="text1"/>
                <w:sz w:val="22"/>
                <w:szCs w:val="22"/>
              </w:rPr>
              <w:t>–</w:t>
            </w:r>
          </w:p>
        </w:tc>
        <w:tc>
          <w:tcPr>
            <w:tcW w:w="1564"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rPr>
            </w:pPr>
            <w:r w:rsidRPr="00A026FB">
              <w:rPr>
                <w:color w:val="000000" w:themeColor="text1"/>
                <w:sz w:val="22"/>
                <w:szCs w:val="22"/>
              </w:rPr>
              <w:t>10 000,0</w:t>
            </w:r>
          </w:p>
        </w:tc>
      </w:tr>
      <w:tr w:rsidR="00A026FB" w:rsidRPr="00A026FB" w:rsidTr="006B4399">
        <w:trPr>
          <w:trHeight w:val="61"/>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rPr>
            </w:pPr>
            <w:r w:rsidRPr="00A026FB">
              <w:rPr>
                <w:color w:val="000000" w:themeColor="text1"/>
                <w:sz w:val="22"/>
                <w:szCs w:val="22"/>
              </w:rPr>
              <w:t>Чукотский МР</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rPr>
            </w:pPr>
            <w:r w:rsidRPr="00A026FB">
              <w:rPr>
                <w:color w:val="000000" w:themeColor="text1"/>
                <w:sz w:val="22"/>
                <w:szCs w:val="22"/>
              </w:rPr>
              <w:t>19 500,0</w:t>
            </w:r>
          </w:p>
        </w:tc>
        <w:tc>
          <w:tcPr>
            <w:tcW w:w="1366" w:type="dxa"/>
            <w:tcBorders>
              <w:top w:val="single" w:sz="4" w:space="0" w:color="auto"/>
              <w:left w:val="nil"/>
              <w:bottom w:val="single" w:sz="4" w:space="0" w:color="auto"/>
              <w:right w:val="single" w:sz="4" w:space="0" w:color="auto"/>
            </w:tcBorders>
            <w:vAlign w:val="center"/>
          </w:tcPr>
          <w:p w:rsidR="00A026FB" w:rsidRPr="00A026FB" w:rsidRDefault="00A026FB" w:rsidP="00D151CF">
            <w:pPr>
              <w:jc w:val="right"/>
              <w:rPr>
                <w:color w:val="000000" w:themeColor="text1"/>
              </w:rPr>
            </w:pPr>
            <w:r w:rsidRPr="00A026FB">
              <w:rPr>
                <w:color w:val="000000" w:themeColor="text1"/>
                <w:sz w:val="22"/>
                <w:szCs w:val="22"/>
              </w:rPr>
              <w:t>–</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A026FB" w:rsidRPr="00A026FB" w:rsidRDefault="00A026FB" w:rsidP="00D151CF">
            <w:pPr>
              <w:jc w:val="right"/>
              <w:rPr>
                <w:color w:val="000000" w:themeColor="text1"/>
              </w:rPr>
            </w:pPr>
            <w:r w:rsidRPr="00A026FB">
              <w:rPr>
                <w:color w:val="000000" w:themeColor="text1"/>
                <w:sz w:val="22"/>
                <w:szCs w:val="22"/>
              </w:rPr>
              <w:t>–</w:t>
            </w:r>
          </w:p>
        </w:tc>
        <w:tc>
          <w:tcPr>
            <w:tcW w:w="1564"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rPr>
            </w:pPr>
            <w:r w:rsidRPr="00A026FB">
              <w:rPr>
                <w:color w:val="000000" w:themeColor="text1"/>
                <w:sz w:val="22"/>
                <w:szCs w:val="22"/>
              </w:rPr>
              <w:t>19 500,0</w:t>
            </w:r>
          </w:p>
        </w:tc>
      </w:tr>
      <w:tr w:rsidR="00A026FB" w:rsidRPr="00A026FB" w:rsidTr="006B4399">
        <w:trPr>
          <w:trHeight w:val="61"/>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rPr>
            </w:pPr>
            <w:r w:rsidRPr="00A026FB">
              <w:rPr>
                <w:color w:val="000000" w:themeColor="text1"/>
                <w:sz w:val="22"/>
                <w:szCs w:val="22"/>
              </w:rPr>
              <w:t xml:space="preserve">ГО </w:t>
            </w:r>
            <w:proofErr w:type="spellStart"/>
            <w:r w:rsidRPr="00A026FB">
              <w:rPr>
                <w:color w:val="000000" w:themeColor="text1"/>
                <w:sz w:val="22"/>
                <w:szCs w:val="22"/>
              </w:rPr>
              <w:t>Эгвекинот</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rPr>
            </w:pPr>
            <w:r w:rsidRPr="00A026FB">
              <w:rPr>
                <w:color w:val="000000" w:themeColor="text1"/>
                <w:sz w:val="22"/>
                <w:szCs w:val="22"/>
              </w:rPr>
              <w:t>15 000,0</w:t>
            </w:r>
          </w:p>
        </w:tc>
        <w:tc>
          <w:tcPr>
            <w:tcW w:w="1366" w:type="dxa"/>
            <w:tcBorders>
              <w:top w:val="single" w:sz="4" w:space="0" w:color="auto"/>
              <w:left w:val="nil"/>
              <w:bottom w:val="single" w:sz="4" w:space="0" w:color="auto"/>
              <w:right w:val="single" w:sz="4" w:space="0" w:color="auto"/>
            </w:tcBorders>
            <w:vAlign w:val="center"/>
          </w:tcPr>
          <w:p w:rsidR="00A026FB" w:rsidRPr="00A026FB" w:rsidRDefault="00A026FB" w:rsidP="00D151CF">
            <w:pPr>
              <w:jc w:val="right"/>
              <w:rPr>
                <w:color w:val="000000" w:themeColor="text1"/>
              </w:rPr>
            </w:pPr>
            <w:r w:rsidRPr="00A026FB">
              <w:rPr>
                <w:color w:val="000000" w:themeColor="text1"/>
                <w:sz w:val="22"/>
                <w:szCs w:val="22"/>
              </w:rPr>
              <w:t>15 000,0</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A026FB" w:rsidRPr="00A026FB" w:rsidRDefault="00A026FB" w:rsidP="00D151CF">
            <w:pPr>
              <w:jc w:val="right"/>
              <w:rPr>
                <w:color w:val="000000" w:themeColor="text1"/>
              </w:rPr>
            </w:pPr>
            <w:r w:rsidRPr="00A026FB">
              <w:rPr>
                <w:color w:val="000000" w:themeColor="text1"/>
                <w:sz w:val="22"/>
                <w:szCs w:val="22"/>
              </w:rPr>
              <w:t>–</w:t>
            </w:r>
          </w:p>
        </w:tc>
        <w:tc>
          <w:tcPr>
            <w:tcW w:w="1564"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rPr>
            </w:pPr>
            <w:r w:rsidRPr="00A026FB">
              <w:rPr>
                <w:color w:val="000000" w:themeColor="text1"/>
                <w:sz w:val="22"/>
                <w:szCs w:val="22"/>
              </w:rPr>
              <w:t>–</w:t>
            </w:r>
          </w:p>
        </w:tc>
      </w:tr>
    </w:tbl>
    <w:p w:rsidR="00A026FB" w:rsidRPr="00A026FB" w:rsidRDefault="00A026FB" w:rsidP="00D151CF">
      <w:pPr>
        <w:overflowPunct w:val="0"/>
        <w:autoSpaceDE w:val="0"/>
        <w:autoSpaceDN w:val="0"/>
        <w:adjustRightInd w:val="0"/>
        <w:spacing w:before="120"/>
        <w:ind w:firstLine="709"/>
        <w:jc w:val="both"/>
        <w:rPr>
          <w:color w:val="000000" w:themeColor="text1"/>
          <w:sz w:val="28"/>
          <w:szCs w:val="28"/>
        </w:rPr>
      </w:pPr>
      <w:r w:rsidRPr="00A026FB">
        <w:rPr>
          <w:color w:val="000000" w:themeColor="text1"/>
          <w:sz w:val="28"/>
          <w:szCs w:val="28"/>
        </w:rPr>
        <w:t xml:space="preserve">В отчетном периоде </w:t>
      </w:r>
      <w:r w:rsidRPr="00A026FB">
        <w:rPr>
          <w:color w:val="000000" w:themeColor="text1"/>
          <w:sz w:val="28"/>
          <w:szCs w:val="28"/>
          <w:lang w:eastAsia="en-US"/>
        </w:rPr>
        <w:t>муниципальными образованиями обеспечен своевременный возврат бюджетных кредитов в сумме 70 824,5 тыс. рублей. Задолженность по бюджетным кредитам по состоянию на 1 октября 2020 года имеют 5 муниципальных образований на общую сумму 221 000,0 тыс. рублей.</w:t>
      </w:r>
      <w:r w:rsidRPr="00A026FB">
        <w:rPr>
          <w:color w:val="000000" w:themeColor="text1"/>
          <w:sz w:val="28"/>
          <w:szCs w:val="28"/>
        </w:rPr>
        <w:t xml:space="preserve"> </w:t>
      </w:r>
    </w:p>
    <w:p w:rsidR="00A026FB" w:rsidRPr="00A026FB" w:rsidRDefault="00A026FB" w:rsidP="00D151CF">
      <w:pPr>
        <w:widowControl w:val="0"/>
        <w:autoSpaceDE w:val="0"/>
        <w:autoSpaceDN w:val="0"/>
        <w:adjustRightInd w:val="0"/>
        <w:ind w:right="-2" w:firstLine="709"/>
        <w:jc w:val="both"/>
        <w:rPr>
          <w:color w:val="000000" w:themeColor="text1"/>
          <w:sz w:val="28"/>
          <w:szCs w:val="28"/>
        </w:rPr>
      </w:pPr>
      <w:r w:rsidRPr="00A026FB">
        <w:rPr>
          <w:color w:val="000000" w:themeColor="text1"/>
          <w:sz w:val="28"/>
          <w:szCs w:val="28"/>
        </w:rPr>
        <w:t>Информация о бюджетных кредитах, погашенных и выданных в отчетном периоде из окружного бюджета юридическим лицам, приведена в таблице №15.</w:t>
      </w:r>
    </w:p>
    <w:p w:rsidR="00A026FB" w:rsidRPr="00A026FB" w:rsidRDefault="00A026FB" w:rsidP="00D151CF">
      <w:pPr>
        <w:widowControl w:val="0"/>
        <w:autoSpaceDE w:val="0"/>
        <w:autoSpaceDN w:val="0"/>
        <w:adjustRightInd w:val="0"/>
        <w:ind w:firstLine="709"/>
        <w:jc w:val="right"/>
        <w:rPr>
          <w:color w:val="000000" w:themeColor="text1"/>
          <w:sz w:val="28"/>
          <w:szCs w:val="28"/>
        </w:rPr>
      </w:pPr>
      <w:r w:rsidRPr="00A026FB">
        <w:rPr>
          <w:color w:val="000000" w:themeColor="text1"/>
          <w:sz w:val="28"/>
          <w:szCs w:val="28"/>
        </w:rPr>
        <w:t>Таблица №15</w:t>
      </w:r>
    </w:p>
    <w:p w:rsidR="00A026FB" w:rsidRPr="00A026FB" w:rsidRDefault="00A026FB" w:rsidP="00D151CF">
      <w:pPr>
        <w:widowControl w:val="0"/>
        <w:autoSpaceDE w:val="0"/>
        <w:autoSpaceDN w:val="0"/>
        <w:adjustRightInd w:val="0"/>
        <w:ind w:firstLine="709"/>
        <w:jc w:val="right"/>
        <w:rPr>
          <w:color w:val="000000" w:themeColor="text1"/>
          <w:sz w:val="28"/>
          <w:szCs w:val="28"/>
        </w:rPr>
      </w:pPr>
      <w:r w:rsidRPr="00A026FB">
        <w:rPr>
          <w:color w:val="000000" w:themeColor="text1"/>
          <w:sz w:val="28"/>
          <w:szCs w:val="28"/>
        </w:rPr>
        <w:t>(тыс. рублей)</w:t>
      </w:r>
    </w:p>
    <w:tbl>
      <w:tblPr>
        <w:tblW w:w="9539" w:type="dxa"/>
        <w:tblInd w:w="95" w:type="dxa"/>
        <w:tblLook w:val="04A0" w:firstRow="1" w:lastRow="0" w:firstColumn="1" w:lastColumn="0" w:noHBand="0" w:noVBand="1"/>
      </w:tblPr>
      <w:tblGrid>
        <w:gridCol w:w="3444"/>
        <w:gridCol w:w="1559"/>
        <w:gridCol w:w="1559"/>
        <w:gridCol w:w="1276"/>
        <w:gridCol w:w="1701"/>
      </w:tblGrid>
      <w:tr w:rsidR="00A026FB" w:rsidRPr="00A026FB" w:rsidTr="006B4399">
        <w:trPr>
          <w:trHeight w:val="266"/>
          <w:tblHeader/>
        </w:trPr>
        <w:tc>
          <w:tcPr>
            <w:tcW w:w="34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Получатель бюджетного кредита (юридические лица)</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Остаток на 01.01.2020 г.</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Погашено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 xml:space="preserve">Выдано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Остаток на 01.10.2020 г.</w:t>
            </w:r>
          </w:p>
        </w:tc>
      </w:tr>
      <w:tr w:rsidR="00A026FB" w:rsidRPr="00A026FB" w:rsidTr="006B4399">
        <w:trPr>
          <w:trHeight w:val="61"/>
          <w:tblHeader/>
        </w:trPr>
        <w:tc>
          <w:tcPr>
            <w:tcW w:w="3444" w:type="dxa"/>
            <w:tcBorders>
              <w:top w:val="nil"/>
              <w:left w:val="single" w:sz="4" w:space="0" w:color="auto"/>
              <w:bottom w:val="single" w:sz="4" w:space="0" w:color="auto"/>
              <w:right w:val="single" w:sz="4" w:space="0" w:color="auto"/>
            </w:tcBorders>
            <w:shd w:val="clear" w:color="000000" w:fill="FFFFFF"/>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2</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w:t>
            </w:r>
          </w:p>
        </w:tc>
        <w:tc>
          <w:tcPr>
            <w:tcW w:w="1276"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w:t>
            </w:r>
          </w:p>
        </w:tc>
        <w:tc>
          <w:tcPr>
            <w:tcW w:w="1701"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w:t>
            </w:r>
          </w:p>
        </w:tc>
      </w:tr>
      <w:tr w:rsidR="00A026FB" w:rsidRPr="00A026FB" w:rsidTr="006B4399">
        <w:trPr>
          <w:trHeight w:val="300"/>
        </w:trPr>
        <w:tc>
          <w:tcPr>
            <w:tcW w:w="3444" w:type="dxa"/>
            <w:tcBorders>
              <w:top w:val="nil"/>
              <w:left w:val="single" w:sz="4" w:space="0" w:color="auto"/>
              <w:bottom w:val="single" w:sz="4" w:space="0" w:color="auto"/>
              <w:right w:val="single" w:sz="4" w:space="0" w:color="auto"/>
            </w:tcBorders>
            <w:shd w:val="clear" w:color="000000" w:fill="FFFFFF"/>
            <w:vAlign w:val="center"/>
            <w:hideMark/>
          </w:tcPr>
          <w:p w:rsidR="00A026FB" w:rsidRPr="00A026FB" w:rsidRDefault="00A026FB" w:rsidP="00D151CF">
            <w:pPr>
              <w:rPr>
                <w:b/>
                <w:bCs/>
                <w:color w:val="000000" w:themeColor="text1"/>
                <w:sz w:val="22"/>
                <w:szCs w:val="22"/>
              </w:rPr>
            </w:pPr>
            <w:r w:rsidRPr="00A026FB">
              <w:rPr>
                <w:b/>
                <w:bCs/>
                <w:color w:val="000000" w:themeColor="text1"/>
                <w:sz w:val="22"/>
                <w:szCs w:val="22"/>
              </w:rPr>
              <w:t>Всего бюджетных кредитов</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b/>
                <w:bCs/>
                <w:color w:val="000000" w:themeColor="text1"/>
                <w:sz w:val="22"/>
                <w:szCs w:val="22"/>
              </w:rPr>
            </w:pPr>
            <w:r w:rsidRPr="00A026FB">
              <w:rPr>
                <w:b/>
                <w:bCs/>
                <w:color w:val="000000" w:themeColor="text1"/>
                <w:sz w:val="22"/>
                <w:szCs w:val="22"/>
              </w:rPr>
              <w:t>334 366,5</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b/>
                <w:bCs/>
                <w:color w:val="000000" w:themeColor="text1"/>
                <w:sz w:val="22"/>
                <w:szCs w:val="22"/>
              </w:rPr>
            </w:pPr>
            <w:r w:rsidRPr="00A026FB">
              <w:rPr>
                <w:b/>
                <w:bCs/>
                <w:color w:val="000000" w:themeColor="text1"/>
                <w:sz w:val="22"/>
                <w:szCs w:val="22"/>
              </w:rPr>
              <w:t>15 000,0</w:t>
            </w:r>
          </w:p>
        </w:tc>
        <w:tc>
          <w:tcPr>
            <w:tcW w:w="1276"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b/>
                <w:bCs/>
                <w:color w:val="000000" w:themeColor="text1"/>
                <w:sz w:val="22"/>
                <w:szCs w:val="22"/>
              </w:rPr>
            </w:pPr>
            <w:r w:rsidRPr="00A026FB">
              <w:rPr>
                <w:b/>
                <w:bCs/>
                <w:color w:val="000000" w:themeColor="text1"/>
                <w:sz w:val="22"/>
                <w:szCs w:val="22"/>
              </w:rPr>
              <w:t>627 750,7</w:t>
            </w:r>
          </w:p>
        </w:tc>
        <w:tc>
          <w:tcPr>
            <w:tcW w:w="1701"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b/>
                <w:bCs/>
                <w:color w:val="000000" w:themeColor="text1"/>
                <w:sz w:val="22"/>
                <w:szCs w:val="22"/>
              </w:rPr>
            </w:pPr>
            <w:r w:rsidRPr="00A026FB">
              <w:rPr>
                <w:b/>
                <w:bCs/>
                <w:color w:val="000000" w:themeColor="text1"/>
                <w:sz w:val="22"/>
                <w:szCs w:val="22"/>
              </w:rPr>
              <w:t>947 117,2</w:t>
            </w:r>
          </w:p>
        </w:tc>
      </w:tr>
      <w:tr w:rsidR="00A026FB" w:rsidRPr="00A026FB" w:rsidTr="006B4399">
        <w:trPr>
          <w:trHeight w:val="61"/>
        </w:trPr>
        <w:tc>
          <w:tcPr>
            <w:tcW w:w="3444" w:type="dxa"/>
            <w:tcBorders>
              <w:top w:val="nil"/>
              <w:left w:val="single" w:sz="4" w:space="0" w:color="auto"/>
              <w:bottom w:val="single" w:sz="4" w:space="0" w:color="auto"/>
              <w:right w:val="single" w:sz="4" w:space="0" w:color="auto"/>
            </w:tcBorders>
            <w:shd w:val="clear" w:color="000000" w:fill="FFFFFF"/>
            <w:vAlign w:val="center"/>
            <w:hideMark/>
          </w:tcPr>
          <w:p w:rsidR="00A026FB" w:rsidRPr="00A026FB" w:rsidRDefault="00A026FB" w:rsidP="00D151CF">
            <w:pPr>
              <w:rPr>
                <w:color w:val="000000" w:themeColor="text1"/>
                <w:sz w:val="22"/>
                <w:szCs w:val="22"/>
              </w:rPr>
            </w:pPr>
            <w:r w:rsidRPr="00A026FB">
              <w:rPr>
                <w:color w:val="000000" w:themeColor="text1"/>
                <w:sz w:val="22"/>
                <w:szCs w:val="22"/>
              </w:rPr>
              <w:t>ООО «Тепло-</w:t>
            </w:r>
            <w:proofErr w:type="spellStart"/>
            <w:r w:rsidRPr="00A026FB">
              <w:rPr>
                <w:color w:val="000000" w:themeColor="text1"/>
                <w:sz w:val="22"/>
                <w:szCs w:val="22"/>
              </w:rPr>
              <w:t>Лорино</w:t>
            </w:r>
            <w:proofErr w:type="spellEnd"/>
            <w:r w:rsidRPr="00A026FB">
              <w:rPr>
                <w:color w:val="000000" w:themeColor="text1"/>
                <w:sz w:val="22"/>
                <w:szCs w:val="22"/>
              </w:rPr>
              <w:t>»</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60 000,0</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rPr>
            </w:pPr>
            <w:r w:rsidRPr="00A026FB">
              <w:rPr>
                <w:color w:val="000000" w:themeColor="text1"/>
                <w:sz w:val="22"/>
                <w:szCs w:val="22"/>
              </w:rPr>
              <w:t>–</w:t>
            </w:r>
          </w:p>
        </w:tc>
        <w:tc>
          <w:tcPr>
            <w:tcW w:w="1276"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rPr>
            </w:pPr>
            <w:r w:rsidRPr="00A026FB">
              <w:rPr>
                <w:color w:val="000000" w:themeColor="text1"/>
                <w:sz w:val="22"/>
                <w:szCs w:val="22"/>
              </w:rPr>
              <w:t>–</w:t>
            </w:r>
          </w:p>
        </w:tc>
        <w:tc>
          <w:tcPr>
            <w:tcW w:w="1701"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60 000,0</w:t>
            </w:r>
          </w:p>
        </w:tc>
      </w:tr>
      <w:tr w:rsidR="00A026FB" w:rsidRPr="00A026FB" w:rsidTr="006B4399">
        <w:trPr>
          <w:trHeight w:val="61"/>
        </w:trPr>
        <w:tc>
          <w:tcPr>
            <w:tcW w:w="3444" w:type="dxa"/>
            <w:tcBorders>
              <w:top w:val="nil"/>
              <w:left w:val="single" w:sz="4" w:space="0" w:color="auto"/>
              <w:bottom w:val="single" w:sz="4" w:space="0" w:color="auto"/>
              <w:right w:val="single" w:sz="4" w:space="0" w:color="auto"/>
            </w:tcBorders>
            <w:shd w:val="clear" w:color="000000" w:fill="FFFFFF"/>
            <w:vAlign w:val="center"/>
            <w:hideMark/>
          </w:tcPr>
          <w:p w:rsidR="00A026FB" w:rsidRPr="00A026FB" w:rsidRDefault="00A026FB" w:rsidP="00D151CF">
            <w:pPr>
              <w:rPr>
                <w:color w:val="000000" w:themeColor="text1"/>
                <w:sz w:val="22"/>
                <w:szCs w:val="22"/>
              </w:rPr>
            </w:pPr>
            <w:r w:rsidRPr="00A026FB">
              <w:rPr>
                <w:color w:val="000000" w:themeColor="text1"/>
                <w:sz w:val="22"/>
                <w:szCs w:val="22"/>
              </w:rPr>
              <w:t>ООО «Тепло-Уэлен»</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55 000,0</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rPr>
            </w:pPr>
            <w:r w:rsidRPr="00A026FB">
              <w:rPr>
                <w:color w:val="000000" w:themeColor="text1"/>
                <w:sz w:val="22"/>
                <w:szCs w:val="22"/>
              </w:rPr>
              <w:t>–</w:t>
            </w:r>
          </w:p>
        </w:tc>
        <w:tc>
          <w:tcPr>
            <w:tcW w:w="1276"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rPr>
            </w:pPr>
            <w:r w:rsidRPr="00A026FB">
              <w:rPr>
                <w:color w:val="000000" w:themeColor="text1"/>
                <w:sz w:val="22"/>
                <w:szCs w:val="22"/>
              </w:rPr>
              <w:t>–</w:t>
            </w:r>
          </w:p>
        </w:tc>
        <w:tc>
          <w:tcPr>
            <w:tcW w:w="1701"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55 000,0</w:t>
            </w:r>
          </w:p>
        </w:tc>
      </w:tr>
      <w:tr w:rsidR="00A026FB" w:rsidRPr="00A026FB" w:rsidTr="006B4399">
        <w:trPr>
          <w:trHeight w:val="61"/>
        </w:trPr>
        <w:tc>
          <w:tcPr>
            <w:tcW w:w="3444" w:type="dxa"/>
            <w:tcBorders>
              <w:top w:val="nil"/>
              <w:left w:val="single" w:sz="4" w:space="0" w:color="auto"/>
              <w:bottom w:val="single" w:sz="4" w:space="0" w:color="auto"/>
              <w:right w:val="single" w:sz="4" w:space="0" w:color="auto"/>
            </w:tcBorders>
            <w:shd w:val="clear" w:color="000000" w:fill="FFFFFF"/>
            <w:vAlign w:val="center"/>
            <w:hideMark/>
          </w:tcPr>
          <w:p w:rsidR="00A026FB" w:rsidRPr="00A026FB" w:rsidRDefault="00A026FB" w:rsidP="00D151CF">
            <w:pPr>
              <w:rPr>
                <w:color w:val="000000" w:themeColor="text1"/>
                <w:sz w:val="22"/>
                <w:szCs w:val="22"/>
              </w:rPr>
            </w:pPr>
            <w:r w:rsidRPr="00A026FB">
              <w:rPr>
                <w:color w:val="000000" w:themeColor="text1"/>
                <w:sz w:val="22"/>
                <w:szCs w:val="22"/>
              </w:rPr>
              <w:t>ООО «Тепло-Лаврентия»</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130 646,5</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rPr>
            </w:pPr>
            <w:r w:rsidRPr="00A026FB">
              <w:rPr>
                <w:color w:val="000000" w:themeColor="text1"/>
                <w:sz w:val="22"/>
                <w:szCs w:val="22"/>
              </w:rPr>
              <w:t>–</w:t>
            </w:r>
          </w:p>
        </w:tc>
        <w:tc>
          <w:tcPr>
            <w:tcW w:w="1276"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rPr>
            </w:pPr>
            <w:r w:rsidRPr="00A026FB">
              <w:rPr>
                <w:color w:val="000000" w:themeColor="text1"/>
                <w:sz w:val="22"/>
                <w:szCs w:val="22"/>
              </w:rPr>
              <w:t>–</w:t>
            </w:r>
          </w:p>
        </w:tc>
        <w:tc>
          <w:tcPr>
            <w:tcW w:w="1701"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130 646,5</w:t>
            </w:r>
          </w:p>
        </w:tc>
      </w:tr>
      <w:tr w:rsidR="00A026FB" w:rsidRPr="00A026FB" w:rsidTr="006B4399">
        <w:trPr>
          <w:trHeight w:val="61"/>
        </w:trPr>
        <w:tc>
          <w:tcPr>
            <w:tcW w:w="3444" w:type="dxa"/>
            <w:tcBorders>
              <w:top w:val="nil"/>
              <w:left w:val="single" w:sz="4" w:space="0" w:color="auto"/>
              <w:bottom w:val="single" w:sz="4" w:space="0" w:color="auto"/>
              <w:right w:val="single" w:sz="4" w:space="0" w:color="auto"/>
            </w:tcBorders>
            <w:shd w:val="clear" w:color="000000" w:fill="FFFFFF"/>
            <w:vAlign w:val="center"/>
            <w:hideMark/>
          </w:tcPr>
          <w:p w:rsidR="00A026FB" w:rsidRPr="00A026FB" w:rsidRDefault="00A026FB" w:rsidP="00D151CF">
            <w:pPr>
              <w:rPr>
                <w:color w:val="000000" w:themeColor="text1"/>
                <w:sz w:val="22"/>
                <w:szCs w:val="22"/>
              </w:rPr>
            </w:pPr>
            <w:r w:rsidRPr="00A026FB">
              <w:rPr>
                <w:color w:val="000000" w:themeColor="text1"/>
                <w:sz w:val="22"/>
                <w:szCs w:val="22"/>
              </w:rPr>
              <w:t>ООО «Тепло-</w:t>
            </w:r>
            <w:proofErr w:type="spellStart"/>
            <w:r w:rsidRPr="00A026FB">
              <w:rPr>
                <w:color w:val="000000" w:themeColor="text1"/>
                <w:sz w:val="22"/>
                <w:szCs w:val="22"/>
              </w:rPr>
              <w:t>Энурмино</w:t>
            </w:r>
            <w:proofErr w:type="spellEnd"/>
            <w:r w:rsidRPr="00A026FB">
              <w:rPr>
                <w:color w:val="000000" w:themeColor="text1"/>
                <w:sz w:val="22"/>
                <w:szCs w:val="22"/>
              </w:rPr>
              <w:t>»</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13 000,0</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4 000,0</w:t>
            </w:r>
          </w:p>
        </w:tc>
        <w:tc>
          <w:tcPr>
            <w:tcW w:w="1276"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rPr>
            </w:pPr>
            <w:r w:rsidRPr="00A026FB">
              <w:rPr>
                <w:color w:val="000000" w:themeColor="text1"/>
                <w:sz w:val="22"/>
                <w:szCs w:val="22"/>
              </w:rPr>
              <w:t>–</w:t>
            </w:r>
          </w:p>
        </w:tc>
        <w:tc>
          <w:tcPr>
            <w:tcW w:w="1701"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9 000,0</w:t>
            </w:r>
          </w:p>
        </w:tc>
      </w:tr>
      <w:tr w:rsidR="00A026FB" w:rsidRPr="00A026FB" w:rsidTr="006B4399">
        <w:trPr>
          <w:trHeight w:val="61"/>
        </w:trPr>
        <w:tc>
          <w:tcPr>
            <w:tcW w:w="3444" w:type="dxa"/>
            <w:tcBorders>
              <w:top w:val="nil"/>
              <w:left w:val="single" w:sz="4" w:space="0" w:color="auto"/>
              <w:bottom w:val="single" w:sz="4" w:space="0" w:color="auto"/>
              <w:right w:val="single" w:sz="4" w:space="0" w:color="auto"/>
            </w:tcBorders>
            <w:shd w:val="clear" w:color="000000" w:fill="FFFFFF"/>
            <w:vAlign w:val="center"/>
            <w:hideMark/>
          </w:tcPr>
          <w:p w:rsidR="00A026FB" w:rsidRPr="00A026FB" w:rsidRDefault="00A026FB" w:rsidP="00D151CF">
            <w:pPr>
              <w:rPr>
                <w:color w:val="000000" w:themeColor="text1"/>
                <w:sz w:val="22"/>
                <w:szCs w:val="22"/>
              </w:rPr>
            </w:pPr>
            <w:r w:rsidRPr="00A026FB">
              <w:rPr>
                <w:color w:val="000000" w:themeColor="text1"/>
                <w:sz w:val="22"/>
                <w:szCs w:val="22"/>
              </w:rPr>
              <w:t>ООО «Тепло-</w:t>
            </w:r>
            <w:proofErr w:type="spellStart"/>
            <w:r w:rsidRPr="00A026FB">
              <w:rPr>
                <w:color w:val="000000" w:themeColor="text1"/>
                <w:sz w:val="22"/>
                <w:szCs w:val="22"/>
              </w:rPr>
              <w:t>Рыркайпий</w:t>
            </w:r>
            <w:proofErr w:type="spellEnd"/>
            <w:r w:rsidRPr="00A026FB">
              <w:rPr>
                <w:color w:val="000000" w:themeColor="text1"/>
                <w:sz w:val="22"/>
                <w:szCs w:val="22"/>
              </w:rPr>
              <w:t>»</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40 000,0</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6 000,0</w:t>
            </w:r>
          </w:p>
        </w:tc>
        <w:tc>
          <w:tcPr>
            <w:tcW w:w="1276" w:type="dxa"/>
            <w:tcBorders>
              <w:top w:val="nil"/>
              <w:left w:val="nil"/>
              <w:bottom w:val="single" w:sz="4" w:space="0" w:color="auto"/>
              <w:right w:val="single" w:sz="4" w:space="0" w:color="auto"/>
            </w:tcBorders>
            <w:shd w:val="clear" w:color="000000" w:fill="FFFFFF"/>
            <w:hideMark/>
          </w:tcPr>
          <w:p w:rsidR="00A026FB" w:rsidRPr="00A026FB" w:rsidRDefault="00A026FB" w:rsidP="00D151CF">
            <w:pPr>
              <w:jc w:val="right"/>
              <w:rPr>
                <w:color w:val="000000" w:themeColor="text1"/>
              </w:rPr>
            </w:pPr>
            <w:r w:rsidRPr="00A026FB">
              <w:rPr>
                <w:color w:val="000000" w:themeColor="text1"/>
                <w:sz w:val="22"/>
                <w:szCs w:val="22"/>
              </w:rPr>
              <w:t>–</w:t>
            </w:r>
          </w:p>
        </w:tc>
        <w:tc>
          <w:tcPr>
            <w:tcW w:w="1701"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34 000,0</w:t>
            </w:r>
          </w:p>
        </w:tc>
      </w:tr>
      <w:tr w:rsidR="00A026FB" w:rsidRPr="00A026FB" w:rsidTr="006B4399">
        <w:trPr>
          <w:trHeight w:val="61"/>
        </w:trPr>
        <w:tc>
          <w:tcPr>
            <w:tcW w:w="3444" w:type="dxa"/>
            <w:tcBorders>
              <w:top w:val="nil"/>
              <w:left w:val="single" w:sz="4" w:space="0" w:color="auto"/>
              <w:bottom w:val="single" w:sz="4" w:space="0" w:color="auto"/>
              <w:right w:val="single" w:sz="4" w:space="0" w:color="auto"/>
            </w:tcBorders>
            <w:shd w:val="clear" w:color="000000" w:fill="FFFFFF"/>
            <w:vAlign w:val="center"/>
            <w:hideMark/>
          </w:tcPr>
          <w:p w:rsidR="00A026FB" w:rsidRPr="00A026FB" w:rsidRDefault="00A026FB" w:rsidP="00D151CF">
            <w:pPr>
              <w:rPr>
                <w:color w:val="000000" w:themeColor="text1"/>
                <w:sz w:val="22"/>
                <w:szCs w:val="22"/>
              </w:rPr>
            </w:pPr>
            <w:r w:rsidRPr="00A026FB">
              <w:rPr>
                <w:color w:val="000000" w:themeColor="text1"/>
                <w:sz w:val="22"/>
                <w:szCs w:val="22"/>
              </w:rPr>
              <w:t>ООО «Тепло-</w:t>
            </w:r>
            <w:proofErr w:type="spellStart"/>
            <w:r w:rsidRPr="00A026FB">
              <w:rPr>
                <w:color w:val="000000" w:themeColor="text1"/>
                <w:sz w:val="22"/>
                <w:szCs w:val="22"/>
              </w:rPr>
              <w:t>Инчоун</w:t>
            </w:r>
            <w:proofErr w:type="spellEnd"/>
            <w:r w:rsidRPr="00A026FB">
              <w:rPr>
                <w:color w:val="000000" w:themeColor="text1"/>
                <w:sz w:val="22"/>
                <w:szCs w:val="22"/>
              </w:rPr>
              <w:t>»</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15 000,0</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w:t>
            </w:r>
          </w:p>
        </w:tc>
        <w:tc>
          <w:tcPr>
            <w:tcW w:w="1276" w:type="dxa"/>
            <w:tcBorders>
              <w:top w:val="nil"/>
              <w:left w:val="nil"/>
              <w:bottom w:val="single" w:sz="4" w:space="0" w:color="auto"/>
              <w:right w:val="single" w:sz="4" w:space="0" w:color="auto"/>
            </w:tcBorders>
            <w:shd w:val="clear" w:color="000000" w:fill="FFFFFF"/>
            <w:hideMark/>
          </w:tcPr>
          <w:p w:rsidR="00A026FB" w:rsidRPr="00A026FB" w:rsidRDefault="00A026FB" w:rsidP="00D151CF">
            <w:pPr>
              <w:jc w:val="right"/>
              <w:rPr>
                <w:color w:val="000000" w:themeColor="text1"/>
              </w:rPr>
            </w:pPr>
            <w:r w:rsidRPr="00A026FB">
              <w:rPr>
                <w:color w:val="000000" w:themeColor="text1"/>
                <w:sz w:val="22"/>
                <w:szCs w:val="22"/>
              </w:rPr>
              <w:t>–</w:t>
            </w:r>
          </w:p>
        </w:tc>
        <w:tc>
          <w:tcPr>
            <w:tcW w:w="1701"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15 000,0</w:t>
            </w:r>
          </w:p>
        </w:tc>
      </w:tr>
      <w:tr w:rsidR="00A026FB" w:rsidRPr="00A026FB" w:rsidTr="006B4399">
        <w:trPr>
          <w:trHeight w:val="61"/>
        </w:trPr>
        <w:tc>
          <w:tcPr>
            <w:tcW w:w="3444" w:type="dxa"/>
            <w:tcBorders>
              <w:top w:val="nil"/>
              <w:left w:val="single" w:sz="4" w:space="0" w:color="auto"/>
              <w:bottom w:val="single" w:sz="4" w:space="0" w:color="auto"/>
              <w:right w:val="single" w:sz="4" w:space="0" w:color="auto"/>
            </w:tcBorders>
            <w:shd w:val="clear" w:color="000000" w:fill="FFFFFF"/>
            <w:vAlign w:val="center"/>
            <w:hideMark/>
          </w:tcPr>
          <w:p w:rsidR="00A026FB" w:rsidRPr="00A026FB" w:rsidRDefault="00A026FB" w:rsidP="00D151CF">
            <w:pPr>
              <w:rPr>
                <w:color w:val="000000" w:themeColor="text1"/>
                <w:sz w:val="22"/>
                <w:szCs w:val="22"/>
              </w:rPr>
            </w:pPr>
            <w:r w:rsidRPr="00A026FB">
              <w:rPr>
                <w:color w:val="000000" w:themeColor="text1"/>
                <w:sz w:val="22"/>
                <w:szCs w:val="22"/>
              </w:rPr>
              <w:t>ООО «Электро-</w:t>
            </w:r>
            <w:proofErr w:type="spellStart"/>
            <w:r w:rsidRPr="00A026FB">
              <w:rPr>
                <w:color w:val="000000" w:themeColor="text1"/>
                <w:sz w:val="22"/>
                <w:szCs w:val="22"/>
              </w:rPr>
              <w:t>Инчоун</w:t>
            </w:r>
            <w:proofErr w:type="spellEnd"/>
            <w:r w:rsidRPr="00A026FB">
              <w:rPr>
                <w:color w:val="000000" w:themeColor="text1"/>
                <w:sz w:val="22"/>
                <w:szCs w:val="22"/>
              </w:rPr>
              <w:t>»</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20 000,0</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5 000,0</w:t>
            </w:r>
          </w:p>
        </w:tc>
        <w:tc>
          <w:tcPr>
            <w:tcW w:w="1276" w:type="dxa"/>
            <w:tcBorders>
              <w:top w:val="nil"/>
              <w:left w:val="nil"/>
              <w:bottom w:val="single" w:sz="4" w:space="0" w:color="auto"/>
              <w:right w:val="single" w:sz="4" w:space="0" w:color="auto"/>
            </w:tcBorders>
            <w:shd w:val="clear" w:color="000000" w:fill="FFFFFF"/>
            <w:hideMark/>
          </w:tcPr>
          <w:p w:rsidR="00A026FB" w:rsidRPr="00A026FB" w:rsidRDefault="00A026FB" w:rsidP="00D151CF">
            <w:pPr>
              <w:jc w:val="right"/>
              <w:rPr>
                <w:color w:val="000000" w:themeColor="text1"/>
              </w:rPr>
            </w:pPr>
            <w:r w:rsidRPr="00A026FB">
              <w:rPr>
                <w:color w:val="000000" w:themeColor="text1"/>
                <w:sz w:val="22"/>
                <w:szCs w:val="22"/>
              </w:rPr>
              <w:t>–</w:t>
            </w:r>
          </w:p>
        </w:tc>
        <w:tc>
          <w:tcPr>
            <w:tcW w:w="1701"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15 000,0</w:t>
            </w:r>
          </w:p>
        </w:tc>
      </w:tr>
      <w:tr w:rsidR="00A026FB" w:rsidRPr="00A026FB" w:rsidTr="006B4399">
        <w:trPr>
          <w:trHeight w:val="61"/>
        </w:trPr>
        <w:tc>
          <w:tcPr>
            <w:tcW w:w="3444" w:type="dxa"/>
            <w:tcBorders>
              <w:top w:val="nil"/>
              <w:left w:val="single" w:sz="4" w:space="0" w:color="auto"/>
              <w:bottom w:val="single" w:sz="4" w:space="0" w:color="auto"/>
              <w:right w:val="single" w:sz="4" w:space="0" w:color="auto"/>
            </w:tcBorders>
            <w:shd w:val="clear" w:color="000000" w:fill="FFFFFF"/>
            <w:vAlign w:val="center"/>
            <w:hideMark/>
          </w:tcPr>
          <w:p w:rsidR="00A026FB" w:rsidRPr="00A026FB" w:rsidRDefault="00A026FB" w:rsidP="00D151CF">
            <w:pPr>
              <w:rPr>
                <w:color w:val="000000" w:themeColor="text1"/>
                <w:sz w:val="22"/>
                <w:szCs w:val="22"/>
              </w:rPr>
            </w:pPr>
            <w:r w:rsidRPr="00A026FB">
              <w:rPr>
                <w:color w:val="000000" w:themeColor="text1"/>
                <w:sz w:val="22"/>
                <w:szCs w:val="22"/>
              </w:rPr>
              <w:t>НАО «ЧТК»</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w:t>
            </w:r>
          </w:p>
        </w:tc>
        <w:tc>
          <w:tcPr>
            <w:tcW w:w="1559"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w:t>
            </w:r>
          </w:p>
        </w:tc>
        <w:tc>
          <w:tcPr>
            <w:tcW w:w="1276"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627 750,7</w:t>
            </w:r>
          </w:p>
        </w:tc>
        <w:tc>
          <w:tcPr>
            <w:tcW w:w="1701" w:type="dxa"/>
            <w:tcBorders>
              <w:top w:val="nil"/>
              <w:left w:val="nil"/>
              <w:bottom w:val="single" w:sz="4" w:space="0" w:color="auto"/>
              <w:right w:val="single" w:sz="4" w:space="0" w:color="auto"/>
            </w:tcBorders>
            <w:shd w:val="clear" w:color="000000" w:fill="FFFFFF"/>
            <w:vAlign w:val="center"/>
            <w:hideMark/>
          </w:tcPr>
          <w:p w:rsidR="00A026FB" w:rsidRPr="00A026FB" w:rsidRDefault="00A026FB" w:rsidP="00D151CF">
            <w:pPr>
              <w:jc w:val="right"/>
              <w:rPr>
                <w:color w:val="000000" w:themeColor="text1"/>
                <w:sz w:val="22"/>
                <w:szCs w:val="22"/>
              </w:rPr>
            </w:pPr>
            <w:r w:rsidRPr="00A026FB">
              <w:rPr>
                <w:color w:val="000000" w:themeColor="text1"/>
                <w:sz w:val="22"/>
                <w:szCs w:val="22"/>
              </w:rPr>
              <w:t>627 750,7</w:t>
            </w:r>
          </w:p>
        </w:tc>
      </w:tr>
      <w:tr w:rsidR="00A026FB" w:rsidRPr="00A026FB" w:rsidTr="006B4399">
        <w:trPr>
          <w:trHeight w:val="61"/>
        </w:trPr>
        <w:tc>
          <w:tcPr>
            <w:tcW w:w="3444" w:type="dxa"/>
            <w:tcBorders>
              <w:top w:val="single" w:sz="4" w:space="0" w:color="auto"/>
              <w:left w:val="single" w:sz="4" w:space="0" w:color="auto"/>
              <w:bottom w:val="single" w:sz="4" w:space="0" w:color="auto"/>
              <w:right w:val="single" w:sz="4" w:space="0" w:color="auto"/>
            </w:tcBorders>
            <w:shd w:val="clear" w:color="000000" w:fill="FFFFFF"/>
            <w:vAlign w:val="center"/>
          </w:tcPr>
          <w:p w:rsidR="00A026FB" w:rsidRPr="00A026FB" w:rsidRDefault="00A026FB" w:rsidP="00D151CF">
            <w:pPr>
              <w:rPr>
                <w:color w:val="000000" w:themeColor="text1"/>
                <w:sz w:val="22"/>
                <w:szCs w:val="22"/>
              </w:rPr>
            </w:pPr>
            <w:r w:rsidRPr="00A026FB">
              <w:rPr>
                <w:color w:val="000000" w:themeColor="text1"/>
                <w:sz w:val="22"/>
                <w:szCs w:val="22"/>
              </w:rPr>
              <w:t xml:space="preserve">Кредиты, предоставленные </w:t>
            </w:r>
          </w:p>
          <w:p w:rsidR="00A026FB" w:rsidRPr="00A026FB" w:rsidRDefault="00A026FB" w:rsidP="00D151CF">
            <w:pPr>
              <w:rPr>
                <w:color w:val="000000" w:themeColor="text1"/>
                <w:sz w:val="22"/>
                <w:szCs w:val="22"/>
              </w:rPr>
            </w:pPr>
            <w:r w:rsidRPr="00A026FB">
              <w:rPr>
                <w:color w:val="000000" w:themeColor="text1"/>
                <w:sz w:val="22"/>
                <w:szCs w:val="22"/>
              </w:rPr>
              <w:t>в 1993-1994 годах</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A026FB" w:rsidRPr="00A026FB" w:rsidRDefault="00A026FB" w:rsidP="00D151CF">
            <w:pPr>
              <w:jc w:val="right"/>
              <w:rPr>
                <w:color w:val="000000" w:themeColor="text1"/>
                <w:sz w:val="22"/>
                <w:szCs w:val="22"/>
              </w:rPr>
            </w:pPr>
            <w:r w:rsidRPr="00A026FB">
              <w:rPr>
                <w:color w:val="000000" w:themeColor="text1"/>
                <w:sz w:val="22"/>
                <w:szCs w:val="22"/>
              </w:rPr>
              <w:t>720,0</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A026FB" w:rsidRPr="00A026FB" w:rsidRDefault="00A026FB" w:rsidP="00D151CF">
            <w:pPr>
              <w:jc w:val="right"/>
              <w:rPr>
                <w:color w:val="000000" w:themeColor="text1"/>
              </w:rPr>
            </w:pPr>
            <w:r w:rsidRPr="00A026FB">
              <w:rPr>
                <w:color w:val="000000" w:themeColor="text1"/>
                <w:sz w:val="22"/>
                <w:szCs w:val="22"/>
              </w:rPr>
              <w:t>–</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A026FB" w:rsidRPr="00A026FB" w:rsidRDefault="00A026FB" w:rsidP="00D151CF">
            <w:pPr>
              <w:jc w:val="right"/>
              <w:rPr>
                <w:color w:val="000000" w:themeColor="text1"/>
              </w:rPr>
            </w:pPr>
            <w:r w:rsidRPr="00A026FB">
              <w:rPr>
                <w:color w:val="000000" w:themeColor="text1"/>
                <w:sz w:val="22"/>
                <w:szCs w:val="22"/>
              </w:rPr>
              <w:t>–</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A026FB" w:rsidRPr="00A026FB" w:rsidRDefault="00A026FB" w:rsidP="00D151CF">
            <w:pPr>
              <w:jc w:val="right"/>
              <w:rPr>
                <w:color w:val="000000" w:themeColor="text1"/>
                <w:sz w:val="22"/>
                <w:szCs w:val="22"/>
              </w:rPr>
            </w:pPr>
            <w:r w:rsidRPr="00A026FB">
              <w:rPr>
                <w:color w:val="000000" w:themeColor="text1"/>
                <w:sz w:val="22"/>
                <w:szCs w:val="22"/>
              </w:rPr>
              <w:t>720,0</w:t>
            </w:r>
          </w:p>
        </w:tc>
      </w:tr>
    </w:tbl>
    <w:p w:rsidR="00A026FB" w:rsidRPr="006B4399" w:rsidRDefault="00A026FB" w:rsidP="00D151CF">
      <w:pPr>
        <w:ind w:firstLine="709"/>
        <w:jc w:val="both"/>
        <w:rPr>
          <w:sz w:val="28"/>
          <w:szCs w:val="28"/>
        </w:rPr>
      </w:pPr>
      <w:r w:rsidRPr="006B4399">
        <w:rPr>
          <w:sz w:val="28"/>
          <w:szCs w:val="28"/>
        </w:rPr>
        <w:t>В отчетном периоде юридическим лицам предоставлены бюджетные кредиты для закупки и доставки топлива в Чукотский автономный округа в сумме 627 750,7 тыс. рублей.</w:t>
      </w:r>
    </w:p>
    <w:p w:rsidR="00A026FB" w:rsidRPr="00A026FB" w:rsidRDefault="00A026FB" w:rsidP="00D151CF">
      <w:pPr>
        <w:autoSpaceDE w:val="0"/>
        <w:autoSpaceDN w:val="0"/>
        <w:adjustRightInd w:val="0"/>
        <w:ind w:firstLine="709"/>
        <w:jc w:val="both"/>
        <w:rPr>
          <w:color w:val="000000" w:themeColor="text1"/>
          <w:sz w:val="28"/>
          <w:szCs w:val="28"/>
        </w:rPr>
      </w:pPr>
      <w:r w:rsidRPr="00A026FB">
        <w:rPr>
          <w:color w:val="000000" w:themeColor="text1"/>
          <w:sz w:val="28"/>
          <w:szCs w:val="28"/>
        </w:rPr>
        <w:t xml:space="preserve">В общем объеме предоставленных кредитов числится задолженность юридических лиц, индивидуальных предпринимателей по централизованным кредитам, выданным в 1993-1994 годах – 720,0 тыс. рублей. В отчетном периоде решения об уменьшении задолженности перед окружным бюджетом по централизованным кредитам, выданным в 1993-1994 годах на сумму задолженности, не имеющей источников погашения, в связи с завершением ликвидации юридических лиц в соответствии с законодательством Российской Федерации, а также в связи с отсутствием по состоянию на 1 января 2020 года юридических лиц, индивидуальных предпринимателей, имеющих задолженность перед окружным бюджетом, в Едином государственном реестре юридических лиц или в Едином государственном реестре индивидуальных предпринимателей, Правительством Чукотского автономного округа, не принимались. </w:t>
      </w:r>
    </w:p>
    <w:p w:rsidR="00A026FB" w:rsidRPr="00A026FB" w:rsidRDefault="00A026FB" w:rsidP="00D151CF">
      <w:pPr>
        <w:pStyle w:val="Default"/>
        <w:spacing w:before="240" w:after="120"/>
        <w:ind w:firstLine="709"/>
        <w:jc w:val="both"/>
        <w:rPr>
          <w:b/>
          <w:color w:val="000000" w:themeColor="text1"/>
          <w:sz w:val="28"/>
          <w:szCs w:val="28"/>
        </w:rPr>
      </w:pPr>
      <w:r w:rsidRPr="00A026FB">
        <w:rPr>
          <w:b/>
          <w:color w:val="000000" w:themeColor="text1"/>
          <w:sz w:val="28"/>
          <w:szCs w:val="28"/>
        </w:rPr>
        <w:t>2.5. Государственный долг Чукотского автономного округа</w:t>
      </w:r>
    </w:p>
    <w:p w:rsidR="00A026FB" w:rsidRPr="00A026FB" w:rsidRDefault="00A026FB" w:rsidP="00D151CF">
      <w:pPr>
        <w:autoSpaceDE w:val="0"/>
        <w:autoSpaceDN w:val="0"/>
        <w:adjustRightInd w:val="0"/>
        <w:ind w:firstLine="709"/>
        <w:jc w:val="both"/>
        <w:rPr>
          <w:color w:val="000000" w:themeColor="text1"/>
          <w:sz w:val="28"/>
          <w:szCs w:val="28"/>
        </w:rPr>
      </w:pPr>
      <w:r w:rsidRPr="00A026FB">
        <w:rPr>
          <w:color w:val="000000" w:themeColor="text1"/>
          <w:sz w:val="28"/>
          <w:szCs w:val="28"/>
        </w:rPr>
        <w:t xml:space="preserve">Законом об окружном бюджете верхний предел государственного внутреннего долга Чукотского автономного округа на 1 января 2021 года установлен в сумме 9 336 082,4 тыс. рублей, из него – по государственным гарантиям Чукотского автономного округа – </w:t>
      </w:r>
      <w:r w:rsidRPr="00A026FB">
        <w:rPr>
          <w:rFonts w:eastAsiaTheme="minorHAnsi"/>
          <w:color w:val="000000" w:themeColor="text1"/>
          <w:sz w:val="28"/>
          <w:szCs w:val="28"/>
          <w:lang w:eastAsia="en-US"/>
        </w:rPr>
        <w:t>1 870 000,0 </w:t>
      </w:r>
      <w:r w:rsidRPr="00A026FB">
        <w:rPr>
          <w:color w:val="000000" w:themeColor="text1"/>
          <w:sz w:val="28"/>
          <w:szCs w:val="28"/>
        </w:rPr>
        <w:t>тыс. рублей.</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Согласно данным государственной долговой книги Чукотского автономного округа, государственный долг Чукотского автономного округа на 1 октября 2020 года составил 10 260 267,7 тыс. рублей, в том числе:</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- 8 399 342,7 тыс. рублей – основной долг по кредитам, полученным из федерального бюджета;</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- 1 860 925,0 тыс. рублей – обязательства на обеспечение государственных гарантий, предоставленных Правительством Чукотского автономного округа.</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 xml:space="preserve">Объем долговых обязательств Чукотского автономного округа </w:t>
      </w:r>
      <w:r w:rsidRPr="00A026FB">
        <w:rPr>
          <w:color w:val="000000" w:themeColor="text1"/>
          <w:sz w:val="28"/>
          <w:szCs w:val="28"/>
        </w:rPr>
        <w:br/>
        <w:t>в анализируемом периоде не изменился и по состоянию на 1 октября 2020 года составил 8 399 342,7 тыс. рублей. Просроченная задолженность по бюджетным кредитам, полученным из федерального бюджета, отсутствует.</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 xml:space="preserve">В связи с приостановлением </w:t>
      </w:r>
      <w:r w:rsidRPr="00A026FB">
        <w:rPr>
          <w:rStyle w:val="af7"/>
          <w:color w:val="000000" w:themeColor="text1"/>
          <w:sz w:val="28"/>
          <w:szCs w:val="28"/>
        </w:rPr>
        <w:t>действия отдельных положений Бюджетного кодекса Российской Федерации</w:t>
      </w:r>
      <w:r w:rsidRPr="00A026FB">
        <w:rPr>
          <w:rStyle w:val="ac"/>
          <w:bCs/>
          <w:color w:val="000000" w:themeColor="text1"/>
          <w:sz w:val="28"/>
          <w:szCs w:val="28"/>
        </w:rPr>
        <w:footnoteReference w:id="26"/>
      </w:r>
      <w:r w:rsidRPr="00A026FB">
        <w:rPr>
          <w:rStyle w:val="af7"/>
          <w:color w:val="000000" w:themeColor="text1"/>
          <w:sz w:val="28"/>
          <w:szCs w:val="28"/>
        </w:rPr>
        <w:t xml:space="preserve"> перенесен срок уплаты бюджетного кредита из федерального бюджета в сумме 933 260,3 тыс. рублей. </w:t>
      </w:r>
      <w:r w:rsidRPr="00A026FB">
        <w:rPr>
          <w:color w:val="000000" w:themeColor="text1"/>
          <w:sz w:val="28"/>
          <w:szCs w:val="28"/>
        </w:rPr>
        <w:t xml:space="preserve">Средства окружного бюджета, высвобождаемые в 2020 году, перераспределены в сумме 443 897,2 тыс. рублей на финансирование дефицита окружного бюджета, оставшаяся часть в сумме 489 363,1 тыс. рублей направлена на финансовое обеспечение мероприятий, связанных с предотвращением влияния ухудшения экономической ситуации на развитие отраслей экономики, с профилактикой и устранением последствий распространения </w:t>
      </w:r>
      <w:proofErr w:type="spellStart"/>
      <w:r w:rsidRPr="00A026FB">
        <w:rPr>
          <w:color w:val="000000" w:themeColor="text1"/>
          <w:sz w:val="28"/>
          <w:szCs w:val="28"/>
        </w:rPr>
        <w:t>коронавирусной</w:t>
      </w:r>
      <w:proofErr w:type="spellEnd"/>
      <w:r w:rsidRPr="00A026FB">
        <w:rPr>
          <w:color w:val="000000" w:themeColor="text1"/>
          <w:sz w:val="28"/>
          <w:szCs w:val="28"/>
        </w:rPr>
        <w:t xml:space="preserve"> инфекции двум главным распорядителям бюджетных средств</w:t>
      </w:r>
      <w:r w:rsidRPr="00A026FB">
        <w:rPr>
          <w:rStyle w:val="ac"/>
          <w:color w:val="000000" w:themeColor="text1"/>
          <w:sz w:val="28"/>
          <w:szCs w:val="28"/>
        </w:rPr>
        <w:footnoteReference w:id="27"/>
      </w:r>
      <w:r w:rsidRPr="00A026FB">
        <w:rPr>
          <w:color w:val="000000" w:themeColor="text1"/>
          <w:sz w:val="28"/>
          <w:szCs w:val="28"/>
        </w:rPr>
        <w:t>.</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Расходы на обслуживание государственного долга Чукотского автономного округа в анализируемом периоде не осуществлялись.</w:t>
      </w:r>
    </w:p>
    <w:p w:rsidR="00A026FB" w:rsidRPr="00A026FB" w:rsidRDefault="00A026FB" w:rsidP="00D151CF">
      <w:pPr>
        <w:ind w:firstLine="709"/>
        <w:jc w:val="both"/>
        <w:rPr>
          <w:color w:val="000000" w:themeColor="text1"/>
          <w:sz w:val="28"/>
          <w:szCs w:val="28"/>
        </w:rPr>
      </w:pPr>
      <w:r w:rsidRPr="00A026FB">
        <w:rPr>
          <w:color w:val="000000" w:themeColor="text1"/>
          <w:sz w:val="28"/>
          <w:szCs w:val="28"/>
        </w:rPr>
        <w:t xml:space="preserve">Информация о государственных гарантиях, предоставленных Правительством Чукотского автономного округа, </w:t>
      </w:r>
      <w:r w:rsidRPr="00A026FB">
        <w:rPr>
          <w:rFonts w:eastAsia="Calibri"/>
          <w:color w:val="000000" w:themeColor="text1"/>
          <w:sz w:val="28"/>
          <w:szCs w:val="28"/>
        </w:rPr>
        <w:t xml:space="preserve">для обеспечения исполнения обязательств по кредитам, в отчетном периоде отражена </w:t>
      </w:r>
      <w:r w:rsidRPr="00A026FB">
        <w:rPr>
          <w:color w:val="000000" w:themeColor="text1"/>
          <w:sz w:val="28"/>
          <w:szCs w:val="28"/>
        </w:rPr>
        <w:t>в таблице №15.</w:t>
      </w:r>
    </w:p>
    <w:p w:rsidR="00A026FB" w:rsidRPr="00A026FB" w:rsidRDefault="00A026FB" w:rsidP="00D151CF">
      <w:pPr>
        <w:ind w:firstLine="709"/>
        <w:jc w:val="right"/>
        <w:rPr>
          <w:color w:val="000000" w:themeColor="text1"/>
          <w:sz w:val="28"/>
          <w:szCs w:val="28"/>
        </w:rPr>
      </w:pPr>
      <w:r w:rsidRPr="00A026FB">
        <w:rPr>
          <w:color w:val="000000" w:themeColor="text1"/>
          <w:sz w:val="28"/>
          <w:szCs w:val="28"/>
        </w:rPr>
        <w:t>Таблица №15</w:t>
      </w:r>
    </w:p>
    <w:p w:rsidR="00A026FB" w:rsidRPr="00A026FB" w:rsidRDefault="00A026FB" w:rsidP="00D151CF">
      <w:pPr>
        <w:ind w:firstLine="709"/>
        <w:jc w:val="right"/>
        <w:rPr>
          <w:color w:val="000000" w:themeColor="text1"/>
          <w:sz w:val="28"/>
          <w:szCs w:val="28"/>
        </w:rPr>
      </w:pPr>
      <w:r w:rsidRPr="00A026FB">
        <w:rPr>
          <w:color w:val="000000" w:themeColor="text1"/>
          <w:sz w:val="28"/>
          <w:szCs w:val="28"/>
        </w:rPr>
        <w:t>(тыс. рублей)</w:t>
      </w:r>
    </w:p>
    <w:tbl>
      <w:tblPr>
        <w:tblW w:w="9586" w:type="dxa"/>
        <w:tblInd w:w="-5" w:type="dxa"/>
        <w:tblLook w:val="04A0" w:firstRow="1" w:lastRow="0" w:firstColumn="1" w:lastColumn="0" w:noHBand="0" w:noVBand="1"/>
      </w:tblPr>
      <w:tblGrid>
        <w:gridCol w:w="3586"/>
        <w:gridCol w:w="1598"/>
        <w:gridCol w:w="1259"/>
        <w:gridCol w:w="1398"/>
        <w:gridCol w:w="1745"/>
      </w:tblGrid>
      <w:tr w:rsidR="00A026FB" w:rsidRPr="00A026FB" w:rsidTr="006D30FB">
        <w:trPr>
          <w:trHeight w:val="120"/>
        </w:trPr>
        <w:tc>
          <w:tcPr>
            <w:tcW w:w="3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Наименование заемщика</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Остаток на 01.01.2020 г.</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Выдано</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Погашено/</w:t>
            </w:r>
          </w:p>
          <w:p w:rsidR="00A026FB" w:rsidRPr="00A026FB" w:rsidRDefault="00A026FB" w:rsidP="00D151CF">
            <w:pPr>
              <w:jc w:val="center"/>
              <w:rPr>
                <w:color w:val="000000" w:themeColor="text1"/>
                <w:sz w:val="20"/>
                <w:szCs w:val="20"/>
              </w:rPr>
            </w:pPr>
            <w:r w:rsidRPr="00A026FB">
              <w:rPr>
                <w:color w:val="000000" w:themeColor="text1"/>
                <w:sz w:val="20"/>
                <w:szCs w:val="20"/>
              </w:rPr>
              <w:t>списано</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Остаток на 01.10.2020 г.</w:t>
            </w:r>
          </w:p>
        </w:tc>
      </w:tr>
      <w:tr w:rsidR="00A026FB" w:rsidRPr="00A026FB" w:rsidTr="006D30FB">
        <w:trPr>
          <w:trHeight w:val="61"/>
        </w:trPr>
        <w:tc>
          <w:tcPr>
            <w:tcW w:w="35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1</w:t>
            </w:r>
          </w:p>
        </w:tc>
        <w:tc>
          <w:tcPr>
            <w:tcW w:w="1598" w:type="dxa"/>
            <w:tcBorders>
              <w:top w:val="nil"/>
              <w:left w:val="nil"/>
              <w:bottom w:val="single" w:sz="4" w:space="0" w:color="auto"/>
              <w:right w:val="single" w:sz="4" w:space="0" w:color="auto"/>
            </w:tcBorders>
            <w:shd w:val="clear" w:color="auto" w:fill="auto"/>
            <w:noWrap/>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3</w:t>
            </w:r>
          </w:p>
        </w:tc>
        <w:tc>
          <w:tcPr>
            <w:tcW w:w="125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4</w:t>
            </w:r>
          </w:p>
        </w:tc>
        <w:tc>
          <w:tcPr>
            <w:tcW w:w="139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5</w:t>
            </w:r>
          </w:p>
        </w:tc>
        <w:tc>
          <w:tcPr>
            <w:tcW w:w="1745"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center"/>
              <w:rPr>
                <w:color w:val="000000" w:themeColor="text1"/>
                <w:sz w:val="20"/>
                <w:szCs w:val="20"/>
              </w:rPr>
            </w:pPr>
            <w:r w:rsidRPr="00A026FB">
              <w:rPr>
                <w:color w:val="000000" w:themeColor="text1"/>
                <w:sz w:val="20"/>
                <w:szCs w:val="20"/>
              </w:rPr>
              <w:t>6</w:t>
            </w:r>
          </w:p>
        </w:tc>
      </w:tr>
      <w:tr w:rsidR="00A026FB" w:rsidRPr="00A026FB" w:rsidTr="006D30FB">
        <w:trPr>
          <w:trHeight w:val="61"/>
        </w:trPr>
        <w:tc>
          <w:tcPr>
            <w:tcW w:w="35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b/>
                <w:bCs/>
                <w:color w:val="000000" w:themeColor="text1"/>
                <w:sz w:val="20"/>
                <w:szCs w:val="20"/>
              </w:rPr>
            </w:pPr>
            <w:r w:rsidRPr="00A026FB">
              <w:rPr>
                <w:b/>
                <w:bCs/>
                <w:color w:val="000000" w:themeColor="text1"/>
                <w:sz w:val="20"/>
                <w:szCs w:val="20"/>
              </w:rPr>
              <w:t>Всего</w:t>
            </w:r>
          </w:p>
        </w:tc>
        <w:tc>
          <w:tcPr>
            <w:tcW w:w="159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1 148 460,0</w:t>
            </w:r>
          </w:p>
        </w:tc>
        <w:tc>
          <w:tcPr>
            <w:tcW w:w="125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1 870 000,0</w:t>
            </w:r>
          </w:p>
        </w:tc>
        <w:tc>
          <w:tcPr>
            <w:tcW w:w="139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1 157 535,0</w:t>
            </w:r>
          </w:p>
        </w:tc>
        <w:tc>
          <w:tcPr>
            <w:tcW w:w="1745"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b/>
                <w:bCs/>
                <w:color w:val="000000" w:themeColor="text1"/>
                <w:sz w:val="20"/>
                <w:szCs w:val="20"/>
              </w:rPr>
            </w:pPr>
            <w:r w:rsidRPr="00A026FB">
              <w:rPr>
                <w:b/>
                <w:bCs/>
                <w:color w:val="000000" w:themeColor="text1"/>
                <w:sz w:val="20"/>
                <w:szCs w:val="20"/>
              </w:rPr>
              <w:t>1 860 925,0</w:t>
            </w:r>
          </w:p>
        </w:tc>
      </w:tr>
      <w:tr w:rsidR="00A026FB" w:rsidRPr="00A026FB" w:rsidTr="006D30FB">
        <w:trPr>
          <w:trHeight w:val="61"/>
        </w:trPr>
        <w:tc>
          <w:tcPr>
            <w:tcW w:w="35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ГП «</w:t>
            </w:r>
            <w:proofErr w:type="spellStart"/>
            <w:r w:rsidRPr="00A026FB">
              <w:rPr>
                <w:color w:val="000000" w:themeColor="text1"/>
                <w:sz w:val="20"/>
                <w:szCs w:val="20"/>
              </w:rPr>
              <w:t>ЧукотАВИА</w:t>
            </w:r>
            <w:proofErr w:type="spellEnd"/>
            <w:r w:rsidRPr="00A026FB">
              <w:rPr>
                <w:color w:val="000000" w:themeColor="text1"/>
                <w:sz w:val="20"/>
                <w:szCs w:val="20"/>
              </w:rPr>
              <w:t>»</w:t>
            </w:r>
          </w:p>
        </w:tc>
        <w:tc>
          <w:tcPr>
            <w:tcW w:w="159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148 460,0</w:t>
            </w:r>
          </w:p>
        </w:tc>
        <w:tc>
          <w:tcPr>
            <w:tcW w:w="125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39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148 460,0</w:t>
            </w:r>
          </w:p>
        </w:tc>
        <w:tc>
          <w:tcPr>
            <w:tcW w:w="1745"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r>
      <w:tr w:rsidR="00A026FB" w:rsidRPr="00A026FB" w:rsidTr="006D30FB">
        <w:trPr>
          <w:trHeight w:val="61"/>
        </w:trPr>
        <w:tc>
          <w:tcPr>
            <w:tcW w:w="35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АО «</w:t>
            </w:r>
            <w:proofErr w:type="spellStart"/>
            <w:r w:rsidRPr="00A026FB">
              <w:rPr>
                <w:color w:val="000000" w:themeColor="text1"/>
                <w:sz w:val="20"/>
                <w:szCs w:val="20"/>
              </w:rPr>
              <w:t>Чукотснаб</w:t>
            </w:r>
            <w:proofErr w:type="spellEnd"/>
            <w:r w:rsidRPr="00A026FB">
              <w:rPr>
                <w:color w:val="000000" w:themeColor="text1"/>
                <w:sz w:val="20"/>
                <w:szCs w:val="20"/>
              </w:rPr>
              <w:t>»</w:t>
            </w:r>
          </w:p>
        </w:tc>
        <w:tc>
          <w:tcPr>
            <w:tcW w:w="159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900 000,0</w:t>
            </w:r>
          </w:p>
        </w:tc>
        <w:tc>
          <w:tcPr>
            <w:tcW w:w="125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39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900 000,0</w:t>
            </w:r>
          </w:p>
        </w:tc>
        <w:tc>
          <w:tcPr>
            <w:tcW w:w="1745"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r>
      <w:tr w:rsidR="00A026FB" w:rsidRPr="00A026FB" w:rsidTr="006D30FB">
        <w:trPr>
          <w:trHeight w:val="61"/>
        </w:trPr>
        <w:tc>
          <w:tcPr>
            <w:tcW w:w="35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 xml:space="preserve">ООО «ТЦ </w:t>
            </w:r>
            <w:proofErr w:type="spellStart"/>
            <w:r w:rsidRPr="00A026FB">
              <w:rPr>
                <w:color w:val="000000" w:themeColor="text1"/>
                <w:sz w:val="20"/>
                <w:szCs w:val="20"/>
              </w:rPr>
              <w:t>Новомариинский</w:t>
            </w:r>
            <w:proofErr w:type="spellEnd"/>
            <w:r w:rsidRPr="00A026FB">
              <w:rPr>
                <w:color w:val="000000" w:themeColor="text1"/>
                <w:sz w:val="20"/>
                <w:szCs w:val="20"/>
              </w:rPr>
              <w:t>»</w:t>
            </w:r>
          </w:p>
        </w:tc>
        <w:tc>
          <w:tcPr>
            <w:tcW w:w="159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100 000,0</w:t>
            </w:r>
          </w:p>
        </w:tc>
        <w:tc>
          <w:tcPr>
            <w:tcW w:w="125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100 000,0</w:t>
            </w:r>
          </w:p>
        </w:tc>
        <w:tc>
          <w:tcPr>
            <w:tcW w:w="139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100 000,0</w:t>
            </w:r>
          </w:p>
        </w:tc>
        <w:tc>
          <w:tcPr>
            <w:tcW w:w="1745"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100 000,0</w:t>
            </w:r>
          </w:p>
        </w:tc>
      </w:tr>
      <w:tr w:rsidR="00A026FB" w:rsidRPr="00A026FB" w:rsidTr="006D30FB">
        <w:trPr>
          <w:trHeight w:val="61"/>
        </w:trPr>
        <w:tc>
          <w:tcPr>
            <w:tcW w:w="35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ООО «</w:t>
            </w:r>
            <w:proofErr w:type="spellStart"/>
            <w:r w:rsidRPr="00A026FB">
              <w:rPr>
                <w:color w:val="000000" w:themeColor="text1"/>
                <w:sz w:val="20"/>
                <w:szCs w:val="20"/>
              </w:rPr>
              <w:t>Чукотфармация</w:t>
            </w:r>
            <w:proofErr w:type="spellEnd"/>
            <w:r w:rsidRPr="00A026FB">
              <w:rPr>
                <w:color w:val="000000" w:themeColor="text1"/>
                <w:sz w:val="20"/>
                <w:szCs w:val="20"/>
              </w:rPr>
              <w:t>»</w:t>
            </w:r>
          </w:p>
        </w:tc>
        <w:tc>
          <w:tcPr>
            <w:tcW w:w="159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25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20 000,0</w:t>
            </w:r>
          </w:p>
        </w:tc>
        <w:tc>
          <w:tcPr>
            <w:tcW w:w="139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9 075,0</w:t>
            </w:r>
          </w:p>
        </w:tc>
        <w:tc>
          <w:tcPr>
            <w:tcW w:w="1745"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10 925,0</w:t>
            </w:r>
          </w:p>
        </w:tc>
      </w:tr>
      <w:tr w:rsidR="00A026FB" w:rsidRPr="00A026FB" w:rsidTr="006D30FB">
        <w:trPr>
          <w:trHeight w:val="61"/>
        </w:trPr>
        <w:tc>
          <w:tcPr>
            <w:tcW w:w="3586" w:type="dxa"/>
            <w:tcBorders>
              <w:top w:val="nil"/>
              <w:left w:val="single" w:sz="4" w:space="0" w:color="auto"/>
              <w:bottom w:val="single" w:sz="4" w:space="0" w:color="auto"/>
              <w:right w:val="single" w:sz="4" w:space="0" w:color="auto"/>
            </w:tcBorders>
            <w:shd w:val="clear" w:color="auto" w:fill="auto"/>
            <w:vAlign w:val="center"/>
            <w:hideMark/>
          </w:tcPr>
          <w:p w:rsidR="00A026FB" w:rsidRPr="00A026FB" w:rsidRDefault="00A026FB" w:rsidP="00D151CF">
            <w:pPr>
              <w:rPr>
                <w:color w:val="000000" w:themeColor="text1"/>
                <w:sz w:val="20"/>
                <w:szCs w:val="20"/>
              </w:rPr>
            </w:pPr>
            <w:r w:rsidRPr="00A026FB">
              <w:rPr>
                <w:color w:val="000000" w:themeColor="text1"/>
                <w:sz w:val="20"/>
                <w:szCs w:val="20"/>
              </w:rPr>
              <w:t>НАО «ЧТК»</w:t>
            </w:r>
          </w:p>
        </w:tc>
        <w:tc>
          <w:tcPr>
            <w:tcW w:w="159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259"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1 750 000,0</w:t>
            </w:r>
          </w:p>
        </w:tc>
        <w:tc>
          <w:tcPr>
            <w:tcW w:w="1398"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w:t>
            </w:r>
          </w:p>
        </w:tc>
        <w:tc>
          <w:tcPr>
            <w:tcW w:w="1745" w:type="dxa"/>
            <w:tcBorders>
              <w:top w:val="nil"/>
              <w:left w:val="nil"/>
              <w:bottom w:val="single" w:sz="4" w:space="0" w:color="auto"/>
              <w:right w:val="single" w:sz="4" w:space="0" w:color="auto"/>
            </w:tcBorders>
            <w:shd w:val="clear" w:color="auto" w:fill="auto"/>
            <w:vAlign w:val="center"/>
            <w:hideMark/>
          </w:tcPr>
          <w:p w:rsidR="00A026FB" w:rsidRPr="00A026FB" w:rsidRDefault="00A026FB" w:rsidP="00D151CF">
            <w:pPr>
              <w:jc w:val="right"/>
              <w:rPr>
                <w:color w:val="000000" w:themeColor="text1"/>
                <w:sz w:val="20"/>
                <w:szCs w:val="20"/>
              </w:rPr>
            </w:pPr>
            <w:r w:rsidRPr="00A026FB">
              <w:rPr>
                <w:color w:val="000000" w:themeColor="text1"/>
                <w:sz w:val="20"/>
                <w:szCs w:val="20"/>
              </w:rPr>
              <w:t>1 750 000,0</w:t>
            </w:r>
          </w:p>
        </w:tc>
      </w:tr>
    </w:tbl>
    <w:p w:rsidR="00A026FB" w:rsidRPr="00A026FB" w:rsidRDefault="00A026FB" w:rsidP="00D151CF">
      <w:pPr>
        <w:spacing w:before="120"/>
        <w:ind w:firstLine="709"/>
        <w:jc w:val="both"/>
        <w:rPr>
          <w:color w:val="000000" w:themeColor="text1"/>
          <w:sz w:val="28"/>
          <w:szCs w:val="28"/>
          <w:highlight w:val="yellow"/>
        </w:rPr>
      </w:pPr>
      <w:r w:rsidRPr="00A026FB">
        <w:rPr>
          <w:color w:val="000000" w:themeColor="text1"/>
          <w:sz w:val="28"/>
          <w:szCs w:val="28"/>
        </w:rPr>
        <w:t>В отчетном периоде выдано государственных гарантий на сумму 1 870 000,0 тыс. рублей, погашено 1 157 535,0 тыс. рублей. Размер предоставленных государственных гарантий увеличился на 712 465,0 тыс. рублей и по состоянию на 1 октября текущего года составил 1 860 925,0 тыс. рублей, что не превышает установленное Законом об окружном бюджете предельное значение (1 870 000,0 тыс. рублей).</w:t>
      </w:r>
      <w:r w:rsidRPr="00A026FB">
        <w:rPr>
          <w:color w:val="000000" w:themeColor="text1"/>
          <w:sz w:val="28"/>
          <w:szCs w:val="28"/>
          <w:highlight w:val="yellow"/>
        </w:rPr>
        <w:t xml:space="preserve"> </w:t>
      </w:r>
    </w:p>
    <w:p w:rsidR="00A026FB" w:rsidRPr="00A026FB" w:rsidRDefault="00A026FB" w:rsidP="00D151CF">
      <w:pPr>
        <w:ind w:firstLine="709"/>
        <w:jc w:val="both"/>
        <w:rPr>
          <w:color w:val="000000" w:themeColor="text1"/>
          <w:sz w:val="28"/>
          <w:szCs w:val="28"/>
          <w:highlight w:val="yellow"/>
        </w:rPr>
      </w:pPr>
    </w:p>
    <w:p w:rsidR="00DF2B3F" w:rsidRDefault="00DF2B3F" w:rsidP="00D151CF">
      <w:pPr>
        <w:ind w:right="-2"/>
        <w:jc w:val="both"/>
        <w:rPr>
          <w:color w:val="000000" w:themeColor="text1"/>
          <w:sz w:val="28"/>
          <w:szCs w:val="28"/>
        </w:rPr>
      </w:pPr>
    </w:p>
    <w:p w:rsidR="00DF2B3F" w:rsidRDefault="00DF2B3F" w:rsidP="00D151CF">
      <w:pPr>
        <w:ind w:right="-2"/>
        <w:jc w:val="both"/>
        <w:rPr>
          <w:color w:val="000000" w:themeColor="text1"/>
          <w:sz w:val="28"/>
          <w:szCs w:val="28"/>
        </w:rPr>
      </w:pPr>
    </w:p>
    <w:p w:rsidR="00DF2B3F" w:rsidRDefault="00DF2B3F" w:rsidP="00D151CF">
      <w:pPr>
        <w:ind w:right="-2"/>
        <w:jc w:val="both"/>
        <w:rPr>
          <w:color w:val="000000" w:themeColor="text1"/>
          <w:sz w:val="28"/>
          <w:szCs w:val="28"/>
        </w:rPr>
      </w:pPr>
    </w:p>
    <w:p w:rsidR="00DF2B3F" w:rsidRDefault="00DF2B3F" w:rsidP="00D151CF">
      <w:pPr>
        <w:ind w:right="-2"/>
        <w:jc w:val="both"/>
        <w:rPr>
          <w:color w:val="000000" w:themeColor="text1"/>
          <w:sz w:val="28"/>
          <w:szCs w:val="28"/>
        </w:rPr>
      </w:pPr>
    </w:p>
    <w:p w:rsidR="00DF2B3F" w:rsidRDefault="00DF2B3F" w:rsidP="00D151CF">
      <w:pPr>
        <w:ind w:right="-2"/>
        <w:jc w:val="both"/>
        <w:rPr>
          <w:color w:val="000000" w:themeColor="text1"/>
          <w:sz w:val="28"/>
          <w:szCs w:val="28"/>
        </w:rPr>
      </w:pPr>
    </w:p>
    <w:p w:rsidR="00231E9E" w:rsidRDefault="00A026FB" w:rsidP="00D151CF">
      <w:pPr>
        <w:ind w:right="-2"/>
        <w:jc w:val="both"/>
        <w:rPr>
          <w:color w:val="000000" w:themeColor="text1"/>
          <w:sz w:val="28"/>
          <w:szCs w:val="28"/>
        </w:rPr>
      </w:pPr>
      <w:r w:rsidRPr="00A026FB">
        <w:rPr>
          <w:color w:val="000000" w:themeColor="text1"/>
          <w:sz w:val="28"/>
          <w:szCs w:val="28"/>
        </w:rPr>
        <w:t>Аудитор</w:t>
      </w:r>
      <w:r w:rsidRPr="00A026FB">
        <w:rPr>
          <w:color w:val="000000" w:themeColor="text1"/>
          <w:sz w:val="28"/>
          <w:szCs w:val="28"/>
        </w:rPr>
        <w:tab/>
      </w:r>
      <w:r w:rsidRPr="00A026FB">
        <w:rPr>
          <w:color w:val="000000" w:themeColor="text1"/>
          <w:sz w:val="28"/>
          <w:szCs w:val="28"/>
        </w:rPr>
        <w:tab/>
      </w:r>
      <w:r w:rsidRPr="00A026FB">
        <w:rPr>
          <w:color w:val="000000" w:themeColor="text1"/>
          <w:sz w:val="28"/>
          <w:szCs w:val="28"/>
        </w:rPr>
        <w:tab/>
      </w:r>
      <w:r w:rsidRPr="00A026FB">
        <w:rPr>
          <w:color w:val="000000" w:themeColor="text1"/>
          <w:sz w:val="28"/>
          <w:szCs w:val="28"/>
        </w:rPr>
        <w:tab/>
      </w:r>
      <w:r w:rsidRPr="00A026FB">
        <w:rPr>
          <w:color w:val="000000" w:themeColor="text1"/>
          <w:sz w:val="28"/>
          <w:szCs w:val="28"/>
        </w:rPr>
        <w:tab/>
      </w:r>
      <w:r w:rsidRPr="00A026FB">
        <w:rPr>
          <w:color w:val="000000" w:themeColor="text1"/>
          <w:sz w:val="28"/>
          <w:szCs w:val="28"/>
        </w:rPr>
        <w:tab/>
      </w:r>
      <w:r w:rsidR="00231E9E">
        <w:rPr>
          <w:color w:val="000000" w:themeColor="text1"/>
          <w:sz w:val="28"/>
          <w:szCs w:val="28"/>
        </w:rPr>
        <w:t xml:space="preserve">                    </w:t>
      </w:r>
      <w:r w:rsidRPr="00A026FB">
        <w:rPr>
          <w:color w:val="000000" w:themeColor="text1"/>
          <w:sz w:val="28"/>
          <w:szCs w:val="28"/>
        </w:rPr>
        <w:tab/>
      </w:r>
      <w:r w:rsidRPr="00A026FB">
        <w:rPr>
          <w:color w:val="000000" w:themeColor="text1"/>
          <w:sz w:val="28"/>
          <w:szCs w:val="28"/>
        </w:rPr>
        <w:tab/>
        <w:t xml:space="preserve">И.В. Бондаренко </w:t>
      </w:r>
      <w:r w:rsidR="00231E9E">
        <w:rPr>
          <w:color w:val="000000" w:themeColor="text1"/>
          <w:sz w:val="28"/>
          <w:szCs w:val="28"/>
        </w:rPr>
        <w:br w:type="page"/>
      </w:r>
    </w:p>
    <w:p w:rsidR="00231E9E" w:rsidRPr="00E00764" w:rsidRDefault="00231E9E" w:rsidP="00D151CF">
      <w:pPr>
        <w:autoSpaceDE w:val="0"/>
        <w:autoSpaceDN w:val="0"/>
        <w:adjustRightInd w:val="0"/>
        <w:jc w:val="center"/>
        <w:rPr>
          <w:b/>
          <w:sz w:val="28"/>
          <w:szCs w:val="28"/>
        </w:rPr>
      </w:pPr>
      <w:r>
        <w:rPr>
          <w:b/>
          <w:sz w:val="28"/>
          <w:szCs w:val="28"/>
        </w:rPr>
        <w:t>ОТЧЕТ</w:t>
      </w:r>
    </w:p>
    <w:p w:rsidR="00231E9E" w:rsidRPr="00456858" w:rsidRDefault="00231E9E" w:rsidP="00D151CF">
      <w:pPr>
        <w:jc w:val="center"/>
        <w:rPr>
          <w:b/>
          <w:sz w:val="28"/>
          <w:szCs w:val="28"/>
        </w:rPr>
      </w:pPr>
      <w:r>
        <w:rPr>
          <w:b/>
          <w:sz w:val="28"/>
          <w:szCs w:val="28"/>
        </w:rPr>
        <w:t xml:space="preserve">о результатах </w:t>
      </w:r>
      <w:r w:rsidRPr="00456858">
        <w:rPr>
          <w:b/>
          <w:sz w:val="28"/>
          <w:szCs w:val="28"/>
        </w:rPr>
        <w:t xml:space="preserve">проведения экспертно-аналитического мероприятия </w:t>
      </w:r>
    </w:p>
    <w:p w:rsidR="00231E9E" w:rsidRPr="00231E9E" w:rsidRDefault="00231E9E" w:rsidP="00D151CF">
      <w:pPr>
        <w:autoSpaceDE w:val="0"/>
        <w:autoSpaceDN w:val="0"/>
        <w:adjustRightInd w:val="0"/>
        <w:jc w:val="center"/>
        <w:rPr>
          <w:b/>
          <w:sz w:val="28"/>
          <w:szCs w:val="28"/>
        </w:rPr>
      </w:pPr>
      <w:r w:rsidRPr="00231E9E">
        <w:rPr>
          <w:b/>
          <w:sz w:val="28"/>
          <w:szCs w:val="28"/>
        </w:rPr>
        <w:t>«Мониторинг объемов незавершенного строительства и мер, принимаемых органами исполнительной власти Чукотского автономного округа</w:t>
      </w:r>
    </w:p>
    <w:p w:rsidR="00231E9E" w:rsidRPr="00231E9E" w:rsidRDefault="00231E9E" w:rsidP="00D151CF">
      <w:pPr>
        <w:autoSpaceDE w:val="0"/>
        <w:autoSpaceDN w:val="0"/>
        <w:adjustRightInd w:val="0"/>
        <w:jc w:val="center"/>
        <w:rPr>
          <w:b/>
          <w:sz w:val="28"/>
          <w:szCs w:val="28"/>
        </w:rPr>
      </w:pPr>
      <w:r w:rsidRPr="00231E9E">
        <w:rPr>
          <w:b/>
          <w:sz w:val="28"/>
          <w:szCs w:val="28"/>
        </w:rPr>
        <w:t xml:space="preserve"> по их сокращению» </w:t>
      </w:r>
    </w:p>
    <w:p w:rsidR="00231E9E" w:rsidRPr="00137E13" w:rsidRDefault="00231E9E" w:rsidP="00D151CF">
      <w:pPr>
        <w:tabs>
          <w:tab w:val="left" w:pos="0"/>
          <w:tab w:val="left" w:pos="709"/>
        </w:tabs>
        <w:jc w:val="center"/>
        <w:rPr>
          <w:i/>
        </w:rPr>
      </w:pPr>
      <w:r w:rsidRPr="00137E13">
        <w:rPr>
          <w:i/>
        </w:rPr>
        <w:t xml:space="preserve">(утверждено решением Коллегии Счетной палаты Чукотского автономного округа, </w:t>
      </w:r>
    </w:p>
    <w:p w:rsidR="00231E9E" w:rsidRPr="00137E13" w:rsidRDefault="00231E9E" w:rsidP="00D151CF">
      <w:pPr>
        <w:tabs>
          <w:tab w:val="left" w:pos="0"/>
          <w:tab w:val="left" w:pos="709"/>
        </w:tabs>
        <w:jc w:val="center"/>
        <w:rPr>
          <w:i/>
        </w:rPr>
      </w:pPr>
      <w:r w:rsidRPr="00137E13">
        <w:rPr>
          <w:i/>
        </w:rPr>
        <w:t xml:space="preserve">протокол от </w:t>
      </w:r>
      <w:r>
        <w:rPr>
          <w:i/>
        </w:rPr>
        <w:t>3 ноября</w:t>
      </w:r>
      <w:r w:rsidRPr="00137E13">
        <w:rPr>
          <w:i/>
        </w:rPr>
        <w:t xml:space="preserve"> 2020 года №</w:t>
      </w:r>
      <w:r>
        <w:rPr>
          <w:i/>
        </w:rPr>
        <w:t>2</w:t>
      </w:r>
      <w:r w:rsidRPr="00137E13">
        <w:rPr>
          <w:i/>
        </w:rPr>
        <w:t>0)</w:t>
      </w:r>
    </w:p>
    <w:p w:rsidR="00231E9E" w:rsidRDefault="00231E9E" w:rsidP="00D151CF">
      <w:pPr>
        <w:autoSpaceDE w:val="0"/>
        <w:autoSpaceDN w:val="0"/>
        <w:adjustRightInd w:val="0"/>
        <w:jc w:val="center"/>
        <w:rPr>
          <w:sz w:val="28"/>
          <w:szCs w:val="28"/>
        </w:rPr>
      </w:pPr>
    </w:p>
    <w:p w:rsidR="00231E9E" w:rsidRDefault="00231E9E" w:rsidP="00D151CF">
      <w:pPr>
        <w:ind w:firstLine="709"/>
        <w:jc w:val="both"/>
        <w:rPr>
          <w:sz w:val="28"/>
          <w:szCs w:val="28"/>
        </w:rPr>
      </w:pPr>
      <w:r>
        <w:rPr>
          <w:b/>
          <w:sz w:val="28"/>
          <w:szCs w:val="28"/>
        </w:rPr>
        <w:t>1. </w:t>
      </w:r>
      <w:r w:rsidRPr="00456858">
        <w:rPr>
          <w:b/>
          <w:sz w:val="28"/>
          <w:szCs w:val="28"/>
        </w:rPr>
        <w:t>Основание для проведения экспертно-аналитического мероприятия:</w:t>
      </w:r>
      <w:r>
        <w:rPr>
          <w:sz w:val="28"/>
          <w:szCs w:val="28"/>
        </w:rPr>
        <w:t xml:space="preserve"> пункт 2.20. Плана работы Счетной палаты Чукотского автономного округа на 2020 год.</w:t>
      </w:r>
    </w:p>
    <w:p w:rsidR="00231E9E" w:rsidRPr="00114ED2" w:rsidRDefault="00231E9E" w:rsidP="00D151CF">
      <w:pPr>
        <w:ind w:firstLine="709"/>
        <w:jc w:val="both"/>
        <w:rPr>
          <w:sz w:val="16"/>
          <w:szCs w:val="16"/>
        </w:rPr>
      </w:pPr>
    </w:p>
    <w:p w:rsidR="00231E9E" w:rsidRDefault="00231E9E" w:rsidP="00D151CF">
      <w:pPr>
        <w:ind w:firstLine="709"/>
        <w:jc w:val="both"/>
        <w:rPr>
          <w:sz w:val="28"/>
          <w:szCs w:val="28"/>
        </w:rPr>
      </w:pPr>
      <w:r>
        <w:rPr>
          <w:b/>
          <w:sz w:val="28"/>
          <w:szCs w:val="28"/>
        </w:rPr>
        <w:t xml:space="preserve">2. </w:t>
      </w:r>
      <w:r w:rsidRPr="00456858">
        <w:rPr>
          <w:b/>
          <w:sz w:val="28"/>
          <w:szCs w:val="28"/>
        </w:rPr>
        <w:t>Предмет экспертно-аналитического мероприятия:</w:t>
      </w:r>
      <w:r>
        <w:rPr>
          <w:b/>
          <w:sz w:val="28"/>
          <w:szCs w:val="28"/>
        </w:rPr>
        <w:t xml:space="preserve"> </w:t>
      </w:r>
      <w:r w:rsidRPr="00A83909">
        <w:rPr>
          <w:sz w:val="28"/>
          <w:szCs w:val="28"/>
        </w:rPr>
        <w:t>д</w:t>
      </w:r>
      <w:r>
        <w:rPr>
          <w:sz w:val="28"/>
          <w:szCs w:val="28"/>
        </w:rPr>
        <w:t>еятельность органов исполнительной власти Чукотского автономного округа, направленная на выявление и сокращение объемов и количества объектов незавершенного строительства.</w:t>
      </w:r>
    </w:p>
    <w:p w:rsidR="00231E9E" w:rsidRPr="00114ED2" w:rsidRDefault="00231E9E" w:rsidP="00D151CF">
      <w:pPr>
        <w:ind w:firstLine="709"/>
        <w:jc w:val="both"/>
        <w:rPr>
          <w:sz w:val="16"/>
          <w:szCs w:val="16"/>
        </w:rPr>
      </w:pPr>
    </w:p>
    <w:p w:rsidR="00231E9E" w:rsidRDefault="00231E9E" w:rsidP="00D151CF">
      <w:pPr>
        <w:ind w:firstLine="709"/>
        <w:jc w:val="both"/>
        <w:rPr>
          <w:sz w:val="28"/>
          <w:szCs w:val="28"/>
        </w:rPr>
      </w:pPr>
      <w:r>
        <w:rPr>
          <w:b/>
          <w:sz w:val="28"/>
          <w:szCs w:val="28"/>
        </w:rPr>
        <w:t>3. </w:t>
      </w:r>
      <w:r w:rsidRPr="00330657">
        <w:rPr>
          <w:b/>
          <w:sz w:val="28"/>
          <w:szCs w:val="28"/>
        </w:rPr>
        <w:t>Цел</w:t>
      </w:r>
      <w:r>
        <w:rPr>
          <w:b/>
          <w:sz w:val="28"/>
          <w:szCs w:val="28"/>
        </w:rPr>
        <w:t>и</w:t>
      </w:r>
      <w:r w:rsidRPr="00330657">
        <w:rPr>
          <w:b/>
          <w:sz w:val="28"/>
          <w:szCs w:val="28"/>
        </w:rPr>
        <w:t xml:space="preserve"> </w:t>
      </w:r>
      <w:r w:rsidRPr="00456858">
        <w:rPr>
          <w:b/>
          <w:sz w:val="28"/>
          <w:szCs w:val="28"/>
        </w:rPr>
        <w:t>экспертно-аналитического</w:t>
      </w:r>
      <w:r w:rsidRPr="00330657">
        <w:rPr>
          <w:b/>
          <w:sz w:val="28"/>
          <w:szCs w:val="28"/>
        </w:rPr>
        <w:t xml:space="preserve"> мероприятия</w:t>
      </w:r>
      <w:r>
        <w:rPr>
          <w:b/>
          <w:sz w:val="28"/>
          <w:szCs w:val="28"/>
        </w:rPr>
        <w:t>:</w:t>
      </w:r>
      <w:r>
        <w:rPr>
          <w:sz w:val="28"/>
          <w:szCs w:val="28"/>
        </w:rPr>
        <w:t xml:space="preserve"> </w:t>
      </w:r>
    </w:p>
    <w:p w:rsidR="00231E9E" w:rsidRDefault="00231E9E" w:rsidP="00D151CF">
      <w:pPr>
        <w:ind w:firstLine="709"/>
        <w:jc w:val="both"/>
        <w:rPr>
          <w:sz w:val="28"/>
          <w:szCs w:val="28"/>
        </w:rPr>
      </w:pPr>
      <w:r>
        <w:rPr>
          <w:sz w:val="28"/>
          <w:szCs w:val="28"/>
        </w:rPr>
        <w:t>3.1. Оценить состояние объемов и объектов незавершенного строительства в Чукотском автономном округе.</w:t>
      </w:r>
    </w:p>
    <w:p w:rsidR="00231E9E" w:rsidRPr="003D1411" w:rsidRDefault="00231E9E" w:rsidP="00D151CF">
      <w:pPr>
        <w:ind w:firstLine="709"/>
        <w:jc w:val="both"/>
        <w:rPr>
          <w:sz w:val="28"/>
          <w:szCs w:val="28"/>
        </w:rPr>
      </w:pPr>
      <w:r>
        <w:rPr>
          <w:sz w:val="28"/>
          <w:szCs w:val="28"/>
        </w:rPr>
        <w:t>3.2. </w:t>
      </w:r>
      <w:r w:rsidRPr="003D1411">
        <w:rPr>
          <w:sz w:val="28"/>
          <w:szCs w:val="28"/>
        </w:rPr>
        <w:t xml:space="preserve">Оценить результативность мер, принимаемых органами исполнительной власти Чукотского автономного округа, направленных на </w:t>
      </w:r>
      <w:r>
        <w:rPr>
          <w:sz w:val="28"/>
          <w:szCs w:val="28"/>
        </w:rPr>
        <w:t xml:space="preserve">выявление и </w:t>
      </w:r>
      <w:r w:rsidRPr="003D1411">
        <w:rPr>
          <w:sz w:val="28"/>
          <w:szCs w:val="28"/>
        </w:rPr>
        <w:t>сокращение объемов и количества объектов незавершенного строительства.</w:t>
      </w:r>
    </w:p>
    <w:p w:rsidR="00231E9E" w:rsidRPr="007A226B" w:rsidRDefault="00231E9E" w:rsidP="00D151CF">
      <w:pPr>
        <w:ind w:firstLine="709"/>
        <w:jc w:val="both"/>
        <w:rPr>
          <w:b/>
          <w:sz w:val="16"/>
          <w:szCs w:val="16"/>
        </w:rPr>
      </w:pPr>
    </w:p>
    <w:p w:rsidR="00231E9E" w:rsidRDefault="00231E9E" w:rsidP="00D151CF">
      <w:pPr>
        <w:ind w:firstLine="709"/>
        <w:jc w:val="both"/>
        <w:rPr>
          <w:b/>
          <w:sz w:val="28"/>
          <w:szCs w:val="28"/>
        </w:rPr>
      </w:pPr>
      <w:r>
        <w:rPr>
          <w:b/>
          <w:sz w:val="28"/>
          <w:szCs w:val="28"/>
        </w:rPr>
        <w:t xml:space="preserve">4. </w:t>
      </w:r>
      <w:r w:rsidRPr="00330657">
        <w:rPr>
          <w:b/>
          <w:sz w:val="28"/>
          <w:szCs w:val="28"/>
        </w:rPr>
        <w:t xml:space="preserve">Объекты </w:t>
      </w:r>
      <w:r w:rsidRPr="00456858">
        <w:rPr>
          <w:b/>
          <w:sz w:val="28"/>
          <w:szCs w:val="28"/>
        </w:rPr>
        <w:t>экспертно-аналитического</w:t>
      </w:r>
      <w:r w:rsidRPr="00330657">
        <w:rPr>
          <w:b/>
          <w:sz w:val="28"/>
          <w:szCs w:val="28"/>
        </w:rPr>
        <w:t xml:space="preserve"> мероприятия:</w:t>
      </w:r>
      <w:r>
        <w:rPr>
          <w:b/>
          <w:sz w:val="28"/>
          <w:szCs w:val="28"/>
        </w:rPr>
        <w:t xml:space="preserve"> </w:t>
      </w:r>
    </w:p>
    <w:p w:rsidR="00231E9E" w:rsidRPr="003D1411" w:rsidRDefault="00231E9E" w:rsidP="00D151CF">
      <w:pPr>
        <w:ind w:firstLine="709"/>
        <w:jc w:val="both"/>
        <w:rPr>
          <w:sz w:val="28"/>
          <w:szCs w:val="28"/>
        </w:rPr>
      </w:pPr>
      <w:r>
        <w:rPr>
          <w:sz w:val="28"/>
          <w:szCs w:val="28"/>
        </w:rPr>
        <w:t>4</w:t>
      </w:r>
      <w:r w:rsidRPr="003D1411">
        <w:rPr>
          <w:sz w:val="28"/>
          <w:szCs w:val="28"/>
        </w:rPr>
        <w:t>.1. Департамент финансов, экономики и имущественных отношени</w:t>
      </w:r>
      <w:r>
        <w:rPr>
          <w:sz w:val="28"/>
          <w:szCs w:val="28"/>
        </w:rPr>
        <w:t>й Чукотского автономного округа (далее – Департамент финансов);</w:t>
      </w:r>
    </w:p>
    <w:p w:rsidR="00231E9E" w:rsidRPr="003D1411" w:rsidRDefault="00231E9E" w:rsidP="00D151CF">
      <w:pPr>
        <w:ind w:firstLine="709"/>
        <w:jc w:val="both"/>
        <w:rPr>
          <w:sz w:val="28"/>
          <w:szCs w:val="28"/>
        </w:rPr>
      </w:pPr>
      <w:r>
        <w:rPr>
          <w:sz w:val="28"/>
          <w:szCs w:val="28"/>
        </w:rPr>
        <w:t>4</w:t>
      </w:r>
      <w:r w:rsidRPr="003D1411">
        <w:rPr>
          <w:sz w:val="28"/>
          <w:szCs w:val="28"/>
        </w:rPr>
        <w:t>.2. Департамент промышленной политик</w:t>
      </w:r>
      <w:r>
        <w:rPr>
          <w:sz w:val="28"/>
          <w:szCs w:val="28"/>
        </w:rPr>
        <w:t>и Чукотского автономного округа (далее – Департамент промышленности);</w:t>
      </w:r>
    </w:p>
    <w:p w:rsidR="00231E9E" w:rsidRPr="003D1411" w:rsidRDefault="00231E9E" w:rsidP="00D151CF">
      <w:pPr>
        <w:ind w:firstLine="709"/>
        <w:jc w:val="both"/>
        <w:rPr>
          <w:sz w:val="28"/>
          <w:szCs w:val="28"/>
        </w:rPr>
      </w:pPr>
      <w:r>
        <w:rPr>
          <w:sz w:val="28"/>
          <w:szCs w:val="28"/>
        </w:rPr>
        <w:t>4.3. Государственное казе</w:t>
      </w:r>
      <w:r w:rsidRPr="003D1411">
        <w:rPr>
          <w:sz w:val="28"/>
          <w:szCs w:val="28"/>
        </w:rPr>
        <w:t>нное учреждение «Управление капитального строительства</w:t>
      </w:r>
      <w:r>
        <w:rPr>
          <w:sz w:val="28"/>
          <w:szCs w:val="28"/>
        </w:rPr>
        <w:t xml:space="preserve"> Чукотского автономного округа» (далее – Управление капитального строительства, УКС);</w:t>
      </w:r>
    </w:p>
    <w:p w:rsidR="00231E9E" w:rsidRPr="003D1411" w:rsidRDefault="00231E9E" w:rsidP="00D151CF">
      <w:pPr>
        <w:ind w:firstLine="709"/>
        <w:jc w:val="both"/>
        <w:rPr>
          <w:sz w:val="28"/>
          <w:szCs w:val="28"/>
        </w:rPr>
      </w:pPr>
      <w:r>
        <w:rPr>
          <w:sz w:val="28"/>
          <w:szCs w:val="28"/>
        </w:rPr>
        <w:t>4.4. Государственное казе</w:t>
      </w:r>
      <w:r w:rsidRPr="003D1411">
        <w:rPr>
          <w:sz w:val="28"/>
          <w:szCs w:val="28"/>
        </w:rPr>
        <w:t>нное учреждение Чукотского автономного округа «Управление автомобильных дорог</w:t>
      </w:r>
      <w:r>
        <w:rPr>
          <w:sz w:val="28"/>
          <w:szCs w:val="28"/>
        </w:rPr>
        <w:t xml:space="preserve"> Чукотского автономного округа» (далее – Управление автомобильных дорог, УАД);</w:t>
      </w:r>
    </w:p>
    <w:p w:rsidR="00231E9E" w:rsidRPr="003D1411" w:rsidRDefault="00231E9E" w:rsidP="00D151CF">
      <w:pPr>
        <w:ind w:firstLine="709"/>
        <w:jc w:val="both"/>
        <w:rPr>
          <w:sz w:val="28"/>
          <w:szCs w:val="28"/>
        </w:rPr>
      </w:pPr>
      <w:r>
        <w:rPr>
          <w:sz w:val="28"/>
          <w:szCs w:val="28"/>
        </w:rPr>
        <w:t>4</w:t>
      </w:r>
      <w:r w:rsidRPr="003D1411">
        <w:rPr>
          <w:sz w:val="28"/>
          <w:szCs w:val="28"/>
        </w:rPr>
        <w:t>.5. Органы местного самоуправлени</w:t>
      </w:r>
      <w:r>
        <w:rPr>
          <w:sz w:val="28"/>
          <w:szCs w:val="28"/>
        </w:rPr>
        <w:t>я Чукотского автономного округа;</w:t>
      </w:r>
    </w:p>
    <w:p w:rsidR="00231E9E" w:rsidRDefault="00231E9E" w:rsidP="00D151CF">
      <w:pPr>
        <w:ind w:firstLine="709"/>
        <w:jc w:val="both"/>
        <w:rPr>
          <w:sz w:val="28"/>
          <w:szCs w:val="28"/>
        </w:rPr>
      </w:pPr>
      <w:r>
        <w:rPr>
          <w:sz w:val="28"/>
          <w:szCs w:val="28"/>
        </w:rPr>
        <w:t>4</w:t>
      </w:r>
      <w:r w:rsidRPr="003D1411">
        <w:rPr>
          <w:sz w:val="28"/>
          <w:szCs w:val="28"/>
        </w:rPr>
        <w:t>.6. Иные объекты, связанные с предметом проверки.</w:t>
      </w:r>
    </w:p>
    <w:p w:rsidR="00231E9E" w:rsidRPr="00AB15D8" w:rsidRDefault="00231E9E" w:rsidP="00D151CF">
      <w:pPr>
        <w:ind w:firstLine="709"/>
        <w:jc w:val="both"/>
        <w:rPr>
          <w:sz w:val="16"/>
          <w:szCs w:val="16"/>
        </w:rPr>
      </w:pPr>
    </w:p>
    <w:p w:rsidR="00231E9E" w:rsidRPr="00AB15D8" w:rsidRDefault="00231E9E" w:rsidP="00D151CF">
      <w:pPr>
        <w:ind w:firstLine="709"/>
        <w:jc w:val="both"/>
        <w:rPr>
          <w:i/>
        </w:rPr>
      </w:pPr>
      <w:r w:rsidRPr="00AB15D8">
        <w:rPr>
          <w:i/>
        </w:rPr>
        <w:t xml:space="preserve">В связи с неблагоприятной ситуацией с </w:t>
      </w:r>
      <w:proofErr w:type="spellStart"/>
      <w:r w:rsidRPr="00AB15D8">
        <w:rPr>
          <w:i/>
          <w:lang w:val="en-US"/>
        </w:rPr>
        <w:t>Covid</w:t>
      </w:r>
      <w:proofErr w:type="spellEnd"/>
      <w:r w:rsidRPr="00AB15D8">
        <w:rPr>
          <w:i/>
        </w:rPr>
        <w:t>-19, экспертно-аналитическое мероприятие проводилось на основе материалов, предоставленных объектами по запросам Счетной палаты Чукотского автономного округа.</w:t>
      </w:r>
    </w:p>
    <w:p w:rsidR="00231E9E" w:rsidRDefault="00231E9E" w:rsidP="00D151CF">
      <w:pPr>
        <w:ind w:firstLine="709"/>
        <w:jc w:val="both"/>
        <w:rPr>
          <w:b/>
          <w:sz w:val="16"/>
          <w:szCs w:val="16"/>
        </w:rPr>
      </w:pPr>
    </w:p>
    <w:p w:rsidR="00231E9E" w:rsidRPr="00A64C09" w:rsidRDefault="00231E9E" w:rsidP="00D151CF">
      <w:pPr>
        <w:ind w:firstLine="709"/>
        <w:jc w:val="both"/>
        <w:rPr>
          <w:rFonts w:eastAsia="Calibri"/>
          <w:bCs/>
          <w:sz w:val="28"/>
          <w:szCs w:val="28"/>
        </w:rPr>
      </w:pPr>
      <w:r>
        <w:rPr>
          <w:rFonts w:eastAsia="Calibri"/>
          <w:b/>
          <w:bCs/>
          <w:sz w:val="28"/>
          <w:szCs w:val="28"/>
        </w:rPr>
        <w:t>5. Исследуемый</w:t>
      </w:r>
      <w:r w:rsidRPr="00A64C09">
        <w:rPr>
          <w:rFonts w:eastAsia="Calibri"/>
          <w:b/>
          <w:bCs/>
          <w:sz w:val="28"/>
          <w:szCs w:val="28"/>
        </w:rPr>
        <w:t xml:space="preserve"> период деятельности</w:t>
      </w:r>
      <w:r w:rsidRPr="00A64C09">
        <w:rPr>
          <w:rFonts w:eastAsia="Calibri"/>
          <w:bCs/>
          <w:sz w:val="28"/>
          <w:szCs w:val="28"/>
        </w:rPr>
        <w:t xml:space="preserve">: </w:t>
      </w:r>
      <w:r>
        <w:rPr>
          <w:rFonts w:eastAsia="Calibri"/>
          <w:bCs/>
          <w:sz w:val="28"/>
          <w:szCs w:val="28"/>
        </w:rPr>
        <w:t xml:space="preserve">2018-2019 годы и истекший период </w:t>
      </w:r>
      <w:r w:rsidRPr="00A64C09">
        <w:rPr>
          <w:rFonts w:eastAsia="Calibri"/>
          <w:bCs/>
          <w:sz w:val="28"/>
          <w:szCs w:val="28"/>
        </w:rPr>
        <w:t>2020 года.</w:t>
      </w:r>
    </w:p>
    <w:p w:rsidR="00231E9E" w:rsidRPr="000934A8" w:rsidRDefault="00231E9E" w:rsidP="00D151CF">
      <w:pPr>
        <w:ind w:firstLine="709"/>
        <w:jc w:val="both"/>
        <w:rPr>
          <w:b/>
          <w:sz w:val="16"/>
          <w:szCs w:val="16"/>
        </w:rPr>
      </w:pPr>
    </w:p>
    <w:p w:rsidR="00231E9E" w:rsidRDefault="00231E9E" w:rsidP="00D151CF">
      <w:pPr>
        <w:ind w:firstLine="709"/>
        <w:jc w:val="both"/>
        <w:rPr>
          <w:sz w:val="28"/>
          <w:szCs w:val="28"/>
        </w:rPr>
      </w:pPr>
      <w:r>
        <w:rPr>
          <w:b/>
          <w:sz w:val="28"/>
          <w:szCs w:val="28"/>
        </w:rPr>
        <w:t>6</w:t>
      </w:r>
      <w:r w:rsidRPr="007A226B">
        <w:rPr>
          <w:b/>
          <w:sz w:val="28"/>
          <w:szCs w:val="28"/>
        </w:rPr>
        <w:t>.</w:t>
      </w:r>
      <w:r>
        <w:rPr>
          <w:b/>
          <w:sz w:val="28"/>
          <w:szCs w:val="28"/>
        </w:rPr>
        <w:t> </w:t>
      </w:r>
      <w:r w:rsidRPr="00B52684">
        <w:rPr>
          <w:b/>
          <w:sz w:val="28"/>
          <w:szCs w:val="28"/>
        </w:rPr>
        <w:t>Сроки пров</w:t>
      </w:r>
      <w:r>
        <w:rPr>
          <w:b/>
          <w:sz w:val="28"/>
          <w:szCs w:val="28"/>
        </w:rPr>
        <w:t xml:space="preserve">едения экспертно-аналитического </w:t>
      </w:r>
      <w:r w:rsidRPr="00B52684">
        <w:rPr>
          <w:b/>
          <w:sz w:val="28"/>
          <w:szCs w:val="28"/>
        </w:rPr>
        <w:t>мероприятия:</w:t>
      </w:r>
      <w:r>
        <w:rPr>
          <w:b/>
          <w:sz w:val="28"/>
          <w:szCs w:val="28"/>
        </w:rPr>
        <w:t xml:space="preserve"> </w:t>
      </w:r>
      <w:r w:rsidRPr="007A226B">
        <w:rPr>
          <w:sz w:val="28"/>
          <w:szCs w:val="28"/>
        </w:rPr>
        <w:t>с</w:t>
      </w:r>
      <w:r>
        <w:rPr>
          <w:sz w:val="28"/>
          <w:szCs w:val="28"/>
        </w:rPr>
        <w:t xml:space="preserve"> 6 апреля по </w:t>
      </w:r>
      <w:r w:rsidRPr="00A83909">
        <w:rPr>
          <w:sz w:val="28"/>
          <w:szCs w:val="28"/>
        </w:rPr>
        <w:t>30</w:t>
      </w:r>
      <w:r>
        <w:rPr>
          <w:sz w:val="28"/>
          <w:szCs w:val="28"/>
        </w:rPr>
        <w:t xml:space="preserve"> октября 2020 года</w:t>
      </w:r>
      <w:r w:rsidRPr="00B52684">
        <w:rPr>
          <w:sz w:val="28"/>
          <w:szCs w:val="28"/>
        </w:rPr>
        <w:t>.</w:t>
      </w:r>
    </w:p>
    <w:p w:rsidR="00231E9E" w:rsidRPr="00AB15D8" w:rsidRDefault="00231E9E" w:rsidP="00D151CF">
      <w:pPr>
        <w:pStyle w:val="15"/>
        <w:tabs>
          <w:tab w:val="left" w:pos="709"/>
        </w:tabs>
        <w:spacing w:after="0" w:line="240" w:lineRule="auto"/>
        <w:ind w:firstLine="709"/>
        <w:rPr>
          <w:b/>
          <w:sz w:val="16"/>
          <w:szCs w:val="16"/>
        </w:rPr>
      </w:pPr>
    </w:p>
    <w:p w:rsidR="00231E9E" w:rsidRDefault="00231E9E" w:rsidP="00D151CF">
      <w:pPr>
        <w:pStyle w:val="15"/>
        <w:tabs>
          <w:tab w:val="left" w:pos="709"/>
        </w:tabs>
        <w:spacing w:after="0" w:line="240" w:lineRule="auto"/>
        <w:ind w:firstLine="709"/>
        <w:rPr>
          <w:b/>
          <w:sz w:val="28"/>
          <w:szCs w:val="28"/>
        </w:rPr>
      </w:pPr>
      <w:r>
        <w:rPr>
          <w:b/>
          <w:sz w:val="28"/>
          <w:szCs w:val="28"/>
        </w:rPr>
        <w:t>7</w:t>
      </w:r>
      <w:r w:rsidRPr="003B6461">
        <w:rPr>
          <w:b/>
          <w:sz w:val="28"/>
          <w:szCs w:val="28"/>
        </w:rPr>
        <w:t>. Результаты экспертно-аналитического мероприятия</w:t>
      </w:r>
      <w:r>
        <w:rPr>
          <w:b/>
          <w:sz w:val="28"/>
          <w:szCs w:val="28"/>
        </w:rPr>
        <w:t>.</w:t>
      </w:r>
    </w:p>
    <w:p w:rsidR="00231E9E" w:rsidRPr="00F74A2F" w:rsidRDefault="00231E9E" w:rsidP="00D151CF">
      <w:pPr>
        <w:pStyle w:val="15"/>
        <w:tabs>
          <w:tab w:val="left" w:pos="709"/>
        </w:tabs>
        <w:spacing w:after="0" w:line="240" w:lineRule="auto"/>
        <w:ind w:firstLine="709"/>
        <w:rPr>
          <w:b/>
          <w:sz w:val="16"/>
          <w:szCs w:val="16"/>
        </w:rPr>
      </w:pPr>
    </w:p>
    <w:p w:rsidR="00231E9E" w:rsidRPr="00F74A2F" w:rsidRDefault="00231E9E" w:rsidP="00D151CF">
      <w:pPr>
        <w:pStyle w:val="15"/>
        <w:tabs>
          <w:tab w:val="clear" w:pos="2977"/>
          <w:tab w:val="left" w:pos="709"/>
        </w:tabs>
        <w:spacing w:after="0" w:line="240" w:lineRule="auto"/>
        <w:ind w:firstLine="709"/>
        <w:rPr>
          <w:b/>
          <w:sz w:val="28"/>
          <w:szCs w:val="28"/>
        </w:rPr>
      </w:pPr>
      <w:r>
        <w:rPr>
          <w:b/>
          <w:sz w:val="28"/>
          <w:szCs w:val="28"/>
        </w:rPr>
        <w:t>7.1.  </w:t>
      </w:r>
      <w:r w:rsidRPr="00F74A2F">
        <w:rPr>
          <w:b/>
          <w:sz w:val="28"/>
          <w:szCs w:val="28"/>
        </w:rPr>
        <w:t xml:space="preserve">Оценка состояния объемов и </w:t>
      </w:r>
      <w:r>
        <w:rPr>
          <w:b/>
          <w:sz w:val="28"/>
          <w:szCs w:val="28"/>
        </w:rPr>
        <w:t xml:space="preserve">количества </w:t>
      </w:r>
      <w:r w:rsidRPr="00F74A2F">
        <w:rPr>
          <w:b/>
          <w:sz w:val="28"/>
          <w:szCs w:val="28"/>
        </w:rPr>
        <w:t>объектов незавершенного строительства в Чукотском автономном округе.</w:t>
      </w:r>
    </w:p>
    <w:p w:rsidR="00231E9E" w:rsidRPr="009C1CE8" w:rsidRDefault="00231E9E" w:rsidP="00D151CF">
      <w:pPr>
        <w:pStyle w:val="15"/>
        <w:tabs>
          <w:tab w:val="clear" w:pos="2977"/>
          <w:tab w:val="left" w:pos="709"/>
        </w:tabs>
        <w:spacing w:after="0" w:line="240" w:lineRule="auto"/>
        <w:ind w:firstLine="709"/>
        <w:rPr>
          <w:sz w:val="16"/>
          <w:szCs w:val="16"/>
        </w:rPr>
      </w:pPr>
    </w:p>
    <w:p w:rsidR="00231E9E" w:rsidRPr="00CF5D07" w:rsidRDefault="00231E9E" w:rsidP="00D151CF">
      <w:pPr>
        <w:pStyle w:val="15"/>
        <w:tabs>
          <w:tab w:val="clear" w:pos="2977"/>
          <w:tab w:val="left" w:pos="709"/>
        </w:tabs>
        <w:spacing w:after="0" w:line="240" w:lineRule="auto"/>
        <w:ind w:firstLine="709"/>
        <w:rPr>
          <w:sz w:val="28"/>
          <w:szCs w:val="28"/>
        </w:rPr>
      </w:pPr>
      <w:r>
        <w:rPr>
          <w:sz w:val="28"/>
          <w:szCs w:val="28"/>
        </w:rPr>
        <w:t xml:space="preserve">На заседании Государственного совета Российской Федерации, состоявшегося 17 мая 2016 года, была отмечена проблема незавершенного строительства, и по </w:t>
      </w:r>
      <w:r w:rsidRPr="00A04312">
        <w:rPr>
          <w:sz w:val="28"/>
          <w:szCs w:val="28"/>
        </w:rPr>
        <w:t>его</w:t>
      </w:r>
      <w:r>
        <w:rPr>
          <w:sz w:val="28"/>
          <w:szCs w:val="28"/>
        </w:rPr>
        <w:t xml:space="preserve"> итогам Президентом Российской Федерации дано поручение Председателю Правительства Российской Федерации и высшим должностным лицам (руководителям высших исполнительных органов государственной власти субъектов Российской Федерации) в срок до 1</w:t>
      </w:r>
      <w:r>
        <w:rPr>
          <w:sz w:val="28"/>
          <w:szCs w:val="28"/>
          <w:lang w:val="en-US"/>
        </w:rPr>
        <w:t> </w:t>
      </w:r>
      <w:r>
        <w:rPr>
          <w:sz w:val="28"/>
          <w:szCs w:val="28"/>
        </w:rPr>
        <w:t>февраля 2017 года  провести инвентаризацию объектов незавершенного строительства (далее – ОНС), при которых были использованы средства бюджетов всех уровней бюджетной системы Российской Федерации, стоимость строительства  которых составляет более десяти млн. рублей. По итогам инвентаризации принять решение о завершении строительства, реконструкции, консервации, сносе, приватизации, передаче в концессию таких объектов, а также разработать порядок и установить сроки их ввода в эксплуатацию и оформления прав собственности на них.</w:t>
      </w:r>
      <w:r w:rsidRPr="0064010C">
        <w:rPr>
          <w:sz w:val="28"/>
          <w:szCs w:val="28"/>
          <w:highlight w:val="yellow"/>
        </w:rPr>
        <w:t xml:space="preserve"> </w:t>
      </w:r>
    </w:p>
    <w:p w:rsidR="00231E9E" w:rsidRDefault="00231E9E" w:rsidP="00D151CF">
      <w:pPr>
        <w:pStyle w:val="15"/>
        <w:tabs>
          <w:tab w:val="clear" w:pos="2977"/>
          <w:tab w:val="left" w:pos="709"/>
        </w:tabs>
        <w:spacing w:after="0" w:line="240" w:lineRule="auto"/>
        <w:ind w:firstLine="709"/>
        <w:rPr>
          <w:sz w:val="28"/>
          <w:szCs w:val="28"/>
        </w:rPr>
      </w:pPr>
      <w:r>
        <w:rPr>
          <w:sz w:val="28"/>
          <w:szCs w:val="28"/>
        </w:rPr>
        <w:t>В целях исполнения</w:t>
      </w:r>
      <w:r w:rsidRPr="00A13F8B">
        <w:rPr>
          <w:sz w:val="28"/>
          <w:szCs w:val="28"/>
        </w:rPr>
        <w:t xml:space="preserve"> поручений Президента Российской Федерации Правительств</w:t>
      </w:r>
      <w:r>
        <w:rPr>
          <w:sz w:val="28"/>
          <w:szCs w:val="28"/>
        </w:rPr>
        <w:t>ом</w:t>
      </w:r>
      <w:r w:rsidRPr="00A13F8B">
        <w:rPr>
          <w:sz w:val="28"/>
          <w:szCs w:val="28"/>
        </w:rPr>
        <w:t xml:space="preserve"> Российской Федерации утвержден Поэтапный план снижения объемов и количества объемов незавершенного строительства</w:t>
      </w:r>
      <w:r>
        <w:rPr>
          <w:rStyle w:val="ac"/>
          <w:sz w:val="28"/>
          <w:szCs w:val="28"/>
        </w:rPr>
        <w:footnoteReference w:id="28"/>
      </w:r>
      <w:r>
        <w:rPr>
          <w:sz w:val="28"/>
          <w:szCs w:val="28"/>
        </w:rPr>
        <w:t>, предусматривающий мероприятия на федеральном и региональных уровнях</w:t>
      </w:r>
      <w:r w:rsidRPr="00A13F8B">
        <w:rPr>
          <w:sz w:val="28"/>
          <w:szCs w:val="28"/>
        </w:rPr>
        <w:t>.</w:t>
      </w:r>
    </w:p>
    <w:p w:rsidR="00231E9E" w:rsidRDefault="00231E9E" w:rsidP="00D151CF">
      <w:pPr>
        <w:pStyle w:val="15"/>
        <w:tabs>
          <w:tab w:val="left" w:pos="709"/>
        </w:tabs>
        <w:spacing w:after="0" w:line="240" w:lineRule="auto"/>
        <w:ind w:firstLine="709"/>
        <w:rPr>
          <w:sz w:val="28"/>
          <w:szCs w:val="28"/>
        </w:rPr>
      </w:pPr>
      <w:r w:rsidRPr="00B5620F">
        <w:rPr>
          <w:sz w:val="28"/>
          <w:szCs w:val="28"/>
        </w:rPr>
        <w:t>В рамках реализации мероприятий Поэтапного плана Минфином России совместно с Казначейством России внесены изменения в нормативные правовые документы по бюджетной отчетности</w:t>
      </w:r>
      <w:r>
        <w:rPr>
          <w:sz w:val="28"/>
          <w:szCs w:val="28"/>
        </w:rPr>
        <w:t>,</w:t>
      </w:r>
      <w:r w:rsidRPr="00B5620F">
        <w:rPr>
          <w:sz w:val="28"/>
          <w:szCs w:val="28"/>
        </w:rPr>
        <w:t xml:space="preserve"> в целях раскрытия в бюджетной отчетности субъектов Российской Федерации, муниципальных образований данных бюджетного учета о суммах капитальных вложений в </w:t>
      </w:r>
      <w:r>
        <w:rPr>
          <w:sz w:val="28"/>
          <w:szCs w:val="28"/>
        </w:rPr>
        <w:t>ОНС</w:t>
      </w:r>
      <w:r w:rsidRPr="00B5620F">
        <w:rPr>
          <w:sz w:val="28"/>
          <w:szCs w:val="28"/>
        </w:rPr>
        <w:t>, начиная с годовой отчетности 201</w:t>
      </w:r>
      <w:r>
        <w:rPr>
          <w:sz w:val="28"/>
          <w:szCs w:val="28"/>
        </w:rPr>
        <w:t>7</w:t>
      </w:r>
      <w:r w:rsidRPr="00B5620F">
        <w:rPr>
          <w:sz w:val="28"/>
          <w:szCs w:val="28"/>
        </w:rPr>
        <w:t xml:space="preserve"> года.</w:t>
      </w:r>
    </w:p>
    <w:p w:rsidR="00231E9E" w:rsidRPr="00CF5D07" w:rsidRDefault="00231E9E" w:rsidP="00D151CF">
      <w:pPr>
        <w:ind w:firstLine="709"/>
        <w:jc w:val="both"/>
        <w:rPr>
          <w:sz w:val="16"/>
          <w:szCs w:val="16"/>
        </w:rPr>
      </w:pPr>
    </w:p>
    <w:p w:rsidR="00231E9E" w:rsidRDefault="00231E9E" w:rsidP="00D151CF">
      <w:pPr>
        <w:ind w:firstLine="709"/>
        <w:jc w:val="both"/>
        <w:rPr>
          <w:sz w:val="28"/>
          <w:szCs w:val="28"/>
        </w:rPr>
      </w:pPr>
      <w:r>
        <w:rPr>
          <w:sz w:val="28"/>
          <w:szCs w:val="28"/>
        </w:rPr>
        <w:t>Под объектом незавершенного строительства в рамках настоящего отчета понимаются объекты:</w:t>
      </w:r>
    </w:p>
    <w:p w:rsidR="00231E9E" w:rsidRDefault="00231E9E" w:rsidP="00D151CF">
      <w:pPr>
        <w:ind w:firstLine="709"/>
        <w:jc w:val="both"/>
        <w:rPr>
          <w:sz w:val="28"/>
          <w:szCs w:val="28"/>
        </w:rPr>
      </w:pPr>
      <w:r>
        <w:rPr>
          <w:sz w:val="28"/>
          <w:szCs w:val="28"/>
        </w:rPr>
        <w:t>- строительство (реконструкция) которых продолжается;</w:t>
      </w:r>
    </w:p>
    <w:p w:rsidR="00231E9E" w:rsidRDefault="00231E9E" w:rsidP="00D151CF">
      <w:pPr>
        <w:ind w:firstLine="709"/>
        <w:jc w:val="both"/>
        <w:rPr>
          <w:sz w:val="28"/>
          <w:szCs w:val="28"/>
        </w:rPr>
      </w:pPr>
      <w:r>
        <w:rPr>
          <w:sz w:val="28"/>
          <w:szCs w:val="28"/>
        </w:rPr>
        <w:t>- строительство (реконструкция) которых приостановлено, законсервировано или окончательно прекращено, но не списано в установленном порядке;</w:t>
      </w:r>
    </w:p>
    <w:p w:rsidR="00231E9E" w:rsidRDefault="00231E9E" w:rsidP="00D151CF">
      <w:pPr>
        <w:ind w:firstLine="709"/>
        <w:jc w:val="both"/>
        <w:rPr>
          <w:sz w:val="28"/>
          <w:szCs w:val="28"/>
        </w:rPr>
      </w:pPr>
      <w:r>
        <w:rPr>
          <w:sz w:val="28"/>
          <w:szCs w:val="28"/>
        </w:rPr>
        <w:t xml:space="preserve">- по которым строительство (реконструкция) закончено, но акты приемки еще не оформлены в установленном порядке; </w:t>
      </w:r>
    </w:p>
    <w:p w:rsidR="00231E9E" w:rsidRDefault="00231E9E" w:rsidP="00D151CF">
      <w:pPr>
        <w:ind w:firstLine="709"/>
        <w:jc w:val="both"/>
        <w:rPr>
          <w:sz w:val="28"/>
          <w:szCs w:val="28"/>
        </w:rPr>
      </w:pPr>
      <w:r>
        <w:rPr>
          <w:sz w:val="28"/>
          <w:szCs w:val="28"/>
        </w:rPr>
        <w:t>- по которым осуществлены капитальные вложения, но строительство не начиналось;</w:t>
      </w:r>
    </w:p>
    <w:p w:rsidR="00231E9E" w:rsidRDefault="00231E9E" w:rsidP="00D151CF">
      <w:pPr>
        <w:ind w:firstLine="709"/>
        <w:jc w:val="both"/>
        <w:rPr>
          <w:sz w:val="28"/>
          <w:szCs w:val="28"/>
        </w:rPr>
      </w:pPr>
      <w:r>
        <w:rPr>
          <w:sz w:val="28"/>
          <w:szCs w:val="28"/>
        </w:rPr>
        <w:t>- недвижимого имущества, по которым на счете 010611000 «Вложения в основные средства – недвижимое имущество» числятся вложения на отчетную дату.</w:t>
      </w:r>
    </w:p>
    <w:p w:rsidR="00231E9E" w:rsidRDefault="00231E9E" w:rsidP="00D151CF">
      <w:pPr>
        <w:jc w:val="both"/>
        <w:rPr>
          <w:sz w:val="28"/>
          <w:szCs w:val="28"/>
        </w:rPr>
      </w:pPr>
      <w:r>
        <w:rPr>
          <w:sz w:val="28"/>
          <w:szCs w:val="28"/>
        </w:rPr>
        <w:tab/>
      </w:r>
    </w:p>
    <w:p w:rsidR="00231E9E" w:rsidRDefault="00231E9E" w:rsidP="00F24F50">
      <w:pPr>
        <w:jc w:val="both"/>
        <w:rPr>
          <w:rFonts w:eastAsia="Calibri"/>
          <w:sz w:val="28"/>
          <w:szCs w:val="28"/>
        </w:rPr>
      </w:pPr>
      <w:r>
        <w:rPr>
          <w:sz w:val="28"/>
          <w:szCs w:val="28"/>
        </w:rPr>
        <w:tab/>
        <w:t xml:space="preserve">В формировании ежегодных сведений о количестве и объемах ОНС участвуют </w:t>
      </w:r>
      <w:r w:rsidRPr="00787B09">
        <w:rPr>
          <w:sz w:val="28"/>
          <w:szCs w:val="28"/>
        </w:rPr>
        <w:t>главны</w:t>
      </w:r>
      <w:r>
        <w:rPr>
          <w:sz w:val="28"/>
          <w:szCs w:val="28"/>
        </w:rPr>
        <w:t xml:space="preserve">е </w:t>
      </w:r>
      <w:r w:rsidRPr="00787B09">
        <w:rPr>
          <w:sz w:val="28"/>
          <w:szCs w:val="28"/>
        </w:rPr>
        <w:t>распорядител</w:t>
      </w:r>
      <w:r>
        <w:rPr>
          <w:sz w:val="28"/>
          <w:szCs w:val="28"/>
        </w:rPr>
        <w:t>и</w:t>
      </w:r>
      <w:r w:rsidRPr="00787B09">
        <w:rPr>
          <w:sz w:val="28"/>
          <w:szCs w:val="28"/>
        </w:rPr>
        <w:t xml:space="preserve"> </w:t>
      </w:r>
      <w:r>
        <w:rPr>
          <w:sz w:val="28"/>
          <w:szCs w:val="28"/>
        </w:rPr>
        <w:t>и</w:t>
      </w:r>
      <w:r w:rsidRPr="00787B09">
        <w:rPr>
          <w:sz w:val="28"/>
          <w:szCs w:val="28"/>
        </w:rPr>
        <w:t xml:space="preserve"> </w:t>
      </w:r>
      <w:r>
        <w:rPr>
          <w:sz w:val="28"/>
          <w:szCs w:val="28"/>
        </w:rPr>
        <w:t xml:space="preserve">получатели бюджетных средств, </w:t>
      </w:r>
      <w:r w:rsidRPr="00787B09">
        <w:rPr>
          <w:sz w:val="28"/>
          <w:szCs w:val="28"/>
        </w:rPr>
        <w:t>финансовы</w:t>
      </w:r>
      <w:r>
        <w:rPr>
          <w:sz w:val="28"/>
          <w:szCs w:val="28"/>
        </w:rPr>
        <w:t>е</w:t>
      </w:r>
      <w:r w:rsidRPr="00787B09">
        <w:rPr>
          <w:sz w:val="28"/>
          <w:szCs w:val="28"/>
        </w:rPr>
        <w:t xml:space="preserve"> орган</w:t>
      </w:r>
      <w:r>
        <w:rPr>
          <w:sz w:val="28"/>
          <w:szCs w:val="28"/>
        </w:rPr>
        <w:t>ы муниципальных образований Чукотского автономного округа и</w:t>
      </w:r>
      <w:r>
        <w:rPr>
          <w:rFonts w:eastAsia="Calibri"/>
          <w:sz w:val="28"/>
          <w:szCs w:val="28"/>
        </w:rPr>
        <w:t> </w:t>
      </w:r>
      <w:r w:rsidRPr="00D22DE0">
        <w:rPr>
          <w:rFonts w:eastAsia="Calibri"/>
          <w:sz w:val="28"/>
          <w:szCs w:val="28"/>
        </w:rPr>
        <w:t>государственны</w:t>
      </w:r>
      <w:r>
        <w:rPr>
          <w:rFonts w:eastAsia="Calibri"/>
          <w:sz w:val="28"/>
          <w:szCs w:val="28"/>
        </w:rPr>
        <w:t>е</w:t>
      </w:r>
      <w:r w:rsidRPr="00D22DE0">
        <w:rPr>
          <w:rFonts w:eastAsia="Calibri"/>
          <w:sz w:val="28"/>
          <w:szCs w:val="28"/>
        </w:rPr>
        <w:t xml:space="preserve"> (муниципальны</w:t>
      </w:r>
      <w:r>
        <w:rPr>
          <w:rFonts w:eastAsia="Calibri"/>
          <w:sz w:val="28"/>
          <w:szCs w:val="28"/>
        </w:rPr>
        <w:t>е</w:t>
      </w:r>
      <w:r w:rsidRPr="00D22DE0">
        <w:rPr>
          <w:rFonts w:eastAsia="Calibri"/>
          <w:sz w:val="28"/>
          <w:szCs w:val="28"/>
        </w:rPr>
        <w:t>) бюджетны</w:t>
      </w:r>
      <w:r>
        <w:rPr>
          <w:rFonts w:eastAsia="Calibri"/>
          <w:sz w:val="28"/>
          <w:szCs w:val="28"/>
        </w:rPr>
        <w:t>е</w:t>
      </w:r>
      <w:r w:rsidRPr="00D22DE0">
        <w:rPr>
          <w:rFonts w:eastAsia="Calibri"/>
          <w:sz w:val="28"/>
          <w:szCs w:val="28"/>
        </w:rPr>
        <w:t xml:space="preserve"> (автономны</w:t>
      </w:r>
      <w:r>
        <w:rPr>
          <w:rFonts w:eastAsia="Calibri"/>
          <w:sz w:val="28"/>
          <w:szCs w:val="28"/>
        </w:rPr>
        <w:t>е</w:t>
      </w:r>
      <w:r w:rsidRPr="00D22DE0">
        <w:rPr>
          <w:rFonts w:eastAsia="Calibri"/>
          <w:sz w:val="28"/>
          <w:szCs w:val="28"/>
        </w:rPr>
        <w:t>) учреждения</w:t>
      </w:r>
      <w:r>
        <w:rPr>
          <w:rFonts w:eastAsia="Calibri"/>
          <w:sz w:val="28"/>
          <w:szCs w:val="28"/>
        </w:rPr>
        <w:t>.</w:t>
      </w:r>
    </w:p>
    <w:p w:rsidR="00231E9E" w:rsidRDefault="00231E9E" w:rsidP="00D151CF">
      <w:pPr>
        <w:autoSpaceDE w:val="0"/>
        <w:autoSpaceDN w:val="0"/>
        <w:adjustRightInd w:val="0"/>
        <w:ind w:firstLine="709"/>
        <w:jc w:val="both"/>
        <w:rPr>
          <w:sz w:val="28"/>
          <w:szCs w:val="28"/>
        </w:rPr>
      </w:pPr>
      <w:r>
        <w:rPr>
          <w:sz w:val="28"/>
          <w:szCs w:val="28"/>
        </w:rPr>
        <w:t>Департаментом финансов обобщена информация в проверяемом периоде (2018- 2019 годы) в Чукотском автономном округе:</w:t>
      </w:r>
    </w:p>
    <w:p w:rsidR="00231E9E" w:rsidRDefault="00231E9E" w:rsidP="00D151CF">
      <w:pPr>
        <w:autoSpaceDE w:val="0"/>
        <w:autoSpaceDN w:val="0"/>
        <w:adjustRightInd w:val="0"/>
        <w:ind w:firstLine="709"/>
        <w:jc w:val="both"/>
        <w:rPr>
          <w:sz w:val="28"/>
          <w:szCs w:val="28"/>
        </w:rPr>
      </w:pPr>
      <w:r>
        <w:rPr>
          <w:sz w:val="28"/>
          <w:szCs w:val="28"/>
        </w:rPr>
        <w:t xml:space="preserve">- о суммах капитальных вложений в ОНС в рамках бюджетной отчетности (ф.0503190), предоставленной </w:t>
      </w:r>
      <w:r w:rsidRPr="00787B09">
        <w:rPr>
          <w:sz w:val="28"/>
          <w:szCs w:val="28"/>
        </w:rPr>
        <w:t>главны</w:t>
      </w:r>
      <w:r>
        <w:rPr>
          <w:sz w:val="28"/>
          <w:szCs w:val="28"/>
        </w:rPr>
        <w:t xml:space="preserve">ми </w:t>
      </w:r>
      <w:r w:rsidRPr="00787B09">
        <w:rPr>
          <w:sz w:val="28"/>
          <w:szCs w:val="28"/>
        </w:rPr>
        <w:t>распорядител</w:t>
      </w:r>
      <w:r>
        <w:rPr>
          <w:sz w:val="28"/>
          <w:szCs w:val="28"/>
        </w:rPr>
        <w:t>ями</w:t>
      </w:r>
      <w:r w:rsidRPr="00787B09">
        <w:rPr>
          <w:sz w:val="28"/>
          <w:szCs w:val="28"/>
        </w:rPr>
        <w:t xml:space="preserve"> </w:t>
      </w:r>
      <w:r>
        <w:rPr>
          <w:sz w:val="28"/>
          <w:szCs w:val="28"/>
        </w:rPr>
        <w:t>и</w:t>
      </w:r>
      <w:r w:rsidRPr="00787B09">
        <w:rPr>
          <w:sz w:val="28"/>
          <w:szCs w:val="28"/>
        </w:rPr>
        <w:t xml:space="preserve"> </w:t>
      </w:r>
      <w:r>
        <w:rPr>
          <w:sz w:val="28"/>
          <w:szCs w:val="28"/>
        </w:rPr>
        <w:t xml:space="preserve">получателями бюджетных средств, </w:t>
      </w:r>
      <w:r w:rsidRPr="00787B09">
        <w:rPr>
          <w:sz w:val="28"/>
          <w:szCs w:val="28"/>
        </w:rPr>
        <w:t>финансовы</w:t>
      </w:r>
      <w:r>
        <w:rPr>
          <w:sz w:val="28"/>
          <w:szCs w:val="28"/>
        </w:rPr>
        <w:t>ми</w:t>
      </w:r>
      <w:r w:rsidRPr="00787B09">
        <w:rPr>
          <w:sz w:val="28"/>
          <w:szCs w:val="28"/>
        </w:rPr>
        <w:t xml:space="preserve"> орган</w:t>
      </w:r>
      <w:r>
        <w:rPr>
          <w:sz w:val="28"/>
          <w:szCs w:val="28"/>
        </w:rPr>
        <w:t>ами муниципальных образований Чукотского автономного округа;</w:t>
      </w:r>
    </w:p>
    <w:p w:rsidR="00231E9E" w:rsidRDefault="00231E9E" w:rsidP="00D151CF">
      <w:pPr>
        <w:autoSpaceDE w:val="0"/>
        <w:autoSpaceDN w:val="0"/>
        <w:adjustRightInd w:val="0"/>
        <w:ind w:firstLine="709"/>
        <w:jc w:val="both"/>
        <w:rPr>
          <w:sz w:val="28"/>
          <w:szCs w:val="28"/>
        </w:rPr>
      </w:pPr>
      <w:r>
        <w:rPr>
          <w:sz w:val="28"/>
          <w:szCs w:val="28"/>
        </w:rPr>
        <w:t>- о   суммах капитальных вложений в ОНС</w:t>
      </w:r>
      <w:r w:rsidRPr="0000565D">
        <w:rPr>
          <w:sz w:val="28"/>
          <w:szCs w:val="28"/>
        </w:rPr>
        <w:t xml:space="preserve"> </w:t>
      </w:r>
      <w:r>
        <w:rPr>
          <w:sz w:val="28"/>
          <w:szCs w:val="28"/>
        </w:rPr>
        <w:t>в рамках бухгалтерской отчетности (ф. 0503790), представленной государственными (муниципальными) бюджетными и автономными учреждениями.</w:t>
      </w:r>
    </w:p>
    <w:p w:rsidR="00231E9E" w:rsidRPr="00E850D6" w:rsidRDefault="00231E9E" w:rsidP="00D151CF">
      <w:pPr>
        <w:autoSpaceDE w:val="0"/>
        <w:autoSpaceDN w:val="0"/>
        <w:adjustRightInd w:val="0"/>
        <w:ind w:firstLine="709"/>
        <w:jc w:val="both"/>
        <w:rPr>
          <w:sz w:val="16"/>
          <w:szCs w:val="16"/>
        </w:rPr>
      </w:pPr>
    </w:p>
    <w:p w:rsidR="00231E9E" w:rsidRDefault="00231E9E" w:rsidP="00D151CF">
      <w:pPr>
        <w:autoSpaceDE w:val="0"/>
        <w:autoSpaceDN w:val="0"/>
        <w:adjustRightInd w:val="0"/>
        <w:ind w:firstLine="709"/>
        <w:jc w:val="center"/>
        <w:rPr>
          <w:b/>
          <w:i/>
          <w:sz w:val="28"/>
          <w:szCs w:val="28"/>
        </w:rPr>
      </w:pPr>
      <w:r w:rsidRPr="00D76039">
        <w:rPr>
          <w:b/>
          <w:i/>
          <w:sz w:val="28"/>
          <w:szCs w:val="28"/>
        </w:rPr>
        <w:t xml:space="preserve">Информация по количеству и объемам ОНС </w:t>
      </w:r>
      <w:r>
        <w:rPr>
          <w:b/>
          <w:i/>
          <w:sz w:val="28"/>
          <w:szCs w:val="28"/>
        </w:rPr>
        <w:t>в Чукотском автономном округе (с начала реализации инвестиционных проектов</w:t>
      </w:r>
    </w:p>
    <w:p w:rsidR="00231E9E" w:rsidRPr="00D76039" w:rsidRDefault="00231E9E" w:rsidP="00D151CF">
      <w:pPr>
        <w:autoSpaceDE w:val="0"/>
        <w:autoSpaceDN w:val="0"/>
        <w:adjustRightInd w:val="0"/>
        <w:ind w:firstLine="709"/>
        <w:jc w:val="center"/>
        <w:rPr>
          <w:b/>
          <w:i/>
          <w:sz w:val="28"/>
          <w:szCs w:val="28"/>
        </w:rPr>
      </w:pPr>
      <w:r>
        <w:rPr>
          <w:b/>
          <w:i/>
          <w:sz w:val="28"/>
          <w:szCs w:val="28"/>
        </w:rPr>
        <w:t xml:space="preserve">на конец отчетного периода </w:t>
      </w:r>
      <w:r w:rsidRPr="00D76039">
        <w:rPr>
          <w:b/>
          <w:i/>
          <w:sz w:val="28"/>
          <w:szCs w:val="28"/>
        </w:rPr>
        <w:t>(ф.0503190)</w:t>
      </w:r>
    </w:p>
    <w:p w:rsidR="00231E9E" w:rsidRPr="00FE52F3" w:rsidRDefault="00231E9E" w:rsidP="00D151CF">
      <w:pPr>
        <w:jc w:val="both"/>
        <w:rPr>
          <w:sz w:val="16"/>
          <w:szCs w:val="16"/>
        </w:rPr>
      </w:pPr>
      <w:r>
        <w:rPr>
          <w:sz w:val="28"/>
          <w:szCs w:val="28"/>
        </w:rPr>
        <w:tab/>
      </w:r>
    </w:p>
    <w:p w:rsidR="00231E9E" w:rsidRDefault="00231E9E" w:rsidP="00D151CF">
      <w:pPr>
        <w:tabs>
          <w:tab w:val="left" w:pos="709"/>
        </w:tabs>
        <w:jc w:val="both"/>
        <w:rPr>
          <w:sz w:val="28"/>
          <w:szCs w:val="28"/>
        </w:rPr>
      </w:pPr>
      <w:r>
        <w:rPr>
          <w:sz w:val="28"/>
          <w:szCs w:val="28"/>
        </w:rPr>
        <w:tab/>
        <w:t xml:space="preserve">Сведения об общем объеме капитальных вложений и количестве ОНС с начала их реализации в Чукотском автономном округе за 2018-2019 годы </w:t>
      </w:r>
      <w:r w:rsidRPr="003805C2">
        <w:rPr>
          <w:sz w:val="28"/>
          <w:szCs w:val="28"/>
        </w:rPr>
        <w:t>представлен</w:t>
      </w:r>
      <w:r>
        <w:rPr>
          <w:sz w:val="28"/>
          <w:szCs w:val="28"/>
        </w:rPr>
        <w:t>ы</w:t>
      </w:r>
      <w:r w:rsidRPr="003805C2">
        <w:rPr>
          <w:sz w:val="28"/>
          <w:szCs w:val="28"/>
        </w:rPr>
        <w:t xml:space="preserve"> в таблице</w:t>
      </w:r>
      <w:r>
        <w:rPr>
          <w:sz w:val="28"/>
          <w:szCs w:val="28"/>
        </w:rPr>
        <w:t xml:space="preserve"> 1:</w:t>
      </w:r>
    </w:p>
    <w:p w:rsidR="00231E9E" w:rsidRDefault="00231E9E" w:rsidP="00D151CF">
      <w:pPr>
        <w:tabs>
          <w:tab w:val="left" w:pos="709"/>
        </w:tabs>
        <w:jc w:val="right"/>
        <w:rPr>
          <w:sz w:val="28"/>
          <w:szCs w:val="28"/>
        </w:rPr>
      </w:pPr>
      <w:r>
        <w:rPr>
          <w:sz w:val="28"/>
          <w:szCs w:val="28"/>
        </w:rPr>
        <w:t>Таблица 1</w:t>
      </w:r>
    </w:p>
    <w:p w:rsidR="00231E9E" w:rsidRDefault="00231E9E" w:rsidP="00D151CF">
      <w:pPr>
        <w:tabs>
          <w:tab w:val="left" w:pos="709"/>
        </w:tabs>
        <w:jc w:val="right"/>
        <w:rPr>
          <w:sz w:val="28"/>
          <w:szCs w:val="28"/>
        </w:rPr>
      </w:pPr>
      <w:r>
        <w:rPr>
          <w:sz w:val="28"/>
          <w:szCs w:val="28"/>
        </w:rPr>
        <w:t>(тыс. рублей)</w:t>
      </w:r>
    </w:p>
    <w:p w:rsidR="00231E9E" w:rsidRPr="00E850D6" w:rsidRDefault="00231E9E" w:rsidP="00D151CF">
      <w:pPr>
        <w:tabs>
          <w:tab w:val="left" w:pos="709"/>
        </w:tabs>
        <w:jc w:val="right"/>
        <w:rPr>
          <w:sz w:val="16"/>
          <w:szCs w:val="16"/>
        </w:rPr>
      </w:pPr>
    </w:p>
    <w:tbl>
      <w:tblPr>
        <w:tblW w:w="9782" w:type="dxa"/>
        <w:tblInd w:w="-5" w:type="dxa"/>
        <w:tblLayout w:type="fixed"/>
        <w:tblLook w:val="04A0" w:firstRow="1" w:lastRow="0" w:firstColumn="1" w:lastColumn="0" w:noHBand="0" w:noVBand="1"/>
      </w:tblPr>
      <w:tblGrid>
        <w:gridCol w:w="2552"/>
        <w:gridCol w:w="1276"/>
        <w:gridCol w:w="1276"/>
        <w:gridCol w:w="1843"/>
        <w:gridCol w:w="709"/>
        <w:gridCol w:w="709"/>
        <w:gridCol w:w="1417"/>
      </w:tblGrid>
      <w:tr w:rsidR="00231E9E" w:rsidRPr="002A1E85" w:rsidTr="00F24F50">
        <w:trPr>
          <w:trHeight w:val="555"/>
          <w:tblHeader/>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1E9E" w:rsidRDefault="00231E9E" w:rsidP="00D151CF">
            <w:pPr>
              <w:jc w:val="center"/>
              <w:rPr>
                <w:color w:val="000000"/>
                <w:sz w:val="20"/>
                <w:szCs w:val="20"/>
              </w:rPr>
            </w:pPr>
            <w:r w:rsidRPr="002A1E85">
              <w:rPr>
                <w:color w:val="000000"/>
                <w:sz w:val="20"/>
                <w:szCs w:val="20"/>
              </w:rPr>
              <w:t>Данные бюджетной отчетности</w:t>
            </w:r>
          </w:p>
          <w:p w:rsidR="00231E9E" w:rsidRPr="002A1E85" w:rsidRDefault="00231E9E" w:rsidP="00D151CF">
            <w:pPr>
              <w:jc w:val="center"/>
              <w:rPr>
                <w:color w:val="000000"/>
                <w:sz w:val="20"/>
                <w:szCs w:val="20"/>
              </w:rPr>
            </w:pPr>
            <w:r w:rsidRPr="002A1E85">
              <w:rPr>
                <w:color w:val="000000"/>
                <w:sz w:val="20"/>
                <w:szCs w:val="20"/>
              </w:rPr>
              <w:t xml:space="preserve"> </w:t>
            </w:r>
            <w:r>
              <w:rPr>
                <w:color w:val="000000"/>
                <w:sz w:val="20"/>
                <w:szCs w:val="20"/>
              </w:rPr>
              <w:t>(ф.</w:t>
            </w:r>
            <w:r w:rsidRPr="002A1E85">
              <w:rPr>
                <w:color w:val="000000"/>
                <w:sz w:val="20"/>
                <w:szCs w:val="20"/>
              </w:rPr>
              <w:t>0503190</w:t>
            </w:r>
            <w:r>
              <w:rPr>
                <w:color w:val="000000"/>
                <w:sz w:val="20"/>
                <w:szCs w:val="20"/>
              </w:rPr>
              <w:t>)</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231E9E" w:rsidRPr="002A1E85" w:rsidRDefault="00231E9E" w:rsidP="00D151CF">
            <w:pPr>
              <w:ind w:left="-96" w:right="-87"/>
              <w:jc w:val="center"/>
              <w:rPr>
                <w:color w:val="000000"/>
                <w:sz w:val="20"/>
                <w:szCs w:val="20"/>
              </w:rPr>
            </w:pPr>
            <w:r w:rsidRPr="002A1E85">
              <w:rPr>
                <w:color w:val="000000"/>
                <w:sz w:val="20"/>
                <w:szCs w:val="20"/>
              </w:rPr>
              <w:t>О</w:t>
            </w:r>
            <w:r>
              <w:rPr>
                <w:color w:val="000000"/>
                <w:sz w:val="20"/>
                <w:szCs w:val="20"/>
              </w:rPr>
              <w:t>бщий о</w:t>
            </w:r>
            <w:r w:rsidRPr="002A1E85">
              <w:rPr>
                <w:color w:val="000000"/>
                <w:sz w:val="20"/>
                <w:szCs w:val="20"/>
              </w:rPr>
              <w:t>бъем вложений в ОНС</w:t>
            </w:r>
            <w:r>
              <w:rPr>
                <w:color w:val="000000"/>
                <w:sz w:val="20"/>
                <w:szCs w:val="20"/>
              </w:rPr>
              <w:t xml:space="preserve"> с начала реализации инвестиционных проектов,</w:t>
            </w:r>
            <w:r w:rsidRPr="002A1E85">
              <w:rPr>
                <w:color w:val="000000"/>
                <w:sz w:val="20"/>
                <w:szCs w:val="20"/>
              </w:rPr>
              <w:t xml:space="preserve"> тыс. рублей</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31E9E" w:rsidRDefault="00231E9E" w:rsidP="00D151CF">
            <w:pPr>
              <w:jc w:val="center"/>
              <w:rPr>
                <w:color w:val="000000"/>
                <w:sz w:val="20"/>
                <w:szCs w:val="20"/>
              </w:rPr>
            </w:pPr>
            <w:r>
              <w:rPr>
                <w:color w:val="000000"/>
                <w:sz w:val="20"/>
                <w:szCs w:val="20"/>
              </w:rPr>
              <w:t>Показатель динамики</w:t>
            </w:r>
            <w:r w:rsidRPr="002A1E85">
              <w:rPr>
                <w:color w:val="000000"/>
                <w:sz w:val="20"/>
                <w:szCs w:val="20"/>
              </w:rPr>
              <w:t xml:space="preserve"> объема вло</w:t>
            </w:r>
            <w:r>
              <w:rPr>
                <w:color w:val="000000"/>
                <w:sz w:val="20"/>
                <w:szCs w:val="20"/>
              </w:rPr>
              <w:t xml:space="preserve">жений в ОНС, </w:t>
            </w:r>
          </w:p>
          <w:p w:rsidR="00231E9E" w:rsidRDefault="00231E9E" w:rsidP="00D151CF">
            <w:pPr>
              <w:jc w:val="center"/>
              <w:rPr>
                <w:color w:val="000000"/>
                <w:sz w:val="20"/>
                <w:szCs w:val="20"/>
              </w:rPr>
            </w:pPr>
            <w:r>
              <w:rPr>
                <w:color w:val="000000"/>
                <w:sz w:val="20"/>
                <w:szCs w:val="20"/>
              </w:rPr>
              <w:t xml:space="preserve">(+) – </w:t>
            </w:r>
            <w:proofErr w:type="spellStart"/>
            <w:r>
              <w:rPr>
                <w:color w:val="000000"/>
                <w:sz w:val="20"/>
                <w:szCs w:val="20"/>
              </w:rPr>
              <w:t>увелич</w:t>
            </w:r>
            <w:proofErr w:type="spellEnd"/>
            <w:r>
              <w:rPr>
                <w:color w:val="000000"/>
                <w:sz w:val="20"/>
                <w:szCs w:val="20"/>
              </w:rPr>
              <w:t>.</w:t>
            </w:r>
          </w:p>
          <w:p w:rsidR="00231E9E" w:rsidRDefault="00231E9E" w:rsidP="00D151CF">
            <w:pPr>
              <w:jc w:val="center"/>
              <w:rPr>
                <w:color w:val="000000"/>
                <w:sz w:val="20"/>
                <w:szCs w:val="20"/>
              </w:rPr>
            </w:pPr>
            <w:r>
              <w:rPr>
                <w:color w:val="000000"/>
                <w:sz w:val="20"/>
                <w:szCs w:val="20"/>
              </w:rPr>
              <w:t>(-) – снижение,</w:t>
            </w:r>
          </w:p>
          <w:p w:rsidR="00231E9E" w:rsidRPr="002A1E85" w:rsidRDefault="00231E9E" w:rsidP="00D151CF">
            <w:pPr>
              <w:jc w:val="center"/>
              <w:rPr>
                <w:color w:val="000000"/>
                <w:sz w:val="20"/>
                <w:szCs w:val="20"/>
              </w:rPr>
            </w:pPr>
            <w:r>
              <w:rPr>
                <w:color w:val="000000"/>
                <w:sz w:val="20"/>
                <w:szCs w:val="20"/>
              </w:rPr>
              <w:t>(гр.3-гр.2)</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231E9E" w:rsidRPr="002A1E85" w:rsidRDefault="00231E9E" w:rsidP="00D151CF">
            <w:pPr>
              <w:jc w:val="center"/>
              <w:rPr>
                <w:color w:val="000000"/>
                <w:sz w:val="20"/>
                <w:szCs w:val="20"/>
              </w:rPr>
            </w:pPr>
            <w:r w:rsidRPr="002A1E85">
              <w:rPr>
                <w:color w:val="000000"/>
                <w:sz w:val="20"/>
                <w:szCs w:val="20"/>
              </w:rPr>
              <w:t>Количество ОНС, ед.</w:t>
            </w:r>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31E9E" w:rsidRDefault="00231E9E" w:rsidP="00D151CF">
            <w:pPr>
              <w:ind w:left="-112"/>
              <w:jc w:val="center"/>
              <w:rPr>
                <w:color w:val="000000"/>
                <w:sz w:val="20"/>
                <w:szCs w:val="20"/>
              </w:rPr>
            </w:pPr>
            <w:r>
              <w:rPr>
                <w:color w:val="000000"/>
                <w:sz w:val="20"/>
                <w:szCs w:val="20"/>
              </w:rPr>
              <w:t xml:space="preserve">Показатель динамики количества ОНС, ед.                   (+) – </w:t>
            </w:r>
            <w:proofErr w:type="spellStart"/>
            <w:r>
              <w:rPr>
                <w:color w:val="000000"/>
                <w:sz w:val="20"/>
                <w:szCs w:val="20"/>
              </w:rPr>
              <w:t>увелич</w:t>
            </w:r>
            <w:proofErr w:type="spellEnd"/>
            <w:r>
              <w:rPr>
                <w:color w:val="000000"/>
                <w:sz w:val="20"/>
                <w:szCs w:val="20"/>
              </w:rPr>
              <w:t>.</w:t>
            </w:r>
          </w:p>
          <w:p w:rsidR="00231E9E" w:rsidRDefault="00231E9E" w:rsidP="00D151CF">
            <w:pPr>
              <w:ind w:left="-112"/>
              <w:rPr>
                <w:color w:val="000000"/>
                <w:sz w:val="20"/>
                <w:szCs w:val="20"/>
              </w:rPr>
            </w:pPr>
            <w:r>
              <w:rPr>
                <w:color w:val="000000"/>
                <w:sz w:val="20"/>
                <w:szCs w:val="20"/>
              </w:rPr>
              <w:t>(-) – снижение,</w:t>
            </w:r>
          </w:p>
          <w:p w:rsidR="00231E9E" w:rsidRPr="002A1E85" w:rsidRDefault="00231E9E" w:rsidP="00D151CF">
            <w:pPr>
              <w:ind w:left="-112"/>
              <w:jc w:val="center"/>
              <w:rPr>
                <w:color w:val="000000"/>
                <w:sz w:val="20"/>
                <w:szCs w:val="20"/>
              </w:rPr>
            </w:pPr>
            <w:r>
              <w:rPr>
                <w:color w:val="000000"/>
                <w:sz w:val="20"/>
                <w:szCs w:val="20"/>
              </w:rPr>
              <w:t>(гр.6-гр.5)</w:t>
            </w:r>
          </w:p>
        </w:tc>
      </w:tr>
      <w:tr w:rsidR="00231E9E" w:rsidRPr="002A1E85" w:rsidTr="00F24F50">
        <w:trPr>
          <w:trHeight w:val="521"/>
          <w:tblHeader/>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231E9E" w:rsidRPr="002A1E85" w:rsidRDefault="00231E9E" w:rsidP="00D151CF">
            <w:pPr>
              <w:rPr>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231E9E" w:rsidRPr="002A1E85" w:rsidRDefault="00231E9E" w:rsidP="00D151CF">
            <w:pPr>
              <w:jc w:val="center"/>
              <w:rPr>
                <w:color w:val="000000"/>
                <w:sz w:val="20"/>
                <w:szCs w:val="20"/>
              </w:rPr>
            </w:pPr>
            <w:r w:rsidRPr="002A1E85">
              <w:rPr>
                <w:color w:val="000000"/>
                <w:sz w:val="20"/>
                <w:szCs w:val="20"/>
              </w:rPr>
              <w:t>2018 год</w:t>
            </w:r>
          </w:p>
        </w:tc>
        <w:tc>
          <w:tcPr>
            <w:tcW w:w="1276" w:type="dxa"/>
            <w:tcBorders>
              <w:top w:val="nil"/>
              <w:left w:val="nil"/>
              <w:bottom w:val="single" w:sz="4" w:space="0" w:color="auto"/>
              <w:right w:val="single" w:sz="4" w:space="0" w:color="auto"/>
            </w:tcBorders>
            <w:shd w:val="clear" w:color="auto" w:fill="auto"/>
            <w:vAlign w:val="center"/>
            <w:hideMark/>
          </w:tcPr>
          <w:p w:rsidR="00231E9E" w:rsidRPr="002A1E85" w:rsidRDefault="00231E9E" w:rsidP="00D151CF">
            <w:pPr>
              <w:jc w:val="center"/>
              <w:rPr>
                <w:color w:val="000000"/>
                <w:sz w:val="20"/>
                <w:szCs w:val="20"/>
              </w:rPr>
            </w:pPr>
            <w:r w:rsidRPr="002A1E85">
              <w:rPr>
                <w:color w:val="000000"/>
                <w:sz w:val="20"/>
                <w:szCs w:val="20"/>
              </w:rPr>
              <w:t>2019 год</w:t>
            </w:r>
          </w:p>
        </w:tc>
        <w:tc>
          <w:tcPr>
            <w:tcW w:w="1843" w:type="dxa"/>
            <w:tcBorders>
              <w:top w:val="single" w:sz="4" w:space="0" w:color="auto"/>
              <w:left w:val="single" w:sz="4" w:space="0" w:color="auto"/>
              <w:bottom w:val="single" w:sz="4" w:space="0" w:color="000000"/>
              <w:right w:val="single" w:sz="4" w:space="0" w:color="auto"/>
            </w:tcBorders>
            <w:vAlign w:val="center"/>
            <w:hideMark/>
          </w:tcPr>
          <w:p w:rsidR="00231E9E" w:rsidRPr="002A1E85" w:rsidRDefault="00231E9E" w:rsidP="00D151CF">
            <w:pPr>
              <w:rPr>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231E9E" w:rsidRPr="002A1E85" w:rsidRDefault="00231E9E" w:rsidP="00D151CF">
            <w:pPr>
              <w:jc w:val="center"/>
              <w:rPr>
                <w:color w:val="000000"/>
                <w:sz w:val="20"/>
                <w:szCs w:val="20"/>
              </w:rPr>
            </w:pPr>
            <w:r w:rsidRPr="002A1E85">
              <w:rPr>
                <w:color w:val="000000"/>
                <w:sz w:val="20"/>
                <w:szCs w:val="20"/>
              </w:rPr>
              <w:t>2018 год</w:t>
            </w:r>
          </w:p>
        </w:tc>
        <w:tc>
          <w:tcPr>
            <w:tcW w:w="709" w:type="dxa"/>
            <w:tcBorders>
              <w:top w:val="nil"/>
              <w:left w:val="nil"/>
              <w:bottom w:val="single" w:sz="4" w:space="0" w:color="auto"/>
              <w:right w:val="single" w:sz="4" w:space="0" w:color="auto"/>
            </w:tcBorders>
            <w:shd w:val="clear" w:color="auto" w:fill="auto"/>
            <w:vAlign w:val="center"/>
            <w:hideMark/>
          </w:tcPr>
          <w:p w:rsidR="00231E9E" w:rsidRPr="002A1E85" w:rsidRDefault="00231E9E" w:rsidP="00D151CF">
            <w:pPr>
              <w:jc w:val="center"/>
              <w:rPr>
                <w:color w:val="000000"/>
                <w:sz w:val="20"/>
                <w:szCs w:val="20"/>
              </w:rPr>
            </w:pPr>
            <w:r w:rsidRPr="002A1E85">
              <w:rPr>
                <w:color w:val="000000"/>
                <w:sz w:val="20"/>
                <w:szCs w:val="20"/>
              </w:rPr>
              <w:t>2019 год</w:t>
            </w:r>
          </w:p>
        </w:tc>
        <w:tc>
          <w:tcPr>
            <w:tcW w:w="1417" w:type="dxa"/>
            <w:tcBorders>
              <w:top w:val="single" w:sz="4" w:space="0" w:color="auto"/>
              <w:left w:val="single" w:sz="4" w:space="0" w:color="auto"/>
              <w:bottom w:val="single" w:sz="4" w:space="0" w:color="000000"/>
              <w:right w:val="single" w:sz="4" w:space="0" w:color="auto"/>
            </w:tcBorders>
            <w:vAlign w:val="center"/>
            <w:hideMark/>
          </w:tcPr>
          <w:p w:rsidR="00231E9E" w:rsidRPr="002A1E85" w:rsidRDefault="00231E9E" w:rsidP="00D151CF">
            <w:pPr>
              <w:rPr>
                <w:color w:val="000000"/>
                <w:sz w:val="20"/>
                <w:szCs w:val="20"/>
              </w:rPr>
            </w:pPr>
          </w:p>
        </w:tc>
      </w:tr>
      <w:tr w:rsidR="00231E9E" w:rsidRPr="002A1E85" w:rsidTr="00F24F50">
        <w:trPr>
          <w:trHeight w:val="255"/>
          <w:tblHead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Pr>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Pr>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Pr>
                <w:color w:val="000000"/>
                <w:sz w:val="20"/>
                <w:szCs w:val="20"/>
              </w:rPr>
              <w:t>3</w:t>
            </w:r>
          </w:p>
        </w:tc>
        <w:tc>
          <w:tcPr>
            <w:tcW w:w="1843"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Pr>
                <w:color w:val="000000"/>
                <w:sz w:val="20"/>
                <w:szCs w:val="20"/>
              </w:rPr>
              <w:t>4</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Pr>
                <w:color w:val="000000"/>
                <w:sz w:val="20"/>
                <w:szCs w:val="20"/>
              </w:rPr>
              <w:t>5</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Pr>
                <w:color w:val="000000"/>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Pr>
                <w:color w:val="000000"/>
                <w:sz w:val="20"/>
                <w:szCs w:val="20"/>
              </w:rPr>
              <w:t>7</w:t>
            </w:r>
          </w:p>
        </w:tc>
      </w:tr>
      <w:tr w:rsidR="00231E9E" w:rsidRPr="002A1E85" w:rsidTr="00F24F50">
        <w:trPr>
          <w:trHeight w:val="4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231E9E" w:rsidRDefault="00231E9E" w:rsidP="00D151CF">
            <w:pPr>
              <w:jc w:val="both"/>
              <w:rPr>
                <w:b/>
                <w:bCs/>
                <w:color w:val="000000"/>
                <w:sz w:val="20"/>
                <w:szCs w:val="20"/>
              </w:rPr>
            </w:pPr>
            <w:r w:rsidRPr="002A1E85">
              <w:rPr>
                <w:b/>
                <w:bCs/>
                <w:color w:val="000000"/>
                <w:sz w:val="20"/>
                <w:szCs w:val="20"/>
              </w:rPr>
              <w:t>Департамент промышленно</w:t>
            </w:r>
            <w:r>
              <w:rPr>
                <w:b/>
                <w:bCs/>
                <w:color w:val="000000"/>
                <w:sz w:val="20"/>
                <w:szCs w:val="20"/>
              </w:rPr>
              <w:t>сти</w:t>
            </w:r>
            <w:r w:rsidRPr="002A1E85">
              <w:rPr>
                <w:b/>
                <w:bCs/>
                <w:color w:val="000000"/>
                <w:sz w:val="20"/>
                <w:szCs w:val="20"/>
              </w:rPr>
              <w:t>,</w:t>
            </w:r>
          </w:p>
          <w:p w:rsidR="00231E9E" w:rsidRPr="002A1E85" w:rsidRDefault="00231E9E" w:rsidP="00D151CF">
            <w:pPr>
              <w:jc w:val="both"/>
              <w:rPr>
                <w:b/>
                <w:bCs/>
                <w:color w:val="000000"/>
                <w:sz w:val="20"/>
                <w:szCs w:val="20"/>
              </w:rPr>
            </w:pPr>
            <w:r w:rsidRPr="002A1E85">
              <w:rPr>
                <w:b/>
                <w:bCs/>
                <w:color w:val="000000"/>
                <w:sz w:val="20"/>
                <w:szCs w:val="20"/>
              </w:rPr>
              <w:t>в том числе</w:t>
            </w:r>
            <w:r>
              <w:rPr>
                <w:b/>
                <w:bCs/>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b/>
                <w:bCs/>
                <w:color w:val="000000"/>
                <w:sz w:val="20"/>
                <w:szCs w:val="20"/>
              </w:rPr>
            </w:pPr>
            <w:r w:rsidRPr="002A1E85">
              <w:rPr>
                <w:b/>
                <w:bCs/>
                <w:color w:val="000000"/>
                <w:sz w:val="20"/>
                <w:szCs w:val="20"/>
              </w:rPr>
              <w:t>6 889 519,5</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ind w:left="-112" w:right="-102"/>
              <w:jc w:val="center"/>
              <w:rPr>
                <w:b/>
                <w:bCs/>
                <w:color w:val="000000"/>
                <w:sz w:val="20"/>
                <w:szCs w:val="20"/>
              </w:rPr>
            </w:pPr>
            <w:r w:rsidRPr="002A1E85">
              <w:rPr>
                <w:b/>
                <w:bCs/>
                <w:color w:val="000000"/>
                <w:sz w:val="20"/>
                <w:szCs w:val="20"/>
              </w:rPr>
              <w:t>12 885 670,4</w:t>
            </w:r>
          </w:p>
        </w:tc>
        <w:tc>
          <w:tcPr>
            <w:tcW w:w="1843"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b/>
                <w:bCs/>
                <w:color w:val="000000"/>
                <w:sz w:val="20"/>
                <w:szCs w:val="20"/>
              </w:rPr>
            </w:pPr>
            <w:r w:rsidRPr="002A1E85">
              <w:rPr>
                <w:b/>
                <w:bCs/>
                <w:color w:val="000000"/>
                <w:sz w:val="20"/>
                <w:szCs w:val="20"/>
              </w:rPr>
              <w:t>5 996 150,9</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b/>
                <w:bCs/>
                <w:color w:val="000000"/>
                <w:sz w:val="20"/>
                <w:szCs w:val="20"/>
              </w:rPr>
            </w:pPr>
            <w:r w:rsidRPr="002A1E85">
              <w:rPr>
                <w:b/>
                <w:bCs/>
                <w:color w:val="000000"/>
                <w:sz w:val="20"/>
                <w:szCs w:val="20"/>
              </w:rPr>
              <w:t>64</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b/>
                <w:bCs/>
                <w:color w:val="000000"/>
                <w:sz w:val="20"/>
                <w:szCs w:val="20"/>
              </w:rPr>
            </w:pPr>
            <w:r w:rsidRPr="002A1E85">
              <w:rPr>
                <w:b/>
                <w:bCs/>
                <w:color w:val="000000"/>
                <w:sz w:val="20"/>
                <w:szCs w:val="20"/>
              </w:rPr>
              <w:t>73</w:t>
            </w:r>
          </w:p>
        </w:tc>
        <w:tc>
          <w:tcPr>
            <w:tcW w:w="1417"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b/>
                <w:bCs/>
                <w:color w:val="000000"/>
                <w:sz w:val="20"/>
                <w:szCs w:val="20"/>
              </w:rPr>
            </w:pPr>
            <w:r w:rsidRPr="002A1E85">
              <w:rPr>
                <w:b/>
                <w:bCs/>
                <w:color w:val="000000"/>
                <w:sz w:val="20"/>
                <w:szCs w:val="20"/>
              </w:rPr>
              <w:t>9</w:t>
            </w:r>
          </w:p>
        </w:tc>
      </w:tr>
      <w:tr w:rsidR="00231E9E" w:rsidRPr="002A1E85" w:rsidTr="00F24F50">
        <w:trPr>
          <w:trHeight w:val="57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231E9E" w:rsidRPr="002A1E85" w:rsidRDefault="00231E9E" w:rsidP="00D151CF">
            <w:pPr>
              <w:jc w:val="both"/>
              <w:rPr>
                <w:color w:val="000000"/>
                <w:sz w:val="20"/>
                <w:szCs w:val="20"/>
              </w:rPr>
            </w:pPr>
            <w:r w:rsidRPr="002A1E85">
              <w:rPr>
                <w:color w:val="000000"/>
                <w:sz w:val="20"/>
                <w:szCs w:val="20"/>
              </w:rPr>
              <w:t>Управление автомобильных дорог</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4 550 246,3</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ind w:left="-112" w:right="-102"/>
              <w:jc w:val="center"/>
              <w:rPr>
                <w:color w:val="000000"/>
                <w:sz w:val="20"/>
                <w:szCs w:val="20"/>
              </w:rPr>
            </w:pPr>
            <w:r w:rsidRPr="002A1E85">
              <w:rPr>
                <w:color w:val="000000"/>
                <w:sz w:val="20"/>
                <w:szCs w:val="20"/>
              </w:rPr>
              <w:t>7 783 182,5</w:t>
            </w:r>
          </w:p>
        </w:tc>
        <w:tc>
          <w:tcPr>
            <w:tcW w:w="1843"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3 232 936,2</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39</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48</w:t>
            </w:r>
          </w:p>
        </w:tc>
        <w:tc>
          <w:tcPr>
            <w:tcW w:w="1417"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9</w:t>
            </w:r>
          </w:p>
        </w:tc>
      </w:tr>
      <w:tr w:rsidR="00231E9E" w:rsidRPr="002A1E85" w:rsidTr="00F24F50">
        <w:trPr>
          <w:trHeight w:val="57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231E9E" w:rsidRPr="002A1E85" w:rsidRDefault="00231E9E" w:rsidP="00D151CF">
            <w:pPr>
              <w:jc w:val="both"/>
              <w:rPr>
                <w:color w:val="000000"/>
                <w:sz w:val="20"/>
                <w:szCs w:val="20"/>
              </w:rPr>
            </w:pPr>
            <w:r w:rsidRPr="002A1E85">
              <w:rPr>
                <w:color w:val="000000"/>
                <w:sz w:val="20"/>
                <w:szCs w:val="20"/>
              </w:rPr>
              <w:t>Управление капитального строительства</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2 339 273,2</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ind w:left="-112" w:right="-102"/>
              <w:jc w:val="center"/>
              <w:rPr>
                <w:color w:val="000000"/>
                <w:sz w:val="20"/>
                <w:szCs w:val="20"/>
              </w:rPr>
            </w:pPr>
            <w:r w:rsidRPr="002A1E85">
              <w:rPr>
                <w:color w:val="000000"/>
                <w:sz w:val="20"/>
                <w:szCs w:val="20"/>
              </w:rPr>
              <w:t>5 102 487,9</w:t>
            </w:r>
          </w:p>
        </w:tc>
        <w:tc>
          <w:tcPr>
            <w:tcW w:w="1843"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2 763 214,7</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25</w:t>
            </w:r>
          </w:p>
        </w:tc>
        <w:tc>
          <w:tcPr>
            <w:tcW w:w="1417"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0</w:t>
            </w:r>
          </w:p>
        </w:tc>
      </w:tr>
      <w:tr w:rsidR="00231E9E" w:rsidRPr="002A1E85" w:rsidTr="00F24F50">
        <w:trPr>
          <w:trHeight w:val="6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231E9E" w:rsidRPr="002A1E85" w:rsidRDefault="00231E9E" w:rsidP="00D151CF">
            <w:pPr>
              <w:jc w:val="both"/>
              <w:rPr>
                <w:b/>
                <w:bCs/>
                <w:color w:val="000000"/>
                <w:sz w:val="20"/>
                <w:szCs w:val="20"/>
              </w:rPr>
            </w:pPr>
            <w:r w:rsidRPr="002A1E85">
              <w:rPr>
                <w:b/>
                <w:bCs/>
                <w:color w:val="000000"/>
                <w:sz w:val="20"/>
                <w:szCs w:val="20"/>
              </w:rPr>
              <w:t>Муниципальные образования ЧАО, в том числе</w:t>
            </w:r>
            <w:r>
              <w:rPr>
                <w:b/>
                <w:bCs/>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b/>
                <w:bCs/>
                <w:color w:val="000000"/>
                <w:sz w:val="20"/>
                <w:szCs w:val="20"/>
              </w:rPr>
            </w:pPr>
            <w:r w:rsidRPr="002A1E85">
              <w:rPr>
                <w:b/>
                <w:bCs/>
                <w:color w:val="000000"/>
                <w:sz w:val="20"/>
                <w:szCs w:val="20"/>
              </w:rPr>
              <w:t>138 553,0</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ind w:left="-112" w:right="-102"/>
              <w:jc w:val="center"/>
              <w:rPr>
                <w:b/>
                <w:bCs/>
                <w:color w:val="000000"/>
                <w:sz w:val="20"/>
                <w:szCs w:val="20"/>
              </w:rPr>
            </w:pPr>
            <w:r>
              <w:rPr>
                <w:b/>
                <w:bCs/>
                <w:color w:val="000000"/>
                <w:sz w:val="20"/>
                <w:szCs w:val="20"/>
              </w:rPr>
              <w:t>355 500,5</w:t>
            </w:r>
          </w:p>
        </w:tc>
        <w:tc>
          <w:tcPr>
            <w:tcW w:w="1843"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b/>
                <w:bCs/>
                <w:color w:val="000000"/>
                <w:sz w:val="20"/>
                <w:szCs w:val="20"/>
              </w:rPr>
            </w:pPr>
            <w:r w:rsidRPr="002A1E85">
              <w:rPr>
                <w:b/>
                <w:bCs/>
                <w:color w:val="000000"/>
                <w:sz w:val="20"/>
                <w:szCs w:val="20"/>
              </w:rPr>
              <w:t>216 947,5</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b/>
                <w:bCs/>
                <w:color w:val="000000"/>
                <w:sz w:val="20"/>
                <w:szCs w:val="20"/>
              </w:rPr>
            </w:pPr>
            <w:r w:rsidRPr="002A1E85">
              <w:rPr>
                <w:b/>
                <w:bCs/>
                <w:color w:val="000000"/>
                <w:sz w:val="20"/>
                <w:szCs w:val="20"/>
              </w:rPr>
              <w:t>53</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b/>
                <w:bCs/>
                <w:color w:val="000000"/>
                <w:sz w:val="20"/>
                <w:szCs w:val="20"/>
              </w:rPr>
            </w:pPr>
            <w:r>
              <w:rPr>
                <w:b/>
                <w:bCs/>
                <w:color w:val="000000"/>
                <w:sz w:val="20"/>
                <w:szCs w:val="20"/>
              </w:rPr>
              <w:t>112</w:t>
            </w:r>
          </w:p>
        </w:tc>
        <w:tc>
          <w:tcPr>
            <w:tcW w:w="1417"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b/>
                <w:bCs/>
                <w:color w:val="000000"/>
                <w:sz w:val="20"/>
                <w:szCs w:val="20"/>
              </w:rPr>
            </w:pPr>
            <w:r>
              <w:rPr>
                <w:b/>
                <w:bCs/>
                <w:color w:val="000000"/>
                <w:sz w:val="20"/>
                <w:szCs w:val="20"/>
              </w:rPr>
              <w:t>59</w:t>
            </w:r>
          </w:p>
        </w:tc>
      </w:tr>
      <w:tr w:rsidR="00231E9E" w:rsidRPr="002A1E85" w:rsidTr="00F24F50">
        <w:trPr>
          <w:trHeight w:val="25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231E9E" w:rsidRPr="002A1E85" w:rsidRDefault="00231E9E" w:rsidP="00D151CF">
            <w:pPr>
              <w:jc w:val="both"/>
              <w:rPr>
                <w:color w:val="000000"/>
                <w:sz w:val="20"/>
                <w:szCs w:val="20"/>
              </w:rPr>
            </w:pPr>
            <w:r w:rsidRPr="002A1E85">
              <w:rPr>
                <w:color w:val="000000"/>
                <w:sz w:val="20"/>
                <w:szCs w:val="20"/>
              </w:rPr>
              <w:t>Г</w:t>
            </w:r>
            <w:r>
              <w:rPr>
                <w:color w:val="000000"/>
                <w:sz w:val="20"/>
                <w:szCs w:val="20"/>
              </w:rPr>
              <w:t xml:space="preserve">ородской </w:t>
            </w:r>
            <w:proofErr w:type="gramStart"/>
            <w:r>
              <w:rPr>
                <w:color w:val="000000"/>
                <w:sz w:val="20"/>
                <w:szCs w:val="20"/>
              </w:rPr>
              <w:t xml:space="preserve">округ </w:t>
            </w:r>
            <w:r w:rsidRPr="002A1E85">
              <w:rPr>
                <w:color w:val="000000"/>
                <w:sz w:val="20"/>
                <w:szCs w:val="20"/>
              </w:rPr>
              <w:t xml:space="preserve"> Анадырь</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5 411,7</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ind w:left="-112" w:right="-102"/>
              <w:jc w:val="center"/>
              <w:rPr>
                <w:color w:val="000000"/>
                <w:sz w:val="20"/>
                <w:szCs w:val="20"/>
              </w:rPr>
            </w:pPr>
            <w:r w:rsidRPr="002A1E85">
              <w:rPr>
                <w:color w:val="000000"/>
                <w:sz w:val="20"/>
                <w:szCs w:val="20"/>
              </w:rPr>
              <w:t>66 115,0</w:t>
            </w:r>
          </w:p>
        </w:tc>
        <w:tc>
          <w:tcPr>
            <w:tcW w:w="1843"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60 703,3</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15</w:t>
            </w:r>
          </w:p>
        </w:tc>
      </w:tr>
      <w:tr w:rsidR="00231E9E" w:rsidRPr="002A1E85" w:rsidTr="00F24F50">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231E9E" w:rsidRPr="002A1E85" w:rsidRDefault="00231E9E" w:rsidP="00D151CF">
            <w:pPr>
              <w:jc w:val="both"/>
              <w:rPr>
                <w:color w:val="000000"/>
                <w:sz w:val="20"/>
                <w:szCs w:val="20"/>
              </w:rPr>
            </w:pPr>
            <w:r w:rsidRPr="002A1E85">
              <w:rPr>
                <w:color w:val="000000"/>
                <w:sz w:val="20"/>
                <w:szCs w:val="20"/>
              </w:rPr>
              <w:t>Анадырский муниципальный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2 202,0</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112 956,7</w:t>
            </w:r>
          </w:p>
        </w:tc>
        <w:tc>
          <w:tcPr>
            <w:tcW w:w="1843"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110 754,7</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23</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31</w:t>
            </w:r>
          </w:p>
        </w:tc>
        <w:tc>
          <w:tcPr>
            <w:tcW w:w="1417"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8</w:t>
            </w:r>
          </w:p>
        </w:tc>
      </w:tr>
      <w:tr w:rsidR="00231E9E" w:rsidRPr="002A1E85" w:rsidTr="00F24F50">
        <w:trPr>
          <w:trHeight w:val="17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231E9E" w:rsidRPr="002A1E85" w:rsidRDefault="00231E9E" w:rsidP="00D151CF">
            <w:pPr>
              <w:jc w:val="both"/>
              <w:rPr>
                <w:color w:val="000000"/>
                <w:sz w:val="20"/>
                <w:szCs w:val="20"/>
              </w:rPr>
            </w:pPr>
            <w:proofErr w:type="spellStart"/>
            <w:r w:rsidRPr="002A1E85">
              <w:rPr>
                <w:color w:val="000000"/>
                <w:sz w:val="20"/>
                <w:szCs w:val="20"/>
              </w:rPr>
              <w:t>Билибинский</w:t>
            </w:r>
            <w:proofErr w:type="spellEnd"/>
            <w:r w:rsidRPr="002A1E85">
              <w:rPr>
                <w:color w:val="000000"/>
                <w:sz w:val="20"/>
                <w:szCs w:val="20"/>
              </w:rPr>
              <w:t xml:space="preserve"> муниципальный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13 121,9</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88 419,9</w:t>
            </w:r>
          </w:p>
        </w:tc>
        <w:tc>
          <w:tcPr>
            <w:tcW w:w="1843"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75 298,0</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Pr>
                <w:color w:val="000000"/>
                <w:sz w:val="20"/>
                <w:szCs w:val="20"/>
              </w:rPr>
              <w:t>43</w:t>
            </w:r>
          </w:p>
        </w:tc>
        <w:tc>
          <w:tcPr>
            <w:tcW w:w="1417"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Pr>
                <w:color w:val="000000"/>
                <w:sz w:val="20"/>
                <w:szCs w:val="20"/>
              </w:rPr>
              <w:t>35</w:t>
            </w:r>
          </w:p>
        </w:tc>
      </w:tr>
      <w:tr w:rsidR="00231E9E" w:rsidRPr="002A1E85" w:rsidTr="00F24F50">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231E9E" w:rsidRPr="002A1E85" w:rsidRDefault="00231E9E" w:rsidP="00D151CF">
            <w:pPr>
              <w:jc w:val="both"/>
              <w:rPr>
                <w:color w:val="000000"/>
                <w:sz w:val="20"/>
                <w:szCs w:val="20"/>
              </w:rPr>
            </w:pPr>
            <w:r w:rsidRPr="002A1E85">
              <w:rPr>
                <w:color w:val="000000"/>
                <w:sz w:val="20"/>
                <w:szCs w:val="20"/>
              </w:rPr>
              <w:t>Чукотский муниципальный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4 705,5</w:t>
            </w:r>
          </w:p>
        </w:tc>
        <w:tc>
          <w:tcPr>
            <w:tcW w:w="1843"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4 705,5</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3</w:t>
            </w:r>
          </w:p>
        </w:tc>
      </w:tr>
      <w:tr w:rsidR="00231E9E" w:rsidRPr="002A1E85" w:rsidTr="00F24F50">
        <w:trPr>
          <w:trHeight w:val="25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231E9E" w:rsidRPr="002A1E85" w:rsidRDefault="00231E9E" w:rsidP="00D151CF">
            <w:pPr>
              <w:jc w:val="both"/>
              <w:rPr>
                <w:color w:val="000000"/>
                <w:sz w:val="20"/>
                <w:szCs w:val="20"/>
              </w:rPr>
            </w:pPr>
            <w:r w:rsidRPr="002A1E85">
              <w:rPr>
                <w:color w:val="000000"/>
                <w:sz w:val="20"/>
                <w:szCs w:val="20"/>
              </w:rPr>
              <w:t xml:space="preserve">Городской округ </w:t>
            </w:r>
            <w:proofErr w:type="spellStart"/>
            <w:r w:rsidRPr="002A1E85">
              <w:rPr>
                <w:color w:val="000000"/>
                <w:sz w:val="20"/>
                <w:szCs w:val="20"/>
              </w:rPr>
              <w:t>Эгвекинот</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117 817,4</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12 412,1</w:t>
            </w:r>
          </w:p>
        </w:tc>
        <w:tc>
          <w:tcPr>
            <w:tcW w:w="1843"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-105 405,3</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21</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14</w:t>
            </w:r>
          </w:p>
        </w:tc>
        <w:tc>
          <w:tcPr>
            <w:tcW w:w="1417"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-7</w:t>
            </w:r>
          </w:p>
        </w:tc>
      </w:tr>
      <w:tr w:rsidR="00231E9E" w:rsidRPr="002A1E85" w:rsidTr="00F24F50">
        <w:trPr>
          <w:trHeight w:val="25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231E9E" w:rsidRPr="002A1E85" w:rsidRDefault="00231E9E" w:rsidP="00D151CF">
            <w:pPr>
              <w:jc w:val="both"/>
              <w:rPr>
                <w:color w:val="000000"/>
                <w:sz w:val="20"/>
                <w:szCs w:val="20"/>
              </w:rPr>
            </w:pPr>
            <w:r w:rsidRPr="002A1E85">
              <w:rPr>
                <w:color w:val="000000"/>
                <w:sz w:val="20"/>
                <w:szCs w:val="20"/>
              </w:rPr>
              <w:t xml:space="preserve">Городской округ </w:t>
            </w:r>
            <w:proofErr w:type="spellStart"/>
            <w:r w:rsidRPr="002A1E85">
              <w:rPr>
                <w:color w:val="000000"/>
                <w:sz w:val="20"/>
                <w:szCs w:val="20"/>
              </w:rPr>
              <w:t>Певек</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68 561,1</w:t>
            </w:r>
          </w:p>
        </w:tc>
        <w:tc>
          <w:tcPr>
            <w:tcW w:w="1843"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68 561,1</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2</w:t>
            </w:r>
          </w:p>
        </w:tc>
      </w:tr>
      <w:tr w:rsidR="00231E9E" w:rsidRPr="002A1E85" w:rsidTr="00F24F50">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231E9E" w:rsidRPr="002A1E85" w:rsidRDefault="00231E9E" w:rsidP="00D151CF">
            <w:pPr>
              <w:jc w:val="both"/>
              <w:rPr>
                <w:color w:val="000000"/>
                <w:sz w:val="20"/>
                <w:szCs w:val="20"/>
              </w:rPr>
            </w:pPr>
            <w:proofErr w:type="spellStart"/>
            <w:r w:rsidRPr="002A1E85">
              <w:rPr>
                <w:color w:val="000000"/>
                <w:sz w:val="20"/>
                <w:szCs w:val="20"/>
              </w:rPr>
              <w:t>Провиденский</w:t>
            </w:r>
            <w:proofErr w:type="spellEnd"/>
            <w:r w:rsidRPr="002A1E85">
              <w:rPr>
                <w:color w:val="000000"/>
                <w:sz w:val="20"/>
                <w:szCs w:val="20"/>
              </w:rPr>
              <w:t xml:space="preserve"> городской округ</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2 330,2</w:t>
            </w:r>
          </w:p>
        </w:tc>
        <w:tc>
          <w:tcPr>
            <w:tcW w:w="1843"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2 330,2</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Pr>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color w:val="000000"/>
                <w:sz w:val="20"/>
                <w:szCs w:val="20"/>
              </w:rPr>
            </w:pPr>
            <w:r w:rsidRPr="002A1E85">
              <w:rPr>
                <w:color w:val="000000"/>
                <w:sz w:val="20"/>
                <w:szCs w:val="20"/>
              </w:rPr>
              <w:t>3</w:t>
            </w:r>
          </w:p>
        </w:tc>
      </w:tr>
      <w:tr w:rsidR="00231E9E" w:rsidRPr="002A1E85" w:rsidTr="00F24F50">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231E9E" w:rsidRPr="002A1E85" w:rsidRDefault="00231E9E" w:rsidP="00D151CF">
            <w:pPr>
              <w:rPr>
                <w:b/>
                <w:bCs/>
                <w:color w:val="000000"/>
                <w:sz w:val="20"/>
                <w:szCs w:val="20"/>
              </w:rPr>
            </w:pPr>
            <w:r w:rsidRPr="002A1E85">
              <w:rPr>
                <w:b/>
                <w:bCs/>
                <w:color w:val="000000"/>
                <w:sz w:val="20"/>
                <w:szCs w:val="20"/>
              </w:rPr>
              <w:t xml:space="preserve">ВСЕГО по </w:t>
            </w:r>
            <w:r>
              <w:rPr>
                <w:b/>
                <w:bCs/>
                <w:color w:val="000000"/>
                <w:sz w:val="20"/>
                <w:szCs w:val="20"/>
              </w:rPr>
              <w:t>округу</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b/>
                <w:bCs/>
                <w:color w:val="000000"/>
                <w:sz w:val="20"/>
                <w:szCs w:val="20"/>
              </w:rPr>
            </w:pPr>
            <w:r w:rsidRPr="002A1E85">
              <w:rPr>
                <w:b/>
                <w:bCs/>
                <w:color w:val="000000"/>
                <w:sz w:val="20"/>
                <w:szCs w:val="20"/>
              </w:rPr>
              <w:t>7 028 072,5</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b/>
                <w:bCs/>
                <w:color w:val="000000"/>
                <w:sz w:val="20"/>
                <w:szCs w:val="20"/>
              </w:rPr>
            </w:pPr>
            <w:r w:rsidRPr="002A1E85">
              <w:rPr>
                <w:b/>
                <w:bCs/>
                <w:color w:val="000000"/>
                <w:sz w:val="20"/>
                <w:szCs w:val="20"/>
              </w:rPr>
              <w:t>13</w:t>
            </w:r>
            <w:r>
              <w:rPr>
                <w:b/>
                <w:bCs/>
                <w:color w:val="000000"/>
                <w:sz w:val="20"/>
                <w:szCs w:val="20"/>
              </w:rPr>
              <w:t xml:space="preserve"> 241 170,9</w:t>
            </w:r>
          </w:p>
        </w:tc>
        <w:tc>
          <w:tcPr>
            <w:tcW w:w="1843"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b/>
                <w:bCs/>
                <w:color w:val="000000"/>
                <w:sz w:val="20"/>
                <w:szCs w:val="20"/>
              </w:rPr>
            </w:pPr>
            <w:r w:rsidRPr="002A1E85">
              <w:rPr>
                <w:b/>
                <w:bCs/>
                <w:color w:val="000000"/>
                <w:sz w:val="20"/>
                <w:szCs w:val="20"/>
              </w:rPr>
              <w:t>6 213 098,4</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b/>
                <w:bCs/>
                <w:color w:val="000000"/>
                <w:sz w:val="20"/>
                <w:szCs w:val="20"/>
              </w:rPr>
            </w:pPr>
            <w:r w:rsidRPr="002A1E85">
              <w:rPr>
                <w:b/>
                <w:bCs/>
                <w:color w:val="000000"/>
                <w:sz w:val="20"/>
                <w:szCs w:val="20"/>
              </w:rPr>
              <w:t>117</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b/>
                <w:bCs/>
                <w:color w:val="000000"/>
                <w:sz w:val="20"/>
                <w:szCs w:val="20"/>
              </w:rPr>
            </w:pPr>
            <w:r>
              <w:rPr>
                <w:b/>
                <w:bCs/>
                <w:color w:val="000000"/>
                <w:sz w:val="20"/>
                <w:szCs w:val="20"/>
              </w:rPr>
              <w:t>185</w:t>
            </w:r>
          </w:p>
        </w:tc>
        <w:tc>
          <w:tcPr>
            <w:tcW w:w="1417" w:type="dxa"/>
            <w:tcBorders>
              <w:top w:val="nil"/>
              <w:left w:val="nil"/>
              <w:bottom w:val="single" w:sz="4" w:space="0" w:color="auto"/>
              <w:right w:val="single" w:sz="4" w:space="0" w:color="auto"/>
            </w:tcBorders>
            <w:shd w:val="clear" w:color="auto" w:fill="auto"/>
            <w:noWrap/>
            <w:vAlign w:val="center"/>
            <w:hideMark/>
          </w:tcPr>
          <w:p w:rsidR="00231E9E" w:rsidRPr="002A1E85" w:rsidRDefault="00231E9E" w:rsidP="00D151CF">
            <w:pPr>
              <w:jc w:val="center"/>
              <w:rPr>
                <w:b/>
                <w:bCs/>
                <w:color w:val="000000"/>
                <w:sz w:val="20"/>
                <w:szCs w:val="20"/>
              </w:rPr>
            </w:pPr>
            <w:r>
              <w:rPr>
                <w:b/>
                <w:bCs/>
                <w:color w:val="000000"/>
                <w:sz w:val="20"/>
                <w:szCs w:val="20"/>
              </w:rPr>
              <w:t>68</w:t>
            </w:r>
          </w:p>
        </w:tc>
      </w:tr>
    </w:tbl>
    <w:p w:rsidR="00231E9E" w:rsidRPr="003805C2" w:rsidRDefault="00231E9E" w:rsidP="00D151CF">
      <w:pPr>
        <w:ind w:firstLine="708"/>
        <w:jc w:val="both"/>
        <w:rPr>
          <w:sz w:val="16"/>
          <w:szCs w:val="16"/>
        </w:rPr>
      </w:pPr>
    </w:p>
    <w:p w:rsidR="00231E9E" w:rsidRDefault="00231E9E" w:rsidP="00D151CF">
      <w:pPr>
        <w:jc w:val="both"/>
        <w:rPr>
          <w:sz w:val="28"/>
          <w:szCs w:val="28"/>
        </w:rPr>
      </w:pPr>
      <w:r>
        <w:rPr>
          <w:sz w:val="20"/>
          <w:szCs w:val="20"/>
        </w:rPr>
        <w:tab/>
      </w:r>
      <w:r w:rsidRPr="00B5784E">
        <w:rPr>
          <w:sz w:val="28"/>
          <w:szCs w:val="28"/>
        </w:rPr>
        <w:t>В исследуемом периоде</w:t>
      </w:r>
      <w:r>
        <w:rPr>
          <w:b/>
          <w:sz w:val="28"/>
          <w:szCs w:val="28"/>
        </w:rPr>
        <w:t xml:space="preserve"> </w:t>
      </w:r>
      <w:r w:rsidRPr="0033550A">
        <w:rPr>
          <w:sz w:val="28"/>
          <w:szCs w:val="28"/>
        </w:rPr>
        <w:t>Департаментом</w:t>
      </w:r>
      <w:r>
        <w:rPr>
          <w:sz w:val="28"/>
          <w:szCs w:val="28"/>
        </w:rPr>
        <w:t xml:space="preserve"> </w:t>
      </w:r>
      <w:r>
        <w:rPr>
          <w:rFonts w:eastAsia="Calibri"/>
          <w:sz w:val="28"/>
          <w:szCs w:val="28"/>
        </w:rPr>
        <w:t xml:space="preserve">промышленности </w:t>
      </w:r>
      <w:r>
        <w:rPr>
          <w:sz w:val="28"/>
          <w:szCs w:val="28"/>
        </w:rPr>
        <w:t xml:space="preserve">осуществлялось предоставление бюджетных инвестиций в форме капитальных вложений в объекты государственной и муниципальной собственности: </w:t>
      </w:r>
    </w:p>
    <w:p w:rsidR="00231E9E" w:rsidRDefault="00231E9E" w:rsidP="00D151CF">
      <w:pPr>
        <w:ind w:firstLine="708"/>
        <w:jc w:val="both"/>
        <w:rPr>
          <w:sz w:val="28"/>
          <w:szCs w:val="28"/>
        </w:rPr>
      </w:pPr>
      <w:r>
        <w:rPr>
          <w:sz w:val="28"/>
          <w:szCs w:val="28"/>
        </w:rPr>
        <w:t>- Управлению автомобильных дорог и Управлению капитального строительства – на выполнение кадастровых, проектно-изыскательских и научно-исследовательских работ, работ по строительству, реконструкции и капитальному ремонту объектов дорожного хозяйства и объектов капитального строительства Чукотского автономного округа, а также работ по технико-экономическому обоснованию капитальных вложений в объекты капитального строительства Чукотского автономного округа;</w:t>
      </w:r>
    </w:p>
    <w:p w:rsidR="00231E9E" w:rsidRDefault="00231E9E" w:rsidP="00D151CF">
      <w:pPr>
        <w:tabs>
          <w:tab w:val="left" w:pos="709"/>
        </w:tabs>
        <w:jc w:val="both"/>
        <w:rPr>
          <w:sz w:val="28"/>
          <w:szCs w:val="28"/>
        </w:rPr>
      </w:pPr>
      <w:r>
        <w:rPr>
          <w:sz w:val="28"/>
          <w:szCs w:val="28"/>
        </w:rPr>
        <w:tab/>
        <w:t xml:space="preserve">- </w:t>
      </w:r>
      <w:r>
        <w:rPr>
          <w:rFonts w:eastAsia="Calibri"/>
          <w:sz w:val="28"/>
          <w:szCs w:val="28"/>
        </w:rPr>
        <w:t>органам</w:t>
      </w:r>
      <w:r w:rsidRPr="00477AF7">
        <w:rPr>
          <w:rFonts w:eastAsia="Calibri"/>
          <w:sz w:val="28"/>
          <w:szCs w:val="28"/>
        </w:rPr>
        <w:t xml:space="preserve"> местного самоуправлени</w:t>
      </w:r>
      <w:r>
        <w:rPr>
          <w:rFonts w:eastAsia="Calibri"/>
          <w:sz w:val="28"/>
          <w:szCs w:val="28"/>
        </w:rPr>
        <w:t xml:space="preserve">я муниципальных образований Чукотского автономного округа – на выполнение работ по </w:t>
      </w:r>
      <w:r w:rsidRPr="004621C2">
        <w:rPr>
          <w:rFonts w:eastAsia="Calibri"/>
          <w:sz w:val="28"/>
          <w:szCs w:val="28"/>
        </w:rPr>
        <w:t xml:space="preserve">ремонту и </w:t>
      </w:r>
      <w:r w:rsidRPr="004621C2">
        <w:rPr>
          <w:sz w:val="28"/>
          <w:szCs w:val="28"/>
        </w:rPr>
        <w:t xml:space="preserve">капитальному ремонту объектов дорожного хозяйства </w:t>
      </w:r>
      <w:r>
        <w:rPr>
          <w:sz w:val="28"/>
          <w:szCs w:val="28"/>
        </w:rPr>
        <w:t>и объектов капитального строительства Чукотского автономного округа, на выполнение работ по благоустройству территорий поселений, мест общего пользования и мест отдыха населения, а также на приобретение (выкуп</w:t>
      </w:r>
      <w:r w:rsidRPr="00256502">
        <w:rPr>
          <w:sz w:val="28"/>
          <w:szCs w:val="28"/>
        </w:rPr>
        <w:t xml:space="preserve">) жилых помещений </w:t>
      </w:r>
      <w:r>
        <w:rPr>
          <w:sz w:val="28"/>
          <w:szCs w:val="28"/>
        </w:rPr>
        <w:t xml:space="preserve">у застройщиков </w:t>
      </w:r>
      <w:r w:rsidRPr="00256502">
        <w:rPr>
          <w:sz w:val="28"/>
          <w:szCs w:val="28"/>
        </w:rPr>
        <w:t>в многоквартирных домах, необходимых для переселения граждан из аварийного жилищного фонда, для предоставления гражданам, состоящим на учёте в качестве нуждающихся в предоставлении жилых помещений по договорам социального найма, обеспечение жи</w:t>
      </w:r>
      <w:r>
        <w:rPr>
          <w:sz w:val="28"/>
          <w:szCs w:val="28"/>
        </w:rPr>
        <w:t>льём льготных категорий граждан.</w:t>
      </w:r>
    </w:p>
    <w:p w:rsidR="00231E9E" w:rsidRDefault="00231E9E" w:rsidP="00D151CF">
      <w:pPr>
        <w:jc w:val="both"/>
        <w:rPr>
          <w:sz w:val="28"/>
          <w:szCs w:val="28"/>
        </w:rPr>
      </w:pPr>
      <w:r>
        <w:rPr>
          <w:sz w:val="28"/>
          <w:szCs w:val="28"/>
        </w:rPr>
        <w:tab/>
        <w:t>Общее количество ОНС</w:t>
      </w:r>
      <w:r w:rsidRPr="00FF723C">
        <w:rPr>
          <w:sz w:val="28"/>
          <w:szCs w:val="28"/>
        </w:rPr>
        <w:t xml:space="preserve"> </w:t>
      </w:r>
      <w:r>
        <w:rPr>
          <w:sz w:val="28"/>
          <w:szCs w:val="28"/>
        </w:rPr>
        <w:t>в Чукотском автономном округе по состоянию на 1 января 2020 года</w:t>
      </w:r>
      <w:r w:rsidRPr="00FF723C">
        <w:rPr>
          <w:sz w:val="28"/>
          <w:szCs w:val="28"/>
        </w:rPr>
        <w:t xml:space="preserve"> </w:t>
      </w:r>
      <w:r>
        <w:rPr>
          <w:sz w:val="28"/>
          <w:szCs w:val="28"/>
        </w:rPr>
        <w:t>составило 185 единиц с общим объемом финансовых вложений (с начала реализации инвестиционных проектов) 13 241 170,9 тыс. рублей, в том числе:</w:t>
      </w:r>
      <w:r w:rsidRPr="00FF723C">
        <w:rPr>
          <w:sz w:val="28"/>
          <w:szCs w:val="28"/>
        </w:rPr>
        <w:t xml:space="preserve"> </w:t>
      </w:r>
    </w:p>
    <w:p w:rsidR="00231E9E" w:rsidRDefault="00231E9E" w:rsidP="00D151CF">
      <w:pPr>
        <w:ind w:firstLine="708"/>
        <w:jc w:val="both"/>
        <w:rPr>
          <w:sz w:val="28"/>
          <w:szCs w:val="28"/>
        </w:rPr>
      </w:pPr>
      <w:r>
        <w:rPr>
          <w:sz w:val="28"/>
          <w:szCs w:val="28"/>
        </w:rPr>
        <w:t>- 73 единицы или 39,5% – ОНС, находящиеся в</w:t>
      </w:r>
      <w:r w:rsidRPr="00EC698B">
        <w:rPr>
          <w:sz w:val="28"/>
          <w:szCs w:val="28"/>
        </w:rPr>
        <w:t xml:space="preserve"> </w:t>
      </w:r>
      <w:r>
        <w:rPr>
          <w:sz w:val="28"/>
          <w:szCs w:val="28"/>
        </w:rPr>
        <w:t>ведении государственных казенных учреждений, подведомственных Департаменту промышленности;</w:t>
      </w:r>
    </w:p>
    <w:p w:rsidR="00231E9E" w:rsidRDefault="00231E9E" w:rsidP="00D151CF">
      <w:pPr>
        <w:ind w:firstLine="708"/>
        <w:jc w:val="both"/>
        <w:rPr>
          <w:sz w:val="28"/>
          <w:szCs w:val="28"/>
        </w:rPr>
      </w:pPr>
      <w:r>
        <w:rPr>
          <w:sz w:val="28"/>
          <w:szCs w:val="28"/>
        </w:rPr>
        <w:t>- 112 единиц или 60,5% – ОНС, находящиеся в ведении органов местного самоуправления.</w:t>
      </w:r>
    </w:p>
    <w:p w:rsidR="00231E9E" w:rsidRDefault="00231E9E" w:rsidP="00D151CF">
      <w:pPr>
        <w:ind w:firstLine="708"/>
        <w:jc w:val="both"/>
        <w:rPr>
          <w:sz w:val="28"/>
          <w:szCs w:val="28"/>
        </w:rPr>
      </w:pPr>
      <w:r>
        <w:rPr>
          <w:sz w:val="28"/>
          <w:szCs w:val="28"/>
        </w:rPr>
        <w:t>Финансовый объем ОНС, находящихся в</w:t>
      </w:r>
      <w:r w:rsidRPr="00EC698B">
        <w:rPr>
          <w:sz w:val="28"/>
          <w:szCs w:val="28"/>
        </w:rPr>
        <w:t xml:space="preserve"> </w:t>
      </w:r>
      <w:r>
        <w:rPr>
          <w:sz w:val="28"/>
          <w:szCs w:val="28"/>
        </w:rPr>
        <w:t>ведении государственных казенных учреждений, подведомственных Департаменту промышленности,</w:t>
      </w:r>
      <w:r w:rsidRPr="00EC698B">
        <w:rPr>
          <w:sz w:val="28"/>
          <w:szCs w:val="28"/>
        </w:rPr>
        <w:t xml:space="preserve"> </w:t>
      </w:r>
      <w:r>
        <w:rPr>
          <w:sz w:val="28"/>
          <w:szCs w:val="28"/>
        </w:rPr>
        <w:t>составляет 12 885 670,4 тыс. рублей или 97,3%</w:t>
      </w:r>
      <w:r w:rsidRPr="00C54CCB">
        <w:rPr>
          <w:sz w:val="28"/>
          <w:szCs w:val="28"/>
        </w:rPr>
        <w:t xml:space="preserve"> </w:t>
      </w:r>
      <w:r>
        <w:rPr>
          <w:sz w:val="28"/>
          <w:szCs w:val="28"/>
        </w:rPr>
        <w:t>от общего финансового объема ОНС, в том числе финансирование которых осуществлялось за счет средств: федерального бюджета – 9 876 526,7 тыс. рублей, средств окружного бюджета – 3 009 143,7 тыс. рублей.</w:t>
      </w:r>
    </w:p>
    <w:p w:rsidR="00231E9E" w:rsidRDefault="00231E9E" w:rsidP="00D151CF">
      <w:pPr>
        <w:ind w:firstLine="708"/>
        <w:jc w:val="both"/>
        <w:rPr>
          <w:sz w:val="28"/>
          <w:szCs w:val="28"/>
        </w:rPr>
      </w:pPr>
      <w:r>
        <w:rPr>
          <w:sz w:val="28"/>
          <w:szCs w:val="28"/>
        </w:rPr>
        <w:t>Финансовый объем ОНС, находящихся в</w:t>
      </w:r>
      <w:r w:rsidRPr="00EC698B">
        <w:rPr>
          <w:sz w:val="28"/>
          <w:szCs w:val="28"/>
        </w:rPr>
        <w:t xml:space="preserve"> </w:t>
      </w:r>
      <w:r>
        <w:rPr>
          <w:sz w:val="28"/>
          <w:szCs w:val="28"/>
        </w:rPr>
        <w:t xml:space="preserve">ведении органов местного самоуправления, составляет </w:t>
      </w:r>
      <w:r>
        <w:rPr>
          <w:bCs/>
          <w:color w:val="000000"/>
          <w:sz w:val="28"/>
          <w:szCs w:val="28"/>
        </w:rPr>
        <w:t>355 500,5</w:t>
      </w:r>
      <w:r>
        <w:rPr>
          <w:b/>
          <w:bCs/>
          <w:color w:val="000000"/>
          <w:sz w:val="20"/>
          <w:szCs w:val="20"/>
        </w:rPr>
        <w:t xml:space="preserve"> </w:t>
      </w:r>
      <w:r>
        <w:rPr>
          <w:sz w:val="28"/>
          <w:szCs w:val="28"/>
        </w:rPr>
        <w:t>тыс. рублей или 2,7%, из них профинансированных за счет средств: федерального бюджета – 96 511,8 тыс. рублей, средств окружного бюджета – 258 988,7 тыс. рублей.</w:t>
      </w:r>
    </w:p>
    <w:p w:rsidR="00231E9E" w:rsidRDefault="00231E9E" w:rsidP="00D151CF">
      <w:pPr>
        <w:autoSpaceDE w:val="0"/>
        <w:autoSpaceDN w:val="0"/>
        <w:adjustRightInd w:val="0"/>
        <w:ind w:firstLine="540"/>
        <w:jc w:val="both"/>
        <w:rPr>
          <w:sz w:val="28"/>
          <w:szCs w:val="28"/>
        </w:rPr>
      </w:pPr>
      <w:r>
        <w:rPr>
          <w:sz w:val="28"/>
          <w:szCs w:val="28"/>
        </w:rPr>
        <w:tab/>
      </w:r>
      <w:r w:rsidRPr="00B508FF">
        <w:rPr>
          <w:sz w:val="28"/>
          <w:szCs w:val="28"/>
        </w:rPr>
        <w:t>За период с 1 января 2019 года по 1 января 2020 года в структуре консолидированного бюджета Чукотского автономного округа</w:t>
      </w:r>
      <w:r w:rsidRPr="00B508FF">
        <w:rPr>
          <w:rStyle w:val="ac"/>
          <w:sz w:val="28"/>
          <w:szCs w:val="28"/>
        </w:rPr>
        <w:footnoteReference w:id="29"/>
      </w:r>
      <w:r w:rsidRPr="00B508FF">
        <w:rPr>
          <w:sz w:val="28"/>
          <w:szCs w:val="28"/>
        </w:rPr>
        <w:t xml:space="preserve"> общий объем капитальных вложений, произведенных в объекты недвижимого имущества, увеличился на 6 213 098,4 тыс. рублей, а количество ОНС увеличилось на 68 единиц.</w:t>
      </w:r>
      <w:r>
        <w:rPr>
          <w:sz w:val="28"/>
          <w:szCs w:val="28"/>
        </w:rPr>
        <w:t xml:space="preserve"> </w:t>
      </w:r>
    </w:p>
    <w:p w:rsidR="00231E9E" w:rsidRPr="007F150E" w:rsidRDefault="00231E9E" w:rsidP="00D151CF">
      <w:pPr>
        <w:jc w:val="both"/>
        <w:rPr>
          <w:rFonts w:eastAsia="Calibri"/>
          <w:sz w:val="16"/>
          <w:szCs w:val="16"/>
        </w:rPr>
      </w:pPr>
      <w:r>
        <w:rPr>
          <w:sz w:val="28"/>
          <w:szCs w:val="28"/>
        </w:rPr>
        <w:tab/>
      </w:r>
    </w:p>
    <w:p w:rsidR="00231E9E" w:rsidRDefault="00231E9E" w:rsidP="00D151CF">
      <w:pPr>
        <w:ind w:firstLine="708"/>
        <w:jc w:val="both"/>
        <w:rPr>
          <w:sz w:val="28"/>
          <w:szCs w:val="28"/>
        </w:rPr>
      </w:pPr>
      <w:r>
        <w:rPr>
          <w:sz w:val="28"/>
          <w:szCs w:val="28"/>
        </w:rPr>
        <w:t>Увеличение финансового объема ОНС за период с 1 января 2019 года по 1 января 2020 года по видам капитальных вложений отражено в таблице 2:</w:t>
      </w:r>
    </w:p>
    <w:p w:rsidR="00231E9E" w:rsidRPr="007D32B0" w:rsidRDefault="00231E9E" w:rsidP="00D151CF">
      <w:pPr>
        <w:ind w:firstLine="708"/>
        <w:jc w:val="right"/>
        <w:rPr>
          <w:sz w:val="16"/>
          <w:szCs w:val="16"/>
        </w:rPr>
      </w:pPr>
    </w:p>
    <w:p w:rsidR="00231E9E" w:rsidRDefault="00231E9E" w:rsidP="00D151CF">
      <w:pPr>
        <w:ind w:firstLine="708"/>
        <w:jc w:val="right"/>
        <w:rPr>
          <w:sz w:val="28"/>
          <w:szCs w:val="28"/>
        </w:rPr>
      </w:pPr>
      <w:r>
        <w:rPr>
          <w:sz w:val="28"/>
          <w:szCs w:val="28"/>
        </w:rPr>
        <w:t>Таблица 2</w:t>
      </w:r>
    </w:p>
    <w:p w:rsidR="00231E9E" w:rsidRPr="00E850D6" w:rsidRDefault="00231E9E" w:rsidP="00D151CF">
      <w:pPr>
        <w:ind w:firstLine="708"/>
        <w:jc w:val="right"/>
        <w:rPr>
          <w:sz w:val="16"/>
          <w:szCs w:val="16"/>
        </w:rPr>
      </w:pPr>
      <w:r>
        <w:rPr>
          <w:sz w:val="28"/>
          <w:szCs w:val="28"/>
        </w:rPr>
        <w:t>(тыс. рублей)</w:t>
      </w:r>
    </w:p>
    <w:tbl>
      <w:tblPr>
        <w:tblW w:w="9781" w:type="dxa"/>
        <w:tblInd w:w="-5" w:type="dxa"/>
        <w:tblLook w:val="04A0" w:firstRow="1" w:lastRow="0" w:firstColumn="1" w:lastColumn="0" w:noHBand="0" w:noVBand="1"/>
      </w:tblPr>
      <w:tblGrid>
        <w:gridCol w:w="598"/>
        <w:gridCol w:w="5356"/>
        <w:gridCol w:w="1275"/>
        <w:gridCol w:w="1276"/>
        <w:gridCol w:w="1276"/>
      </w:tblGrid>
      <w:tr w:rsidR="00231E9E" w:rsidRPr="00E77817" w:rsidTr="00D82D15">
        <w:trPr>
          <w:trHeight w:val="300"/>
          <w:tblHeader/>
        </w:trPr>
        <w:tc>
          <w:tcPr>
            <w:tcW w:w="598" w:type="dxa"/>
            <w:vMerge w:val="restart"/>
            <w:tcBorders>
              <w:top w:val="single" w:sz="4" w:space="0" w:color="auto"/>
              <w:left w:val="single" w:sz="4" w:space="0" w:color="auto"/>
              <w:right w:val="single" w:sz="4" w:space="0" w:color="auto"/>
            </w:tcBorders>
          </w:tcPr>
          <w:p w:rsidR="00231E9E" w:rsidRPr="00E77817" w:rsidRDefault="00231E9E" w:rsidP="00D151CF">
            <w:pPr>
              <w:jc w:val="center"/>
              <w:rPr>
                <w:color w:val="000000"/>
                <w:sz w:val="20"/>
                <w:szCs w:val="20"/>
              </w:rPr>
            </w:pPr>
            <w:r>
              <w:rPr>
                <w:color w:val="000000"/>
                <w:sz w:val="20"/>
                <w:szCs w:val="20"/>
              </w:rPr>
              <w:t>№№ п/п</w:t>
            </w:r>
          </w:p>
        </w:tc>
        <w:tc>
          <w:tcPr>
            <w:tcW w:w="53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E9E" w:rsidRPr="00E77817" w:rsidRDefault="00231E9E" w:rsidP="00D151CF">
            <w:pPr>
              <w:jc w:val="center"/>
              <w:rPr>
                <w:color w:val="000000"/>
                <w:sz w:val="20"/>
                <w:szCs w:val="20"/>
              </w:rPr>
            </w:pPr>
            <w:r>
              <w:rPr>
                <w:color w:val="000000"/>
                <w:sz w:val="20"/>
                <w:szCs w:val="20"/>
              </w:rPr>
              <w:t>Уровень бюджета</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rsidR="00231E9E" w:rsidRPr="00E77817" w:rsidRDefault="00231E9E" w:rsidP="00D151CF">
            <w:pPr>
              <w:jc w:val="center"/>
              <w:rPr>
                <w:color w:val="000000"/>
                <w:sz w:val="20"/>
                <w:szCs w:val="20"/>
              </w:rPr>
            </w:pPr>
            <w:r>
              <w:rPr>
                <w:color w:val="000000"/>
                <w:sz w:val="20"/>
                <w:szCs w:val="20"/>
              </w:rPr>
              <w:t xml:space="preserve">Финансовый объем с начала реализации инвестиционных </w:t>
            </w:r>
            <w:proofErr w:type="gramStart"/>
            <w:r>
              <w:rPr>
                <w:color w:val="000000"/>
                <w:sz w:val="20"/>
                <w:szCs w:val="20"/>
              </w:rPr>
              <w:t xml:space="preserve">проектов,   </w:t>
            </w:r>
            <w:proofErr w:type="gramEnd"/>
            <w:r>
              <w:rPr>
                <w:color w:val="000000"/>
                <w:sz w:val="20"/>
                <w:szCs w:val="20"/>
              </w:rPr>
              <w:t xml:space="preserve">                        </w:t>
            </w:r>
            <w:r w:rsidRPr="00E77817">
              <w:rPr>
                <w:color w:val="000000"/>
                <w:sz w:val="20"/>
                <w:szCs w:val="20"/>
              </w:rPr>
              <w:t>по годам</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31E9E" w:rsidRPr="00E77817" w:rsidRDefault="00231E9E" w:rsidP="00D151CF">
            <w:pPr>
              <w:jc w:val="center"/>
              <w:rPr>
                <w:color w:val="000000"/>
                <w:sz w:val="20"/>
                <w:szCs w:val="20"/>
              </w:rPr>
            </w:pPr>
            <w:r>
              <w:rPr>
                <w:color w:val="000000"/>
                <w:sz w:val="20"/>
                <w:szCs w:val="20"/>
              </w:rPr>
              <w:t xml:space="preserve">Показатель </w:t>
            </w:r>
            <w:proofErr w:type="gramStart"/>
            <w:r>
              <w:rPr>
                <w:color w:val="000000"/>
                <w:sz w:val="20"/>
                <w:szCs w:val="20"/>
              </w:rPr>
              <w:t>динамики</w:t>
            </w:r>
            <w:r w:rsidRPr="00E77817">
              <w:rPr>
                <w:color w:val="000000"/>
                <w:sz w:val="20"/>
                <w:szCs w:val="20"/>
              </w:rPr>
              <w:t xml:space="preserve">,   </w:t>
            </w:r>
            <w:proofErr w:type="gramEnd"/>
            <w:r w:rsidRPr="00E77817">
              <w:rPr>
                <w:color w:val="000000"/>
                <w:sz w:val="20"/>
                <w:szCs w:val="20"/>
              </w:rPr>
              <w:t xml:space="preserve">                 </w:t>
            </w:r>
            <w:r>
              <w:rPr>
                <w:color w:val="000000"/>
                <w:sz w:val="20"/>
                <w:szCs w:val="20"/>
              </w:rPr>
              <w:t>(</w:t>
            </w:r>
            <w:r w:rsidRPr="00E77817">
              <w:rPr>
                <w:color w:val="000000"/>
                <w:sz w:val="20"/>
                <w:szCs w:val="20"/>
              </w:rPr>
              <w:t>гр.</w:t>
            </w:r>
            <w:r>
              <w:rPr>
                <w:color w:val="000000"/>
                <w:sz w:val="20"/>
                <w:szCs w:val="20"/>
              </w:rPr>
              <w:t>4-гр.3)</w:t>
            </w:r>
          </w:p>
        </w:tc>
      </w:tr>
      <w:tr w:rsidR="00231E9E" w:rsidRPr="00E77817" w:rsidTr="00D82D15">
        <w:trPr>
          <w:trHeight w:val="375"/>
          <w:tblHeader/>
        </w:trPr>
        <w:tc>
          <w:tcPr>
            <w:tcW w:w="598" w:type="dxa"/>
            <w:vMerge/>
            <w:tcBorders>
              <w:left w:val="single" w:sz="4" w:space="0" w:color="auto"/>
              <w:bottom w:val="single" w:sz="4" w:space="0" w:color="auto"/>
              <w:right w:val="single" w:sz="4" w:space="0" w:color="auto"/>
            </w:tcBorders>
          </w:tcPr>
          <w:p w:rsidR="00231E9E" w:rsidRPr="00E77817" w:rsidRDefault="00231E9E" w:rsidP="00D151CF">
            <w:pPr>
              <w:rPr>
                <w:color w:val="000000"/>
                <w:sz w:val="20"/>
                <w:szCs w:val="20"/>
              </w:rPr>
            </w:pPr>
          </w:p>
        </w:tc>
        <w:tc>
          <w:tcPr>
            <w:tcW w:w="5356" w:type="dxa"/>
            <w:vMerge/>
            <w:tcBorders>
              <w:top w:val="single" w:sz="4" w:space="0" w:color="auto"/>
              <w:left w:val="single" w:sz="4" w:space="0" w:color="auto"/>
              <w:bottom w:val="single" w:sz="4" w:space="0" w:color="auto"/>
              <w:right w:val="single" w:sz="4" w:space="0" w:color="auto"/>
            </w:tcBorders>
            <w:vAlign w:val="center"/>
            <w:hideMark/>
          </w:tcPr>
          <w:p w:rsidR="00231E9E" w:rsidRPr="00E77817" w:rsidRDefault="00231E9E" w:rsidP="00D151CF">
            <w:pPr>
              <w:rPr>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231E9E" w:rsidRPr="00E77817" w:rsidRDefault="00231E9E" w:rsidP="00D151CF">
            <w:pPr>
              <w:jc w:val="center"/>
              <w:rPr>
                <w:color w:val="000000"/>
                <w:sz w:val="20"/>
                <w:szCs w:val="20"/>
              </w:rPr>
            </w:pPr>
            <w:r w:rsidRPr="00E77817">
              <w:rPr>
                <w:color w:val="000000"/>
                <w:sz w:val="20"/>
                <w:szCs w:val="20"/>
              </w:rPr>
              <w:t>2018</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E77817" w:rsidRDefault="00231E9E" w:rsidP="00D151CF">
            <w:pPr>
              <w:jc w:val="center"/>
              <w:rPr>
                <w:color w:val="000000"/>
                <w:sz w:val="20"/>
                <w:szCs w:val="20"/>
              </w:rPr>
            </w:pPr>
            <w:r w:rsidRPr="00E77817">
              <w:rPr>
                <w:color w:val="000000"/>
                <w:sz w:val="20"/>
                <w:szCs w:val="20"/>
              </w:rPr>
              <w:t>2019</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231E9E" w:rsidRPr="00E77817" w:rsidRDefault="00231E9E" w:rsidP="00D151CF">
            <w:pPr>
              <w:rPr>
                <w:color w:val="000000"/>
                <w:sz w:val="20"/>
                <w:szCs w:val="20"/>
              </w:rPr>
            </w:pPr>
          </w:p>
        </w:tc>
      </w:tr>
      <w:tr w:rsidR="00231E9E" w:rsidRPr="00E77817" w:rsidTr="00D82D15">
        <w:trPr>
          <w:trHeight w:val="300"/>
          <w:tblHeader/>
        </w:trPr>
        <w:tc>
          <w:tcPr>
            <w:tcW w:w="598" w:type="dxa"/>
            <w:tcBorders>
              <w:top w:val="nil"/>
              <w:left w:val="single" w:sz="4" w:space="0" w:color="auto"/>
              <w:bottom w:val="single" w:sz="4" w:space="0" w:color="auto"/>
              <w:right w:val="single" w:sz="4" w:space="0" w:color="auto"/>
            </w:tcBorders>
          </w:tcPr>
          <w:p w:rsidR="00231E9E" w:rsidRPr="00E77817" w:rsidRDefault="00231E9E" w:rsidP="00D151CF">
            <w:pPr>
              <w:jc w:val="center"/>
              <w:rPr>
                <w:color w:val="000000"/>
                <w:sz w:val="20"/>
                <w:szCs w:val="20"/>
              </w:rPr>
            </w:pPr>
            <w:r>
              <w:rPr>
                <w:color w:val="000000"/>
                <w:sz w:val="20"/>
                <w:szCs w:val="20"/>
              </w:rPr>
              <w:t>1</w:t>
            </w:r>
          </w:p>
        </w:tc>
        <w:tc>
          <w:tcPr>
            <w:tcW w:w="5356" w:type="dxa"/>
            <w:tcBorders>
              <w:top w:val="nil"/>
              <w:left w:val="single" w:sz="4" w:space="0" w:color="auto"/>
              <w:bottom w:val="single" w:sz="4" w:space="0" w:color="auto"/>
              <w:right w:val="single" w:sz="4" w:space="0" w:color="auto"/>
            </w:tcBorders>
            <w:shd w:val="clear" w:color="auto" w:fill="auto"/>
            <w:noWrap/>
            <w:vAlign w:val="center"/>
            <w:hideMark/>
          </w:tcPr>
          <w:p w:rsidR="00231E9E" w:rsidRPr="00E77817" w:rsidRDefault="00231E9E" w:rsidP="00D151CF">
            <w:pPr>
              <w:jc w:val="center"/>
              <w:rPr>
                <w:color w:val="000000"/>
                <w:sz w:val="20"/>
                <w:szCs w:val="20"/>
              </w:rPr>
            </w:pPr>
            <w:r>
              <w:rPr>
                <w:color w:val="000000"/>
                <w:sz w:val="20"/>
                <w:szCs w:val="20"/>
              </w:rPr>
              <w:t>2</w:t>
            </w:r>
          </w:p>
        </w:tc>
        <w:tc>
          <w:tcPr>
            <w:tcW w:w="1275" w:type="dxa"/>
            <w:tcBorders>
              <w:top w:val="nil"/>
              <w:left w:val="nil"/>
              <w:bottom w:val="single" w:sz="4" w:space="0" w:color="auto"/>
              <w:right w:val="single" w:sz="4" w:space="0" w:color="auto"/>
            </w:tcBorders>
            <w:shd w:val="clear" w:color="auto" w:fill="auto"/>
            <w:noWrap/>
            <w:vAlign w:val="center"/>
            <w:hideMark/>
          </w:tcPr>
          <w:p w:rsidR="00231E9E" w:rsidRPr="00E77817" w:rsidRDefault="00231E9E" w:rsidP="00D151CF">
            <w:pPr>
              <w:jc w:val="center"/>
              <w:rPr>
                <w:color w:val="000000"/>
                <w:sz w:val="20"/>
                <w:szCs w:val="20"/>
              </w:rPr>
            </w:pPr>
            <w:r>
              <w:rPr>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E77817" w:rsidRDefault="00231E9E" w:rsidP="00D151CF">
            <w:pPr>
              <w:jc w:val="center"/>
              <w:rPr>
                <w:color w:val="000000"/>
                <w:sz w:val="20"/>
                <w:szCs w:val="20"/>
              </w:rPr>
            </w:pPr>
            <w:r>
              <w:rPr>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E77817" w:rsidRDefault="00231E9E" w:rsidP="00D151CF">
            <w:pPr>
              <w:jc w:val="center"/>
              <w:rPr>
                <w:color w:val="000000"/>
                <w:sz w:val="20"/>
                <w:szCs w:val="20"/>
              </w:rPr>
            </w:pPr>
            <w:r>
              <w:rPr>
                <w:color w:val="000000"/>
                <w:sz w:val="20"/>
                <w:szCs w:val="20"/>
              </w:rPr>
              <w:t>5</w:t>
            </w:r>
          </w:p>
        </w:tc>
      </w:tr>
      <w:tr w:rsidR="00231E9E" w:rsidRPr="00E77817" w:rsidTr="00D82D15">
        <w:trPr>
          <w:trHeight w:val="503"/>
        </w:trPr>
        <w:tc>
          <w:tcPr>
            <w:tcW w:w="598" w:type="dxa"/>
            <w:tcBorders>
              <w:top w:val="nil"/>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bCs/>
                <w:color w:val="000000"/>
                <w:sz w:val="20"/>
                <w:szCs w:val="20"/>
              </w:rPr>
            </w:pPr>
            <w:r w:rsidRPr="00624839">
              <w:rPr>
                <w:bCs/>
                <w:color w:val="000000"/>
                <w:sz w:val="20"/>
                <w:szCs w:val="20"/>
              </w:rPr>
              <w:t>1</w:t>
            </w:r>
          </w:p>
        </w:tc>
        <w:tc>
          <w:tcPr>
            <w:tcW w:w="5356" w:type="dxa"/>
            <w:tcBorders>
              <w:top w:val="nil"/>
              <w:left w:val="single" w:sz="4" w:space="0" w:color="auto"/>
              <w:bottom w:val="single" w:sz="4" w:space="0" w:color="auto"/>
              <w:right w:val="single" w:sz="4" w:space="0" w:color="auto"/>
            </w:tcBorders>
            <w:shd w:val="clear" w:color="000000" w:fill="FFFFFF"/>
            <w:vAlign w:val="center"/>
            <w:hideMark/>
          </w:tcPr>
          <w:p w:rsidR="00231E9E" w:rsidRPr="00E77817" w:rsidRDefault="00231E9E" w:rsidP="00D151CF">
            <w:pPr>
              <w:jc w:val="both"/>
              <w:rPr>
                <w:b/>
                <w:bCs/>
                <w:color w:val="000000"/>
                <w:sz w:val="20"/>
                <w:szCs w:val="20"/>
              </w:rPr>
            </w:pPr>
            <w:r w:rsidRPr="00E77817">
              <w:rPr>
                <w:b/>
                <w:bCs/>
                <w:color w:val="000000"/>
                <w:sz w:val="20"/>
                <w:szCs w:val="20"/>
              </w:rPr>
              <w:t xml:space="preserve">Консолидированный бюджет </w:t>
            </w:r>
            <w:r>
              <w:rPr>
                <w:b/>
                <w:bCs/>
                <w:color w:val="000000"/>
                <w:sz w:val="20"/>
                <w:szCs w:val="20"/>
              </w:rPr>
              <w:t>Чукотского автономного округа</w:t>
            </w:r>
            <w:r w:rsidRPr="00E77817">
              <w:rPr>
                <w:b/>
                <w:bCs/>
                <w:color w:val="000000"/>
                <w:sz w:val="20"/>
                <w:szCs w:val="20"/>
              </w:rPr>
              <w:t xml:space="preserve"> </w:t>
            </w:r>
            <w:proofErr w:type="gramStart"/>
            <w:r w:rsidRPr="00E77817">
              <w:rPr>
                <w:b/>
                <w:bCs/>
                <w:color w:val="000000"/>
                <w:sz w:val="20"/>
                <w:szCs w:val="20"/>
              </w:rPr>
              <w:t>всего,</w:t>
            </w:r>
            <w:r>
              <w:rPr>
                <w:b/>
                <w:bCs/>
                <w:color w:val="000000"/>
                <w:sz w:val="20"/>
                <w:szCs w:val="20"/>
              </w:rPr>
              <w:t xml:space="preserve">  </w:t>
            </w:r>
            <w:r w:rsidRPr="00E77817">
              <w:rPr>
                <w:color w:val="000000"/>
                <w:sz w:val="20"/>
                <w:szCs w:val="20"/>
              </w:rPr>
              <w:t>в</w:t>
            </w:r>
            <w:proofErr w:type="gramEnd"/>
            <w:r w:rsidRPr="00E77817">
              <w:rPr>
                <w:color w:val="000000"/>
                <w:sz w:val="20"/>
                <w:szCs w:val="20"/>
              </w:rPr>
              <w:t xml:space="preserve"> том числе</w:t>
            </w:r>
            <w:r>
              <w:rPr>
                <w:color w:val="000000"/>
                <w:sz w:val="20"/>
                <w:szCs w:val="20"/>
              </w:rPr>
              <w:t xml:space="preserve">: </w:t>
            </w:r>
            <w:r w:rsidRPr="007D32B0">
              <w:rPr>
                <w:i/>
                <w:color w:val="000000"/>
                <w:sz w:val="20"/>
                <w:szCs w:val="20"/>
              </w:rPr>
              <w:t>(строка 6 + строка 17)</w:t>
            </w:r>
          </w:p>
        </w:tc>
        <w:tc>
          <w:tcPr>
            <w:tcW w:w="1275" w:type="dxa"/>
            <w:tcBorders>
              <w:top w:val="nil"/>
              <w:left w:val="nil"/>
              <w:bottom w:val="single" w:sz="4" w:space="0" w:color="auto"/>
              <w:right w:val="single" w:sz="4" w:space="0" w:color="auto"/>
            </w:tcBorders>
            <w:shd w:val="clear" w:color="000000" w:fill="FFFFFF"/>
            <w:noWrap/>
            <w:vAlign w:val="center"/>
            <w:hideMark/>
          </w:tcPr>
          <w:p w:rsidR="00231E9E" w:rsidRPr="00E77817" w:rsidRDefault="00231E9E" w:rsidP="00D151CF">
            <w:pPr>
              <w:jc w:val="center"/>
              <w:rPr>
                <w:b/>
                <w:bCs/>
                <w:color w:val="000000"/>
                <w:sz w:val="20"/>
                <w:szCs w:val="20"/>
              </w:rPr>
            </w:pPr>
            <w:r w:rsidRPr="00E77817">
              <w:rPr>
                <w:b/>
                <w:bCs/>
                <w:color w:val="000000"/>
                <w:sz w:val="20"/>
                <w:szCs w:val="20"/>
              </w:rPr>
              <w:t>7</w:t>
            </w:r>
            <w:r>
              <w:rPr>
                <w:b/>
                <w:bCs/>
                <w:color w:val="000000"/>
                <w:sz w:val="20"/>
                <w:szCs w:val="20"/>
              </w:rPr>
              <w:t xml:space="preserve"> 028 072,5</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E77817" w:rsidRDefault="00231E9E" w:rsidP="00D151CF">
            <w:pPr>
              <w:jc w:val="center"/>
              <w:rPr>
                <w:b/>
                <w:bCs/>
                <w:color w:val="000000"/>
                <w:sz w:val="20"/>
                <w:szCs w:val="20"/>
              </w:rPr>
            </w:pPr>
            <w:r>
              <w:rPr>
                <w:b/>
                <w:bCs/>
                <w:color w:val="000000"/>
                <w:sz w:val="20"/>
                <w:szCs w:val="20"/>
              </w:rPr>
              <w:t>13 241 170,9</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E77817" w:rsidRDefault="00231E9E" w:rsidP="00D151CF">
            <w:pPr>
              <w:jc w:val="center"/>
              <w:rPr>
                <w:b/>
                <w:bCs/>
                <w:color w:val="000000"/>
                <w:sz w:val="20"/>
                <w:szCs w:val="20"/>
              </w:rPr>
            </w:pPr>
            <w:r>
              <w:rPr>
                <w:b/>
                <w:bCs/>
                <w:color w:val="000000"/>
                <w:sz w:val="20"/>
                <w:szCs w:val="20"/>
              </w:rPr>
              <w:t>6 213 098,4</w:t>
            </w:r>
          </w:p>
        </w:tc>
      </w:tr>
      <w:tr w:rsidR="00231E9E" w:rsidRPr="00E77817" w:rsidTr="00D82D15">
        <w:trPr>
          <w:trHeight w:val="315"/>
        </w:trPr>
        <w:tc>
          <w:tcPr>
            <w:tcW w:w="598" w:type="dxa"/>
            <w:tcBorders>
              <w:top w:val="nil"/>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iCs/>
                <w:color w:val="000000"/>
                <w:sz w:val="20"/>
                <w:szCs w:val="20"/>
              </w:rPr>
            </w:pPr>
            <w:r w:rsidRPr="00624839">
              <w:rPr>
                <w:iCs/>
                <w:color w:val="000000"/>
                <w:sz w:val="20"/>
                <w:szCs w:val="20"/>
              </w:rPr>
              <w:t>2</w:t>
            </w:r>
          </w:p>
        </w:tc>
        <w:tc>
          <w:tcPr>
            <w:tcW w:w="5356" w:type="dxa"/>
            <w:tcBorders>
              <w:top w:val="nil"/>
              <w:left w:val="single" w:sz="4" w:space="0" w:color="auto"/>
              <w:bottom w:val="single" w:sz="4" w:space="0" w:color="auto"/>
              <w:right w:val="single" w:sz="4" w:space="0" w:color="auto"/>
            </w:tcBorders>
            <w:shd w:val="clear" w:color="000000" w:fill="FFFFFF"/>
            <w:noWrap/>
            <w:vAlign w:val="center"/>
            <w:hideMark/>
          </w:tcPr>
          <w:p w:rsidR="00231E9E" w:rsidRPr="000B697E" w:rsidRDefault="00231E9E" w:rsidP="00D151CF">
            <w:pPr>
              <w:jc w:val="both"/>
              <w:rPr>
                <w:iCs/>
                <w:color w:val="000000"/>
                <w:sz w:val="20"/>
                <w:szCs w:val="20"/>
              </w:rPr>
            </w:pPr>
            <w:r w:rsidRPr="000B697E">
              <w:rPr>
                <w:iCs/>
                <w:color w:val="000000"/>
                <w:sz w:val="20"/>
                <w:szCs w:val="20"/>
              </w:rPr>
              <w:t>Вложения в объекты незавершенного строительства, включенные в документ, устанавливающий распределение бюджетных средств на реализацию инвестиционных проектов</w:t>
            </w:r>
          </w:p>
        </w:tc>
        <w:tc>
          <w:tcPr>
            <w:tcW w:w="1275"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6 420 175,4</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12 441 018,6</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6 020 843,2</w:t>
            </w:r>
          </w:p>
        </w:tc>
      </w:tr>
      <w:tr w:rsidR="00231E9E" w:rsidRPr="00E77817" w:rsidTr="00D82D15">
        <w:trPr>
          <w:trHeight w:val="447"/>
        </w:trPr>
        <w:tc>
          <w:tcPr>
            <w:tcW w:w="598" w:type="dxa"/>
            <w:tcBorders>
              <w:top w:val="nil"/>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iCs/>
                <w:color w:val="000000"/>
                <w:sz w:val="20"/>
                <w:szCs w:val="20"/>
              </w:rPr>
            </w:pPr>
            <w:r w:rsidRPr="00624839">
              <w:rPr>
                <w:iCs/>
                <w:color w:val="000000"/>
                <w:sz w:val="20"/>
                <w:szCs w:val="20"/>
              </w:rPr>
              <w:t>3</w:t>
            </w:r>
          </w:p>
        </w:tc>
        <w:tc>
          <w:tcPr>
            <w:tcW w:w="5356" w:type="dxa"/>
            <w:tcBorders>
              <w:top w:val="nil"/>
              <w:left w:val="single" w:sz="4" w:space="0" w:color="auto"/>
              <w:bottom w:val="single" w:sz="4" w:space="0" w:color="auto"/>
              <w:right w:val="single" w:sz="4" w:space="0" w:color="auto"/>
            </w:tcBorders>
            <w:shd w:val="clear" w:color="000000" w:fill="FFFFFF"/>
            <w:vAlign w:val="center"/>
            <w:hideMark/>
          </w:tcPr>
          <w:p w:rsidR="00231E9E" w:rsidRPr="000B697E" w:rsidRDefault="00231E9E" w:rsidP="00D151CF">
            <w:pPr>
              <w:jc w:val="both"/>
              <w:rPr>
                <w:iCs/>
                <w:color w:val="000000"/>
                <w:sz w:val="20"/>
                <w:szCs w:val="20"/>
              </w:rPr>
            </w:pPr>
            <w:r w:rsidRPr="000B697E">
              <w:rPr>
                <w:iCs/>
                <w:color w:val="000000"/>
                <w:sz w:val="20"/>
                <w:szCs w:val="20"/>
              </w:rPr>
              <w:t>Капитальные вложения, произведенные в объекты, строительство которых не начиналось</w:t>
            </w:r>
          </w:p>
        </w:tc>
        <w:tc>
          <w:tcPr>
            <w:tcW w:w="1275"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457 941,2</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536 114,7</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78 173,5</w:t>
            </w:r>
          </w:p>
        </w:tc>
      </w:tr>
      <w:tr w:rsidR="00231E9E" w:rsidRPr="00E77817" w:rsidTr="00D82D15">
        <w:trPr>
          <w:trHeight w:val="315"/>
        </w:trPr>
        <w:tc>
          <w:tcPr>
            <w:tcW w:w="598" w:type="dxa"/>
            <w:tcBorders>
              <w:top w:val="nil"/>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iCs/>
                <w:color w:val="000000"/>
                <w:sz w:val="20"/>
                <w:szCs w:val="20"/>
              </w:rPr>
            </w:pPr>
            <w:r w:rsidRPr="00624839">
              <w:rPr>
                <w:iCs/>
                <w:color w:val="000000"/>
                <w:sz w:val="20"/>
                <w:szCs w:val="20"/>
              </w:rPr>
              <w:t>4</w:t>
            </w:r>
          </w:p>
        </w:tc>
        <w:tc>
          <w:tcPr>
            <w:tcW w:w="5356" w:type="dxa"/>
            <w:tcBorders>
              <w:top w:val="nil"/>
              <w:left w:val="single" w:sz="4" w:space="0" w:color="auto"/>
              <w:bottom w:val="single" w:sz="4" w:space="0" w:color="auto"/>
              <w:right w:val="single" w:sz="4" w:space="0" w:color="auto"/>
            </w:tcBorders>
            <w:shd w:val="clear" w:color="000000" w:fill="FFFFFF"/>
            <w:vAlign w:val="center"/>
            <w:hideMark/>
          </w:tcPr>
          <w:p w:rsidR="00231E9E" w:rsidRPr="000B697E" w:rsidRDefault="00231E9E" w:rsidP="00D151CF">
            <w:pPr>
              <w:jc w:val="both"/>
              <w:rPr>
                <w:iCs/>
                <w:color w:val="000000"/>
                <w:sz w:val="20"/>
                <w:szCs w:val="20"/>
              </w:rPr>
            </w:pPr>
            <w:r w:rsidRPr="000B697E">
              <w:rPr>
                <w:iCs/>
                <w:color w:val="000000"/>
                <w:sz w:val="20"/>
                <w:szCs w:val="20"/>
              </w:rPr>
              <w:t>Объекты законченного строительства, введенные в эксплуатацию, не прошедшие государственную регистрацию</w:t>
            </w:r>
          </w:p>
        </w:tc>
        <w:tc>
          <w:tcPr>
            <w:tcW w:w="1275"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146 768,9</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215 926,3</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69 157,4</w:t>
            </w:r>
          </w:p>
        </w:tc>
      </w:tr>
      <w:tr w:rsidR="00231E9E" w:rsidRPr="00E77817" w:rsidTr="00D82D15">
        <w:trPr>
          <w:trHeight w:val="555"/>
        </w:trPr>
        <w:tc>
          <w:tcPr>
            <w:tcW w:w="598" w:type="dxa"/>
            <w:tcBorders>
              <w:top w:val="nil"/>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iCs/>
                <w:color w:val="000000"/>
                <w:sz w:val="20"/>
                <w:szCs w:val="20"/>
              </w:rPr>
            </w:pPr>
            <w:r w:rsidRPr="00624839">
              <w:rPr>
                <w:iCs/>
                <w:color w:val="000000"/>
                <w:sz w:val="20"/>
                <w:szCs w:val="20"/>
              </w:rPr>
              <w:t>5</w:t>
            </w:r>
          </w:p>
        </w:tc>
        <w:tc>
          <w:tcPr>
            <w:tcW w:w="5356" w:type="dxa"/>
            <w:tcBorders>
              <w:top w:val="nil"/>
              <w:left w:val="single" w:sz="4" w:space="0" w:color="auto"/>
              <w:bottom w:val="single" w:sz="4" w:space="0" w:color="auto"/>
              <w:right w:val="single" w:sz="4" w:space="0" w:color="auto"/>
            </w:tcBorders>
            <w:shd w:val="clear" w:color="000000" w:fill="FFFFFF"/>
            <w:vAlign w:val="center"/>
            <w:hideMark/>
          </w:tcPr>
          <w:p w:rsidR="00231E9E" w:rsidRPr="000B697E" w:rsidRDefault="00231E9E" w:rsidP="00D151CF">
            <w:pPr>
              <w:jc w:val="both"/>
              <w:rPr>
                <w:iCs/>
                <w:color w:val="000000"/>
                <w:sz w:val="20"/>
                <w:szCs w:val="20"/>
              </w:rPr>
            </w:pPr>
            <w:r w:rsidRPr="000B697E">
              <w:rPr>
                <w:iCs/>
                <w:color w:val="000000"/>
                <w:sz w:val="20"/>
                <w:szCs w:val="20"/>
              </w:rPr>
              <w:t>Капитальные вложения, произведенные при приобретении объектов незавершенного строительства</w:t>
            </w:r>
          </w:p>
        </w:tc>
        <w:tc>
          <w:tcPr>
            <w:tcW w:w="1275"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3 186,8</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48 111,2</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44 924,4</w:t>
            </w:r>
          </w:p>
        </w:tc>
      </w:tr>
      <w:tr w:rsidR="00231E9E" w:rsidRPr="00E77817" w:rsidTr="00D82D15">
        <w:trPr>
          <w:trHeight w:val="387"/>
        </w:trPr>
        <w:tc>
          <w:tcPr>
            <w:tcW w:w="598" w:type="dxa"/>
            <w:tcBorders>
              <w:top w:val="nil"/>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bCs/>
                <w:color w:val="000000"/>
                <w:sz w:val="20"/>
                <w:szCs w:val="20"/>
              </w:rPr>
            </w:pPr>
            <w:r w:rsidRPr="00624839">
              <w:rPr>
                <w:bCs/>
                <w:color w:val="000000"/>
                <w:sz w:val="20"/>
                <w:szCs w:val="20"/>
              </w:rPr>
              <w:t>6</w:t>
            </w:r>
          </w:p>
        </w:tc>
        <w:tc>
          <w:tcPr>
            <w:tcW w:w="5356" w:type="dxa"/>
            <w:tcBorders>
              <w:top w:val="nil"/>
              <w:left w:val="single" w:sz="4" w:space="0" w:color="auto"/>
              <w:bottom w:val="single" w:sz="4" w:space="0" w:color="auto"/>
              <w:right w:val="single" w:sz="4" w:space="0" w:color="auto"/>
            </w:tcBorders>
            <w:shd w:val="clear" w:color="000000" w:fill="FFFFFF"/>
            <w:noWrap/>
            <w:vAlign w:val="center"/>
            <w:hideMark/>
          </w:tcPr>
          <w:p w:rsidR="00231E9E" w:rsidRPr="00E77817" w:rsidRDefault="00231E9E" w:rsidP="00D151CF">
            <w:pPr>
              <w:jc w:val="both"/>
              <w:rPr>
                <w:b/>
                <w:bCs/>
                <w:color w:val="000000"/>
                <w:sz w:val="20"/>
                <w:szCs w:val="20"/>
              </w:rPr>
            </w:pPr>
            <w:r w:rsidRPr="00E77817">
              <w:rPr>
                <w:b/>
                <w:bCs/>
                <w:color w:val="000000"/>
                <w:sz w:val="20"/>
                <w:szCs w:val="20"/>
              </w:rPr>
              <w:t xml:space="preserve">Окружной бюджет всего (УАД+УКС), </w:t>
            </w:r>
            <w:r w:rsidRPr="00E77817">
              <w:rPr>
                <w:color w:val="000000"/>
                <w:sz w:val="20"/>
                <w:szCs w:val="20"/>
              </w:rPr>
              <w:t>в том числе</w:t>
            </w:r>
            <w:r>
              <w:rPr>
                <w:color w:val="000000"/>
                <w:sz w:val="20"/>
                <w:szCs w:val="20"/>
              </w:rPr>
              <w:t xml:space="preserve">: </w:t>
            </w:r>
            <w:r w:rsidRPr="007D32B0">
              <w:rPr>
                <w:i/>
                <w:color w:val="000000"/>
                <w:sz w:val="20"/>
                <w:szCs w:val="20"/>
              </w:rPr>
              <w:t>(строка 10 + строка 13)</w:t>
            </w:r>
          </w:p>
        </w:tc>
        <w:tc>
          <w:tcPr>
            <w:tcW w:w="1275" w:type="dxa"/>
            <w:tcBorders>
              <w:top w:val="nil"/>
              <w:left w:val="nil"/>
              <w:bottom w:val="single" w:sz="4" w:space="0" w:color="auto"/>
              <w:right w:val="single" w:sz="4" w:space="0" w:color="auto"/>
            </w:tcBorders>
            <w:shd w:val="clear" w:color="000000" w:fill="FFFFFF"/>
            <w:noWrap/>
            <w:vAlign w:val="center"/>
            <w:hideMark/>
          </w:tcPr>
          <w:p w:rsidR="00231E9E" w:rsidRPr="00E77817" w:rsidRDefault="00231E9E" w:rsidP="00D151CF">
            <w:pPr>
              <w:jc w:val="center"/>
              <w:rPr>
                <w:b/>
                <w:bCs/>
                <w:color w:val="000000"/>
                <w:sz w:val="20"/>
                <w:szCs w:val="20"/>
              </w:rPr>
            </w:pPr>
            <w:r w:rsidRPr="00E77817">
              <w:rPr>
                <w:b/>
                <w:bCs/>
                <w:color w:val="000000"/>
                <w:sz w:val="20"/>
                <w:szCs w:val="20"/>
              </w:rPr>
              <w:t>6 889 519,5</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E77817" w:rsidRDefault="00231E9E" w:rsidP="00D151CF">
            <w:pPr>
              <w:jc w:val="center"/>
              <w:rPr>
                <w:b/>
                <w:bCs/>
                <w:color w:val="000000"/>
                <w:sz w:val="20"/>
                <w:szCs w:val="20"/>
              </w:rPr>
            </w:pPr>
            <w:r w:rsidRPr="00E77817">
              <w:rPr>
                <w:b/>
                <w:bCs/>
                <w:color w:val="000000"/>
                <w:sz w:val="20"/>
                <w:szCs w:val="20"/>
              </w:rPr>
              <w:t>12 885 670,4</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E77817" w:rsidRDefault="00231E9E" w:rsidP="00D151CF">
            <w:pPr>
              <w:jc w:val="center"/>
              <w:rPr>
                <w:b/>
                <w:bCs/>
                <w:color w:val="000000"/>
                <w:sz w:val="20"/>
                <w:szCs w:val="20"/>
              </w:rPr>
            </w:pPr>
            <w:r>
              <w:rPr>
                <w:b/>
                <w:bCs/>
                <w:color w:val="000000"/>
                <w:sz w:val="20"/>
                <w:szCs w:val="20"/>
              </w:rPr>
              <w:t>5 996 150,9</w:t>
            </w:r>
          </w:p>
        </w:tc>
      </w:tr>
      <w:tr w:rsidR="00231E9E" w:rsidRPr="00E77817" w:rsidTr="00D82D15">
        <w:trPr>
          <w:trHeight w:val="480"/>
        </w:trPr>
        <w:tc>
          <w:tcPr>
            <w:tcW w:w="598" w:type="dxa"/>
            <w:tcBorders>
              <w:top w:val="nil"/>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iCs/>
                <w:color w:val="000000"/>
                <w:sz w:val="20"/>
                <w:szCs w:val="20"/>
              </w:rPr>
            </w:pPr>
            <w:r w:rsidRPr="00624839">
              <w:rPr>
                <w:iCs/>
                <w:color w:val="000000"/>
                <w:sz w:val="20"/>
                <w:szCs w:val="20"/>
              </w:rPr>
              <w:t>7</w:t>
            </w:r>
          </w:p>
        </w:tc>
        <w:tc>
          <w:tcPr>
            <w:tcW w:w="5356" w:type="dxa"/>
            <w:tcBorders>
              <w:top w:val="nil"/>
              <w:left w:val="single" w:sz="4" w:space="0" w:color="auto"/>
              <w:bottom w:val="single" w:sz="4" w:space="0" w:color="auto"/>
              <w:right w:val="single" w:sz="4" w:space="0" w:color="auto"/>
            </w:tcBorders>
            <w:shd w:val="clear" w:color="000000" w:fill="FFFFFF"/>
            <w:noWrap/>
            <w:vAlign w:val="center"/>
            <w:hideMark/>
          </w:tcPr>
          <w:p w:rsidR="00231E9E" w:rsidRPr="000B697E" w:rsidRDefault="00231E9E" w:rsidP="00D151CF">
            <w:pPr>
              <w:jc w:val="both"/>
              <w:rPr>
                <w:iCs/>
                <w:color w:val="000000"/>
                <w:sz w:val="20"/>
                <w:szCs w:val="20"/>
              </w:rPr>
            </w:pPr>
            <w:r w:rsidRPr="000B697E">
              <w:rPr>
                <w:iCs/>
                <w:color w:val="000000"/>
                <w:sz w:val="20"/>
                <w:szCs w:val="20"/>
              </w:rPr>
              <w:t>Вложения в объекты незавершенного строительства, включенные в документ, устанавливающий распределение бюджетных средств на реализацию инвестиционных проектов</w:t>
            </w:r>
          </w:p>
        </w:tc>
        <w:tc>
          <w:tcPr>
            <w:tcW w:w="1275"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6 410 240,4</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12 363 520,7</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5 953 280,3</w:t>
            </w:r>
          </w:p>
        </w:tc>
      </w:tr>
      <w:tr w:rsidR="00231E9E" w:rsidRPr="00E77817" w:rsidTr="00D82D15">
        <w:trPr>
          <w:trHeight w:val="421"/>
        </w:trPr>
        <w:tc>
          <w:tcPr>
            <w:tcW w:w="598" w:type="dxa"/>
            <w:tcBorders>
              <w:top w:val="nil"/>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iCs/>
                <w:color w:val="000000"/>
                <w:sz w:val="20"/>
                <w:szCs w:val="20"/>
              </w:rPr>
            </w:pPr>
            <w:r w:rsidRPr="00624839">
              <w:rPr>
                <w:iCs/>
                <w:color w:val="000000"/>
                <w:sz w:val="20"/>
                <w:szCs w:val="20"/>
              </w:rPr>
              <w:t>8</w:t>
            </w:r>
          </w:p>
        </w:tc>
        <w:tc>
          <w:tcPr>
            <w:tcW w:w="5356" w:type="dxa"/>
            <w:tcBorders>
              <w:top w:val="nil"/>
              <w:left w:val="single" w:sz="4" w:space="0" w:color="auto"/>
              <w:bottom w:val="single" w:sz="4" w:space="0" w:color="auto"/>
              <w:right w:val="single" w:sz="4" w:space="0" w:color="auto"/>
            </w:tcBorders>
            <w:shd w:val="clear" w:color="000000" w:fill="FFFFFF"/>
            <w:vAlign w:val="center"/>
            <w:hideMark/>
          </w:tcPr>
          <w:p w:rsidR="00231E9E" w:rsidRPr="000B697E" w:rsidRDefault="00231E9E" w:rsidP="00D151CF">
            <w:pPr>
              <w:jc w:val="both"/>
              <w:rPr>
                <w:iCs/>
                <w:color w:val="000000"/>
                <w:sz w:val="20"/>
                <w:szCs w:val="20"/>
              </w:rPr>
            </w:pPr>
            <w:r w:rsidRPr="000B697E">
              <w:rPr>
                <w:iCs/>
                <w:color w:val="000000"/>
                <w:sz w:val="20"/>
                <w:szCs w:val="20"/>
              </w:rPr>
              <w:t>Капитальные вложения, произведенные в объекты, строительство которых не начиналось</w:t>
            </w:r>
          </w:p>
        </w:tc>
        <w:tc>
          <w:tcPr>
            <w:tcW w:w="1275"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450 327,5</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522 149,7</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71 822,2</w:t>
            </w:r>
          </w:p>
        </w:tc>
      </w:tr>
      <w:tr w:rsidR="00231E9E" w:rsidRPr="00E77817" w:rsidTr="00D82D15">
        <w:trPr>
          <w:trHeight w:val="675"/>
        </w:trPr>
        <w:tc>
          <w:tcPr>
            <w:tcW w:w="598" w:type="dxa"/>
            <w:tcBorders>
              <w:top w:val="nil"/>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iCs/>
                <w:color w:val="000000"/>
                <w:sz w:val="20"/>
                <w:szCs w:val="20"/>
              </w:rPr>
            </w:pPr>
            <w:r w:rsidRPr="00624839">
              <w:rPr>
                <w:iCs/>
                <w:color w:val="000000"/>
                <w:sz w:val="20"/>
                <w:szCs w:val="20"/>
              </w:rPr>
              <w:t>9</w:t>
            </w:r>
          </w:p>
        </w:tc>
        <w:tc>
          <w:tcPr>
            <w:tcW w:w="5356" w:type="dxa"/>
            <w:tcBorders>
              <w:top w:val="nil"/>
              <w:left w:val="single" w:sz="4" w:space="0" w:color="auto"/>
              <w:bottom w:val="single" w:sz="4" w:space="0" w:color="auto"/>
              <w:right w:val="single" w:sz="4" w:space="0" w:color="auto"/>
            </w:tcBorders>
            <w:shd w:val="clear" w:color="000000" w:fill="FFFFFF"/>
            <w:vAlign w:val="center"/>
            <w:hideMark/>
          </w:tcPr>
          <w:p w:rsidR="00231E9E" w:rsidRPr="000B697E" w:rsidRDefault="00231E9E" w:rsidP="00D151CF">
            <w:pPr>
              <w:jc w:val="both"/>
              <w:rPr>
                <w:iCs/>
                <w:color w:val="000000"/>
                <w:sz w:val="20"/>
                <w:szCs w:val="20"/>
              </w:rPr>
            </w:pPr>
            <w:r w:rsidRPr="000B697E">
              <w:rPr>
                <w:iCs/>
                <w:color w:val="000000"/>
                <w:sz w:val="20"/>
                <w:szCs w:val="20"/>
              </w:rPr>
              <w:t>Объекты законченного строительства, введенные в эксплуатацию, не прошедшие государственную регистрацию</w:t>
            </w:r>
          </w:p>
        </w:tc>
        <w:tc>
          <w:tcPr>
            <w:tcW w:w="1275"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28 951,5</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-28 951,5</w:t>
            </w:r>
          </w:p>
        </w:tc>
      </w:tr>
      <w:tr w:rsidR="00231E9E" w:rsidRPr="00E77817" w:rsidTr="00D82D15">
        <w:trPr>
          <w:trHeight w:val="382"/>
        </w:trPr>
        <w:tc>
          <w:tcPr>
            <w:tcW w:w="598" w:type="dxa"/>
            <w:tcBorders>
              <w:top w:val="nil"/>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bCs/>
                <w:color w:val="000000"/>
                <w:sz w:val="20"/>
                <w:szCs w:val="20"/>
              </w:rPr>
            </w:pPr>
            <w:r w:rsidRPr="00624839">
              <w:rPr>
                <w:bCs/>
                <w:color w:val="000000"/>
                <w:sz w:val="20"/>
                <w:szCs w:val="20"/>
              </w:rPr>
              <w:t>10</w:t>
            </w:r>
          </w:p>
        </w:tc>
        <w:tc>
          <w:tcPr>
            <w:tcW w:w="5356" w:type="dxa"/>
            <w:tcBorders>
              <w:top w:val="nil"/>
              <w:left w:val="single" w:sz="4" w:space="0" w:color="auto"/>
              <w:bottom w:val="single" w:sz="4" w:space="0" w:color="auto"/>
              <w:right w:val="single" w:sz="4" w:space="0" w:color="auto"/>
            </w:tcBorders>
            <w:shd w:val="clear" w:color="000000" w:fill="FFFFFF"/>
            <w:noWrap/>
            <w:vAlign w:val="center"/>
            <w:hideMark/>
          </w:tcPr>
          <w:p w:rsidR="00231E9E" w:rsidRPr="00E77817" w:rsidRDefault="00231E9E" w:rsidP="00D151CF">
            <w:pPr>
              <w:jc w:val="both"/>
              <w:rPr>
                <w:b/>
                <w:bCs/>
                <w:color w:val="000000"/>
                <w:sz w:val="20"/>
                <w:szCs w:val="20"/>
              </w:rPr>
            </w:pPr>
            <w:r w:rsidRPr="00E77817">
              <w:rPr>
                <w:b/>
                <w:bCs/>
                <w:color w:val="000000"/>
                <w:sz w:val="20"/>
                <w:szCs w:val="20"/>
              </w:rPr>
              <w:t>УАД всего,</w:t>
            </w:r>
            <w:r w:rsidRPr="00E77817">
              <w:rPr>
                <w:b/>
                <w:bCs/>
                <w:i/>
                <w:iCs/>
                <w:color w:val="000000"/>
                <w:sz w:val="20"/>
                <w:szCs w:val="20"/>
              </w:rPr>
              <w:t xml:space="preserve"> </w:t>
            </w:r>
            <w:r w:rsidRPr="00E77817">
              <w:rPr>
                <w:color w:val="000000"/>
                <w:sz w:val="20"/>
                <w:szCs w:val="20"/>
              </w:rPr>
              <w:t>в том числе</w:t>
            </w:r>
            <w:r>
              <w:rPr>
                <w:color w:val="000000"/>
                <w:sz w:val="20"/>
                <w:szCs w:val="20"/>
              </w:rPr>
              <w:t>:</w:t>
            </w:r>
          </w:p>
        </w:tc>
        <w:tc>
          <w:tcPr>
            <w:tcW w:w="1275" w:type="dxa"/>
            <w:tcBorders>
              <w:top w:val="nil"/>
              <w:left w:val="nil"/>
              <w:bottom w:val="single" w:sz="4" w:space="0" w:color="auto"/>
              <w:right w:val="single" w:sz="4" w:space="0" w:color="auto"/>
            </w:tcBorders>
            <w:shd w:val="clear" w:color="000000" w:fill="FFFFFF"/>
            <w:noWrap/>
            <w:vAlign w:val="center"/>
            <w:hideMark/>
          </w:tcPr>
          <w:p w:rsidR="00231E9E" w:rsidRPr="00E77817" w:rsidRDefault="00231E9E" w:rsidP="00D151CF">
            <w:pPr>
              <w:jc w:val="center"/>
              <w:rPr>
                <w:b/>
                <w:bCs/>
                <w:color w:val="000000"/>
                <w:sz w:val="20"/>
                <w:szCs w:val="20"/>
              </w:rPr>
            </w:pPr>
            <w:r w:rsidRPr="00E77817">
              <w:rPr>
                <w:b/>
                <w:bCs/>
                <w:color w:val="000000"/>
                <w:sz w:val="20"/>
                <w:szCs w:val="20"/>
              </w:rPr>
              <w:t>4 550 246,3</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E77817" w:rsidRDefault="00231E9E" w:rsidP="00D151CF">
            <w:pPr>
              <w:jc w:val="center"/>
              <w:rPr>
                <w:b/>
                <w:bCs/>
                <w:color w:val="000000"/>
                <w:sz w:val="20"/>
                <w:szCs w:val="20"/>
              </w:rPr>
            </w:pPr>
            <w:r w:rsidRPr="00E77817">
              <w:rPr>
                <w:b/>
                <w:bCs/>
                <w:color w:val="000000"/>
                <w:sz w:val="20"/>
                <w:szCs w:val="20"/>
              </w:rPr>
              <w:t>7 783 182,5</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E77817" w:rsidRDefault="00231E9E" w:rsidP="00D151CF">
            <w:pPr>
              <w:jc w:val="center"/>
              <w:rPr>
                <w:b/>
                <w:bCs/>
                <w:color w:val="000000"/>
                <w:sz w:val="20"/>
                <w:szCs w:val="20"/>
              </w:rPr>
            </w:pPr>
            <w:r w:rsidRPr="00E77817">
              <w:rPr>
                <w:b/>
                <w:bCs/>
                <w:color w:val="000000"/>
                <w:sz w:val="20"/>
                <w:szCs w:val="20"/>
              </w:rPr>
              <w:t>3 232 936,2</w:t>
            </w:r>
          </w:p>
        </w:tc>
      </w:tr>
      <w:tr w:rsidR="00231E9E" w:rsidRPr="00E77817" w:rsidTr="00D82D15">
        <w:trPr>
          <w:trHeight w:val="420"/>
        </w:trPr>
        <w:tc>
          <w:tcPr>
            <w:tcW w:w="598" w:type="dxa"/>
            <w:tcBorders>
              <w:top w:val="single" w:sz="4" w:space="0" w:color="auto"/>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iCs/>
                <w:color w:val="000000"/>
                <w:sz w:val="20"/>
                <w:szCs w:val="20"/>
              </w:rPr>
            </w:pPr>
            <w:r w:rsidRPr="00624839">
              <w:rPr>
                <w:iCs/>
                <w:color w:val="000000"/>
                <w:sz w:val="20"/>
                <w:szCs w:val="20"/>
              </w:rPr>
              <w:t>11</w:t>
            </w:r>
          </w:p>
        </w:tc>
        <w:tc>
          <w:tcPr>
            <w:tcW w:w="53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1E9E" w:rsidRPr="000B697E" w:rsidRDefault="00231E9E" w:rsidP="00D151CF">
            <w:pPr>
              <w:jc w:val="both"/>
              <w:rPr>
                <w:iCs/>
                <w:color w:val="000000"/>
                <w:sz w:val="20"/>
                <w:szCs w:val="20"/>
              </w:rPr>
            </w:pPr>
            <w:r w:rsidRPr="000B697E">
              <w:rPr>
                <w:iCs/>
                <w:color w:val="000000"/>
                <w:sz w:val="20"/>
                <w:szCs w:val="20"/>
              </w:rPr>
              <w:t>Вложения в объекты незавершенного строительства, включенные в документ, устанавливающий распределение бюджетных</w:t>
            </w:r>
            <w:r>
              <w:rPr>
                <w:iCs/>
                <w:color w:val="000000"/>
                <w:sz w:val="20"/>
                <w:szCs w:val="20"/>
              </w:rPr>
              <w:t xml:space="preserve"> </w:t>
            </w:r>
            <w:r w:rsidRPr="000B697E">
              <w:rPr>
                <w:iCs/>
                <w:color w:val="000000"/>
                <w:sz w:val="20"/>
                <w:szCs w:val="20"/>
              </w:rPr>
              <w:t>средств на реализацию инвестиционных проектов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4 286 973,2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7 467 587,8</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3 180 614,6</w:t>
            </w:r>
          </w:p>
        </w:tc>
      </w:tr>
      <w:tr w:rsidR="00231E9E" w:rsidRPr="00E77817" w:rsidTr="00D82D15">
        <w:trPr>
          <w:trHeight w:val="485"/>
        </w:trPr>
        <w:tc>
          <w:tcPr>
            <w:tcW w:w="598" w:type="dxa"/>
            <w:tcBorders>
              <w:top w:val="single" w:sz="4" w:space="0" w:color="auto"/>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iCs/>
                <w:color w:val="000000"/>
                <w:sz w:val="20"/>
                <w:szCs w:val="20"/>
              </w:rPr>
            </w:pPr>
            <w:r w:rsidRPr="00624839">
              <w:rPr>
                <w:iCs/>
                <w:color w:val="000000"/>
                <w:sz w:val="20"/>
                <w:szCs w:val="20"/>
              </w:rPr>
              <w:t>12</w:t>
            </w:r>
          </w:p>
        </w:tc>
        <w:tc>
          <w:tcPr>
            <w:tcW w:w="5356" w:type="dxa"/>
            <w:tcBorders>
              <w:top w:val="single" w:sz="4" w:space="0" w:color="auto"/>
              <w:left w:val="single" w:sz="4" w:space="0" w:color="auto"/>
              <w:bottom w:val="single" w:sz="4" w:space="0" w:color="auto"/>
              <w:right w:val="single" w:sz="4" w:space="0" w:color="auto"/>
            </w:tcBorders>
            <w:shd w:val="clear" w:color="000000" w:fill="FFFFFF"/>
            <w:hideMark/>
          </w:tcPr>
          <w:p w:rsidR="00231E9E" w:rsidRPr="000B697E" w:rsidRDefault="00231E9E" w:rsidP="00D151CF">
            <w:pPr>
              <w:jc w:val="both"/>
              <w:rPr>
                <w:iCs/>
                <w:color w:val="000000"/>
                <w:sz w:val="20"/>
                <w:szCs w:val="20"/>
              </w:rPr>
            </w:pPr>
            <w:r w:rsidRPr="000B697E">
              <w:rPr>
                <w:iCs/>
                <w:color w:val="000000"/>
                <w:sz w:val="20"/>
                <w:szCs w:val="20"/>
              </w:rPr>
              <w:t>Капитальные вложения, произведенные в объекты, строительство которых не начиналось</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263 273,1</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315 594,7</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52 321,6</w:t>
            </w:r>
          </w:p>
        </w:tc>
      </w:tr>
      <w:tr w:rsidR="00231E9E" w:rsidRPr="00E77817" w:rsidTr="00D82D15">
        <w:trPr>
          <w:trHeight w:val="286"/>
        </w:trPr>
        <w:tc>
          <w:tcPr>
            <w:tcW w:w="598" w:type="dxa"/>
            <w:tcBorders>
              <w:top w:val="single" w:sz="4" w:space="0" w:color="auto"/>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bCs/>
                <w:color w:val="000000"/>
                <w:sz w:val="20"/>
                <w:szCs w:val="20"/>
              </w:rPr>
            </w:pPr>
            <w:r w:rsidRPr="00624839">
              <w:rPr>
                <w:bCs/>
                <w:color w:val="000000"/>
                <w:sz w:val="20"/>
                <w:szCs w:val="20"/>
              </w:rPr>
              <w:t>13</w:t>
            </w:r>
          </w:p>
        </w:tc>
        <w:tc>
          <w:tcPr>
            <w:tcW w:w="53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1E9E" w:rsidRPr="00E77817" w:rsidRDefault="00231E9E" w:rsidP="00D151CF">
            <w:pPr>
              <w:jc w:val="both"/>
              <w:rPr>
                <w:b/>
                <w:bCs/>
                <w:color w:val="000000"/>
                <w:sz w:val="20"/>
                <w:szCs w:val="20"/>
              </w:rPr>
            </w:pPr>
            <w:r w:rsidRPr="00E77817">
              <w:rPr>
                <w:b/>
                <w:bCs/>
                <w:color w:val="000000"/>
                <w:sz w:val="20"/>
                <w:szCs w:val="20"/>
              </w:rPr>
              <w:t>УКС всего,</w:t>
            </w:r>
            <w:r w:rsidRPr="00E77817">
              <w:rPr>
                <w:color w:val="000000"/>
                <w:sz w:val="20"/>
                <w:szCs w:val="20"/>
              </w:rPr>
              <w:t xml:space="preserve"> в том числе</w:t>
            </w:r>
            <w:r>
              <w:rPr>
                <w:color w:val="000000"/>
                <w:sz w:val="20"/>
                <w:szCs w:val="20"/>
              </w:rPr>
              <w:t>:</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231E9E" w:rsidRPr="00E77817" w:rsidRDefault="00231E9E" w:rsidP="00D151CF">
            <w:pPr>
              <w:jc w:val="center"/>
              <w:rPr>
                <w:b/>
                <w:bCs/>
                <w:color w:val="000000"/>
                <w:sz w:val="20"/>
                <w:szCs w:val="20"/>
              </w:rPr>
            </w:pPr>
            <w:r w:rsidRPr="00E77817">
              <w:rPr>
                <w:b/>
                <w:bCs/>
                <w:color w:val="000000"/>
                <w:sz w:val="20"/>
                <w:szCs w:val="20"/>
              </w:rPr>
              <w:t>2 339 273,2</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231E9E" w:rsidRPr="00E77817" w:rsidRDefault="00231E9E" w:rsidP="00D151CF">
            <w:pPr>
              <w:jc w:val="center"/>
              <w:rPr>
                <w:b/>
                <w:bCs/>
                <w:color w:val="000000"/>
                <w:sz w:val="20"/>
                <w:szCs w:val="20"/>
              </w:rPr>
            </w:pPr>
            <w:r w:rsidRPr="00E77817">
              <w:rPr>
                <w:b/>
                <w:bCs/>
                <w:color w:val="000000"/>
                <w:sz w:val="20"/>
                <w:szCs w:val="20"/>
              </w:rPr>
              <w:t>5 102 487,9</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231E9E" w:rsidRPr="00E77817" w:rsidRDefault="00231E9E" w:rsidP="00D151CF">
            <w:pPr>
              <w:jc w:val="center"/>
              <w:rPr>
                <w:b/>
                <w:bCs/>
                <w:color w:val="000000"/>
                <w:sz w:val="20"/>
                <w:szCs w:val="20"/>
              </w:rPr>
            </w:pPr>
            <w:r w:rsidRPr="00E77817">
              <w:rPr>
                <w:b/>
                <w:bCs/>
                <w:color w:val="000000"/>
                <w:sz w:val="20"/>
                <w:szCs w:val="20"/>
              </w:rPr>
              <w:t>2 763 214,7</w:t>
            </w:r>
          </w:p>
        </w:tc>
      </w:tr>
      <w:tr w:rsidR="00231E9E" w:rsidRPr="00E77817" w:rsidTr="00D82D15">
        <w:trPr>
          <w:trHeight w:val="435"/>
        </w:trPr>
        <w:tc>
          <w:tcPr>
            <w:tcW w:w="598" w:type="dxa"/>
            <w:tcBorders>
              <w:top w:val="single" w:sz="4" w:space="0" w:color="auto"/>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iCs/>
                <w:color w:val="000000"/>
                <w:sz w:val="20"/>
                <w:szCs w:val="20"/>
              </w:rPr>
            </w:pPr>
            <w:r w:rsidRPr="00624839">
              <w:rPr>
                <w:iCs/>
                <w:color w:val="000000"/>
                <w:sz w:val="20"/>
                <w:szCs w:val="20"/>
              </w:rPr>
              <w:t>14</w:t>
            </w:r>
          </w:p>
        </w:tc>
        <w:tc>
          <w:tcPr>
            <w:tcW w:w="53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1E9E" w:rsidRPr="000B697E" w:rsidRDefault="00231E9E" w:rsidP="00D151CF">
            <w:pPr>
              <w:jc w:val="both"/>
              <w:rPr>
                <w:iCs/>
                <w:color w:val="000000"/>
                <w:sz w:val="20"/>
                <w:szCs w:val="20"/>
              </w:rPr>
            </w:pPr>
            <w:r w:rsidRPr="000B697E">
              <w:rPr>
                <w:iCs/>
                <w:color w:val="000000"/>
                <w:sz w:val="20"/>
                <w:szCs w:val="20"/>
              </w:rPr>
              <w:t>Вложения в объекты незавершенного строительства, включенные в документ, устанавливающий распределение бюджетных средств на реализацию инвестиционных проектов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2 123 267,2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4 895 932,9</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2 772 665,7</w:t>
            </w:r>
          </w:p>
        </w:tc>
      </w:tr>
      <w:tr w:rsidR="00231E9E" w:rsidRPr="00E77817" w:rsidTr="00D82D15">
        <w:trPr>
          <w:trHeight w:val="515"/>
        </w:trPr>
        <w:tc>
          <w:tcPr>
            <w:tcW w:w="598" w:type="dxa"/>
            <w:tcBorders>
              <w:top w:val="single" w:sz="4" w:space="0" w:color="auto"/>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iCs/>
                <w:color w:val="000000"/>
                <w:sz w:val="20"/>
                <w:szCs w:val="20"/>
              </w:rPr>
            </w:pPr>
            <w:r w:rsidRPr="00624839">
              <w:rPr>
                <w:iCs/>
                <w:color w:val="000000"/>
                <w:sz w:val="20"/>
                <w:szCs w:val="20"/>
              </w:rPr>
              <w:t>15</w:t>
            </w:r>
          </w:p>
        </w:tc>
        <w:tc>
          <w:tcPr>
            <w:tcW w:w="53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1E9E" w:rsidRPr="000B697E" w:rsidRDefault="00231E9E" w:rsidP="00D151CF">
            <w:pPr>
              <w:jc w:val="both"/>
              <w:rPr>
                <w:iCs/>
                <w:color w:val="000000"/>
                <w:sz w:val="20"/>
                <w:szCs w:val="20"/>
              </w:rPr>
            </w:pPr>
            <w:r w:rsidRPr="000B697E">
              <w:rPr>
                <w:iCs/>
                <w:color w:val="000000"/>
                <w:sz w:val="20"/>
                <w:szCs w:val="20"/>
              </w:rPr>
              <w:t>Капитальные вложения, произведенные в объекты, строительство которых не начиналось</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187 054,5</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206 555,0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19 500,5</w:t>
            </w:r>
          </w:p>
        </w:tc>
      </w:tr>
      <w:tr w:rsidR="00231E9E" w:rsidRPr="00E77817" w:rsidTr="00D82D15">
        <w:trPr>
          <w:trHeight w:val="675"/>
        </w:trPr>
        <w:tc>
          <w:tcPr>
            <w:tcW w:w="598" w:type="dxa"/>
            <w:tcBorders>
              <w:top w:val="nil"/>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iCs/>
                <w:color w:val="000000"/>
                <w:sz w:val="20"/>
                <w:szCs w:val="20"/>
              </w:rPr>
            </w:pPr>
            <w:r w:rsidRPr="00624839">
              <w:rPr>
                <w:iCs/>
                <w:color w:val="000000"/>
                <w:sz w:val="20"/>
                <w:szCs w:val="20"/>
              </w:rPr>
              <w:t>16</w:t>
            </w:r>
          </w:p>
        </w:tc>
        <w:tc>
          <w:tcPr>
            <w:tcW w:w="5356" w:type="dxa"/>
            <w:tcBorders>
              <w:top w:val="nil"/>
              <w:left w:val="single" w:sz="4" w:space="0" w:color="auto"/>
              <w:bottom w:val="single" w:sz="4" w:space="0" w:color="auto"/>
              <w:right w:val="single" w:sz="4" w:space="0" w:color="auto"/>
            </w:tcBorders>
            <w:shd w:val="clear" w:color="000000" w:fill="FFFFFF"/>
            <w:vAlign w:val="center"/>
            <w:hideMark/>
          </w:tcPr>
          <w:p w:rsidR="00231E9E" w:rsidRPr="000B697E" w:rsidRDefault="00231E9E" w:rsidP="00D151CF">
            <w:pPr>
              <w:jc w:val="both"/>
              <w:rPr>
                <w:iCs/>
                <w:color w:val="000000"/>
                <w:sz w:val="20"/>
                <w:szCs w:val="20"/>
              </w:rPr>
            </w:pPr>
            <w:r w:rsidRPr="000B697E">
              <w:rPr>
                <w:iCs/>
                <w:color w:val="000000"/>
                <w:sz w:val="20"/>
                <w:szCs w:val="20"/>
              </w:rPr>
              <w:t>Объекты законченного строительства, введенные в эксплуатацию, не прошедшие государственную регистрацию</w:t>
            </w:r>
          </w:p>
        </w:tc>
        <w:tc>
          <w:tcPr>
            <w:tcW w:w="1275"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28 951,5</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-28 951,5</w:t>
            </w:r>
            <w:r>
              <w:rPr>
                <w:rStyle w:val="ac"/>
                <w:iCs/>
                <w:color w:val="000000"/>
                <w:sz w:val="20"/>
                <w:szCs w:val="20"/>
              </w:rPr>
              <w:footnoteReference w:id="30"/>
            </w:r>
          </w:p>
        </w:tc>
      </w:tr>
      <w:tr w:rsidR="00231E9E" w:rsidRPr="00E77817" w:rsidTr="00D82D15">
        <w:trPr>
          <w:trHeight w:val="315"/>
        </w:trPr>
        <w:tc>
          <w:tcPr>
            <w:tcW w:w="598" w:type="dxa"/>
            <w:tcBorders>
              <w:top w:val="nil"/>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bCs/>
                <w:color w:val="000000"/>
                <w:sz w:val="20"/>
                <w:szCs w:val="20"/>
              </w:rPr>
            </w:pPr>
            <w:r w:rsidRPr="00624839">
              <w:rPr>
                <w:bCs/>
                <w:color w:val="000000"/>
                <w:sz w:val="20"/>
                <w:szCs w:val="20"/>
              </w:rPr>
              <w:t>17</w:t>
            </w:r>
          </w:p>
        </w:tc>
        <w:tc>
          <w:tcPr>
            <w:tcW w:w="5356" w:type="dxa"/>
            <w:tcBorders>
              <w:top w:val="nil"/>
              <w:left w:val="single" w:sz="4" w:space="0" w:color="auto"/>
              <w:bottom w:val="single" w:sz="4" w:space="0" w:color="auto"/>
              <w:right w:val="single" w:sz="4" w:space="0" w:color="auto"/>
            </w:tcBorders>
            <w:shd w:val="clear" w:color="000000" w:fill="FFFFFF"/>
            <w:noWrap/>
            <w:vAlign w:val="center"/>
            <w:hideMark/>
          </w:tcPr>
          <w:p w:rsidR="00231E9E" w:rsidRPr="00E77817" w:rsidRDefault="00231E9E" w:rsidP="00D151CF">
            <w:pPr>
              <w:jc w:val="both"/>
              <w:rPr>
                <w:b/>
                <w:bCs/>
                <w:color w:val="000000"/>
                <w:sz w:val="20"/>
                <w:szCs w:val="20"/>
              </w:rPr>
            </w:pPr>
            <w:r>
              <w:rPr>
                <w:b/>
                <w:bCs/>
                <w:color w:val="000000"/>
                <w:sz w:val="20"/>
                <w:szCs w:val="20"/>
              </w:rPr>
              <w:t>Органы местного самоуправления</w:t>
            </w:r>
            <w:r w:rsidRPr="00E77817">
              <w:rPr>
                <w:b/>
                <w:bCs/>
                <w:color w:val="000000"/>
                <w:sz w:val="20"/>
                <w:szCs w:val="20"/>
              </w:rPr>
              <w:t xml:space="preserve"> всего, </w:t>
            </w:r>
            <w:r w:rsidRPr="00E77817">
              <w:rPr>
                <w:color w:val="000000"/>
                <w:sz w:val="20"/>
                <w:szCs w:val="20"/>
              </w:rPr>
              <w:t>в том числе</w:t>
            </w:r>
            <w:r>
              <w:rPr>
                <w:color w:val="000000"/>
                <w:sz w:val="20"/>
                <w:szCs w:val="20"/>
              </w:rPr>
              <w:t>:</w:t>
            </w:r>
          </w:p>
        </w:tc>
        <w:tc>
          <w:tcPr>
            <w:tcW w:w="1275" w:type="dxa"/>
            <w:tcBorders>
              <w:top w:val="nil"/>
              <w:left w:val="nil"/>
              <w:bottom w:val="single" w:sz="4" w:space="0" w:color="auto"/>
              <w:right w:val="single" w:sz="4" w:space="0" w:color="auto"/>
            </w:tcBorders>
            <w:shd w:val="clear" w:color="000000" w:fill="FFFFFF"/>
            <w:noWrap/>
            <w:vAlign w:val="center"/>
            <w:hideMark/>
          </w:tcPr>
          <w:p w:rsidR="00231E9E" w:rsidRPr="00E77817" w:rsidRDefault="00231E9E" w:rsidP="00D151CF">
            <w:pPr>
              <w:jc w:val="center"/>
              <w:rPr>
                <w:b/>
                <w:bCs/>
                <w:color w:val="000000"/>
                <w:sz w:val="20"/>
                <w:szCs w:val="20"/>
              </w:rPr>
            </w:pPr>
            <w:r w:rsidRPr="00E77817">
              <w:rPr>
                <w:b/>
                <w:bCs/>
                <w:color w:val="000000"/>
                <w:sz w:val="20"/>
                <w:szCs w:val="20"/>
              </w:rPr>
              <w:t>138 553,0</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E77817" w:rsidRDefault="00231E9E" w:rsidP="00D151CF">
            <w:pPr>
              <w:jc w:val="center"/>
              <w:rPr>
                <w:b/>
                <w:bCs/>
                <w:color w:val="000000"/>
                <w:sz w:val="20"/>
                <w:szCs w:val="20"/>
              </w:rPr>
            </w:pPr>
            <w:r>
              <w:rPr>
                <w:b/>
                <w:bCs/>
                <w:color w:val="000000"/>
                <w:sz w:val="20"/>
                <w:szCs w:val="20"/>
              </w:rPr>
              <w:t>355 500,5</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E77817" w:rsidRDefault="00231E9E" w:rsidP="00D151CF">
            <w:pPr>
              <w:jc w:val="center"/>
              <w:rPr>
                <w:b/>
                <w:bCs/>
                <w:color w:val="000000"/>
                <w:sz w:val="20"/>
                <w:szCs w:val="20"/>
              </w:rPr>
            </w:pPr>
            <w:r w:rsidRPr="00E77817">
              <w:rPr>
                <w:b/>
                <w:bCs/>
                <w:color w:val="000000"/>
                <w:sz w:val="20"/>
                <w:szCs w:val="20"/>
              </w:rPr>
              <w:t>216 947,5</w:t>
            </w:r>
          </w:p>
        </w:tc>
      </w:tr>
      <w:tr w:rsidR="00231E9E" w:rsidRPr="00E77817" w:rsidTr="00D82D15">
        <w:trPr>
          <w:trHeight w:val="315"/>
        </w:trPr>
        <w:tc>
          <w:tcPr>
            <w:tcW w:w="598" w:type="dxa"/>
            <w:tcBorders>
              <w:top w:val="nil"/>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iCs/>
                <w:color w:val="000000"/>
                <w:sz w:val="20"/>
                <w:szCs w:val="20"/>
              </w:rPr>
            </w:pPr>
            <w:r w:rsidRPr="00624839">
              <w:rPr>
                <w:iCs/>
                <w:color w:val="000000"/>
                <w:sz w:val="20"/>
                <w:szCs w:val="20"/>
              </w:rPr>
              <w:t>18</w:t>
            </w:r>
          </w:p>
        </w:tc>
        <w:tc>
          <w:tcPr>
            <w:tcW w:w="5356" w:type="dxa"/>
            <w:tcBorders>
              <w:top w:val="nil"/>
              <w:left w:val="single" w:sz="4" w:space="0" w:color="auto"/>
              <w:bottom w:val="single" w:sz="4" w:space="0" w:color="auto"/>
              <w:right w:val="single" w:sz="4" w:space="0" w:color="auto"/>
            </w:tcBorders>
            <w:shd w:val="clear" w:color="000000" w:fill="FFFFFF"/>
            <w:noWrap/>
            <w:vAlign w:val="center"/>
            <w:hideMark/>
          </w:tcPr>
          <w:p w:rsidR="00231E9E" w:rsidRPr="000B697E" w:rsidRDefault="00231E9E" w:rsidP="00D151CF">
            <w:pPr>
              <w:jc w:val="both"/>
              <w:rPr>
                <w:iCs/>
                <w:color w:val="000000"/>
                <w:sz w:val="20"/>
                <w:szCs w:val="20"/>
              </w:rPr>
            </w:pPr>
            <w:r w:rsidRPr="000B697E">
              <w:rPr>
                <w:iCs/>
                <w:color w:val="000000"/>
                <w:sz w:val="20"/>
                <w:szCs w:val="20"/>
              </w:rPr>
              <w:t>Вложения в объекты незавершенного строительства, включенные в документ, устанавливающий распределение бюджетных средств на реализацию инвестиционных проектов</w:t>
            </w:r>
          </w:p>
        </w:tc>
        <w:tc>
          <w:tcPr>
            <w:tcW w:w="1275"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9 935,0</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77 497,9</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67 562,9</w:t>
            </w:r>
          </w:p>
        </w:tc>
      </w:tr>
      <w:tr w:rsidR="00231E9E" w:rsidRPr="00E77817" w:rsidTr="00D82D15">
        <w:trPr>
          <w:trHeight w:val="487"/>
        </w:trPr>
        <w:tc>
          <w:tcPr>
            <w:tcW w:w="598" w:type="dxa"/>
            <w:tcBorders>
              <w:top w:val="nil"/>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iCs/>
                <w:color w:val="000000"/>
                <w:sz w:val="20"/>
                <w:szCs w:val="20"/>
              </w:rPr>
            </w:pPr>
            <w:r w:rsidRPr="00624839">
              <w:rPr>
                <w:iCs/>
                <w:color w:val="000000"/>
                <w:sz w:val="20"/>
                <w:szCs w:val="20"/>
              </w:rPr>
              <w:t>19</w:t>
            </w:r>
          </w:p>
        </w:tc>
        <w:tc>
          <w:tcPr>
            <w:tcW w:w="5356" w:type="dxa"/>
            <w:tcBorders>
              <w:top w:val="nil"/>
              <w:left w:val="single" w:sz="4" w:space="0" w:color="auto"/>
              <w:bottom w:val="single" w:sz="4" w:space="0" w:color="auto"/>
              <w:right w:val="single" w:sz="4" w:space="0" w:color="auto"/>
            </w:tcBorders>
            <w:shd w:val="clear" w:color="000000" w:fill="FFFFFF"/>
            <w:vAlign w:val="center"/>
            <w:hideMark/>
          </w:tcPr>
          <w:p w:rsidR="00231E9E" w:rsidRPr="000B697E" w:rsidRDefault="00231E9E" w:rsidP="00D151CF">
            <w:pPr>
              <w:jc w:val="both"/>
              <w:rPr>
                <w:iCs/>
                <w:color w:val="000000"/>
                <w:sz w:val="20"/>
                <w:szCs w:val="20"/>
              </w:rPr>
            </w:pPr>
            <w:r w:rsidRPr="000B697E">
              <w:rPr>
                <w:iCs/>
                <w:color w:val="000000"/>
                <w:sz w:val="20"/>
                <w:szCs w:val="20"/>
              </w:rPr>
              <w:t>Капитальные вложения, произведенные в объекты, строительство которых не начиналось</w:t>
            </w:r>
          </w:p>
        </w:tc>
        <w:tc>
          <w:tcPr>
            <w:tcW w:w="1275"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7 613,7</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13 965,0</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Pr>
                <w:iCs/>
                <w:color w:val="000000"/>
                <w:sz w:val="20"/>
                <w:szCs w:val="20"/>
              </w:rPr>
              <w:t>6 351,3</w:t>
            </w:r>
          </w:p>
        </w:tc>
      </w:tr>
      <w:tr w:rsidR="00231E9E" w:rsidRPr="00E77817" w:rsidTr="00D82D15">
        <w:trPr>
          <w:trHeight w:val="315"/>
        </w:trPr>
        <w:tc>
          <w:tcPr>
            <w:tcW w:w="598" w:type="dxa"/>
            <w:tcBorders>
              <w:top w:val="nil"/>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iCs/>
                <w:color w:val="000000"/>
                <w:sz w:val="20"/>
                <w:szCs w:val="20"/>
              </w:rPr>
            </w:pPr>
            <w:r w:rsidRPr="00624839">
              <w:rPr>
                <w:iCs/>
                <w:color w:val="000000"/>
                <w:sz w:val="20"/>
                <w:szCs w:val="20"/>
              </w:rPr>
              <w:t>20</w:t>
            </w:r>
          </w:p>
        </w:tc>
        <w:tc>
          <w:tcPr>
            <w:tcW w:w="5356" w:type="dxa"/>
            <w:tcBorders>
              <w:top w:val="nil"/>
              <w:left w:val="single" w:sz="4" w:space="0" w:color="auto"/>
              <w:bottom w:val="single" w:sz="4" w:space="0" w:color="auto"/>
              <w:right w:val="single" w:sz="4" w:space="0" w:color="auto"/>
            </w:tcBorders>
            <w:shd w:val="clear" w:color="000000" w:fill="FFFFFF"/>
            <w:vAlign w:val="center"/>
            <w:hideMark/>
          </w:tcPr>
          <w:p w:rsidR="00231E9E" w:rsidRPr="000B697E" w:rsidRDefault="00231E9E" w:rsidP="00D151CF">
            <w:pPr>
              <w:jc w:val="both"/>
              <w:rPr>
                <w:iCs/>
                <w:color w:val="000000"/>
                <w:sz w:val="20"/>
                <w:szCs w:val="20"/>
              </w:rPr>
            </w:pPr>
            <w:r w:rsidRPr="000B697E">
              <w:rPr>
                <w:iCs/>
                <w:color w:val="000000"/>
                <w:sz w:val="20"/>
                <w:szCs w:val="20"/>
              </w:rPr>
              <w:t>Объекты законченного строительства, введенные в эксплуатацию, не прошедшие государственную регистрацию</w:t>
            </w:r>
          </w:p>
        </w:tc>
        <w:tc>
          <w:tcPr>
            <w:tcW w:w="1275"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117 817,4</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215 926,3</w:t>
            </w:r>
          </w:p>
        </w:tc>
        <w:tc>
          <w:tcPr>
            <w:tcW w:w="1276" w:type="dxa"/>
            <w:tcBorders>
              <w:top w:val="nil"/>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98 108,9</w:t>
            </w:r>
          </w:p>
        </w:tc>
      </w:tr>
      <w:tr w:rsidR="00231E9E" w:rsidRPr="00E77817" w:rsidTr="00D82D15">
        <w:trPr>
          <w:trHeight w:val="471"/>
        </w:trPr>
        <w:tc>
          <w:tcPr>
            <w:tcW w:w="598" w:type="dxa"/>
            <w:tcBorders>
              <w:top w:val="single" w:sz="4" w:space="0" w:color="auto"/>
              <w:left w:val="single" w:sz="4" w:space="0" w:color="auto"/>
              <w:bottom w:val="single" w:sz="4" w:space="0" w:color="auto"/>
              <w:right w:val="single" w:sz="4" w:space="0" w:color="auto"/>
            </w:tcBorders>
            <w:shd w:val="clear" w:color="000000" w:fill="FFFFFF"/>
            <w:vAlign w:val="center"/>
          </w:tcPr>
          <w:p w:rsidR="00231E9E" w:rsidRPr="00624839" w:rsidRDefault="00231E9E" w:rsidP="00D151CF">
            <w:pPr>
              <w:jc w:val="center"/>
              <w:rPr>
                <w:iCs/>
                <w:color w:val="000000"/>
                <w:sz w:val="20"/>
                <w:szCs w:val="20"/>
              </w:rPr>
            </w:pPr>
            <w:r w:rsidRPr="00624839">
              <w:rPr>
                <w:iCs/>
                <w:color w:val="000000"/>
                <w:sz w:val="20"/>
                <w:szCs w:val="20"/>
              </w:rPr>
              <w:t>21</w:t>
            </w:r>
          </w:p>
        </w:tc>
        <w:tc>
          <w:tcPr>
            <w:tcW w:w="53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1E9E" w:rsidRPr="000B697E" w:rsidRDefault="00231E9E" w:rsidP="00D151CF">
            <w:pPr>
              <w:jc w:val="both"/>
              <w:rPr>
                <w:iCs/>
                <w:color w:val="000000"/>
                <w:sz w:val="20"/>
                <w:szCs w:val="20"/>
              </w:rPr>
            </w:pPr>
            <w:r w:rsidRPr="000B697E">
              <w:rPr>
                <w:iCs/>
                <w:color w:val="000000"/>
                <w:sz w:val="20"/>
                <w:szCs w:val="20"/>
              </w:rPr>
              <w:t>Капитальные вложения, произведенные при приобретении объектов незавершенного строительства</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3 186,8</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48 111,2</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231E9E" w:rsidRPr="000B697E" w:rsidRDefault="00231E9E" w:rsidP="00D151CF">
            <w:pPr>
              <w:jc w:val="center"/>
              <w:rPr>
                <w:iCs/>
                <w:color w:val="000000"/>
                <w:sz w:val="20"/>
                <w:szCs w:val="20"/>
              </w:rPr>
            </w:pPr>
            <w:r w:rsidRPr="000B697E">
              <w:rPr>
                <w:iCs/>
                <w:color w:val="000000"/>
                <w:sz w:val="20"/>
                <w:szCs w:val="20"/>
              </w:rPr>
              <w:t>44 924,4</w:t>
            </w:r>
          </w:p>
        </w:tc>
      </w:tr>
    </w:tbl>
    <w:p w:rsidR="00231E9E" w:rsidRPr="00755906" w:rsidRDefault="00231E9E" w:rsidP="00D151CF">
      <w:pPr>
        <w:ind w:firstLine="708"/>
        <w:jc w:val="right"/>
        <w:rPr>
          <w:sz w:val="16"/>
          <w:szCs w:val="16"/>
        </w:rPr>
      </w:pPr>
    </w:p>
    <w:p w:rsidR="00231E9E" w:rsidRPr="00242271" w:rsidRDefault="00231E9E" w:rsidP="00D151CF">
      <w:pPr>
        <w:autoSpaceDE w:val="0"/>
        <w:autoSpaceDN w:val="0"/>
        <w:adjustRightInd w:val="0"/>
        <w:jc w:val="both"/>
        <w:rPr>
          <w:iCs/>
          <w:color w:val="000000"/>
          <w:sz w:val="28"/>
          <w:szCs w:val="28"/>
        </w:rPr>
      </w:pPr>
      <w:r>
        <w:rPr>
          <w:sz w:val="28"/>
          <w:szCs w:val="28"/>
        </w:rPr>
        <w:tab/>
        <w:t>В ходе анализа финансового объема ОНС установлено, что увеличение в 2019 году составило 88,4% (или на 6 213 098,4 тыс. рублей)</w:t>
      </w:r>
      <w:r w:rsidRPr="00921558">
        <w:rPr>
          <w:sz w:val="28"/>
          <w:szCs w:val="28"/>
        </w:rPr>
        <w:t xml:space="preserve"> </w:t>
      </w:r>
      <w:r>
        <w:rPr>
          <w:sz w:val="28"/>
          <w:szCs w:val="28"/>
        </w:rPr>
        <w:t xml:space="preserve">в сравнении с 2018 годом. Наибольшую долю (96,9%) занимают </w:t>
      </w:r>
      <w:r w:rsidRPr="00242271">
        <w:rPr>
          <w:sz w:val="28"/>
          <w:szCs w:val="28"/>
        </w:rPr>
        <w:t>в</w:t>
      </w:r>
      <w:r w:rsidRPr="00242271">
        <w:rPr>
          <w:iCs/>
          <w:color w:val="000000"/>
          <w:sz w:val="28"/>
          <w:szCs w:val="28"/>
        </w:rPr>
        <w:t>ложения в объекты незавершенного строительства, включенные в документ, устанавливающий распределение бюджетных средств на реализацию инвестиционных проектов</w:t>
      </w:r>
      <w:r>
        <w:rPr>
          <w:iCs/>
          <w:color w:val="000000"/>
          <w:sz w:val="28"/>
          <w:szCs w:val="28"/>
        </w:rPr>
        <w:t xml:space="preserve">. </w:t>
      </w:r>
    </w:p>
    <w:p w:rsidR="00231E9E" w:rsidRDefault="00231E9E" w:rsidP="00D151CF">
      <w:pPr>
        <w:autoSpaceDE w:val="0"/>
        <w:autoSpaceDN w:val="0"/>
        <w:adjustRightInd w:val="0"/>
        <w:jc w:val="both"/>
        <w:rPr>
          <w:sz w:val="28"/>
          <w:szCs w:val="28"/>
        </w:rPr>
      </w:pPr>
      <w:r>
        <w:rPr>
          <w:sz w:val="28"/>
          <w:szCs w:val="28"/>
        </w:rPr>
        <w:tab/>
        <w:t xml:space="preserve">Необходимо отметить, что в общем финансовом объеме ОНС, сложившемся по состоянию на 1 января 2020 года, наибольшую долю (97,3%) занимают ОНС, финансируемые за счет средств окружного бюджета по главному распорядителю бюджетных средств – Департаменту промышленности (за счет подведомственных учреждений), что объясняется осуществлением полномочий в сфере реализации мероприятий в части вопросов капитального строительства и развития строительного комплекса на территории Чукотского автономного округа. </w:t>
      </w:r>
    </w:p>
    <w:p w:rsidR="00231E9E" w:rsidRDefault="00231E9E" w:rsidP="00D151CF">
      <w:pPr>
        <w:jc w:val="both"/>
        <w:rPr>
          <w:sz w:val="28"/>
          <w:szCs w:val="28"/>
        </w:rPr>
      </w:pPr>
      <w:r>
        <w:rPr>
          <w:sz w:val="28"/>
          <w:szCs w:val="28"/>
        </w:rPr>
        <w:tab/>
        <w:t xml:space="preserve">Информация об увеличении финансового объема ОНС </w:t>
      </w:r>
      <w:r w:rsidRPr="007F1335">
        <w:rPr>
          <w:sz w:val="28"/>
          <w:szCs w:val="28"/>
        </w:rPr>
        <w:t>в 2019 году</w:t>
      </w:r>
      <w:r>
        <w:rPr>
          <w:sz w:val="28"/>
          <w:szCs w:val="28"/>
        </w:rPr>
        <w:t xml:space="preserve"> по видам капитальных вложений представлен в таблице 3:</w:t>
      </w:r>
    </w:p>
    <w:p w:rsidR="00F24F50" w:rsidRDefault="00F24F50" w:rsidP="00D151CF">
      <w:pPr>
        <w:ind w:firstLine="708"/>
        <w:jc w:val="right"/>
        <w:rPr>
          <w:sz w:val="28"/>
          <w:szCs w:val="28"/>
        </w:rPr>
      </w:pPr>
    </w:p>
    <w:p w:rsidR="00F24F50" w:rsidRDefault="00F24F50" w:rsidP="00D151CF">
      <w:pPr>
        <w:ind w:firstLine="708"/>
        <w:jc w:val="right"/>
        <w:rPr>
          <w:sz w:val="28"/>
          <w:szCs w:val="28"/>
        </w:rPr>
      </w:pPr>
    </w:p>
    <w:p w:rsidR="00231E9E" w:rsidRDefault="00231E9E" w:rsidP="00D151CF">
      <w:pPr>
        <w:ind w:firstLine="708"/>
        <w:jc w:val="right"/>
        <w:rPr>
          <w:sz w:val="28"/>
          <w:szCs w:val="28"/>
        </w:rPr>
      </w:pPr>
      <w:r>
        <w:rPr>
          <w:sz w:val="28"/>
          <w:szCs w:val="28"/>
        </w:rPr>
        <w:t>Таблица 3</w:t>
      </w:r>
    </w:p>
    <w:p w:rsidR="00231E9E" w:rsidRDefault="00231E9E" w:rsidP="00D151CF">
      <w:pPr>
        <w:ind w:firstLine="708"/>
        <w:jc w:val="right"/>
        <w:rPr>
          <w:sz w:val="28"/>
          <w:szCs w:val="28"/>
        </w:rPr>
      </w:pPr>
      <w:r>
        <w:rPr>
          <w:sz w:val="28"/>
          <w:szCs w:val="28"/>
        </w:rPr>
        <w:t>(тыс. рублей)</w:t>
      </w:r>
    </w:p>
    <w:p w:rsidR="00231E9E" w:rsidRPr="0060318F" w:rsidRDefault="00231E9E" w:rsidP="00D151CF">
      <w:pPr>
        <w:ind w:firstLine="708"/>
        <w:jc w:val="right"/>
        <w:rPr>
          <w:sz w:val="10"/>
          <w:szCs w:val="16"/>
        </w:rPr>
      </w:pPr>
    </w:p>
    <w:tbl>
      <w:tblPr>
        <w:tblW w:w="9583" w:type="dxa"/>
        <w:tblInd w:w="-5" w:type="dxa"/>
        <w:tblLook w:val="04A0" w:firstRow="1" w:lastRow="0" w:firstColumn="1" w:lastColumn="0" w:noHBand="0" w:noVBand="1"/>
      </w:tblPr>
      <w:tblGrid>
        <w:gridCol w:w="5528"/>
        <w:gridCol w:w="1276"/>
        <w:gridCol w:w="1417"/>
        <w:gridCol w:w="1362"/>
      </w:tblGrid>
      <w:tr w:rsidR="00231E9E" w:rsidRPr="00D82D15" w:rsidTr="00D82D15">
        <w:trPr>
          <w:trHeight w:val="205"/>
          <w:tblHeader/>
        </w:trPr>
        <w:tc>
          <w:tcPr>
            <w:tcW w:w="5528" w:type="dxa"/>
            <w:vMerge w:val="restart"/>
            <w:tcBorders>
              <w:top w:val="single" w:sz="4" w:space="0" w:color="auto"/>
              <w:left w:val="single" w:sz="4" w:space="0" w:color="auto"/>
              <w:right w:val="single" w:sz="4" w:space="0" w:color="auto"/>
            </w:tcBorders>
            <w:shd w:val="clear" w:color="auto" w:fill="auto"/>
            <w:vAlign w:val="center"/>
            <w:hideMark/>
          </w:tcPr>
          <w:p w:rsidR="00231E9E" w:rsidRPr="00D82D15" w:rsidRDefault="00231E9E" w:rsidP="00D151CF">
            <w:pPr>
              <w:jc w:val="center"/>
              <w:rPr>
                <w:b/>
                <w:bCs/>
                <w:color w:val="000000"/>
                <w:sz w:val="20"/>
                <w:szCs w:val="20"/>
              </w:rPr>
            </w:pPr>
            <w:r w:rsidRPr="00D82D15">
              <w:rPr>
                <w:b/>
                <w:bCs/>
                <w:color w:val="000000"/>
                <w:sz w:val="20"/>
                <w:szCs w:val="20"/>
              </w:rPr>
              <w:t>Сведения о вложениях в объекты недвижимого имущества, объектах незавершенного строительства (ф.0503190)</w:t>
            </w:r>
          </w:p>
        </w:tc>
        <w:tc>
          <w:tcPr>
            <w:tcW w:w="1276" w:type="dxa"/>
            <w:vMerge w:val="restart"/>
            <w:tcBorders>
              <w:top w:val="single" w:sz="4" w:space="0" w:color="auto"/>
              <w:left w:val="nil"/>
              <w:right w:val="single" w:sz="4" w:space="0" w:color="auto"/>
            </w:tcBorders>
            <w:shd w:val="clear" w:color="auto" w:fill="auto"/>
            <w:noWrap/>
            <w:vAlign w:val="center"/>
          </w:tcPr>
          <w:p w:rsidR="00231E9E" w:rsidRPr="00D82D15" w:rsidRDefault="00231E9E" w:rsidP="00D151CF">
            <w:pPr>
              <w:jc w:val="center"/>
              <w:rPr>
                <w:b/>
                <w:bCs/>
                <w:color w:val="000000"/>
                <w:sz w:val="20"/>
                <w:szCs w:val="20"/>
              </w:rPr>
            </w:pPr>
            <w:r w:rsidRPr="00D82D15">
              <w:rPr>
                <w:b/>
                <w:bCs/>
                <w:color w:val="000000"/>
                <w:sz w:val="20"/>
                <w:szCs w:val="20"/>
              </w:rPr>
              <w:t>Всего</w:t>
            </w:r>
          </w:p>
        </w:tc>
        <w:tc>
          <w:tcPr>
            <w:tcW w:w="2779" w:type="dxa"/>
            <w:gridSpan w:val="2"/>
            <w:tcBorders>
              <w:top w:val="single" w:sz="4" w:space="0" w:color="auto"/>
              <w:left w:val="nil"/>
              <w:bottom w:val="single" w:sz="4" w:space="0" w:color="auto"/>
              <w:right w:val="single" w:sz="4" w:space="0" w:color="auto"/>
            </w:tcBorders>
            <w:shd w:val="clear" w:color="auto" w:fill="auto"/>
            <w:vAlign w:val="center"/>
          </w:tcPr>
          <w:p w:rsidR="00231E9E" w:rsidRPr="00D82D15" w:rsidRDefault="00231E9E" w:rsidP="00D151CF">
            <w:pPr>
              <w:jc w:val="center"/>
              <w:rPr>
                <w:b/>
                <w:bCs/>
                <w:color w:val="000000"/>
                <w:sz w:val="20"/>
                <w:szCs w:val="20"/>
              </w:rPr>
            </w:pPr>
            <w:r w:rsidRPr="00D82D15">
              <w:rPr>
                <w:b/>
                <w:bCs/>
                <w:color w:val="000000"/>
                <w:sz w:val="20"/>
                <w:szCs w:val="20"/>
              </w:rPr>
              <w:t>в том числе:</w:t>
            </w:r>
          </w:p>
        </w:tc>
      </w:tr>
      <w:tr w:rsidR="00231E9E" w:rsidRPr="00D82D15" w:rsidTr="00D82D15">
        <w:trPr>
          <w:trHeight w:val="507"/>
          <w:tblHeader/>
        </w:trPr>
        <w:tc>
          <w:tcPr>
            <w:tcW w:w="5528" w:type="dxa"/>
            <w:vMerge/>
            <w:tcBorders>
              <w:left w:val="single" w:sz="4" w:space="0" w:color="auto"/>
              <w:bottom w:val="single" w:sz="4" w:space="0" w:color="auto"/>
              <w:right w:val="single" w:sz="4" w:space="0" w:color="auto"/>
            </w:tcBorders>
            <w:shd w:val="clear" w:color="auto" w:fill="auto"/>
            <w:vAlign w:val="center"/>
          </w:tcPr>
          <w:p w:rsidR="00231E9E" w:rsidRPr="00D82D15" w:rsidRDefault="00231E9E" w:rsidP="00D151CF">
            <w:pPr>
              <w:jc w:val="center"/>
              <w:rPr>
                <w:b/>
                <w:bCs/>
                <w:color w:val="000000"/>
                <w:sz w:val="20"/>
                <w:szCs w:val="20"/>
              </w:rPr>
            </w:pPr>
          </w:p>
        </w:tc>
        <w:tc>
          <w:tcPr>
            <w:tcW w:w="1276" w:type="dxa"/>
            <w:vMerge/>
            <w:tcBorders>
              <w:left w:val="nil"/>
              <w:bottom w:val="single" w:sz="4" w:space="0" w:color="auto"/>
              <w:right w:val="single" w:sz="4" w:space="0" w:color="auto"/>
            </w:tcBorders>
            <w:shd w:val="clear" w:color="auto" w:fill="auto"/>
            <w:noWrap/>
            <w:vAlign w:val="center"/>
          </w:tcPr>
          <w:p w:rsidR="00231E9E" w:rsidRPr="00D82D15" w:rsidRDefault="00231E9E" w:rsidP="00D151CF">
            <w:pPr>
              <w:jc w:val="center"/>
              <w:rPr>
                <w:b/>
                <w:bCs/>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231E9E" w:rsidRPr="00D82D15" w:rsidRDefault="00231E9E" w:rsidP="00D151CF">
            <w:pPr>
              <w:jc w:val="center"/>
              <w:rPr>
                <w:b/>
                <w:bCs/>
                <w:color w:val="000000"/>
                <w:sz w:val="20"/>
                <w:szCs w:val="20"/>
              </w:rPr>
            </w:pPr>
            <w:r w:rsidRPr="00D82D15">
              <w:rPr>
                <w:b/>
                <w:bCs/>
                <w:color w:val="000000"/>
                <w:sz w:val="20"/>
                <w:szCs w:val="20"/>
              </w:rPr>
              <w:t>Окружной бюджет</w:t>
            </w:r>
          </w:p>
        </w:tc>
        <w:tc>
          <w:tcPr>
            <w:tcW w:w="1362" w:type="dxa"/>
            <w:tcBorders>
              <w:top w:val="single" w:sz="4" w:space="0" w:color="auto"/>
              <w:left w:val="nil"/>
              <w:bottom w:val="single" w:sz="4" w:space="0" w:color="auto"/>
              <w:right w:val="single" w:sz="4" w:space="0" w:color="auto"/>
            </w:tcBorders>
            <w:shd w:val="clear" w:color="auto" w:fill="auto"/>
            <w:vAlign w:val="center"/>
          </w:tcPr>
          <w:p w:rsidR="00231E9E" w:rsidRPr="00D82D15" w:rsidRDefault="00231E9E" w:rsidP="00D151CF">
            <w:pPr>
              <w:jc w:val="center"/>
              <w:rPr>
                <w:b/>
                <w:bCs/>
                <w:color w:val="000000"/>
                <w:sz w:val="20"/>
                <w:szCs w:val="20"/>
              </w:rPr>
            </w:pPr>
            <w:r w:rsidRPr="00D82D15">
              <w:rPr>
                <w:b/>
                <w:bCs/>
                <w:color w:val="000000"/>
                <w:sz w:val="20"/>
                <w:szCs w:val="20"/>
              </w:rPr>
              <w:t>Местный бюджет</w:t>
            </w:r>
          </w:p>
        </w:tc>
      </w:tr>
      <w:tr w:rsidR="00231E9E" w:rsidRPr="00D82D15" w:rsidTr="00D82D15">
        <w:trPr>
          <w:trHeight w:val="512"/>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231E9E" w:rsidRPr="00D82D15" w:rsidRDefault="00231E9E" w:rsidP="00D151CF">
            <w:pPr>
              <w:jc w:val="both"/>
              <w:rPr>
                <w:color w:val="000000"/>
                <w:sz w:val="20"/>
                <w:szCs w:val="20"/>
              </w:rPr>
            </w:pPr>
            <w:r w:rsidRPr="00D82D15">
              <w:rPr>
                <w:color w:val="000000"/>
                <w:sz w:val="20"/>
                <w:szCs w:val="20"/>
              </w:rPr>
              <w:t>«Вложения в объекты незавершенного строительства, включенные в документ, устанавливающий распределение бюджетных средств на реализацию инвестиционных проектов»</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D82D15" w:rsidRDefault="00231E9E" w:rsidP="00D151CF">
            <w:pPr>
              <w:jc w:val="center"/>
              <w:rPr>
                <w:color w:val="000000"/>
                <w:sz w:val="20"/>
                <w:szCs w:val="20"/>
              </w:rPr>
            </w:pPr>
            <w:r w:rsidRPr="00D82D15">
              <w:rPr>
                <w:color w:val="000000"/>
                <w:sz w:val="20"/>
                <w:szCs w:val="20"/>
              </w:rPr>
              <w:t>6 020 843,2</w:t>
            </w:r>
          </w:p>
        </w:tc>
        <w:tc>
          <w:tcPr>
            <w:tcW w:w="1417" w:type="dxa"/>
            <w:tcBorders>
              <w:top w:val="nil"/>
              <w:left w:val="nil"/>
              <w:bottom w:val="single" w:sz="4" w:space="0" w:color="auto"/>
              <w:right w:val="single" w:sz="4" w:space="0" w:color="auto"/>
            </w:tcBorders>
            <w:shd w:val="clear" w:color="auto" w:fill="auto"/>
            <w:noWrap/>
            <w:vAlign w:val="center"/>
            <w:hideMark/>
          </w:tcPr>
          <w:p w:rsidR="00231E9E" w:rsidRPr="00D82D15" w:rsidRDefault="00231E9E" w:rsidP="00D151CF">
            <w:pPr>
              <w:jc w:val="center"/>
              <w:rPr>
                <w:color w:val="000000"/>
                <w:sz w:val="20"/>
                <w:szCs w:val="20"/>
              </w:rPr>
            </w:pPr>
            <w:r w:rsidRPr="00D82D15">
              <w:rPr>
                <w:color w:val="000000"/>
                <w:sz w:val="20"/>
                <w:szCs w:val="20"/>
              </w:rPr>
              <w:t>5 953 280,3</w:t>
            </w:r>
          </w:p>
        </w:tc>
        <w:tc>
          <w:tcPr>
            <w:tcW w:w="1362" w:type="dxa"/>
            <w:tcBorders>
              <w:top w:val="nil"/>
              <w:left w:val="nil"/>
              <w:bottom w:val="single" w:sz="4" w:space="0" w:color="auto"/>
              <w:right w:val="single" w:sz="4" w:space="0" w:color="auto"/>
            </w:tcBorders>
            <w:shd w:val="clear" w:color="auto" w:fill="auto"/>
            <w:noWrap/>
            <w:vAlign w:val="center"/>
            <w:hideMark/>
          </w:tcPr>
          <w:p w:rsidR="00231E9E" w:rsidRPr="00D82D15" w:rsidRDefault="00231E9E" w:rsidP="00D151CF">
            <w:pPr>
              <w:jc w:val="center"/>
              <w:rPr>
                <w:color w:val="000000"/>
                <w:sz w:val="20"/>
                <w:szCs w:val="20"/>
              </w:rPr>
            </w:pPr>
            <w:r w:rsidRPr="00D82D15">
              <w:rPr>
                <w:color w:val="000000"/>
                <w:sz w:val="20"/>
                <w:szCs w:val="20"/>
              </w:rPr>
              <w:t>67 562,9</w:t>
            </w:r>
          </w:p>
        </w:tc>
      </w:tr>
      <w:tr w:rsidR="00231E9E" w:rsidRPr="00D82D15" w:rsidTr="006D30FB">
        <w:trPr>
          <w:trHeight w:val="547"/>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231E9E" w:rsidRPr="00D82D15" w:rsidRDefault="00231E9E" w:rsidP="00D151CF">
            <w:pPr>
              <w:jc w:val="both"/>
              <w:rPr>
                <w:color w:val="000000"/>
                <w:sz w:val="20"/>
                <w:szCs w:val="20"/>
              </w:rPr>
            </w:pPr>
            <w:r w:rsidRPr="00D82D15">
              <w:rPr>
                <w:color w:val="000000"/>
                <w:sz w:val="20"/>
                <w:szCs w:val="20"/>
              </w:rPr>
              <w:t xml:space="preserve">«Объекты законченного строительства, введенные в эксплуатацию, не прошедшие государственную регистрацию» </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D82D15" w:rsidRDefault="00231E9E" w:rsidP="00D151CF">
            <w:pPr>
              <w:jc w:val="center"/>
              <w:rPr>
                <w:color w:val="000000"/>
                <w:sz w:val="20"/>
                <w:szCs w:val="20"/>
              </w:rPr>
            </w:pPr>
            <w:r w:rsidRPr="00D82D15">
              <w:rPr>
                <w:color w:val="000000"/>
                <w:sz w:val="20"/>
                <w:szCs w:val="20"/>
              </w:rPr>
              <w:t>69 157,4</w:t>
            </w:r>
          </w:p>
        </w:tc>
        <w:tc>
          <w:tcPr>
            <w:tcW w:w="1417" w:type="dxa"/>
            <w:tcBorders>
              <w:top w:val="nil"/>
              <w:left w:val="nil"/>
              <w:bottom w:val="single" w:sz="4" w:space="0" w:color="auto"/>
              <w:right w:val="single" w:sz="4" w:space="0" w:color="auto"/>
            </w:tcBorders>
            <w:shd w:val="clear" w:color="auto" w:fill="auto"/>
            <w:noWrap/>
            <w:vAlign w:val="center"/>
            <w:hideMark/>
          </w:tcPr>
          <w:p w:rsidR="00231E9E" w:rsidRPr="00D82D15" w:rsidRDefault="00231E9E" w:rsidP="00D151CF">
            <w:pPr>
              <w:jc w:val="center"/>
              <w:rPr>
                <w:color w:val="000000"/>
                <w:sz w:val="20"/>
                <w:szCs w:val="20"/>
              </w:rPr>
            </w:pPr>
            <w:r w:rsidRPr="00D82D15">
              <w:rPr>
                <w:color w:val="000000"/>
                <w:sz w:val="20"/>
                <w:szCs w:val="20"/>
              </w:rPr>
              <w:t>-28 951,5</w:t>
            </w:r>
          </w:p>
        </w:tc>
        <w:tc>
          <w:tcPr>
            <w:tcW w:w="1362" w:type="dxa"/>
            <w:tcBorders>
              <w:top w:val="nil"/>
              <w:left w:val="nil"/>
              <w:bottom w:val="single" w:sz="4" w:space="0" w:color="auto"/>
              <w:right w:val="single" w:sz="4" w:space="0" w:color="auto"/>
            </w:tcBorders>
            <w:shd w:val="clear" w:color="auto" w:fill="auto"/>
            <w:noWrap/>
            <w:vAlign w:val="center"/>
            <w:hideMark/>
          </w:tcPr>
          <w:p w:rsidR="00231E9E" w:rsidRPr="00D82D15" w:rsidRDefault="00231E9E" w:rsidP="00D151CF">
            <w:pPr>
              <w:jc w:val="center"/>
              <w:rPr>
                <w:color w:val="000000"/>
                <w:sz w:val="20"/>
                <w:szCs w:val="20"/>
              </w:rPr>
            </w:pPr>
            <w:r w:rsidRPr="00D82D15">
              <w:rPr>
                <w:color w:val="000000"/>
                <w:sz w:val="20"/>
                <w:szCs w:val="20"/>
              </w:rPr>
              <w:t>98 108,9</w:t>
            </w:r>
          </w:p>
        </w:tc>
      </w:tr>
      <w:tr w:rsidR="00231E9E" w:rsidRPr="00D82D15" w:rsidTr="006D30FB">
        <w:trPr>
          <w:trHeight w:val="412"/>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E9E" w:rsidRPr="00D82D15" w:rsidRDefault="00231E9E" w:rsidP="00D151CF">
            <w:pPr>
              <w:jc w:val="both"/>
              <w:rPr>
                <w:color w:val="000000"/>
                <w:sz w:val="20"/>
                <w:szCs w:val="20"/>
              </w:rPr>
            </w:pPr>
            <w:r w:rsidRPr="00D82D15">
              <w:rPr>
                <w:color w:val="000000"/>
                <w:sz w:val="20"/>
                <w:szCs w:val="20"/>
              </w:rPr>
              <w:t>«Капитальные вложения, произведенные в объекты, строительство которых не начиналось»</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E9E" w:rsidRPr="00D82D15" w:rsidRDefault="00231E9E" w:rsidP="00D151CF">
            <w:pPr>
              <w:jc w:val="center"/>
              <w:rPr>
                <w:color w:val="000000"/>
                <w:sz w:val="20"/>
                <w:szCs w:val="20"/>
              </w:rPr>
            </w:pPr>
            <w:r w:rsidRPr="00D82D15">
              <w:rPr>
                <w:color w:val="000000"/>
                <w:sz w:val="20"/>
                <w:szCs w:val="20"/>
              </w:rPr>
              <w:t>78 173,5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E9E" w:rsidRPr="00D82D15" w:rsidRDefault="00231E9E" w:rsidP="00D151CF">
            <w:pPr>
              <w:jc w:val="center"/>
              <w:rPr>
                <w:color w:val="000000"/>
                <w:sz w:val="20"/>
                <w:szCs w:val="20"/>
              </w:rPr>
            </w:pPr>
            <w:r w:rsidRPr="00D82D15">
              <w:rPr>
                <w:color w:val="000000"/>
                <w:sz w:val="20"/>
                <w:szCs w:val="20"/>
              </w:rPr>
              <w:t>71 822,2</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E9E" w:rsidRPr="00D82D15" w:rsidRDefault="00231E9E" w:rsidP="00D151CF">
            <w:pPr>
              <w:jc w:val="center"/>
              <w:rPr>
                <w:color w:val="000000"/>
                <w:sz w:val="20"/>
                <w:szCs w:val="20"/>
              </w:rPr>
            </w:pPr>
            <w:r w:rsidRPr="00D82D15">
              <w:rPr>
                <w:color w:val="000000"/>
                <w:sz w:val="20"/>
                <w:szCs w:val="20"/>
              </w:rPr>
              <w:t>6 351,3</w:t>
            </w:r>
          </w:p>
        </w:tc>
      </w:tr>
      <w:tr w:rsidR="00231E9E" w:rsidRPr="00D82D15" w:rsidTr="006D30FB">
        <w:trPr>
          <w:trHeight w:val="504"/>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E9E" w:rsidRPr="00D82D15" w:rsidRDefault="00231E9E" w:rsidP="00D151CF">
            <w:pPr>
              <w:jc w:val="both"/>
              <w:rPr>
                <w:color w:val="000000"/>
                <w:sz w:val="20"/>
                <w:szCs w:val="20"/>
              </w:rPr>
            </w:pPr>
            <w:r w:rsidRPr="00D82D15">
              <w:rPr>
                <w:color w:val="000000"/>
                <w:sz w:val="20"/>
                <w:szCs w:val="20"/>
              </w:rPr>
              <w:t>«Капитальные вложения, произведенные при приобретении объектов незавершенного строительства»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31E9E" w:rsidRPr="00D82D15" w:rsidRDefault="00231E9E" w:rsidP="00D151CF">
            <w:pPr>
              <w:jc w:val="center"/>
              <w:rPr>
                <w:color w:val="000000"/>
                <w:sz w:val="20"/>
                <w:szCs w:val="20"/>
              </w:rPr>
            </w:pPr>
            <w:r w:rsidRPr="00D82D15">
              <w:rPr>
                <w:color w:val="000000"/>
                <w:sz w:val="20"/>
                <w:szCs w:val="20"/>
              </w:rPr>
              <w:t>44 924,4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31E9E" w:rsidRPr="00D82D15" w:rsidRDefault="00231E9E" w:rsidP="00D151CF">
            <w:pPr>
              <w:jc w:val="center"/>
              <w:rPr>
                <w:color w:val="000000"/>
                <w:sz w:val="20"/>
                <w:szCs w:val="20"/>
              </w:rPr>
            </w:pPr>
            <w:r w:rsidRPr="00D82D15">
              <w:rPr>
                <w:color w:val="000000"/>
                <w:sz w:val="20"/>
                <w:szCs w:val="20"/>
              </w:rPr>
              <w:t>0,0</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rsidR="00231E9E" w:rsidRPr="00D82D15" w:rsidRDefault="00231E9E" w:rsidP="00D151CF">
            <w:pPr>
              <w:jc w:val="center"/>
              <w:rPr>
                <w:color w:val="000000"/>
                <w:sz w:val="20"/>
                <w:szCs w:val="20"/>
              </w:rPr>
            </w:pPr>
            <w:r w:rsidRPr="00D82D15">
              <w:rPr>
                <w:color w:val="000000"/>
                <w:sz w:val="20"/>
                <w:szCs w:val="20"/>
              </w:rPr>
              <w:t>44 924,4</w:t>
            </w:r>
          </w:p>
        </w:tc>
      </w:tr>
      <w:tr w:rsidR="00231E9E" w:rsidRPr="00D82D15" w:rsidTr="00D82D15">
        <w:trPr>
          <w:trHeight w:val="300"/>
        </w:trPr>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E9E" w:rsidRPr="00D82D15" w:rsidRDefault="00231E9E" w:rsidP="00D151CF">
            <w:pPr>
              <w:rPr>
                <w:b/>
                <w:bCs/>
                <w:color w:val="000000"/>
                <w:sz w:val="20"/>
                <w:szCs w:val="20"/>
              </w:rPr>
            </w:pPr>
            <w:r w:rsidRPr="00D82D15">
              <w:rPr>
                <w:b/>
                <w:bCs/>
                <w:color w:val="000000"/>
                <w:sz w:val="20"/>
                <w:szCs w:val="20"/>
              </w:rPr>
              <w:t>Итого</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31E9E" w:rsidRPr="00D82D15" w:rsidRDefault="00231E9E" w:rsidP="00D151CF">
            <w:pPr>
              <w:jc w:val="center"/>
              <w:rPr>
                <w:b/>
                <w:bCs/>
                <w:color w:val="000000"/>
                <w:sz w:val="20"/>
                <w:szCs w:val="20"/>
              </w:rPr>
            </w:pPr>
            <w:r w:rsidRPr="00D82D15">
              <w:rPr>
                <w:b/>
                <w:bCs/>
                <w:color w:val="000000"/>
                <w:sz w:val="20"/>
                <w:szCs w:val="20"/>
              </w:rPr>
              <w:t>6 213 098,4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31E9E" w:rsidRPr="00D82D15" w:rsidRDefault="00231E9E" w:rsidP="00D151CF">
            <w:pPr>
              <w:jc w:val="center"/>
              <w:rPr>
                <w:b/>
                <w:bCs/>
                <w:color w:val="000000"/>
                <w:sz w:val="20"/>
                <w:szCs w:val="20"/>
              </w:rPr>
            </w:pPr>
            <w:r w:rsidRPr="00D82D15">
              <w:rPr>
                <w:b/>
                <w:bCs/>
                <w:color w:val="000000"/>
                <w:sz w:val="20"/>
                <w:szCs w:val="20"/>
              </w:rPr>
              <w:t>5 996 150,9</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rsidR="00231E9E" w:rsidRPr="00D82D15" w:rsidRDefault="00231E9E" w:rsidP="00D151CF">
            <w:pPr>
              <w:jc w:val="center"/>
              <w:rPr>
                <w:b/>
                <w:bCs/>
                <w:color w:val="000000"/>
                <w:sz w:val="20"/>
                <w:szCs w:val="20"/>
              </w:rPr>
            </w:pPr>
            <w:r w:rsidRPr="00D82D15">
              <w:rPr>
                <w:b/>
                <w:bCs/>
                <w:color w:val="000000"/>
                <w:sz w:val="20"/>
                <w:szCs w:val="20"/>
              </w:rPr>
              <w:t>216 947,5</w:t>
            </w:r>
          </w:p>
        </w:tc>
      </w:tr>
    </w:tbl>
    <w:p w:rsidR="00231E9E" w:rsidRPr="00B52801" w:rsidRDefault="00231E9E" w:rsidP="00D151CF">
      <w:pPr>
        <w:pStyle w:val="ConsPlusNormal"/>
        <w:tabs>
          <w:tab w:val="left" w:pos="709"/>
        </w:tabs>
        <w:jc w:val="both"/>
        <w:rPr>
          <w:rFonts w:ascii="Times New Roman" w:hAnsi="Times New Roman" w:cs="Times New Roman"/>
        </w:rPr>
      </w:pPr>
    </w:p>
    <w:p w:rsidR="00231E9E" w:rsidRPr="00EE2A68" w:rsidRDefault="00231E9E" w:rsidP="00D151CF">
      <w:pPr>
        <w:pStyle w:val="ConsPlusNormal"/>
        <w:tabs>
          <w:tab w:val="left" w:pos="709"/>
        </w:tabs>
        <w:jc w:val="both"/>
        <w:rPr>
          <w:rFonts w:ascii="Times New Roman" w:hAnsi="Times New Roman" w:cs="Times New Roman"/>
          <w:sz w:val="28"/>
          <w:szCs w:val="28"/>
        </w:rPr>
      </w:pPr>
      <w:r>
        <w:rPr>
          <w:rFonts w:ascii="Times New Roman" w:hAnsi="Times New Roman" w:cs="Times New Roman"/>
          <w:sz w:val="28"/>
          <w:szCs w:val="28"/>
        </w:rPr>
        <w:t>Д</w:t>
      </w:r>
      <w:r w:rsidRPr="00820FF1">
        <w:rPr>
          <w:rFonts w:ascii="Times New Roman" w:hAnsi="Times New Roman" w:cs="Times New Roman"/>
          <w:sz w:val="28"/>
          <w:szCs w:val="28"/>
        </w:rPr>
        <w:t xml:space="preserve">оля средств окружного бюджета </w:t>
      </w:r>
      <w:r>
        <w:rPr>
          <w:rFonts w:ascii="Times New Roman" w:hAnsi="Times New Roman" w:cs="Times New Roman"/>
          <w:sz w:val="28"/>
          <w:szCs w:val="28"/>
        </w:rPr>
        <w:t>в увеличении</w:t>
      </w:r>
      <w:r w:rsidRPr="00820FF1">
        <w:rPr>
          <w:rFonts w:ascii="Times New Roman" w:hAnsi="Times New Roman" w:cs="Times New Roman"/>
          <w:sz w:val="28"/>
          <w:szCs w:val="28"/>
        </w:rPr>
        <w:t xml:space="preserve"> общего финансового объема ОНС за 2019 год составила 5 996 150,9 тыс. рублей или 96,5%, </w:t>
      </w:r>
      <w:r>
        <w:rPr>
          <w:rFonts w:ascii="Times New Roman" w:hAnsi="Times New Roman" w:cs="Times New Roman"/>
          <w:sz w:val="28"/>
          <w:szCs w:val="28"/>
        </w:rPr>
        <w:t>средств местного бюджета –</w:t>
      </w:r>
      <w:r w:rsidRPr="00820FF1">
        <w:rPr>
          <w:rFonts w:ascii="Times New Roman" w:hAnsi="Times New Roman" w:cs="Times New Roman"/>
          <w:sz w:val="28"/>
          <w:szCs w:val="28"/>
        </w:rPr>
        <w:t xml:space="preserve"> 216 947,5 тыс. рублей или 3,5%.</w:t>
      </w:r>
    </w:p>
    <w:p w:rsidR="00231E9E" w:rsidRDefault="00231E9E" w:rsidP="00D151CF">
      <w:pPr>
        <w:pStyle w:val="ConsPlusNormal"/>
        <w:tabs>
          <w:tab w:val="left" w:pos="709"/>
        </w:tabs>
        <w:jc w:val="both"/>
        <w:rPr>
          <w:rFonts w:ascii="Times New Roman" w:hAnsi="Times New Roman" w:cs="Times New Roman"/>
          <w:sz w:val="28"/>
          <w:szCs w:val="28"/>
        </w:rPr>
      </w:pPr>
      <w:r>
        <w:rPr>
          <w:rFonts w:ascii="Times New Roman" w:hAnsi="Times New Roman" w:cs="Times New Roman"/>
          <w:sz w:val="28"/>
          <w:szCs w:val="28"/>
        </w:rPr>
        <w:t>Увеличение общего количества ОНС в 2019 году составило 68 единиц, в том числе:</w:t>
      </w:r>
    </w:p>
    <w:p w:rsidR="00231E9E" w:rsidRPr="009011C1" w:rsidRDefault="00231E9E" w:rsidP="00D151CF">
      <w:pPr>
        <w:pStyle w:val="ConsPlusNormal"/>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на 9 единиц – за счет объектов дорожного хозяйства, находящихся в ведении Управления автомобильных дорог, законченных проектированием и предусмотренных к строительству </w:t>
      </w:r>
      <w:r w:rsidRPr="00301F19">
        <w:rPr>
          <w:rFonts w:ascii="Times New Roman" w:hAnsi="Times New Roman" w:cs="Times New Roman"/>
          <w:sz w:val="28"/>
          <w:szCs w:val="28"/>
        </w:rPr>
        <w:t xml:space="preserve">участков автомобильной дороги «Колыма-Омсукчан-Омолон-Анадырь на территории Чукотского автономного округа. Участок Омолон-Анадырь с подъездами до Билибино, Комсомольского, </w:t>
      </w:r>
      <w:proofErr w:type="spellStart"/>
      <w:r w:rsidRPr="00301F19">
        <w:rPr>
          <w:rFonts w:ascii="Times New Roman" w:hAnsi="Times New Roman" w:cs="Times New Roman"/>
          <w:sz w:val="28"/>
          <w:szCs w:val="28"/>
        </w:rPr>
        <w:t>Эгвекино</w:t>
      </w:r>
      <w:r>
        <w:rPr>
          <w:rFonts w:ascii="Times New Roman" w:hAnsi="Times New Roman" w:cs="Times New Roman"/>
          <w:sz w:val="28"/>
          <w:szCs w:val="28"/>
        </w:rPr>
        <w:t>та</w:t>
      </w:r>
      <w:proofErr w:type="spellEnd"/>
      <w:r>
        <w:rPr>
          <w:rFonts w:ascii="Times New Roman" w:hAnsi="Times New Roman" w:cs="Times New Roman"/>
          <w:sz w:val="28"/>
          <w:szCs w:val="28"/>
        </w:rPr>
        <w:t>» и мостовых переходов на ней;</w:t>
      </w:r>
    </w:p>
    <w:p w:rsidR="00231E9E" w:rsidRDefault="00231E9E" w:rsidP="00D151CF">
      <w:pPr>
        <w:pStyle w:val="ConsPlusNormal"/>
        <w:tabs>
          <w:tab w:val="left" w:pos="709"/>
        </w:tabs>
        <w:jc w:val="both"/>
        <w:rPr>
          <w:rFonts w:ascii="Times New Roman" w:hAnsi="Times New Roman"/>
          <w:sz w:val="28"/>
          <w:szCs w:val="28"/>
        </w:rPr>
      </w:pPr>
      <w:r>
        <w:rPr>
          <w:rFonts w:ascii="Times New Roman" w:hAnsi="Times New Roman" w:cs="Times New Roman"/>
          <w:sz w:val="28"/>
          <w:szCs w:val="28"/>
        </w:rPr>
        <w:t xml:space="preserve">- на 59 единиц – за счет завершенных строительством (приобретенных) объектов, но </w:t>
      </w:r>
      <w:r>
        <w:rPr>
          <w:rFonts w:ascii="Times New Roman" w:hAnsi="Times New Roman" w:cs="Times New Roman"/>
          <w:iCs/>
          <w:color w:val="000000"/>
          <w:sz w:val="28"/>
          <w:szCs w:val="28"/>
        </w:rPr>
        <w:t>не прошедших</w:t>
      </w:r>
      <w:r w:rsidRPr="004773D8">
        <w:rPr>
          <w:rFonts w:ascii="Times New Roman" w:hAnsi="Times New Roman" w:cs="Times New Roman"/>
          <w:iCs/>
          <w:color w:val="000000"/>
          <w:sz w:val="28"/>
          <w:szCs w:val="28"/>
        </w:rPr>
        <w:t xml:space="preserve"> государственную регистрацию</w:t>
      </w:r>
      <w:r>
        <w:rPr>
          <w:rFonts w:ascii="Times New Roman" w:hAnsi="Times New Roman" w:cs="Times New Roman"/>
          <w:iCs/>
          <w:color w:val="000000"/>
          <w:sz w:val="28"/>
          <w:szCs w:val="28"/>
        </w:rPr>
        <w:t>, либо</w:t>
      </w:r>
      <w:r>
        <w:rPr>
          <w:rFonts w:ascii="Times New Roman" w:hAnsi="Times New Roman" w:cs="Times New Roman"/>
          <w:sz w:val="28"/>
          <w:szCs w:val="28"/>
        </w:rPr>
        <w:t xml:space="preserve">  приобретенных органами местного самоуправления за счет субсидий из окружного бюджета жилых помещений</w:t>
      </w:r>
      <w:r w:rsidRPr="00256502">
        <w:rPr>
          <w:rFonts w:ascii="Times New Roman" w:hAnsi="Times New Roman" w:cs="Times New Roman"/>
          <w:sz w:val="28"/>
          <w:szCs w:val="28"/>
        </w:rPr>
        <w:t xml:space="preserve"> </w:t>
      </w:r>
      <w:r w:rsidRPr="00256502">
        <w:rPr>
          <w:rFonts w:ascii="Times New Roman" w:hAnsi="Times New Roman"/>
          <w:sz w:val="28"/>
          <w:szCs w:val="28"/>
        </w:rPr>
        <w:t>в мн</w:t>
      </w:r>
      <w:r>
        <w:rPr>
          <w:rFonts w:ascii="Times New Roman" w:hAnsi="Times New Roman"/>
          <w:sz w:val="28"/>
          <w:szCs w:val="28"/>
        </w:rPr>
        <w:t>огоквартирных домах, необходимых</w:t>
      </w:r>
      <w:r w:rsidRPr="00256502">
        <w:rPr>
          <w:rFonts w:ascii="Times New Roman" w:hAnsi="Times New Roman"/>
          <w:sz w:val="28"/>
          <w:szCs w:val="28"/>
        </w:rPr>
        <w:t xml:space="preserve"> для переселения граждан из аварийного жилищного фонда, а также для предоставл</w:t>
      </w:r>
      <w:r>
        <w:rPr>
          <w:rFonts w:ascii="Times New Roman" w:hAnsi="Times New Roman"/>
          <w:sz w:val="28"/>
          <w:szCs w:val="28"/>
        </w:rPr>
        <w:t>ения гражданам, состоящим на уче</w:t>
      </w:r>
      <w:r w:rsidRPr="00256502">
        <w:rPr>
          <w:rFonts w:ascii="Times New Roman" w:hAnsi="Times New Roman"/>
          <w:sz w:val="28"/>
          <w:szCs w:val="28"/>
        </w:rPr>
        <w:t>те в качестве нуждающихся в предоставлении жилых помещений по договорам социального найма, обеспечение жи</w:t>
      </w:r>
      <w:r>
        <w:rPr>
          <w:rFonts w:ascii="Times New Roman" w:hAnsi="Times New Roman"/>
          <w:sz w:val="28"/>
          <w:szCs w:val="28"/>
        </w:rPr>
        <w:t>льем льготных категорий граждан.</w:t>
      </w:r>
    </w:p>
    <w:p w:rsidR="00231E9E" w:rsidRDefault="00231E9E" w:rsidP="00D151CF">
      <w:pPr>
        <w:pStyle w:val="ConsPlusNormal"/>
        <w:tabs>
          <w:tab w:val="left" w:pos="709"/>
        </w:tabs>
        <w:jc w:val="both"/>
        <w:rPr>
          <w:rFonts w:ascii="Times New Roman" w:hAnsi="Times New Roman" w:cs="Times New Roman"/>
          <w:sz w:val="28"/>
          <w:szCs w:val="28"/>
        </w:rPr>
      </w:pPr>
      <w:r>
        <w:rPr>
          <w:rFonts w:ascii="Times New Roman" w:hAnsi="Times New Roman" w:cs="Times New Roman"/>
          <w:sz w:val="28"/>
          <w:szCs w:val="28"/>
        </w:rPr>
        <w:t>В соответствии с Инструкцией</w:t>
      </w:r>
      <w:r w:rsidRPr="003E74B6">
        <w:rPr>
          <w:rFonts w:ascii="Times New Roman" w:hAnsi="Times New Roman" w:cs="Times New Roman"/>
          <w:sz w:val="28"/>
          <w:szCs w:val="28"/>
        </w:rPr>
        <w:t xml:space="preserve"> </w:t>
      </w:r>
      <w:r>
        <w:rPr>
          <w:rFonts w:ascii="Times New Roman" w:hAnsi="Times New Roman" w:cs="Times New Roman"/>
          <w:sz w:val="28"/>
          <w:szCs w:val="28"/>
        </w:rPr>
        <w:t>о порядке составления и представления годовой, квартальной и месячной отчетности об исполнении бюджетов бюджетной системы Российской Федерации</w:t>
      </w:r>
      <w:r>
        <w:rPr>
          <w:rStyle w:val="ac"/>
          <w:sz w:val="28"/>
          <w:szCs w:val="28"/>
        </w:rPr>
        <w:footnoteReference w:id="31"/>
      </w:r>
      <w:r>
        <w:rPr>
          <w:rFonts w:ascii="Times New Roman" w:hAnsi="Times New Roman" w:cs="Times New Roman"/>
          <w:sz w:val="28"/>
          <w:szCs w:val="28"/>
        </w:rPr>
        <w:t xml:space="preserve"> и </w:t>
      </w:r>
      <w:r w:rsidRPr="009B2A42">
        <w:rPr>
          <w:rFonts w:ascii="Times New Roman" w:hAnsi="Times New Roman" w:cs="Times New Roman"/>
          <w:sz w:val="28"/>
          <w:szCs w:val="28"/>
        </w:rPr>
        <w:t>Письмом Министерства экономического развития РФ</w:t>
      </w:r>
      <w:r>
        <w:rPr>
          <w:rStyle w:val="ac"/>
          <w:sz w:val="28"/>
          <w:szCs w:val="28"/>
        </w:rPr>
        <w:footnoteReference w:id="32"/>
      </w:r>
      <w:r>
        <w:rPr>
          <w:rFonts w:ascii="Times New Roman" w:hAnsi="Times New Roman" w:cs="Times New Roman"/>
          <w:sz w:val="28"/>
          <w:szCs w:val="28"/>
        </w:rPr>
        <w:t>,</w:t>
      </w:r>
      <w:r w:rsidRPr="009B2A42">
        <w:rPr>
          <w:rFonts w:ascii="Times New Roman" w:hAnsi="Times New Roman" w:cs="Times New Roman"/>
          <w:sz w:val="28"/>
          <w:szCs w:val="28"/>
        </w:rPr>
        <w:t xml:space="preserve"> главным распорядителем всем ОНС присваивается код статуса объекта на отчетную дату</w:t>
      </w:r>
      <w:r>
        <w:rPr>
          <w:rFonts w:ascii="Times New Roman" w:hAnsi="Times New Roman" w:cs="Times New Roman"/>
          <w:sz w:val="28"/>
          <w:szCs w:val="28"/>
        </w:rPr>
        <w:t xml:space="preserve"> и формируется главным распорядителем целевая функция объекта </w:t>
      </w:r>
      <w:r w:rsidRPr="009B2A42">
        <w:rPr>
          <w:rFonts w:ascii="Times New Roman" w:hAnsi="Times New Roman" w:cs="Times New Roman"/>
          <w:sz w:val="28"/>
          <w:szCs w:val="28"/>
        </w:rPr>
        <w:t>с учетом проведенной оценки технического состояния ОНС</w:t>
      </w:r>
      <w:r>
        <w:rPr>
          <w:rFonts w:ascii="Times New Roman" w:hAnsi="Times New Roman" w:cs="Times New Roman"/>
          <w:sz w:val="28"/>
          <w:szCs w:val="28"/>
        </w:rPr>
        <w:t xml:space="preserve">. </w:t>
      </w:r>
    </w:p>
    <w:p w:rsidR="00231E9E" w:rsidRDefault="00231E9E" w:rsidP="00D151CF">
      <w:pPr>
        <w:autoSpaceDE w:val="0"/>
        <w:autoSpaceDN w:val="0"/>
        <w:adjustRightInd w:val="0"/>
        <w:ind w:firstLine="709"/>
        <w:jc w:val="both"/>
        <w:rPr>
          <w:sz w:val="28"/>
          <w:szCs w:val="28"/>
        </w:rPr>
      </w:pPr>
      <w:r>
        <w:rPr>
          <w:sz w:val="28"/>
          <w:szCs w:val="28"/>
        </w:rPr>
        <w:t>Главным распорядителем определяется один из следующих вариантов реализации целевой функции по ОНС:</w:t>
      </w:r>
    </w:p>
    <w:p w:rsidR="00231E9E" w:rsidRDefault="00231E9E" w:rsidP="00D151CF">
      <w:pPr>
        <w:autoSpaceDE w:val="0"/>
        <w:autoSpaceDN w:val="0"/>
        <w:adjustRightInd w:val="0"/>
        <w:ind w:firstLine="709"/>
        <w:jc w:val="both"/>
        <w:rPr>
          <w:sz w:val="28"/>
          <w:szCs w:val="28"/>
        </w:rPr>
      </w:pPr>
      <w:r>
        <w:rPr>
          <w:sz w:val="28"/>
          <w:szCs w:val="28"/>
        </w:rPr>
        <w:t>- завершение строительства (реконструкции, технического перевооружения);</w:t>
      </w:r>
    </w:p>
    <w:p w:rsidR="00231E9E" w:rsidRDefault="00231E9E" w:rsidP="00D151CF">
      <w:pPr>
        <w:autoSpaceDE w:val="0"/>
        <w:autoSpaceDN w:val="0"/>
        <w:adjustRightInd w:val="0"/>
        <w:ind w:firstLine="709"/>
        <w:jc w:val="both"/>
        <w:rPr>
          <w:sz w:val="28"/>
          <w:szCs w:val="28"/>
        </w:rPr>
      </w:pPr>
      <w:r w:rsidRPr="00F81551">
        <w:rPr>
          <w:sz w:val="28"/>
          <w:szCs w:val="28"/>
        </w:rPr>
        <w:t>-</w:t>
      </w:r>
      <w:r>
        <w:rPr>
          <w:sz w:val="28"/>
          <w:szCs w:val="28"/>
        </w:rPr>
        <w:t xml:space="preserve"> консервация объекта незавершенного строительства;</w:t>
      </w:r>
    </w:p>
    <w:p w:rsidR="00231E9E" w:rsidRDefault="00231E9E" w:rsidP="00D151CF">
      <w:pPr>
        <w:autoSpaceDE w:val="0"/>
        <w:autoSpaceDN w:val="0"/>
        <w:adjustRightInd w:val="0"/>
        <w:ind w:firstLine="709"/>
        <w:jc w:val="both"/>
        <w:rPr>
          <w:sz w:val="28"/>
          <w:szCs w:val="28"/>
        </w:rPr>
      </w:pPr>
      <w:r w:rsidRPr="00F81551">
        <w:rPr>
          <w:sz w:val="28"/>
          <w:szCs w:val="28"/>
        </w:rPr>
        <w:t>-</w:t>
      </w:r>
      <w:r>
        <w:rPr>
          <w:sz w:val="28"/>
          <w:szCs w:val="28"/>
        </w:rPr>
        <w:t xml:space="preserve"> приватизация (продажа) объекта незавершенного строительства;</w:t>
      </w:r>
    </w:p>
    <w:p w:rsidR="00231E9E" w:rsidRDefault="00231E9E" w:rsidP="00D151CF">
      <w:pPr>
        <w:autoSpaceDE w:val="0"/>
        <w:autoSpaceDN w:val="0"/>
        <w:adjustRightInd w:val="0"/>
        <w:ind w:firstLine="709"/>
        <w:jc w:val="both"/>
        <w:rPr>
          <w:sz w:val="28"/>
          <w:szCs w:val="28"/>
        </w:rPr>
      </w:pPr>
      <w:r w:rsidRPr="00F81551">
        <w:rPr>
          <w:sz w:val="28"/>
          <w:szCs w:val="28"/>
        </w:rPr>
        <w:t>-</w:t>
      </w:r>
      <w:r>
        <w:rPr>
          <w:sz w:val="28"/>
          <w:szCs w:val="28"/>
          <w:lang w:val="en-US"/>
        </w:rPr>
        <w:t> </w:t>
      </w:r>
      <w:r>
        <w:rPr>
          <w:sz w:val="28"/>
          <w:szCs w:val="28"/>
        </w:rPr>
        <w:t>передача объекта незавершенного строительства другим субъектам хозяйственной деятельности;</w:t>
      </w:r>
    </w:p>
    <w:p w:rsidR="00231E9E" w:rsidRDefault="00231E9E" w:rsidP="00D151CF">
      <w:pPr>
        <w:autoSpaceDE w:val="0"/>
        <w:autoSpaceDN w:val="0"/>
        <w:adjustRightInd w:val="0"/>
        <w:ind w:firstLine="709"/>
        <w:jc w:val="both"/>
        <w:rPr>
          <w:sz w:val="28"/>
          <w:szCs w:val="28"/>
        </w:rPr>
      </w:pPr>
      <w:r w:rsidRPr="00F81551">
        <w:rPr>
          <w:sz w:val="28"/>
          <w:szCs w:val="28"/>
        </w:rPr>
        <w:t>-</w:t>
      </w:r>
      <w:r>
        <w:rPr>
          <w:sz w:val="28"/>
          <w:szCs w:val="28"/>
          <w:lang w:val="en-US"/>
        </w:rPr>
        <w:t> </w:t>
      </w:r>
      <w:r>
        <w:rPr>
          <w:sz w:val="28"/>
          <w:szCs w:val="28"/>
        </w:rPr>
        <w:t>передача объекта незавершенного строительства в собственность субъектов Российской Федерации, либо в муниципальную собственность;</w:t>
      </w:r>
    </w:p>
    <w:p w:rsidR="00231E9E" w:rsidRDefault="00231E9E" w:rsidP="00D151CF">
      <w:pPr>
        <w:autoSpaceDE w:val="0"/>
        <w:autoSpaceDN w:val="0"/>
        <w:adjustRightInd w:val="0"/>
        <w:ind w:firstLine="709"/>
        <w:jc w:val="both"/>
        <w:rPr>
          <w:sz w:val="28"/>
          <w:szCs w:val="28"/>
        </w:rPr>
      </w:pPr>
      <w:r w:rsidRPr="00F81551">
        <w:rPr>
          <w:sz w:val="28"/>
          <w:szCs w:val="28"/>
        </w:rPr>
        <w:t xml:space="preserve">- </w:t>
      </w:r>
      <w:r>
        <w:rPr>
          <w:sz w:val="28"/>
          <w:szCs w:val="28"/>
        </w:rPr>
        <w:t>принятие объекта незавершенного строительства в государственную казну;</w:t>
      </w:r>
    </w:p>
    <w:p w:rsidR="00231E9E" w:rsidRDefault="00231E9E" w:rsidP="00D151CF">
      <w:pPr>
        <w:autoSpaceDE w:val="0"/>
        <w:autoSpaceDN w:val="0"/>
        <w:adjustRightInd w:val="0"/>
        <w:ind w:firstLine="709"/>
        <w:jc w:val="both"/>
        <w:rPr>
          <w:sz w:val="28"/>
          <w:szCs w:val="28"/>
        </w:rPr>
      </w:pPr>
      <w:r w:rsidRPr="00F81551">
        <w:rPr>
          <w:sz w:val="28"/>
          <w:szCs w:val="28"/>
        </w:rPr>
        <w:t>-</w:t>
      </w:r>
      <w:r>
        <w:rPr>
          <w:sz w:val="28"/>
          <w:szCs w:val="28"/>
        </w:rPr>
        <w:t xml:space="preserve"> передача в концессию;</w:t>
      </w:r>
    </w:p>
    <w:p w:rsidR="00231E9E" w:rsidRDefault="00231E9E" w:rsidP="00D151CF">
      <w:pPr>
        <w:autoSpaceDE w:val="0"/>
        <w:autoSpaceDN w:val="0"/>
        <w:adjustRightInd w:val="0"/>
        <w:ind w:firstLine="709"/>
        <w:jc w:val="both"/>
        <w:rPr>
          <w:sz w:val="28"/>
          <w:szCs w:val="28"/>
        </w:rPr>
      </w:pPr>
      <w:r w:rsidRPr="00F81551">
        <w:rPr>
          <w:sz w:val="28"/>
          <w:szCs w:val="28"/>
        </w:rPr>
        <w:t>-</w:t>
      </w:r>
      <w:r>
        <w:rPr>
          <w:sz w:val="28"/>
          <w:szCs w:val="28"/>
        </w:rPr>
        <w:t xml:space="preserve"> списание и снос объекта незавершенного строительства.</w:t>
      </w:r>
    </w:p>
    <w:p w:rsidR="00231E9E" w:rsidRDefault="00231E9E" w:rsidP="00D151CF">
      <w:pPr>
        <w:autoSpaceDE w:val="0"/>
        <w:autoSpaceDN w:val="0"/>
        <w:adjustRightInd w:val="0"/>
        <w:ind w:firstLine="709"/>
        <w:jc w:val="both"/>
        <w:rPr>
          <w:sz w:val="28"/>
          <w:szCs w:val="28"/>
        </w:rPr>
      </w:pPr>
      <w:r>
        <w:rPr>
          <w:sz w:val="28"/>
          <w:szCs w:val="28"/>
        </w:rPr>
        <w:t>Присвоение целевой функции должно</w:t>
      </w:r>
      <w:r w:rsidRPr="00F81551">
        <w:rPr>
          <w:sz w:val="28"/>
          <w:szCs w:val="28"/>
        </w:rPr>
        <w:t xml:space="preserve"> </w:t>
      </w:r>
      <w:r>
        <w:rPr>
          <w:sz w:val="28"/>
          <w:szCs w:val="28"/>
        </w:rPr>
        <w:t>быть корректным и способствовать принятому решению главного распорядителя по способу вовлечения в хозяйственный оборот объектов незавершенного строительства в отношении каждого ОНС.</w:t>
      </w:r>
    </w:p>
    <w:p w:rsidR="00231E9E" w:rsidRDefault="00231E9E" w:rsidP="00D151CF">
      <w:pPr>
        <w:pStyle w:val="ConsPlusNormal"/>
        <w:tabs>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Количественная структура ОНС (по сводной годовой отчетности ф.0503190 за 2019 год) в соответствии с кодом статусом и присвоенной целевой функцией отражена в Приложении 1.</w:t>
      </w:r>
    </w:p>
    <w:p w:rsidR="00231E9E" w:rsidRDefault="00231E9E" w:rsidP="00D151CF">
      <w:pPr>
        <w:autoSpaceDE w:val="0"/>
        <w:autoSpaceDN w:val="0"/>
        <w:adjustRightInd w:val="0"/>
        <w:ind w:firstLine="709"/>
        <w:jc w:val="both"/>
        <w:rPr>
          <w:sz w:val="28"/>
          <w:szCs w:val="28"/>
        </w:rPr>
      </w:pPr>
      <w:r w:rsidRPr="003E5805">
        <w:rPr>
          <w:sz w:val="28"/>
          <w:szCs w:val="28"/>
        </w:rPr>
        <w:t xml:space="preserve">В процессе проведения экспертно-аналитического мероприятия установлено, что </w:t>
      </w:r>
      <w:r>
        <w:rPr>
          <w:sz w:val="28"/>
          <w:szCs w:val="28"/>
        </w:rPr>
        <w:t xml:space="preserve">по состоянию на 1 января 2020 года по </w:t>
      </w:r>
      <w:r w:rsidRPr="003E5805">
        <w:rPr>
          <w:sz w:val="28"/>
          <w:szCs w:val="28"/>
        </w:rPr>
        <w:t>48 ОНС</w:t>
      </w:r>
      <w:r>
        <w:rPr>
          <w:sz w:val="28"/>
          <w:szCs w:val="28"/>
        </w:rPr>
        <w:t>, в которые произведены к</w:t>
      </w:r>
      <w:r w:rsidRPr="003E5805">
        <w:rPr>
          <w:sz w:val="28"/>
          <w:szCs w:val="28"/>
        </w:rPr>
        <w:t>апитальные вложения</w:t>
      </w:r>
      <w:r>
        <w:rPr>
          <w:sz w:val="28"/>
          <w:szCs w:val="28"/>
        </w:rPr>
        <w:t xml:space="preserve"> в объекты, </w:t>
      </w:r>
      <w:r w:rsidRPr="003E5805">
        <w:rPr>
          <w:sz w:val="28"/>
          <w:szCs w:val="28"/>
        </w:rPr>
        <w:t>строительство которых не начиналось</w:t>
      </w:r>
      <w:r>
        <w:rPr>
          <w:sz w:val="28"/>
          <w:szCs w:val="28"/>
        </w:rPr>
        <w:t xml:space="preserve">, в общей сумме </w:t>
      </w:r>
      <w:r w:rsidRPr="003E5805">
        <w:rPr>
          <w:sz w:val="28"/>
          <w:szCs w:val="28"/>
        </w:rPr>
        <w:t>465 529,6</w:t>
      </w:r>
      <w:r>
        <w:rPr>
          <w:sz w:val="28"/>
          <w:szCs w:val="28"/>
        </w:rPr>
        <w:t> </w:t>
      </w:r>
      <w:r w:rsidRPr="003E5805">
        <w:rPr>
          <w:sz w:val="28"/>
          <w:szCs w:val="28"/>
        </w:rPr>
        <w:t>тыс. рублей, целевая функция не определена</w:t>
      </w:r>
      <w:r>
        <w:rPr>
          <w:sz w:val="28"/>
          <w:szCs w:val="28"/>
        </w:rPr>
        <w:t xml:space="preserve">. Указанные 48 ОНС </w:t>
      </w:r>
      <w:r w:rsidRPr="003E5805">
        <w:rPr>
          <w:sz w:val="28"/>
          <w:szCs w:val="28"/>
        </w:rPr>
        <w:t>представляют собой объекты дорожного хозяйства (автомобильные дороги и мостовые переходы на них) и объекты капитального строительства Чукотского автономного округа, на которых в период с 1993 года по 2019 годы закончены изыскательские или проектно-изыскательские работы. Информация о фактическом статусе объектов отражена в Приложении</w:t>
      </w:r>
      <w:r>
        <w:rPr>
          <w:sz w:val="28"/>
          <w:szCs w:val="28"/>
        </w:rPr>
        <w:t> 2</w:t>
      </w:r>
      <w:r w:rsidRPr="003E5805">
        <w:rPr>
          <w:sz w:val="28"/>
          <w:szCs w:val="28"/>
        </w:rPr>
        <w:t>.</w:t>
      </w:r>
      <w:r>
        <w:rPr>
          <w:sz w:val="28"/>
          <w:szCs w:val="28"/>
        </w:rPr>
        <w:t xml:space="preserve"> </w:t>
      </w:r>
    </w:p>
    <w:p w:rsidR="00231E9E" w:rsidRPr="00246234" w:rsidRDefault="00231E9E" w:rsidP="00D151CF">
      <w:pPr>
        <w:autoSpaceDE w:val="0"/>
        <w:autoSpaceDN w:val="0"/>
        <w:adjustRightInd w:val="0"/>
        <w:ind w:firstLine="709"/>
        <w:jc w:val="both"/>
        <w:rPr>
          <w:sz w:val="16"/>
          <w:szCs w:val="16"/>
        </w:rPr>
      </w:pPr>
    </w:p>
    <w:p w:rsidR="00231E9E" w:rsidRDefault="00231E9E" w:rsidP="00D151CF">
      <w:pPr>
        <w:autoSpaceDE w:val="0"/>
        <w:autoSpaceDN w:val="0"/>
        <w:adjustRightInd w:val="0"/>
        <w:ind w:firstLine="709"/>
        <w:jc w:val="both"/>
        <w:rPr>
          <w:sz w:val="28"/>
          <w:szCs w:val="28"/>
        </w:rPr>
      </w:pPr>
      <w:r>
        <w:rPr>
          <w:sz w:val="28"/>
          <w:szCs w:val="28"/>
        </w:rPr>
        <w:t>Распределение финансового объема ОНС по видам капитальных вложений в структуре консолидированного бюджета Чукотского автономного округа в 2019 году сложилось следующим образом (рис. 1):</w:t>
      </w:r>
    </w:p>
    <w:p w:rsidR="00231E9E" w:rsidRDefault="00231E9E" w:rsidP="00D151CF">
      <w:pPr>
        <w:pStyle w:val="ConsPlusNormal"/>
        <w:tabs>
          <w:tab w:val="left" w:pos="709"/>
        </w:tabs>
        <w:jc w:val="both"/>
        <w:rPr>
          <w:rFonts w:ascii="Times New Roman" w:hAnsi="Times New Roman"/>
          <w:sz w:val="28"/>
          <w:szCs w:val="28"/>
        </w:rPr>
      </w:pPr>
    </w:p>
    <w:p w:rsidR="00231E9E" w:rsidRDefault="00231E9E" w:rsidP="00D151CF">
      <w:pPr>
        <w:pStyle w:val="ConsPlusNormal"/>
        <w:tabs>
          <w:tab w:val="left" w:pos="709"/>
        </w:tabs>
        <w:jc w:val="both"/>
        <w:rPr>
          <w:rFonts w:ascii="Times New Roman" w:hAnsi="Times New Roman"/>
          <w:noProof/>
          <w:sz w:val="28"/>
          <w:szCs w:val="28"/>
        </w:rPr>
      </w:pPr>
      <w:r>
        <w:rPr>
          <w:noProof/>
          <w:szCs w:val="18"/>
        </w:rPr>
        <w:drawing>
          <wp:inline distT="0" distB="0" distL="0" distR="0" wp14:anchorId="176CD9A6" wp14:editId="45E66B7A">
            <wp:extent cx="6010275" cy="25812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31E9E" w:rsidRDefault="00231E9E" w:rsidP="00D151CF">
      <w:pPr>
        <w:autoSpaceDE w:val="0"/>
        <w:autoSpaceDN w:val="0"/>
        <w:adjustRightInd w:val="0"/>
        <w:ind w:firstLine="540"/>
        <w:jc w:val="both"/>
        <w:rPr>
          <w:sz w:val="28"/>
          <w:szCs w:val="28"/>
        </w:rPr>
      </w:pPr>
      <w:r>
        <w:rPr>
          <w:sz w:val="28"/>
          <w:szCs w:val="28"/>
        </w:rPr>
        <w:tab/>
      </w:r>
    </w:p>
    <w:p w:rsidR="00231E9E" w:rsidRDefault="00231E9E" w:rsidP="00D151CF">
      <w:pPr>
        <w:autoSpaceDE w:val="0"/>
        <w:autoSpaceDN w:val="0"/>
        <w:adjustRightInd w:val="0"/>
        <w:ind w:firstLine="540"/>
        <w:jc w:val="center"/>
        <w:rPr>
          <w:sz w:val="28"/>
          <w:szCs w:val="28"/>
        </w:rPr>
      </w:pPr>
      <w:r>
        <w:rPr>
          <w:sz w:val="28"/>
          <w:szCs w:val="28"/>
        </w:rPr>
        <w:t>Рис.1</w:t>
      </w:r>
    </w:p>
    <w:p w:rsidR="00231E9E" w:rsidRDefault="00231E9E" w:rsidP="00D151CF">
      <w:pPr>
        <w:pStyle w:val="ConsPlusNormal"/>
        <w:tabs>
          <w:tab w:val="left" w:pos="709"/>
        </w:tabs>
        <w:jc w:val="both"/>
        <w:rPr>
          <w:rFonts w:ascii="Times New Roman" w:hAnsi="Times New Roman"/>
          <w:sz w:val="28"/>
          <w:szCs w:val="28"/>
        </w:rPr>
      </w:pPr>
      <w:r>
        <w:rPr>
          <w:rFonts w:ascii="Times New Roman" w:hAnsi="Times New Roman"/>
          <w:sz w:val="28"/>
          <w:szCs w:val="28"/>
        </w:rPr>
        <w:tab/>
      </w:r>
    </w:p>
    <w:p w:rsidR="00231E9E" w:rsidRDefault="00231E9E" w:rsidP="00D151CF">
      <w:pPr>
        <w:pStyle w:val="ConsPlusNormal"/>
        <w:tabs>
          <w:tab w:val="left" w:pos="709"/>
        </w:tabs>
        <w:jc w:val="both"/>
        <w:rPr>
          <w:rFonts w:ascii="Times New Roman" w:hAnsi="Times New Roman"/>
          <w:sz w:val="28"/>
          <w:szCs w:val="28"/>
        </w:rPr>
      </w:pPr>
      <w:r>
        <w:rPr>
          <w:rFonts w:ascii="Times New Roman" w:hAnsi="Times New Roman"/>
          <w:sz w:val="28"/>
          <w:szCs w:val="28"/>
        </w:rPr>
        <w:t xml:space="preserve">- 94,0% </w:t>
      </w:r>
      <w:r>
        <w:rPr>
          <w:rFonts w:ascii="Times New Roman" w:hAnsi="Times New Roman" w:cs="Times New Roman"/>
          <w:sz w:val="28"/>
          <w:szCs w:val="28"/>
        </w:rPr>
        <w:t>–</w:t>
      </w:r>
      <w:r>
        <w:rPr>
          <w:rFonts w:ascii="Times New Roman" w:hAnsi="Times New Roman"/>
          <w:sz w:val="28"/>
          <w:szCs w:val="28"/>
        </w:rPr>
        <w:t xml:space="preserve"> текущие объекты</w:t>
      </w:r>
      <w:r w:rsidRPr="002314FB">
        <w:rPr>
          <w:rFonts w:ascii="Times New Roman" w:hAnsi="Times New Roman"/>
          <w:sz w:val="28"/>
          <w:szCs w:val="28"/>
        </w:rPr>
        <w:t xml:space="preserve"> </w:t>
      </w:r>
      <w:r>
        <w:rPr>
          <w:rFonts w:ascii="Times New Roman" w:hAnsi="Times New Roman"/>
          <w:sz w:val="28"/>
          <w:szCs w:val="28"/>
        </w:rPr>
        <w:t>капитального строительства, дорожного хозяйства, социальные объекты и объекты благоустройства населенных пунктов Чукотского автономного округа;</w:t>
      </w:r>
    </w:p>
    <w:p w:rsidR="00231E9E" w:rsidRDefault="00231E9E" w:rsidP="00D151CF">
      <w:pPr>
        <w:pStyle w:val="ConsPlusNormal"/>
        <w:tabs>
          <w:tab w:val="left" w:pos="709"/>
        </w:tabs>
        <w:jc w:val="both"/>
        <w:rPr>
          <w:rFonts w:ascii="Times New Roman" w:hAnsi="Times New Roman"/>
          <w:sz w:val="28"/>
          <w:szCs w:val="28"/>
        </w:rPr>
      </w:pPr>
      <w:r>
        <w:rPr>
          <w:rFonts w:ascii="Times New Roman" w:hAnsi="Times New Roman"/>
          <w:sz w:val="28"/>
          <w:szCs w:val="28"/>
        </w:rPr>
        <w:t xml:space="preserve">- 4,0% </w:t>
      </w:r>
      <w:r>
        <w:rPr>
          <w:rFonts w:ascii="Times New Roman" w:hAnsi="Times New Roman" w:cs="Times New Roman"/>
          <w:sz w:val="28"/>
          <w:szCs w:val="28"/>
        </w:rPr>
        <w:t>–</w:t>
      </w:r>
      <w:r>
        <w:rPr>
          <w:rFonts w:ascii="Times New Roman" w:hAnsi="Times New Roman"/>
          <w:sz w:val="28"/>
          <w:szCs w:val="28"/>
        </w:rPr>
        <w:t xml:space="preserve"> объекты, строительство которых не начиналось (проектно-изыскательские работы или затраты на разработку проектно-сметной документации);</w:t>
      </w:r>
    </w:p>
    <w:p w:rsidR="00231E9E" w:rsidRDefault="00231E9E" w:rsidP="00D151CF">
      <w:pPr>
        <w:pStyle w:val="ConsPlusNormal"/>
        <w:tabs>
          <w:tab w:val="left" w:pos="709"/>
        </w:tabs>
        <w:jc w:val="both"/>
        <w:rPr>
          <w:rFonts w:ascii="Times New Roman" w:hAnsi="Times New Roman"/>
          <w:sz w:val="28"/>
          <w:szCs w:val="28"/>
        </w:rPr>
      </w:pPr>
      <w:r>
        <w:rPr>
          <w:rFonts w:ascii="Times New Roman" w:hAnsi="Times New Roman"/>
          <w:sz w:val="28"/>
          <w:szCs w:val="28"/>
        </w:rPr>
        <w:t xml:space="preserve">- 1,6% </w:t>
      </w:r>
      <w:r>
        <w:rPr>
          <w:rFonts w:ascii="Times New Roman" w:hAnsi="Times New Roman" w:cs="Times New Roman"/>
          <w:sz w:val="28"/>
          <w:szCs w:val="28"/>
        </w:rPr>
        <w:t>–</w:t>
      </w:r>
      <w:r>
        <w:rPr>
          <w:rFonts w:ascii="Times New Roman" w:hAnsi="Times New Roman"/>
          <w:sz w:val="28"/>
          <w:szCs w:val="28"/>
        </w:rPr>
        <w:t xml:space="preserve"> объекты, завершенные строительством или приобретенные в государственную (муниципальную) собственность в 2019 году, но не прошедшие государственную регистрацию;</w:t>
      </w:r>
    </w:p>
    <w:p w:rsidR="00231E9E" w:rsidRDefault="00231E9E" w:rsidP="00D151CF">
      <w:pPr>
        <w:pStyle w:val="ConsPlusNormal"/>
        <w:tabs>
          <w:tab w:val="left" w:pos="709"/>
        </w:tabs>
        <w:jc w:val="both"/>
        <w:rPr>
          <w:rFonts w:ascii="Times New Roman" w:hAnsi="Times New Roman"/>
          <w:sz w:val="28"/>
          <w:szCs w:val="28"/>
        </w:rPr>
      </w:pPr>
      <w:r>
        <w:rPr>
          <w:rFonts w:ascii="Times New Roman" w:hAnsi="Times New Roman"/>
          <w:sz w:val="28"/>
          <w:szCs w:val="28"/>
        </w:rPr>
        <w:t xml:space="preserve">- 0,4% </w:t>
      </w:r>
      <w:r>
        <w:rPr>
          <w:rFonts w:ascii="Times New Roman" w:hAnsi="Times New Roman" w:cs="Times New Roman"/>
          <w:sz w:val="28"/>
          <w:szCs w:val="28"/>
        </w:rPr>
        <w:t>–</w:t>
      </w:r>
      <w:r>
        <w:rPr>
          <w:rFonts w:ascii="Times New Roman" w:hAnsi="Times New Roman"/>
          <w:sz w:val="28"/>
          <w:szCs w:val="28"/>
        </w:rPr>
        <w:t xml:space="preserve"> объекты, приобретенные органами местного самоуправления для переселения граждан из аварийного жилья.</w:t>
      </w:r>
    </w:p>
    <w:p w:rsidR="00231E9E" w:rsidRPr="008631FF" w:rsidRDefault="00231E9E" w:rsidP="00D151CF">
      <w:pPr>
        <w:autoSpaceDE w:val="0"/>
        <w:autoSpaceDN w:val="0"/>
        <w:adjustRightInd w:val="0"/>
        <w:ind w:firstLine="540"/>
        <w:jc w:val="both"/>
        <w:rPr>
          <w:sz w:val="28"/>
          <w:szCs w:val="28"/>
        </w:rPr>
      </w:pPr>
      <w:r>
        <w:rPr>
          <w:sz w:val="28"/>
          <w:szCs w:val="28"/>
        </w:rPr>
        <w:tab/>
        <w:t>Финансовый объем ОНС в структуре консолидированного бюджета Чукотского автономного округа по состоянию на 1 января 2020 года составил 13 241 </w:t>
      </w:r>
      <w:r w:rsidRPr="008631FF">
        <w:rPr>
          <w:sz w:val="28"/>
          <w:szCs w:val="28"/>
        </w:rPr>
        <w:t>170,9 тыс. рублей, в том числе:</w:t>
      </w:r>
    </w:p>
    <w:p w:rsidR="00231E9E" w:rsidRPr="008631FF" w:rsidRDefault="00231E9E" w:rsidP="00D151CF">
      <w:pPr>
        <w:autoSpaceDE w:val="0"/>
        <w:autoSpaceDN w:val="0"/>
        <w:adjustRightInd w:val="0"/>
        <w:ind w:firstLine="708"/>
        <w:jc w:val="both"/>
        <w:rPr>
          <w:sz w:val="28"/>
          <w:szCs w:val="28"/>
        </w:rPr>
      </w:pPr>
      <w:r w:rsidRPr="008631FF">
        <w:rPr>
          <w:sz w:val="28"/>
          <w:szCs w:val="28"/>
        </w:rPr>
        <w:t>- 12 441 018,6 тыс. рублей (текущие объекты);</w:t>
      </w:r>
    </w:p>
    <w:p w:rsidR="00231E9E" w:rsidRPr="008631FF" w:rsidRDefault="00231E9E" w:rsidP="00D151CF">
      <w:pPr>
        <w:autoSpaceDE w:val="0"/>
        <w:autoSpaceDN w:val="0"/>
        <w:adjustRightInd w:val="0"/>
        <w:ind w:firstLine="708"/>
        <w:jc w:val="both"/>
        <w:rPr>
          <w:sz w:val="28"/>
          <w:szCs w:val="28"/>
        </w:rPr>
      </w:pPr>
      <w:r w:rsidRPr="008631FF">
        <w:rPr>
          <w:sz w:val="28"/>
          <w:szCs w:val="28"/>
        </w:rPr>
        <w:t xml:space="preserve">- 536 114,8 тыс. рублей (из них: 152 474,0 тыс. рублей – затраты на проектно-изыскательские работы и разработку проектно-сметной документации, актуальность которых утрачена, либо затраты на разработку проектно-сметной документации объектов, которые сданы в 2019 году и списаны с баланса государственных казенных учреждений, подведомственных Департаменту промышленности, в декабре 2019 года </w:t>
      </w:r>
      <w:r>
        <w:rPr>
          <w:sz w:val="28"/>
          <w:szCs w:val="28"/>
        </w:rPr>
        <w:t>–</w:t>
      </w:r>
      <w:r w:rsidRPr="008631FF">
        <w:rPr>
          <w:sz w:val="28"/>
          <w:szCs w:val="28"/>
        </w:rPr>
        <w:t xml:space="preserve"> январе 2020 года);</w:t>
      </w:r>
    </w:p>
    <w:p w:rsidR="00231E9E" w:rsidRPr="008631FF" w:rsidRDefault="00231E9E" w:rsidP="00D151CF">
      <w:pPr>
        <w:autoSpaceDE w:val="0"/>
        <w:autoSpaceDN w:val="0"/>
        <w:adjustRightInd w:val="0"/>
        <w:ind w:firstLine="708"/>
        <w:jc w:val="both"/>
        <w:rPr>
          <w:sz w:val="28"/>
          <w:szCs w:val="28"/>
        </w:rPr>
      </w:pPr>
      <w:r w:rsidRPr="008631FF">
        <w:rPr>
          <w:sz w:val="28"/>
          <w:szCs w:val="28"/>
        </w:rPr>
        <w:t>-</w:t>
      </w:r>
      <w:r>
        <w:rPr>
          <w:sz w:val="28"/>
          <w:szCs w:val="28"/>
        </w:rPr>
        <w:t> </w:t>
      </w:r>
      <w:r w:rsidRPr="008631FF">
        <w:rPr>
          <w:sz w:val="28"/>
          <w:szCs w:val="28"/>
        </w:rPr>
        <w:t>215 926,3 тыс. рублей (ОНС, не прошедшие государственную регистрацию права собственности по состоянию на 1 января 2020 года);</w:t>
      </w:r>
    </w:p>
    <w:p w:rsidR="00231E9E" w:rsidRDefault="00231E9E" w:rsidP="00D151CF">
      <w:pPr>
        <w:pStyle w:val="ConsPlusNormal"/>
        <w:tabs>
          <w:tab w:val="left" w:pos="709"/>
        </w:tabs>
        <w:jc w:val="both"/>
        <w:rPr>
          <w:rFonts w:ascii="Times New Roman" w:hAnsi="Times New Roman"/>
          <w:sz w:val="28"/>
          <w:szCs w:val="28"/>
        </w:rPr>
      </w:pPr>
      <w:r w:rsidRPr="008631FF">
        <w:rPr>
          <w:rFonts w:ascii="Times New Roman" w:hAnsi="Times New Roman" w:cs="Times New Roman"/>
          <w:sz w:val="28"/>
          <w:szCs w:val="28"/>
        </w:rPr>
        <w:t>- 48 111,2</w:t>
      </w:r>
      <w:r>
        <w:rPr>
          <w:rFonts w:ascii="Times New Roman" w:hAnsi="Times New Roman" w:cs="Times New Roman"/>
          <w:sz w:val="28"/>
          <w:szCs w:val="28"/>
        </w:rPr>
        <w:t xml:space="preserve"> тыс. рублей (жилые помещения, приобретенные органами местного самоуправления </w:t>
      </w:r>
      <w:r w:rsidRPr="00256502">
        <w:rPr>
          <w:rFonts w:ascii="Times New Roman" w:hAnsi="Times New Roman"/>
          <w:sz w:val="28"/>
          <w:szCs w:val="28"/>
        </w:rPr>
        <w:t>для переселения граждан из аварийного жилищного фонда, а также для предоставл</w:t>
      </w:r>
      <w:r>
        <w:rPr>
          <w:rFonts w:ascii="Times New Roman" w:hAnsi="Times New Roman"/>
          <w:sz w:val="28"/>
          <w:szCs w:val="28"/>
        </w:rPr>
        <w:t>ения гражданам, состоящим на уче</w:t>
      </w:r>
      <w:r w:rsidRPr="00256502">
        <w:rPr>
          <w:rFonts w:ascii="Times New Roman" w:hAnsi="Times New Roman"/>
          <w:sz w:val="28"/>
          <w:szCs w:val="28"/>
        </w:rPr>
        <w:t>те в качестве нуждающихся в предоставлении жилых помещений по договорам социального найма, обеспечение жи</w:t>
      </w:r>
      <w:r>
        <w:rPr>
          <w:rFonts w:ascii="Times New Roman" w:hAnsi="Times New Roman"/>
          <w:sz w:val="28"/>
          <w:szCs w:val="28"/>
        </w:rPr>
        <w:t>льем льготных категорий граждан).</w:t>
      </w:r>
    </w:p>
    <w:p w:rsidR="00231E9E" w:rsidRDefault="00231E9E" w:rsidP="00D151CF">
      <w:pPr>
        <w:pStyle w:val="ConsPlusNormal"/>
        <w:tabs>
          <w:tab w:val="left" w:pos="709"/>
        </w:tabs>
        <w:jc w:val="both"/>
        <w:rPr>
          <w:rFonts w:ascii="Times New Roman" w:hAnsi="Times New Roman" w:cs="Times New Roman"/>
          <w:sz w:val="28"/>
          <w:szCs w:val="28"/>
        </w:rPr>
      </w:pPr>
      <w:r w:rsidRPr="008631FF">
        <w:rPr>
          <w:rFonts w:ascii="Times New Roman" w:hAnsi="Times New Roman" w:cs="Times New Roman"/>
          <w:sz w:val="28"/>
          <w:szCs w:val="28"/>
        </w:rPr>
        <w:t>В объектах незавершенного строительства, включенных в документ, устанавливающий распределение</w:t>
      </w:r>
      <w:r w:rsidRPr="000A0A22">
        <w:rPr>
          <w:rFonts w:ascii="Times New Roman" w:hAnsi="Times New Roman" w:cs="Times New Roman"/>
          <w:sz w:val="28"/>
          <w:szCs w:val="28"/>
        </w:rPr>
        <w:t xml:space="preserve"> бюджетных средств на реа</w:t>
      </w:r>
      <w:r>
        <w:rPr>
          <w:rFonts w:ascii="Times New Roman" w:hAnsi="Times New Roman" w:cs="Times New Roman"/>
          <w:sz w:val="28"/>
          <w:szCs w:val="28"/>
        </w:rPr>
        <w:t>лизацию инвестиционных проектов (ф.</w:t>
      </w:r>
      <w:r w:rsidRPr="0048179A">
        <w:rPr>
          <w:rFonts w:ascii="Times New Roman" w:hAnsi="Times New Roman" w:cs="Times New Roman"/>
          <w:sz w:val="28"/>
          <w:szCs w:val="28"/>
        </w:rPr>
        <w:t>0503190</w:t>
      </w:r>
      <w:r>
        <w:rPr>
          <w:rFonts w:ascii="Times New Roman" w:hAnsi="Times New Roman" w:cs="Times New Roman"/>
          <w:sz w:val="28"/>
          <w:szCs w:val="28"/>
        </w:rPr>
        <w:t>)</w:t>
      </w:r>
      <w:r w:rsidRPr="000A0A22">
        <w:rPr>
          <w:rFonts w:ascii="Times New Roman" w:hAnsi="Times New Roman" w:cs="Times New Roman"/>
          <w:sz w:val="28"/>
          <w:szCs w:val="28"/>
        </w:rPr>
        <w:t xml:space="preserve"> </w:t>
      </w:r>
      <w:r>
        <w:rPr>
          <w:rFonts w:ascii="Times New Roman" w:hAnsi="Times New Roman" w:cs="Times New Roman"/>
          <w:sz w:val="28"/>
          <w:szCs w:val="28"/>
        </w:rPr>
        <w:t>числится ОНС «Взлетно-посадочная площадка «Анадырь Окружной»</w:t>
      </w:r>
      <w:r w:rsidRPr="000A0A22">
        <w:rPr>
          <w:rFonts w:ascii="Times New Roman" w:hAnsi="Times New Roman" w:cs="Times New Roman"/>
          <w:sz w:val="28"/>
          <w:szCs w:val="28"/>
        </w:rPr>
        <w:t xml:space="preserve"> для обеспечения взлетно-посадочных операций малогабаритных воздушных судов</w:t>
      </w:r>
      <w:r>
        <w:rPr>
          <w:rFonts w:ascii="Times New Roman" w:hAnsi="Times New Roman" w:cs="Times New Roman"/>
          <w:sz w:val="28"/>
          <w:szCs w:val="28"/>
        </w:rPr>
        <w:t xml:space="preserve"> (самолетов)» (далее – ВПП «Анадырь Окружной», Объект) с балансовой стоимостью 316 302,6 тыс. рублей, на котором с 2015 года по 2017 год осуществлялись строительно-монтажные работы. В январе 2017 года, в соответствии с приказом Департамента промышленности</w:t>
      </w:r>
      <w:r>
        <w:rPr>
          <w:rStyle w:val="ac"/>
          <w:sz w:val="28"/>
          <w:szCs w:val="28"/>
        </w:rPr>
        <w:footnoteReference w:id="33"/>
      </w:r>
      <w:r>
        <w:rPr>
          <w:rFonts w:ascii="Times New Roman" w:hAnsi="Times New Roman" w:cs="Times New Roman"/>
          <w:sz w:val="28"/>
          <w:szCs w:val="28"/>
        </w:rPr>
        <w:t>, строительство ВПП «Анадырь Окружной» прекращено. Управлению капитального строительства приказано обеспечить выполнение работ по консервации объекта в срок до 1 октября 2017 года, расторгнуть государственные контракты на его строительство, услуги по осуществлению строительного контроля и авторского надзора после завершения работ по его консервации, а также обеспечить обустройство ВПП «Анадырь Окружной» в срок до 31 декабря 2017 года.</w:t>
      </w:r>
    </w:p>
    <w:p w:rsidR="00231E9E" w:rsidRDefault="00231E9E" w:rsidP="00D151CF">
      <w:pPr>
        <w:pStyle w:val="ConsPlusNormal"/>
        <w:tabs>
          <w:tab w:val="left" w:pos="709"/>
        </w:tabs>
        <w:jc w:val="both"/>
        <w:rPr>
          <w:rFonts w:ascii="Times New Roman" w:hAnsi="Times New Roman" w:cs="Times New Roman"/>
          <w:sz w:val="28"/>
          <w:szCs w:val="28"/>
        </w:rPr>
      </w:pPr>
      <w:r>
        <w:rPr>
          <w:rFonts w:ascii="Times New Roman" w:hAnsi="Times New Roman" w:cs="Times New Roman"/>
          <w:sz w:val="28"/>
          <w:szCs w:val="28"/>
        </w:rPr>
        <w:t>В целях консервации Объекта Управлением капитального строительства совместно с подрядной организацией Акционерное общество с ограниченной ответственностью «</w:t>
      </w:r>
      <w:proofErr w:type="spellStart"/>
      <w:r>
        <w:rPr>
          <w:rFonts w:ascii="Times New Roman" w:hAnsi="Times New Roman" w:cs="Times New Roman"/>
          <w:sz w:val="28"/>
          <w:szCs w:val="28"/>
        </w:rPr>
        <w:t>Планум</w:t>
      </w:r>
      <w:proofErr w:type="spellEnd"/>
      <w:r>
        <w:rPr>
          <w:rFonts w:ascii="Times New Roman" w:hAnsi="Times New Roman" w:cs="Times New Roman"/>
          <w:sz w:val="28"/>
          <w:szCs w:val="28"/>
        </w:rPr>
        <w:t xml:space="preserve"> (Кипр) Лимитед» филиал «Анадырский» в период с 21 февраля по 30 марта 2018 года проведена инвентаризация выполненных работ и объект законсервирован, о чем составлен акт</w:t>
      </w:r>
      <w:r>
        <w:rPr>
          <w:rStyle w:val="ac"/>
          <w:sz w:val="28"/>
          <w:szCs w:val="28"/>
        </w:rPr>
        <w:footnoteReference w:id="34"/>
      </w:r>
      <w:r>
        <w:rPr>
          <w:rFonts w:ascii="Times New Roman" w:hAnsi="Times New Roman" w:cs="Times New Roman"/>
          <w:sz w:val="28"/>
          <w:szCs w:val="28"/>
        </w:rPr>
        <w:t>. Объект принят в собственность Чукотского автономного округа 15 мая 2019 года (выписка из Единого государственного реестра недвижимости об основных характеристиках и зарегистрированных правах на объект недвижимости от 19 августа 2020 года), и передан в оперативное управление Управлению капитального строительства в соответствии с Распоряжениями Правительства Чукотского автономного округа</w:t>
      </w:r>
      <w:r>
        <w:rPr>
          <w:rStyle w:val="ac"/>
          <w:sz w:val="28"/>
          <w:szCs w:val="28"/>
        </w:rPr>
        <w:footnoteReference w:id="35"/>
      </w:r>
      <w:r>
        <w:rPr>
          <w:rFonts w:ascii="Times New Roman" w:hAnsi="Times New Roman" w:cs="Times New Roman"/>
          <w:sz w:val="28"/>
          <w:szCs w:val="28"/>
        </w:rPr>
        <w:t xml:space="preserve"> и Департамента финансов</w:t>
      </w:r>
      <w:r>
        <w:rPr>
          <w:rStyle w:val="ac"/>
          <w:sz w:val="28"/>
          <w:szCs w:val="28"/>
        </w:rPr>
        <w:footnoteReference w:id="36"/>
      </w:r>
      <w:r>
        <w:rPr>
          <w:rFonts w:ascii="Times New Roman" w:hAnsi="Times New Roman" w:cs="Times New Roman"/>
          <w:sz w:val="28"/>
          <w:szCs w:val="28"/>
        </w:rPr>
        <w:t>.</w:t>
      </w:r>
      <w:r>
        <w:rPr>
          <w:rFonts w:ascii="Times New Roman" w:hAnsi="Times New Roman" w:cs="Times New Roman"/>
          <w:sz w:val="28"/>
          <w:szCs w:val="28"/>
        </w:rPr>
        <w:tab/>
      </w:r>
    </w:p>
    <w:p w:rsidR="00231E9E" w:rsidRDefault="00231E9E" w:rsidP="00D151CF">
      <w:pPr>
        <w:pStyle w:val="ConsPlusNormal"/>
        <w:tabs>
          <w:tab w:val="left" w:pos="709"/>
        </w:tabs>
        <w:jc w:val="both"/>
        <w:rPr>
          <w:rFonts w:ascii="Times New Roman" w:hAnsi="Times New Roman" w:cs="Times New Roman"/>
          <w:sz w:val="28"/>
          <w:szCs w:val="28"/>
        </w:rPr>
      </w:pPr>
      <w:r>
        <w:rPr>
          <w:rFonts w:ascii="Times New Roman" w:hAnsi="Times New Roman" w:cs="Times New Roman"/>
          <w:sz w:val="28"/>
          <w:szCs w:val="28"/>
        </w:rPr>
        <w:t>В 2017 году проектной организацией «Акционерное общество «Проектно-изыскательский и научно-исследовательский институт воздушного транспорта «</w:t>
      </w:r>
      <w:proofErr w:type="spellStart"/>
      <w:r>
        <w:rPr>
          <w:rFonts w:ascii="Times New Roman" w:hAnsi="Times New Roman" w:cs="Times New Roman"/>
          <w:sz w:val="28"/>
          <w:szCs w:val="28"/>
        </w:rPr>
        <w:t>Ленаэропроект</w:t>
      </w:r>
      <w:proofErr w:type="spellEnd"/>
      <w:r>
        <w:rPr>
          <w:rFonts w:ascii="Times New Roman" w:hAnsi="Times New Roman" w:cs="Times New Roman"/>
          <w:sz w:val="28"/>
          <w:szCs w:val="28"/>
        </w:rPr>
        <w:t>» разработаны рекомендации по эксплуатационному содержанию и сохранности Объекта. Для возобновления строительства и ввода законсервированного Объекта в эксплуатацию необходимо проведение технического обследования ОНС и корректировка проектно-сметной документации (с целью изменения его технических параметров) с последующим проведением государственной экспертизы. Стоимость указанных работ по представленным Управлению капитального строительства коммерческим предложениям оценивается в 31 900,7 тыс. рублей.</w:t>
      </w:r>
    </w:p>
    <w:p w:rsidR="00231E9E" w:rsidRDefault="00231E9E" w:rsidP="00D151CF">
      <w:pPr>
        <w:pStyle w:val="ConsPlusNormal"/>
        <w:tabs>
          <w:tab w:val="left" w:pos="709"/>
        </w:tabs>
        <w:jc w:val="both"/>
        <w:rPr>
          <w:rFonts w:ascii="Times New Roman" w:hAnsi="Times New Roman" w:cs="Times New Roman"/>
          <w:sz w:val="28"/>
          <w:szCs w:val="28"/>
        </w:rPr>
      </w:pPr>
      <w:r>
        <w:rPr>
          <w:rFonts w:ascii="Times New Roman" w:hAnsi="Times New Roman" w:cs="Times New Roman"/>
          <w:sz w:val="28"/>
          <w:szCs w:val="28"/>
        </w:rPr>
        <w:t>На момент проведения экспертно-аналитического мероприятия источник финансирования работ по эксплуатационному содержанию и сохранности ВПП «Анадырь Окружной», а также порядок действий Управления капитального строительства в отношении данного объекта, исполнительными органами Чукотского автономного округа не определены.</w:t>
      </w:r>
    </w:p>
    <w:p w:rsidR="00231E9E" w:rsidRDefault="00231E9E" w:rsidP="00D151C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Объем капитальных вложений в строительство ВПП «Анадырь Окружной» по данным годовой отчетности за 2019 год (ф.0503190) составляет 316 302,6 тыс. рублей, включая затраты на проектно-изыскательские работы в объеме 10 173,1 тыс. рублей. </w:t>
      </w:r>
    </w:p>
    <w:p w:rsidR="00231E9E" w:rsidRDefault="00231E9E" w:rsidP="00D151CF">
      <w:pPr>
        <w:pStyle w:val="ConsPlusNormal"/>
        <w:jc w:val="both"/>
        <w:rPr>
          <w:rFonts w:ascii="Times New Roman" w:hAnsi="Times New Roman" w:cs="Times New Roman"/>
          <w:sz w:val="28"/>
          <w:szCs w:val="28"/>
        </w:rPr>
      </w:pPr>
      <w:r>
        <w:rPr>
          <w:rFonts w:ascii="Times New Roman" w:hAnsi="Times New Roman" w:cs="Times New Roman"/>
          <w:sz w:val="28"/>
          <w:szCs w:val="28"/>
        </w:rPr>
        <w:t>На момент проведения экспертно-аналитического мероприятия в Департаменте промышленности отсутствует план мероприятий и не определен источник финансирования для завершения строительства. Перечисленные обстоятельства свидетельствуют о безрезультатном использовании средств окружного бюджета в сумме 316 302,6 тыс. рублей и высоких коррупционных рисках при реализации мероприятия по строительству ВПП «Анадырь Окружной» и возможности его дальнейшего использования.</w:t>
      </w:r>
    </w:p>
    <w:p w:rsidR="00231E9E" w:rsidRPr="00860A19" w:rsidRDefault="00231E9E" w:rsidP="00D151CF">
      <w:pPr>
        <w:pStyle w:val="ConsPlusNormal"/>
        <w:tabs>
          <w:tab w:val="left" w:pos="709"/>
        </w:tabs>
        <w:jc w:val="both"/>
        <w:rPr>
          <w:rFonts w:ascii="Times New Roman" w:hAnsi="Times New Roman"/>
          <w:i/>
          <w:sz w:val="28"/>
          <w:szCs w:val="28"/>
        </w:rPr>
      </w:pPr>
      <w:proofErr w:type="spellStart"/>
      <w:r w:rsidRPr="00860A19">
        <w:rPr>
          <w:rFonts w:ascii="Times New Roman" w:hAnsi="Times New Roman"/>
          <w:i/>
          <w:sz w:val="28"/>
          <w:szCs w:val="28"/>
        </w:rPr>
        <w:t>Справочно</w:t>
      </w:r>
      <w:proofErr w:type="spellEnd"/>
      <w:r w:rsidRPr="00860A19">
        <w:rPr>
          <w:rFonts w:ascii="Times New Roman" w:hAnsi="Times New Roman"/>
          <w:i/>
          <w:sz w:val="28"/>
          <w:szCs w:val="28"/>
        </w:rPr>
        <w:t>: По оперативным данным, представленным проверяемыми объектами, по состоянию на 1 октября 2020 года в Чукотском автономном округе числятся 39 ОНС с общим финансовым объемом 684 965,0 тыс. рублей (с учетом вложений с начала реализации инвестиционных проектов), в том числе:</w:t>
      </w:r>
    </w:p>
    <w:p w:rsidR="00231E9E" w:rsidRPr="00860A19" w:rsidRDefault="00231E9E" w:rsidP="00D151CF">
      <w:pPr>
        <w:pStyle w:val="ConsPlusNormal"/>
        <w:tabs>
          <w:tab w:val="left" w:pos="709"/>
        </w:tabs>
        <w:jc w:val="both"/>
        <w:rPr>
          <w:rFonts w:ascii="Times New Roman" w:hAnsi="Times New Roman"/>
          <w:i/>
          <w:sz w:val="28"/>
          <w:szCs w:val="28"/>
        </w:rPr>
      </w:pPr>
      <w:r w:rsidRPr="00860A19">
        <w:rPr>
          <w:rFonts w:ascii="Times New Roman" w:hAnsi="Times New Roman"/>
          <w:i/>
          <w:sz w:val="28"/>
          <w:szCs w:val="28"/>
        </w:rPr>
        <w:t>- 1 объект (</w:t>
      </w:r>
      <w:r w:rsidRPr="00860A19">
        <w:rPr>
          <w:rFonts w:ascii="Times New Roman" w:hAnsi="Times New Roman" w:cs="Times New Roman"/>
          <w:i/>
          <w:sz w:val="28"/>
          <w:szCs w:val="28"/>
        </w:rPr>
        <w:t xml:space="preserve">ВПП «Анадырь Окружной») </w:t>
      </w:r>
      <w:r w:rsidRPr="00860A19">
        <w:rPr>
          <w:rFonts w:ascii="Times New Roman" w:hAnsi="Times New Roman"/>
          <w:i/>
          <w:sz w:val="28"/>
          <w:szCs w:val="28"/>
        </w:rPr>
        <w:t xml:space="preserve">стоимостью </w:t>
      </w:r>
      <w:r w:rsidRPr="00860A19">
        <w:rPr>
          <w:rFonts w:ascii="Times New Roman" w:hAnsi="Times New Roman" w:cs="Times New Roman"/>
          <w:i/>
          <w:sz w:val="28"/>
          <w:szCs w:val="28"/>
        </w:rPr>
        <w:t>316 302,6 тыс. рублей, принятый в собственность Чукотского автономного округа и переданный в оперативное управление Управлению капитального строительства);</w:t>
      </w:r>
    </w:p>
    <w:p w:rsidR="00231E9E" w:rsidRPr="00860A19" w:rsidRDefault="00231E9E" w:rsidP="00D151CF">
      <w:pPr>
        <w:pStyle w:val="ConsPlusNormal"/>
        <w:tabs>
          <w:tab w:val="left" w:pos="709"/>
        </w:tabs>
        <w:jc w:val="both"/>
        <w:rPr>
          <w:rFonts w:ascii="Times New Roman" w:hAnsi="Times New Roman"/>
          <w:i/>
          <w:sz w:val="28"/>
          <w:szCs w:val="28"/>
        </w:rPr>
      </w:pPr>
      <w:r w:rsidRPr="00860A19">
        <w:rPr>
          <w:rFonts w:ascii="Times New Roman" w:hAnsi="Times New Roman"/>
          <w:i/>
          <w:sz w:val="28"/>
          <w:szCs w:val="28"/>
        </w:rPr>
        <w:t>- 38 объектов, строительство которых не начиналось на 1 января 2020 года, но готовых к реализации, с общим финансовым объемом 368 662,4</w:t>
      </w:r>
      <w:r>
        <w:rPr>
          <w:rFonts w:ascii="Times New Roman" w:hAnsi="Times New Roman"/>
          <w:i/>
          <w:sz w:val="28"/>
          <w:szCs w:val="28"/>
        </w:rPr>
        <w:t> </w:t>
      </w:r>
      <w:r w:rsidRPr="00860A19">
        <w:rPr>
          <w:rFonts w:ascii="Times New Roman" w:hAnsi="Times New Roman"/>
          <w:i/>
          <w:sz w:val="28"/>
          <w:szCs w:val="28"/>
        </w:rPr>
        <w:t>тыс. рублей, в том числе:</w:t>
      </w:r>
    </w:p>
    <w:p w:rsidR="00231E9E" w:rsidRPr="00860A19" w:rsidRDefault="00231E9E" w:rsidP="00D151CF">
      <w:pPr>
        <w:pStyle w:val="ConsPlusNormal"/>
        <w:ind w:firstLine="709"/>
        <w:jc w:val="both"/>
        <w:rPr>
          <w:rFonts w:ascii="Times New Roman" w:hAnsi="Times New Roman"/>
          <w:i/>
          <w:sz w:val="28"/>
          <w:szCs w:val="28"/>
        </w:rPr>
      </w:pPr>
      <w:r w:rsidRPr="00860A19">
        <w:rPr>
          <w:rFonts w:ascii="Times New Roman" w:hAnsi="Times New Roman"/>
          <w:i/>
          <w:sz w:val="28"/>
          <w:szCs w:val="28"/>
        </w:rPr>
        <w:t>2 – стоимостью 3 085,6 тыс. рублей будут сданы в 2020 году;</w:t>
      </w:r>
    </w:p>
    <w:p w:rsidR="00231E9E" w:rsidRPr="00860A19" w:rsidRDefault="00231E9E" w:rsidP="00D151CF">
      <w:pPr>
        <w:pStyle w:val="ConsPlusNormal"/>
        <w:jc w:val="both"/>
        <w:rPr>
          <w:rFonts w:ascii="Times New Roman" w:hAnsi="Times New Roman"/>
          <w:i/>
          <w:sz w:val="28"/>
          <w:szCs w:val="28"/>
        </w:rPr>
      </w:pPr>
      <w:r w:rsidRPr="00860A19">
        <w:rPr>
          <w:rFonts w:ascii="Times New Roman" w:hAnsi="Times New Roman"/>
          <w:i/>
          <w:sz w:val="28"/>
          <w:szCs w:val="28"/>
        </w:rPr>
        <w:t>19 – стоимостью 167 983,4 тыс. рублей включены в отраслевые государственные программы для их реализации;</w:t>
      </w:r>
    </w:p>
    <w:p w:rsidR="00231E9E" w:rsidRPr="00860A19" w:rsidRDefault="00231E9E" w:rsidP="00D151CF">
      <w:pPr>
        <w:pStyle w:val="ConsPlusNormal"/>
        <w:ind w:firstLine="709"/>
        <w:jc w:val="both"/>
        <w:rPr>
          <w:rFonts w:ascii="Times New Roman" w:hAnsi="Times New Roman"/>
          <w:i/>
          <w:sz w:val="28"/>
          <w:szCs w:val="28"/>
        </w:rPr>
      </w:pPr>
      <w:r w:rsidRPr="00860A19">
        <w:rPr>
          <w:rFonts w:ascii="Times New Roman" w:hAnsi="Times New Roman"/>
          <w:i/>
          <w:sz w:val="28"/>
          <w:szCs w:val="28"/>
        </w:rPr>
        <w:t>14 – стоимостью 51 653,6 тыс. рублей, по которым Правительством Чукотского автономного округа рассматриваются управленческие решения по их реализации;</w:t>
      </w:r>
    </w:p>
    <w:p w:rsidR="00231E9E" w:rsidRPr="00860A19" w:rsidRDefault="00231E9E" w:rsidP="00D151CF">
      <w:pPr>
        <w:pStyle w:val="ConsPlusNormal"/>
        <w:ind w:firstLine="709"/>
        <w:jc w:val="both"/>
        <w:rPr>
          <w:rFonts w:ascii="Times New Roman" w:hAnsi="Times New Roman"/>
          <w:i/>
          <w:sz w:val="28"/>
          <w:szCs w:val="28"/>
        </w:rPr>
      </w:pPr>
      <w:r w:rsidRPr="00860A19">
        <w:rPr>
          <w:rFonts w:ascii="Times New Roman" w:hAnsi="Times New Roman"/>
          <w:i/>
          <w:sz w:val="28"/>
          <w:szCs w:val="28"/>
        </w:rPr>
        <w:t xml:space="preserve">3 – стоимостью 145 939,8 тыс. рублей, по которым источник финансирования на момент проведения мероприятия не определен. </w:t>
      </w:r>
    </w:p>
    <w:p w:rsidR="00231E9E" w:rsidRPr="00860A19" w:rsidRDefault="00231E9E" w:rsidP="00D151CF">
      <w:pPr>
        <w:pStyle w:val="ConsPlusNormal"/>
        <w:tabs>
          <w:tab w:val="left" w:pos="709"/>
        </w:tabs>
        <w:jc w:val="both"/>
        <w:rPr>
          <w:rFonts w:ascii="Times New Roman" w:hAnsi="Times New Roman"/>
          <w:i/>
          <w:sz w:val="28"/>
          <w:szCs w:val="28"/>
        </w:rPr>
      </w:pPr>
      <w:r w:rsidRPr="00860A19">
        <w:rPr>
          <w:rFonts w:ascii="Times New Roman" w:hAnsi="Times New Roman"/>
          <w:i/>
          <w:sz w:val="28"/>
          <w:szCs w:val="28"/>
        </w:rPr>
        <w:t>Подробная информация о вышеуказанных ОНС отражена в Приложении 3 к настоящему отчету.</w:t>
      </w:r>
    </w:p>
    <w:p w:rsidR="00231E9E" w:rsidRPr="00860A19" w:rsidRDefault="00231E9E" w:rsidP="00D151CF">
      <w:pPr>
        <w:pStyle w:val="ConsPlusNormal"/>
        <w:tabs>
          <w:tab w:val="left" w:pos="709"/>
        </w:tabs>
        <w:jc w:val="both"/>
        <w:rPr>
          <w:rFonts w:ascii="Times New Roman" w:hAnsi="Times New Roman" w:cs="Times New Roman"/>
          <w:i/>
          <w:sz w:val="28"/>
          <w:szCs w:val="28"/>
        </w:rPr>
      </w:pPr>
      <w:r w:rsidRPr="00860A19">
        <w:rPr>
          <w:rFonts w:ascii="Times New Roman" w:hAnsi="Times New Roman" w:cs="Times New Roman"/>
          <w:i/>
          <w:sz w:val="28"/>
          <w:szCs w:val="28"/>
        </w:rPr>
        <w:t>Наибольшее количество ОНС, включая объекты, строительство которых не начиналось, установлено по Управлению автомобильных дорог, которое суммарно составляет 26,1% от общего количества объектов с их долей в стоимостном выражении в общем объеме 58,8%. Существенная доля объектов у Управления автомобильных дорог объясняется ежегодными значительными объемами бюджетных ассигнований, выделяемых из федерального и окружного бюджета на бюджетные инвестиции в развитие дорожного хозяйства округа.</w:t>
      </w:r>
      <w:r w:rsidRPr="00860A19">
        <w:rPr>
          <w:rFonts w:ascii="Times New Roman" w:hAnsi="Times New Roman" w:cs="Times New Roman"/>
          <w:i/>
          <w:sz w:val="28"/>
          <w:szCs w:val="28"/>
        </w:rPr>
        <w:tab/>
      </w:r>
    </w:p>
    <w:p w:rsidR="00231E9E" w:rsidRPr="003A69C8" w:rsidRDefault="00231E9E" w:rsidP="00D151CF">
      <w:pPr>
        <w:pStyle w:val="ConsPlusNormal"/>
        <w:tabs>
          <w:tab w:val="left" w:pos="709"/>
        </w:tabs>
        <w:jc w:val="both"/>
        <w:rPr>
          <w:rFonts w:ascii="Times New Roman" w:hAnsi="Times New Roman" w:cs="Times New Roman"/>
          <w:b/>
          <w:i/>
        </w:rPr>
      </w:pPr>
    </w:p>
    <w:p w:rsidR="00231E9E" w:rsidRDefault="00231E9E" w:rsidP="00D151CF">
      <w:pPr>
        <w:ind w:firstLine="708"/>
        <w:jc w:val="both"/>
        <w:rPr>
          <w:b/>
          <w:i/>
          <w:sz w:val="28"/>
          <w:szCs w:val="28"/>
        </w:rPr>
      </w:pPr>
      <w:r w:rsidRPr="002F5101">
        <w:rPr>
          <w:b/>
          <w:i/>
          <w:sz w:val="28"/>
          <w:szCs w:val="28"/>
        </w:rPr>
        <w:t>Оценка динамики объема капитальных вложений и количества объектов незавершенного строительства в 2018-2019 годах</w:t>
      </w:r>
    </w:p>
    <w:p w:rsidR="00231E9E" w:rsidRPr="007572D1" w:rsidRDefault="00231E9E" w:rsidP="00D151CF">
      <w:pPr>
        <w:ind w:firstLine="708"/>
        <w:jc w:val="both"/>
        <w:rPr>
          <w:sz w:val="16"/>
          <w:szCs w:val="16"/>
        </w:rPr>
      </w:pPr>
    </w:p>
    <w:p w:rsidR="00231E9E" w:rsidRDefault="00231E9E" w:rsidP="00D151CF">
      <w:pPr>
        <w:ind w:firstLine="708"/>
        <w:jc w:val="both"/>
        <w:rPr>
          <w:sz w:val="28"/>
          <w:szCs w:val="28"/>
        </w:rPr>
      </w:pPr>
      <w:r>
        <w:rPr>
          <w:sz w:val="28"/>
          <w:szCs w:val="28"/>
        </w:rPr>
        <w:t>Согласно данным бюджетной отчетности (ф.0503190) за 2018 и 2019 годы, общий объем капитальных вложений в ОНС составил:</w:t>
      </w:r>
    </w:p>
    <w:p w:rsidR="00231E9E" w:rsidRDefault="00231E9E" w:rsidP="00D151CF">
      <w:pPr>
        <w:ind w:firstLine="708"/>
        <w:jc w:val="both"/>
        <w:rPr>
          <w:sz w:val="28"/>
          <w:szCs w:val="28"/>
        </w:rPr>
      </w:pPr>
      <w:r>
        <w:rPr>
          <w:sz w:val="28"/>
          <w:szCs w:val="28"/>
        </w:rPr>
        <w:t>в 2018 году – 78 единиц стоимостью 6 842 553,9 тыс. рублей;</w:t>
      </w:r>
    </w:p>
    <w:p w:rsidR="00231E9E" w:rsidRDefault="00231E9E" w:rsidP="00D151CF">
      <w:pPr>
        <w:ind w:firstLine="708"/>
        <w:jc w:val="both"/>
        <w:rPr>
          <w:sz w:val="28"/>
          <w:szCs w:val="28"/>
        </w:rPr>
      </w:pPr>
      <w:r>
        <w:rPr>
          <w:sz w:val="28"/>
          <w:szCs w:val="28"/>
        </w:rPr>
        <w:t>в 2019 году – 102 единицы стоимостью 8 243 450,3 тыс. рублей.</w:t>
      </w:r>
    </w:p>
    <w:p w:rsidR="00231E9E" w:rsidRPr="0074121A" w:rsidRDefault="00231E9E" w:rsidP="00D151CF">
      <w:pPr>
        <w:ind w:firstLine="708"/>
        <w:jc w:val="both"/>
        <w:rPr>
          <w:sz w:val="28"/>
          <w:szCs w:val="28"/>
        </w:rPr>
      </w:pPr>
      <w:r>
        <w:rPr>
          <w:sz w:val="28"/>
          <w:szCs w:val="28"/>
        </w:rPr>
        <w:t>Информация об общем объеме капитальных вложений и количестве ОНС в Чукотском автономном округе в 2018-2019 годах представлена в таблице 4.</w:t>
      </w:r>
    </w:p>
    <w:p w:rsidR="00231E9E" w:rsidRDefault="00231E9E" w:rsidP="00D151CF">
      <w:pPr>
        <w:ind w:firstLine="708"/>
        <w:jc w:val="right"/>
        <w:rPr>
          <w:sz w:val="28"/>
          <w:szCs w:val="28"/>
        </w:rPr>
      </w:pPr>
      <w:r>
        <w:rPr>
          <w:sz w:val="28"/>
          <w:szCs w:val="28"/>
        </w:rPr>
        <w:t>Таблица 4</w:t>
      </w:r>
    </w:p>
    <w:p w:rsidR="00231E9E" w:rsidRPr="00DC5FF8" w:rsidRDefault="00231E9E" w:rsidP="00D151CF">
      <w:pPr>
        <w:ind w:firstLine="708"/>
        <w:jc w:val="right"/>
        <w:rPr>
          <w:sz w:val="8"/>
          <w:szCs w:val="28"/>
        </w:rPr>
      </w:pPr>
    </w:p>
    <w:tbl>
      <w:tblPr>
        <w:tblW w:w="9682" w:type="dxa"/>
        <w:tblLayout w:type="fixed"/>
        <w:tblLook w:val="04A0" w:firstRow="1" w:lastRow="0" w:firstColumn="1" w:lastColumn="0" w:noHBand="0" w:noVBand="1"/>
      </w:tblPr>
      <w:tblGrid>
        <w:gridCol w:w="2972"/>
        <w:gridCol w:w="1275"/>
        <w:gridCol w:w="1276"/>
        <w:gridCol w:w="1418"/>
        <w:gridCol w:w="850"/>
        <w:gridCol w:w="709"/>
        <w:gridCol w:w="1182"/>
      </w:tblGrid>
      <w:tr w:rsidR="00231E9E" w:rsidRPr="0074121A" w:rsidTr="007260B5">
        <w:trPr>
          <w:trHeight w:val="400"/>
          <w:tblHeader/>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31E9E" w:rsidRDefault="00231E9E" w:rsidP="00D151CF">
            <w:pPr>
              <w:jc w:val="center"/>
              <w:rPr>
                <w:color w:val="000000"/>
                <w:sz w:val="20"/>
                <w:szCs w:val="20"/>
              </w:rPr>
            </w:pPr>
            <w:r w:rsidRPr="0074121A">
              <w:rPr>
                <w:color w:val="000000"/>
                <w:sz w:val="20"/>
                <w:szCs w:val="20"/>
              </w:rPr>
              <w:t>Данные бюджетной отчетности</w:t>
            </w:r>
          </w:p>
          <w:p w:rsidR="00231E9E" w:rsidRPr="0074121A" w:rsidRDefault="00231E9E" w:rsidP="00D151CF">
            <w:pPr>
              <w:jc w:val="center"/>
              <w:rPr>
                <w:color w:val="000000"/>
                <w:sz w:val="20"/>
                <w:szCs w:val="20"/>
              </w:rPr>
            </w:pPr>
            <w:r>
              <w:rPr>
                <w:color w:val="000000"/>
                <w:sz w:val="20"/>
                <w:szCs w:val="20"/>
              </w:rPr>
              <w:t>(</w:t>
            </w:r>
            <w:r w:rsidRPr="0074121A">
              <w:rPr>
                <w:color w:val="000000"/>
                <w:sz w:val="20"/>
                <w:szCs w:val="20"/>
              </w:rPr>
              <w:t>форм</w:t>
            </w:r>
            <w:r>
              <w:rPr>
                <w:color w:val="000000"/>
                <w:sz w:val="20"/>
                <w:szCs w:val="20"/>
              </w:rPr>
              <w:t>а</w:t>
            </w:r>
            <w:r w:rsidRPr="0074121A">
              <w:rPr>
                <w:color w:val="000000"/>
                <w:sz w:val="20"/>
                <w:szCs w:val="20"/>
              </w:rPr>
              <w:t xml:space="preserve"> 0503190</w:t>
            </w:r>
            <w:r>
              <w:rPr>
                <w:color w:val="000000"/>
                <w:sz w:val="20"/>
                <w:szCs w:val="20"/>
              </w:rPr>
              <w:t>)</w:t>
            </w:r>
          </w:p>
        </w:tc>
        <w:tc>
          <w:tcPr>
            <w:tcW w:w="2551" w:type="dxa"/>
            <w:gridSpan w:val="2"/>
            <w:tcBorders>
              <w:top w:val="single" w:sz="4" w:space="0" w:color="auto"/>
              <w:left w:val="nil"/>
              <w:bottom w:val="single" w:sz="4" w:space="0" w:color="auto"/>
              <w:right w:val="single" w:sz="4" w:space="0" w:color="auto"/>
            </w:tcBorders>
            <w:shd w:val="clear" w:color="auto" w:fill="auto"/>
            <w:hideMark/>
          </w:tcPr>
          <w:p w:rsidR="00A3421F" w:rsidRDefault="00231E9E" w:rsidP="00D151CF">
            <w:pPr>
              <w:jc w:val="center"/>
              <w:rPr>
                <w:color w:val="000000"/>
                <w:sz w:val="20"/>
                <w:szCs w:val="20"/>
              </w:rPr>
            </w:pPr>
            <w:r w:rsidRPr="0074121A">
              <w:rPr>
                <w:color w:val="000000"/>
                <w:sz w:val="20"/>
                <w:szCs w:val="20"/>
              </w:rPr>
              <w:t>Объем кап</w:t>
            </w:r>
            <w:r>
              <w:rPr>
                <w:color w:val="000000"/>
                <w:sz w:val="20"/>
                <w:szCs w:val="20"/>
              </w:rPr>
              <w:t xml:space="preserve">итальных </w:t>
            </w:r>
            <w:r w:rsidRPr="0074121A">
              <w:rPr>
                <w:color w:val="000000"/>
                <w:sz w:val="20"/>
                <w:szCs w:val="20"/>
              </w:rPr>
              <w:t xml:space="preserve">вложений в ОНС, </w:t>
            </w:r>
          </w:p>
          <w:p w:rsidR="00231E9E" w:rsidRPr="0074121A" w:rsidRDefault="00231E9E" w:rsidP="00D151CF">
            <w:pPr>
              <w:jc w:val="center"/>
              <w:rPr>
                <w:color w:val="000000"/>
                <w:sz w:val="20"/>
                <w:szCs w:val="20"/>
              </w:rPr>
            </w:pPr>
            <w:r w:rsidRPr="0074121A">
              <w:rPr>
                <w:color w:val="000000"/>
                <w:sz w:val="20"/>
                <w:szCs w:val="20"/>
              </w:rPr>
              <w:t xml:space="preserve"> тыс. рублей</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3421F" w:rsidRDefault="00231E9E" w:rsidP="00D151CF">
            <w:pPr>
              <w:jc w:val="center"/>
              <w:rPr>
                <w:color w:val="000000"/>
                <w:sz w:val="20"/>
                <w:szCs w:val="20"/>
              </w:rPr>
            </w:pPr>
            <w:r w:rsidRPr="0074121A">
              <w:rPr>
                <w:color w:val="000000"/>
                <w:sz w:val="20"/>
                <w:szCs w:val="20"/>
              </w:rPr>
              <w:t xml:space="preserve">Показатель динамики объема вложений в ОНС, </w:t>
            </w:r>
          </w:p>
          <w:p w:rsidR="00231E9E" w:rsidRPr="0074121A" w:rsidRDefault="00231E9E" w:rsidP="00D151CF">
            <w:pPr>
              <w:jc w:val="center"/>
              <w:rPr>
                <w:color w:val="000000"/>
                <w:sz w:val="20"/>
                <w:szCs w:val="20"/>
              </w:rPr>
            </w:pPr>
            <w:r w:rsidRPr="0074121A">
              <w:rPr>
                <w:color w:val="000000"/>
                <w:sz w:val="20"/>
                <w:szCs w:val="20"/>
              </w:rPr>
              <w:t>тыс. рублей</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231E9E" w:rsidRPr="0074121A" w:rsidRDefault="00231E9E" w:rsidP="00D151CF">
            <w:pPr>
              <w:jc w:val="center"/>
              <w:rPr>
                <w:color w:val="000000"/>
                <w:sz w:val="20"/>
                <w:szCs w:val="20"/>
              </w:rPr>
            </w:pPr>
            <w:r w:rsidRPr="0074121A">
              <w:rPr>
                <w:color w:val="000000"/>
                <w:sz w:val="20"/>
                <w:szCs w:val="20"/>
              </w:rPr>
              <w:t>Количество ОНС, ед.</w:t>
            </w:r>
          </w:p>
        </w:tc>
        <w:tc>
          <w:tcPr>
            <w:tcW w:w="118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31E9E" w:rsidRPr="0074121A" w:rsidRDefault="00231E9E" w:rsidP="00D151CF">
            <w:pPr>
              <w:jc w:val="center"/>
              <w:rPr>
                <w:color w:val="000000"/>
                <w:sz w:val="20"/>
                <w:szCs w:val="20"/>
              </w:rPr>
            </w:pPr>
            <w:r w:rsidRPr="0074121A">
              <w:rPr>
                <w:color w:val="000000"/>
                <w:sz w:val="20"/>
                <w:szCs w:val="20"/>
              </w:rPr>
              <w:t>Показатель динамики количества ОНС, ед.</w:t>
            </w:r>
          </w:p>
        </w:tc>
      </w:tr>
      <w:tr w:rsidR="00231E9E" w:rsidRPr="0074121A" w:rsidTr="007260B5">
        <w:trPr>
          <w:trHeight w:val="637"/>
          <w:tblHeader/>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231E9E" w:rsidRPr="0074121A" w:rsidRDefault="00231E9E" w:rsidP="00D151CF">
            <w:pPr>
              <w:rPr>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231E9E" w:rsidRPr="0074121A" w:rsidRDefault="00231E9E" w:rsidP="00D151CF">
            <w:pPr>
              <w:jc w:val="center"/>
              <w:rPr>
                <w:color w:val="000000"/>
                <w:sz w:val="20"/>
                <w:szCs w:val="20"/>
              </w:rPr>
            </w:pPr>
            <w:r w:rsidRPr="0074121A">
              <w:rPr>
                <w:color w:val="000000"/>
                <w:sz w:val="20"/>
                <w:szCs w:val="20"/>
              </w:rPr>
              <w:t>2018 год</w:t>
            </w:r>
          </w:p>
        </w:tc>
        <w:tc>
          <w:tcPr>
            <w:tcW w:w="1276" w:type="dxa"/>
            <w:tcBorders>
              <w:top w:val="nil"/>
              <w:left w:val="nil"/>
              <w:bottom w:val="single" w:sz="4" w:space="0" w:color="auto"/>
              <w:right w:val="single" w:sz="4" w:space="0" w:color="auto"/>
            </w:tcBorders>
            <w:shd w:val="clear" w:color="auto" w:fill="auto"/>
            <w:vAlign w:val="center"/>
            <w:hideMark/>
          </w:tcPr>
          <w:p w:rsidR="00231E9E" w:rsidRPr="0074121A" w:rsidRDefault="00231E9E" w:rsidP="00D151CF">
            <w:pPr>
              <w:jc w:val="center"/>
              <w:rPr>
                <w:color w:val="000000"/>
                <w:sz w:val="20"/>
                <w:szCs w:val="20"/>
              </w:rPr>
            </w:pPr>
            <w:r w:rsidRPr="0074121A">
              <w:rPr>
                <w:color w:val="000000"/>
                <w:sz w:val="20"/>
                <w:szCs w:val="20"/>
              </w:rPr>
              <w:t>2019 год</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231E9E" w:rsidRPr="0074121A" w:rsidRDefault="00231E9E" w:rsidP="00D151CF">
            <w:pPr>
              <w:rPr>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231E9E" w:rsidRPr="0074121A" w:rsidRDefault="00231E9E" w:rsidP="00D151CF">
            <w:pPr>
              <w:jc w:val="center"/>
              <w:rPr>
                <w:color w:val="000000"/>
                <w:sz w:val="20"/>
                <w:szCs w:val="20"/>
              </w:rPr>
            </w:pPr>
            <w:r w:rsidRPr="0074121A">
              <w:rPr>
                <w:color w:val="000000"/>
                <w:sz w:val="20"/>
                <w:szCs w:val="20"/>
              </w:rPr>
              <w:t>2018 год</w:t>
            </w:r>
          </w:p>
        </w:tc>
        <w:tc>
          <w:tcPr>
            <w:tcW w:w="709" w:type="dxa"/>
            <w:tcBorders>
              <w:top w:val="nil"/>
              <w:left w:val="nil"/>
              <w:bottom w:val="single" w:sz="4" w:space="0" w:color="auto"/>
              <w:right w:val="single" w:sz="4" w:space="0" w:color="auto"/>
            </w:tcBorders>
            <w:shd w:val="clear" w:color="auto" w:fill="auto"/>
            <w:vAlign w:val="center"/>
            <w:hideMark/>
          </w:tcPr>
          <w:p w:rsidR="00231E9E" w:rsidRPr="0074121A" w:rsidRDefault="00231E9E" w:rsidP="00D151CF">
            <w:pPr>
              <w:jc w:val="center"/>
              <w:rPr>
                <w:color w:val="000000"/>
                <w:sz w:val="20"/>
                <w:szCs w:val="20"/>
              </w:rPr>
            </w:pPr>
            <w:r w:rsidRPr="0074121A">
              <w:rPr>
                <w:color w:val="000000"/>
                <w:sz w:val="20"/>
                <w:szCs w:val="20"/>
              </w:rPr>
              <w:t>2019 год</w:t>
            </w:r>
          </w:p>
        </w:tc>
        <w:tc>
          <w:tcPr>
            <w:tcW w:w="1182" w:type="dxa"/>
            <w:vMerge/>
            <w:tcBorders>
              <w:top w:val="single" w:sz="4" w:space="0" w:color="auto"/>
              <w:left w:val="single" w:sz="4" w:space="0" w:color="auto"/>
              <w:bottom w:val="single" w:sz="4" w:space="0" w:color="000000"/>
              <w:right w:val="single" w:sz="4" w:space="0" w:color="auto"/>
            </w:tcBorders>
            <w:vAlign w:val="center"/>
            <w:hideMark/>
          </w:tcPr>
          <w:p w:rsidR="00231E9E" w:rsidRPr="0074121A" w:rsidRDefault="00231E9E" w:rsidP="00D151CF">
            <w:pPr>
              <w:rPr>
                <w:color w:val="000000"/>
                <w:sz w:val="20"/>
                <w:szCs w:val="20"/>
              </w:rPr>
            </w:pPr>
          </w:p>
        </w:tc>
      </w:tr>
      <w:tr w:rsidR="00231E9E" w:rsidRPr="0074121A" w:rsidTr="007260B5">
        <w:trPr>
          <w:trHeight w:val="255"/>
          <w:tblHead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3</w:t>
            </w:r>
          </w:p>
        </w:tc>
        <w:tc>
          <w:tcPr>
            <w:tcW w:w="1418"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5</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6</w:t>
            </w:r>
          </w:p>
        </w:tc>
        <w:tc>
          <w:tcPr>
            <w:tcW w:w="1182"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7</w:t>
            </w:r>
          </w:p>
        </w:tc>
      </w:tr>
      <w:tr w:rsidR="00231E9E" w:rsidRPr="0074121A" w:rsidTr="007260B5">
        <w:trPr>
          <w:trHeight w:val="461"/>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31E9E" w:rsidRPr="0074121A" w:rsidRDefault="00231E9E" w:rsidP="00F24F50">
            <w:pPr>
              <w:rPr>
                <w:b/>
                <w:bCs/>
                <w:color w:val="000000"/>
                <w:sz w:val="20"/>
                <w:szCs w:val="20"/>
              </w:rPr>
            </w:pPr>
            <w:r w:rsidRPr="0074121A">
              <w:rPr>
                <w:b/>
                <w:bCs/>
                <w:color w:val="000000"/>
                <w:sz w:val="20"/>
                <w:szCs w:val="20"/>
              </w:rPr>
              <w:t>Департамент промышленной политики, в том числе</w:t>
            </w:r>
            <w:r>
              <w:rPr>
                <w:b/>
                <w:bCs/>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6 825 330,0</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8 090 617,7</w:t>
            </w:r>
          </w:p>
        </w:tc>
        <w:tc>
          <w:tcPr>
            <w:tcW w:w="1418"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1 265 287,7</w:t>
            </w:r>
          </w:p>
        </w:tc>
        <w:tc>
          <w:tcPr>
            <w:tcW w:w="850"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60</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67</w:t>
            </w:r>
          </w:p>
        </w:tc>
        <w:tc>
          <w:tcPr>
            <w:tcW w:w="1182"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7</w:t>
            </w:r>
          </w:p>
        </w:tc>
      </w:tr>
      <w:tr w:rsidR="00231E9E" w:rsidRPr="0074121A" w:rsidTr="007407AE">
        <w:trPr>
          <w:trHeight w:val="464"/>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31E9E" w:rsidRPr="0074121A" w:rsidRDefault="00231E9E" w:rsidP="00F24F50">
            <w:pPr>
              <w:rPr>
                <w:color w:val="000000"/>
                <w:sz w:val="20"/>
                <w:szCs w:val="20"/>
              </w:rPr>
            </w:pPr>
            <w:r w:rsidRPr="0074121A">
              <w:rPr>
                <w:color w:val="000000"/>
                <w:sz w:val="20"/>
                <w:szCs w:val="20"/>
              </w:rPr>
              <w:t>Управление автомобильных дорог</w:t>
            </w:r>
          </w:p>
        </w:tc>
        <w:tc>
          <w:tcPr>
            <w:tcW w:w="1275"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4 550 246,3</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3 522 484,3</w:t>
            </w:r>
          </w:p>
        </w:tc>
        <w:tc>
          <w:tcPr>
            <w:tcW w:w="1418"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-1 027 762,0</w:t>
            </w:r>
          </w:p>
        </w:tc>
        <w:tc>
          <w:tcPr>
            <w:tcW w:w="850"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39</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46</w:t>
            </w:r>
          </w:p>
        </w:tc>
        <w:tc>
          <w:tcPr>
            <w:tcW w:w="1182"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7</w:t>
            </w:r>
          </w:p>
        </w:tc>
      </w:tr>
      <w:tr w:rsidR="00231E9E" w:rsidRPr="0074121A" w:rsidTr="007407AE">
        <w:trPr>
          <w:trHeight w:val="287"/>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31E9E" w:rsidRPr="0074121A" w:rsidRDefault="00231E9E" w:rsidP="00F24F50">
            <w:pPr>
              <w:rPr>
                <w:color w:val="000000"/>
                <w:sz w:val="20"/>
                <w:szCs w:val="20"/>
              </w:rPr>
            </w:pPr>
            <w:r w:rsidRPr="0074121A">
              <w:rPr>
                <w:color w:val="000000"/>
                <w:sz w:val="20"/>
                <w:szCs w:val="20"/>
              </w:rPr>
              <w:t>Управление капитального строительства</w:t>
            </w:r>
          </w:p>
        </w:tc>
        <w:tc>
          <w:tcPr>
            <w:tcW w:w="1275"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2 275 083,7</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4 568 133,4</w:t>
            </w:r>
          </w:p>
        </w:tc>
        <w:tc>
          <w:tcPr>
            <w:tcW w:w="1418"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2 293 049,7</w:t>
            </w:r>
          </w:p>
        </w:tc>
        <w:tc>
          <w:tcPr>
            <w:tcW w:w="850"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21</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21</w:t>
            </w:r>
          </w:p>
        </w:tc>
        <w:tc>
          <w:tcPr>
            <w:tcW w:w="1182"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0</w:t>
            </w:r>
          </w:p>
        </w:tc>
      </w:tr>
      <w:tr w:rsidR="00231E9E" w:rsidRPr="0074121A" w:rsidTr="007260B5">
        <w:trPr>
          <w:trHeight w:val="399"/>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31E9E" w:rsidRPr="0074121A" w:rsidRDefault="00231E9E" w:rsidP="00F24F50">
            <w:pPr>
              <w:rPr>
                <w:b/>
                <w:bCs/>
                <w:color w:val="000000"/>
                <w:sz w:val="20"/>
                <w:szCs w:val="20"/>
              </w:rPr>
            </w:pPr>
            <w:r w:rsidRPr="0074121A">
              <w:rPr>
                <w:b/>
                <w:bCs/>
                <w:color w:val="000000"/>
                <w:sz w:val="20"/>
                <w:szCs w:val="20"/>
              </w:rPr>
              <w:t>Муниципальные образования ЧАО, в том числе</w:t>
            </w:r>
            <w:r>
              <w:rPr>
                <w:b/>
                <w:bCs/>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17 223,9</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152 832,6</w:t>
            </w:r>
          </w:p>
        </w:tc>
        <w:tc>
          <w:tcPr>
            <w:tcW w:w="1418"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135 608,7</w:t>
            </w:r>
          </w:p>
        </w:tc>
        <w:tc>
          <w:tcPr>
            <w:tcW w:w="850"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18</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35</w:t>
            </w:r>
          </w:p>
        </w:tc>
        <w:tc>
          <w:tcPr>
            <w:tcW w:w="1182"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17</w:t>
            </w:r>
          </w:p>
        </w:tc>
      </w:tr>
      <w:tr w:rsidR="00231E9E" w:rsidRPr="0074121A" w:rsidTr="007260B5">
        <w:trPr>
          <w:trHeight w:val="25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31E9E" w:rsidRPr="0074121A" w:rsidRDefault="00231E9E" w:rsidP="00F24F50">
            <w:pPr>
              <w:rPr>
                <w:color w:val="000000"/>
                <w:sz w:val="20"/>
                <w:szCs w:val="20"/>
              </w:rPr>
            </w:pPr>
            <w:r w:rsidRPr="0074121A">
              <w:rPr>
                <w:color w:val="000000"/>
                <w:sz w:val="20"/>
                <w:szCs w:val="20"/>
              </w:rPr>
              <w:t>Г</w:t>
            </w:r>
            <w:r>
              <w:rPr>
                <w:color w:val="000000"/>
                <w:sz w:val="20"/>
                <w:szCs w:val="20"/>
              </w:rPr>
              <w:t>ородской округ</w:t>
            </w:r>
            <w:r w:rsidRPr="0074121A">
              <w:rPr>
                <w:color w:val="000000"/>
                <w:sz w:val="20"/>
                <w:szCs w:val="20"/>
              </w:rPr>
              <w:t xml:space="preserve"> Анадырь</w:t>
            </w:r>
          </w:p>
        </w:tc>
        <w:tc>
          <w:tcPr>
            <w:tcW w:w="1275"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7 282,2</w:t>
            </w:r>
          </w:p>
        </w:tc>
        <w:tc>
          <w:tcPr>
            <w:tcW w:w="1418"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7 282,2</w:t>
            </w:r>
          </w:p>
        </w:tc>
        <w:tc>
          <w:tcPr>
            <w:tcW w:w="850"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1</w:t>
            </w:r>
          </w:p>
        </w:tc>
        <w:tc>
          <w:tcPr>
            <w:tcW w:w="1182"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1</w:t>
            </w:r>
          </w:p>
        </w:tc>
      </w:tr>
      <w:tr w:rsidR="00231E9E" w:rsidRPr="0074121A" w:rsidTr="007407AE">
        <w:trPr>
          <w:trHeight w:val="20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31E9E" w:rsidRPr="0074121A" w:rsidRDefault="00231E9E" w:rsidP="00F24F50">
            <w:pPr>
              <w:rPr>
                <w:color w:val="000000"/>
                <w:sz w:val="20"/>
                <w:szCs w:val="20"/>
              </w:rPr>
            </w:pPr>
            <w:r w:rsidRPr="0074121A">
              <w:rPr>
                <w:color w:val="000000"/>
                <w:sz w:val="20"/>
                <w:szCs w:val="20"/>
              </w:rPr>
              <w:t>Анадырский муниципальный район</w:t>
            </w:r>
          </w:p>
        </w:tc>
        <w:tc>
          <w:tcPr>
            <w:tcW w:w="1275"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4 102,0</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3 085,6</w:t>
            </w:r>
          </w:p>
        </w:tc>
        <w:tc>
          <w:tcPr>
            <w:tcW w:w="1418"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-1 016,4</w:t>
            </w:r>
          </w:p>
        </w:tc>
        <w:tc>
          <w:tcPr>
            <w:tcW w:w="850"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2</w:t>
            </w:r>
          </w:p>
        </w:tc>
        <w:tc>
          <w:tcPr>
            <w:tcW w:w="1182"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-8</w:t>
            </w:r>
          </w:p>
        </w:tc>
      </w:tr>
      <w:tr w:rsidR="00231E9E" w:rsidRPr="0074121A" w:rsidTr="007407AE">
        <w:trPr>
          <w:trHeight w:val="25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31E9E" w:rsidRPr="0074121A" w:rsidRDefault="00231E9E" w:rsidP="00F24F50">
            <w:pPr>
              <w:rPr>
                <w:color w:val="000000"/>
                <w:sz w:val="20"/>
                <w:szCs w:val="20"/>
              </w:rPr>
            </w:pPr>
            <w:proofErr w:type="spellStart"/>
            <w:r w:rsidRPr="0074121A">
              <w:rPr>
                <w:color w:val="000000"/>
                <w:sz w:val="20"/>
                <w:szCs w:val="20"/>
              </w:rPr>
              <w:t>Билибинский</w:t>
            </w:r>
            <w:proofErr w:type="spellEnd"/>
            <w:r w:rsidRPr="0074121A">
              <w:rPr>
                <w:color w:val="000000"/>
                <w:sz w:val="20"/>
                <w:szCs w:val="20"/>
              </w:rPr>
              <w:t xml:space="preserve"> муниципальный район</w:t>
            </w:r>
          </w:p>
        </w:tc>
        <w:tc>
          <w:tcPr>
            <w:tcW w:w="1275"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13 121,9</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70 794,8</w:t>
            </w:r>
          </w:p>
        </w:tc>
        <w:tc>
          <w:tcPr>
            <w:tcW w:w="1418"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57 672,9</w:t>
            </w:r>
          </w:p>
        </w:tc>
        <w:tc>
          <w:tcPr>
            <w:tcW w:w="850"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28</w:t>
            </w:r>
          </w:p>
        </w:tc>
        <w:tc>
          <w:tcPr>
            <w:tcW w:w="1182"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20</w:t>
            </w:r>
          </w:p>
        </w:tc>
      </w:tr>
      <w:tr w:rsidR="00231E9E" w:rsidRPr="0074121A" w:rsidTr="007407AE">
        <w:trPr>
          <w:trHeight w:val="20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31E9E" w:rsidRPr="0074121A" w:rsidRDefault="00231E9E" w:rsidP="00F24F50">
            <w:pPr>
              <w:rPr>
                <w:color w:val="000000"/>
                <w:sz w:val="20"/>
                <w:szCs w:val="20"/>
              </w:rPr>
            </w:pPr>
            <w:r w:rsidRPr="0074121A">
              <w:rPr>
                <w:color w:val="000000"/>
                <w:sz w:val="20"/>
                <w:szCs w:val="20"/>
              </w:rPr>
              <w:t>Чукотский муниципальный район</w:t>
            </w:r>
          </w:p>
        </w:tc>
        <w:tc>
          <w:tcPr>
            <w:tcW w:w="1275"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2 176,8</w:t>
            </w:r>
          </w:p>
        </w:tc>
        <w:tc>
          <w:tcPr>
            <w:tcW w:w="1418"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2 176,8</w:t>
            </w:r>
          </w:p>
        </w:tc>
        <w:tc>
          <w:tcPr>
            <w:tcW w:w="850"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1</w:t>
            </w:r>
          </w:p>
        </w:tc>
        <w:tc>
          <w:tcPr>
            <w:tcW w:w="1182"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1</w:t>
            </w:r>
          </w:p>
        </w:tc>
      </w:tr>
      <w:tr w:rsidR="00231E9E" w:rsidRPr="0074121A" w:rsidTr="007260B5">
        <w:trPr>
          <w:trHeight w:val="25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31E9E" w:rsidRPr="0074121A" w:rsidRDefault="00231E9E" w:rsidP="00F24F50">
            <w:pPr>
              <w:rPr>
                <w:color w:val="000000"/>
                <w:sz w:val="20"/>
                <w:szCs w:val="20"/>
              </w:rPr>
            </w:pPr>
            <w:r w:rsidRPr="0074121A">
              <w:rPr>
                <w:color w:val="000000"/>
                <w:sz w:val="20"/>
                <w:szCs w:val="20"/>
              </w:rPr>
              <w:t xml:space="preserve">Городской округ </w:t>
            </w:r>
            <w:proofErr w:type="spellStart"/>
            <w:r w:rsidRPr="0074121A">
              <w:rPr>
                <w:color w:val="000000"/>
                <w:sz w:val="20"/>
                <w:szCs w:val="20"/>
              </w:rPr>
              <w:t>Эгвекинот</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0,0</w:t>
            </w:r>
          </w:p>
        </w:tc>
        <w:tc>
          <w:tcPr>
            <w:tcW w:w="1418"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0,0</w:t>
            </w:r>
          </w:p>
        </w:tc>
        <w:tc>
          <w:tcPr>
            <w:tcW w:w="850"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0</w:t>
            </w:r>
          </w:p>
        </w:tc>
        <w:tc>
          <w:tcPr>
            <w:tcW w:w="1182"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0</w:t>
            </w:r>
          </w:p>
        </w:tc>
      </w:tr>
      <w:tr w:rsidR="00231E9E" w:rsidRPr="0074121A" w:rsidTr="007260B5">
        <w:trPr>
          <w:trHeight w:val="25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31E9E" w:rsidRPr="0074121A" w:rsidRDefault="00231E9E" w:rsidP="00F24F50">
            <w:pPr>
              <w:rPr>
                <w:color w:val="000000"/>
                <w:sz w:val="20"/>
                <w:szCs w:val="20"/>
              </w:rPr>
            </w:pPr>
            <w:r w:rsidRPr="0074121A">
              <w:rPr>
                <w:color w:val="000000"/>
                <w:sz w:val="20"/>
                <w:szCs w:val="20"/>
              </w:rPr>
              <w:t xml:space="preserve">Городской округ </w:t>
            </w:r>
            <w:proofErr w:type="spellStart"/>
            <w:r w:rsidRPr="0074121A">
              <w:rPr>
                <w:color w:val="000000"/>
                <w:sz w:val="20"/>
                <w:szCs w:val="20"/>
              </w:rPr>
              <w:t>Певек</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68 561,1</w:t>
            </w:r>
          </w:p>
        </w:tc>
        <w:tc>
          <w:tcPr>
            <w:tcW w:w="1418"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68 561,1</w:t>
            </w:r>
          </w:p>
        </w:tc>
        <w:tc>
          <w:tcPr>
            <w:tcW w:w="850"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2</w:t>
            </w:r>
          </w:p>
        </w:tc>
        <w:tc>
          <w:tcPr>
            <w:tcW w:w="1182"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2</w:t>
            </w:r>
          </w:p>
        </w:tc>
      </w:tr>
      <w:tr w:rsidR="00231E9E" w:rsidRPr="0074121A" w:rsidTr="007260B5">
        <w:trPr>
          <w:trHeight w:val="269"/>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31E9E" w:rsidRPr="0074121A" w:rsidRDefault="00231E9E" w:rsidP="00F24F50">
            <w:pPr>
              <w:rPr>
                <w:color w:val="000000"/>
                <w:sz w:val="20"/>
                <w:szCs w:val="20"/>
              </w:rPr>
            </w:pPr>
            <w:proofErr w:type="spellStart"/>
            <w:r w:rsidRPr="0074121A">
              <w:rPr>
                <w:color w:val="000000"/>
                <w:sz w:val="20"/>
                <w:szCs w:val="20"/>
              </w:rPr>
              <w:t>Провиденский</w:t>
            </w:r>
            <w:proofErr w:type="spellEnd"/>
            <w:r w:rsidRPr="0074121A">
              <w:rPr>
                <w:color w:val="000000"/>
                <w:sz w:val="20"/>
                <w:szCs w:val="20"/>
              </w:rPr>
              <w:t xml:space="preserve"> городской округ</w:t>
            </w:r>
          </w:p>
        </w:tc>
        <w:tc>
          <w:tcPr>
            <w:tcW w:w="1275"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932,1</w:t>
            </w:r>
          </w:p>
        </w:tc>
        <w:tc>
          <w:tcPr>
            <w:tcW w:w="1418"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932,1</w:t>
            </w:r>
          </w:p>
        </w:tc>
        <w:tc>
          <w:tcPr>
            <w:tcW w:w="850"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1</w:t>
            </w:r>
          </w:p>
        </w:tc>
        <w:tc>
          <w:tcPr>
            <w:tcW w:w="1182"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color w:val="000000"/>
                <w:sz w:val="20"/>
                <w:szCs w:val="20"/>
              </w:rPr>
            </w:pPr>
            <w:r w:rsidRPr="0074121A">
              <w:rPr>
                <w:color w:val="000000"/>
                <w:sz w:val="20"/>
                <w:szCs w:val="20"/>
              </w:rPr>
              <w:t>1</w:t>
            </w:r>
          </w:p>
        </w:tc>
      </w:tr>
      <w:tr w:rsidR="00231E9E" w:rsidRPr="0074121A" w:rsidTr="007407AE">
        <w:trPr>
          <w:trHeight w:val="407"/>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231E9E" w:rsidRPr="0074121A" w:rsidRDefault="00231E9E" w:rsidP="00F24F50">
            <w:pPr>
              <w:rPr>
                <w:b/>
                <w:bCs/>
                <w:color w:val="000000"/>
                <w:sz w:val="20"/>
                <w:szCs w:val="20"/>
              </w:rPr>
            </w:pPr>
            <w:r w:rsidRPr="0074121A">
              <w:rPr>
                <w:b/>
                <w:bCs/>
                <w:color w:val="000000"/>
                <w:sz w:val="20"/>
                <w:szCs w:val="20"/>
              </w:rPr>
              <w:t xml:space="preserve">ВСЕГО по </w:t>
            </w:r>
            <w:r>
              <w:rPr>
                <w:b/>
                <w:bCs/>
                <w:color w:val="000000"/>
                <w:sz w:val="20"/>
                <w:szCs w:val="20"/>
              </w:rPr>
              <w:t>округу</w:t>
            </w:r>
          </w:p>
        </w:tc>
        <w:tc>
          <w:tcPr>
            <w:tcW w:w="1275"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6 842 553,9</w:t>
            </w:r>
          </w:p>
        </w:tc>
        <w:tc>
          <w:tcPr>
            <w:tcW w:w="1276"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8 243 450,3</w:t>
            </w:r>
          </w:p>
        </w:tc>
        <w:tc>
          <w:tcPr>
            <w:tcW w:w="1418"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1 400 896,4</w:t>
            </w:r>
          </w:p>
        </w:tc>
        <w:tc>
          <w:tcPr>
            <w:tcW w:w="850"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78</w:t>
            </w:r>
          </w:p>
        </w:tc>
        <w:tc>
          <w:tcPr>
            <w:tcW w:w="709"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102</w:t>
            </w:r>
          </w:p>
        </w:tc>
        <w:tc>
          <w:tcPr>
            <w:tcW w:w="1182" w:type="dxa"/>
            <w:tcBorders>
              <w:top w:val="nil"/>
              <w:left w:val="nil"/>
              <w:bottom w:val="single" w:sz="4" w:space="0" w:color="auto"/>
              <w:right w:val="single" w:sz="4" w:space="0" w:color="auto"/>
            </w:tcBorders>
            <w:shd w:val="clear" w:color="auto" w:fill="auto"/>
            <w:noWrap/>
            <w:vAlign w:val="center"/>
            <w:hideMark/>
          </w:tcPr>
          <w:p w:rsidR="00231E9E" w:rsidRPr="0074121A" w:rsidRDefault="00231E9E" w:rsidP="00D151CF">
            <w:pPr>
              <w:jc w:val="center"/>
              <w:rPr>
                <w:b/>
                <w:bCs/>
                <w:color w:val="000000"/>
                <w:sz w:val="20"/>
                <w:szCs w:val="20"/>
              </w:rPr>
            </w:pPr>
            <w:r w:rsidRPr="0074121A">
              <w:rPr>
                <w:b/>
                <w:bCs/>
                <w:color w:val="000000"/>
                <w:sz w:val="20"/>
                <w:szCs w:val="20"/>
              </w:rPr>
              <w:t>24</w:t>
            </w:r>
          </w:p>
        </w:tc>
      </w:tr>
    </w:tbl>
    <w:p w:rsidR="00231E9E" w:rsidRPr="0026572E" w:rsidRDefault="00231E9E" w:rsidP="00D151CF">
      <w:pPr>
        <w:ind w:firstLine="708"/>
        <w:jc w:val="both"/>
        <w:rPr>
          <w:sz w:val="16"/>
          <w:szCs w:val="16"/>
        </w:rPr>
      </w:pPr>
    </w:p>
    <w:p w:rsidR="00231E9E" w:rsidRDefault="00231E9E" w:rsidP="00D151CF">
      <w:pPr>
        <w:ind w:firstLine="708"/>
        <w:jc w:val="both"/>
        <w:rPr>
          <w:sz w:val="28"/>
          <w:szCs w:val="28"/>
        </w:rPr>
      </w:pPr>
      <w:r>
        <w:rPr>
          <w:sz w:val="28"/>
          <w:szCs w:val="28"/>
        </w:rPr>
        <w:t>На основании представленных в таблице данных установлено, что в 2019 году, по сравнению с 2018 годом, объем капитальных вложений увеличился на 1 400 896,4 тыс. рублей или на 20,5% и составил 8 243 450,3 тыс. рублей, количество ОНС увеличилось на 24 единицы, или на 30,8%, и составило 102 объекта, из них:</w:t>
      </w:r>
    </w:p>
    <w:p w:rsidR="00231E9E" w:rsidRDefault="00231E9E" w:rsidP="00D151CF">
      <w:pPr>
        <w:ind w:firstLine="708"/>
        <w:jc w:val="both"/>
        <w:rPr>
          <w:sz w:val="28"/>
          <w:szCs w:val="28"/>
        </w:rPr>
      </w:pPr>
      <w:r>
        <w:rPr>
          <w:sz w:val="28"/>
          <w:szCs w:val="28"/>
        </w:rPr>
        <w:t xml:space="preserve">- по Департаменту промышленности объем капитальных вложений в 2019 году составил </w:t>
      </w:r>
      <w:r w:rsidRPr="0074121A">
        <w:rPr>
          <w:bCs/>
          <w:color w:val="000000"/>
          <w:sz w:val="28"/>
          <w:szCs w:val="28"/>
        </w:rPr>
        <w:t>8 090 617,7</w:t>
      </w:r>
      <w:r w:rsidRPr="009E27CF">
        <w:rPr>
          <w:bCs/>
          <w:color w:val="000000"/>
          <w:sz w:val="28"/>
          <w:szCs w:val="28"/>
        </w:rPr>
        <w:t xml:space="preserve"> тыс. рублей</w:t>
      </w:r>
      <w:r>
        <w:rPr>
          <w:sz w:val="28"/>
          <w:szCs w:val="28"/>
        </w:rPr>
        <w:t xml:space="preserve">, что </w:t>
      </w:r>
      <w:r w:rsidRPr="009E27CF">
        <w:rPr>
          <w:sz w:val="28"/>
          <w:szCs w:val="28"/>
        </w:rPr>
        <w:t xml:space="preserve"> </w:t>
      </w:r>
      <w:r>
        <w:rPr>
          <w:sz w:val="28"/>
          <w:szCs w:val="28"/>
        </w:rPr>
        <w:t xml:space="preserve"> на 1 265 287,7 тыс. рублей или 18,5% больше, чем в 2018 году, количество ОНС составило 67, что на 7 объектов, или на 11,7%, больше, чем в 2018 году;</w:t>
      </w:r>
    </w:p>
    <w:p w:rsidR="00231E9E" w:rsidRDefault="00231E9E" w:rsidP="00D151CF">
      <w:pPr>
        <w:ind w:firstLine="708"/>
        <w:jc w:val="both"/>
        <w:rPr>
          <w:sz w:val="28"/>
          <w:szCs w:val="28"/>
        </w:rPr>
      </w:pPr>
      <w:r>
        <w:rPr>
          <w:sz w:val="28"/>
          <w:szCs w:val="28"/>
        </w:rPr>
        <w:t>- по муниципальным образованиям Чукотского автономного округа объем капитальных вложений в 2019 году составил</w:t>
      </w:r>
      <w:r w:rsidRPr="009E27CF">
        <w:rPr>
          <w:bCs/>
          <w:color w:val="000000"/>
          <w:sz w:val="28"/>
          <w:szCs w:val="28"/>
        </w:rPr>
        <w:t xml:space="preserve"> </w:t>
      </w:r>
      <w:r w:rsidRPr="0074121A">
        <w:rPr>
          <w:bCs/>
          <w:color w:val="000000"/>
          <w:sz w:val="28"/>
          <w:szCs w:val="28"/>
        </w:rPr>
        <w:t>152 832,6</w:t>
      </w:r>
      <w:r>
        <w:rPr>
          <w:b/>
          <w:bCs/>
          <w:color w:val="000000"/>
          <w:sz w:val="20"/>
          <w:szCs w:val="20"/>
        </w:rPr>
        <w:t xml:space="preserve"> </w:t>
      </w:r>
      <w:r w:rsidRPr="009E27CF">
        <w:rPr>
          <w:bCs/>
          <w:color w:val="000000"/>
          <w:sz w:val="28"/>
          <w:szCs w:val="28"/>
        </w:rPr>
        <w:t>тыс. рублей</w:t>
      </w:r>
      <w:r>
        <w:rPr>
          <w:sz w:val="28"/>
          <w:szCs w:val="28"/>
        </w:rPr>
        <w:t xml:space="preserve">, что </w:t>
      </w:r>
      <w:r w:rsidRPr="009E27CF">
        <w:rPr>
          <w:sz w:val="28"/>
          <w:szCs w:val="28"/>
        </w:rPr>
        <w:t xml:space="preserve"> </w:t>
      </w:r>
      <w:r>
        <w:rPr>
          <w:sz w:val="28"/>
          <w:szCs w:val="28"/>
        </w:rPr>
        <w:t xml:space="preserve"> на </w:t>
      </w:r>
      <w:r w:rsidRPr="0074121A">
        <w:rPr>
          <w:bCs/>
          <w:color w:val="000000"/>
          <w:sz w:val="28"/>
          <w:szCs w:val="28"/>
        </w:rPr>
        <w:t>135 608,7</w:t>
      </w:r>
      <w:r>
        <w:rPr>
          <w:sz w:val="28"/>
          <w:szCs w:val="28"/>
        </w:rPr>
        <w:t xml:space="preserve"> тыс. рублей, или в 8,9 раз, больше, чем в 2018 году, количество ОНС составило 35, что на 17 объектов, или в 1,9 раза больше, чем в 2018 году.</w:t>
      </w:r>
    </w:p>
    <w:p w:rsidR="00231E9E" w:rsidRDefault="00231E9E" w:rsidP="00D151CF">
      <w:pPr>
        <w:ind w:firstLine="708"/>
        <w:jc w:val="both"/>
        <w:rPr>
          <w:sz w:val="28"/>
          <w:szCs w:val="28"/>
        </w:rPr>
      </w:pPr>
      <w:r>
        <w:rPr>
          <w:sz w:val="28"/>
          <w:szCs w:val="28"/>
        </w:rPr>
        <w:t>Информация об общем количестве объектов государственной и муниципальной собственности Чукотского автономного округа, строительство которых ведется более 5 лет, а также объектов, строительство которых приостановлено либо законсервировано в 2018-2019 годах, представлена в приложениях 4 и 5 к настоящему отчету.</w:t>
      </w:r>
    </w:p>
    <w:p w:rsidR="00231E9E" w:rsidRDefault="00231E9E" w:rsidP="00D151CF">
      <w:pPr>
        <w:ind w:firstLine="708"/>
        <w:jc w:val="both"/>
        <w:rPr>
          <w:sz w:val="28"/>
          <w:szCs w:val="28"/>
        </w:rPr>
      </w:pPr>
      <w:r>
        <w:rPr>
          <w:sz w:val="28"/>
          <w:szCs w:val="28"/>
        </w:rPr>
        <w:t>Общее количество объектов, строительство которых ведется более 5 лет, а также объектов, строительство которых приостановлено либо законсервировано, составило: в 2018 году – 49 объектов с объемом затрат 6 559 208,8 тыс. рублей или 96,1% от общего объема капитальных вложений, в 2019 году – 45 объектов с объемом затрат 6 350 173,6 тыс. рублей или 78,5%.</w:t>
      </w:r>
    </w:p>
    <w:p w:rsidR="00231E9E" w:rsidRDefault="00231E9E" w:rsidP="00D151CF">
      <w:pPr>
        <w:ind w:firstLine="708"/>
        <w:jc w:val="both"/>
        <w:rPr>
          <w:sz w:val="28"/>
          <w:szCs w:val="28"/>
        </w:rPr>
      </w:pPr>
      <w:r>
        <w:rPr>
          <w:sz w:val="28"/>
          <w:szCs w:val="28"/>
        </w:rPr>
        <w:t xml:space="preserve">Необходимо отметить, согласно информации, отраженной в приложениях 4,5 увеличение в 2018-2019 годах объема капитальных вложений и количества объектов, строительство которых ведется более 5 лет, а также объектов, строительство которых приостановлено либо законсервировано, произошло по объектам, бюджетную отчетность по которым предоставляет Департамент промышленности. </w:t>
      </w:r>
    </w:p>
    <w:p w:rsidR="00231E9E" w:rsidRPr="007C4E28" w:rsidRDefault="00231E9E" w:rsidP="00D151CF">
      <w:pPr>
        <w:pStyle w:val="ConsPlusNormal"/>
        <w:tabs>
          <w:tab w:val="left" w:pos="709"/>
        </w:tabs>
        <w:jc w:val="both"/>
        <w:rPr>
          <w:rFonts w:ascii="Times New Roman" w:hAnsi="Times New Roman" w:cs="Times New Roman"/>
          <w:b/>
          <w:i/>
        </w:rPr>
      </w:pPr>
    </w:p>
    <w:p w:rsidR="00231E9E" w:rsidRPr="00D76039" w:rsidRDefault="00231E9E" w:rsidP="00D151CF">
      <w:pPr>
        <w:pStyle w:val="ConsPlusNormal"/>
        <w:tabs>
          <w:tab w:val="left" w:pos="709"/>
        </w:tabs>
        <w:jc w:val="both"/>
        <w:rPr>
          <w:rFonts w:ascii="Times New Roman" w:hAnsi="Times New Roman" w:cs="Times New Roman"/>
          <w:b/>
          <w:i/>
          <w:sz w:val="28"/>
          <w:szCs w:val="28"/>
        </w:rPr>
      </w:pPr>
      <w:r w:rsidRPr="00D76039">
        <w:rPr>
          <w:rFonts w:ascii="Times New Roman" w:hAnsi="Times New Roman" w:cs="Times New Roman"/>
          <w:b/>
          <w:i/>
          <w:sz w:val="28"/>
          <w:szCs w:val="28"/>
        </w:rPr>
        <w:t>Информация по количеству и объемам ОНС</w:t>
      </w:r>
      <w:r>
        <w:rPr>
          <w:rFonts w:ascii="Times New Roman" w:hAnsi="Times New Roman" w:cs="Times New Roman"/>
          <w:b/>
          <w:i/>
          <w:sz w:val="28"/>
          <w:szCs w:val="28"/>
        </w:rPr>
        <w:t xml:space="preserve"> бюджетных (автономных) учреждений Чукотского автономного округа</w:t>
      </w:r>
      <w:r w:rsidRPr="00D76039">
        <w:rPr>
          <w:rFonts w:ascii="Times New Roman" w:hAnsi="Times New Roman" w:cs="Times New Roman"/>
          <w:b/>
          <w:i/>
          <w:sz w:val="28"/>
          <w:szCs w:val="28"/>
        </w:rPr>
        <w:t xml:space="preserve"> (ф.0503</w:t>
      </w:r>
      <w:r>
        <w:rPr>
          <w:rFonts w:ascii="Times New Roman" w:hAnsi="Times New Roman" w:cs="Times New Roman"/>
          <w:b/>
          <w:i/>
          <w:sz w:val="28"/>
          <w:szCs w:val="28"/>
        </w:rPr>
        <w:t>7</w:t>
      </w:r>
      <w:r w:rsidRPr="00D76039">
        <w:rPr>
          <w:rFonts w:ascii="Times New Roman" w:hAnsi="Times New Roman" w:cs="Times New Roman"/>
          <w:b/>
          <w:i/>
          <w:sz w:val="28"/>
          <w:szCs w:val="28"/>
        </w:rPr>
        <w:t>90)</w:t>
      </w:r>
    </w:p>
    <w:p w:rsidR="00231E9E" w:rsidRPr="00E47D60" w:rsidRDefault="00231E9E" w:rsidP="00D151CF">
      <w:pPr>
        <w:pStyle w:val="ConsPlusNormal"/>
        <w:tabs>
          <w:tab w:val="left" w:pos="709"/>
        </w:tabs>
        <w:jc w:val="both"/>
        <w:rPr>
          <w:rFonts w:ascii="Times New Roman" w:hAnsi="Times New Roman" w:cs="Times New Roman"/>
        </w:rPr>
      </w:pPr>
    </w:p>
    <w:p w:rsidR="00231E9E" w:rsidRDefault="00231E9E" w:rsidP="00D151CF">
      <w:pPr>
        <w:pStyle w:val="ConsPlusNormal"/>
        <w:tabs>
          <w:tab w:val="left" w:pos="709"/>
        </w:tabs>
        <w:jc w:val="both"/>
        <w:rPr>
          <w:rFonts w:ascii="Times New Roman" w:hAnsi="Times New Roman" w:cs="Times New Roman"/>
          <w:sz w:val="28"/>
          <w:szCs w:val="28"/>
        </w:rPr>
      </w:pPr>
      <w:r>
        <w:rPr>
          <w:rFonts w:ascii="Times New Roman" w:hAnsi="Times New Roman" w:cs="Times New Roman"/>
          <w:sz w:val="28"/>
          <w:szCs w:val="28"/>
        </w:rPr>
        <w:t>Согласно сведениям об общем объеме расходов государственных бюджетных (автономных) учреждений Чукотского автономного округа в виде вложений в объекты незавершенного строительства и количестве ОНС с начала их реализации в Чукотском автономном округе за 2018-2019 годы установлено,   что</w:t>
      </w:r>
      <w:r w:rsidRPr="002B1508">
        <w:rPr>
          <w:rFonts w:ascii="Times New Roman" w:hAnsi="Times New Roman" w:cs="Times New Roman"/>
          <w:sz w:val="28"/>
          <w:szCs w:val="28"/>
        </w:rPr>
        <w:t xml:space="preserve"> в объекты незавершенного строительства, включенные в документ, устанавливающий распределение бюджетных средств на реал</w:t>
      </w:r>
      <w:r>
        <w:rPr>
          <w:rFonts w:ascii="Times New Roman" w:hAnsi="Times New Roman" w:cs="Times New Roman"/>
          <w:sz w:val="28"/>
          <w:szCs w:val="28"/>
        </w:rPr>
        <w:t>изацию инвестиционных проектов,</w:t>
      </w:r>
      <w:r w:rsidRPr="002B1508">
        <w:rPr>
          <w:rFonts w:ascii="Times New Roman" w:hAnsi="Times New Roman" w:cs="Times New Roman"/>
          <w:sz w:val="28"/>
          <w:szCs w:val="28"/>
        </w:rPr>
        <w:t xml:space="preserve"> числится </w:t>
      </w:r>
      <w:r>
        <w:rPr>
          <w:rFonts w:ascii="Times New Roman" w:hAnsi="Times New Roman" w:cs="Times New Roman"/>
          <w:sz w:val="28"/>
          <w:szCs w:val="28"/>
        </w:rPr>
        <w:t xml:space="preserve">один </w:t>
      </w:r>
      <w:r w:rsidRPr="002B1508">
        <w:rPr>
          <w:rFonts w:ascii="Times New Roman" w:hAnsi="Times New Roman" w:cs="Times New Roman"/>
          <w:sz w:val="28"/>
          <w:szCs w:val="28"/>
        </w:rPr>
        <w:t xml:space="preserve">ОНС </w:t>
      </w:r>
      <w:r>
        <w:rPr>
          <w:rFonts w:ascii="Times New Roman" w:hAnsi="Times New Roman" w:cs="Times New Roman"/>
          <w:sz w:val="28"/>
          <w:szCs w:val="28"/>
        </w:rPr>
        <w:t xml:space="preserve">– </w:t>
      </w:r>
      <w:r w:rsidRPr="002B1508">
        <w:rPr>
          <w:rFonts w:ascii="Times New Roman" w:hAnsi="Times New Roman" w:cs="Times New Roman"/>
          <w:sz w:val="28"/>
          <w:szCs w:val="28"/>
        </w:rPr>
        <w:t>«Автодром в Г</w:t>
      </w:r>
      <w:r>
        <w:rPr>
          <w:rFonts w:ascii="Times New Roman" w:hAnsi="Times New Roman" w:cs="Times New Roman"/>
          <w:sz w:val="28"/>
          <w:szCs w:val="28"/>
        </w:rPr>
        <w:t xml:space="preserve">осударственном автономном профессиональном образовательном учреждении Чукотского автономного округа </w:t>
      </w:r>
      <w:r w:rsidRPr="002B1508">
        <w:rPr>
          <w:rFonts w:ascii="Times New Roman" w:hAnsi="Times New Roman" w:cs="Times New Roman"/>
          <w:sz w:val="28"/>
          <w:szCs w:val="28"/>
        </w:rPr>
        <w:t xml:space="preserve">«Чукотский северо-восточный техникум п. Провидения» </w:t>
      </w:r>
      <w:r>
        <w:rPr>
          <w:rFonts w:ascii="Times New Roman" w:hAnsi="Times New Roman" w:cs="Times New Roman"/>
          <w:sz w:val="28"/>
          <w:szCs w:val="28"/>
        </w:rPr>
        <w:t xml:space="preserve">(далее – Автодром) </w:t>
      </w:r>
      <w:r w:rsidRPr="002B1508">
        <w:rPr>
          <w:rFonts w:ascii="Times New Roman" w:hAnsi="Times New Roman" w:cs="Times New Roman"/>
          <w:sz w:val="28"/>
          <w:szCs w:val="28"/>
        </w:rPr>
        <w:t xml:space="preserve">с </w:t>
      </w:r>
      <w:r>
        <w:rPr>
          <w:rFonts w:ascii="Times New Roman" w:hAnsi="Times New Roman" w:cs="Times New Roman"/>
          <w:sz w:val="28"/>
          <w:szCs w:val="28"/>
        </w:rPr>
        <w:t xml:space="preserve">общим </w:t>
      </w:r>
      <w:r w:rsidRPr="002B1508">
        <w:rPr>
          <w:rFonts w:ascii="Times New Roman" w:hAnsi="Times New Roman" w:cs="Times New Roman"/>
          <w:sz w:val="28"/>
          <w:szCs w:val="28"/>
        </w:rPr>
        <w:t>объемом затрат</w:t>
      </w:r>
      <w:r>
        <w:rPr>
          <w:rFonts w:ascii="Times New Roman" w:hAnsi="Times New Roman" w:cs="Times New Roman"/>
          <w:sz w:val="28"/>
          <w:szCs w:val="28"/>
        </w:rPr>
        <w:t xml:space="preserve"> 4 329,2 тыс. рублей, информация представлена в таблице 5:</w:t>
      </w:r>
    </w:p>
    <w:p w:rsidR="00231E9E" w:rsidRDefault="00231E9E" w:rsidP="00D151CF">
      <w:pPr>
        <w:pStyle w:val="ConsPlusNormal"/>
        <w:tabs>
          <w:tab w:val="left" w:pos="709"/>
        </w:tabs>
        <w:jc w:val="right"/>
        <w:rPr>
          <w:rFonts w:ascii="Times New Roman" w:hAnsi="Times New Roman" w:cs="Times New Roman"/>
          <w:sz w:val="28"/>
          <w:szCs w:val="28"/>
        </w:rPr>
      </w:pPr>
      <w:r>
        <w:rPr>
          <w:rFonts w:ascii="Times New Roman" w:hAnsi="Times New Roman" w:cs="Times New Roman"/>
          <w:sz w:val="28"/>
          <w:szCs w:val="28"/>
        </w:rPr>
        <w:t>Таблица 5</w:t>
      </w:r>
    </w:p>
    <w:p w:rsidR="00231E9E" w:rsidRPr="00A672D7" w:rsidRDefault="00231E9E" w:rsidP="00D151CF">
      <w:pPr>
        <w:pStyle w:val="ConsPlusNormal"/>
        <w:tabs>
          <w:tab w:val="left" w:pos="709"/>
        </w:tabs>
        <w:jc w:val="right"/>
        <w:rPr>
          <w:rFonts w:ascii="Times New Roman" w:hAnsi="Times New Roman" w:cs="Times New Roman"/>
          <w:sz w:val="10"/>
        </w:rPr>
      </w:pPr>
    </w:p>
    <w:tbl>
      <w:tblPr>
        <w:tblW w:w="9635" w:type="dxa"/>
        <w:tblLook w:val="04A0" w:firstRow="1" w:lastRow="0" w:firstColumn="1" w:lastColumn="0" w:noHBand="0" w:noVBand="1"/>
      </w:tblPr>
      <w:tblGrid>
        <w:gridCol w:w="3823"/>
        <w:gridCol w:w="992"/>
        <w:gridCol w:w="992"/>
        <w:gridCol w:w="1843"/>
        <w:gridCol w:w="992"/>
        <w:gridCol w:w="993"/>
      </w:tblGrid>
      <w:tr w:rsidR="00231E9E" w:rsidRPr="000A79D7" w:rsidTr="007260B5">
        <w:trPr>
          <w:trHeight w:val="499"/>
          <w:tblHead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1E9E" w:rsidRDefault="00231E9E" w:rsidP="00D151CF">
            <w:pPr>
              <w:jc w:val="center"/>
              <w:rPr>
                <w:color w:val="000000"/>
                <w:sz w:val="20"/>
                <w:szCs w:val="20"/>
              </w:rPr>
            </w:pPr>
            <w:r w:rsidRPr="000A79D7">
              <w:rPr>
                <w:color w:val="000000"/>
                <w:sz w:val="20"/>
                <w:szCs w:val="20"/>
              </w:rPr>
              <w:t>Данные бюджетной отчетности</w:t>
            </w:r>
          </w:p>
          <w:p w:rsidR="00231E9E" w:rsidRPr="000A79D7" w:rsidRDefault="00231E9E" w:rsidP="00D151CF">
            <w:pPr>
              <w:jc w:val="center"/>
              <w:rPr>
                <w:color w:val="000000"/>
                <w:sz w:val="20"/>
                <w:szCs w:val="20"/>
              </w:rPr>
            </w:pPr>
            <w:r>
              <w:rPr>
                <w:color w:val="000000"/>
                <w:sz w:val="20"/>
                <w:szCs w:val="20"/>
              </w:rPr>
              <w:t>(</w:t>
            </w:r>
            <w:r w:rsidRPr="000A79D7">
              <w:rPr>
                <w:color w:val="000000"/>
                <w:sz w:val="20"/>
                <w:szCs w:val="20"/>
              </w:rPr>
              <w:t>форм</w:t>
            </w:r>
            <w:r>
              <w:rPr>
                <w:color w:val="000000"/>
                <w:sz w:val="20"/>
                <w:szCs w:val="20"/>
              </w:rPr>
              <w:t xml:space="preserve">а </w:t>
            </w:r>
            <w:r w:rsidRPr="000A79D7">
              <w:rPr>
                <w:color w:val="000000"/>
                <w:sz w:val="20"/>
                <w:szCs w:val="20"/>
              </w:rPr>
              <w:t>0503790</w:t>
            </w:r>
            <w:r>
              <w:rPr>
                <w:color w:val="000000"/>
                <w:sz w:val="20"/>
                <w:szCs w:val="20"/>
              </w:rPr>
              <w:t>)</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231E9E" w:rsidRPr="000A79D7" w:rsidRDefault="00231E9E" w:rsidP="00D151CF">
            <w:pPr>
              <w:jc w:val="center"/>
              <w:rPr>
                <w:color w:val="000000"/>
                <w:sz w:val="20"/>
                <w:szCs w:val="20"/>
              </w:rPr>
            </w:pPr>
            <w:r w:rsidRPr="000A79D7">
              <w:rPr>
                <w:color w:val="000000"/>
                <w:sz w:val="20"/>
                <w:szCs w:val="20"/>
              </w:rPr>
              <w:t>Объем капвложений в ОНС, тыс. рублей</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31E9E" w:rsidRPr="000A79D7" w:rsidRDefault="00231E9E" w:rsidP="00D151CF">
            <w:pPr>
              <w:jc w:val="center"/>
              <w:rPr>
                <w:color w:val="000000"/>
                <w:sz w:val="20"/>
                <w:szCs w:val="20"/>
              </w:rPr>
            </w:pPr>
            <w:r w:rsidRPr="000A79D7">
              <w:rPr>
                <w:color w:val="000000"/>
                <w:sz w:val="20"/>
                <w:szCs w:val="20"/>
              </w:rPr>
              <w:t>Общий объем капвложений в ОНС, тыс. рублей</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231E9E" w:rsidRPr="000A79D7" w:rsidRDefault="00231E9E" w:rsidP="00D151CF">
            <w:pPr>
              <w:jc w:val="center"/>
              <w:rPr>
                <w:color w:val="000000"/>
                <w:sz w:val="20"/>
                <w:szCs w:val="20"/>
              </w:rPr>
            </w:pPr>
            <w:r w:rsidRPr="000A79D7">
              <w:rPr>
                <w:color w:val="000000"/>
                <w:sz w:val="20"/>
                <w:szCs w:val="20"/>
              </w:rPr>
              <w:t>Количество ОНС, ед.</w:t>
            </w:r>
          </w:p>
        </w:tc>
      </w:tr>
      <w:tr w:rsidR="00231E9E" w:rsidRPr="000A79D7" w:rsidTr="007260B5">
        <w:trPr>
          <w:trHeight w:val="280"/>
          <w:tblHeader/>
        </w:trPr>
        <w:tc>
          <w:tcPr>
            <w:tcW w:w="3823" w:type="dxa"/>
            <w:vMerge/>
            <w:tcBorders>
              <w:top w:val="single" w:sz="4" w:space="0" w:color="auto"/>
              <w:left w:val="single" w:sz="4" w:space="0" w:color="auto"/>
              <w:bottom w:val="single" w:sz="4" w:space="0" w:color="auto"/>
              <w:right w:val="single" w:sz="4" w:space="0" w:color="auto"/>
            </w:tcBorders>
            <w:vAlign w:val="center"/>
            <w:hideMark/>
          </w:tcPr>
          <w:p w:rsidR="00231E9E" w:rsidRPr="000A79D7" w:rsidRDefault="00231E9E" w:rsidP="00D151CF">
            <w:pPr>
              <w:rPr>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231E9E" w:rsidRPr="000A79D7" w:rsidRDefault="00231E9E" w:rsidP="00D151CF">
            <w:pPr>
              <w:jc w:val="center"/>
              <w:rPr>
                <w:color w:val="000000"/>
                <w:sz w:val="20"/>
                <w:szCs w:val="20"/>
              </w:rPr>
            </w:pPr>
            <w:r w:rsidRPr="000A79D7">
              <w:rPr>
                <w:color w:val="000000"/>
                <w:sz w:val="20"/>
                <w:szCs w:val="20"/>
              </w:rPr>
              <w:t>2018 год</w:t>
            </w:r>
          </w:p>
        </w:tc>
        <w:tc>
          <w:tcPr>
            <w:tcW w:w="992" w:type="dxa"/>
            <w:tcBorders>
              <w:top w:val="nil"/>
              <w:left w:val="nil"/>
              <w:bottom w:val="single" w:sz="4" w:space="0" w:color="auto"/>
              <w:right w:val="single" w:sz="4" w:space="0" w:color="auto"/>
            </w:tcBorders>
            <w:shd w:val="clear" w:color="auto" w:fill="auto"/>
            <w:vAlign w:val="center"/>
            <w:hideMark/>
          </w:tcPr>
          <w:p w:rsidR="00231E9E" w:rsidRPr="000A79D7" w:rsidRDefault="00231E9E" w:rsidP="00D151CF">
            <w:pPr>
              <w:jc w:val="center"/>
              <w:rPr>
                <w:color w:val="000000"/>
                <w:sz w:val="20"/>
                <w:szCs w:val="20"/>
              </w:rPr>
            </w:pPr>
            <w:r w:rsidRPr="000A79D7">
              <w:rPr>
                <w:color w:val="000000"/>
                <w:sz w:val="20"/>
                <w:szCs w:val="20"/>
              </w:rPr>
              <w:t>2019 год</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231E9E" w:rsidRPr="000A79D7" w:rsidRDefault="00231E9E" w:rsidP="00D151CF">
            <w:pPr>
              <w:rPr>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231E9E" w:rsidRPr="000A79D7" w:rsidRDefault="00231E9E" w:rsidP="00D151CF">
            <w:pPr>
              <w:jc w:val="center"/>
              <w:rPr>
                <w:color w:val="000000"/>
                <w:sz w:val="20"/>
                <w:szCs w:val="20"/>
              </w:rPr>
            </w:pPr>
            <w:r w:rsidRPr="000A79D7">
              <w:rPr>
                <w:color w:val="000000"/>
                <w:sz w:val="20"/>
                <w:szCs w:val="20"/>
              </w:rPr>
              <w:t>2018 год</w:t>
            </w:r>
          </w:p>
        </w:tc>
        <w:tc>
          <w:tcPr>
            <w:tcW w:w="993" w:type="dxa"/>
            <w:tcBorders>
              <w:top w:val="nil"/>
              <w:left w:val="nil"/>
              <w:bottom w:val="single" w:sz="4" w:space="0" w:color="auto"/>
              <w:right w:val="single" w:sz="4" w:space="0" w:color="auto"/>
            </w:tcBorders>
            <w:shd w:val="clear" w:color="auto" w:fill="auto"/>
            <w:vAlign w:val="center"/>
            <w:hideMark/>
          </w:tcPr>
          <w:p w:rsidR="00231E9E" w:rsidRPr="000A79D7" w:rsidRDefault="00231E9E" w:rsidP="00D151CF">
            <w:pPr>
              <w:jc w:val="center"/>
              <w:rPr>
                <w:color w:val="000000"/>
                <w:sz w:val="20"/>
                <w:szCs w:val="20"/>
              </w:rPr>
            </w:pPr>
            <w:r w:rsidRPr="000A79D7">
              <w:rPr>
                <w:color w:val="000000"/>
                <w:sz w:val="20"/>
                <w:szCs w:val="20"/>
              </w:rPr>
              <w:t>2019 год</w:t>
            </w:r>
          </w:p>
        </w:tc>
      </w:tr>
      <w:tr w:rsidR="00231E9E" w:rsidRPr="000A79D7" w:rsidTr="007260B5">
        <w:trPr>
          <w:trHeight w:val="255"/>
          <w:tblHead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231E9E" w:rsidRPr="000A79D7" w:rsidRDefault="00231E9E" w:rsidP="00D151CF">
            <w:pPr>
              <w:jc w:val="center"/>
              <w:rPr>
                <w:color w:val="000000"/>
                <w:sz w:val="20"/>
                <w:szCs w:val="20"/>
              </w:rPr>
            </w:pPr>
            <w:r w:rsidRPr="000A79D7">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31E9E" w:rsidRPr="000A79D7" w:rsidRDefault="00231E9E" w:rsidP="00D151CF">
            <w:pPr>
              <w:jc w:val="center"/>
              <w:rPr>
                <w:color w:val="000000"/>
                <w:sz w:val="20"/>
                <w:szCs w:val="20"/>
              </w:rPr>
            </w:pPr>
            <w:r w:rsidRPr="000A79D7">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231E9E" w:rsidRPr="000A79D7" w:rsidRDefault="00231E9E" w:rsidP="00D151CF">
            <w:pPr>
              <w:jc w:val="center"/>
              <w:rPr>
                <w:color w:val="000000"/>
                <w:sz w:val="20"/>
                <w:szCs w:val="20"/>
              </w:rPr>
            </w:pPr>
            <w:r w:rsidRPr="000A79D7">
              <w:rPr>
                <w:color w:val="000000"/>
                <w:sz w:val="20"/>
                <w:szCs w:val="20"/>
              </w:rPr>
              <w:t>3</w:t>
            </w:r>
          </w:p>
        </w:tc>
        <w:tc>
          <w:tcPr>
            <w:tcW w:w="1843" w:type="dxa"/>
            <w:tcBorders>
              <w:top w:val="nil"/>
              <w:left w:val="nil"/>
              <w:bottom w:val="single" w:sz="4" w:space="0" w:color="auto"/>
              <w:right w:val="single" w:sz="4" w:space="0" w:color="auto"/>
            </w:tcBorders>
            <w:shd w:val="clear" w:color="auto" w:fill="auto"/>
            <w:noWrap/>
            <w:vAlign w:val="center"/>
            <w:hideMark/>
          </w:tcPr>
          <w:p w:rsidR="00231E9E" w:rsidRPr="000A79D7" w:rsidRDefault="00231E9E" w:rsidP="00D151CF">
            <w:pPr>
              <w:jc w:val="center"/>
              <w:rPr>
                <w:color w:val="000000"/>
                <w:sz w:val="20"/>
                <w:szCs w:val="20"/>
              </w:rPr>
            </w:pPr>
            <w:r w:rsidRPr="000A79D7">
              <w:rPr>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231E9E" w:rsidRPr="000A79D7" w:rsidRDefault="00231E9E" w:rsidP="00D151CF">
            <w:pPr>
              <w:jc w:val="center"/>
              <w:rPr>
                <w:color w:val="000000"/>
                <w:sz w:val="20"/>
                <w:szCs w:val="20"/>
              </w:rPr>
            </w:pPr>
            <w:r w:rsidRPr="000A79D7">
              <w:rPr>
                <w:color w:val="000000"/>
                <w:sz w:val="20"/>
                <w:szCs w:val="20"/>
              </w:rPr>
              <w:t>5</w:t>
            </w:r>
          </w:p>
        </w:tc>
        <w:tc>
          <w:tcPr>
            <w:tcW w:w="993" w:type="dxa"/>
            <w:tcBorders>
              <w:top w:val="nil"/>
              <w:left w:val="nil"/>
              <w:bottom w:val="single" w:sz="4" w:space="0" w:color="auto"/>
              <w:right w:val="single" w:sz="4" w:space="0" w:color="auto"/>
            </w:tcBorders>
            <w:shd w:val="clear" w:color="auto" w:fill="auto"/>
            <w:noWrap/>
            <w:vAlign w:val="center"/>
            <w:hideMark/>
          </w:tcPr>
          <w:p w:rsidR="00231E9E" w:rsidRPr="000A79D7" w:rsidRDefault="00231E9E" w:rsidP="00D151CF">
            <w:pPr>
              <w:jc w:val="center"/>
              <w:rPr>
                <w:color w:val="000000"/>
                <w:sz w:val="20"/>
                <w:szCs w:val="20"/>
              </w:rPr>
            </w:pPr>
            <w:r w:rsidRPr="000A79D7">
              <w:rPr>
                <w:color w:val="000000"/>
                <w:sz w:val="20"/>
                <w:szCs w:val="20"/>
              </w:rPr>
              <w:t>6</w:t>
            </w:r>
          </w:p>
        </w:tc>
      </w:tr>
      <w:tr w:rsidR="00231E9E" w:rsidRPr="000A79D7" w:rsidTr="007260B5">
        <w:trPr>
          <w:trHeight w:val="1163"/>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231E9E" w:rsidRPr="000A79D7" w:rsidRDefault="00231E9E" w:rsidP="007260B5">
            <w:pPr>
              <w:rPr>
                <w:bCs/>
                <w:color w:val="000000"/>
                <w:sz w:val="20"/>
                <w:szCs w:val="20"/>
              </w:rPr>
            </w:pPr>
            <w:r w:rsidRPr="000A79D7">
              <w:rPr>
                <w:bCs/>
                <w:color w:val="000000"/>
                <w:sz w:val="20"/>
                <w:szCs w:val="20"/>
              </w:rPr>
              <w:t xml:space="preserve">Государственное автономное профессиональное образовательное учреждение Чукотского автономного округа </w:t>
            </w:r>
            <w:r>
              <w:rPr>
                <w:bCs/>
                <w:color w:val="000000"/>
                <w:sz w:val="20"/>
                <w:szCs w:val="20"/>
              </w:rPr>
              <w:t>«</w:t>
            </w:r>
            <w:r w:rsidRPr="000A79D7">
              <w:rPr>
                <w:bCs/>
                <w:color w:val="000000"/>
                <w:sz w:val="20"/>
                <w:szCs w:val="20"/>
              </w:rPr>
              <w:t>Чукотский северо-восточный техникум п.</w:t>
            </w:r>
            <w:r w:rsidRPr="00A672D7">
              <w:rPr>
                <w:bCs/>
                <w:color w:val="000000"/>
                <w:sz w:val="20"/>
                <w:szCs w:val="20"/>
              </w:rPr>
              <w:t> </w:t>
            </w:r>
            <w:r w:rsidRPr="000A79D7">
              <w:rPr>
                <w:bCs/>
                <w:color w:val="000000"/>
                <w:sz w:val="20"/>
                <w:szCs w:val="20"/>
              </w:rPr>
              <w:t>Провидения</w:t>
            </w:r>
            <w:r>
              <w:rPr>
                <w:bCs/>
                <w:color w:val="000000"/>
                <w:sz w:val="20"/>
                <w:szCs w:val="20"/>
              </w:rPr>
              <w:t>» (</w:t>
            </w:r>
            <w:proofErr w:type="spellStart"/>
            <w:r>
              <w:rPr>
                <w:bCs/>
                <w:color w:val="000000"/>
                <w:sz w:val="20"/>
                <w:szCs w:val="20"/>
              </w:rPr>
              <w:t>Провиденский</w:t>
            </w:r>
            <w:proofErr w:type="spellEnd"/>
            <w:r>
              <w:rPr>
                <w:bCs/>
                <w:color w:val="000000"/>
                <w:sz w:val="20"/>
                <w:szCs w:val="20"/>
              </w:rPr>
              <w:t xml:space="preserve"> городской округ)</w:t>
            </w:r>
          </w:p>
        </w:tc>
        <w:tc>
          <w:tcPr>
            <w:tcW w:w="992" w:type="dxa"/>
            <w:tcBorders>
              <w:top w:val="nil"/>
              <w:left w:val="nil"/>
              <w:bottom w:val="single" w:sz="4" w:space="0" w:color="auto"/>
              <w:right w:val="single" w:sz="4" w:space="0" w:color="auto"/>
            </w:tcBorders>
            <w:shd w:val="clear" w:color="auto" w:fill="auto"/>
            <w:noWrap/>
            <w:vAlign w:val="center"/>
            <w:hideMark/>
          </w:tcPr>
          <w:p w:rsidR="00231E9E" w:rsidRPr="000A79D7" w:rsidRDefault="00231E9E" w:rsidP="00D151CF">
            <w:pPr>
              <w:jc w:val="center"/>
              <w:rPr>
                <w:bCs/>
                <w:color w:val="000000"/>
                <w:sz w:val="20"/>
                <w:szCs w:val="20"/>
              </w:rPr>
            </w:pPr>
            <w:r w:rsidRPr="000A79D7">
              <w:rPr>
                <w:bCs/>
                <w:color w:val="000000"/>
                <w:sz w:val="20"/>
                <w:szCs w:val="20"/>
              </w:rPr>
              <w:t>574,9</w:t>
            </w:r>
          </w:p>
        </w:tc>
        <w:tc>
          <w:tcPr>
            <w:tcW w:w="992" w:type="dxa"/>
            <w:tcBorders>
              <w:top w:val="nil"/>
              <w:left w:val="nil"/>
              <w:bottom w:val="single" w:sz="4" w:space="0" w:color="auto"/>
              <w:right w:val="single" w:sz="4" w:space="0" w:color="auto"/>
            </w:tcBorders>
            <w:shd w:val="clear" w:color="auto" w:fill="auto"/>
            <w:noWrap/>
            <w:vAlign w:val="center"/>
            <w:hideMark/>
          </w:tcPr>
          <w:p w:rsidR="00231E9E" w:rsidRPr="000A79D7" w:rsidRDefault="00231E9E" w:rsidP="00D151CF">
            <w:pPr>
              <w:jc w:val="center"/>
              <w:rPr>
                <w:bCs/>
                <w:color w:val="000000"/>
                <w:sz w:val="20"/>
                <w:szCs w:val="20"/>
              </w:rPr>
            </w:pPr>
            <w:r w:rsidRPr="000A79D7">
              <w:rPr>
                <w:bCs/>
                <w:color w:val="000000"/>
                <w:sz w:val="20"/>
                <w:szCs w:val="20"/>
              </w:rPr>
              <w:t>3 754,3</w:t>
            </w:r>
          </w:p>
        </w:tc>
        <w:tc>
          <w:tcPr>
            <w:tcW w:w="1843" w:type="dxa"/>
            <w:tcBorders>
              <w:top w:val="nil"/>
              <w:left w:val="nil"/>
              <w:bottom w:val="single" w:sz="4" w:space="0" w:color="auto"/>
              <w:right w:val="single" w:sz="4" w:space="0" w:color="auto"/>
            </w:tcBorders>
            <w:shd w:val="clear" w:color="auto" w:fill="auto"/>
            <w:noWrap/>
            <w:vAlign w:val="center"/>
            <w:hideMark/>
          </w:tcPr>
          <w:p w:rsidR="00231E9E" w:rsidRPr="000A79D7" w:rsidRDefault="00231E9E" w:rsidP="00D151CF">
            <w:pPr>
              <w:jc w:val="center"/>
              <w:rPr>
                <w:bCs/>
                <w:color w:val="000000"/>
                <w:sz w:val="20"/>
                <w:szCs w:val="20"/>
              </w:rPr>
            </w:pPr>
            <w:r w:rsidRPr="000A79D7">
              <w:rPr>
                <w:bCs/>
                <w:color w:val="000000"/>
                <w:sz w:val="20"/>
                <w:szCs w:val="20"/>
              </w:rPr>
              <w:t>4 329,3</w:t>
            </w:r>
          </w:p>
        </w:tc>
        <w:tc>
          <w:tcPr>
            <w:tcW w:w="992" w:type="dxa"/>
            <w:tcBorders>
              <w:top w:val="nil"/>
              <w:left w:val="nil"/>
              <w:bottom w:val="single" w:sz="4" w:space="0" w:color="auto"/>
              <w:right w:val="single" w:sz="4" w:space="0" w:color="auto"/>
            </w:tcBorders>
            <w:shd w:val="clear" w:color="auto" w:fill="auto"/>
            <w:noWrap/>
            <w:vAlign w:val="center"/>
            <w:hideMark/>
          </w:tcPr>
          <w:p w:rsidR="00231E9E" w:rsidRPr="000A79D7" w:rsidRDefault="00231E9E" w:rsidP="00D151CF">
            <w:pPr>
              <w:jc w:val="center"/>
              <w:rPr>
                <w:bCs/>
                <w:color w:val="000000"/>
                <w:sz w:val="20"/>
                <w:szCs w:val="20"/>
              </w:rPr>
            </w:pPr>
            <w:r w:rsidRPr="000A79D7">
              <w:rPr>
                <w:bCs/>
                <w:color w:val="000000"/>
                <w:sz w:val="20"/>
                <w:szCs w:val="20"/>
              </w:rPr>
              <w:t>1</w:t>
            </w:r>
          </w:p>
        </w:tc>
        <w:tc>
          <w:tcPr>
            <w:tcW w:w="993" w:type="dxa"/>
            <w:tcBorders>
              <w:top w:val="nil"/>
              <w:left w:val="nil"/>
              <w:bottom w:val="single" w:sz="4" w:space="0" w:color="auto"/>
              <w:right w:val="single" w:sz="4" w:space="0" w:color="auto"/>
            </w:tcBorders>
            <w:shd w:val="clear" w:color="auto" w:fill="auto"/>
            <w:noWrap/>
            <w:vAlign w:val="center"/>
            <w:hideMark/>
          </w:tcPr>
          <w:p w:rsidR="00231E9E" w:rsidRPr="000A79D7" w:rsidRDefault="00231E9E" w:rsidP="00D151CF">
            <w:pPr>
              <w:jc w:val="center"/>
              <w:rPr>
                <w:bCs/>
                <w:color w:val="000000"/>
                <w:sz w:val="20"/>
                <w:szCs w:val="20"/>
              </w:rPr>
            </w:pPr>
            <w:r w:rsidRPr="000A79D7">
              <w:rPr>
                <w:bCs/>
                <w:color w:val="000000"/>
                <w:sz w:val="20"/>
                <w:szCs w:val="20"/>
              </w:rPr>
              <w:t>1</w:t>
            </w:r>
          </w:p>
        </w:tc>
      </w:tr>
      <w:tr w:rsidR="00231E9E" w:rsidRPr="000A79D7" w:rsidTr="007260B5">
        <w:trPr>
          <w:trHeight w:val="307"/>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231E9E" w:rsidRPr="000A79D7" w:rsidRDefault="00231E9E" w:rsidP="00D151CF">
            <w:pPr>
              <w:rPr>
                <w:b/>
                <w:color w:val="000000"/>
                <w:sz w:val="20"/>
                <w:szCs w:val="20"/>
              </w:rPr>
            </w:pPr>
            <w:r w:rsidRPr="00A672D7">
              <w:rPr>
                <w:b/>
                <w:color w:val="000000"/>
                <w:sz w:val="20"/>
                <w:szCs w:val="20"/>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231E9E" w:rsidRPr="000A79D7" w:rsidRDefault="00231E9E" w:rsidP="00D151CF">
            <w:pPr>
              <w:jc w:val="center"/>
              <w:rPr>
                <w:b/>
                <w:color w:val="000000"/>
                <w:sz w:val="20"/>
                <w:szCs w:val="20"/>
              </w:rPr>
            </w:pPr>
            <w:r w:rsidRPr="000A79D7">
              <w:rPr>
                <w:b/>
                <w:color w:val="000000"/>
                <w:sz w:val="20"/>
                <w:szCs w:val="20"/>
              </w:rPr>
              <w:t>574,9</w:t>
            </w:r>
          </w:p>
        </w:tc>
        <w:tc>
          <w:tcPr>
            <w:tcW w:w="992" w:type="dxa"/>
            <w:tcBorders>
              <w:top w:val="nil"/>
              <w:left w:val="nil"/>
              <w:bottom w:val="single" w:sz="4" w:space="0" w:color="auto"/>
              <w:right w:val="single" w:sz="4" w:space="0" w:color="auto"/>
            </w:tcBorders>
            <w:shd w:val="clear" w:color="auto" w:fill="auto"/>
            <w:noWrap/>
            <w:vAlign w:val="center"/>
            <w:hideMark/>
          </w:tcPr>
          <w:p w:rsidR="00231E9E" w:rsidRPr="000A79D7" w:rsidRDefault="00231E9E" w:rsidP="00D151CF">
            <w:pPr>
              <w:jc w:val="center"/>
              <w:rPr>
                <w:b/>
                <w:color w:val="000000"/>
                <w:sz w:val="20"/>
                <w:szCs w:val="20"/>
              </w:rPr>
            </w:pPr>
            <w:r w:rsidRPr="000A79D7">
              <w:rPr>
                <w:b/>
                <w:color w:val="000000"/>
                <w:sz w:val="20"/>
                <w:szCs w:val="20"/>
              </w:rPr>
              <w:t>3 754,3</w:t>
            </w:r>
          </w:p>
        </w:tc>
        <w:tc>
          <w:tcPr>
            <w:tcW w:w="1843" w:type="dxa"/>
            <w:tcBorders>
              <w:top w:val="nil"/>
              <w:left w:val="nil"/>
              <w:bottom w:val="single" w:sz="4" w:space="0" w:color="auto"/>
              <w:right w:val="single" w:sz="4" w:space="0" w:color="auto"/>
            </w:tcBorders>
            <w:shd w:val="clear" w:color="auto" w:fill="auto"/>
            <w:noWrap/>
            <w:vAlign w:val="center"/>
            <w:hideMark/>
          </w:tcPr>
          <w:p w:rsidR="00231E9E" w:rsidRPr="000A79D7" w:rsidRDefault="00231E9E" w:rsidP="00D151CF">
            <w:pPr>
              <w:jc w:val="center"/>
              <w:rPr>
                <w:b/>
                <w:color w:val="000000"/>
                <w:sz w:val="20"/>
                <w:szCs w:val="20"/>
              </w:rPr>
            </w:pPr>
            <w:r w:rsidRPr="000A79D7">
              <w:rPr>
                <w:b/>
                <w:color w:val="000000"/>
                <w:sz w:val="20"/>
                <w:szCs w:val="20"/>
              </w:rPr>
              <w:t>4 329,3</w:t>
            </w:r>
          </w:p>
        </w:tc>
        <w:tc>
          <w:tcPr>
            <w:tcW w:w="992" w:type="dxa"/>
            <w:tcBorders>
              <w:top w:val="nil"/>
              <w:left w:val="nil"/>
              <w:bottom w:val="single" w:sz="4" w:space="0" w:color="auto"/>
              <w:right w:val="single" w:sz="4" w:space="0" w:color="auto"/>
            </w:tcBorders>
            <w:shd w:val="clear" w:color="auto" w:fill="auto"/>
            <w:noWrap/>
            <w:vAlign w:val="center"/>
            <w:hideMark/>
          </w:tcPr>
          <w:p w:rsidR="00231E9E" w:rsidRPr="000A79D7" w:rsidRDefault="00231E9E" w:rsidP="00D151CF">
            <w:pPr>
              <w:jc w:val="center"/>
              <w:rPr>
                <w:b/>
                <w:color w:val="000000"/>
                <w:sz w:val="20"/>
                <w:szCs w:val="20"/>
              </w:rPr>
            </w:pPr>
            <w:r w:rsidRPr="000A79D7">
              <w:rPr>
                <w:b/>
                <w:color w:val="000000"/>
                <w:sz w:val="20"/>
                <w:szCs w:val="20"/>
              </w:rPr>
              <w:t>1</w:t>
            </w:r>
          </w:p>
        </w:tc>
        <w:tc>
          <w:tcPr>
            <w:tcW w:w="993" w:type="dxa"/>
            <w:tcBorders>
              <w:top w:val="nil"/>
              <w:left w:val="nil"/>
              <w:bottom w:val="single" w:sz="4" w:space="0" w:color="auto"/>
              <w:right w:val="single" w:sz="4" w:space="0" w:color="auto"/>
            </w:tcBorders>
            <w:shd w:val="clear" w:color="auto" w:fill="auto"/>
            <w:noWrap/>
            <w:vAlign w:val="center"/>
            <w:hideMark/>
          </w:tcPr>
          <w:p w:rsidR="00231E9E" w:rsidRPr="000A79D7" w:rsidRDefault="00231E9E" w:rsidP="00D151CF">
            <w:pPr>
              <w:jc w:val="center"/>
              <w:rPr>
                <w:b/>
                <w:color w:val="000000"/>
                <w:sz w:val="20"/>
                <w:szCs w:val="20"/>
              </w:rPr>
            </w:pPr>
            <w:r w:rsidRPr="000A79D7">
              <w:rPr>
                <w:b/>
                <w:color w:val="000000"/>
                <w:sz w:val="20"/>
                <w:szCs w:val="20"/>
              </w:rPr>
              <w:t>1</w:t>
            </w:r>
          </w:p>
        </w:tc>
      </w:tr>
    </w:tbl>
    <w:p w:rsidR="00231E9E" w:rsidRPr="00A672D7" w:rsidRDefault="00231E9E" w:rsidP="00D151CF">
      <w:pPr>
        <w:pStyle w:val="ConsPlusNormal"/>
        <w:tabs>
          <w:tab w:val="left" w:pos="709"/>
        </w:tabs>
        <w:jc w:val="both"/>
        <w:rPr>
          <w:rFonts w:ascii="Times New Roman" w:hAnsi="Times New Roman" w:cs="Times New Roman"/>
        </w:rPr>
      </w:pPr>
    </w:p>
    <w:p w:rsidR="00231E9E" w:rsidRDefault="00231E9E" w:rsidP="00D151CF">
      <w:pPr>
        <w:pStyle w:val="ConsPlusNormal"/>
        <w:tabs>
          <w:tab w:val="left" w:pos="709"/>
        </w:tabs>
        <w:jc w:val="both"/>
        <w:rPr>
          <w:rFonts w:ascii="Times New Roman" w:hAnsi="Times New Roman" w:cs="Times New Roman"/>
          <w:sz w:val="28"/>
          <w:szCs w:val="28"/>
        </w:rPr>
      </w:pPr>
      <w:r>
        <w:rPr>
          <w:rFonts w:ascii="Times New Roman" w:hAnsi="Times New Roman" w:cs="Times New Roman"/>
          <w:sz w:val="28"/>
          <w:szCs w:val="28"/>
        </w:rPr>
        <w:t>В 2019</w:t>
      </w:r>
      <w:r w:rsidRPr="002B1508">
        <w:rPr>
          <w:rFonts w:ascii="Times New Roman" w:hAnsi="Times New Roman" w:cs="Times New Roman"/>
          <w:sz w:val="28"/>
          <w:szCs w:val="28"/>
        </w:rPr>
        <w:t xml:space="preserve"> </w:t>
      </w:r>
      <w:r>
        <w:rPr>
          <w:rFonts w:ascii="Times New Roman" w:hAnsi="Times New Roman" w:cs="Times New Roman"/>
          <w:sz w:val="28"/>
          <w:szCs w:val="28"/>
        </w:rPr>
        <w:t>году Автодром сдан в эксплуатацию</w:t>
      </w:r>
      <w:r>
        <w:rPr>
          <w:rStyle w:val="ac"/>
          <w:sz w:val="28"/>
          <w:szCs w:val="28"/>
        </w:rPr>
        <w:footnoteReference w:id="37"/>
      </w:r>
      <w:r>
        <w:rPr>
          <w:rFonts w:ascii="Times New Roman" w:hAnsi="Times New Roman" w:cs="Times New Roman"/>
          <w:sz w:val="28"/>
          <w:szCs w:val="28"/>
        </w:rPr>
        <w:t>, принят к учету как основное средство и поставлен на баланс</w:t>
      </w:r>
      <w:r w:rsidRPr="009A535E">
        <w:rPr>
          <w:rFonts w:ascii="Times New Roman" w:hAnsi="Times New Roman" w:cs="Times New Roman"/>
          <w:sz w:val="28"/>
          <w:szCs w:val="28"/>
        </w:rPr>
        <w:t xml:space="preserve"> </w:t>
      </w:r>
      <w:r w:rsidRPr="002B1508">
        <w:rPr>
          <w:rFonts w:ascii="Times New Roman" w:hAnsi="Times New Roman" w:cs="Times New Roman"/>
          <w:sz w:val="28"/>
          <w:szCs w:val="28"/>
        </w:rPr>
        <w:t>ГАПОУ ЧАО «Чукотский северо-восточный техникум п. Провидения</w:t>
      </w:r>
      <w:r>
        <w:rPr>
          <w:rFonts w:ascii="Times New Roman" w:hAnsi="Times New Roman" w:cs="Times New Roman"/>
          <w:sz w:val="28"/>
          <w:szCs w:val="28"/>
        </w:rPr>
        <w:t>»</w:t>
      </w:r>
      <w:r>
        <w:rPr>
          <w:rStyle w:val="ac"/>
          <w:sz w:val="28"/>
          <w:szCs w:val="28"/>
        </w:rPr>
        <w:footnoteReference w:id="38"/>
      </w:r>
      <w:r>
        <w:rPr>
          <w:rFonts w:ascii="Times New Roman" w:hAnsi="Times New Roman" w:cs="Times New Roman"/>
          <w:sz w:val="28"/>
          <w:szCs w:val="28"/>
        </w:rPr>
        <w:t xml:space="preserve">. </w:t>
      </w:r>
    </w:p>
    <w:p w:rsidR="00231E9E" w:rsidRDefault="00231E9E" w:rsidP="00D151CF">
      <w:pPr>
        <w:pStyle w:val="ConsPlusNormal"/>
        <w:tabs>
          <w:tab w:val="left" w:pos="709"/>
        </w:tabs>
        <w:jc w:val="both"/>
        <w:rPr>
          <w:b/>
        </w:rPr>
      </w:pPr>
      <w:r>
        <w:rPr>
          <w:rFonts w:ascii="Times New Roman" w:hAnsi="Times New Roman" w:cs="Times New Roman"/>
          <w:sz w:val="28"/>
          <w:szCs w:val="28"/>
        </w:rPr>
        <w:tab/>
      </w:r>
    </w:p>
    <w:p w:rsidR="00231E9E" w:rsidRPr="003B6461" w:rsidRDefault="00231E9E" w:rsidP="00D151CF">
      <w:pPr>
        <w:pStyle w:val="15"/>
        <w:tabs>
          <w:tab w:val="left" w:pos="709"/>
        </w:tabs>
        <w:spacing w:after="0" w:line="240" w:lineRule="auto"/>
        <w:ind w:firstLine="709"/>
        <w:rPr>
          <w:b/>
          <w:sz w:val="28"/>
          <w:szCs w:val="28"/>
        </w:rPr>
      </w:pPr>
      <w:r>
        <w:rPr>
          <w:b/>
          <w:sz w:val="28"/>
          <w:szCs w:val="28"/>
        </w:rPr>
        <w:t xml:space="preserve">7.2. Анализ </w:t>
      </w:r>
      <w:r w:rsidRPr="003B6461">
        <w:rPr>
          <w:b/>
          <w:sz w:val="28"/>
          <w:szCs w:val="28"/>
        </w:rPr>
        <w:t>результативности мер, принимаемых органами исполнительной власти Чукотского автономного округа, направленных на сокращение объемов и количества объектов незавершенного строительства.</w:t>
      </w:r>
    </w:p>
    <w:p w:rsidR="00231E9E" w:rsidRPr="003B6461" w:rsidRDefault="00231E9E" w:rsidP="00D151CF">
      <w:pPr>
        <w:pStyle w:val="15"/>
        <w:tabs>
          <w:tab w:val="left" w:pos="709"/>
        </w:tabs>
        <w:spacing w:after="0" w:line="240" w:lineRule="auto"/>
        <w:rPr>
          <w:sz w:val="16"/>
          <w:szCs w:val="16"/>
        </w:rPr>
      </w:pPr>
    </w:p>
    <w:p w:rsidR="00231E9E" w:rsidRDefault="00231E9E" w:rsidP="00D151CF">
      <w:pPr>
        <w:pStyle w:val="15"/>
        <w:tabs>
          <w:tab w:val="left" w:pos="709"/>
        </w:tabs>
        <w:spacing w:after="0" w:line="240" w:lineRule="auto"/>
        <w:ind w:firstLine="709"/>
        <w:rPr>
          <w:sz w:val="28"/>
          <w:szCs w:val="28"/>
        </w:rPr>
      </w:pPr>
      <w:r w:rsidRPr="00985864">
        <w:rPr>
          <w:sz w:val="28"/>
          <w:szCs w:val="28"/>
        </w:rPr>
        <w:t>Методически</w:t>
      </w:r>
      <w:r>
        <w:rPr>
          <w:sz w:val="28"/>
          <w:szCs w:val="28"/>
        </w:rPr>
        <w:t>ми</w:t>
      </w:r>
      <w:r w:rsidRPr="00985864">
        <w:rPr>
          <w:sz w:val="28"/>
          <w:szCs w:val="28"/>
        </w:rPr>
        <w:t xml:space="preserve"> рекомендаци</w:t>
      </w:r>
      <w:r>
        <w:rPr>
          <w:sz w:val="28"/>
          <w:szCs w:val="28"/>
        </w:rPr>
        <w:t>ями Минэкономразвития РФ</w:t>
      </w:r>
      <w:r>
        <w:rPr>
          <w:rStyle w:val="ac"/>
          <w:sz w:val="28"/>
          <w:szCs w:val="28"/>
        </w:rPr>
        <w:footnoteReference w:id="39"/>
      </w:r>
      <w:r>
        <w:rPr>
          <w:sz w:val="28"/>
          <w:szCs w:val="28"/>
        </w:rPr>
        <w:t xml:space="preserve"> органам государственной власти субъектов Российской Федерации, </w:t>
      </w:r>
      <w:r w:rsidRPr="00985864">
        <w:rPr>
          <w:sz w:val="28"/>
          <w:szCs w:val="28"/>
        </w:rPr>
        <w:t xml:space="preserve">в целях осуществления учета </w:t>
      </w:r>
      <w:r>
        <w:rPr>
          <w:sz w:val="28"/>
          <w:szCs w:val="28"/>
        </w:rPr>
        <w:t xml:space="preserve">ОНС, находящихся в </w:t>
      </w:r>
      <w:r w:rsidRPr="00985864">
        <w:rPr>
          <w:sz w:val="28"/>
          <w:szCs w:val="28"/>
        </w:rPr>
        <w:t>государственной собственности субъектов Российской Федерации и м</w:t>
      </w:r>
      <w:r>
        <w:rPr>
          <w:sz w:val="28"/>
          <w:szCs w:val="28"/>
        </w:rPr>
        <w:t>униципальной  собственности,  рекомендовано разработать и утвердить положения по учету таких объектов по аналогии с порядками осуществления учета федерального имущества, предусмотренного Положением об учете федерального имущества</w:t>
      </w:r>
      <w:r>
        <w:rPr>
          <w:rStyle w:val="ac"/>
          <w:sz w:val="28"/>
          <w:szCs w:val="28"/>
        </w:rPr>
        <w:footnoteReference w:id="40"/>
      </w:r>
      <w:r>
        <w:rPr>
          <w:sz w:val="28"/>
          <w:szCs w:val="28"/>
        </w:rPr>
        <w:t>.</w:t>
      </w:r>
    </w:p>
    <w:p w:rsidR="00231E9E" w:rsidRPr="003B6461" w:rsidRDefault="00231E9E" w:rsidP="00D151CF">
      <w:pPr>
        <w:pStyle w:val="15"/>
        <w:tabs>
          <w:tab w:val="left" w:pos="709"/>
        </w:tabs>
        <w:spacing w:after="0" w:line="240" w:lineRule="auto"/>
        <w:ind w:firstLine="709"/>
        <w:rPr>
          <w:sz w:val="28"/>
          <w:szCs w:val="28"/>
        </w:rPr>
      </w:pPr>
      <w:r w:rsidRPr="003B6461">
        <w:rPr>
          <w:sz w:val="28"/>
          <w:szCs w:val="28"/>
        </w:rPr>
        <w:t>В соответствии с Методическими рекомендациями, разрабатываемые положения по учету ОНС должны содержать следующую информацию:</w:t>
      </w:r>
    </w:p>
    <w:p w:rsidR="00231E9E" w:rsidRPr="003B6461" w:rsidRDefault="00231E9E" w:rsidP="00D151CF">
      <w:pPr>
        <w:pStyle w:val="15"/>
        <w:tabs>
          <w:tab w:val="left" w:pos="709"/>
        </w:tabs>
        <w:spacing w:after="0" w:line="240" w:lineRule="auto"/>
        <w:ind w:firstLine="709"/>
        <w:rPr>
          <w:sz w:val="28"/>
          <w:szCs w:val="28"/>
        </w:rPr>
      </w:pPr>
      <w:r w:rsidRPr="003B6461">
        <w:rPr>
          <w:sz w:val="28"/>
          <w:szCs w:val="28"/>
        </w:rPr>
        <w:t>- определение органа, уполномоченного на учет ОНС и ведение реестра таких объектов;</w:t>
      </w:r>
    </w:p>
    <w:p w:rsidR="00231E9E" w:rsidRPr="003B6461" w:rsidRDefault="00231E9E" w:rsidP="00D151CF">
      <w:pPr>
        <w:pStyle w:val="15"/>
        <w:tabs>
          <w:tab w:val="left" w:pos="709"/>
        </w:tabs>
        <w:spacing w:after="0" w:line="240" w:lineRule="auto"/>
        <w:ind w:firstLine="709"/>
        <w:rPr>
          <w:sz w:val="28"/>
          <w:szCs w:val="28"/>
        </w:rPr>
      </w:pPr>
      <w:r w:rsidRPr="003B6461">
        <w:rPr>
          <w:sz w:val="28"/>
          <w:szCs w:val="28"/>
        </w:rPr>
        <w:t>- установление правил ведения реестра ОНС;</w:t>
      </w:r>
    </w:p>
    <w:p w:rsidR="00231E9E" w:rsidRPr="003B6461" w:rsidRDefault="00231E9E" w:rsidP="00D151CF">
      <w:pPr>
        <w:pStyle w:val="15"/>
        <w:tabs>
          <w:tab w:val="left" w:pos="709"/>
        </w:tabs>
        <w:spacing w:after="0" w:line="240" w:lineRule="auto"/>
        <w:ind w:firstLine="709"/>
        <w:rPr>
          <w:sz w:val="28"/>
          <w:szCs w:val="28"/>
        </w:rPr>
      </w:pPr>
      <w:r w:rsidRPr="003B6461">
        <w:rPr>
          <w:sz w:val="28"/>
          <w:szCs w:val="28"/>
        </w:rPr>
        <w:t>- определение порядка учета ОНС;</w:t>
      </w:r>
    </w:p>
    <w:p w:rsidR="00231E9E" w:rsidRDefault="00231E9E" w:rsidP="00D151CF">
      <w:pPr>
        <w:pStyle w:val="15"/>
        <w:tabs>
          <w:tab w:val="left" w:pos="709"/>
        </w:tabs>
        <w:spacing w:after="0" w:line="240" w:lineRule="auto"/>
        <w:ind w:firstLine="709"/>
        <w:rPr>
          <w:sz w:val="28"/>
          <w:szCs w:val="28"/>
        </w:rPr>
      </w:pPr>
      <w:r w:rsidRPr="003B6461">
        <w:rPr>
          <w:sz w:val="28"/>
          <w:szCs w:val="28"/>
        </w:rPr>
        <w:t>- утверждение формы реестра ОНС и правил их заполнения.</w:t>
      </w:r>
    </w:p>
    <w:p w:rsidR="00231E9E" w:rsidRDefault="00231E9E" w:rsidP="00D151CF">
      <w:pPr>
        <w:autoSpaceDE w:val="0"/>
        <w:autoSpaceDN w:val="0"/>
        <w:adjustRightInd w:val="0"/>
        <w:ind w:firstLine="709"/>
        <w:jc w:val="both"/>
        <w:rPr>
          <w:sz w:val="28"/>
          <w:szCs w:val="28"/>
        </w:rPr>
      </w:pPr>
      <w:r w:rsidRPr="0093474B">
        <w:rPr>
          <w:sz w:val="28"/>
          <w:szCs w:val="28"/>
        </w:rPr>
        <w:t>На момент проведения экспертно-аналитического мероприятия в Чукотском автономном округе Положение по учету ОНС, находящихся в государственной собственности</w:t>
      </w:r>
      <w:r>
        <w:rPr>
          <w:sz w:val="28"/>
          <w:szCs w:val="28"/>
        </w:rPr>
        <w:t xml:space="preserve"> Чукотского автономного округа,</w:t>
      </w:r>
      <w:r w:rsidRPr="00254DFC">
        <w:rPr>
          <w:sz w:val="28"/>
          <w:szCs w:val="28"/>
        </w:rPr>
        <w:t xml:space="preserve"> </w:t>
      </w:r>
      <w:r w:rsidRPr="0093474B">
        <w:rPr>
          <w:sz w:val="28"/>
          <w:szCs w:val="28"/>
        </w:rPr>
        <w:t>не разработано</w:t>
      </w:r>
      <w:r>
        <w:rPr>
          <w:sz w:val="28"/>
          <w:szCs w:val="28"/>
        </w:rPr>
        <w:t>.</w:t>
      </w:r>
      <w:r w:rsidRPr="00254DFC">
        <w:rPr>
          <w:sz w:val="28"/>
          <w:szCs w:val="28"/>
        </w:rPr>
        <w:t xml:space="preserve"> </w:t>
      </w:r>
    </w:p>
    <w:p w:rsidR="00231E9E" w:rsidRDefault="00231E9E" w:rsidP="00D151CF">
      <w:pPr>
        <w:autoSpaceDE w:val="0"/>
        <w:autoSpaceDN w:val="0"/>
        <w:adjustRightInd w:val="0"/>
        <w:ind w:firstLine="709"/>
        <w:jc w:val="both"/>
        <w:rPr>
          <w:sz w:val="28"/>
          <w:szCs w:val="28"/>
        </w:rPr>
      </w:pPr>
      <w:r>
        <w:rPr>
          <w:sz w:val="28"/>
          <w:szCs w:val="28"/>
        </w:rPr>
        <w:t xml:space="preserve">Действующее </w:t>
      </w:r>
      <w:r w:rsidRPr="0093474B">
        <w:rPr>
          <w:sz w:val="28"/>
          <w:szCs w:val="28"/>
        </w:rPr>
        <w:t>Положени</w:t>
      </w:r>
      <w:r>
        <w:rPr>
          <w:sz w:val="28"/>
          <w:szCs w:val="28"/>
        </w:rPr>
        <w:t>е</w:t>
      </w:r>
      <w:r w:rsidRPr="0093474B">
        <w:rPr>
          <w:sz w:val="28"/>
          <w:szCs w:val="28"/>
        </w:rPr>
        <w:t xml:space="preserve"> об учете государственного имущества Чукотского автономного округа и ведении Реестра государственного имущества Чукотского автономного округа</w:t>
      </w:r>
      <w:r>
        <w:rPr>
          <w:rStyle w:val="ac"/>
          <w:sz w:val="28"/>
          <w:szCs w:val="28"/>
        </w:rPr>
        <w:footnoteReference w:id="41"/>
      </w:r>
      <w:r>
        <w:rPr>
          <w:sz w:val="28"/>
          <w:szCs w:val="28"/>
        </w:rPr>
        <w:t xml:space="preserve"> не содержит соответствующих положений об учете ОНС.</w:t>
      </w:r>
    </w:p>
    <w:p w:rsidR="00231E9E" w:rsidRDefault="00231E9E" w:rsidP="00D151CF">
      <w:pPr>
        <w:pStyle w:val="15"/>
        <w:tabs>
          <w:tab w:val="left" w:pos="709"/>
        </w:tabs>
        <w:spacing w:after="0" w:line="240" w:lineRule="auto"/>
        <w:ind w:firstLine="709"/>
        <w:rPr>
          <w:sz w:val="28"/>
          <w:szCs w:val="28"/>
        </w:rPr>
      </w:pPr>
      <w:r>
        <w:rPr>
          <w:sz w:val="28"/>
          <w:szCs w:val="28"/>
        </w:rPr>
        <w:t>Координацию, мониторинг и анализ результатов деятельности по реализации мероприятий по снижению объемов и количества ОНС на территории Чукотского автономного округа формально осуществляет Департамент промышленности</w:t>
      </w:r>
      <w:r w:rsidRPr="00152DB6">
        <w:rPr>
          <w:rStyle w:val="ac"/>
          <w:sz w:val="28"/>
          <w:szCs w:val="28"/>
        </w:rPr>
        <w:footnoteReference w:id="42"/>
      </w:r>
      <w:r w:rsidRPr="00152DB6">
        <w:rPr>
          <w:sz w:val="28"/>
          <w:szCs w:val="28"/>
        </w:rPr>
        <w:t xml:space="preserve">, в отсутствие нормативно установленных полномочий в части определения его уполномоченным органом </w:t>
      </w:r>
      <w:r>
        <w:rPr>
          <w:sz w:val="28"/>
          <w:szCs w:val="28"/>
        </w:rPr>
        <w:t>по</w:t>
      </w:r>
      <w:r w:rsidRPr="00152DB6">
        <w:rPr>
          <w:sz w:val="28"/>
          <w:szCs w:val="28"/>
        </w:rPr>
        <w:t xml:space="preserve"> учет</w:t>
      </w:r>
      <w:r>
        <w:rPr>
          <w:sz w:val="28"/>
          <w:szCs w:val="28"/>
        </w:rPr>
        <w:t>у</w:t>
      </w:r>
      <w:r w:rsidRPr="00152DB6">
        <w:rPr>
          <w:sz w:val="28"/>
          <w:szCs w:val="28"/>
        </w:rPr>
        <w:t xml:space="preserve"> ОНС.</w:t>
      </w:r>
    </w:p>
    <w:p w:rsidR="00231E9E" w:rsidRPr="00154B4C" w:rsidRDefault="00231E9E" w:rsidP="00D151CF">
      <w:pPr>
        <w:autoSpaceDE w:val="0"/>
        <w:autoSpaceDN w:val="0"/>
        <w:adjustRightInd w:val="0"/>
        <w:ind w:firstLine="709"/>
        <w:jc w:val="both"/>
        <w:rPr>
          <w:sz w:val="16"/>
          <w:szCs w:val="16"/>
        </w:rPr>
      </w:pPr>
    </w:p>
    <w:p w:rsidR="00231E9E" w:rsidRDefault="00231E9E" w:rsidP="00D151CF">
      <w:pPr>
        <w:ind w:firstLine="708"/>
        <w:jc w:val="both"/>
        <w:rPr>
          <w:sz w:val="28"/>
          <w:szCs w:val="28"/>
        </w:rPr>
      </w:pPr>
      <w:r>
        <w:rPr>
          <w:sz w:val="28"/>
          <w:szCs w:val="28"/>
        </w:rPr>
        <w:t>Уполномоченный орган государственной власти Чукотского автономного округа, ответственный за координацию деятельности органов исполнительной власти Чукотского автономного округа по мониторингу финансовых объемов и количества ОНС, не определен.</w:t>
      </w:r>
      <w:r w:rsidRPr="00115C2E">
        <w:rPr>
          <w:sz w:val="28"/>
          <w:szCs w:val="28"/>
        </w:rPr>
        <w:t xml:space="preserve"> </w:t>
      </w:r>
    </w:p>
    <w:p w:rsidR="00231E9E" w:rsidRDefault="00231E9E" w:rsidP="00D151CF">
      <w:pPr>
        <w:ind w:firstLine="708"/>
        <w:jc w:val="both"/>
        <w:rPr>
          <w:sz w:val="28"/>
          <w:szCs w:val="28"/>
        </w:rPr>
      </w:pPr>
      <w:r>
        <w:rPr>
          <w:sz w:val="28"/>
          <w:szCs w:val="28"/>
        </w:rPr>
        <w:t>Меры</w:t>
      </w:r>
      <w:r w:rsidRPr="008C372D">
        <w:rPr>
          <w:sz w:val="28"/>
          <w:szCs w:val="28"/>
        </w:rPr>
        <w:t xml:space="preserve"> </w:t>
      </w:r>
      <w:r w:rsidRPr="001F6B09">
        <w:rPr>
          <w:sz w:val="28"/>
          <w:szCs w:val="28"/>
        </w:rPr>
        <w:t xml:space="preserve">по учету </w:t>
      </w:r>
      <w:r>
        <w:rPr>
          <w:sz w:val="28"/>
          <w:szCs w:val="28"/>
        </w:rPr>
        <w:t>ОНС</w:t>
      </w:r>
      <w:r w:rsidRPr="008C372D">
        <w:rPr>
          <w:sz w:val="28"/>
          <w:szCs w:val="28"/>
        </w:rPr>
        <w:t xml:space="preserve"> </w:t>
      </w:r>
      <w:r w:rsidRPr="001F6B09">
        <w:rPr>
          <w:sz w:val="28"/>
          <w:szCs w:val="28"/>
        </w:rPr>
        <w:t>на территории Чукотского автономного округа</w:t>
      </w:r>
      <w:r>
        <w:rPr>
          <w:sz w:val="28"/>
          <w:szCs w:val="28"/>
        </w:rPr>
        <w:t xml:space="preserve">, рекомендованные органам исполнительной власти Чукотского автономного округа </w:t>
      </w:r>
      <w:proofErr w:type="gramStart"/>
      <w:r>
        <w:rPr>
          <w:sz w:val="28"/>
          <w:szCs w:val="28"/>
        </w:rPr>
        <w:t>по</w:t>
      </w:r>
      <w:r w:rsidR="005F006E">
        <w:rPr>
          <w:sz w:val="28"/>
          <w:szCs w:val="28"/>
        </w:rPr>
        <w:t xml:space="preserve"> </w:t>
      </w:r>
      <w:r>
        <w:rPr>
          <w:sz w:val="28"/>
          <w:szCs w:val="28"/>
        </w:rPr>
        <w:t>результатам</w:t>
      </w:r>
      <w:proofErr w:type="gramEnd"/>
      <w:r>
        <w:rPr>
          <w:sz w:val="28"/>
          <w:szCs w:val="28"/>
        </w:rPr>
        <w:t xml:space="preserve"> проведенного в 2019 году Счетной палатой Чукотского автономного округа экспертно-аналитического мероприятия</w:t>
      </w:r>
      <w:r w:rsidRPr="0055765B">
        <w:rPr>
          <w:rStyle w:val="ac"/>
          <w:sz w:val="28"/>
          <w:szCs w:val="28"/>
        </w:rPr>
        <w:footnoteReference w:id="43"/>
      </w:r>
      <w:r>
        <w:rPr>
          <w:sz w:val="28"/>
          <w:szCs w:val="28"/>
        </w:rPr>
        <w:t xml:space="preserve">, </w:t>
      </w:r>
      <w:r w:rsidRPr="001F6B09">
        <w:rPr>
          <w:sz w:val="28"/>
          <w:szCs w:val="28"/>
        </w:rPr>
        <w:t>не разработаны</w:t>
      </w:r>
      <w:r>
        <w:rPr>
          <w:sz w:val="28"/>
          <w:szCs w:val="28"/>
        </w:rPr>
        <w:t xml:space="preserve">. </w:t>
      </w:r>
    </w:p>
    <w:p w:rsidR="00231E9E" w:rsidRPr="00E850D6" w:rsidRDefault="00231E9E" w:rsidP="00D151CF">
      <w:pPr>
        <w:ind w:firstLine="709"/>
        <w:jc w:val="both"/>
        <w:rPr>
          <w:sz w:val="16"/>
          <w:szCs w:val="16"/>
        </w:rPr>
      </w:pPr>
    </w:p>
    <w:p w:rsidR="00231E9E" w:rsidRPr="003A69C8" w:rsidRDefault="00231E9E" w:rsidP="00D151CF">
      <w:pPr>
        <w:autoSpaceDE w:val="0"/>
        <w:autoSpaceDN w:val="0"/>
        <w:adjustRightInd w:val="0"/>
        <w:ind w:firstLine="708"/>
        <w:jc w:val="both"/>
        <w:rPr>
          <w:sz w:val="28"/>
          <w:szCs w:val="28"/>
        </w:rPr>
      </w:pPr>
      <w:r>
        <w:rPr>
          <w:sz w:val="28"/>
          <w:szCs w:val="28"/>
        </w:rPr>
        <w:t>В ходе проведения экспертно-аналитического мероприятия установлено, что в рамках устранения ранее выявленных в 2019 году Счетной палатой Чукотского автономного округа нарушений, г</w:t>
      </w:r>
      <w:r w:rsidRPr="003A69C8">
        <w:rPr>
          <w:sz w:val="28"/>
          <w:szCs w:val="28"/>
        </w:rPr>
        <w:t>осударственными казенными учреждениями, подведомственными Департаменту промышленности, по итогам проведенной в 2020 году инвентаризации, осуществлено списание 23</w:t>
      </w:r>
      <w:r>
        <w:rPr>
          <w:sz w:val="28"/>
          <w:szCs w:val="28"/>
        </w:rPr>
        <w:t> </w:t>
      </w:r>
      <w:r w:rsidRPr="003A69C8">
        <w:rPr>
          <w:sz w:val="28"/>
          <w:szCs w:val="28"/>
        </w:rPr>
        <w:t>ОНС на общую сумму 152 473,9 тыс. рублей, в том числе:</w:t>
      </w:r>
    </w:p>
    <w:p w:rsidR="00231E9E" w:rsidRPr="003A69C8" w:rsidRDefault="00231E9E" w:rsidP="00D151CF">
      <w:pPr>
        <w:tabs>
          <w:tab w:val="left" w:pos="709"/>
        </w:tabs>
        <w:jc w:val="both"/>
        <w:rPr>
          <w:sz w:val="28"/>
          <w:szCs w:val="28"/>
        </w:rPr>
      </w:pPr>
      <w:r w:rsidRPr="003A69C8">
        <w:rPr>
          <w:sz w:val="28"/>
          <w:szCs w:val="28"/>
        </w:rPr>
        <w:tab/>
        <w:t>-</w:t>
      </w:r>
      <w:r>
        <w:rPr>
          <w:sz w:val="28"/>
          <w:szCs w:val="28"/>
        </w:rPr>
        <w:t> </w:t>
      </w:r>
      <w:r w:rsidRPr="003A69C8">
        <w:rPr>
          <w:sz w:val="28"/>
          <w:szCs w:val="28"/>
        </w:rPr>
        <w:t>Управлением автомобильных дорог – 18 ОНС на общую сумму 144 136,9 тыс. рублей</w:t>
      </w:r>
      <w:r w:rsidRPr="003A69C8">
        <w:rPr>
          <w:rStyle w:val="ac"/>
          <w:sz w:val="28"/>
          <w:szCs w:val="28"/>
        </w:rPr>
        <w:footnoteReference w:id="44"/>
      </w:r>
      <w:r w:rsidRPr="003A69C8">
        <w:rPr>
          <w:sz w:val="28"/>
          <w:szCs w:val="28"/>
        </w:rPr>
        <w:t xml:space="preserve"> (Приложение </w:t>
      </w:r>
      <w:r>
        <w:rPr>
          <w:sz w:val="28"/>
          <w:szCs w:val="28"/>
        </w:rPr>
        <w:t>6</w:t>
      </w:r>
      <w:r w:rsidRPr="003A69C8">
        <w:rPr>
          <w:sz w:val="28"/>
          <w:szCs w:val="28"/>
        </w:rPr>
        <w:t>);</w:t>
      </w:r>
    </w:p>
    <w:p w:rsidR="00231E9E" w:rsidRPr="003A69C8" w:rsidRDefault="00231E9E" w:rsidP="00D151CF">
      <w:pPr>
        <w:tabs>
          <w:tab w:val="left" w:pos="709"/>
        </w:tabs>
        <w:jc w:val="both"/>
        <w:rPr>
          <w:sz w:val="28"/>
          <w:szCs w:val="28"/>
        </w:rPr>
      </w:pPr>
      <w:r w:rsidRPr="003A69C8">
        <w:rPr>
          <w:sz w:val="28"/>
          <w:szCs w:val="28"/>
        </w:rPr>
        <w:tab/>
        <w:t>- Управлением капитального строительства – 5 ОНС на общую сумму 8 337,0 тыс. рублей</w:t>
      </w:r>
      <w:r w:rsidRPr="003A69C8">
        <w:rPr>
          <w:rStyle w:val="ac"/>
          <w:sz w:val="28"/>
          <w:szCs w:val="28"/>
        </w:rPr>
        <w:footnoteReference w:id="45"/>
      </w:r>
      <w:r w:rsidRPr="003A69C8">
        <w:rPr>
          <w:sz w:val="28"/>
          <w:szCs w:val="28"/>
        </w:rPr>
        <w:t xml:space="preserve"> (Приложение </w:t>
      </w:r>
      <w:r>
        <w:rPr>
          <w:sz w:val="28"/>
          <w:szCs w:val="28"/>
        </w:rPr>
        <w:t>7</w:t>
      </w:r>
      <w:r w:rsidRPr="003A69C8">
        <w:rPr>
          <w:sz w:val="28"/>
          <w:szCs w:val="28"/>
        </w:rPr>
        <w:t>).</w:t>
      </w:r>
    </w:p>
    <w:p w:rsidR="00231E9E" w:rsidRPr="006D1512" w:rsidRDefault="00231E9E" w:rsidP="00D151CF">
      <w:pPr>
        <w:ind w:firstLine="708"/>
        <w:jc w:val="both"/>
        <w:rPr>
          <w:b/>
          <w:sz w:val="16"/>
          <w:szCs w:val="16"/>
        </w:rPr>
      </w:pPr>
    </w:p>
    <w:p w:rsidR="00231E9E" w:rsidRDefault="00231E9E" w:rsidP="00D151CF">
      <w:pPr>
        <w:ind w:firstLine="708"/>
        <w:jc w:val="both"/>
        <w:rPr>
          <w:b/>
          <w:sz w:val="28"/>
          <w:szCs w:val="28"/>
        </w:rPr>
      </w:pPr>
      <w:r>
        <w:rPr>
          <w:b/>
          <w:sz w:val="28"/>
          <w:szCs w:val="28"/>
        </w:rPr>
        <w:t>8</w:t>
      </w:r>
      <w:r w:rsidRPr="00EC6918">
        <w:rPr>
          <w:b/>
          <w:sz w:val="28"/>
          <w:szCs w:val="28"/>
        </w:rPr>
        <w:t>.</w:t>
      </w:r>
      <w:r>
        <w:rPr>
          <w:sz w:val="28"/>
          <w:szCs w:val="28"/>
        </w:rPr>
        <w:t xml:space="preserve"> </w:t>
      </w:r>
      <w:r w:rsidRPr="00EC6918">
        <w:rPr>
          <w:b/>
          <w:sz w:val="28"/>
          <w:szCs w:val="28"/>
        </w:rPr>
        <w:t>ВЫВОДЫ:</w:t>
      </w:r>
    </w:p>
    <w:p w:rsidR="00231E9E" w:rsidRPr="00A31EF8" w:rsidRDefault="00231E9E" w:rsidP="00D151CF">
      <w:pPr>
        <w:ind w:firstLine="708"/>
        <w:jc w:val="both"/>
        <w:rPr>
          <w:b/>
          <w:sz w:val="16"/>
          <w:szCs w:val="16"/>
        </w:rPr>
      </w:pPr>
    </w:p>
    <w:p w:rsidR="00231E9E" w:rsidRDefault="00231E9E" w:rsidP="00D151CF">
      <w:pPr>
        <w:ind w:firstLine="708"/>
        <w:jc w:val="both"/>
        <w:rPr>
          <w:sz w:val="28"/>
          <w:szCs w:val="28"/>
        </w:rPr>
      </w:pPr>
      <w:r>
        <w:rPr>
          <w:sz w:val="28"/>
          <w:szCs w:val="28"/>
        </w:rPr>
        <w:t>1. По состоянию на 1 января 2020 года (по данным бюджетной отчетности за 2019 год) общее количество ОНС</w:t>
      </w:r>
      <w:r w:rsidRPr="00FF723C">
        <w:rPr>
          <w:sz w:val="28"/>
          <w:szCs w:val="28"/>
        </w:rPr>
        <w:t xml:space="preserve"> </w:t>
      </w:r>
      <w:r>
        <w:rPr>
          <w:sz w:val="28"/>
          <w:szCs w:val="28"/>
        </w:rPr>
        <w:t>в Чукотском автономном округе составило 185 единиц с общим объемом финансовых вложений (с начала реализации инвестиционных проектов) 13 241 170,9 тыс. рублей, в том числе:</w:t>
      </w:r>
      <w:r w:rsidRPr="00FF723C">
        <w:rPr>
          <w:sz w:val="28"/>
          <w:szCs w:val="28"/>
        </w:rPr>
        <w:t xml:space="preserve"> </w:t>
      </w:r>
    </w:p>
    <w:p w:rsidR="00231E9E" w:rsidRDefault="00231E9E" w:rsidP="00D151CF">
      <w:pPr>
        <w:ind w:firstLine="708"/>
        <w:jc w:val="both"/>
        <w:rPr>
          <w:sz w:val="28"/>
          <w:szCs w:val="28"/>
        </w:rPr>
      </w:pPr>
      <w:r>
        <w:rPr>
          <w:sz w:val="28"/>
          <w:szCs w:val="28"/>
        </w:rPr>
        <w:t>- 73 единицы или 39,5%</w:t>
      </w:r>
      <w:r w:rsidRPr="00FF723C">
        <w:rPr>
          <w:sz w:val="28"/>
          <w:szCs w:val="28"/>
        </w:rPr>
        <w:t xml:space="preserve"> </w:t>
      </w:r>
      <w:r w:rsidRPr="0029494A">
        <w:rPr>
          <w:sz w:val="28"/>
          <w:szCs w:val="28"/>
        </w:rPr>
        <w:t>–</w:t>
      </w:r>
      <w:r>
        <w:rPr>
          <w:sz w:val="28"/>
          <w:szCs w:val="28"/>
        </w:rPr>
        <w:t xml:space="preserve"> ОНС, находящиеся в</w:t>
      </w:r>
      <w:r w:rsidRPr="00EC698B">
        <w:rPr>
          <w:sz w:val="28"/>
          <w:szCs w:val="28"/>
        </w:rPr>
        <w:t xml:space="preserve"> </w:t>
      </w:r>
      <w:r>
        <w:rPr>
          <w:sz w:val="28"/>
          <w:szCs w:val="28"/>
        </w:rPr>
        <w:t>ведении государственных казенных учреждений, подведомственных Департаменту промышленности с общим объемом финансовых вложений в сумме 12 885 670,4 тыс. рублей или 97,3%</w:t>
      </w:r>
      <w:r w:rsidRPr="00C54CCB">
        <w:rPr>
          <w:sz w:val="28"/>
          <w:szCs w:val="28"/>
        </w:rPr>
        <w:t xml:space="preserve"> </w:t>
      </w:r>
      <w:r>
        <w:rPr>
          <w:sz w:val="28"/>
          <w:szCs w:val="28"/>
        </w:rPr>
        <w:t>от общего финансового объема ОНС, из них за счет средств: федерального бюджета – 9 876 526,7 тыс. рублей, средств окружного бюджета – 3 009 143,7 тыс. рублей;</w:t>
      </w:r>
    </w:p>
    <w:p w:rsidR="00231E9E" w:rsidRDefault="00231E9E" w:rsidP="00D151CF">
      <w:pPr>
        <w:ind w:firstLine="708"/>
        <w:jc w:val="both"/>
        <w:rPr>
          <w:sz w:val="28"/>
          <w:szCs w:val="28"/>
        </w:rPr>
      </w:pPr>
      <w:r>
        <w:rPr>
          <w:sz w:val="28"/>
          <w:szCs w:val="28"/>
        </w:rPr>
        <w:t xml:space="preserve">- 112 единиц или 60,5% </w:t>
      </w:r>
      <w:r w:rsidRPr="0029494A">
        <w:rPr>
          <w:sz w:val="28"/>
          <w:szCs w:val="28"/>
        </w:rPr>
        <w:t>–</w:t>
      </w:r>
      <w:r>
        <w:rPr>
          <w:sz w:val="28"/>
          <w:szCs w:val="28"/>
        </w:rPr>
        <w:t xml:space="preserve"> ОНС, находящиеся в ведении органов местного самоуправления</w:t>
      </w:r>
      <w:r w:rsidRPr="005E3E8D">
        <w:rPr>
          <w:sz w:val="28"/>
          <w:szCs w:val="28"/>
        </w:rPr>
        <w:t xml:space="preserve"> </w:t>
      </w:r>
      <w:r>
        <w:rPr>
          <w:sz w:val="28"/>
          <w:szCs w:val="28"/>
        </w:rPr>
        <w:t xml:space="preserve">с общим объемом финансовых вложений в сумме </w:t>
      </w:r>
      <w:r>
        <w:rPr>
          <w:bCs/>
          <w:color w:val="000000"/>
          <w:sz w:val="28"/>
          <w:szCs w:val="28"/>
        </w:rPr>
        <w:t>355 500,5</w:t>
      </w:r>
      <w:r>
        <w:rPr>
          <w:b/>
          <w:bCs/>
          <w:color w:val="000000"/>
          <w:sz w:val="20"/>
          <w:szCs w:val="20"/>
        </w:rPr>
        <w:t xml:space="preserve"> </w:t>
      </w:r>
      <w:r>
        <w:rPr>
          <w:sz w:val="28"/>
          <w:szCs w:val="28"/>
        </w:rPr>
        <w:t>тыс. рублей или 2,7%</w:t>
      </w:r>
      <w:r w:rsidRPr="00C54CCB">
        <w:rPr>
          <w:sz w:val="28"/>
          <w:szCs w:val="28"/>
        </w:rPr>
        <w:t xml:space="preserve"> </w:t>
      </w:r>
      <w:r>
        <w:rPr>
          <w:sz w:val="28"/>
          <w:szCs w:val="28"/>
        </w:rPr>
        <w:t>от общего финансового объема ОНС, из них за счет средств: федерального бюджета – 96 511,8 тыс. рублей, средств окружного бюджета – 258 988,7 тыс. рублей.</w:t>
      </w:r>
    </w:p>
    <w:p w:rsidR="00231E9E" w:rsidRDefault="00231E9E" w:rsidP="00D151CF">
      <w:pPr>
        <w:autoSpaceDE w:val="0"/>
        <w:autoSpaceDN w:val="0"/>
        <w:adjustRightInd w:val="0"/>
        <w:ind w:firstLine="708"/>
        <w:jc w:val="both"/>
        <w:rPr>
          <w:sz w:val="28"/>
          <w:szCs w:val="28"/>
        </w:rPr>
      </w:pPr>
      <w:r>
        <w:rPr>
          <w:sz w:val="28"/>
          <w:szCs w:val="28"/>
        </w:rPr>
        <w:t xml:space="preserve">2. </w:t>
      </w:r>
      <w:r w:rsidRPr="00B508FF">
        <w:rPr>
          <w:sz w:val="28"/>
          <w:szCs w:val="28"/>
        </w:rPr>
        <w:t>За период с 1 января 2019 года по 1 января 2020 года в структуре консолидированного бюджета Чукотского автономного округа</w:t>
      </w:r>
      <w:r>
        <w:rPr>
          <w:sz w:val="28"/>
          <w:szCs w:val="28"/>
        </w:rPr>
        <w:t xml:space="preserve"> (ф.0503190)</w:t>
      </w:r>
      <w:r w:rsidRPr="00B508FF">
        <w:rPr>
          <w:sz w:val="28"/>
          <w:szCs w:val="28"/>
        </w:rPr>
        <w:t xml:space="preserve"> общий объем капитальных вложений, произведенных в объекты недвижимого имущества</w:t>
      </w:r>
      <w:r>
        <w:rPr>
          <w:sz w:val="28"/>
          <w:szCs w:val="28"/>
        </w:rPr>
        <w:t xml:space="preserve"> (с начала реализации инвестиционных проектов)</w:t>
      </w:r>
      <w:r w:rsidRPr="00B508FF">
        <w:rPr>
          <w:sz w:val="28"/>
          <w:szCs w:val="28"/>
        </w:rPr>
        <w:t>, увеличился на 6 213 098,4 тыс. рублей, а количество ОНС увеличилось на 68</w:t>
      </w:r>
      <w:r>
        <w:rPr>
          <w:sz w:val="28"/>
          <w:szCs w:val="28"/>
        </w:rPr>
        <w:t> </w:t>
      </w:r>
      <w:r w:rsidRPr="00B508FF">
        <w:rPr>
          <w:sz w:val="28"/>
          <w:szCs w:val="28"/>
        </w:rPr>
        <w:t>единиц.</w:t>
      </w:r>
      <w:r>
        <w:rPr>
          <w:sz w:val="28"/>
          <w:szCs w:val="28"/>
        </w:rPr>
        <w:t xml:space="preserve"> </w:t>
      </w:r>
    </w:p>
    <w:p w:rsidR="00231E9E" w:rsidRDefault="00231E9E" w:rsidP="00D151CF">
      <w:pPr>
        <w:autoSpaceDE w:val="0"/>
        <w:autoSpaceDN w:val="0"/>
        <w:adjustRightInd w:val="0"/>
        <w:ind w:firstLine="708"/>
        <w:jc w:val="both"/>
        <w:rPr>
          <w:iCs/>
          <w:color w:val="000000"/>
          <w:sz w:val="28"/>
          <w:szCs w:val="28"/>
        </w:rPr>
      </w:pPr>
      <w:r>
        <w:rPr>
          <w:sz w:val="28"/>
          <w:szCs w:val="28"/>
        </w:rPr>
        <w:t>3. В ходе анализа финансового объема ОНС установлено, что увеличение в 2019 году составило 88,4% (или на 6 213 098,4 тыс. рублей)</w:t>
      </w:r>
      <w:r w:rsidRPr="00921558">
        <w:rPr>
          <w:sz w:val="28"/>
          <w:szCs w:val="28"/>
        </w:rPr>
        <w:t xml:space="preserve"> </w:t>
      </w:r>
      <w:r>
        <w:rPr>
          <w:sz w:val="28"/>
          <w:szCs w:val="28"/>
        </w:rPr>
        <w:t xml:space="preserve">в сравнении с 2018 годом. Наибольшую долю (96,9%) занимают </w:t>
      </w:r>
      <w:r w:rsidRPr="00242271">
        <w:rPr>
          <w:sz w:val="28"/>
          <w:szCs w:val="28"/>
        </w:rPr>
        <w:t>в</w:t>
      </w:r>
      <w:r w:rsidRPr="00242271">
        <w:rPr>
          <w:iCs/>
          <w:color w:val="000000"/>
          <w:sz w:val="28"/>
          <w:szCs w:val="28"/>
        </w:rPr>
        <w:t>ложения в объекты незавершенного строительства, включенные в документ, устанавливающий распределение бюджетных средств на реализацию инвестиционных проектов</w:t>
      </w:r>
      <w:r>
        <w:rPr>
          <w:iCs/>
          <w:color w:val="000000"/>
          <w:sz w:val="28"/>
          <w:szCs w:val="28"/>
        </w:rPr>
        <w:t xml:space="preserve">. </w:t>
      </w:r>
    </w:p>
    <w:p w:rsidR="00231E9E" w:rsidRDefault="00231E9E" w:rsidP="00D151CF">
      <w:pPr>
        <w:autoSpaceDE w:val="0"/>
        <w:autoSpaceDN w:val="0"/>
        <w:adjustRightInd w:val="0"/>
        <w:ind w:firstLine="708"/>
        <w:jc w:val="both"/>
        <w:rPr>
          <w:iCs/>
          <w:color w:val="000000"/>
          <w:sz w:val="28"/>
          <w:szCs w:val="28"/>
        </w:rPr>
      </w:pPr>
      <w:r>
        <w:rPr>
          <w:iCs/>
          <w:color w:val="000000"/>
          <w:sz w:val="28"/>
          <w:szCs w:val="28"/>
        </w:rPr>
        <w:t>4. Увеличение в 2019 году общего количества ОНС (в сравнении с 2018 годом) составило 68 единиц (или в 1,6 раза) и достигло значения 185 единиц.</w:t>
      </w:r>
    </w:p>
    <w:p w:rsidR="00231E9E" w:rsidRDefault="00231E9E" w:rsidP="00D151CF">
      <w:pPr>
        <w:pStyle w:val="ConsPlusNormal"/>
        <w:tabs>
          <w:tab w:val="left" w:pos="709"/>
        </w:tabs>
        <w:jc w:val="both"/>
        <w:rPr>
          <w:rFonts w:ascii="Times New Roman" w:hAnsi="Times New Roman" w:cs="Times New Roman"/>
          <w:sz w:val="28"/>
          <w:szCs w:val="28"/>
        </w:rPr>
      </w:pPr>
      <w:r>
        <w:rPr>
          <w:rFonts w:ascii="Times New Roman" w:hAnsi="Times New Roman" w:cs="Times New Roman"/>
          <w:iCs/>
          <w:color w:val="000000"/>
          <w:sz w:val="28"/>
          <w:szCs w:val="28"/>
        </w:rPr>
        <w:t xml:space="preserve">5. </w:t>
      </w:r>
      <w:r>
        <w:rPr>
          <w:rFonts w:ascii="Times New Roman" w:hAnsi="Times New Roman" w:cs="Times New Roman"/>
          <w:sz w:val="28"/>
          <w:szCs w:val="28"/>
        </w:rPr>
        <w:t xml:space="preserve">В структуре общего финансового объема ОНС – 13 241 170,9 тыс. рублей – по видам капитальных вложений консолидированного бюджета Чукотского автономного округа в 2019 году наибольшую долю занимают: </w:t>
      </w:r>
      <w:r>
        <w:rPr>
          <w:rFonts w:ascii="Times New Roman" w:hAnsi="Times New Roman"/>
          <w:sz w:val="28"/>
          <w:szCs w:val="28"/>
        </w:rPr>
        <w:t xml:space="preserve">94,0% </w:t>
      </w:r>
      <w:r>
        <w:rPr>
          <w:rFonts w:ascii="Times New Roman" w:hAnsi="Times New Roman" w:cs="Times New Roman"/>
          <w:sz w:val="28"/>
          <w:szCs w:val="28"/>
        </w:rPr>
        <w:t>–</w:t>
      </w:r>
      <w:r>
        <w:rPr>
          <w:rFonts w:ascii="Times New Roman" w:hAnsi="Times New Roman"/>
          <w:sz w:val="28"/>
          <w:szCs w:val="28"/>
        </w:rPr>
        <w:t xml:space="preserve"> текущие объекты</w:t>
      </w:r>
      <w:r w:rsidRPr="002314FB">
        <w:rPr>
          <w:rFonts w:ascii="Times New Roman" w:hAnsi="Times New Roman"/>
          <w:sz w:val="28"/>
          <w:szCs w:val="28"/>
        </w:rPr>
        <w:t xml:space="preserve"> </w:t>
      </w:r>
      <w:r>
        <w:rPr>
          <w:rFonts w:ascii="Times New Roman" w:hAnsi="Times New Roman"/>
          <w:sz w:val="28"/>
          <w:szCs w:val="28"/>
        </w:rPr>
        <w:t xml:space="preserve">капитального строительства, 4,0% </w:t>
      </w:r>
      <w:r>
        <w:rPr>
          <w:rFonts w:ascii="Times New Roman" w:hAnsi="Times New Roman" w:cs="Times New Roman"/>
          <w:sz w:val="28"/>
          <w:szCs w:val="28"/>
        </w:rPr>
        <w:t>–</w:t>
      </w:r>
      <w:r>
        <w:rPr>
          <w:rFonts w:ascii="Times New Roman" w:hAnsi="Times New Roman"/>
          <w:sz w:val="28"/>
          <w:szCs w:val="28"/>
        </w:rPr>
        <w:t xml:space="preserve"> объекты, строительство которых не начиналось (проектно-изыскательские работы или затраты на разработку проектно-сметной документации), 1,6% </w:t>
      </w:r>
      <w:r>
        <w:rPr>
          <w:rFonts w:ascii="Times New Roman" w:hAnsi="Times New Roman" w:cs="Times New Roman"/>
          <w:sz w:val="28"/>
          <w:szCs w:val="28"/>
        </w:rPr>
        <w:t>–</w:t>
      </w:r>
      <w:r>
        <w:rPr>
          <w:rFonts w:ascii="Times New Roman" w:hAnsi="Times New Roman"/>
          <w:sz w:val="28"/>
          <w:szCs w:val="28"/>
        </w:rPr>
        <w:t xml:space="preserve"> объекты, завершенные строительством или приобретенные в государственную (муниципальную) собственность в 2019 году, но не прошедшие государственную регистрацию, 0,4% </w:t>
      </w:r>
      <w:r>
        <w:rPr>
          <w:rFonts w:ascii="Times New Roman" w:hAnsi="Times New Roman" w:cs="Times New Roman"/>
          <w:sz w:val="28"/>
          <w:szCs w:val="28"/>
        </w:rPr>
        <w:t>–</w:t>
      </w:r>
      <w:r>
        <w:rPr>
          <w:rFonts w:ascii="Times New Roman" w:hAnsi="Times New Roman"/>
          <w:sz w:val="28"/>
          <w:szCs w:val="28"/>
        </w:rPr>
        <w:t xml:space="preserve"> объекты, приобретенные органами местного самоуправления  в целях переселения граждан из аварийного жилья.</w:t>
      </w:r>
    </w:p>
    <w:p w:rsidR="00231E9E" w:rsidRDefault="00231E9E" w:rsidP="00D151CF">
      <w:pPr>
        <w:autoSpaceDE w:val="0"/>
        <w:autoSpaceDN w:val="0"/>
        <w:adjustRightInd w:val="0"/>
        <w:ind w:firstLine="708"/>
        <w:jc w:val="both"/>
        <w:rPr>
          <w:sz w:val="28"/>
          <w:szCs w:val="28"/>
        </w:rPr>
      </w:pPr>
      <w:r>
        <w:rPr>
          <w:iCs/>
          <w:color w:val="000000"/>
          <w:sz w:val="28"/>
          <w:szCs w:val="28"/>
        </w:rPr>
        <w:t>6. По состоянию на 1 января 2020 года по</w:t>
      </w:r>
      <w:r>
        <w:rPr>
          <w:sz w:val="28"/>
          <w:szCs w:val="28"/>
        </w:rPr>
        <w:t xml:space="preserve"> </w:t>
      </w:r>
      <w:r w:rsidRPr="003E5805">
        <w:rPr>
          <w:sz w:val="28"/>
          <w:szCs w:val="28"/>
        </w:rPr>
        <w:t>48 ОНС</w:t>
      </w:r>
      <w:r>
        <w:rPr>
          <w:sz w:val="28"/>
          <w:szCs w:val="28"/>
        </w:rPr>
        <w:t>, в которые произведены к</w:t>
      </w:r>
      <w:r w:rsidRPr="003E5805">
        <w:rPr>
          <w:sz w:val="28"/>
          <w:szCs w:val="28"/>
        </w:rPr>
        <w:t>апитальные вложения</w:t>
      </w:r>
      <w:r>
        <w:rPr>
          <w:sz w:val="28"/>
          <w:szCs w:val="28"/>
        </w:rPr>
        <w:t xml:space="preserve"> в объекты, </w:t>
      </w:r>
      <w:r w:rsidRPr="003E5805">
        <w:rPr>
          <w:sz w:val="28"/>
          <w:szCs w:val="28"/>
        </w:rPr>
        <w:t>строительство которых не начиналось</w:t>
      </w:r>
      <w:r>
        <w:rPr>
          <w:sz w:val="28"/>
          <w:szCs w:val="28"/>
        </w:rPr>
        <w:t xml:space="preserve">, в общей сумме </w:t>
      </w:r>
      <w:r w:rsidRPr="003E5805">
        <w:rPr>
          <w:sz w:val="28"/>
          <w:szCs w:val="28"/>
        </w:rPr>
        <w:t>465 529,6</w:t>
      </w:r>
      <w:r>
        <w:rPr>
          <w:sz w:val="28"/>
          <w:szCs w:val="28"/>
        </w:rPr>
        <w:t> </w:t>
      </w:r>
      <w:r w:rsidRPr="003E5805">
        <w:rPr>
          <w:sz w:val="28"/>
          <w:szCs w:val="28"/>
        </w:rPr>
        <w:t>тыс. рублей, целевая функция не определена</w:t>
      </w:r>
      <w:r>
        <w:rPr>
          <w:sz w:val="28"/>
          <w:szCs w:val="28"/>
        </w:rPr>
        <w:t>.</w:t>
      </w:r>
    </w:p>
    <w:p w:rsidR="00231E9E" w:rsidRDefault="00231E9E" w:rsidP="00D151CF">
      <w:pPr>
        <w:autoSpaceDE w:val="0"/>
        <w:autoSpaceDN w:val="0"/>
        <w:adjustRightInd w:val="0"/>
        <w:ind w:firstLine="708"/>
        <w:jc w:val="both"/>
        <w:rPr>
          <w:sz w:val="28"/>
          <w:szCs w:val="28"/>
        </w:rPr>
      </w:pPr>
      <w:r>
        <w:rPr>
          <w:sz w:val="28"/>
          <w:szCs w:val="28"/>
        </w:rPr>
        <w:t xml:space="preserve">7. </w:t>
      </w:r>
      <w:r w:rsidRPr="004D5CAC">
        <w:rPr>
          <w:sz w:val="28"/>
          <w:szCs w:val="28"/>
        </w:rPr>
        <w:t xml:space="preserve">По сведениям, отраженным в бюджетной отчетности </w:t>
      </w:r>
      <w:r>
        <w:rPr>
          <w:sz w:val="28"/>
          <w:szCs w:val="28"/>
        </w:rPr>
        <w:t xml:space="preserve">Департамента промышленности </w:t>
      </w:r>
      <w:r w:rsidRPr="004D5CAC">
        <w:rPr>
          <w:sz w:val="28"/>
          <w:szCs w:val="28"/>
        </w:rPr>
        <w:t>за 2019 год, объекту ВПП «Анадырь Окружной» присвоен код статуса и целевая функция «передача объекта незавершенного строительства в собственность иному публично-правовому образованию», что не соответствует  его фактическому статусу законсервированного объекта.</w:t>
      </w:r>
    </w:p>
    <w:p w:rsidR="00231E9E" w:rsidRDefault="00231E9E" w:rsidP="00D151CF">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8. На момент проведения экспертно-аналитического мероприятия в Департаменте промышленности отсутствует план мероприятий и не определен источник финансирования для завершения строительства объекта ВПП «Анадырь Окружной». Данные обстоятельства свидетельствуют о безрезультатном использовании средств окружного бюджета в сумме 316 302,6 тыс. рублей и высоких коррупционных рисках при реализации мероприятия по строительству ВПП «Анадырь Окружной» и возможности его дальнейшего использования.</w:t>
      </w:r>
    </w:p>
    <w:p w:rsidR="00231E9E" w:rsidRDefault="00231E9E" w:rsidP="00D151CF">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9. При </w:t>
      </w:r>
      <w:r w:rsidRPr="00230C7B">
        <w:rPr>
          <w:rFonts w:ascii="Times New Roman" w:hAnsi="Times New Roman" w:cs="Times New Roman"/>
          <w:sz w:val="28"/>
          <w:szCs w:val="28"/>
        </w:rPr>
        <w:t>оценке динамики объема капитальных вложений и количества объектов незавершенного строительства в 2018-2019 годах</w:t>
      </w:r>
      <w:r>
        <w:rPr>
          <w:rFonts w:ascii="Times New Roman" w:hAnsi="Times New Roman" w:cs="Times New Roman"/>
          <w:sz w:val="28"/>
          <w:szCs w:val="28"/>
        </w:rPr>
        <w:t xml:space="preserve"> установлено, что</w:t>
      </w:r>
      <w:r w:rsidRPr="00230C7B">
        <w:rPr>
          <w:rFonts w:ascii="Times New Roman" w:hAnsi="Times New Roman" w:cs="Times New Roman"/>
          <w:sz w:val="28"/>
          <w:szCs w:val="28"/>
        </w:rPr>
        <w:t xml:space="preserve"> </w:t>
      </w:r>
      <w:r>
        <w:rPr>
          <w:rFonts w:ascii="Times New Roman" w:hAnsi="Times New Roman" w:cs="Times New Roman"/>
          <w:sz w:val="28"/>
          <w:szCs w:val="28"/>
        </w:rPr>
        <w:t>в 2019 году, по сравнению с 2018 годом, объем капитальных вложений увеличился на 1 400 896,4 тыс. рублей или на 20,5% и составил 8 243 450,3 тыс. рублей,  количество ОНС увеличилось на 24 единицы, или на 30,8%, и составило 102 объекта, из них:</w:t>
      </w:r>
    </w:p>
    <w:p w:rsidR="00231E9E" w:rsidRDefault="00231E9E" w:rsidP="00D151CF">
      <w:pPr>
        <w:ind w:firstLine="708"/>
        <w:jc w:val="both"/>
        <w:rPr>
          <w:sz w:val="28"/>
          <w:szCs w:val="28"/>
        </w:rPr>
      </w:pPr>
      <w:r>
        <w:rPr>
          <w:sz w:val="28"/>
          <w:szCs w:val="28"/>
        </w:rPr>
        <w:t xml:space="preserve">- по Департаменту промышленности объем капитальных вложений в 2019 году составил </w:t>
      </w:r>
      <w:r w:rsidRPr="0074121A">
        <w:rPr>
          <w:bCs/>
          <w:color w:val="000000"/>
          <w:sz w:val="28"/>
          <w:szCs w:val="28"/>
        </w:rPr>
        <w:t>8 090 617,7</w:t>
      </w:r>
      <w:r w:rsidRPr="009E27CF">
        <w:rPr>
          <w:bCs/>
          <w:color w:val="000000"/>
          <w:sz w:val="28"/>
          <w:szCs w:val="28"/>
        </w:rPr>
        <w:t xml:space="preserve"> тыс. рублей</w:t>
      </w:r>
      <w:r>
        <w:rPr>
          <w:sz w:val="28"/>
          <w:szCs w:val="28"/>
        </w:rPr>
        <w:t xml:space="preserve">, что </w:t>
      </w:r>
      <w:r w:rsidRPr="009E27CF">
        <w:rPr>
          <w:sz w:val="28"/>
          <w:szCs w:val="28"/>
        </w:rPr>
        <w:t xml:space="preserve"> </w:t>
      </w:r>
      <w:r>
        <w:rPr>
          <w:sz w:val="28"/>
          <w:szCs w:val="28"/>
        </w:rPr>
        <w:t xml:space="preserve"> на 1 265 287,7 тыс. рублей или 18,5% больше, чем в 2018 году, количество ОНС составило 67, что на 7 объектов, или на 11,7%, больше, чем в 2018 году;</w:t>
      </w:r>
    </w:p>
    <w:p w:rsidR="00231E9E" w:rsidRDefault="00231E9E" w:rsidP="00D151CF">
      <w:pPr>
        <w:ind w:firstLine="708"/>
        <w:jc w:val="both"/>
        <w:rPr>
          <w:sz w:val="28"/>
          <w:szCs w:val="28"/>
        </w:rPr>
      </w:pPr>
      <w:r>
        <w:rPr>
          <w:sz w:val="28"/>
          <w:szCs w:val="28"/>
        </w:rPr>
        <w:t>- по муниципальным образованиям Чукотского автономного округа объем капитальных вложений в 2019 году составил</w:t>
      </w:r>
      <w:r w:rsidRPr="009E27CF">
        <w:rPr>
          <w:bCs/>
          <w:color w:val="000000"/>
          <w:sz w:val="28"/>
          <w:szCs w:val="28"/>
        </w:rPr>
        <w:t xml:space="preserve"> </w:t>
      </w:r>
      <w:r w:rsidRPr="0074121A">
        <w:rPr>
          <w:bCs/>
          <w:color w:val="000000"/>
          <w:sz w:val="28"/>
          <w:szCs w:val="28"/>
        </w:rPr>
        <w:t>152 832,6</w:t>
      </w:r>
      <w:r>
        <w:rPr>
          <w:b/>
          <w:bCs/>
          <w:color w:val="000000"/>
          <w:sz w:val="20"/>
          <w:szCs w:val="20"/>
        </w:rPr>
        <w:t xml:space="preserve"> </w:t>
      </w:r>
      <w:r w:rsidRPr="009E27CF">
        <w:rPr>
          <w:bCs/>
          <w:color w:val="000000"/>
          <w:sz w:val="28"/>
          <w:szCs w:val="28"/>
        </w:rPr>
        <w:t>тыс. рублей</w:t>
      </w:r>
      <w:r>
        <w:rPr>
          <w:sz w:val="28"/>
          <w:szCs w:val="28"/>
        </w:rPr>
        <w:t xml:space="preserve">, что </w:t>
      </w:r>
      <w:r w:rsidRPr="009E27CF">
        <w:rPr>
          <w:sz w:val="28"/>
          <w:szCs w:val="28"/>
        </w:rPr>
        <w:t xml:space="preserve"> </w:t>
      </w:r>
      <w:r>
        <w:rPr>
          <w:sz w:val="28"/>
          <w:szCs w:val="28"/>
        </w:rPr>
        <w:t xml:space="preserve"> на </w:t>
      </w:r>
      <w:r w:rsidRPr="0074121A">
        <w:rPr>
          <w:bCs/>
          <w:color w:val="000000"/>
          <w:sz w:val="28"/>
          <w:szCs w:val="28"/>
        </w:rPr>
        <w:t>135 608,7</w:t>
      </w:r>
      <w:r>
        <w:rPr>
          <w:sz w:val="28"/>
          <w:szCs w:val="28"/>
        </w:rPr>
        <w:t xml:space="preserve"> тыс. рублей, или в 8,9 раз, больше, чем в 2018 году, количество ОНС составило 35, что на 17 объектов, или в 1,9 раза больше, чем в 2018 году.</w:t>
      </w:r>
    </w:p>
    <w:p w:rsidR="00231E9E" w:rsidRDefault="00231E9E" w:rsidP="00D151CF">
      <w:pPr>
        <w:ind w:firstLine="708"/>
        <w:jc w:val="both"/>
        <w:rPr>
          <w:sz w:val="28"/>
          <w:szCs w:val="28"/>
        </w:rPr>
      </w:pPr>
      <w:r>
        <w:rPr>
          <w:sz w:val="28"/>
          <w:szCs w:val="28"/>
        </w:rPr>
        <w:t>10. Общее количество объектов, строительство которых ведется более 5 лет, а также объектов, строительство которых приостановлено либо законсервировано, составило: в 2018 году – 49 объектов с объемом затрат 6 559 208,8 тыс. рублей или 96,1% от общего объема капитальных вложений, в 2019 году – 45 объектов с объемом затрат 6 350 173,6 тыс. рублей или 78,5%.</w:t>
      </w:r>
    </w:p>
    <w:p w:rsidR="00231E9E" w:rsidRDefault="00231E9E" w:rsidP="00D151CF">
      <w:pPr>
        <w:ind w:firstLine="708"/>
        <w:jc w:val="both"/>
        <w:rPr>
          <w:sz w:val="28"/>
          <w:szCs w:val="28"/>
        </w:rPr>
      </w:pPr>
      <w:r>
        <w:rPr>
          <w:sz w:val="28"/>
          <w:szCs w:val="28"/>
        </w:rPr>
        <w:t>11</w:t>
      </w:r>
      <w:r w:rsidRPr="007C4E28">
        <w:rPr>
          <w:sz w:val="28"/>
          <w:szCs w:val="28"/>
        </w:rPr>
        <w:t>.</w:t>
      </w:r>
      <w:r>
        <w:rPr>
          <w:b/>
          <w:sz w:val="28"/>
          <w:szCs w:val="28"/>
        </w:rPr>
        <w:t> </w:t>
      </w:r>
      <w:r>
        <w:rPr>
          <w:sz w:val="28"/>
          <w:szCs w:val="28"/>
        </w:rPr>
        <w:t>В  бухгалтерской отчетности</w:t>
      </w:r>
      <w:r w:rsidRPr="002B1508">
        <w:rPr>
          <w:sz w:val="28"/>
          <w:szCs w:val="28"/>
        </w:rPr>
        <w:t xml:space="preserve"> </w:t>
      </w:r>
      <w:r>
        <w:rPr>
          <w:sz w:val="28"/>
          <w:szCs w:val="28"/>
        </w:rPr>
        <w:t xml:space="preserve">консолидированного бюджета Чукотского автономного округа </w:t>
      </w:r>
      <w:r w:rsidRPr="002B1508">
        <w:rPr>
          <w:sz w:val="28"/>
          <w:szCs w:val="28"/>
        </w:rPr>
        <w:t>«Сведения о вложениях в объекты недвижимого имущества, об объектах незавершенного строительства бюджетного (автономного) учреждения»</w:t>
      </w:r>
      <w:r w:rsidRPr="00BD22DF">
        <w:rPr>
          <w:sz w:val="28"/>
          <w:szCs w:val="28"/>
        </w:rPr>
        <w:t xml:space="preserve"> </w:t>
      </w:r>
      <w:r>
        <w:rPr>
          <w:sz w:val="28"/>
          <w:szCs w:val="28"/>
        </w:rPr>
        <w:t>(</w:t>
      </w:r>
      <w:r w:rsidRPr="002B1508">
        <w:rPr>
          <w:sz w:val="28"/>
          <w:szCs w:val="28"/>
        </w:rPr>
        <w:t>ф.0503790</w:t>
      </w:r>
      <w:r>
        <w:rPr>
          <w:sz w:val="28"/>
          <w:szCs w:val="28"/>
        </w:rPr>
        <w:t>)</w:t>
      </w:r>
      <w:r w:rsidRPr="002B1508">
        <w:rPr>
          <w:sz w:val="28"/>
          <w:szCs w:val="28"/>
        </w:rPr>
        <w:t xml:space="preserve"> </w:t>
      </w:r>
      <w:r>
        <w:rPr>
          <w:sz w:val="28"/>
          <w:szCs w:val="28"/>
        </w:rPr>
        <w:t xml:space="preserve"> </w:t>
      </w:r>
      <w:r w:rsidRPr="002B1508">
        <w:rPr>
          <w:sz w:val="28"/>
          <w:szCs w:val="28"/>
        </w:rPr>
        <w:t>числится</w:t>
      </w:r>
      <w:r>
        <w:rPr>
          <w:sz w:val="28"/>
          <w:szCs w:val="28"/>
        </w:rPr>
        <w:t xml:space="preserve"> один</w:t>
      </w:r>
      <w:r w:rsidRPr="002B1508">
        <w:rPr>
          <w:sz w:val="28"/>
          <w:szCs w:val="28"/>
        </w:rPr>
        <w:t xml:space="preserve"> ОНС «Автодром в Г</w:t>
      </w:r>
      <w:r>
        <w:rPr>
          <w:sz w:val="28"/>
          <w:szCs w:val="28"/>
        </w:rPr>
        <w:t xml:space="preserve">осударственном автономном профессиональном образовательном учреждении Чукотского автономного округа </w:t>
      </w:r>
      <w:r w:rsidRPr="002B1508">
        <w:rPr>
          <w:sz w:val="28"/>
          <w:szCs w:val="28"/>
        </w:rPr>
        <w:t>«Чукотский северо-восточный техникум п. Провидения»</w:t>
      </w:r>
      <w:r>
        <w:rPr>
          <w:sz w:val="28"/>
          <w:szCs w:val="28"/>
        </w:rPr>
        <w:t xml:space="preserve"> </w:t>
      </w:r>
      <w:r w:rsidRPr="002B1508">
        <w:rPr>
          <w:sz w:val="28"/>
          <w:szCs w:val="28"/>
        </w:rPr>
        <w:t>с</w:t>
      </w:r>
      <w:r>
        <w:rPr>
          <w:sz w:val="28"/>
          <w:szCs w:val="28"/>
        </w:rPr>
        <w:t xml:space="preserve"> общим </w:t>
      </w:r>
      <w:r w:rsidRPr="002B1508">
        <w:rPr>
          <w:sz w:val="28"/>
          <w:szCs w:val="28"/>
        </w:rPr>
        <w:t>объемом затрат</w:t>
      </w:r>
      <w:r>
        <w:rPr>
          <w:sz w:val="28"/>
          <w:szCs w:val="28"/>
        </w:rPr>
        <w:t xml:space="preserve"> 4 329,2 тыс. рублей, в том числе: </w:t>
      </w:r>
      <w:r w:rsidRPr="002B1508">
        <w:rPr>
          <w:sz w:val="28"/>
          <w:szCs w:val="28"/>
        </w:rPr>
        <w:t xml:space="preserve">574,9 тыс. рублей </w:t>
      </w:r>
      <w:r>
        <w:rPr>
          <w:sz w:val="28"/>
          <w:szCs w:val="28"/>
        </w:rPr>
        <w:t xml:space="preserve">– </w:t>
      </w:r>
      <w:r w:rsidRPr="002B1508">
        <w:rPr>
          <w:sz w:val="28"/>
          <w:szCs w:val="28"/>
        </w:rPr>
        <w:t>по с</w:t>
      </w:r>
      <w:r>
        <w:rPr>
          <w:sz w:val="28"/>
          <w:szCs w:val="28"/>
        </w:rPr>
        <w:t>остоянию на 1 января 2019 года, 3 754</w:t>
      </w:r>
      <w:r w:rsidRPr="002B1508">
        <w:rPr>
          <w:sz w:val="28"/>
          <w:szCs w:val="28"/>
        </w:rPr>
        <w:t xml:space="preserve">,3 тыс. рублей </w:t>
      </w:r>
      <w:r>
        <w:rPr>
          <w:sz w:val="28"/>
          <w:szCs w:val="28"/>
        </w:rPr>
        <w:t xml:space="preserve">– </w:t>
      </w:r>
      <w:r w:rsidRPr="002B1508">
        <w:rPr>
          <w:sz w:val="28"/>
          <w:szCs w:val="28"/>
        </w:rPr>
        <w:t xml:space="preserve">по </w:t>
      </w:r>
      <w:r>
        <w:rPr>
          <w:sz w:val="28"/>
          <w:szCs w:val="28"/>
        </w:rPr>
        <w:t>состоянию на 1 января 2020 года</w:t>
      </w:r>
      <w:r w:rsidRPr="002B1508">
        <w:rPr>
          <w:sz w:val="28"/>
          <w:szCs w:val="28"/>
        </w:rPr>
        <w:t xml:space="preserve">. </w:t>
      </w:r>
      <w:r>
        <w:rPr>
          <w:sz w:val="28"/>
          <w:szCs w:val="28"/>
        </w:rPr>
        <w:tab/>
        <w:t>В 2019</w:t>
      </w:r>
      <w:r w:rsidRPr="002B1508">
        <w:rPr>
          <w:sz w:val="28"/>
          <w:szCs w:val="28"/>
        </w:rPr>
        <w:t xml:space="preserve"> </w:t>
      </w:r>
      <w:r>
        <w:rPr>
          <w:sz w:val="28"/>
          <w:szCs w:val="28"/>
        </w:rPr>
        <w:t>году объект сдан в эксплуатацию и поставлен на баланс</w:t>
      </w:r>
      <w:r w:rsidRPr="009A535E">
        <w:rPr>
          <w:sz w:val="28"/>
          <w:szCs w:val="28"/>
        </w:rPr>
        <w:t xml:space="preserve"> </w:t>
      </w:r>
      <w:r w:rsidRPr="002B1508">
        <w:rPr>
          <w:sz w:val="28"/>
          <w:szCs w:val="28"/>
        </w:rPr>
        <w:t>Г</w:t>
      </w:r>
      <w:r>
        <w:rPr>
          <w:sz w:val="28"/>
          <w:szCs w:val="28"/>
        </w:rPr>
        <w:t xml:space="preserve">осударственного автономного профессионального образовательного учреждения Чукотского автономного округа </w:t>
      </w:r>
      <w:r w:rsidRPr="002B1508">
        <w:rPr>
          <w:sz w:val="28"/>
          <w:szCs w:val="28"/>
        </w:rPr>
        <w:t>«Чукотский северо-восточный техникум п. Провидения»</w:t>
      </w:r>
      <w:r>
        <w:rPr>
          <w:sz w:val="28"/>
          <w:szCs w:val="28"/>
        </w:rPr>
        <w:t>.</w:t>
      </w:r>
    </w:p>
    <w:p w:rsidR="00231E9E" w:rsidRDefault="00231E9E" w:rsidP="00D151CF">
      <w:pPr>
        <w:pStyle w:val="ConsPlusNormal"/>
        <w:tabs>
          <w:tab w:val="left" w:pos="709"/>
        </w:tabs>
        <w:jc w:val="both"/>
        <w:rPr>
          <w:rFonts w:ascii="Times New Roman" w:hAnsi="Times New Roman" w:cs="Times New Roman"/>
          <w:sz w:val="28"/>
          <w:szCs w:val="28"/>
        </w:rPr>
      </w:pPr>
      <w:r>
        <w:rPr>
          <w:rFonts w:ascii="Times New Roman" w:hAnsi="Times New Roman" w:cs="Times New Roman"/>
          <w:sz w:val="28"/>
          <w:szCs w:val="28"/>
        </w:rPr>
        <w:t>12. На момент проведения экспертно-аналитического мероприятия установлено, что органами исполнительной власти Чукотского автономного округа не приняты меры в части:</w:t>
      </w:r>
    </w:p>
    <w:p w:rsidR="00231E9E" w:rsidRDefault="00231E9E" w:rsidP="00D151CF">
      <w:pPr>
        <w:pStyle w:val="ConsPlusNormal"/>
        <w:tabs>
          <w:tab w:val="left" w:pos="709"/>
        </w:tabs>
        <w:jc w:val="both"/>
        <w:rPr>
          <w:rFonts w:ascii="Times New Roman" w:hAnsi="Times New Roman" w:cs="Times New Roman"/>
          <w:sz w:val="28"/>
          <w:szCs w:val="28"/>
        </w:rPr>
      </w:pPr>
      <w:r w:rsidRPr="00A34E65">
        <w:rPr>
          <w:rFonts w:ascii="Times New Roman" w:hAnsi="Times New Roman" w:cs="Times New Roman"/>
          <w:sz w:val="28"/>
          <w:szCs w:val="28"/>
        </w:rPr>
        <w:t>- определения органа, уполномоченного на учет ОНС и ведение реестра таких объектов</w:t>
      </w:r>
      <w:r>
        <w:rPr>
          <w:rFonts w:ascii="Times New Roman" w:hAnsi="Times New Roman" w:cs="Times New Roman"/>
          <w:sz w:val="28"/>
          <w:szCs w:val="28"/>
        </w:rPr>
        <w:t>;</w:t>
      </w:r>
    </w:p>
    <w:p w:rsidR="00231E9E" w:rsidRDefault="00231E9E" w:rsidP="00D151CF">
      <w:pPr>
        <w:pStyle w:val="ConsPlusNormal"/>
        <w:tabs>
          <w:tab w:val="left" w:pos="709"/>
        </w:tabs>
        <w:jc w:val="both"/>
        <w:rPr>
          <w:rFonts w:ascii="Times New Roman" w:hAnsi="Times New Roman" w:cs="Times New Roman"/>
          <w:sz w:val="28"/>
          <w:szCs w:val="28"/>
        </w:rPr>
      </w:pPr>
      <w:r>
        <w:rPr>
          <w:rFonts w:ascii="Times New Roman" w:hAnsi="Times New Roman" w:cs="Times New Roman"/>
          <w:sz w:val="28"/>
          <w:szCs w:val="28"/>
        </w:rPr>
        <w:t>- утверждения Положения по учету ОНС.</w:t>
      </w:r>
    </w:p>
    <w:p w:rsidR="00231E9E" w:rsidRPr="00E2270C" w:rsidRDefault="00231E9E" w:rsidP="00D151CF">
      <w:pPr>
        <w:pStyle w:val="ConsPlusNormal"/>
        <w:tabs>
          <w:tab w:val="left" w:pos="709"/>
        </w:tabs>
        <w:jc w:val="both"/>
        <w:rPr>
          <w:rFonts w:ascii="Times New Roman" w:hAnsi="Times New Roman" w:cs="Times New Roman"/>
        </w:rPr>
      </w:pPr>
      <w:r>
        <w:rPr>
          <w:rFonts w:ascii="Times New Roman" w:hAnsi="Times New Roman" w:cs="Times New Roman"/>
          <w:sz w:val="28"/>
          <w:szCs w:val="28"/>
        </w:rPr>
        <w:tab/>
      </w:r>
    </w:p>
    <w:p w:rsidR="00231E9E" w:rsidRDefault="00231E9E" w:rsidP="00D151CF">
      <w:pPr>
        <w:ind w:firstLine="708"/>
        <w:jc w:val="both"/>
        <w:rPr>
          <w:b/>
          <w:sz w:val="28"/>
          <w:szCs w:val="28"/>
        </w:rPr>
      </w:pPr>
      <w:r>
        <w:rPr>
          <w:b/>
          <w:sz w:val="28"/>
          <w:szCs w:val="28"/>
        </w:rPr>
        <w:t>9. РЕКОМЕНДАЦИИ:</w:t>
      </w:r>
    </w:p>
    <w:p w:rsidR="00231E9E" w:rsidRPr="00D51761" w:rsidRDefault="00231E9E" w:rsidP="00D151CF">
      <w:pPr>
        <w:ind w:firstLine="708"/>
        <w:jc w:val="both"/>
        <w:rPr>
          <w:b/>
          <w:sz w:val="16"/>
          <w:szCs w:val="16"/>
        </w:rPr>
      </w:pPr>
    </w:p>
    <w:p w:rsidR="00231E9E" w:rsidRDefault="00231E9E" w:rsidP="00D151CF">
      <w:pPr>
        <w:ind w:firstLine="709"/>
        <w:jc w:val="both"/>
        <w:rPr>
          <w:sz w:val="28"/>
          <w:szCs w:val="28"/>
        </w:rPr>
      </w:pPr>
      <w:r>
        <w:rPr>
          <w:sz w:val="28"/>
          <w:szCs w:val="28"/>
        </w:rPr>
        <w:t>С учетом вышеизложенного, в целях</w:t>
      </w:r>
      <w:r w:rsidR="005F006E">
        <w:rPr>
          <w:sz w:val="28"/>
          <w:szCs w:val="28"/>
        </w:rPr>
        <w:t xml:space="preserve"> </w:t>
      </w:r>
      <w:proofErr w:type="gramStart"/>
      <w:r>
        <w:rPr>
          <w:sz w:val="28"/>
          <w:szCs w:val="28"/>
        </w:rPr>
        <w:t>выполнения</w:t>
      </w:r>
      <w:proofErr w:type="gramEnd"/>
      <w:r>
        <w:rPr>
          <w:sz w:val="28"/>
          <w:szCs w:val="28"/>
        </w:rPr>
        <w:t xml:space="preserve"> предусмотренного подпунктом «г» пункта 6 поручения Президента Российской Федерации от 11 июня 2016 года №Пр-1138 ГС, предлагается:</w:t>
      </w:r>
    </w:p>
    <w:p w:rsidR="00231E9E" w:rsidRDefault="00231E9E" w:rsidP="00D151CF">
      <w:pPr>
        <w:ind w:firstLine="708"/>
        <w:jc w:val="both"/>
        <w:rPr>
          <w:sz w:val="28"/>
          <w:szCs w:val="28"/>
        </w:rPr>
      </w:pPr>
      <w:r w:rsidRPr="00D51761">
        <w:rPr>
          <w:sz w:val="28"/>
          <w:szCs w:val="28"/>
        </w:rPr>
        <w:t>1.</w:t>
      </w:r>
      <w:r>
        <w:rPr>
          <w:sz w:val="28"/>
          <w:szCs w:val="28"/>
        </w:rPr>
        <w:t xml:space="preserve"> </w:t>
      </w:r>
      <w:r w:rsidRPr="00D51761">
        <w:rPr>
          <w:sz w:val="28"/>
          <w:szCs w:val="28"/>
        </w:rPr>
        <w:t>Правительству Чукотского автономного округа:</w:t>
      </w:r>
    </w:p>
    <w:p w:rsidR="00231E9E" w:rsidRDefault="00231E9E" w:rsidP="00D151CF">
      <w:pPr>
        <w:ind w:firstLine="709"/>
        <w:jc w:val="both"/>
        <w:rPr>
          <w:sz w:val="28"/>
          <w:szCs w:val="28"/>
        </w:rPr>
      </w:pPr>
      <w:r>
        <w:rPr>
          <w:sz w:val="28"/>
          <w:szCs w:val="28"/>
        </w:rPr>
        <w:t>- определить орган государственной власти Чукотского автономного округа, ответственный за координацию деятельности органов исполнительной власти Чукотского автономного округа по мониторингу финансовых объемов и количества ОНС;</w:t>
      </w:r>
      <w:r w:rsidRPr="007B3A0F">
        <w:rPr>
          <w:sz w:val="28"/>
          <w:szCs w:val="28"/>
        </w:rPr>
        <w:t xml:space="preserve"> </w:t>
      </w:r>
      <w:r>
        <w:rPr>
          <w:sz w:val="28"/>
          <w:szCs w:val="28"/>
        </w:rPr>
        <w:t xml:space="preserve"> </w:t>
      </w:r>
    </w:p>
    <w:p w:rsidR="00231E9E" w:rsidRDefault="00231E9E" w:rsidP="00D151CF">
      <w:pPr>
        <w:ind w:firstLine="708"/>
        <w:jc w:val="both"/>
        <w:rPr>
          <w:sz w:val="28"/>
          <w:szCs w:val="28"/>
        </w:rPr>
      </w:pPr>
      <w:r>
        <w:rPr>
          <w:sz w:val="28"/>
          <w:szCs w:val="28"/>
        </w:rPr>
        <w:t>- </w:t>
      </w:r>
      <w:r w:rsidRPr="0093474B">
        <w:rPr>
          <w:sz w:val="28"/>
          <w:szCs w:val="28"/>
        </w:rPr>
        <w:t>разработа</w:t>
      </w:r>
      <w:r>
        <w:rPr>
          <w:sz w:val="28"/>
          <w:szCs w:val="28"/>
        </w:rPr>
        <w:t>ть и утвердить</w:t>
      </w:r>
      <w:r w:rsidRPr="0093474B">
        <w:rPr>
          <w:sz w:val="28"/>
          <w:szCs w:val="28"/>
        </w:rPr>
        <w:t xml:space="preserve"> Положение по учету ОНС, находящихся в государственной собственности</w:t>
      </w:r>
      <w:r>
        <w:rPr>
          <w:sz w:val="28"/>
          <w:szCs w:val="28"/>
        </w:rPr>
        <w:t xml:space="preserve"> Чукотского автономного округа.</w:t>
      </w:r>
    </w:p>
    <w:p w:rsidR="00231E9E" w:rsidRDefault="00231E9E" w:rsidP="00D151CF">
      <w:pPr>
        <w:ind w:firstLine="708"/>
        <w:jc w:val="both"/>
        <w:rPr>
          <w:sz w:val="28"/>
          <w:szCs w:val="28"/>
        </w:rPr>
      </w:pPr>
      <w:r>
        <w:rPr>
          <w:sz w:val="28"/>
          <w:szCs w:val="28"/>
        </w:rPr>
        <w:t>2. Департаменту промышленной политики Чукотского автономного округа:</w:t>
      </w:r>
    </w:p>
    <w:p w:rsidR="00231E9E" w:rsidRPr="001A3C13" w:rsidRDefault="00231E9E" w:rsidP="00D151CF">
      <w:pPr>
        <w:autoSpaceDE w:val="0"/>
        <w:autoSpaceDN w:val="0"/>
        <w:adjustRightInd w:val="0"/>
        <w:ind w:firstLine="540"/>
        <w:jc w:val="both"/>
        <w:rPr>
          <w:sz w:val="28"/>
          <w:szCs w:val="28"/>
        </w:rPr>
      </w:pPr>
      <w:r>
        <w:rPr>
          <w:sz w:val="28"/>
          <w:szCs w:val="28"/>
        </w:rPr>
        <w:tab/>
      </w:r>
      <w:r w:rsidRPr="00D807BF">
        <w:rPr>
          <w:sz w:val="28"/>
          <w:szCs w:val="28"/>
        </w:rPr>
        <w:t xml:space="preserve">- при подготовке бюджетной отчетности за 2020 год необходимо определить корректно целевую функцию по 48 ОНС  с общим финансовым объемом произведенных капитальных вложений в сумме 465 529,6 тыс. рублей, строительство которых не начиналось, с объективной оценкой возможности вовлечения </w:t>
      </w:r>
      <w:r>
        <w:rPr>
          <w:sz w:val="28"/>
          <w:szCs w:val="28"/>
        </w:rPr>
        <w:t xml:space="preserve">в хозяйственный оборот, и по объекту ВПП «Анадырь Окружной» </w:t>
      </w:r>
      <w:r w:rsidRPr="00D807BF">
        <w:rPr>
          <w:sz w:val="28"/>
          <w:szCs w:val="28"/>
        </w:rPr>
        <w:t xml:space="preserve">в сумме </w:t>
      </w:r>
      <w:r>
        <w:rPr>
          <w:sz w:val="28"/>
          <w:szCs w:val="28"/>
        </w:rPr>
        <w:t>316 302,6</w:t>
      </w:r>
      <w:r w:rsidRPr="00D807BF">
        <w:rPr>
          <w:sz w:val="28"/>
          <w:szCs w:val="28"/>
        </w:rPr>
        <w:t xml:space="preserve"> тыс. </w:t>
      </w:r>
      <w:r>
        <w:rPr>
          <w:sz w:val="28"/>
          <w:szCs w:val="28"/>
        </w:rPr>
        <w:t>рублей.</w:t>
      </w:r>
      <w:r w:rsidRPr="001A3C13">
        <w:rPr>
          <w:sz w:val="28"/>
          <w:szCs w:val="28"/>
        </w:rPr>
        <w:t xml:space="preserve"> </w:t>
      </w:r>
    </w:p>
    <w:p w:rsidR="00231E9E" w:rsidRPr="00A50CE3" w:rsidRDefault="00231E9E" w:rsidP="00D151CF">
      <w:pPr>
        <w:ind w:firstLine="708"/>
        <w:jc w:val="both"/>
        <w:rPr>
          <w:sz w:val="16"/>
          <w:szCs w:val="16"/>
        </w:rPr>
      </w:pPr>
    </w:p>
    <w:p w:rsidR="005F006E" w:rsidRDefault="005F006E" w:rsidP="00D151CF">
      <w:pPr>
        <w:ind w:firstLine="708"/>
        <w:jc w:val="both"/>
        <w:rPr>
          <w:b/>
          <w:sz w:val="28"/>
          <w:szCs w:val="28"/>
        </w:rPr>
      </w:pPr>
    </w:p>
    <w:p w:rsidR="005F006E" w:rsidRDefault="005F006E" w:rsidP="00D151CF">
      <w:pPr>
        <w:ind w:firstLine="708"/>
        <w:jc w:val="both"/>
        <w:rPr>
          <w:b/>
          <w:sz w:val="28"/>
          <w:szCs w:val="28"/>
        </w:rPr>
      </w:pPr>
    </w:p>
    <w:p w:rsidR="005F006E" w:rsidRDefault="005F006E" w:rsidP="00D151CF">
      <w:pPr>
        <w:ind w:firstLine="708"/>
        <w:jc w:val="both"/>
        <w:rPr>
          <w:b/>
          <w:sz w:val="28"/>
          <w:szCs w:val="28"/>
        </w:rPr>
      </w:pPr>
    </w:p>
    <w:p w:rsidR="00231E9E" w:rsidRDefault="00231E9E" w:rsidP="00D151CF">
      <w:pPr>
        <w:ind w:firstLine="708"/>
        <w:jc w:val="both"/>
        <w:rPr>
          <w:b/>
          <w:sz w:val="28"/>
          <w:szCs w:val="28"/>
        </w:rPr>
      </w:pPr>
      <w:r>
        <w:rPr>
          <w:b/>
          <w:sz w:val="28"/>
          <w:szCs w:val="28"/>
        </w:rPr>
        <w:t>10</w:t>
      </w:r>
      <w:r w:rsidRPr="00EC6918">
        <w:rPr>
          <w:b/>
          <w:sz w:val="28"/>
          <w:szCs w:val="28"/>
        </w:rPr>
        <w:t>. ПРЕДЛОЖЕНИЯ:</w:t>
      </w:r>
    </w:p>
    <w:p w:rsidR="00231E9E" w:rsidRPr="007C4E28" w:rsidRDefault="00231E9E" w:rsidP="00D151CF">
      <w:pPr>
        <w:ind w:firstLine="708"/>
        <w:jc w:val="both"/>
        <w:rPr>
          <w:b/>
          <w:sz w:val="10"/>
          <w:szCs w:val="16"/>
        </w:rPr>
      </w:pPr>
    </w:p>
    <w:p w:rsidR="00231E9E" w:rsidRDefault="00231E9E" w:rsidP="00D151CF">
      <w:pPr>
        <w:autoSpaceDE w:val="0"/>
        <w:autoSpaceDN w:val="0"/>
        <w:adjustRightInd w:val="0"/>
        <w:ind w:firstLine="708"/>
        <w:jc w:val="both"/>
        <w:rPr>
          <w:sz w:val="28"/>
          <w:szCs w:val="28"/>
        </w:rPr>
      </w:pPr>
      <w:r>
        <w:rPr>
          <w:sz w:val="28"/>
          <w:szCs w:val="28"/>
        </w:rPr>
        <w:t xml:space="preserve">1. Утвердить отчет по результатам </w:t>
      </w:r>
      <w:r w:rsidRPr="007F0402">
        <w:rPr>
          <w:sz w:val="28"/>
          <w:szCs w:val="28"/>
        </w:rPr>
        <w:t>экспертно-аналитического</w:t>
      </w:r>
      <w:r>
        <w:rPr>
          <w:sz w:val="28"/>
          <w:szCs w:val="28"/>
        </w:rPr>
        <w:t xml:space="preserve"> </w:t>
      </w:r>
      <w:r w:rsidRPr="007F0402">
        <w:rPr>
          <w:sz w:val="28"/>
          <w:szCs w:val="28"/>
        </w:rPr>
        <w:t>мероприятия</w:t>
      </w:r>
      <w:r>
        <w:rPr>
          <w:sz w:val="28"/>
          <w:szCs w:val="28"/>
        </w:rPr>
        <w:t xml:space="preserve"> «Мониторинг объемов незавершенного строительства и мер, принимаемых органами исполнительной власти Чукотского автономного округа по их сокращению</w:t>
      </w:r>
      <w:r w:rsidRPr="00BA4367">
        <w:rPr>
          <w:sz w:val="28"/>
          <w:szCs w:val="28"/>
        </w:rPr>
        <w:t>»</w:t>
      </w:r>
      <w:r>
        <w:rPr>
          <w:sz w:val="28"/>
          <w:szCs w:val="28"/>
        </w:rPr>
        <w:t>.</w:t>
      </w:r>
      <w:r w:rsidRPr="00BA4367">
        <w:rPr>
          <w:sz w:val="28"/>
          <w:szCs w:val="28"/>
        </w:rPr>
        <w:t xml:space="preserve"> </w:t>
      </w:r>
    </w:p>
    <w:p w:rsidR="00231E9E" w:rsidRDefault="00231E9E" w:rsidP="00D151CF">
      <w:pPr>
        <w:ind w:firstLine="567"/>
        <w:jc w:val="both"/>
        <w:rPr>
          <w:sz w:val="28"/>
          <w:szCs w:val="28"/>
        </w:rPr>
      </w:pPr>
      <w:r>
        <w:rPr>
          <w:sz w:val="28"/>
          <w:szCs w:val="28"/>
        </w:rPr>
        <w:tab/>
        <w:t>2. Отчет направить Думе и Губернатору Чукотского автономного округа.</w:t>
      </w:r>
    </w:p>
    <w:p w:rsidR="00231E9E" w:rsidRDefault="00231E9E" w:rsidP="00D151CF">
      <w:pPr>
        <w:ind w:firstLine="567"/>
        <w:jc w:val="both"/>
        <w:rPr>
          <w:sz w:val="28"/>
          <w:szCs w:val="28"/>
        </w:rPr>
      </w:pPr>
      <w:r>
        <w:rPr>
          <w:sz w:val="28"/>
          <w:szCs w:val="28"/>
        </w:rPr>
        <w:tab/>
        <w:t>3. </w:t>
      </w:r>
      <w:r w:rsidRPr="008A7360">
        <w:rPr>
          <w:sz w:val="28"/>
          <w:szCs w:val="28"/>
        </w:rPr>
        <w:t xml:space="preserve">Направить </w:t>
      </w:r>
      <w:r>
        <w:rPr>
          <w:sz w:val="28"/>
          <w:szCs w:val="28"/>
        </w:rPr>
        <w:t>информационные письма в Правительство и Департамент промышленной политики Чукотского автономного округа.</w:t>
      </w:r>
    </w:p>
    <w:p w:rsidR="00231E9E" w:rsidRDefault="00231E9E" w:rsidP="00D151CF">
      <w:pPr>
        <w:jc w:val="both"/>
        <w:rPr>
          <w:sz w:val="28"/>
          <w:szCs w:val="28"/>
        </w:rPr>
      </w:pPr>
    </w:p>
    <w:p w:rsidR="005F006E" w:rsidRDefault="005F006E" w:rsidP="00D151CF">
      <w:pPr>
        <w:jc w:val="both"/>
        <w:rPr>
          <w:sz w:val="28"/>
          <w:szCs w:val="28"/>
        </w:rPr>
      </w:pPr>
    </w:p>
    <w:p w:rsidR="005F006E" w:rsidRDefault="005F006E" w:rsidP="00D151CF">
      <w:pPr>
        <w:jc w:val="both"/>
        <w:rPr>
          <w:sz w:val="28"/>
          <w:szCs w:val="28"/>
        </w:rPr>
      </w:pPr>
    </w:p>
    <w:p w:rsidR="005F006E" w:rsidRDefault="005F006E" w:rsidP="00D151CF">
      <w:pPr>
        <w:jc w:val="both"/>
        <w:rPr>
          <w:sz w:val="28"/>
          <w:szCs w:val="28"/>
        </w:rPr>
      </w:pPr>
    </w:p>
    <w:p w:rsidR="005F006E" w:rsidRDefault="005F006E" w:rsidP="00D151CF">
      <w:pPr>
        <w:jc w:val="both"/>
        <w:rPr>
          <w:sz w:val="28"/>
          <w:szCs w:val="28"/>
        </w:rPr>
      </w:pPr>
    </w:p>
    <w:p w:rsidR="005F006E" w:rsidRDefault="005F006E" w:rsidP="00D151CF">
      <w:pPr>
        <w:jc w:val="both"/>
        <w:rPr>
          <w:sz w:val="28"/>
          <w:szCs w:val="28"/>
        </w:rPr>
      </w:pPr>
    </w:p>
    <w:p w:rsidR="005F006E" w:rsidRDefault="005F006E" w:rsidP="00D151CF">
      <w:pPr>
        <w:jc w:val="both"/>
        <w:rPr>
          <w:sz w:val="28"/>
          <w:szCs w:val="28"/>
        </w:rPr>
      </w:pPr>
    </w:p>
    <w:p w:rsidR="005F006E" w:rsidRDefault="005F006E" w:rsidP="00D151CF">
      <w:pPr>
        <w:jc w:val="both"/>
        <w:rPr>
          <w:sz w:val="28"/>
          <w:szCs w:val="28"/>
        </w:rPr>
      </w:pPr>
    </w:p>
    <w:p w:rsidR="00231E9E" w:rsidRDefault="00231E9E" w:rsidP="00D151CF">
      <w:pPr>
        <w:jc w:val="both"/>
        <w:rPr>
          <w:sz w:val="28"/>
          <w:szCs w:val="28"/>
        </w:rPr>
      </w:pPr>
      <w:r>
        <w:rPr>
          <w:sz w:val="28"/>
          <w:szCs w:val="28"/>
        </w:rPr>
        <w:t>Аудитор</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О.М. </w:t>
      </w:r>
      <w:proofErr w:type="spellStart"/>
      <w:r>
        <w:rPr>
          <w:sz w:val="28"/>
          <w:szCs w:val="28"/>
        </w:rPr>
        <w:t>Тодавчич</w:t>
      </w:r>
      <w:proofErr w:type="spellEnd"/>
    </w:p>
    <w:p w:rsidR="005F006E" w:rsidRPr="005F006E" w:rsidRDefault="005F006E" w:rsidP="00D151CF">
      <w:pPr>
        <w:pStyle w:val="6"/>
        <w:ind w:firstLine="0"/>
        <w:jc w:val="center"/>
        <w:rPr>
          <w:rFonts w:ascii="Times New Roman" w:hAnsi="Times New Roman"/>
          <w:sz w:val="28"/>
          <w:szCs w:val="28"/>
        </w:rPr>
      </w:pPr>
      <w:r>
        <w:rPr>
          <w:b w:val="0"/>
          <w:color w:val="000000" w:themeColor="text1"/>
          <w:sz w:val="28"/>
          <w:szCs w:val="28"/>
        </w:rPr>
        <w:br w:type="page"/>
      </w:r>
      <w:r w:rsidRPr="005F006E">
        <w:rPr>
          <w:rFonts w:ascii="Times New Roman" w:hAnsi="Times New Roman"/>
          <w:sz w:val="28"/>
          <w:szCs w:val="28"/>
        </w:rPr>
        <w:t>ОТЧЕТ</w:t>
      </w:r>
    </w:p>
    <w:p w:rsidR="005F006E" w:rsidRPr="005F006E" w:rsidRDefault="005F006E" w:rsidP="00D151CF">
      <w:pPr>
        <w:pStyle w:val="6"/>
        <w:jc w:val="center"/>
        <w:rPr>
          <w:rFonts w:ascii="Times New Roman" w:hAnsi="Times New Roman"/>
          <w:sz w:val="28"/>
          <w:szCs w:val="28"/>
        </w:rPr>
      </w:pPr>
      <w:r w:rsidRPr="005F006E">
        <w:rPr>
          <w:rFonts w:ascii="Times New Roman" w:hAnsi="Times New Roman"/>
          <w:sz w:val="28"/>
          <w:szCs w:val="28"/>
        </w:rPr>
        <w:t xml:space="preserve">о результатах </w:t>
      </w:r>
      <w:r w:rsidRPr="005F006E">
        <w:rPr>
          <w:rFonts w:ascii="Times New Roman" w:hAnsi="Times New Roman"/>
          <w:bCs w:val="0"/>
          <w:sz w:val="28"/>
          <w:szCs w:val="28"/>
        </w:rPr>
        <w:t>экспертно-аналитического мероприятия</w:t>
      </w:r>
    </w:p>
    <w:p w:rsidR="005F006E" w:rsidRPr="005F006E" w:rsidRDefault="005F006E" w:rsidP="00D151CF">
      <w:pPr>
        <w:pStyle w:val="11"/>
        <w:jc w:val="center"/>
        <w:rPr>
          <w:b/>
          <w:szCs w:val="28"/>
        </w:rPr>
      </w:pPr>
      <w:bookmarkStart w:id="7" w:name="_Hlk55808473"/>
      <w:r w:rsidRPr="005F006E">
        <w:rPr>
          <w:b/>
          <w:szCs w:val="28"/>
        </w:rPr>
        <w:t>«Аудит в сфере закупок товаров, работ, услуг для обеспечения государственных нужд Чукотского автономного округа»</w:t>
      </w:r>
    </w:p>
    <w:p w:rsidR="005F006E" w:rsidRPr="005F006E" w:rsidRDefault="005F006E" w:rsidP="00D151CF">
      <w:pPr>
        <w:pStyle w:val="11"/>
        <w:jc w:val="center"/>
        <w:rPr>
          <w:b/>
          <w:szCs w:val="28"/>
        </w:rPr>
      </w:pPr>
      <w:r w:rsidRPr="005F006E">
        <w:rPr>
          <w:b/>
          <w:szCs w:val="28"/>
        </w:rPr>
        <w:t xml:space="preserve">при реализации региональных проектов  </w:t>
      </w:r>
      <w:r w:rsidRPr="005F006E">
        <w:rPr>
          <w:b/>
          <w:szCs w:val="28"/>
        </w:rPr>
        <w:br/>
        <w:t>за 9 месяцев 2020 года</w:t>
      </w:r>
    </w:p>
    <w:bookmarkEnd w:id="7"/>
    <w:p w:rsidR="005F006E" w:rsidRPr="005F006E" w:rsidRDefault="005F006E" w:rsidP="00D151CF">
      <w:pPr>
        <w:pStyle w:val="11"/>
        <w:jc w:val="center"/>
        <w:rPr>
          <w:b/>
          <w:sz w:val="16"/>
          <w:szCs w:val="16"/>
        </w:rPr>
      </w:pPr>
    </w:p>
    <w:p w:rsidR="005F006E" w:rsidRPr="00137E13" w:rsidRDefault="005F006E" w:rsidP="00D151CF">
      <w:pPr>
        <w:tabs>
          <w:tab w:val="left" w:pos="0"/>
          <w:tab w:val="left" w:pos="709"/>
        </w:tabs>
        <w:jc w:val="center"/>
        <w:rPr>
          <w:i/>
        </w:rPr>
      </w:pPr>
      <w:r w:rsidRPr="00137E13">
        <w:rPr>
          <w:i/>
        </w:rPr>
        <w:t xml:space="preserve">(утверждено решением Коллегии Счетной палаты Чукотского автономного округа, </w:t>
      </w:r>
    </w:p>
    <w:p w:rsidR="005F006E" w:rsidRPr="00137E13" w:rsidRDefault="005F006E" w:rsidP="00D151CF">
      <w:pPr>
        <w:tabs>
          <w:tab w:val="left" w:pos="0"/>
          <w:tab w:val="left" w:pos="709"/>
        </w:tabs>
        <w:jc w:val="center"/>
        <w:rPr>
          <w:i/>
        </w:rPr>
      </w:pPr>
      <w:r w:rsidRPr="00137E13">
        <w:rPr>
          <w:i/>
        </w:rPr>
        <w:t xml:space="preserve">протокол от </w:t>
      </w:r>
      <w:r>
        <w:rPr>
          <w:i/>
        </w:rPr>
        <w:t>3 ноября</w:t>
      </w:r>
      <w:r w:rsidRPr="00137E13">
        <w:rPr>
          <w:i/>
        </w:rPr>
        <w:t xml:space="preserve"> 2020 года №</w:t>
      </w:r>
      <w:r>
        <w:rPr>
          <w:i/>
        </w:rPr>
        <w:t>20</w:t>
      </w:r>
      <w:r w:rsidRPr="00137E13">
        <w:rPr>
          <w:i/>
        </w:rPr>
        <w:t>)</w:t>
      </w:r>
    </w:p>
    <w:p w:rsidR="005F006E" w:rsidRDefault="005F006E" w:rsidP="00D151CF">
      <w:pPr>
        <w:pStyle w:val="11"/>
        <w:jc w:val="center"/>
        <w:rPr>
          <w:b/>
          <w:szCs w:val="28"/>
        </w:rPr>
      </w:pPr>
    </w:p>
    <w:p w:rsidR="005F006E" w:rsidRDefault="005F006E" w:rsidP="00D151CF">
      <w:pPr>
        <w:jc w:val="both"/>
        <w:rPr>
          <w:sz w:val="28"/>
          <w:szCs w:val="28"/>
        </w:rPr>
      </w:pPr>
      <w:r>
        <w:rPr>
          <w:sz w:val="28"/>
          <w:szCs w:val="28"/>
        </w:rPr>
        <w:t xml:space="preserve"> 30 октября 2020 года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г. Анадырь</w:t>
      </w:r>
    </w:p>
    <w:p w:rsidR="005F006E" w:rsidRPr="00500EFE" w:rsidRDefault="005F006E" w:rsidP="00D151CF">
      <w:pPr>
        <w:jc w:val="both"/>
        <w:rPr>
          <w:sz w:val="28"/>
          <w:szCs w:val="28"/>
        </w:rPr>
      </w:pPr>
    </w:p>
    <w:p w:rsidR="005F006E" w:rsidRDefault="005F006E" w:rsidP="00D151CF">
      <w:pPr>
        <w:ind w:right="-2" w:firstLine="709"/>
        <w:jc w:val="both"/>
        <w:rPr>
          <w:sz w:val="28"/>
          <w:szCs w:val="28"/>
        </w:rPr>
      </w:pPr>
      <w:r>
        <w:rPr>
          <w:b/>
          <w:bCs/>
          <w:sz w:val="28"/>
          <w:szCs w:val="28"/>
        </w:rPr>
        <w:t>1. </w:t>
      </w:r>
      <w:r w:rsidRPr="00500EFE">
        <w:rPr>
          <w:b/>
          <w:bCs/>
          <w:sz w:val="28"/>
          <w:szCs w:val="28"/>
        </w:rPr>
        <w:t>Основание для проведения экспертно-аналитического мероприятия</w:t>
      </w:r>
      <w:r>
        <w:rPr>
          <w:b/>
          <w:bCs/>
          <w:sz w:val="28"/>
          <w:szCs w:val="28"/>
        </w:rPr>
        <w:t xml:space="preserve">: </w:t>
      </w:r>
      <w:r>
        <w:rPr>
          <w:bCs/>
          <w:sz w:val="28"/>
          <w:szCs w:val="28"/>
        </w:rPr>
        <w:t>п</w:t>
      </w:r>
      <w:r w:rsidRPr="00500EFE">
        <w:rPr>
          <w:sz w:val="28"/>
          <w:szCs w:val="28"/>
        </w:rPr>
        <w:t>ункт 2.</w:t>
      </w:r>
      <w:r>
        <w:rPr>
          <w:sz w:val="28"/>
          <w:szCs w:val="28"/>
        </w:rPr>
        <w:t>4</w:t>
      </w:r>
      <w:r w:rsidRPr="00500EFE">
        <w:rPr>
          <w:sz w:val="28"/>
          <w:szCs w:val="28"/>
        </w:rPr>
        <w:t>. Плана работы Счетной палаты Чукотского автономного округа</w:t>
      </w:r>
      <w:r>
        <w:rPr>
          <w:sz w:val="28"/>
          <w:szCs w:val="28"/>
        </w:rPr>
        <w:t xml:space="preserve"> (далее – Счетная палата) </w:t>
      </w:r>
      <w:r w:rsidRPr="00500EFE">
        <w:rPr>
          <w:sz w:val="28"/>
          <w:szCs w:val="28"/>
        </w:rPr>
        <w:t>на 20</w:t>
      </w:r>
      <w:r>
        <w:rPr>
          <w:sz w:val="28"/>
          <w:szCs w:val="28"/>
        </w:rPr>
        <w:t>20</w:t>
      </w:r>
      <w:r w:rsidRPr="00500EFE">
        <w:rPr>
          <w:sz w:val="28"/>
          <w:szCs w:val="28"/>
        </w:rPr>
        <w:t> год, утвержденного решением Коллегии Счетной палаты (протокол от 2</w:t>
      </w:r>
      <w:r>
        <w:rPr>
          <w:sz w:val="28"/>
          <w:szCs w:val="28"/>
        </w:rPr>
        <w:t>6</w:t>
      </w:r>
      <w:r w:rsidRPr="00500EFE">
        <w:rPr>
          <w:sz w:val="28"/>
          <w:szCs w:val="28"/>
        </w:rPr>
        <w:t> декабря 201</w:t>
      </w:r>
      <w:r>
        <w:rPr>
          <w:sz w:val="28"/>
          <w:szCs w:val="28"/>
        </w:rPr>
        <w:t>9</w:t>
      </w:r>
      <w:r w:rsidRPr="00500EFE">
        <w:rPr>
          <w:sz w:val="28"/>
          <w:szCs w:val="28"/>
        </w:rPr>
        <w:t> года №2</w:t>
      </w:r>
      <w:r>
        <w:rPr>
          <w:sz w:val="28"/>
          <w:szCs w:val="28"/>
        </w:rPr>
        <w:t>7</w:t>
      </w:r>
      <w:r w:rsidRPr="00500EFE">
        <w:rPr>
          <w:sz w:val="28"/>
          <w:szCs w:val="28"/>
        </w:rPr>
        <w:t>).</w:t>
      </w:r>
    </w:p>
    <w:p w:rsidR="005F006E" w:rsidRPr="005D1242" w:rsidRDefault="005F006E" w:rsidP="00D151CF">
      <w:pPr>
        <w:ind w:right="-2" w:firstLine="709"/>
        <w:jc w:val="both"/>
        <w:rPr>
          <w:sz w:val="16"/>
          <w:szCs w:val="16"/>
        </w:rPr>
      </w:pPr>
    </w:p>
    <w:p w:rsidR="005F006E" w:rsidRDefault="005F006E" w:rsidP="00D151CF">
      <w:pPr>
        <w:widowControl w:val="0"/>
        <w:ind w:firstLine="709"/>
        <w:jc w:val="both"/>
        <w:rPr>
          <w:rFonts w:eastAsia="Calibri"/>
          <w:sz w:val="28"/>
          <w:szCs w:val="28"/>
        </w:rPr>
      </w:pPr>
      <w:r>
        <w:rPr>
          <w:b/>
          <w:bCs/>
          <w:sz w:val="28"/>
          <w:szCs w:val="28"/>
        </w:rPr>
        <w:t>2. </w:t>
      </w:r>
      <w:r w:rsidRPr="00500EFE">
        <w:rPr>
          <w:b/>
          <w:bCs/>
          <w:sz w:val="28"/>
          <w:szCs w:val="28"/>
        </w:rPr>
        <w:t>Предмет</w:t>
      </w:r>
      <w:r>
        <w:rPr>
          <w:b/>
          <w:bCs/>
          <w:sz w:val="28"/>
          <w:szCs w:val="28"/>
        </w:rPr>
        <w:t xml:space="preserve"> </w:t>
      </w:r>
      <w:r w:rsidRPr="00500EFE">
        <w:rPr>
          <w:b/>
          <w:bCs/>
          <w:sz w:val="28"/>
          <w:szCs w:val="28"/>
        </w:rPr>
        <w:t>экспертно-аналитического мероприятия</w:t>
      </w:r>
      <w:r>
        <w:rPr>
          <w:b/>
          <w:bCs/>
          <w:sz w:val="28"/>
          <w:szCs w:val="28"/>
        </w:rPr>
        <w:t xml:space="preserve">: </w:t>
      </w:r>
      <w:r w:rsidRPr="006320AB">
        <w:rPr>
          <w:bCs/>
          <w:sz w:val="28"/>
          <w:szCs w:val="28"/>
        </w:rPr>
        <w:t xml:space="preserve">деятельность </w:t>
      </w:r>
      <w:r w:rsidRPr="000F143F">
        <w:rPr>
          <w:sz w:val="28"/>
          <w:szCs w:val="28"/>
        </w:rPr>
        <w:t>главны</w:t>
      </w:r>
      <w:r>
        <w:rPr>
          <w:sz w:val="28"/>
          <w:szCs w:val="28"/>
        </w:rPr>
        <w:t>х</w:t>
      </w:r>
      <w:r w:rsidRPr="000F143F">
        <w:rPr>
          <w:sz w:val="28"/>
          <w:szCs w:val="28"/>
        </w:rPr>
        <w:t xml:space="preserve"> распорядител</w:t>
      </w:r>
      <w:r>
        <w:rPr>
          <w:sz w:val="28"/>
          <w:szCs w:val="28"/>
        </w:rPr>
        <w:t xml:space="preserve">ей </w:t>
      </w:r>
      <w:r w:rsidRPr="000F143F">
        <w:rPr>
          <w:sz w:val="28"/>
          <w:szCs w:val="28"/>
        </w:rPr>
        <w:t>средств окружного</w:t>
      </w:r>
      <w:r>
        <w:rPr>
          <w:sz w:val="28"/>
          <w:szCs w:val="28"/>
        </w:rPr>
        <w:t xml:space="preserve"> </w:t>
      </w:r>
      <w:r w:rsidRPr="000F143F">
        <w:rPr>
          <w:sz w:val="28"/>
          <w:szCs w:val="28"/>
        </w:rPr>
        <w:t>бюджета</w:t>
      </w:r>
      <w:r w:rsidRPr="00D07B0B">
        <w:rPr>
          <w:rFonts w:eastAsia="Calibri"/>
          <w:sz w:val="28"/>
          <w:szCs w:val="28"/>
        </w:rPr>
        <w:t xml:space="preserve"> </w:t>
      </w:r>
      <w:r>
        <w:rPr>
          <w:rFonts w:eastAsia="Calibri"/>
          <w:sz w:val="28"/>
          <w:szCs w:val="28"/>
        </w:rPr>
        <w:t>по</w:t>
      </w:r>
      <w:r w:rsidRPr="00D07B0B">
        <w:rPr>
          <w:rFonts w:eastAsia="Calibri"/>
          <w:sz w:val="28"/>
          <w:szCs w:val="28"/>
        </w:rPr>
        <w:t xml:space="preserve"> использовани</w:t>
      </w:r>
      <w:r>
        <w:rPr>
          <w:rFonts w:eastAsia="Calibri"/>
          <w:sz w:val="28"/>
          <w:szCs w:val="28"/>
        </w:rPr>
        <w:t>ю</w:t>
      </w:r>
      <w:r w:rsidRPr="00D07B0B">
        <w:rPr>
          <w:rFonts w:eastAsia="Calibri"/>
          <w:sz w:val="28"/>
          <w:szCs w:val="28"/>
        </w:rPr>
        <w:t xml:space="preserve"> средств окружного бюджета, предусмотренных на осуществление закупок товаров, работ и услуг для нужд Чукотского автономного округа</w:t>
      </w:r>
      <w:r>
        <w:rPr>
          <w:rFonts w:eastAsia="Calibri"/>
          <w:sz w:val="28"/>
          <w:szCs w:val="28"/>
        </w:rPr>
        <w:t xml:space="preserve"> в рамках реализации региональных проектов за 9 месяцев 2020 года.</w:t>
      </w:r>
    </w:p>
    <w:p w:rsidR="005F006E" w:rsidRPr="00D07B0B" w:rsidRDefault="005F006E" w:rsidP="00D151CF">
      <w:pPr>
        <w:widowControl w:val="0"/>
        <w:ind w:firstLine="709"/>
        <w:jc w:val="both"/>
        <w:rPr>
          <w:rFonts w:eastAsia="Calibri"/>
          <w:sz w:val="16"/>
          <w:szCs w:val="16"/>
        </w:rPr>
      </w:pPr>
    </w:p>
    <w:p w:rsidR="005F006E" w:rsidRDefault="005F006E" w:rsidP="00D151CF">
      <w:pPr>
        <w:widowControl w:val="0"/>
        <w:ind w:firstLine="709"/>
        <w:jc w:val="both"/>
        <w:rPr>
          <w:rFonts w:eastAsia="Calibri"/>
          <w:sz w:val="28"/>
          <w:szCs w:val="28"/>
        </w:rPr>
      </w:pPr>
      <w:r>
        <w:rPr>
          <w:b/>
          <w:bCs/>
          <w:sz w:val="28"/>
          <w:szCs w:val="28"/>
        </w:rPr>
        <w:t>3. </w:t>
      </w:r>
      <w:r w:rsidRPr="0022131A">
        <w:rPr>
          <w:b/>
          <w:bCs/>
          <w:sz w:val="28"/>
          <w:szCs w:val="28"/>
        </w:rPr>
        <w:t>Цел</w:t>
      </w:r>
      <w:r>
        <w:rPr>
          <w:b/>
          <w:bCs/>
          <w:sz w:val="28"/>
          <w:szCs w:val="28"/>
        </w:rPr>
        <w:t xml:space="preserve">ь </w:t>
      </w:r>
      <w:r w:rsidRPr="0022131A">
        <w:rPr>
          <w:b/>
          <w:bCs/>
          <w:sz w:val="28"/>
          <w:szCs w:val="28"/>
        </w:rPr>
        <w:t>экспертно-аналитического мероприятия</w:t>
      </w:r>
      <w:r>
        <w:rPr>
          <w:b/>
          <w:bCs/>
          <w:sz w:val="28"/>
          <w:szCs w:val="28"/>
        </w:rPr>
        <w:t xml:space="preserve">: </w:t>
      </w:r>
      <w:r>
        <w:rPr>
          <w:sz w:val="28"/>
          <w:szCs w:val="28"/>
        </w:rPr>
        <w:t>оценка осуществления</w:t>
      </w:r>
      <w:r w:rsidRPr="002E6BB5">
        <w:rPr>
          <w:sz w:val="28"/>
          <w:szCs w:val="28"/>
        </w:rPr>
        <w:t xml:space="preserve"> закупок товаров, работ, услуг для </w:t>
      </w:r>
      <w:r>
        <w:rPr>
          <w:sz w:val="28"/>
          <w:szCs w:val="28"/>
        </w:rPr>
        <w:t xml:space="preserve">обеспечения </w:t>
      </w:r>
      <w:r w:rsidRPr="002E6BB5">
        <w:rPr>
          <w:sz w:val="28"/>
          <w:szCs w:val="28"/>
        </w:rPr>
        <w:t>государственных нужд Чукотского автономного округа</w:t>
      </w:r>
      <w:r w:rsidRPr="00D07B0B">
        <w:rPr>
          <w:rFonts w:eastAsia="Calibri"/>
          <w:sz w:val="28"/>
          <w:szCs w:val="28"/>
        </w:rPr>
        <w:t xml:space="preserve"> </w:t>
      </w:r>
      <w:r>
        <w:rPr>
          <w:rFonts w:eastAsia="Calibri"/>
          <w:sz w:val="28"/>
          <w:szCs w:val="28"/>
        </w:rPr>
        <w:t>в рамках реализации региональных проектов за 9 месяцев 2020 года.</w:t>
      </w:r>
    </w:p>
    <w:p w:rsidR="005F006E" w:rsidRPr="00D07B0B" w:rsidRDefault="005F006E" w:rsidP="00D151CF">
      <w:pPr>
        <w:ind w:firstLine="709"/>
        <w:jc w:val="both"/>
        <w:rPr>
          <w:sz w:val="16"/>
          <w:szCs w:val="16"/>
        </w:rPr>
      </w:pPr>
      <w:r w:rsidRPr="002E6BB5">
        <w:rPr>
          <w:sz w:val="28"/>
          <w:szCs w:val="28"/>
        </w:rPr>
        <w:t xml:space="preserve">  </w:t>
      </w:r>
    </w:p>
    <w:p w:rsidR="005F006E" w:rsidRPr="00F8384A" w:rsidRDefault="005F006E" w:rsidP="00D151CF">
      <w:pPr>
        <w:ind w:firstLine="708"/>
        <w:jc w:val="both"/>
        <w:rPr>
          <w:b/>
          <w:sz w:val="28"/>
          <w:szCs w:val="28"/>
        </w:rPr>
      </w:pPr>
      <w:r>
        <w:rPr>
          <w:b/>
          <w:sz w:val="28"/>
          <w:szCs w:val="28"/>
        </w:rPr>
        <w:t>4. </w:t>
      </w:r>
      <w:r w:rsidRPr="00F8384A">
        <w:rPr>
          <w:b/>
          <w:sz w:val="28"/>
          <w:szCs w:val="28"/>
        </w:rPr>
        <w:t>Вопросы:</w:t>
      </w:r>
    </w:p>
    <w:p w:rsidR="005F006E" w:rsidRPr="009C5EBB" w:rsidRDefault="005F006E" w:rsidP="00D151CF">
      <w:pPr>
        <w:ind w:firstLine="709"/>
        <w:jc w:val="both"/>
        <w:rPr>
          <w:rFonts w:eastAsia="Calibri"/>
          <w:sz w:val="28"/>
          <w:szCs w:val="28"/>
        </w:rPr>
      </w:pPr>
      <w:r>
        <w:rPr>
          <w:sz w:val="28"/>
          <w:szCs w:val="28"/>
        </w:rPr>
        <w:t>4</w:t>
      </w:r>
      <w:r w:rsidRPr="00FD55EE">
        <w:rPr>
          <w:sz w:val="28"/>
          <w:szCs w:val="28"/>
        </w:rPr>
        <w:t>.</w:t>
      </w:r>
      <w:r>
        <w:rPr>
          <w:sz w:val="28"/>
          <w:szCs w:val="28"/>
        </w:rPr>
        <w:t>1.</w:t>
      </w:r>
      <w:r w:rsidRPr="00FD55EE">
        <w:rPr>
          <w:sz w:val="28"/>
          <w:szCs w:val="28"/>
        </w:rPr>
        <w:t> </w:t>
      </w:r>
      <w:r w:rsidRPr="009C5EBB">
        <w:rPr>
          <w:rFonts w:eastAsia="Calibri"/>
          <w:sz w:val="28"/>
          <w:szCs w:val="28"/>
        </w:rPr>
        <w:t>Финансовое обеспечение закупок товаров, работ, услуг для обеспечения государственных нужд</w:t>
      </w:r>
      <w:r>
        <w:rPr>
          <w:rFonts w:eastAsia="Calibri"/>
          <w:sz w:val="28"/>
          <w:szCs w:val="28"/>
        </w:rPr>
        <w:t xml:space="preserve"> в целях реализации региональных проектов</w:t>
      </w:r>
      <w:r w:rsidRPr="009C5EBB">
        <w:rPr>
          <w:rFonts w:eastAsia="Calibri"/>
          <w:sz w:val="28"/>
          <w:szCs w:val="28"/>
        </w:rPr>
        <w:t xml:space="preserve"> Чукотского автономного округа</w:t>
      </w:r>
      <w:r>
        <w:rPr>
          <w:rFonts w:eastAsia="Calibri"/>
          <w:sz w:val="28"/>
          <w:szCs w:val="28"/>
        </w:rPr>
        <w:t xml:space="preserve"> с оценкой общего объема закупок</w:t>
      </w:r>
      <w:r w:rsidRPr="00723B7B">
        <w:rPr>
          <w:rFonts w:eastAsia="Calibri"/>
          <w:sz w:val="28"/>
          <w:szCs w:val="28"/>
        </w:rPr>
        <w:t xml:space="preserve">, </w:t>
      </w:r>
      <w:r w:rsidRPr="00723B7B">
        <w:rPr>
          <w:color w:val="000000"/>
          <w:sz w:val="28"/>
          <w:szCs w:val="28"/>
        </w:rPr>
        <w:t>эффективност</w:t>
      </w:r>
      <w:r>
        <w:rPr>
          <w:color w:val="000000"/>
          <w:sz w:val="28"/>
          <w:szCs w:val="28"/>
        </w:rPr>
        <w:t>и</w:t>
      </w:r>
      <w:r w:rsidRPr="00723B7B">
        <w:rPr>
          <w:color w:val="000000"/>
          <w:sz w:val="28"/>
          <w:szCs w:val="28"/>
        </w:rPr>
        <w:t xml:space="preserve"> закупок в части достижения экономии по результатам осуществления закупок</w:t>
      </w:r>
      <w:r>
        <w:rPr>
          <w:rFonts w:eastAsia="Calibri"/>
          <w:sz w:val="28"/>
          <w:szCs w:val="28"/>
        </w:rPr>
        <w:t>,</w:t>
      </w:r>
      <w:r w:rsidRPr="00BB7BFB">
        <w:rPr>
          <w:color w:val="000000"/>
          <w:sz w:val="28"/>
          <w:szCs w:val="28"/>
        </w:rPr>
        <w:t xml:space="preserve"> </w:t>
      </w:r>
      <w:r w:rsidRPr="00723B7B">
        <w:rPr>
          <w:color w:val="000000"/>
          <w:sz w:val="28"/>
          <w:szCs w:val="28"/>
        </w:rPr>
        <w:t>уров</w:t>
      </w:r>
      <w:r>
        <w:rPr>
          <w:color w:val="000000"/>
          <w:sz w:val="28"/>
          <w:szCs w:val="28"/>
        </w:rPr>
        <w:t>ня</w:t>
      </w:r>
      <w:r w:rsidRPr="00723B7B">
        <w:rPr>
          <w:color w:val="000000"/>
          <w:sz w:val="28"/>
          <w:szCs w:val="28"/>
        </w:rPr>
        <w:t xml:space="preserve"> развития конкурентной среды при осуществлении закупок</w:t>
      </w:r>
      <w:r>
        <w:rPr>
          <w:color w:val="000000"/>
          <w:sz w:val="28"/>
          <w:szCs w:val="28"/>
        </w:rPr>
        <w:t xml:space="preserve">, соблюдения национального режима при осуществлении закупок и т.д. </w:t>
      </w:r>
    </w:p>
    <w:p w:rsidR="005F006E" w:rsidRPr="00356D4C" w:rsidRDefault="005F006E" w:rsidP="00D151CF">
      <w:pPr>
        <w:pStyle w:val="af0"/>
        <w:tabs>
          <w:tab w:val="left" w:pos="709"/>
        </w:tabs>
        <w:spacing w:after="0" w:line="240" w:lineRule="auto"/>
        <w:ind w:left="0"/>
        <w:jc w:val="both"/>
        <w:rPr>
          <w:rFonts w:ascii="Times New Roman" w:hAnsi="Times New Roman" w:cs="Times New Roman"/>
          <w:sz w:val="16"/>
          <w:szCs w:val="16"/>
        </w:rPr>
      </w:pPr>
      <w:r>
        <w:rPr>
          <w:rFonts w:ascii="Times New Roman" w:hAnsi="Times New Roman" w:cs="Times New Roman"/>
          <w:sz w:val="28"/>
          <w:szCs w:val="28"/>
        </w:rPr>
        <w:tab/>
      </w:r>
    </w:p>
    <w:p w:rsidR="005F006E" w:rsidRDefault="005F006E" w:rsidP="00D151CF">
      <w:pPr>
        <w:pStyle w:val="af0"/>
        <w:spacing w:after="0" w:line="240" w:lineRule="auto"/>
        <w:ind w:left="0"/>
        <w:jc w:val="both"/>
        <w:rPr>
          <w:rFonts w:ascii="Times New Roman" w:hAnsi="Times New Roman"/>
          <w:bCs/>
          <w:sz w:val="28"/>
          <w:szCs w:val="28"/>
        </w:rPr>
      </w:pPr>
      <w:r>
        <w:rPr>
          <w:rFonts w:ascii="Times New Roman" w:hAnsi="Times New Roman" w:cs="Times New Roman"/>
          <w:sz w:val="28"/>
          <w:szCs w:val="28"/>
        </w:rPr>
        <w:tab/>
      </w:r>
      <w:r w:rsidRPr="00356D4C">
        <w:rPr>
          <w:rFonts w:ascii="Times New Roman" w:hAnsi="Times New Roman" w:cs="Times New Roman"/>
          <w:b/>
          <w:sz w:val="28"/>
          <w:szCs w:val="28"/>
        </w:rPr>
        <w:t>5.</w:t>
      </w:r>
      <w:r>
        <w:rPr>
          <w:rFonts w:ascii="Times New Roman" w:hAnsi="Times New Roman" w:cs="Times New Roman"/>
          <w:sz w:val="28"/>
          <w:szCs w:val="28"/>
        </w:rPr>
        <w:t> </w:t>
      </w:r>
      <w:r w:rsidRPr="00EE09DC">
        <w:rPr>
          <w:rFonts w:ascii="Times New Roman" w:hAnsi="Times New Roman" w:cs="Times New Roman"/>
          <w:b/>
          <w:sz w:val="28"/>
          <w:szCs w:val="28"/>
        </w:rPr>
        <w:t>Объект</w:t>
      </w:r>
      <w:r>
        <w:rPr>
          <w:rFonts w:ascii="Times New Roman" w:hAnsi="Times New Roman" w:cs="Times New Roman"/>
          <w:b/>
          <w:sz w:val="28"/>
          <w:szCs w:val="28"/>
        </w:rPr>
        <w:t xml:space="preserve">ы </w:t>
      </w:r>
      <w:r w:rsidRPr="00500EFE">
        <w:rPr>
          <w:rFonts w:ascii="Times New Roman" w:hAnsi="Times New Roman"/>
          <w:b/>
          <w:bCs/>
          <w:sz w:val="28"/>
          <w:szCs w:val="28"/>
        </w:rPr>
        <w:t>экспертно-аналитического мероприятия</w:t>
      </w:r>
      <w:r>
        <w:rPr>
          <w:rFonts w:ascii="Times New Roman" w:hAnsi="Times New Roman"/>
          <w:b/>
          <w:bCs/>
          <w:sz w:val="28"/>
          <w:szCs w:val="28"/>
        </w:rPr>
        <w:t xml:space="preserve">: </w:t>
      </w:r>
      <w:r w:rsidRPr="00D64A19">
        <w:rPr>
          <w:rFonts w:ascii="Times New Roman" w:hAnsi="Times New Roman"/>
          <w:bCs/>
          <w:sz w:val="28"/>
          <w:szCs w:val="28"/>
        </w:rPr>
        <w:t>главные</w:t>
      </w:r>
      <w:r>
        <w:rPr>
          <w:rFonts w:ascii="Times New Roman" w:hAnsi="Times New Roman"/>
          <w:bCs/>
          <w:sz w:val="28"/>
          <w:szCs w:val="28"/>
        </w:rPr>
        <w:t xml:space="preserve"> распорядители средств окружного бюджета (далее – объекты).</w:t>
      </w:r>
    </w:p>
    <w:p w:rsidR="005F006E" w:rsidRPr="00D64A19" w:rsidRDefault="005F006E" w:rsidP="00D151CF">
      <w:pPr>
        <w:pStyle w:val="af0"/>
        <w:spacing w:after="0" w:line="240" w:lineRule="auto"/>
        <w:ind w:left="0"/>
        <w:jc w:val="both"/>
        <w:rPr>
          <w:rFonts w:ascii="Times New Roman" w:hAnsi="Times New Roman"/>
          <w:bCs/>
          <w:sz w:val="16"/>
          <w:szCs w:val="16"/>
          <w:highlight w:val="yellow"/>
        </w:rPr>
      </w:pPr>
    </w:p>
    <w:p w:rsidR="005F006E" w:rsidRDefault="005F006E" w:rsidP="00D151CF">
      <w:pPr>
        <w:ind w:firstLine="709"/>
        <w:jc w:val="both"/>
        <w:rPr>
          <w:bCs/>
          <w:sz w:val="28"/>
          <w:szCs w:val="28"/>
        </w:rPr>
      </w:pPr>
      <w:r>
        <w:rPr>
          <w:b/>
          <w:bCs/>
          <w:sz w:val="28"/>
          <w:szCs w:val="28"/>
        </w:rPr>
        <w:t>6. Проверяемый</w:t>
      </w:r>
      <w:r w:rsidRPr="00500EFE">
        <w:rPr>
          <w:b/>
          <w:bCs/>
          <w:sz w:val="28"/>
          <w:szCs w:val="28"/>
        </w:rPr>
        <w:t xml:space="preserve"> период</w:t>
      </w:r>
      <w:r>
        <w:rPr>
          <w:b/>
          <w:bCs/>
          <w:sz w:val="28"/>
          <w:szCs w:val="28"/>
        </w:rPr>
        <w:t xml:space="preserve"> деятельности</w:t>
      </w:r>
      <w:r w:rsidRPr="00500EFE">
        <w:rPr>
          <w:bCs/>
          <w:sz w:val="28"/>
          <w:szCs w:val="28"/>
        </w:rPr>
        <w:t xml:space="preserve">: </w:t>
      </w:r>
      <w:r>
        <w:rPr>
          <w:bCs/>
          <w:sz w:val="28"/>
          <w:szCs w:val="28"/>
        </w:rPr>
        <w:t>9 месяцев 2020 года</w:t>
      </w:r>
      <w:r w:rsidRPr="00500EFE">
        <w:rPr>
          <w:bCs/>
          <w:sz w:val="28"/>
          <w:szCs w:val="28"/>
        </w:rPr>
        <w:t>.</w:t>
      </w:r>
    </w:p>
    <w:p w:rsidR="005F006E" w:rsidRPr="00D64A19" w:rsidRDefault="005F006E" w:rsidP="00D151CF">
      <w:pPr>
        <w:ind w:firstLine="709"/>
        <w:jc w:val="both"/>
        <w:rPr>
          <w:bCs/>
          <w:sz w:val="16"/>
          <w:szCs w:val="16"/>
        </w:rPr>
      </w:pPr>
    </w:p>
    <w:p w:rsidR="005F006E" w:rsidRDefault="005F006E" w:rsidP="00D151CF">
      <w:pPr>
        <w:ind w:firstLine="709"/>
        <w:jc w:val="both"/>
        <w:rPr>
          <w:b/>
          <w:bCs/>
          <w:sz w:val="28"/>
          <w:szCs w:val="28"/>
        </w:rPr>
      </w:pPr>
      <w:r>
        <w:rPr>
          <w:b/>
          <w:bCs/>
          <w:sz w:val="28"/>
          <w:szCs w:val="28"/>
        </w:rPr>
        <w:t>7. </w:t>
      </w:r>
      <w:r w:rsidRPr="00500EFE">
        <w:rPr>
          <w:b/>
          <w:bCs/>
          <w:sz w:val="28"/>
          <w:szCs w:val="28"/>
        </w:rPr>
        <w:t xml:space="preserve">Срок проведения </w:t>
      </w:r>
      <w:r>
        <w:rPr>
          <w:b/>
          <w:bCs/>
          <w:sz w:val="28"/>
          <w:szCs w:val="28"/>
        </w:rPr>
        <w:t xml:space="preserve">экспертно-аналитического </w:t>
      </w:r>
      <w:r w:rsidRPr="00500EFE">
        <w:rPr>
          <w:b/>
          <w:bCs/>
          <w:sz w:val="28"/>
          <w:szCs w:val="28"/>
        </w:rPr>
        <w:t>мероприятия:</w:t>
      </w:r>
      <w:r>
        <w:rPr>
          <w:b/>
          <w:bCs/>
          <w:sz w:val="28"/>
          <w:szCs w:val="28"/>
        </w:rPr>
        <w:t xml:space="preserve"> </w:t>
      </w:r>
    </w:p>
    <w:p w:rsidR="005F006E" w:rsidRDefault="005F006E" w:rsidP="00D151CF">
      <w:pPr>
        <w:ind w:firstLine="709"/>
        <w:jc w:val="both"/>
        <w:rPr>
          <w:bCs/>
          <w:sz w:val="28"/>
          <w:szCs w:val="28"/>
        </w:rPr>
      </w:pPr>
      <w:r w:rsidRPr="002D1991">
        <w:rPr>
          <w:bCs/>
          <w:sz w:val="28"/>
          <w:szCs w:val="28"/>
        </w:rPr>
        <w:t xml:space="preserve">с </w:t>
      </w:r>
      <w:r>
        <w:rPr>
          <w:bCs/>
          <w:sz w:val="28"/>
          <w:szCs w:val="28"/>
        </w:rPr>
        <w:t>1 по 30 октября</w:t>
      </w:r>
      <w:r w:rsidRPr="002D1991">
        <w:rPr>
          <w:bCs/>
          <w:sz w:val="28"/>
          <w:szCs w:val="28"/>
        </w:rPr>
        <w:t xml:space="preserve"> 20</w:t>
      </w:r>
      <w:r>
        <w:rPr>
          <w:bCs/>
          <w:sz w:val="28"/>
          <w:szCs w:val="28"/>
        </w:rPr>
        <w:t>20</w:t>
      </w:r>
      <w:r w:rsidRPr="002D1991">
        <w:rPr>
          <w:bCs/>
          <w:sz w:val="28"/>
          <w:szCs w:val="28"/>
        </w:rPr>
        <w:t xml:space="preserve"> года.</w:t>
      </w:r>
    </w:p>
    <w:p w:rsidR="005F006E" w:rsidRPr="00356D4C" w:rsidRDefault="005F006E" w:rsidP="00D151CF">
      <w:pPr>
        <w:ind w:firstLine="709"/>
        <w:jc w:val="both"/>
        <w:rPr>
          <w:b/>
          <w:bCs/>
          <w:sz w:val="16"/>
          <w:szCs w:val="16"/>
        </w:rPr>
      </w:pPr>
    </w:p>
    <w:p w:rsidR="005F006E" w:rsidRPr="00526B36" w:rsidRDefault="005F006E" w:rsidP="00D151CF">
      <w:pPr>
        <w:pStyle w:val="af0"/>
        <w:tabs>
          <w:tab w:val="left" w:pos="709"/>
        </w:tabs>
        <w:spacing w:after="0" w:line="240" w:lineRule="auto"/>
        <w:ind w:left="0"/>
        <w:jc w:val="both"/>
        <w:rPr>
          <w:rFonts w:ascii="Times New Roman" w:hAnsi="Times New Roman" w:cs="Times New Roman"/>
          <w:b/>
          <w:color w:val="000000"/>
          <w:sz w:val="16"/>
          <w:szCs w:val="16"/>
        </w:rPr>
      </w:pPr>
      <w:r>
        <w:rPr>
          <w:rFonts w:ascii="Times New Roman" w:hAnsi="Times New Roman" w:cs="Times New Roman"/>
          <w:b/>
          <w:color w:val="000000"/>
          <w:sz w:val="28"/>
          <w:szCs w:val="28"/>
        </w:rPr>
        <w:tab/>
      </w:r>
    </w:p>
    <w:p w:rsidR="005F006E" w:rsidRDefault="005F006E" w:rsidP="00D151CF">
      <w:pPr>
        <w:ind w:firstLine="709"/>
        <w:jc w:val="both"/>
        <w:rPr>
          <w:sz w:val="28"/>
          <w:szCs w:val="28"/>
        </w:rPr>
      </w:pPr>
      <w:r>
        <w:rPr>
          <w:sz w:val="28"/>
          <w:szCs w:val="28"/>
        </w:rPr>
        <w:t xml:space="preserve">В </w:t>
      </w:r>
      <w:r w:rsidRPr="00EE1348">
        <w:rPr>
          <w:sz w:val="28"/>
          <w:szCs w:val="28"/>
        </w:rPr>
        <w:t>данном отчете используются следующие сокращения:</w:t>
      </w:r>
    </w:p>
    <w:p w:rsidR="005F006E" w:rsidRDefault="005F006E" w:rsidP="00D151CF">
      <w:pPr>
        <w:ind w:firstLine="709"/>
        <w:jc w:val="both"/>
        <w:rPr>
          <w:color w:val="000000"/>
          <w:sz w:val="28"/>
          <w:szCs w:val="28"/>
        </w:rPr>
      </w:pPr>
      <w:r w:rsidRPr="00E55311">
        <w:rPr>
          <w:color w:val="000000"/>
          <w:sz w:val="28"/>
          <w:szCs w:val="28"/>
        </w:rPr>
        <w:t xml:space="preserve">Федеральный закон от 5 апреля 2013 года №44-ФЗ «О контрактной системе в сфере закупок товаров, работ, услуг для обеспечения государственных и муниципальных нужд» </w:t>
      </w:r>
      <w:r w:rsidRPr="00EE1348">
        <w:rPr>
          <w:color w:val="000000"/>
          <w:sz w:val="28"/>
          <w:szCs w:val="28"/>
        </w:rPr>
        <w:t xml:space="preserve">– </w:t>
      </w:r>
      <w:r w:rsidRPr="00E55311">
        <w:rPr>
          <w:color w:val="000000"/>
          <w:sz w:val="28"/>
          <w:szCs w:val="28"/>
        </w:rPr>
        <w:t>Закон №44</w:t>
      </w:r>
      <w:r>
        <w:rPr>
          <w:color w:val="000000"/>
          <w:sz w:val="28"/>
          <w:szCs w:val="28"/>
        </w:rPr>
        <w:t>-</w:t>
      </w:r>
      <w:r w:rsidRPr="00E55311">
        <w:rPr>
          <w:color w:val="000000"/>
          <w:sz w:val="28"/>
          <w:szCs w:val="28"/>
        </w:rPr>
        <w:t>ФЗ;</w:t>
      </w:r>
    </w:p>
    <w:p w:rsidR="005F006E" w:rsidRPr="00E55311" w:rsidRDefault="005F006E" w:rsidP="00D151CF">
      <w:pPr>
        <w:ind w:firstLine="709"/>
        <w:jc w:val="both"/>
        <w:rPr>
          <w:color w:val="000000"/>
          <w:sz w:val="28"/>
          <w:szCs w:val="28"/>
        </w:rPr>
      </w:pPr>
      <w:r w:rsidRPr="00E55311">
        <w:rPr>
          <w:color w:val="000000"/>
          <w:sz w:val="28"/>
          <w:szCs w:val="28"/>
        </w:rPr>
        <w:t xml:space="preserve">Федеральный закон от 18 июля 2011 года №223-ФЗ «О закупках товаров, работ, услуг отдельными видами юридических лиц» </w:t>
      </w:r>
      <w:r>
        <w:rPr>
          <w:color w:val="000000"/>
          <w:sz w:val="28"/>
          <w:szCs w:val="28"/>
        </w:rPr>
        <w:t>–</w:t>
      </w:r>
      <w:r w:rsidRPr="00E55311">
        <w:rPr>
          <w:color w:val="000000"/>
          <w:sz w:val="28"/>
          <w:szCs w:val="28"/>
        </w:rPr>
        <w:t xml:space="preserve"> Закон №223-ФЗ;</w:t>
      </w:r>
    </w:p>
    <w:p w:rsidR="005F006E" w:rsidRPr="00EE1348" w:rsidRDefault="005F006E" w:rsidP="00D151CF">
      <w:pPr>
        <w:ind w:firstLine="709"/>
        <w:jc w:val="both"/>
        <w:rPr>
          <w:color w:val="000000"/>
          <w:sz w:val="28"/>
          <w:szCs w:val="28"/>
        </w:rPr>
      </w:pPr>
      <w:r w:rsidRPr="00EE1348">
        <w:rPr>
          <w:color w:val="000000"/>
          <w:sz w:val="28"/>
          <w:szCs w:val="28"/>
        </w:rPr>
        <w:t>Департамент промышленной политики Чукотского автономного округа – Департамент промышленной политики;</w:t>
      </w:r>
    </w:p>
    <w:p w:rsidR="005F006E" w:rsidRPr="00EE1348" w:rsidRDefault="005F006E" w:rsidP="00D151CF">
      <w:pPr>
        <w:ind w:firstLine="709"/>
        <w:jc w:val="both"/>
        <w:rPr>
          <w:color w:val="000000"/>
          <w:sz w:val="28"/>
          <w:szCs w:val="28"/>
        </w:rPr>
      </w:pPr>
      <w:r w:rsidRPr="00EE1348">
        <w:rPr>
          <w:color w:val="000000"/>
          <w:sz w:val="28"/>
          <w:szCs w:val="28"/>
        </w:rPr>
        <w:t>Департамент здравоохранения Чукотского автономного округа – Департамент здравоохранения;</w:t>
      </w:r>
    </w:p>
    <w:p w:rsidR="005F006E" w:rsidRPr="00EE1348" w:rsidRDefault="005F006E" w:rsidP="00D151CF">
      <w:pPr>
        <w:ind w:firstLine="709"/>
        <w:jc w:val="both"/>
        <w:rPr>
          <w:color w:val="000000"/>
          <w:sz w:val="28"/>
          <w:szCs w:val="28"/>
        </w:rPr>
      </w:pPr>
      <w:r w:rsidRPr="00EE1348">
        <w:rPr>
          <w:color w:val="000000"/>
          <w:sz w:val="28"/>
          <w:szCs w:val="28"/>
        </w:rPr>
        <w:t>Департамент социальной политики Чукотского автономного округа – Департамент социальной политики;</w:t>
      </w:r>
    </w:p>
    <w:p w:rsidR="005F006E" w:rsidRPr="00EE1348" w:rsidRDefault="005F006E" w:rsidP="00D151CF">
      <w:pPr>
        <w:ind w:firstLine="709"/>
        <w:jc w:val="both"/>
        <w:rPr>
          <w:color w:val="000000"/>
          <w:sz w:val="28"/>
          <w:szCs w:val="28"/>
        </w:rPr>
      </w:pPr>
      <w:r w:rsidRPr="00EE1348">
        <w:rPr>
          <w:color w:val="000000"/>
          <w:sz w:val="28"/>
          <w:szCs w:val="28"/>
        </w:rPr>
        <w:t>Департамент финансов, экономики и имущественных отношений Чукотского автономного округа – Департамент финансов;</w:t>
      </w:r>
    </w:p>
    <w:p w:rsidR="005F006E" w:rsidRPr="00EE1348" w:rsidRDefault="005F006E" w:rsidP="00D151CF">
      <w:pPr>
        <w:ind w:firstLine="709"/>
        <w:jc w:val="both"/>
        <w:rPr>
          <w:color w:val="000000"/>
          <w:sz w:val="28"/>
          <w:szCs w:val="28"/>
        </w:rPr>
      </w:pPr>
      <w:r w:rsidRPr="00EE1348">
        <w:rPr>
          <w:color w:val="000000"/>
          <w:sz w:val="28"/>
          <w:szCs w:val="28"/>
        </w:rPr>
        <w:t>Департамент образования и науки Чукотского автономного округа – Департамент образования и науки;</w:t>
      </w:r>
    </w:p>
    <w:p w:rsidR="005F006E" w:rsidRPr="00EE1348" w:rsidRDefault="005F006E" w:rsidP="00D151CF">
      <w:pPr>
        <w:ind w:firstLine="709"/>
        <w:jc w:val="both"/>
        <w:rPr>
          <w:color w:val="000000"/>
          <w:sz w:val="28"/>
          <w:szCs w:val="28"/>
        </w:rPr>
      </w:pPr>
      <w:r w:rsidRPr="00EE1348">
        <w:rPr>
          <w:color w:val="000000"/>
          <w:sz w:val="28"/>
          <w:szCs w:val="28"/>
        </w:rPr>
        <w:t>Департамент культуры, спорта и туризма Чукотского автономного округа – Департамент культуры;</w:t>
      </w:r>
    </w:p>
    <w:p w:rsidR="005F006E" w:rsidRPr="00EE1348" w:rsidRDefault="005F006E" w:rsidP="00D151CF">
      <w:pPr>
        <w:ind w:firstLine="709"/>
        <w:jc w:val="both"/>
        <w:rPr>
          <w:color w:val="000000"/>
          <w:sz w:val="28"/>
          <w:szCs w:val="28"/>
        </w:rPr>
      </w:pPr>
      <w:r w:rsidRPr="00EE1348">
        <w:rPr>
          <w:color w:val="000000"/>
          <w:sz w:val="28"/>
          <w:szCs w:val="28"/>
        </w:rPr>
        <w:t>Департамент природных ресурсов и экологии Чукотского автономного округа – Департамент природных ресурсов;</w:t>
      </w:r>
    </w:p>
    <w:p w:rsidR="005F006E" w:rsidRPr="00EE1348" w:rsidRDefault="005F006E" w:rsidP="00D151CF">
      <w:pPr>
        <w:ind w:firstLine="709"/>
        <w:jc w:val="both"/>
        <w:rPr>
          <w:color w:val="000000"/>
          <w:sz w:val="28"/>
          <w:szCs w:val="28"/>
        </w:rPr>
      </w:pPr>
      <w:r w:rsidRPr="00EE1348">
        <w:rPr>
          <w:color w:val="000000"/>
          <w:sz w:val="28"/>
          <w:szCs w:val="28"/>
        </w:rPr>
        <w:t>Департамент сельского хозяйства и продовольствия Чукотского автономного округа – Департамент сельского хозяйства;</w:t>
      </w:r>
    </w:p>
    <w:p w:rsidR="005F006E" w:rsidRPr="00EE1348" w:rsidRDefault="005F006E" w:rsidP="00D151CF">
      <w:pPr>
        <w:ind w:firstLine="709"/>
        <w:jc w:val="both"/>
        <w:rPr>
          <w:color w:val="000000"/>
          <w:sz w:val="28"/>
          <w:szCs w:val="28"/>
        </w:rPr>
      </w:pPr>
      <w:r w:rsidRPr="00EE1348">
        <w:rPr>
          <w:color w:val="000000"/>
          <w:sz w:val="28"/>
          <w:szCs w:val="28"/>
        </w:rPr>
        <w:t xml:space="preserve">Региональный проект – </w:t>
      </w:r>
      <w:proofErr w:type="spellStart"/>
      <w:r w:rsidRPr="00EE1348">
        <w:rPr>
          <w:color w:val="000000"/>
          <w:sz w:val="28"/>
          <w:szCs w:val="28"/>
        </w:rPr>
        <w:t>регпроект</w:t>
      </w:r>
      <w:proofErr w:type="spellEnd"/>
      <w:r w:rsidRPr="00EE1348">
        <w:rPr>
          <w:color w:val="000000"/>
          <w:sz w:val="28"/>
          <w:szCs w:val="28"/>
        </w:rPr>
        <w:t>, РП;</w:t>
      </w:r>
    </w:p>
    <w:p w:rsidR="005F006E" w:rsidRDefault="005F006E" w:rsidP="00D151CF">
      <w:pPr>
        <w:ind w:firstLine="709"/>
        <w:jc w:val="both"/>
        <w:rPr>
          <w:color w:val="000000"/>
          <w:sz w:val="28"/>
          <w:szCs w:val="28"/>
        </w:rPr>
      </w:pPr>
      <w:r w:rsidRPr="00EE1348">
        <w:rPr>
          <w:color w:val="000000"/>
          <w:sz w:val="28"/>
          <w:szCs w:val="28"/>
        </w:rPr>
        <w:t>Национальный проект – нацпроект, НП</w:t>
      </w:r>
    </w:p>
    <w:p w:rsidR="005F006E" w:rsidRPr="00D76E1F" w:rsidRDefault="005F006E" w:rsidP="00D151CF">
      <w:pPr>
        <w:ind w:firstLine="709"/>
        <w:jc w:val="both"/>
        <w:rPr>
          <w:sz w:val="16"/>
          <w:szCs w:val="16"/>
        </w:rPr>
      </w:pPr>
    </w:p>
    <w:p w:rsidR="005F006E" w:rsidRDefault="005F006E" w:rsidP="00D151CF">
      <w:pPr>
        <w:autoSpaceDE w:val="0"/>
        <w:autoSpaceDN w:val="0"/>
        <w:adjustRightInd w:val="0"/>
        <w:ind w:firstLine="708"/>
        <w:jc w:val="both"/>
        <w:rPr>
          <w:sz w:val="28"/>
          <w:szCs w:val="28"/>
        </w:rPr>
      </w:pPr>
      <w:r w:rsidRPr="00531D98">
        <w:rPr>
          <w:color w:val="000000"/>
          <w:sz w:val="28"/>
          <w:szCs w:val="28"/>
        </w:rPr>
        <w:t>В связи с неблагополучной ситуацией</w:t>
      </w:r>
      <w:r>
        <w:rPr>
          <w:color w:val="000000"/>
          <w:sz w:val="28"/>
          <w:szCs w:val="28"/>
        </w:rPr>
        <w:t xml:space="preserve">, связанной с </w:t>
      </w:r>
      <w:r w:rsidRPr="00D80609">
        <w:rPr>
          <w:sz w:val="28"/>
          <w:szCs w:val="28"/>
        </w:rPr>
        <w:t>распространение</w:t>
      </w:r>
      <w:r>
        <w:rPr>
          <w:sz w:val="28"/>
          <w:szCs w:val="28"/>
        </w:rPr>
        <w:t>м</w:t>
      </w:r>
      <w:r w:rsidRPr="00D80609">
        <w:rPr>
          <w:sz w:val="28"/>
          <w:szCs w:val="28"/>
        </w:rPr>
        <w:t xml:space="preserve"> коронавируса (COVID-19)</w:t>
      </w:r>
      <w:r>
        <w:rPr>
          <w:sz w:val="28"/>
          <w:szCs w:val="28"/>
        </w:rPr>
        <w:t xml:space="preserve"> экспертно-аналитическое мероприятие проводилось по материалам, предоставленным объектами, с использованием единой информационной системы в сфере закупок (далее – ЕИС).</w:t>
      </w:r>
    </w:p>
    <w:p w:rsidR="005F006E" w:rsidRPr="00531D98" w:rsidRDefault="005F006E" w:rsidP="00D151CF">
      <w:pPr>
        <w:pStyle w:val="af0"/>
        <w:tabs>
          <w:tab w:val="left" w:pos="709"/>
        </w:tabs>
        <w:spacing w:after="0" w:line="240" w:lineRule="auto"/>
        <w:ind w:left="0"/>
        <w:jc w:val="both"/>
        <w:rPr>
          <w:rFonts w:ascii="Times New Roman" w:hAnsi="Times New Roman" w:cs="Times New Roman"/>
          <w:color w:val="000000"/>
          <w:sz w:val="28"/>
          <w:szCs w:val="28"/>
        </w:rPr>
      </w:pPr>
    </w:p>
    <w:p w:rsidR="005F006E" w:rsidRPr="00EE1348" w:rsidRDefault="005F006E" w:rsidP="00D151CF">
      <w:pPr>
        <w:ind w:firstLine="709"/>
        <w:jc w:val="both"/>
        <w:rPr>
          <w:b/>
          <w:bCs/>
          <w:sz w:val="28"/>
          <w:szCs w:val="28"/>
        </w:rPr>
      </w:pPr>
      <w:r w:rsidRPr="00EE1348">
        <w:rPr>
          <w:b/>
          <w:bCs/>
          <w:sz w:val="28"/>
          <w:szCs w:val="28"/>
        </w:rPr>
        <w:t>8. Результаты экспертно-аналитического мероприятия</w:t>
      </w:r>
    </w:p>
    <w:p w:rsidR="005F006E" w:rsidRDefault="005F006E" w:rsidP="00D151CF">
      <w:pPr>
        <w:pStyle w:val="af0"/>
        <w:tabs>
          <w:tab w:val="left" w:pos="709"/>
        </w:tabs>
        <w:spacing w:after="0" w:line="240" w:lineRule="auto"/>
        <w:ind w:left="0"/>
        <w:jc w:val="both"/>
        <w:rPr>
          <w:rFonts w:ascii="Times New Roman" w:hAnsi="Times New Roman" w:cs="Times New Roman"/>
          <w:b/>
          <w:color w:val="000000"/>
          <w:sz w:val="16"/>
          <w:szCs w:val="16"/>
        </w:rPr>
      </w:pPr>
    </w:p>
    <w:p w:rsidR="005F006E" w:rsidRDefault="005F006E" w:rsidP="00D151CF">
      <w:pPr>
        <w:widowControl w:val="0"/>
        <w:ind w:firstLine="709"/>
        <w:jc w:val="both"/>
        <w:rPr>
          <w:rFonts w:eastAsia="Calibri"/>
          <w:b/>
          <w:sz w:val="28"/>
          <w:szCs w:val="28"/>
        </w:rPr>
      </w:pPr>
      <w:r w:rsidRPr="007B2F80">
        <w:rPr>
          <w:b/>
          <w:sz w:val="28"/>
          <w:szCs w:val="28"/>
        </w:rPr>
        <w:t>Оценка осуществления закупок товаров, работ, услуг для обеспечения государственных нужд Чукотского автономного округа</w:t>
      </w:r>
      <w:r w:rsidRPr="007B2F80">
        <w:rPr>
          <w:rFonts w:eastAsia="Calibri"/>
          <w:b/>
          <w:sz w:val="28"/>
          <w:szCs w:val="28"/>
        </w:rPr>
        <w:t xml:space="preserve"> в рамках реализации региональных проектов за 9 месяцев 2020 года</w:t>
      </w:r>
      <w:r>
        <w:rPr>
          <w:rFonts w:eastAsia="Calibri"/>
          <w:b/>
          <w:sz w:val="28"/>
          <w:szCs w:val="28"/>
        </w:rPr>
        <w:t>.</w:t>
      </w:r>
    </w:p>
    <w:p w:rsidR="005F006E" w:rsidRPr="007B2F80" w:rsidRDefault="005F006E" w:rsidP="00D151CF">
      <w:pPr>
        <w:widowControl w:val="0"/>
        <w:ind w:firstLine="709"/>
        <w:jc w:val="both"/>
        <w:rPr>
          <w:rFonts w:eastAsia="Calibri"/>
          <w:b/>
          <w:sz w:val="16"/>
          <w:szCs w:val="16"/>
        </w:rPr>
      </w:pPr>
    </w:p>
    <w:p w:rsidR="005F006E" w:rsidRDefault="005F006E" w:rsidP="00D151CF">
      <w:pPr>
        <w:ind w:firstLine="708"/>
        <w:jc w:val="both"/>
        <w:rPr>
          <w:sz w:val="28"/>
          <w:szCs w:val="28"/>
        </w:rPr>
      </w:pPr>
      <w:r w:rsidRPr="00F35671">
        <w:rPr>
          <w:sz w:val="28"/>
          <w:szCs w:val="28"/>
        </w:rPr>
        <w:t>В целях реализации</w:t>
      </w:r>
      <w:r>
        <w:rPr>
          <w:sz w:val="28"/>
          <w:szCs w:val="28"/>
        </w:rPr>
        <w:t xml:space="preserve"> положений Указа Президента Российской Федерации «О национальных целях и стратегических задачах развития  Российской Федерации на период до 2024 года»</w:t>
      </w:r>
      <w:r>
        <w:rPr>
          <w:rStyle w:val="ac"/>
          <w:sz w:val="28"/>
          <w:szCs w:val="28"/>
        </w:rPr>
        <w:footnoteReference w:id="46"/>
      </w:r>
      <w:r>
        <w:rPr>
          <w:sz w:val="28"/>
          <w:szCs w:val="28"/>
        </w:rPr>
        <w:t xml:space="preserve"> в Чукотском автономном округе</w:t>
      </w:r>
      <w:r w:rsidRPr="00F35671">
        <w:rPr>
          <w:sz w:val="28"/>
          <w:szCs w:val="28"/>
        </w:rPr>
        <w:t xml:space="preserve"> </w:t>
      </w:r>
      <w:r>
        <w:rPr>
          <w:sz w:val="28"/>
          <w:szCs w:val="28"/>
        </w:rPr>
        <w:t>разработаны 47 региональных проектов</w:t>
      </w:r>
      <w:r w:rsidRPr="000E3876">
        <w:rPr>
          <w:sz w:val="28"/>
          <w:szCs w:val="28"/>
        </w:rPr>
        <w:t>, направ</w:t>
      </w:r>
      <w:r>
        <w:rPr>
          <w:sz w:val="28"/>
          <w:szCs w:val="28"/>
        </w:rPr>
        <w:t xml:space="preserve">ленных на реализацию </w:t>
      </w:r>
      <w:r w:rsidRPr="009E38C6">
        <w:rPr>
          <w:sz w:val="28"/>
          <w:szCs w:val="28"/>
        </w:rPr>
        <w:t>67</w:t>
      </w:r>
      <w:r>
        <w:rPr>
          <w:sz w:val="28"/>
          <w:szCs w:val="28"/>
        </w:rPr>
        <w:t> </w:t>
      </w:r>
      <w:r w:rsidRPr="009E38C6">
        <w:rPr>
          <w:sz w:val="28"/>
          <w:szCs w:val="28"/>
        </w:rPr>
        <w:t>федеральных проектов и охватывающих 11 из 12 национальных проектов</w:t>
      </w:r>
      <w:r>
        <w:rPr>
          <w:sz w:val="28"/>
          <w:szCs w:val="28"/>
        </w:rPr>
        <w:t>.</w:t>
      </w:r>
      <w:r w:rsidRPr="00432B49">
        <w:rPr>
          <w:sz w:val="28"/>
          <w:szCs w:val="28"/>
        </w:rPr>
        <w:t xml:space="preserve"> </w:t>
      </w:r>
    </w:p>
    <w:p w:rsidR="005F006E" w:rsidRDefault="005F006E" w:rsidP="00D151CF">
      <w:pPr>
        <w:ind w:firstLine="708"/>
        <w:jc w:val="both"/>
        <w:rPr>
          <w:sz w:val="28"/>
          <w:szCs w:val="28"/>
        </w:rPr>
      </w:pPr>
    </w:p>
    <w:p w:rsidR="005F006E" w:rsidRDefault="005F006E" w:rsidP="00D151CF">
      <w:pPr>
        <w:ind w:firstLine="708"/>
        <w:jc w:val="both"/>
        <w:rPr>
          <w:sz w:val="28"/>
          <w:szCs w:val="28"/>
        </w:rPr>
      </w:pPr>
    </w:p>
    <w:p w:rsidR="005F006E" w:rsidRDefault="005F006E" w:rsidP="00D151CF">
      <w:pPr>
        <w:ind w:firstLine="708"/>
        <w:jc w:val="both"/>
        <w:rPr>
          <w:sz w:val="28"/>
          <w:szCs w:val="28"/>
        </w:rPr>
      </w:pPr>
    </w:p>
    <w:p w:rsidR="005F006E" w:rsidRDefault="005F006E" w:rsidP="00D151CF">
      <w:pPr>
        <w:ind w:firstLine="708"/>
        <w:jc w:val="both"/>
        <w:rPr>
          <w:sz w:val="28"/>
          <w:szCs w:val="28"/>
        </w:rPr>
      </w:pPr>
      <w:r>
        <w:rPr>
          <w:sz w:val="28"/>
          <w:szCs w:val="28"/>
        </w:rPr>
        <w:t xml:space="preserve">Расходы окружного бюджета на реализацию региональных проектов по состоянию на 1 октября 2020 года в соответствии с показателями сводной бюджетной росписи предусмотрены в объеме </w:t>
      </w:r>
      <w:r w:rsidRPr="008B3FD9">
        <w:rPr>
          <w:sz w:val="28"/>
          <w:szCs w:val="28"/>
        </w:rPr>
        <w:t>2</w:t>
      </w:r>
      <w:r>
        <w:rPr>
          <w:sz w:val="28"/>
          <w:szCs w:val="28"/>
        </w:rPr>
        <w:t> </w:t>
      </w:r>
      <w:r w:rsidRPr="008B3FD9">
        <w:rPr>
          <w:sz w:val="28"/>
          <w:szCs w:val="28"/>
        </w:rPr>
        <w:t>133 611,2</w:t>
      </w:r>
      <w:r>
        <w:rPr>
          <w:sz w:val="28"/>
          <w:szCs w:val="28"/>
        </w:rPr>
        <w:t xml:space="preserve"> тыс. рублей </w:t>
      </w:r>
      <w:r w:rsidRPr="00910720">
        <w:rPr>
          <w:sz w:val="28"/>
          <w:szCs w:val="28"/>
        </w:rPr>
        <w:t xml:space="preserve">(1 434 900,0 тыс. рублей </w:t>
      </w:r>
      <w:r>
        <w:rPr>
          <w:sz w:val="28"/>
          <w:szCs w:val="28"/>
        </w:rPr>
        <w:t xml:space="preserve">– </w:t>
      </w:r>
      <w:r w:rsidRPr="00910720">
        <w:rPr>
          <w:sz w:val="28"/>
          <w:szCs w:val="28"/>
        </w:rPr>
        <w:t>средства федерального бюджета, 698 711,2 тыс. рублей</w:t>
      </w:r>
      <w:r>
        <w:rPr>
          <w:sz w:val="28"/>
          <w:szCs w:val="28"/>
        </w:rPr>
        <w:t> –</w:t>
      </w:r>
      <w:r w:rsidRPr="00910720">
        <w:rPr>
          <w:sz w:val="28"/>
          <w:szCs w:val="28"/>
        </w:rPr>
        <w:t xml:space="preserve"> средства окружного бюджета)</w:t>
      </w:r>
      <w:r>
        <w:rPr>
          <w:sz w:val="28"/>
          <w:szCs w:val="28"/>
        </w:rPr>
        <w:t>.</w:t>
      </w:r>
      <w:r w:rsidRPr="00910720">
        <w:rPr>
          <w:sz w:val="28"/>
          <w:szCs w:val="28"/>
        </w:rPr>
        <w:t xml:space="preserve"> </w:t>
      </w:r>
    </w:p>
    <w:p w:rsidR="005F006E" w:rsidRDefault="005F006E" w:rsidP="00D151CF">
      <w:pPr>
        <w:ind w:firstLine="708"/>
        <w:jc w:val="both"/>
        <w:rPr>
          <w:sz w:val="28"/>
          <w:szCs w:val="28"/>
        </w:rPr>
      </w:pPr>
      <w:r w:rsidRPr="000F143F">
        <w:rPr>
          <w:sz w:val="28"/>
          <w:szCs w:val="28"/>
        </w:rPr>
        <w:t xml:space="preserve">Реализация </w:t>
      </w:r>
      <w:proofErr w:type="spellStart"/>
      <w:r>
        <w:rPr>
          <w:sz w:val="28"/>
          <w:szCs w:val="28"/>
        </w:rPr>
        <w:t>регпроектов</w:t>
      </w:r>
      <w:proofErr w:type="spellEnd"/>
      <w:r w:rsidRPr="000F143F">
        <w:rPr>
          <w:sz w:val="28"/>
          <w:szCs w:val="28"/>
        </w:rPr>
        <w:t xml:space="preserve"> в 2020 году осуществляется </w:t>
      </w:r>
      <w:r>
        <w:rPr>
          <w:sz w:val="28"/>
          <w:szCs w:val="28"/>
        </w:rPr>
        <w:t>8 </w:t>
      </w:r>
      <w:r w:rsidRPr="000F143F">
        <w:rPr>
          <w:sz w:val="28"/>
          <w:szCs w:val="28"/>
        </w:rPr>
        <w:t>главными распорядителями</w:t>
      </w:r>
      <w:r>
        <w:rPr>
          <w:sz w:val="28"/>
          <w:szCs w:val="28"/>
        </w:rPr>
        <w:t xml:space="preserve"> бюджетных средств</w:t>
      </w:r>
      <w:r w:rsidRPr="000F143F">
        <w:rPr>
          <w:sz w:val="28"/>
          <w:szCs w:val="28"/>
        </w:rPr>
        <w:t xml:space="preserve"> </w:t>
      </w:r>
      <w:r>
        <w:rPr>
          <w:sz w:val="28"/>
          <w:szCs w:val="28"/>
        </w:rPr>
        <w:t xml:space="preserve">(далее – ГРБС) </w:t>
      </w:r>
      <w:r w:rsidRPr="000F143F">
        <w:rPr>
          <w:sz w:val="28"/>
          <w:szCs w:val="28"/>
        </w:rPr>
        <w:t xml:space="preserve">через мероприятия, структурированные в </w:t>
      </w:r>
      <w:r>
        <w:rPr>
          <w:sz w:val="28"/>
          <w:szCs w:val="28"/>
        </w:rPr>
        <w:t xml:space="preserve">14 </w:t>
      </w:r>
      <w:r w:rsidRPr="000F143F">
        <w:rPr>
          <w:sz w:val="28"/>
          <w:szCs w:val="28"/>
        </w:rPr>
        <w:t>государственных программ Чукотского автономного округа</w:t>
      </w:r>
      <w:r>
        <w:rPr>
          <w:sz w:val="28"/>
          <w:szCs w:val="28"/>
        </w:rPr>
        <w:t>.</w:t>
      </w:r>
    </w:p>
    <w:p w:rsidR="005F006E" w:rsidRDefault="005F006E" w:rsidP="00D151CF">
      <w:pPr>
        <w:ind w:firstLine="708"/>
        <w:jc w:val="both"/>
        <w:rPr>
          <w:sz w:val="28"/>
          <w:szCs w:val="28"/>
        </w:rPr>
      </w:pPr>
      <w:r>
        <w:rPr>
          <w:sz w:val="28"/>
          <w:szCs w:val="28"/>
        </w:rPr>
        <w:t>Информация о ГРБС, осуществляющих реализацию региональных проектов в рамках исполнения национальных проектов, представлена в таблице 1.</w:t>
      </w:r>
    </w:p>
    <w:p w:rsidR="005F006E" w:rsidRPr="003B02FF" w:rsidRDefault="005F006E" w:rsidP="00D151CF">
      <w:pPr>
        <w:ind w:firstLine="708"/>
        <w:jc w:val="both"/>
        <w:rPr>
          <w:sz w:val="28"/>
          <w:szCs w:val="28"/>
        </w:rPr>
      </w:pPr>
      <w:r>
        <w:rPr>
          <w:sz w:val="28"/>
          <w:szCs w:val="28"/>
        </w:rPr>
        <w:t xml:space="preserve">                                                                                                              Таблица 1</w:t>
      </w:r>
    </w:p>
    <w:tbl>
      <w:tblPr>
        <w:tblW w:w="9776" w:type="dxa"/>
        <w:tblLayout w:type="fixed"/>
        <w:tblLook w:val="04A0" w:firstRow="1" w:lastRow="0" w:firstColumn="1" w:lastColumn="0" w:noHBand="0" w:noVBand="1"/>
      </w:tblPr>
      <w:tblGrid>
        <w:gridCol w:w="487"/>
        <w:gridCol w:w="4328"/>
        <w:gridCol w:w="1276"/>
        <w:gridCol w:w="1276"/>
        <w:gridCol w:w="1275"/>
        <w:gridCol w:w="1134"/>
      </w:tblGrid>
      <w:tr w:rsidR="005F006E" w:rsidRPr="005F006E" w:rsidTr="005F006E">
        <w:trPr>
          <w:trHeight w:val="408"/>
          <w:tblHeader/>
        </w:trPr>
        <w:tc>
          <w:tcPr>
            <w:tcW w:w="4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 п/п</w:t>
            </w:r>
          </w:p>
        </w:tc>
        <w:tc>
          <w:tcPr>
            <w:tcW w:w="43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5F006E" w:rsidRDefault="005F006E" w:rsidP="00D151CF">
            <w:pPr>
              <w:jc w:val="center"/>
              <w:rPr>
                <w:bCs/>
                <w:color w:val="000000"/>
                <w:sz w:val="20"/>
                <w:szCs w:val="20"/>
              </w:rPr>
            </w:pPr>
            <w:r w:rsidRPr="005F006E">
              <w:rPr>
                <w:bCs/>
                <w:color w:val="000000"/>
                <w:sz w:val="20"/>
                <w:szCs w:val="20"/>
              </w:rPr>
              <w:t>Наименование ГРБС</w:t>
            </w:r>
          </w:p>
        </w:tc>
        <w:tc>
          <w:tcPr>
            <w:tcW w:w="2552" w:type="dxa"/>
            <w:gridSpan w:val="2"/>
            <w:tcBorders>
              <w:top w:val="single" w:sz="4" w:space="0" w:color="auto"/>
              <w:left w:val="nil"/>
              <w:bottom w:val="single" w:sz="4" w:space="0" w:color="auto"/>
              <w:right w:val="single" w:sz="4" w:space="0" w:color="auto"/>
            </w:tcBorders>
            <w:shd w:val="clear" w:color="auto" w:fill="auto"/>
            <w:vAlign w:val="center"/>
          </w:tcPr>
          <w:p w:rsidR="005F006E" w:rsidRPr="005F006E" w:rsidRDefault="005F006E" w:rsidP="00D151CF">
            <w:pPr>
              <w:jc w:val="center"/>
              <w:rPr>
                <w:bCs/>
                <w:color w:val="000000"/>
                <w:sz w:val="20"/>
                <w:szCs w:val="20"/>
              </w:rPr>
            </w:pPr>
            <w:r w:rsidRPr="005F006E">
              <w:rPr>
                <w:bCs/>
                <w:color w:val="000000"/>
                <w:sz w:val="20"/>
                <w:szCs w:val="20"/>
              </w:rPr>
              <w:t>Количество реализуемых</w:t>
            </w:r>
          </w:p>
        </w:tc>
        <w:tc>
          <w:tcPr>
            <w:tcW w:w="2409" w:type="dxa"/>
            <w:gridSpan w:val="2"/>
            <w:tcBorders>
              <w:top w:val="single" w:sz="4" w:space="0" w:color="auto"/>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bCs/>
                <w:color w:val="000000"/>
                <w:sz w:val="20"/>
                <w:szCs w:val="20"/>
              </w:rPr>
            </w:pPr>
            <w:r w:rsidRPr="005F006E">
              <w:rPr>
                <w:bCs/>
                <w:color w:val="000000"/>
                <w:sz w:val="20"/>
                <w:szCs w:val="20"/>
              </w:rPr>
              <w:t>Объем финансирования РП на 2020 год</w:t>
            </w:r>
          </w:p>
        </w:tc>
      </w:tr>
      <w:tr w:rsidR="005F006E" w:rsidRPr="005F006E" w:rsidTr="005F006E">
        <w:trPr>
          <w:trHeight w:val="420"/>
          <w:tblHeader/>
        </w:trPr>
        <w:tc>
          <w:tcPr>
            <w:tcW w:w="487" w:type="dxa"/>
            <w:vMerge/>
            <w:tcBorders>
              <w:top w:val="single" w:sz="4" w:space="0" w:color="auto"/>
              <w:left w:val="single" w:sz="4" w:space="0" w:color="auto"/>
              <w:bottom w:val="single" w:sz="4" w:space="0" w:color="auto"/>
              <w:right w:val="single" w:sz="4" w:space="0" w:color="auto"/>
            </w:tcBorders>
            <w:vAlign w:val="center"/>
            <w:hideMark/>
          </w:tcPr>
          <w:p w:rsidR="005F006E" w:rsidRPr="005F006E" w:rsidRDefault="005F006E" w:rsidP="00D151CF">
            <w:pPr>
              <w:rPr>
                <w:color w:val="000000"/>
                <w:sz w:val="20"/>
                <w:szCs w:val="20"/>
              </w:rPr>
            </w:pPr>
          </w:p>
        </w:tc>
        <w:tc>
          <w:tcPr>
            <w:tcW w:w="4328" w:type="dxa"/>
            <w:vMerge/>
            <w:tcBorders>
              <w:top w:val="single" w:sz="4" w:space="0" w:color="auto"/>
              <w:left w:val="single" w:sz="4" w:space="0" w:color="auto"/>
              <w:bottom w:val="single" w:sz="4" w:space="0" w:color="auto"/>
              <w:right w:val="single" w:sz="4" w:space="0" w:color="auto"/>
            </w:tcBorders>
            <w:vAlign w:val="center"/>
            <w:hideMark/>
          </w:tcPr>
          <w:p w:rsidR="005F006E" w:rsidRPr="005F006E" w:rsidRDefault="005F006E" w:rsidP="00D151CF">
            <w:pPr>
              <w:rPr>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bCs/>
                <w:color w:val="000000"/>
                <w:sz w:val="20"/>
                <w:szCs w:val="20"/>
              </w:rPr>
            </w:pPr>
            <w:r w:rsidRPr="005F006E">
              <w:rPr>
                <w:bCs/>
                <w:color w:val="000000"/>
                <w:sz w:val="20"/>
                <w:szCs w:val="20"/>
              </w:rPr>
              <w:t>Нацпроектов</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bCs/>
                <w:color w:val="000000"/>
                <w:sz w:val="20"/>
                <w:szCs w:val="20"/>
              </w:rPr>
            </w:pPr>
            <w:proofErr w:type="spellStart"/>
            <w:r w:rsidRPr="005F006E">
              <w:rPr>
                <w:bCs/>
                <w:color w:val="000000"/>
                <w:sz w:val="20"/>
                <w:szCs w:val="20"/>
              </w:rPr>
              <w:t>Регпроектов</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bCs/>
                <w:color w:val="000000"/>
                <w:sz w:val="20"/>
                <w:szCs w:val="20"/>
              </w:rPr>
            </w:pPr>
            <w:r w:rsidRPr="005F006E">
              <w:rPr>
                <w:bCs/>
                <w:color w:val="000000"/>
                <w:sz w:val="20"/>
                <w:szCs w:val="20"/>
              </w:rPr>
              <w:t>тыс. рублей</w:t>
            </w:r>
          </w:p>
        </w:tc>
        <w:tc>
          <w:tcPr>
            <w:tcW w:w="1134"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bCs/>
                <w:color w:val="000000"/>
                <w:sz w:val="20"/>
                <w:szCs w:val="20"/>
              </w:rPr>
            </w:pPr>
            <w:r w:rsidRPr="005F006E">
              <w:rPr>
                <w:bCs/>
                <w:color w:val="000000"/>
                <w:sz w:val="20"/>
                <w:szCs w:val="20"/>
              </w:rPr>
              <w:t>уд. вес, %</w:t>
            </w:r>
          </w:p>
        </w:tc>
      </w:tr>
      <w:tr w:rsidR="005F006E" w:rsidRPr="005F006E" w:rsidTr="005F006E">
        <w:trPr>
          <w:trHeight w:val="276"/>
          <w:tblHeader/>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5F006E" w:rsidRPr="005F006E" w:rsidRDefault="005F006E" w:rsidP="00D151CF">
            <w:pPr>
              <w:jc w:val="center"/>
              <w:rPr>
                <w:b/>
                <w:bCs/>
                <w:color w:val="000000"/>
                <w:sz w:val="20"/>
                <w:szCs w:val="20"/>
              </w:rPr>
            </w:pPr>
            <w:r w:rsidRPr="005F006E">
              <w:rPr>
                <w:b/>
                <w:bCs/>
                <w:color w:val="000000"/>
                <w:sz w:val="20"/>
                <w:szCs w:val="20"/>
              </w:rPr>
              <w:t>1</w:t>
            </w:r>
          </w:p>
        </w:tc>
        <w:tc>
          <w:tcPr>
            <w:tcW w:w="4328"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b/>
                <w:bCs/>
                <w:color w:val="000000"/>
                <w:sz w:val="20"/>
                <w:szCs w:val="20"/>
              </w:rPr>
            </w:pPr>
            <w:r w:rsidRPr="005F006E">
              <w:rPr>
                <w:b/>
                <w:bCs/>
                <w:color w:val="000000"/>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b/>
                <w:bCs/>
                <w:color w:val="000000"/>
                <w:sz w:val="20"/>
                <w:szCs w:val="20"/>
              </w:rPr>
            </w:pPr>
            <w:r w:rsidRPr="005F006E">
              <w:rPr>
                <w:b/>
                <w:bCs/>
                <w:color w:val="000000"/>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b/>
                <w:bCs/>
                <w:color w:val="000000"/>
                <w:sz w:val="20"/>
                <w:szCs w:val="20"/>
              </w:rPr>
            </w:pPr>
            <w:r w:rsidRPr="005F006E">
              <w:rPr>
                <w:b/>
                <w:bCs/>
                <w:color w:val="000000"/>
                <w:sz w:val="20"/>
                <w:szCs w:val="20"/>
              </w:rPr>
              <w:t>5</w:t>
            </w:r>
          </w:p>
        </w:tc>
        <w:tc>
          <w:tcPr>
            <w:tcW w:w="1275"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b/>
                <w:bCs/>
                <w:color w:val="000000"/>
                <w:sz w:val="20"/>
                <w:szCs w:val="20"/>
              </w:rPr>
            </w:pPr>
            <w:r w:rsidRPr="005F006E">
              <w:rPr>
                <w:b/>
                <w:bCs/>
                <w:color w:val="000000"/>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b/>
                <w:bCs/>
                <w:color w:val="000000"/>
                <w:sz w:val="20"/>
                <w:szCs w:val="20"/>
              </w:rPr>
            </w:pPr>
            <w:r w:rsidRPr="005F006E">
              <w:rPr>
                <w:b/>
                <w:bCs/>
                <w:color w:val="000000"/>
                <w:sz w:val="20"/>
                <w:szCs w:val="20"/>
              </w:rPr>
              <w:t>7</w:t>
            </w:r>
          </w:p>
        </w:tc>
      </w:tr>
      <w:tr w:rsidR="005F006E" w:rsidRPr="005F006E" w:rsidTr="005F006E">
        <w:trPr>
          <w:trHeight w:val="239"/>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5F006E" w:rsidRPr="005F006E" w:rsidRDefault="005F006E" w:rsidP="00D151CF">
            <w:pPr>
              <w:jc w:val="center"/>
              <w:rPr>
                <w:color w:val="000000"/>
                <w:sz w:val="20"/>
                <w:szCs w:val="20"/>
              </w:rPr>
            </w:pPr>
            <w:r w:rsidRPr="005F006E">
              <w:rPr>
                <w:color w:val="000000"/>
                <w:sz w:val="20"/>
                <w:szCs w:val="20"/>
              </w:rPr>
              <w:t>1</w:t>
            </w:r>
          </w:p>
        </w:tc>
        <w:tc>
          <w:tcPr>
            <w:tcW w:w="4328" w:type="dxa"/>
            <w:tcBorders>
              <w:top w:val="nil"/>
              <w:left w:val="nil"/>
              <w:bottom w:val="single" w:sz="4" w:space="0" w:color="auto"/>
              <w:right w:val="single" w:sz="4" w:space="0" w:color="auto"/>
            </w:tcBorders>
            <w:shd w:val="clear" w:color="auto" w:fill="auto"/>
            <w:hideMark/>
          </w:tcPr>
          <w:p w:rsidR="005F006E" w:rsidRPr="005F006E" w:rsidRDefault="005F006E" w:rsidP="00D151CF">
            <w:pPr>
              <w:rPr>
                <w:color w:val="000000"/>
                <w:sz w:val="20"/>
                <w:szCs w:val="20"/>
              </w:rPr>
            </w:pPr>
            <w:r w:rsidRPr="005F006E">
              <w:rPr>
                <w:color w:val="000000"/>
                <w:sz w:val="20"/>
                <w:szCs w:val="20"/>
              </w:rPr>
              <w:t xml:space="preserve">Департамент промышленной политики </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11</w:t>
            </w:r>
          </w:p>
        </w:tc>
        <w:tc>
          <w:tcPr>
            <w:tcW w:w="1275"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958 828,3</w:t>
            </w:r>
          </w:p>
        </w:tc>
        <w:tc>
          <w:tcPr>
            <w:tcW w:w="1134"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44,9</w:t>
            </w:r>
          </w:p>
        </w:tc>
      </w:tr>
      <w:tr w:rsidR="005F006E" w:rsidRPr="005F006E" w:rsidTr="005F006E">
        <w:trPr>
          <w:trHeight w:val="271"/>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5F006E" w:rsidRPr="005F006E" w:rsidRDefault="005F006E" w:rsidP="00D151CF">
            <w:pPr>
              <w:jc w:val="center"/>
              <w:rPr>
                <w:color w:val="000000"/>
                <w:sz w:val="20"/>
                <w:szCs w:val="20"/>
              </w:rPr>
            </w:pPr>
            <w:r w:rsidRPr="005F006E">
              <w:rPr>
                <w:color w:val="000000"/>
                <w:sz w:val="20"/>
                <w:szCs w:val="20"/>
              </w:rPr>
              <w:t>2</w:t>
            </w:r>
          </w:p>
        </w:tc>
        <w:tc>
          <w:tcPr>
            <w:tcW w:w="4328" w:type="dxa"/>
            <w:tcBorders>
              <w:top w:val="nil"/>
              <w:left w:val="nil"/>
              <w:bottom w:val="single" w:sz="4" w:space="0" w:color="auto"/>
              <w:right w:val="single" w:sz="4" w:space="0" w:color="auto"/>
            </w:tcBorders>
            <w:shd w:val="clear" w:color="auto" w:fill="auto"/>
            <w:hideMark/>
          </w:tcPr>
          <w:p w:rsidR="005F006E" w:rsidRPr="005F006E" w:rsidRDefault="005F006E" w:rsidP="00D151CF">
            <w:pPr>
              <w:rPr>
                <w:color w:val="000000"/>
                <w:sz w:val="20"/>
                <w:szCs w:val="20"/>
              </w:rPr>
            </w:pPr>
            <w:r w:rsidRPr="005F006E">
              <w:rPr>
                <w:color w:val="000000"/>
                <w:sz w:val="20"/>
                <w:szCs w:val="20"/>
              </w:rPr>
              <w:t xml:space="preserve">Департамент здравоохранения </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8</w:t>
            </w:r>
          </w:p>
        </w:tc>
        <w:tc>
          <w:tcPr>
            <w:tcW w:w="1275"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509 088,4</w:t>
            </w:r>
          </w:p>
        </w:tc>
        <w:tc>
          <w:tcPr>
            <w:tcW w:w="1134"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23,9</w:t>
            </w:r>
          </w:p>
        </w:tc>
      </w:tr>
      <w:tr w:rsidR="005F006E" w:rsidRPr="005F006E" w:rsidTr="005F006E">
        <w:trPr>
          <w:trHeight w:val="275"/>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5F006E" w:rsidRPr="005F006E" w:rsidRDefault="005F006E" w:rsidP="00D151CF">
            <w:pPr>
              <w:jc w:val="center"/>
              <w:rPr>
                <w:color w:val="000000"/>
                <w:sz w:val="20"/>
                <w:szCs w:val="20"/>
              </w:rPr>
            </w:pPr>
            <w:r w:rsidRPr="005F006E">
              <w:rPr>
                <w:color w:val="000000"/>
                <w:sz w:val="20"/>
                <w:szCs w:val="20"/>
              </w:rPr>
              <w:t>3</w:t>
            </w:r>
          </w:p>
        </w:tc>
        <w:tc>
          <w:tcPr>
            <w:tcW w:w="4328" w:type="dxa"/>
            <w:tcBorders>
              <w:top w:val="nil"/>
              <w:left w:val="nil"/>
              <w:bottom w:val="single" w:sz="4" w:space="0" w:color="auto"/>
              <w:right w:val="single" w:sz="4" w:space="0" w:color="auto"/>
            </w:tcBorders>
            <w:shd w:val="clear" w:color="auto" w:fill="auto"/>
            <w:hideMark/>
          </w:tcPr>
          <w:p w:rsidR="005F006E" w:rsidRPr="005F006E" w:rsidRDefault="005F006E" w:rsidP="00D151CF">
            <w:pPr>
              <w:rPr>
                <w:color w:val="000000"/>
                <w:sz w:val="20"/>
                <w:szCs w:val="20"/>
              </w:rPr>
            </w:pPr>
            <w:r w:rsidRPr="005F006E">
              <w:rPr>
                <w:color w:val="000000"/>
                <w:sz w:val="20"/>
                <w:szCs w:val="20"/>
              </w:rPr>
              <w:t xml:space="preserve">Департамент социальной политики </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3</w:t>
            </w:r>
          </w:p>
        </w:tc>
        <w:tc>
          <w:tcPr>
            <w:tcW w:w="1275"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259 962,8</w:t>
            </w:r>
          </w:p>
        </w:tc>
        <w:tc>
          <w:tcPr>
            <w:tcW w:w="1134"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12,2</w:t>
            </w:r>
          </w:p>
        </w:tc>
      </w:tr>
      <w:tr w:rsidR="005F006E" w:rsidRPr="005F006E" w:rsidTr="005F006E">
        <w:trPr>
          <w:trHeight w:val="265"/>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5F006E" w:rsidRPr="005F006E" w:rsidRDefault="005F006E" w:rsidP="00D151CF">
            <w:pPr>
              <w:jc w:val="center"/>
              <w:rPr>
                <w:color w:val="000000"/>
                <w:sz w:val="20"/>
                <w:szCs w:val="20"/>
              </w:rPr>
            </w:pPr>
            <w:r w:rsidRPr="005F006E">
              <w:rPr>
                <w:color w:val="000000"/>
                <w:sz w:val="20"/>
                <w:szCs w:val="20"/>
              </w:rPr>
              <w:t>4</w:t>
            </w:r>
          </w:p>
        </w:tc>
        <w:tc>
          <w:tcPr>
            <w:tcW w:w="4328" w:type="dxa"/>
            <w:tcBorders>
              <w:top w:val="nil"/>
              <w:left w:val="nil"/>
              <w:bottom w:val="single" w:sz="4" w:space="0" w:color="auto"/>
              <w:right w:val="single" w:sz="4" w:space="0" w:color="auto"/>
            </w:tcBorders>
            <w:shd w:val="clear" w:color="auto" w:fill="auto"/>
            <w:hideMark/>
          </w:tcPr>
          <w:p w:rsidR="005F006E" w:rsidRPr="005F006E" w:rsidRDefault="005F006E" w:rsidP="00D151CF">
            <w:pPr>
              <w:rPr>
                <w:color w:val="000000"/>
                <w:sz w:val="20"/>
                <w:szCs w:val="20"/>
              </w:rPr>
            </w:pPr>
            <w:r w:rsidRPr="005F006E">
              <w:rPr>
                <w:color w:val="000000"/>
                <w:sz w:val="20"/>
                <w:szCs w:val="20"/>
              </w:rPr>
              <w:t>Департамент финансов</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3</w:t>
            </w:r>
          </w:p>
        </w:tc>
        <w:tc>
          <w:tcPr>
            <w:tcW w:w="1275"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149 339,0</w:t>
            </w:r>
          </w:p>
        </w:tc>
        <w:tc>
          <w:tcPr>
            <w:tcW w:w="1134"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7,0</w:t>
            </w:r>
          </w:p>
        </w:tc>
      </w:tr>
      <w:tr w:rsidR="005F006E" w:rsidRPr="005F006E" w:rsidTr="005F006E">
        <w:trPr>
          <w:trHeight w:val="269"/>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5F006E" w:rsidRPr="005F006E" w:rsidRDefault="005F006E" w:rsidP="00D151CF">
            <w:pPr>
              <w:jc w:val="center"/>
              <w:rPr>
                <w:color w:val="000000"/>
                <w:sz w:val="20"/>
                <w:szCs w:val="20"/>
              </w:rPr>
            </w:pPr>
            <w:r w:rsidRPr="005F006E">
              <w:rPr>
                <w:color w:val="000000"/>
                <w:sz w:val="20"/>
                <w:szCs w:val="20"/>
              </w:rPr>
              <w:t>5</w:t>
            </w:r>
          </w:p>
        </w:tc>
        <w:tc>
          <w:tcPr>
            <w:tcW w:w="4328" w:type="dxa"/>
            <w:tcBorders>
              <w:top w:val="nil"/>
              <w:left w:val="nil"/>
              <w:bottom w:val="single" w:sz="4" w:space="0" w:color="auto"/>
              <w:right w:val="single" w:sz="4" w:space="0" w:color="auto"/>
            </w:tcBorders>
            <w:shd w:val="clear" w:color="auto" w:fill="auto"/>
            <w:hideMark/>
          </w:tcPr>
          <w:p w:rsidR="005F006E" w:rsidRPr="005F006E" w:rsidRDefault="005F006E" w:rsidP="00D151CF">
            <w:pPr>
              <w:rPr>
                <w:color w:val="000000"/>
                <w:sz w:val="20"/>
                <w:szCs w:val="20"/>
              </w:rPr>
            </w:pPr>
            <w:r w:rsidRPr="005F006E">
              <w:rPr>
                <w:color w:val="000000"/>
                <w:sz w:val="20"/>
                <w:szCs w:val="20"/>
              </w:rPr>
              <w:t>Департамент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4</w:t>
            </w:r>
          </w:p>
        </w:tc>
        <w:tc>
          <w:tcPr>
            <w:tcW w:w="1275"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132 939,1</w:t>
            </w:r>
          </w:p>
        </w:tc>
        <w:tc>
          <w:tcPr>
            <w:tcW w:w="1134"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6,2</w:t>
            </w:r>
          </w:p>
        </w:tc>
      </w:tr>
      <w:tr w:rsidR="005F006E" w:rsidRPr="005F006E" w:rsidTr="005F006E">
        <w:trPr>
          <w:trHeight w:val="287"/>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5F006E" w:rsidRPr="005F006E" w:rsidRDefault="005F006E" w:rsidP="00D151CF">
            <w:pPr>
              <w:jc w:val="center"/>
              <w:rPr>
                <w:color w:val="000000"/>
                <w:sz w:val="20"/>
                <w:szCs w:val="20"/>
              </w:rPr>
            </w:pPr>
            <w:r w:rsidRPr="005F006E">
              <w:rPr>
                <w:color w:val="000000"/>
                <w:sz w:val="20"/>
                <w:szCs w:val="20"/>
              </w:rPr>
              <w:t>6</w:t>
            </w:r>
          </w:p>
        </w:tc>
        <w:tc>
          <w:tcPr>
            <w:tcW w:w="4328" w:type="dxa"/>
            <w:tcBorders>
              <w:top w:val="nil"/>
              <w:left w:val="nil"/>
              <w:bottom w:val="single" w:sz="4" w:space="0" w:color="auto"/>
              <w:right w:val="single" w:sz="4" w:space="0" w:color="auto"/>
            </w:tcBorders>
            <w:shd w:val="clear" w:color="auto" w:fill="auto"/>
            <w:hideMark/>
          </w:tcPr>
          <w:p w:rsidR="005F006E" w:rsidRPr="005F006E" w:rsidRDefault="005F006E" w:rsidP="00D151CF">
            <w:pPr>
              <w:rPr>
                <w:color w:val="000000"/>
                <w:sz w:val="20"/>
                <w:szCs w:val="20"/>
              </w:rPr>
            </w:pPr>
            <w:r w:rsidRPr="005F006E">
              <w:rPr>
                <w:color w:val="000000"/>
                <w:sz w:val="20"/>
                <w:szCs w:val="20"/>
              </w:rPr>
              <w:t>Департамент культуры</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3</w:t>
            </w:r>
          </w:p>
        </w:tc>
        <w:tc>
          <w:tcPr>
            <w:tcW w:w="1275"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78 155,7</w:t>
            </w:r>
          </w:p>
        </w:tc>
        <w:tc>
          <w:tcPr>
            <w:tcW w:w="1134"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3,7</w:t>
            </w:r>
          </w:p>
        </w:tc>
      </w:tr>
      <w:tr w:rsidR="005F006E" w:rsidRPr="005F006E" w:rsidTr="005F006E">
        <w:trPr>
          <w:trHeight w:val="263"/>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5F006E" w:rsidRPr="005F006E" w:rsidRDefault="005F006E" w:rsidP="00D151CF">
            <w:pPr>
              <w:jc w:val="center"/>
              <w:rPr>
                <w:color w:val="000000"/>
                <w:sz w:val="20"/>
                <w:szCs w:val="20"/>
              </w:rPr>
            </w:pPr>
            <w:r w:rsidRPr="005F006E">
              <w:rPr>
                <w:color w:val="000000"/>
                <w:sz w:val="20"/>
                <w:szCs w:val="20"/>
              </w:rPr>
              <w:t>7</w:t>
            </w:r>
          </w:p>
        </w:tc>
        <w:tc>
          <w:tcPr>
            <w:tcW w:w="4328" w:type="dxa"/>
            <w:tcBorders>
              <w:top w:val="nil"/>
              <w:left w:val="nil"/>
              <w:bottom w:val="single" w:sz="4" w:space="0" w:color="auto"/>
              <w:right w:val="single" w:sz="4" w:space="0" w:color="auto"/>
            </w:tcBorders>
            <w:shd w:val="clear" w:color="auto" w:fill="auto"/>
            <w:hideMark/>
          </w:tcPr>
          <w:p w:rsidR="005F006E" w:rsidRPr="005F006E" w:rsidRDefault="005F006E" w:rsidP="00D151CF">
            <w:pPr>
              <w:rPr>
                <w:color w:val="000000"/>
                <w:sz w:val="20"/>
                <w:szCs w:val="20"/>
              </w:rPr>
            </w:pPr>
            <w:r w:rsidRPr="005F006E">
              <w:rPr>
                <w:color w:val="000000"/>
                <w:sz w:val="20"/>
                <w:szCs w:val="20"/>
              </w:rPr>
              <w:t>Департамент природных ресурсов</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3</w:t>
            </w:r>
          </w:p>
        </w:tc>
        <w:tc>
          <w:tcPr>
            <w:tcW w:w="1275"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39 066,7</w:t>
            </w:r>
          </w:p>
        </w:tc>
        <w:tc>
          <w:tcPr>
            <w:tcW w:w="1134"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1,8</w:t>
            </w:r>
          </w:p>
        </w:tc>
      </w:tr>
      <w:tr w:rsidR="005F006E" w:rsidRPr="005F006E" w:rsidTr="005F006E">
        <w:trPr>
          <w:trHeight w:val="267"/>
        </w:trPr>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5F006E" w:rsidRPr="005F006E" w:rsidRDefault="005F006E" w:rsidP="00D151CF">
            <w:pPr>
              <w:jc w:val="center"/>
              <w:rPr>
                <w:color w:val="000000"/>
                <w:sz w:val="20"/>
                <w:szCs w:val="20"/>
              </w:rPr>
            </w:pPr>
            <w:r w:rsidRPr="005F006E">
              <w:rPr>
                <w:color w:val="000000"/>
                <w:sz w:val="20"/>
                <w:szCs w:val="20"/>
              </w:rPr>
              <w:t>8</w:t>
            </w:r>
          </w:p>
        </w:tc>
        <w:tc>
          <w:tcPr>
            <w:tcW w:w="4328" w:type="dxa"/>
            <w:tcBorders>
              <w:top w:val="nil"/>
              <w:left w:val="nil"/>
              <w:bottom w:val="single" w:sz="4" w:space="0" w:color="auto"/>
              <w:right w:val="single" w:sz="4" w:space="0" w:color="auto"/>
            </w:tcBorders>
            <w:shd w:val="clear" w:color="auto" w:fill="auto"/>
            <w:hideMark/>
          </w:tcPr>
          <w:p w:rsidR="005F006E" w:rsidRPr="005F006E" w:rsidRDefault="005F006E" w:rsidP="00D151CF">
            <w:pPr>
              <w:rPr>
                <w:color w:val="000000"/>
                <w:sz w:val="20"/>
                <w:szCs w:val="20"/>
              </w:rPr>
            </w:pPr>
            <w:r w:rsidRPr="005F006E">
              <w:rPr>
                <w:color w:val="000000"/>
                <w:sz w:val="20"/>
                <w:szCs w:val="20"/>
              </w:rPr>
              <w:t>Департамент сельского хозяйства</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1</w:t>
            </w:r>
          </w:p>
        </w:tc>
        <w:tc>
          <w:tcPr>
            <w:tcW w:w="1275"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6 231,2</w:t>
            </w:r>
          </w:p>
        </w:tc>
        <w:tc>
          <w:tcPr>
            <w:tcW w:w="1134"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color w:val="000000"/>
                <w:sz w:val="20"/>
                <w:szCs w:val="20"/>
              </w:rPr>
            </w:pPr>
            <w:r w:rsidRPr="005F006E">
              <w:rPr>
                <w:color w:val="000000"/>
                <w:sz w:val="20"/>
                <w:szCs w:val="20"/>
              </w:rPr>
              <w:t>0,3</w:t>
            </w:r>
          </w:p>
        </w:tc>
      </w:tr>
      <w:tr w:rsidR="005F006E" w:rsidRPr="005F006E" w:rsidTr="005F006E">
        <w:trPr>
          <w:trHeight w:val="276"/>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5F006E" w:rsidRPr="005F006E" w:rsidRDefault="005F006E" w:rsidP="00D151CF">
            <w:pPr>
              <w:rPr>
                <w:color w:val="000000"/>
                <w:sz w:val="20"/>
                <w:szCs w:val="20"/>
              </w:rPr>
            </w:pPr>
            <w:r w:rsidRPr="005F006E">
              <w:rPr>
                <w:color w:val="000000"/>
                <w:sz w:val="20"/>
                <w:szCs w:val="20"/>
              </w:rPr>
              <w:t> </w:t>
            </w:r>
          </w:p>
        </w:tc>
        <w:tc>
          <w:tcPr>
            <w:tcW w:w="4328"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rPr>
                <w:b/>
                <w:bCs/>
                <w:color w:val="000000"/>
                <w:sz w:val="20"/>
                <w:szCs w:val="20"/>
              </w:rPr>
            </w:pPr>
            <w:r w:rsidRPr="005F006E">
              <w:rPr>
                <w:b/>
                <w:bCs/>
                <w:color w:val="000000"/>
                <w:sz w:val="20"/>
                <w:szCs w:val="20"/>
              </w:rPr>
              <w:t>Всего</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b/>
                <w:bCs/>
                <w:color w:val="000000"/>
                <w:sz w:val="20"/>
                <w:szCs w:val="20"/>
              </w:rPr>
            </w:pPr>
            <w:r w:rsidRPr="005F006E">
              <w:rPr>
                <w:b/>
                <w:bCs/>
                <w:color w:val="000000"/>
                <w:sz w:val="20"/>
                <w:szCs w:val="20"/>
              </w:rPr>
              <w:t>х</w:t>
            </w:r>
          </w:p>
        </w:tc>
        <w:tc>
          <w:tcPr>
            <w:tcW w:w="1276"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b/>
                <w:bCs/>
                <w:color w:val="000000"/>
                <w:sz w:val="20"/>
                <w:szCs w:val="20"/>
              </w:rPr>
            </w:pPr>
            <w:r w:rsidRPr="005F006E">
              <w:rPr>
                <w:b/>
                <w:bCs/>
                <w:color w:val="000000"/>
                <w:sz w:val="20"/>
                <w:szCs w:val="20"/>
              </w:rPr>
              <w:t>х</w:t>
            </w:r>
          </w:p>
        </w:tc>
        <w:tc>
          <w:tcPr>
            <w:tcW w:w="1275"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b/>
                <w:bCs/>
                <w:color w:val="000000"/>
                <w:sz w:val="20"/>
                <w:szCs w:val="20"/>
              </w:rPr>
            </w:pPr>
            <w:r w:rsidRPr="005F006E">
              <w:rPr>
                <w:b/>
                <w:bCs/>
                <w:color w:val="000000"/>
                <w:sz w:val="20"/>
                <w:szCs w:val="20"/>
              </w:rPr>
              <w:t>2 133 611,2</w:t>
            </w:r>
          </w:p>
        </w:tc>
        <w:tc>
          <w:tcPr>
            <w:tcW w:w="1134" w:type="dxa"/>
            <w:tcBorders>
              <w:top w:val="nil"/>
              <w:left w:val="nil"/>
              <w:bottom w:val="single" w:sz="4" w:space="0" w:color="auto"/>
              <w:right w:val="single" w:sz="4" w:space="0" w:color="auto"/>
            </w:tcBorders>
            <w:shd w:val="clear" w:color="auto" w:fill="auto"/>
            <w:vAlign w:val="center"/>
            <w:hideMark/>
          </w:tcPr>
          <w:p w:rsidR="005F006E" w:rsidRPr="005F006E" w:rsidRDefault="005F006E" w:rsidP="00D151CF">
            <w:pPr>
              <w:jc w:val="center"/>
              <w:rPr>
                <w:b/>
                <w:bCs/>
                <w:color w:val="000000"/>
                <w:sz w:val="20"/>
                <w:szCs w:val="20"/>
              </w:rPr>
            </w:pPr>
            <w:r w:rsidRPr="005F006E">
              <w:rPr>
                <w:b/>
                <w:bCs/>
                <w:color w:val="000000"/>
                <w:sz w:val="20"/>
                <w:szCs w:val="20"/>
              </w:rPr>
              <w:t>100,0</w:t>
            </w:r>
          </w:p>
        </w:tc>
      </w:tr>
    </w:tbl>
    <w:p w:rsidR="005F006E" w:rsidRPr="0044753A" w:rsidRDefault="005F006E" w:rsidP="00D151CF">
      <w:pPr>
        <w:ind w:firstLine="708"/>
        <w:jc w:val="both"/>
        <w:rPr>
          <w:sz w:val="16"/>
          <w:szCs w:val="16"/>
        </w:rPr>
      </w:pPr>
    </w:p>
    <w:p w:rsidR="005F006E" w:rsidRDefault="005F006E" w:rsidP="00D151CF">
      <w:pPr>
        <w:ind w:firstLine="708"/>
        <w:jc w:val="both"/>
        <w:rPr>
          <w:sz w:val="28"/>
          <w:szCs w:val="28"/>
        </w:rPr>
      </w:pPr>
      <w:r>
        <w:rPr>
          <w:sz w:val="28"/>
          <w:szCs w:val="28"/>
        </w:rPr>
        <w:t>Необходимо отметить, что отдельные ГРБС участвуют в реализации одних и тех же региональных и национальных проектов (Департамент промышленной политики, Департамент социальной политики, Департамент здравоохранения).</w:t>
      </w:r>
    </w:p>
    <w:p w:rsidR="005F006E" w:rsidRPr="00DA4016" w:rsidRDefault="005F006E" w:rsidP="00D151CF">
      <w:pPr>
        <w:ind w:firstLine="708"/>
        <w:jc w:val="both"/>
        <w:rPr>
          <w:sz w:val="16"/>
          <w:szCs w:val="16"/>
        </w:rPr>
      </w:pPr>
    </w:p>
    <w:p w:rsidR="005F006E" w:rsidRDefault="005F006E" w:rsidP="00D151CF">
      <w:pPr>
        <w:ind w:firstLine="708"/>
        <w:jc w:val="both"/>
        <w:rPr>
          <w:sz w:val="28"/>
          <w:szCs w:val="28"/>
        </w:rPr>
      </w:pPr>
      <w:r>
        <w:rPr>
          <w:sz w:val="28"/>
          <w:szCs w:val="28"/>
        </w:rPr>
        <w:t xml:space="preserve">Информация о количестве реализуемых ГРБС </w:t>
      </w:r>
      <w:proofErr w:type="spellStart"/>
      <w:r>
        <w:rPr>
          <w:sz w:val="28"/>
          <w:szCs w:val="28"/>
        </w:rPr>
        <w:t>регпроектов</w:t>
      </w:r>
      <w:proofErr w:type="spellEnd"/>
      <w:r>
        <w:rPr>
          <w:sz w:val="28"/>
          <w:szCs w:val="28"/>
        </w:rPr>
        <w:t xml:space="preserve"> (нацпроектов) представлена на рисунке 1.</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noProof/>
          <w:sz w:val="28"/>
          <w:szCs w:val="28"/>
        </w:rPr>
        <w:drawing>
          <wp:inline distT="0" distB="0" distL="0" distR="0" wp14:anchorId="0FB6BEB8" wp14:editId="70BF5921">
            <wp:extent cx="5669280" cy="218694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F006E" w:rsidRPr="009D6964" w:rsidRDefault="005F006E" w:rsidP="00D151CF">
      <w:pPr>
        <w:ind w:left="3540"/>
        <w:rPr>
          <w:sz w:val="16"/>
          <w:szCs w:val="16"/>
        </w:rPr>
      </w:pPr>
      <w:r>
        <w:rPr>
          <w:sz w:val="28"/>
          <w:szCs w:val="28"/>
        </w:rPr>
        <w:t xml:space="preserve">        Рисунок 1</w:t>
      </w:r>
    </w:p>
    <w:p w:rsidR="005F006E" w:rsidRDefault="005F006E" w:rsidP="00D151CF">
      <w:pPr>
        <w:ind w:firstLine="708"/>
        <w:jc w:val="both"/>
        <w:rPr>
          <w:sz w:val="28"/>
          <w:szCs w:val="28"/>
        </w:rPr>
      </w:pPr>
    </w:p>
    <w:p w:rsidR="005F006E" w:rsidRDefault="005F006E" w:rsidP="00D151CF">
      <w:pPr>
        <w:ind w:firstLine="708"/>
        <w:jc w:val="both"/>
        <w:rPr>
          <w:sz w:val="28"/>
          <w:szCs w:val="28"/>
        </w:rPr>
      </w:pPr>
      <w:r>
        <w:rPr>
          <w:sz w:val="28"/>
          <w:szCs w:val="28"/>
        </w:rPr>
        <w:t xml:space="preserve">Наибольшее количество – 11 региональных проектов в составе </w:t>
      </w:r>
      <w:r>
        <w:rPr>
          <w:sz w:val="28"/>
          <w:szCs w:val="28"/>
        </w:rPr>
        <w:br/>
        <w:t>6 национальных в 2020 году реализует Департамент промышленной политики, Департамент здравоохранения – 8 региональных в составе 2 национальных проектов, Департамент образования – 4 и 2 проекта соответственно. Наименьшее количество – 1 региональный проект в рамках реализации 1 национального проекта осуществляет Департамент сельского хозяйства.</w:t>
      </w:r>
    </w:p>
    <w:p w:rsidR="005F006E" w:rsidRPr="00DA4016" w:rsidRDefault="005F006E" w:rsidP="00D151CF">
      <w:pPr>
        <w:ind w:firstLine="708"/>
        <w:jc w:val="both"/>
        <w:rPr>
          <w:sz w:val="16"/>
          <w:szCs w:val="16"/>
        </w:rPr>
      </w:pPr>
    </w:p>
    <w:p w:rsidR="005F006E" w:rsidRDefault="005F006E" w:rsidP="00D151CF">
      <w:pPr>
        <w:jc w:val="both"/>
        <w:rPr>
          <w:sz w:val="28"/>
          <w:szCs w:val="28"/>
        </w:rPr>
      </w:pPr>
      <w:r>
        <w:rPr>
          <w:sz w:val="28"/>
          <w:szCs w:val="28"/>
        </w:rPr>
        <w:t xml:space="preserve"> </w:t>
      </w:r>
      <w:r>
        <w:rPr>
          <w:sz w:val="28"/>
          <w:szCs w:val="28"/>
        </w:rPr>
        <w:tab/>
        <w:t xml:space="preserve">Информация об объемах бюджетных средств, предусмотренных ГРБС на реализацию региональных проектов представлена на рисунке 2.  </w:t>
      </w:r>
    </w:p>
    <w:p w:rsidR="005F006E" w:rsidRDefault="005F006E" w:rsidP="00D151CF">
      <w:pPr>
        <w:jc w:val="both"/>
        <w:rPr>
          <w:sz w:val="28"/>
          <w:szCs w:val="28"/>
          <w:highlight w:val="yellow"/>
        </w:rPr>
      </w:pPr>
      <w:r>
        <w:rPr>
          <w:sz w:val="28"/>
          <w:szCs w:val="28"/>
        </w:rPr>
        <w:t xml:space="preserve">                                                                                  </w:t>
      </w:r>
      <w:r>
        <w:rPr>
          <w:noProof/>
          <w:sz w:val="28"/>
          <w:szCs w:val="28"/>
        </w:rPr>
        <w:drawing>
          <wp:inline distT="0" distB="0" distL="0" distR="0" wp14:anchorId="77CB4158" wp14:editId="4B96BEA2">
            <wp:extent cx="6073140" cy="310134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F006E" w:rsidRPr="00FB7939" w:rsidRDefault="005F006E" w:rsidP="00D151CF">
      <w:pPr>
        <w:tabs>
          <w:tab w:val="left" w:pos="4253"/>
        </w:tabs>
        <w:ind w:left="2832" w:firstLine="708"/>
        <w:jc w:val="both"/>
        <w:rPr>
          <w:sz w:val="16"/>
          <w:szCs w:val="16"/>
          <w:highlight w:val="yellow"/>
        </w:rPr>
      </w:pPr>
      <w:r>
        <w:rPr>
          <w:sz w:val="28"/>
          <w:szCs w:val="28"/>
        </w:rPr>
        <w:t xml:space="preserve">        Рисунок 2</w:t>
      </w:r>
    </w:p>
    <w:p w:rsidR="005F006E" w:rsidRPr="000A1EC5" w:rsidRDefault="005F006E" w:rsidP="00D151CF">
      <w:pPr>
        <w:ind w:firstLine="708"/>
        <w:jc w:val="both"/>
        <w:rPr>
          <w:sz w:val="16"/>
          <w:szCs w:val="16"/>
        </w:rPr>
      </w:pPr>
    </w:p>
    <w:p w:rsidR="005F006E" w:rsidRDefault="005F006E" w:rsidP="00D151CF">
      <w:pPr>
        <w:ind w:firstLine="708"/>
        <w:jc w:val="both"/>
        <w:rPr>
          <w:sz w:val="28"/>
          <w:szCs w:val="28"/>
        </w:rPr>
      </w:pPr>
      <w:r>
        <w:rPr>
          <w:sz w:val="28"/>
          <w:szCs w:val="28"/>
        </w:rPr>
        <w:t xml:space="preserve">В проверяемом </w:t>
      </w:r>
      <w:r w:rsidRPr="00B40618">
        <w:rPr>
          <w:sz w:val="28"/>
          <w:szCs w:val="28"/>
        </w:rPr>
        <w:t>периоде (9 месяцев 2020 года) в</w:t>
      </w:r>
      <w:r>
        <w:rPr>
          <w:sz w:val="28"/>
          <w:szCs w:val="28"/>
        </w:rPr>
        <w:t xml:space="preserve"> Чукотском автономном округе предусмотрено финансирование </w:t>
      </w:r>
      <w:r w:rsidRPr="00ED5488">
        <w:rPr>
          <w:sz w:val="28"/>
          <w:szCs w:val="28"/>
        </w:rPr>
        <w:t>31</w:t>
      </w:r>
      <w:r>
        <w:rPr>
          <w:sz w:val="28"/>
          <w:szCs w:val="28"/>
        </w:rPr>
        <w:t xml:space="preserve"> регионального проекта, в рамках реализации 9 национальных проектов, информация о которых представлена в таблице 2.</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5F006E" w:rsidRDefault="005F006E" w:rsidP="00D151CF">
      <w:pPr>
        <w:ind w:firstLine="708"/>
        <w:jc w:val="both"/>
        <w:rPr>
          <w:sz w:val="28"/>
          <w:szCs w:val="28"/>
        </w:rPr>
      </w:pPr>
      <w:r>
        <w:rPr>
          <w:sz w:val="28"/>
          <w:szCs w:val="28"/>
        </w:rPr>
        <w:t xml:space="preserve">                                                                                                              Таблица 2</w:t>
      </w:r>
    </w:p>
    <w:p w:rsidR="005F006E" w:rsidRDefault="005F006E" w:rsidP="00D151CF">
      <w:pPr>
        <w:spacing w:after="120"/>
        <w:ind w:firstLine="709"/>
        <w:jc w:val="both"/>
        <w:rPr>
          <w:sz w:val="28"/>
          <w:szCs w:val="28"/>
        </w:rPr>
      </w:pPr>
      <w:r>
        <w:rPr>
          <w:sz w:val="28"/>
          <w:szCs w:val="28"/>
        </w:rPr>
        <w:t xml:space="preserve">                                                                                                        (тыс. рублей)</w:t>
      </w:r>
    </w:p>
    <w:tbl>
      <w:tblPr>
        <w:tblStyle w:val="af6"/>
        <w:tblW w:w="0" w:type="auto"/>
        <w:tblLook w:val="04A0" w:firstRow="1" w:lastRow="0" w:firstColumn="1" w:lastColumn="0" w:noHBand="0" w:noVBand="1"/>
      </w:tblPr>
      <w:tblGrid>
        <w:gridCol w:w="1088"/>
        <w:gridCol w:w="5867"/>
        <w:gridCol w:w="1668"/>
        <w:gridCol w:w="1006"/>
      </w:tblGrid>
      <w:tr w:rsidR="005F006E" w:rsidTr="005F006E">
        <w:trPr>
          <w:tblHeader/>
        </w:trPr>
        <w:tc>
          <w:tcPr>
            <w:tcW w:w="1116" w:type="dxa"/>
            <w:vAlign w:val="center"/>
          </w:tcPr>
          <w:p w:rsidR="005F006E" w:rsidRDefault="005F006E" w:rsidP="00D151CF">
            <w:pPr>
              <w:jc w:val="center"/>
              <w:rPr>
                <w:sz w:val="28"/>
                <w:szCs w:val="28"/>
              </w:rPr>
            </w:pPr>
            <w:r w:rsidRPr="00E57B4C">
              <w:rPr>
                <w:color w:val="000000"/>
                <w:sz w:val="18"/>
                <w:szCs w:val="18"/>
              </w:rPr>
              <w:t>№ п/п</w:t>
            </w:r>
          </w:p>
        </w:tc>
        <w:tc>
          <w:tcPr>
            <w:tcW w:w="6039" w:type="dxa"/>
            <w:vAlign w:val="center"/>
          </w:tcPr>
          <w:p w:rsidR="005F006E" w:rsidRDefault="005F006E" w:rsidP="00D151CF">
            <w:pPr>
              <w:jc w:val="center"/>
              <w:rPr>
                <w:sz w:val="28"/>
                <w:szCs w:val="28"/>
              </w:rPr>
            </w:pPr>
            <w:r w:rsidRPr="00E57B4C">
              <w:rPr>
                <w:color w:val="000000"/>
                <w:sz w:val="18"/>
                <w:szCs w:val="18"/>
              </w:rPr>
              <w:t>Региональный проект (РП)</w:t>
            </w:r>
          </w:p>
        </w:tc>
        <w:tc>
          <w:tcPr>
            <w:tcW w:w="1675" w:type="dxa"/>
            <w:vAlign w:val="center"/>
          </w:tcPr>
          <w:p w:rsidR="005F006E" w:rsidRDefault="005F006E" w:rsidP="00D151CF">
            <w:pPr>
              <w:jc w:val="center"/>
              <w:rPr>
                <w:sz w:val="28"/>
                <w:szCs w:val="28"/>
              </w:rPr>
            </w:pPr>
            <w:r w:rsidRPr="00E57B4C">
              <w:rPr>
                <w:color w:val="000000"/>
                <w:sz w:val="18"/>
                <w:szCs w:val="18"/>
              </w:rPr>
              <w:t>Объем финансирования РП на 2020 год (ф.0503117)</w:t>
            </w:r>
          </w:p>
        </w:tc>
        <w:tc>
          <w:tcPr>
            <w:tcW w:w="1023" w:type="dxa"/>
            <w:vAlign w:val="center"/>
          </w:tcPr>
          <w:p w:rsidR="005F006E" w:rsidRDefault="005F006E" w:rsidP="00D151CF">
            <w:pPr>
              <w:jc w:val="center"/>
              <w:rPr>
                <w:sz w:val="28"/>
                <w:szCs w:val="28"/>
              </w:rPr>
            </w:pPr>
            <w:r>
              <w:rPr>
                <w:color w:val="000000"/>
                <w:sz w:val="18"/>
                <w:szCs w:val="18"/>
              </w:rPr>
              <w:t>У</w:t>
            </w:r>
            <w:r w:rsidRPr="00E57B4C">
              <w:rPr>
                <w:color w:val="000000"/>
                <w:sz w:val="18"/>
                <w:szCs w:val="18"/>
              </w:rPr>
              <w:t>д. вес, %</w:t>
            </w:r>
          </w:p>
        </w:tc>
      </w:tr>
      <w:tr w:rsidR="005F006E" w:rsidTr="005F006E">
        <w:trPr>
          <w:tblHeader/>
        </w:trPr>
        <w:tc>
          <w:tcPr>
            <w:tcW w:w="1116" w:type="dxa"/>
            <w:vAlign w:val="center"/>
          </w:tcPr>
          <w:p w:rsidR="005F006E" w:rsidRPr="00E57B4C" w:rsidRDefault="005F006E" w:rsidP="00D151CF">
            <w:pPr>
              <w:jc w:val="center"/>
              <w:rPr>
                <w:color w:val="000000"/>
                <w:sz w:val="18"/>
                <w:szCs w:val="18"/>
              </w:rPr>
            </w:pPr>
            <w:r>
              <w:rPr>
                <w:color w:val="000000"/>
                <w:sz w:val="18"/>
                <w:szCs w:val="18"/>
              </w:rPr>
              <w:t>1</w:t>
            </w:r>
          </w:p>
        </w:tc>
        <w:tc>
          <w:tcPr>
            <w:tcW w:w="6039" w:type="dxa"/>
            <w:vAlign w:val="center"/>
          </w:tcPr>
          <w:p w:rsidR="005F006E" w:rsidRPr="00E57B4C" w:rsidRDefault="005F006E" w:rsidP="00D151CF">
            <w:pPr>
              <w:jc w:val="center"/>
              <w:rPr>
                <w:color w:val="000000"/>
                <w:sz w:val="18"/>
                <w:szCs w:val="18"/>
              </w:rPr>
            </w:pPr>
            <w:r>
              <w:rPr>
                <w:color w:val="000000"/>
                <w:sz w:val="18"/>
                <w:szCs w:val="18"/>
              </w:rPr>
              <w:t>2</w:t>
            </w:r>
          </w:p>
        </w:tc>
        <w:tc>
          <w:tcPr>
            <w:tcW w:w="1675" w:type="dxa"/>
            <w:vAlign w:val="center"/>
          </w:tcPr>
          <w:p w:rsidR="005F006E" w:rsidRPr="00E57B4C" w:rsidRDefault="005F006E" w:rsidP="00D151CF">
            <w:pPr>
              <w:jc w:val="center"/>
              <w:rPr>
                <w:color w:val="000000"/>
                <w:sz w:val="18"/>
                <w:szCs w:val="18"/>
              </w:rPr>
            </w:pPr>
            <w:r>
              <w:rPr>
                <w:color w:val="000000"/>
                <w:sz w:val="18"/>
                <w:szCs w:val="18"/>
              </w:rPr>
              <w:t>3</w:t>
            </w:r>
          </w:p>
        </w:tc>
        <w:tc>
          <w:tcPr>
            <w:tcW w:w="1023" w:type="dxa"/>
            <w:vAlign w:val="center"/>
          </w:tcPr>
          <w:p w:rsidR="005F006E" w:rsidRDefault="005F006E" w:rsidP="00D151CF">
            <w:pPr>
              <w:jc w:val="center"/>
              <w:rPr>
                <w:color w:val="000000"/>
                <w:sz w:val="18"/>
                <w:szCs w:val="18"/>
              </w:rPr>
            </w:pPr>
            <w:r>
              <w:rPr>
                <w:color w:val="000000"/>
                <w:sz w:val="18"/>
                <w:szCs w:val="18"/>
              </w:rPr>
              <w:t>4</w:t>
            </w:r>
          </w:p>
        </w:tc>
      </w:tr>
      <w:tr w:rsidR="005F006E" w:rsidTr="005F006E">
        <w:tc>
          <w:tcPr>
            <w:tcW w:w="7155" w:type="dxa"/>
            <w:gridSpan w:val="2"/>
          </w:tcPr>
          <w:p w:rsidR="005F006E" w:rsidRDefault="005F006E" w:rsidP="00D151CF">
            <w:pPr>
              <w:ind w:firstLine="567"/>
              <w:jc w:val="both"/>
              <w:rPr>
                <w:sz w:val="28"/>
                <w:szCs w:val="28"/>
              </w:rPr>
            </w:pPr>
            <w:r>
              <w:rPr>
                <w:b/>
                <w:color w:val="000000"/>
                <w:sz w:val="18"/>
                <w:szCs w:val="18"/>
              </w:rPr>
              <w:t>Нацпроект</w:t>
            </w:r>
            <w:r w:rsidRPr="00315C0A">
              <w:rPr>
                <w:b/>
                <w:color w:val="000000"/>
                <w:sz w:val="18"/>
                <w:szCs w:val="18"/>
              </w:rPr>
              <w:t xml:space="preserve"> </w:t>
            </w:r>
            <w:r>
              <w:rPr>
                <w:b/>
                <w:color w:val="000000"/>
                <w:sz w:val="18"/>
                <w:szCs w:val="18"/>
              </w:rPr>
              <w:t>«</w:t>
            </w:r>
            <w:r w:rsidRPr="00315C0A">
              <w:rPr>
                <w:b/>
                <w:color w:val="000000"/>
                <w:sz w:val="18"/>
                <w:szCs w:val="18"/>
              </w:rPr>
              <w:t>Здравоохранение</w:t>
            </w:r>
            <w:r>
              <w:rPr>
                <w:b/>
                <w:color w:val="000000"/>
                <w:sz w:val="18"/>
                <w:szCs w:val="18"/>
              </w:rPr>
              <w:t>»</w:t>
            </w:r>
          </w:p>
        </w:tc>
        <w:tc>
          <w:tcPr>
            <w:tcW w:w="1675" w:type="dxa"/>
            <w:vAlign w:val="center"/>
          </w:tcPr>
          <w:p w:rsidR="005F006E" w:rsidRPr="00315C0A" w:rsidRDefault="005F006E" w:rsidP="00D151CF">
            <w:pPr>
              <w:jc w:val="center"/>
              <w:rPr>
                <w:b/>
                <w:color w:val="000000"/>
                <w:sz w:val="18"/>
                <w:szCs w:val="18"/>
              </w:rPr>
            </w:pPr>
            <w:r w:rsidRPr="00315C0A">
              <w:rPr>
                <w:b/>
                <w:color w:val="000000"/>
                <w:sz w:val="18"/>
                <w:szCs w:val="18"/>
              </w:rPr>
              <w:t>508 642,3</w:t>
            </w:r>
          </w:p>
        </w:tc>
        <w:tc>
          <w:tcPr>
            <w:tcW w:w="1023" w:type="dxa"/>
            <w:vAlign w:val="center"/>
          </w:tcPr>
          <w:p w:rsidR="005F006E" w:rsidRPr="00315C0A" w:rsidRDefault="005F006E" w:rsidP="00D151CF">
            <w:pPr>
              <w:jc w:val="center"/>
              <w:rPr>
                <w:b/>
                <w:color w:val="000000"/>
                <w:sz w:val="18"/>
                <w:szCs w:val="18"/>
              </w:rPr>
            </w:pPr>
            <w:r w:rsidRPr="00315C0A">
              <w:rPr>
                <w:b/>
                <w:color w:val="000000"/>
                <w:sz w:val="18"/>
                <w:szCs w:val="18"/>
              </w:rPr>
              <w:t>23,8</w:t>
            </w:r>
          </w:p>
        </w:tc>
      </w:tr>
      <w:tr w:rsidR="005F006E" w:rsidTr="00267770">
        <w:trPr>
          <w:trHeight w:val="269"/>
        </w:trPr>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1</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Развитие системы оказания первичной медико-санитарной помощи</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340 000,0</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15,9</w:t>
            </w:r>
          </w:p>
        </w:tc>
      </w:tr>
      <w:tr w:rsidR="005F006E" w:rsidTr="00267770">
        <w:trPr>
          <w:trHeight w:val="272"/>
        </w:trPr>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2</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Борьба с сердечно-сосудистыми заболеваниями</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10 282,3</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0,5</w:t>
            </w:r>
          </w:p>
        </w:tc>
      </w:tr>
      <w:tr w:rsidR="005F006E" w:rsidTr="00267770">
        <w:trPr>
          <w:trHeight w:val="277"/>
        </w:trPr>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3</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Борьба с онкологическими заболеваниями</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30 347,4</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1,4</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4</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Создание единого цифрового контура в здравоохранении Чукотского автономного округа на основе Региональной мед</w:t>
            </w:r>
            <w:r>
              <w:rPr>
                <w:color w:val="000000"/>
                <w:sz w:val="18"/>
                <w:szCs w:val="18"/>
              </w:rPr>
              <w:t>и</w:t>
            </w:r>
            <w:r w:rsidRPr="00E57B4C">
              <w:rPr>
                <w:color w:val="000000"/>
                <w:sz w:val="18"/>
                <w:szCs w:val="18"/>
              </w:rPr>
              <w:t>цинской информационной системы Чукотского автономного округа</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121 088,6</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5,7</w:t>
            </w:r>
          </w:p>
        </w:tc>
      </w:tr>
      <w:tr w:rsidR="005F006E" w:rsidTr="00267770">
        <w:trPr>
          <w:trHeight w:val="489"/>
        </w:trPr>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5</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Развитие детского здравоохранения, включая создание современной инфраструктуры оказания медицинской помощи детям</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5 274,0</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0,2</w:t>
            </w:r>
          </w:p>
        </w:tc>
      </w:tr>
      <w:tr w:rsidR="005F006E" w:rsidTr="00267770">
        <w:trPr>
          <w:trHeight w:val="566"/>
        </w:trPr>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6</w:t>
            </w:r>
          </w:p>
        </w:tc>
        <w:tc>
          <w:tcPr>
            <w:tcW w:w="6039" w:type="dxa"/>
          </w:tcPr>
          <w:p w:rsidR="005F006E" w:rsidRPr="00E57B4C" w:rsidRDefault="005F006E" w:rsidP="00D151CF">
            <w:pPr>
              <w:rPr>
                <w:color w:val="000000"/>
                <w:sz w:val="18"/>
                <w:szCs w:val="18"/>
              </w:rPr>
            </w:pPr>
            <w:r>
              <w:rPr>
                <w:color w:val="000000"/>
                <w:sz w:val="18"/>
                <w:szCs w:val="18"/>
              </w:rPr>
              <w:t>РП «</w:t>
            </w:r>
            <w:r w:rsidRPr="00E57B4C">
              <w:rPr>
                <w:color w:val="000000"/>
                <w:sz w:val="18"/>
                <w:szCs w:val="18"/>
              </w:rPr>
              <w:t>Обеспечение медицинских организаций системы здравоохранения квалифицированными кадрами</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1 650,0</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0,1</w:t>
            </w:r>
          </w:p>
        </w:tc>
      </w:tr>
      <w:tr w:rsidR="005F006E" w:rsidTr="005F006E">
        <w:tc>
          <w:tcPr>
            <w:tcW w:w="7155" w:type="dxa"/>
            <w:gridSpan w:val="2"/>
          </w:tcPr>
          <w:p w:rsidR="005F006E" w:rsidRDefault="005F006E" w:rsidP="00D151CF">
            <w:pPr>
              <w:ind w:firstLine="567"/>
              <w:jc w:val="both"/>
              <w:rPr>
                <w:sz w:val="28"/>
                <w:szCs w:val="28"/>
              </w:rPr>
            </w:pPr>
            <w:r>
              <w:rPr>
                <w:b/>
                <w:color w:val="000000"/>
                <w:sz w:val="18"/>
                <w:szCs w:val="18"/>
              </w:rPr>
              <w:t>Нацпроект</w:t>
            </w:r>
            <w:r w:rsidRPr="00315C0A">
              <w:rPr>
                <w:b/>
                <w:color w:val="000000"/>
                <w:sz w:val="18"/>
                <w:szCs w:val="18"/>
              </w:rPr>
              <w:t xml:space="preserve"> </w:t>
            </w:r>
            <w:r>
              <w:rPr>
                <w:b/>
                <w:color w:val="000000"/>
                <w:sz w:val="18"/>
                <w:szCs w:val="18"/>
              </w:rPr>
              <w:t>«</w:t>
            </w:r>
            <w:r w:rsidRPr="00315C0A">
              <w:rPr>
                <w:b/>
                <w:color w:val="000000"/>
                <w:sz w:val="18"/>
                <w:szCs w:val="18"/>
              </w:rPr>
              <w:t>Демография</w:t>
            </w:r>
            <w:r>
              <w:rPr>
                <w:b/>
                <w:color w:val="000000"/>
                <w:sz w:val="18"/>
                <w:szCs w:val="18"/>
              </w:rPr>
              <w:t>»</w:t>
            </w:r>
          </w:p>
        </w:tc>
        <w:tc>
          <w:tcPr>
            <w:tcW w:w="1675" w:type="dxa"/>
            <w:vAlign w:val="center"/>
          </w:tcPr>
          <w:p w:rsidR="005F006E" w:rsidRPr="00E57B4C" w:rsidRDefault="005F006E" w:rsidP="00D151CF">
            <w:pPr>
              <w:jc w:val="center"/>
              <w:rPr>
                <w:b/>
                <w:bCs/>
                <w:color w:val="000000"/>
                <w:sz w:val="18"/>
                <w:szCs w:val="18"/>
              </w:rPr>
            </w:pPr>
            <w:r>
              <w:rPr>
                <w:b/>
                <w:bCs/>
                <w:color w:val="000000"/>
                <w:sz w:val="18"/>
                <w:szCs w:val="18"/>
              </w:rPr>
              <w:t>441 096,3</w:t>
            </w:r>
          </w:p>
        </w:tc>
        <w:tc>
          <w:tcPr>
            <w:tcW w:w="1023" w:type="dxa"/>
            <w:vAlign w:val="center"/>
          </w:tcPr>
          <w:p w:rsidR="005F006E" w:rsidRPr="00E57B4C" w:rsidRDefault="005F006E" w:rsidP="00D151CF">
            <w:pPr>
              <w:jc w:val="center"/>
              <w:rPr>
                <w:b/>
                <w:bCs/>
                <w:color w:val="000000"/>
                <w:sz w:val="18"/>
                <w:szCs w:val="18"/>
              </w:rPr>
            </w:pPr>
            <w:r>
              <w:rPr>
                <w:b/>
                <w:bCs/>
                <w:color w:val="000000"/>
                <w:sz w:val="18"/>
                <w:szCs w:val="18"/>
              </w:rPr>
              <w:t>20,7</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7</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Разработка и реализация программ системной поддержки и повышения качества жизни граждан ст</w:t>
            </w:r>
            <w:r>
              <w:rPr>
                <w:color w:val="000000"/>
                <w:sz w:val="18"/>
                <w:szCs w:val="18"/>
              </w:rPr>
              <w:t>а</w:t>
            </w:r>
            <w:r w:rsidRPr="00E57B4C">
              <w:rPr>
                <w:color w:val="000000"/>
                <w:sz w:val="18"/>
                <w:szCs w:val="18"/>
              </w:rPr>
              <w:t>ршего поколения</w:t>
            </w:r>
            <w:r>
              <w:rPr>
                <w:color w:val="000000"/>
                <w:sz w:val="18"/>
                <w:szCs w:val="18"/>
              </w:rPr>
              <w:t>»</w:t>
            </w:r>
          </w:p>
        </w:tc>
        <w:tc>
          <w:tcPr>
            <w:tcW w:w="1675" w:type="dxa"/>
            <w:vAlign w:val="center"/>
          </w:tcPr>
          <w:p w:rsidR="005F006E" w:rsidRPr="00AB496A" w:rsidRDefault="005F006E" w:rsidP="00D151CF">
            <w:pPr>
              <w:jc w:val="center"/>
              <w:rPr>
                <w:color w:val="000000"/>
                <w:sz w:val="18"/>
                <w:szCs w:val="18"/>
              </w:rPr>
            </w:pPr>
            <w:r w:rsidRPr="00AB496A">
              <w:rPr>
                <w:color w:val="000000"/>
                <w:sz w:val="18"/>
                <w:szCs w:val="18"/>
              </w:rPr>
              <w:t>607,2</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0,0</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8</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Формирование системы мотивации граждан к здоровому образу жизни, включая здоровое питание и отказ от вредных привычек</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436,5</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0,0</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9</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Финансовая поддержка семей при рождении детей</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258 128,6</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12,1</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10</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Содействие занятости женщин - создание условий дошкольного образования для детей в возр</w:t>
            </w:r>
            <w:r>
              <w:rPr>
                <w:color w:val="000000"/>
                <w:sz w:val="18"/>
                <w:szCs w:val="18"/>
              </w:rPr>
              <w:t>а</w:t>
            </w:r>
            <w:r w:rsidRPr="00E57B4C">
              <w:rPr>
                <w:color w:val="000000"/>
                <w:sz w:val="18"/>
                <w:szCs w:val="18"/>
              </w:rPr>
              <w:t>сте до трех лет</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69 446,0</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3,3</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11</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Создание для вех категорий групп населения условий для занятий физической культурой</w:t>
            </w:r>
            <w:r>
              <w:rPr>
                <w:color w:val="000000"/>
                <w:sz w:val="18"/>
                <w:szCs w:val="18"/>
              </w:rPr>
              <w:t xml:space="preserve">, </w:t>
            </w:r>
            <w:r w:rsidRPr="00E57B4C">
              <w:rPr>
                <w:color w:val="000000"/>
                <w:sz w:val="18"/>
                <w:szCs w:val="18"/>
              </w:rPr>
              <w:t>спортом, массовым спортом, в том числе повышения уровня обеспеченности населения объектами спорта, а также подготовка спортивного резерва</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112 478,0</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5,3</w:t>
            </w:r>
          </w:p>
        </w:tc>
      </w:tr>
      <w:tr w:rsidR="005F006E" w:rsidTr="005F006E">
        <w:tc>
          <w:tcPr>
            <w:tcW w:w="7155" w:type="dxa"/>
            <w:gridSpan w:val="2"/>
          </w:tcPr>
          <w:p w:rsidR="005F006E" w:rsidRDefault="005F006E" w:rsidP="00D151CF">
            <w:pPr>
              <w:ind w:firstLine="567"/>
              <w:jc w:val="both"/>
              <w:rPr>
                <w:sz w:val="28"/>
                <w:szCs w:val="28"/>
              </w:rPr>
            </w:pPr>
            <w:r>
              <w:rPr>
                <w:b/>
                <w:color w:val="000000"/>
                <w:sz w:val="18"/>
                <w:szCs w:val="18"/>
              </w:rPr>
              <w:t>Нацпроект</w:t>
            </w:r>
            <w:r w:rsidRPr="00315C0A">
              <w:rPr>
                <w:b/>
                <w:color w:val="000000"/>
                <w:sz w:val="18"/>
                <w:szCs w:val="18"/>
              </w:rPr>
              <w:t xml:space="preserve"> </w:t>
            </w:r>
            <w:r>
              <w:rPr>
                <w:b/>
                <w:color w:val="000000"/>
                <w:sz w:val="18"/>
                <w:szCs w:val="18"/>
              </w:rPr>
              <w:t>«</w:t>
            </w:r>
            <w:r w:rsidRPr="00315C0A">
              <w:rPr>
                <w:b/>
                <w:color w:val="000000"/>
                <w:sz w:val="18"/>
                <w:szCs w:val="18"/>
              </w:rPr>
              <w:t>Жилье и городская среда</w:t>
            </w:r>
            <w:r>
              <w:rPr>
                <w:b/>
                <w:color w:val="000000"/>
                <w:sz w:val="18"/>
                <w:szCs w:val="18"/>
              </w:rPr>
              <w:t>»</w:t>
            </w:r>
          </w:p>
        </w:tc>
        <w:tc>
          <w:tcPr>
            <w:tcW w:w="1675" w:type="dxa"/>
            <w:vAlign w:val="center"/>
          </w:tcPr>
          <w:p w:rsidR="005F006E" w:rsidRPr="00E57B4C" w:rsidRDefault="005F006E" w:rsidP="00D151CF">
            <w:pPr>
              <w:jc w:val="center"/>
              <w:rPr>
                <w:b/>
                <w:bCs/>
                <w:color w:val="000000"/>
                <w:sz w:val="18"/>
                <w:szCs w:val="18"/>
              </w:rPr>
            </w:pPr>
            <w:r>
              <w:rPr>
                <w:b/>
                <w:bCs/>
                <w:color w:val="000000"/>
                <w:sz w:val="18"/>
                <w:szCs w:val="18"/>
              </w:rPr>
              <w:t>422 523,0</w:t>
            </w:r>
          </w:p>
        </w:tc>
        <w:tc>
          <w:tcPr>
            <w:tcW w:w="1023" w:type="dxa"/>
            <w:vAlign w:val="center"/>
          </w:tcPr>
          <w:p w:rsidR="005F006E" w:rsidRPr="00E57B4C" w:rsidRDefault="005F006E" w:rsidP="00D151CF">
            <w:pPr>
              <w:jc w:val="center"/>
              <w:rPr>
                <w:b/>
                <w:bCs/>
                <w:color w:val="000000"/>
                <w:sz w:val="18"/>
                <w:szCs w:val="18"/>
              </w:rPr>
            </w:pPr>
            <w:r>
              <w:rPr>
                <w:b/>
                <w:bCs/>
                <w:color w:val="000000"/>
                <w:sz w:val="18"/>
                <w:szCs w:val="18"/>
              </w:rPr>
              <w:t>19,8</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12</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Формирование комфор</w:t>
            </w:r>
            <w:r>
              <w:rPr>
                <w:color w:val="000000"/>
                <w:sz w:val="18"/>
                <w:szCs w:val="18"/>
              </w:rPr>
              <w:t>т</w:t>
            </w:r>
            <w:r w:rsidRPr="00E57B4C">
              <w:rPr>
                <w:color w:val="000000"/>
                <w:sz w:val="18"/>
                <w:szCs w:val="18"/>
              </w:rPr>
              <w:t>ной городской среды</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59 040,9</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2,8</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13</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Обеспечение устойчивого сокращения непригодного для прож</w:t>
            </w:r>
            <w:r>
              <w:rPr>
                <w:color w:val="000000"/>
                <w:sz w:val="18"/>
                <w:szCs w:val="18"/>
              </w:rPr>
              <w:t>и</w:t>
            </w:r>
            <w:r w:rsidRPr="00E57B4C">
              <w:rPr>
                <w:color w:val="000000"/>
                <w:sz w:val="18"/>
                <w:szCs w:val="18"/>
              </w:rPr>
              <w:t>вания жилищного фонда</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363 482,1</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17,0</w:t>
            </w:r>
          </w:p>
        </w:tc>
      </w:tr>
      <w:tr w:rsidR="005F006E" w:rsidTr="005F006E">
        <w:tc>
          <w:tcPr>
            <w:tcW w:w="7155" w:type="dxa"/>
            <w:gridSpan w:val="2"/>
          </w:tcPr>
          <w:p w:rsidR="005F006E" w:rsidRDefault="005F006E" w:rsidP="00D151CF">
            <w:pPr>
              <w:ind w:firstLine="567"/>
              <w:jc w:val="both"/>
              <w:rPr>
                <w:sz w:val="28"/>
                <w:szCs w:val="28"/>
              </w:rPr>
            </w:pPr>
            <w:r>
              <w:rPr>
                <w:b/>
                <w:color w:val="000000"/>
                <w:sz w:val="18"/>
                <w:szCs w:val="18"/>
              </w:rPr>
              <w:t>Нацпроект</w:t>
            </w:r>
            <w:r w:rsidRPr="00315C0A">
              <w:rPr>
                <w:b/>
                <w:color w:val="000000"/>
                <w:sz w:val="18"/>
                <w:szCs w:val="18"/>
              </w:rPr>
              <w:t xml:space="preserve"> </w:t>
            </w:r>
            <w:r>
              <w:rPr>
                <w:b/>
                <w:color w:val="000000"/>
                <w:sz w:val="18"/>
                <w:szCs w:val="18"/>
              </w:rPr>
              <w:t>«</w:t>
            </w:r>
            <w:r w:rsidRPr="00315C0A">
              <w:rPr>
                <w:b/>
                <w:color w:val="000000"/>
                <w:sz w:val="18"/>
                <w:szCs w:val="18"/>
              </w:rPr>
              <w:t>Образование</w:t>
            </w:r>
            <w:r>
              <w:rPr>
                <w:b/>
                <w:color w:val="000000"/>
                <w:sz w:val="18"/>
                <w:szCs w:val="18"/>
              </w:rPr>
              <w:t>»</w:t>
            </w:r>
          </w:p>
        </w:tc>
        <w:tc>
          <w:tcPr>
            <w:tcW w:w="1675" w:type="dxa"/>
            <w:vAlign w:val="center"/>
          </w:tcPr>
          <w:p w:rsidR="005F006E" w:rsidRPr="00E57B4C" w:rsidRDefault="005F006E" w:rsidP="00D151CF">
            <w:pPr>
              <w:jc w:val="center"/>
              <w:rPr>
                <w:b/>
                <w:bCs/>
                <w:color w:val="000000"/>
                <w:sz w:val="18"/>
                <w:szCs w:val="18"/>
              </w:rPr>
            </w:pPr>
            <w:r>
              <w:rPr>
                <w:b/>
                <w:bCs/>
                <w:color w:val="000000"/>
                <w:sz w:val="18"/>
                <w:szCs w:val="18"/>
              </w:rPr>
              <w:t>309 802,6</w:t>
            </w:r>
          </w:p>
        </w:tc>
        <w:tc>
          <w:tcPr>
            <w:tcW w:w="1023" w:type="dxa"/>
            <w:vAlign w:val="center"/>
          </w:tcPr>
          <w:p w:rsidR="005F006E" w:rsidRPr="00315C0A" w:rsidRDefault="005F006E" w:rsidP="00D151CF">
            <w:pPr>
              <w:jc w:val="center"/>
              <w:rPr>
                <w:b/>
                <w:color w:val="000000"/>
                <w:sz w:val="18"/>
                <w:szCs w:val="18"/>
              </w:rPr>
            </w:pPr>
            <w:r>
              <w:rPr>
                <w:b/>
                <w:color w:val="000000"/>
                <w:sz w:val="18"/>
                <w:szCs w:val="18"/>
              </w:rPr>
              <w:t>14,5</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14</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Современная школа</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188 334,0</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8,8</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15</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Успех каждого ребенка</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19 805,7</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0,9</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16</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Цифровая образовательная среда</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101 662,9</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4,8</w:t>
            </w:r>
          </w:p>
        </w:tc>
      </w:tr>
      <w:tr w:rsidR="005F006E" w:rsidTr="005F006E">
        <w:tc>
          <w:tcPr>
            <w:tcW w:w="7155" w:type="dxa"/>
            <w:gridSpan w:val="2"/>
          </w:tcPr>
          <w:p w:rsidR="005F006E" w:rsidRDefault="005F006E" w:rsidP="00D151CF">
            <w:pPr>
              <w:ind w:firstLine="567"/>
              <w:jc w:val="both"/>
              <w:rPr>
                <w:sz w:val="28"/>
                <w:szCs w:val="28"/>
              </w:rPr>
            </w:pPr>
            <w:r>
              <w:rPr>
                <w:b/>
                <w:color w:val="000000"/>
                <w:sz w:val="18"/>
                <w:szCs w:val="18"/>
              </w:rPr>
              <w:t>Нацпроект</w:t>
            </w:r>
            <w:r w:rsidRPr="00315C0A">
              <w:rPr>
                <w:b/>
                <w:color w:val="000000"/>
                <w:sz w:val="18"/>
                <w:szCs w:val="18"/>
              </w:rPr>
              <w:t xml:space="preserve"> </w:t>
            </w:r>
            <w:r>
              <w:rPr>
                <w:b/>
                <w:color w:val="000000"/>
                <w:sz w:val="18"/>
                <w:szCs w:val="18"/>
              </w:rPr>
              <w:t>«</w:t>
            </w:r>
            <w:r w:rsidRPr="00315C0A">
              <w:rPr>
                <w:b/>
                <w:color w:val="000000"/>
                <w:sz w:val="18"/>
                <w:szCs w:val="18"/>
              </w:rPr>
              <w:t>Цифровая экономика</w:t>
            </w:r>
            <w:r>
              <w:rPr>
                <w:b/>
                <w:color w:val="000000"/>
                <w:sz w:val="18"/>
                <w:szCs w:val="18"/>
              </w:rPr>
              <w:t>»</w:t>
            </w:r>
          </w:p>
        </w:tc>
        <w:tc>
          <w:tcPr>
            <w:tcW w:w="1675" w:type="dxa"/>
            <w:vAlign w:val="center"/>
          </w:tcPr>
          <w:p w:rsidR="005F006E" w:rsidRPr="00E57B4C" w:rsidRDefault="005F006E" w:rsidP="00D151CF">
            <w:pPr>
              <w:jc w:val="center"/>
              <w:rPr>
                <w:b/>
                <w:bCs/>
                <w:color w:val="000000"/>
                <w:sz w:val="18"/>
                <w:szCs w:val="18"/>
              </w:rPr>
            </w:pPr>
            <w:r>
              <w:rPr>
                <w:b/>
                <w:bCs/>
                <w:color w:val="000000"/>
                <w:sz w:val="18"/>
                <w:szCs w:val="18"/>
              </w:rPr>
              <w:t>162 668,7</w:t>
            </w:r>
          </w:p>
        </w:tc>
        <w:tc>
          <w:tcPr>
            <w:tcW w:w="1023" w:type="dxa"/>
            <w:vAlign w:val="center"/>
          </w:tcPr>
          <w:p w:rsidR="005F006E" w:rsidRPr="00E57B4C" w:rsidRDefault="005F006E" w:rsidP="00D151CF">
            <w:pPr>
              <w:jc w:val="center"/>
              <w:rPr>
                <w:b/>
                <w:bCs/>
                <w:color w:val="000000"/>
                <w:sz w:val="18"/>
                <w:szCs w:val="18"/>
              </w:rPr>
            </w:pPr>
            <w:r>
              <w:rPr>
                <w:b/>
                <w:bCs/>
                <w:color w:val="000000"/>
                <w:sz w:val="18"/>
                <w:szCs w:val="18"/>
              </w:rPr>
              <w:t>7,6</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17</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Цифровое государственное управление Чукотского автономного округа</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1 387,9</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0,1</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18</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Информационная инфраструктура</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161 280,8</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7,6</w:t>
            </w:r>
          </w:p>
        </w:tc>
      </w:tr>
      <w:tr w:rsidR="005F006E" w:rsidTr="005F006E">
        <w:tc>
          <w:tcPr>
            <w:tcW w:w="7155" w:type="dxa"/>
            <w:gridSpan w:val="2"/>
          </w:tcPr>
          <w:p w:rsidR="005F006E" w:rsidRDefault="005F006E" w:rsidP="00D151CF">
            <w:pPr>
              <w:ind w:firstLine="567"/>
              <w:jc w:val="both"/>
              <w:rPr>
                <w:sz w:val="28"/>
                <w:szCs w:val="28"/>
              </w:rPr>
            </w:pPr>
            <w:r>
              <w:rPr>
                <w:b/>
                <w:color w:val="000000"/>
                <w:sz w:val="18"/>
                <w:szCs w:val="18"/>
              </w:rPr>
              <w:t>Нацпроект</w:t>
            </w:r>
            <w:r w:rsidRPr="005F0E38">
              <w:rPr>
                <w:b/>
                <w:color w:val="000000"/>
                <w:sz w:val="18"/>
                <w:szCs w:val="18"/>
              </w:rPr>
              <w:t xml:space="preserve"> </w:t>
            </w:r>
            <w:r>
              <w:rPr>
                <w:b/>
                <w:color w:val="000000"/>
                <w:sz w:val="18"/>
                <w:szCs w:val="18"/>
              </w:rPr>
              <w:t>«</w:t>
            </w:r>
            <w:r w:rsidRPr="005F0E38">
              <w:rPr>
                <w:b/>
                <w:color w:val="000000"/>
                <w:sz w:val="18"/>
                <w:szCs w:val="18"/>
              </w:rPr>
              <w:t>Малое и среднее предпринимательство</w:t>
            </w:r>
            <w:r>
              <w:rPr>
                <w:b/>
                <w:color w:val="000000"/>
                <w:sz w:val="18"/>
                <w:szCs w:val="18"/>
              </w:rPr>
              <w:t>»</w:t>
            </w:r>
          </w:p>
        </w:tc>
        <w:tc>
          <w:tcPr>
            <w:tcW w:w="1675" w:type="dxa"/>
            <w:vAlign w:val="center"/>
          </w:tcPr>
          <w:p w:rsidR="005F006E" w:rsidRPr="00E57B4C" w:rsidRDefault="005F006E" w:rsidP="00D151CF">
            <w:pPr>
              <w:jc w:val="center"/>
              <w:rPr>
                <w:b/>
                <w:bCs/>
                <w:color w:val="000000"/>
                <w:sz w:val="18"/>
                <w:szCs w:val="18"/>
              </w:rPr>
            </w:pPr>
            <w:r>
              <w:rPr>
                <w:b/>
                <w:bCs/>
                <w:color w:val="000000"/>
                <w:sz w:val="18"/>
                <w:szCs w:val="18"/>
              </w:rPr>
              <w:t>155 570,2</w:t>
            </w:r>
          </w:p>
        </w:tc>
        <w:tc>
          <w:tcPr>
            <w:tcW w:w="1023" w:type="dxa"/>
            <w:vAlign w:val="center"/>
          </w:tcPr>
          <w:p w:rsidR="005F006E" w:rsidRPr="00E57B4C" w:rsidRDefault="005F006E" w:rsidP="00D151CF">
            <w:pPr>
              <w:jc w:val="center"/>
              <w:rPr>
                <w:b/>
                <w:bCs/>
                <w:color w:val="000000"/>
                <w:sz w:val="18"/>
                <w:szCs w:val="18"/>
              </w:rPr>
            </w:pPr>
            <w:r>
              <w:rPr>
                <w:b/>
                <w:bCs/>
                <w:color w:val="000000"/>
                <w:sz w:val="18"/>
                <w:szCs w:val="18"/>
              </w:rPr>
              <w:t>7,3</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19</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Расширение доступа субъектов МСП к финансовой поддержке, в том числе к льготному ф</w:t>
            </w:r>
            <w:r>
              <w:rPr>
                <w:color w:val="000000"/>
                <w:sz w:val="18"/>
                <w:szCs w:val="18"/>
              </w:rPr>
              <w:t>и</w:t>
            </w:r>
            <w:r w:rsidRPr="00E57B4C">
              <w:rPr>
                <w:color w:val="000000"/>
                <w:sz w:val="18"/>
                <w:szCs w:val="18"/>
              </w:rPr>
              <w:t>нансированию</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93 883,5</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4,4</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20</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Акселерация субъ</w:t>
            </w:r>
            <w:r>
              <w:rPr>
                <w:color w:val="000000"/>
                <w:sz w:val="18"/>
                <w:szCs w:val="18"/>
              </w:rPr>
              <w:t>е</w:t>
            </w:r>
            <w:r w:rsidRPr="00E57B4C">
              <w:rPr>
                <w:color w:val="000000"/>
                <w:sz w:val="18"/>
                <w:szCs w:val="18"/>
              </w:rPr>
              <w:t>ктов малого и среднего предпринимательства</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54 918,5</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2,6</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21</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Популяризация предпринимательства</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537,0</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0,0</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22</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Создание системы поддержки фермеров и развитие сельской кооперации</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6 231,2</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0,3</w:t>
            </w:r>
          </w:p>
        </w:tc>
      </w:tr>
      <w:tr w:rsidR="005F006E" w:rsidTr="005F006E">
        <w:trPr>
          <w:trHeight w:val="96"/>
        </w:trPr>
        <w:tc>
          <w:tcPr>
            <w:tcW w:w="7155" w:type="dxa"/>
            <w:gridSpan w:val="2"/>
          </w:tcPr>
          <w:p w:rsidR="005F006E" w:rsidRDefault="005F006E" w:rsidP="00D151CF">
            <w:pPr>
              <w:ind w:firstLine="567"/>
              <w:jc w:val="both"/>
              <w:rPr>
                <w:sz w:val="28"/>
                <w:szCs w:val="28"/>
              </w:rPr>
            </w:pPr>
            <w:r>
              <w:rPr>
                <w:b/>
                <w:color w:val="000000"/>
                <w:sz w:val="18"/>
                <w:szCs w:val="18"/>
              </w:rPr>
              <w:t>Нацпроект</w:t>
            </w:r>
            <w:r w:rsidRPr="005F0E38">
              <w:rPr>
                <w:b/>
                <w:color w:val="000000"/>
                <w:sz w:val="18"/>
                <w:szCs w:val="18"/>
              </w:rPr>
              <w:t xml:space="preserve"> </w:t>
            </w:r>
            <w:r>
              <w:rPr>
                <w:b/>
                <w:color w:val="000000"/>
                <w:sz w:val="18"/>
                <w:szCs w:val="18"/>
              </w:rPr>
              <w:t>«</w:t>
            </w:r>
            <w:r w:rsidRPr="005F0E38">
              <w:rPr>
                <w:b/>
                <w:color w:val="000000"/>
                <w:sz w:val="18"/>
                <w:szCs w:val="18"/>
              </w:rPr>
              <w:t>Безопасные и качественные автомобильные дорог</w:t>
            </w:r>
            <w:r>
              <w:rPr>
                <w:b/>
                <w:color w:val="000000"/>
                <w:sz w:val="18"/>
                <w:szCs w:val="18"/>
              </w:rPr>
              <w:t>»</w:t>
            </w:r>
          </w:p>
        </w:tc>
        <w:tc>
          <w:tcPr>
            <w:tcW w:w="1675" w:type="dxa"/>
          </w:tcPr>
          <w:p w:rsidR="005F006E" w:rsidRPr="00DA4016" w:rsidRDefault="005F006E" w:rsidP="00D151CF">
            <w:pPr>
              <w:jc w:val="center"/>
              <w:rPr>
                <w:b/>
                <w:sz w:val="18"/>
                <w:szCs w:val="18"/>
              </w:rPr>
            </w:pPr>
            <w:r w:rsidRPr="00DA4016">
              <w:rPr>
                <w:b/>
                <w:sz w:val="18"/>
                <w:szCs w:val="18"/>
              </w:rPr>
              <w:t>66 752,4</w:t>
            </w:r>
          </w:p>
        </w:tc>
        <w:tc>
          <w:tcPr>
            <w:tcW w:w="1023" w:type="dxa"/>
          </w:tcPr>
          <w:p w:rsidR="005F006E" w:rsidRPr="003E63F8" w:rsidRDefault="005F006E" w:rsidP="00D151CF">
            <w:pPr>
              <w:jc w:val="center"/>
              <w:rPr>
                <w:b/>
                <w:sz w:val="18"/>
                <w:szCs w:val="18"/>
              </w:rPr>
            </w:pPr>
            <w:r w:rsidRPr="003E63F8">
              <w:rPr>
                <w:b/>
                <w:sz w:val="18"/>
                <w:szCs w:val="18"/>
              </w:rPr>
              <w:t>3,1</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23</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Дорожная сеть</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65 623,7</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3,1</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24</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Общесистемные меры развития дорожного хозяйств</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528,7</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0,0</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25</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Безопасность дорожного движения</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600,0</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0,0</w:t>
            </w:r>
          </w:p>
        </w:tc>
      </w:tr>
      <w:tr w:rsidR="005F006E" w:rsidTr="005F006E">
        <w:tc>
          <w:tcPr>
            <w:tcW w:w="7155" w:type="dxa"/>
            <w:gridSpan w:val="2"/>
            <w:vAlign w:val="center"/>
          </w:tcPr>
          <w:p w:rsidR="005F006E" w:rsidRPr="00E57B4C" w:rsidRDefault="005F006E" w:rsidP="00D151CF">
            <w:pPr>
              <w:ind w:firstLine="567"/>
              <w:rPr>
                <w:color w:val="000000"/>
                <w:sz w:val="18"/>
                <w:szCs w:val="18"/>
              </w:rPr>
            </w:pPr>
            <w:r>
              <w:rPr>
                <w:b/>
                <w:color w:val="000000"/>
                <w:sz w:val="18"/>
                <w:szCs w:val="18"/>
              </w:rPr>
              <w:t>Нацпроект</w:t>
            </w:r>
            <w:r w:rsidRPr="005F0E38">
              <w:rPr>
                <w:b/>
                <w:color w:val="000000"/>
                <w:sz w:val="18"/>
                <w:szCs w:val="18"/>
              </w:rPr>
              <w:t xml:space="preserve"> </w:t>
            </w:r>
            <w:r>
              <w:rPr>
                <w:b/>
                <w:color w:val="000000"/>
                <w:sz w:val="18"/>
                <w:szCs w:val="18"/>
              </w:rPr>
              <w:t>«</w:t>
            </w:r>
            <w:r w:rsidRPr="005F0E38">
              <w:rPr>
                <w:b/>
                <w:color w:val="000000"/>
                <w:sz w:val="18"/>
                <w:szCs w:val="18"/>
              </w:rPr>
              <w:t>Экология</w:t>
            </w:r>
            <w:r>
              <w:rPr>
                <w:b/>
                <w:color w:val="000000"/>
                <w:sz w:val="18"/>
                <w:szCs w:val="18"/>
              </w:rPr>
              <w:t>»</w:t>
            </w:r>
          </w:p>
        </w:tc>
        <w:tc>
          <w:tcPr>
            <w:tcW w:w="1675" w:type="dxa"/>
            <w:vAlign w:val="center"/>
          </w:tcPr>
          <w:p w:rsidR="005F006E" w:rsidRPr="00E57B4C" w:rsidRDefault="005F006E" w:rsidP="00D151CF">
            <w:pPr>
              <w:jc w:val="center"/>
              <w:rPr>
                <w:b/>
                <w:bCs/>
                <w:color w:val="000000"/>
                <w:sz w:val="18"/>
                <w:szCs w:val="18"/>
              </w:rPr>
            </w:pPr>
            <w:r>
              <w:rPr>
                <w:b/>
                <w:bCs/>
                <w:color w:val="000000"/>
                <w:sz w:val="18"/>
                <w:szCs w:val="18"/>
              </w:rPr>
              <w:t>50 370,8</w:t>
            </w:r>
          </w:p>
        </w:tc>
        <w:tc>
          <w:tcPr>
            <w:tcW w:w="1023" w:type="dxa"/>
            <w:vAlign w:val="center"/>
          </w:tcPr>
          <w:p w:rsidR="005F006E" w:rsidRPr="00E57B4C" w:rsidRDefault="005F006E" w:rsidP="00D151CF">
            <w:pPr>
              <w:jc w:val="center"/>
              <w:rPr>
                <w:b/>
                <w:bCs/>
                <w:color w:val="000000"/>
                <w:sz w:val="18"/>
                <w:szCs w:val="18"/>
              </w:rPr>
            </w:pPr>
            <w:r>
              <w:rPr>
                <w:b/>
                <w:bCs/>
                <w:color w:val="000000"/>
                <w:sz w:val="18"/>
                <w:szCs w:val="18"/>
              </w:rPr>
              <w:t>2,4</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26</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Сохранение лесов</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4 529,9</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0,2</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27</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Ликвидация накопленного в результате прошлой хозяйственной деятельности экологического ущерба</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5 000,0</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0,2</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28</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Комплексная система обращения с твердыми коммунальными отходами</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29 536,8</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1,4</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29</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Чистая вода</w:t>
            </w:r>
            <w:r>
              <w:rPr>
                <w:color w:val="000000"/>
                <w:sz w:val="18"/>
                <w:szCs w:val="18"/>
              </w:rPr>
              <w:t>»</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11 304,1</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0,5</w:t>
            </w:r>
          </w:p>
        </w:tc>
      </w:tr>
      <w:tr w:rsidR="005F006E" w:rsidTr="005F006E">
        <w:tc>
          <w:tcPr>
            <w:tcW w:w="7155" w:type="dxa"/>
            <w:gridSpan w:val="2"/>
            <w:vAlign w:val="center"/>
          </w:tcPr>
          <w:p w:rsidR="005F006E" w:rsidRPr="00E57B4C" w:rsidRDefault="005F006E" w:rsidP="00D151CF">
            <w:pPr>
              <w:ind w:firstLine="567"/>
              <w:rPr>
                <w:color w:val="000000"/>
                <w:sz w:val="18"/>
                <w:szCs w:val="18"/>
              </w:rPr>
            </w:pPr>
            <w:r>
              <w:rPr>
                <w:b/>
                <w:color w:val="000000"/>
                <w:sz w:val="18"/>
                <w:szCs w:val="18"/>
              </w:rPr>
              <w:t>Нацпроект</w:t>
            </w:r>
            <w:r w:rsidRPr="005F0E38">
              <w:rPr>
                <w:b/>
                <w:color w:val="000000"/>
                <w:sz w:val="18"/>
                <w:szCs w:val="18"/>
              </w:rPr>
              <w:t xml:space="preserve"> </w:t>
            </w:r>
            <w:r>
              <w:rPr>
                <w:b/>
                <w:color w:val="000000"/>
                <w:sz w:val="18"/>
                <w:szCs w:val="18"/>
              </w:rPr>
              <w:t>«</w:t>
            </w:r>
            <w:r w:rsidRPr="005F0E38">
              <w:rPr>
                <w:b/>
                <w:color w:val="000000"/>
                <w:sz w:val="18"/>
                <w:szCs w:val="18"/>
              </w:rPr>
              <w:t>Культура</w:t>
            </w:r>
            <w:r>
              <w:rPr>
                <w:b/>
                <w:color w:val="000000"/>
                <w:sz w:val="18"/>
                <w:szCs w:val="18"/>
              </w:rPr>
              <w:t>»</w:t>
            </w:r>
            <w:r w:rsidRPr="005F0E38">
              <w:rPr>
                <w:b/>
                <w:bCs/>
                <w:color w:val="000000"/>
                <w:sz w:val="18"/>
                <w:szCs w:val="18"/>
              </w:rPr>
              <w:t> </w:t>
            </w:r>
          </w:p>
        </w:tc>
        <w:tc>
          <w:tcPr>
            <w:tcW w:w="1675" w:type="dxa"/>
            <w:vAlign w:val="center"/>
          </w:tcPr>
          <w:p w:rsidR="005F006E" w:rsidRPr="00E57B4C" w:rsidRDefault="005F006E" w:rsidP="00D151CF">
            <w:pPr>
              <w:jc w:val="center"/>
              <w:rPr>
                <w:b/>
                <w:bCs/>
                <w:color w:val="000000"/>
                <w:sz w:val="18"/>
                <w:szCs w:val="18"/>
              </w:rPr>
            </w:pPr>
            <w:r>
              <w:rPr>
                <w:b/>
                <w:bCs/>
                <w:color w:val="000000"/>
                <w:sz w:val="18"/>
                <w:szCs w:val="18"/>
              </w:rPr>
              <w:t>16 184,9</w:t>
            </w:r>
          </w:p>
        </w:tc>
        <w:tc>
          <w:tcPr>
            <w:tcW w:w="1023" w:type="dxa"/>
            <w:vAlign w:val="center"/>
          </w:tcPr>
          <w:p w:rsidR="005F006E" w:rsidRPr="00E57B4C" w:rsidRDefault="005F006E" w:rsidP="00D151CF">
            <w:pPr>
              <w:jc w:val="center"/>
              <w:rPr>
                <w:b/>
                <w:bCs/>
                <w:color w:val="000000"/>
                <w:sz w:val="18"/>
                <w:szCs w:val="18"/>
              </w:rPr>
            </w:pPr>
            <w:r>
              <w:rPr>
                <w:b/>
                <w:bCs/>
                <w:color w:val="000000"/>
                <w:sz w:val="18"/>
                <w:szCs w:val="18"/>
              </w:rPr>
              <w:t>0,8</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30</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Обеспечение качественно нового уровня развития инфраструктуры к</w:t>
            </w:r>
            <w:r>
              <w:rPr>
                <w:color w:val="000000"/>
                <w:sz w:val="18"/>
                <w:szCs w:val="18"/>
              </w:rPr>
              <w:t>у</w:t>
            </w:r>
            <w:r w:rsidRPr="00E57B4C">
              <w:rPr>
                <w:color w:val="000000"/>
                <w:sz w:val="18"/>
                <w:szCs w:val="18"/>
              </w:rPr>
              <w:t>льтуры</w:t>
            </w:r>
            <w:r>
              <w:rPr>
                <w:color w:val="000000"/>
                <w:sz w:val="18"/>
                <w:szCs w:val="18"/>
              </w:rPr>
              <w:t>»</w:t>
            </w:r>
            <w:r w:rsidRPr="00E57B4C">
              <w:rPr>
                <w:color w:val="000000"/>
                <w:sz w:val="18"/>
                <w:szCs w:val="18"/>
              </w:rPr>
              <w:t xml:space="preserve"> (Культурная среда)</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1 000,0</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0,0</w:t>
            </w:r>
          </w:p>
        </w:tc>
      </w:tr>
      <w:tr w:rsidR="005F006E" w:rsidTr="005F006E">
        <w:tc>
          <w:tcPr>
            <w:tcW w:w="1116" w:type="dxa"/>
            <w:vAlign w:val="center"/>
          </w:tcPr>
          <w:p w:rsidR="005F006E" w:rsidRPr="00E57B4C" w:rsidRDefault="005F006E" w:rsidP="00D151CF">
            <w:pPr>
              <w:jc w:val="center"/>
              <w:rPr>
                <w:color w:val="000000"/>
                <w:sz w:val="18"/>
                <w:szCs w:val="18"/>
              </w:rPr>
            </w:pPr>
            <w:r w:rsidRPr="00E57B4C">
              <w:rPr>
                <w:color w:val="000000"/>
                <w:sz w:val="18"/>
                <w:szCs w:val="18"/>
              </w:rPr>
              <w:t>31</w:t>
            </w:r>
          </w:p>
        </w:tc>
        <w:tc>
          <w:tcPr>
            <w:tcW w:w="6039" w:type="dxa"/>
          </w:tcPr>
          <w:p w:rsidR="005F006E" w:rsidRPr="00E57B4C" w:rsidRDefault="005F006E" w:rsidP="00D151CF">
            <w:pPr>
              <w:rPr>
                <w:color w:val="000000"/>
                <w:sz w:val="18"/>
                <w:szCs w:val="18"/>
              </w:rPr>
            </w:pPr>
            <w:r w:rsidRPr="00E57B4C">
              <w:rPr>
                <w:color w:val="000000"/>
                <w:sz w:val="18"/>
                <w:szCs w:val="18"/>
              </w:rPr>
              <w:t xml:space="preserve">РП </w:t>
            </w:r>
            <w:r>
              <w:rPr>
                <w:color w:val="000000"/>
                <w:sz w:val="18"/>
                <w:szCs w:val="18"/>
              </w:rPr>
              <w:t>«</w:t>
            </w:r>
            <w:r w:rsidRPr="00E57B4C">
              <w:rPr>
                <w:color w:val="000000"/>
                <w:sz w:val="18"/>
                <w:szCs w:val="18"/>
              </w:rPr>
              <w:t>Создание условий для реализации творческого потенциала нации</w:t>
            </w:r>
            <w:r>
              <w:rPr>
                <w:color w:val="000000"/>
                <w:sz w:val="18"/>
                <w:szCs w:val="18"/>
              </w:rPr>
              <w:t>»</w:t>
            </w:r>
            <w:r w:rsidRPr="00E57B4C">
              <w:rPr>
                <w:color w:val="000000"/>
                <w:sz w:val="18"/>
                <w:szCs w:val="18"/>
              </w:rPr>
              <w:t xml:space="preserve"> (Творческие люди)</w:t>
            </w:r>
          </w:p>
        </w:tc>
        <w:tc>
          <w:tcPr>
            <w:tcW w:w="1675" w:type="dxa"/>
            <w:vAlign w:val="center"/>
          </w:tcPr>
          <w:p w:rsidR="005F006E" w:rsidRPr="00E57B4C" w:rsidRDefault="005F006E" w:rsidP="00D151CF">
            <w:pPr>
              <w:jc w:val="center"/>
              <w:rPr>
                <w:color w:val="000000"/>
                <w:sz w:val="18"/>
                <w:szCs w:val="18"/>
              </w:rPr>
            </w:pPr>
            <w:r w:rsidRPr="00E57B4C">
              <w:rPr>
                <w:color w:val="000000"/>
                <w:sz w:val="18"/>
                <w:szCs w:val="18"/>
              </w:rPr>
              <w:t>15 184,9</w:t>
            </w:r>
          </w:p>
        </w:tc>
        <w:tc>
          <w:tcPr>
            <w:tcW w:w="1023" w:type="dxa"/>
            <w:vAlign w:val="center"/>
          </w:tcPr>
          <w:p w:rsidR="005F006E" w:rsidRPr="00E57B4C" w:rsidRDefault="005F006E" w:rsidP="00D151CF">
            <w:pPr>
              <w:jc w:val="center"/>
              <w:rPr>
                <w:color w:val="000000"/>
                <w:sz w:val="18"/>
                <w:szCs w:val="18"/>
              </w:rPr>
            </w:pPr>
            <w:r w:rsidRPr="00E57B4C">
              <w:rPr>
                <w:color w:val="000000"/>
                <w:sz w:val="18"/>
                <w:szCs w:val="18"/>
              </w:rPr>
              <w:t>0,7</w:t>
            </w:r>
          </w:p>
        </w:tc>
      </w:tr>
      <w:tr w:rsidR="005F006E" w:rsidTr="005F006E">
        <w:tc>
          <w:tcPr>
            <w:tcW w:w="7155" w:type="dxa"/>
            <w:gridSpan w:val="2"/>
            <w:vAlign w:val="center"/>
          </w:tcPr>
          <w:p w:rsidR="005F006E" w:rsidRPr="002175D4" w:rsidRDefault="005F006E" w:rsidP="00D151CF">
            <w:pPr>
              <w:jc w:val="center"/>
              <w:rPr>
                <w:b/>
                <w:color w:val="000000"/>
                <w:sz w:val="18"/>
                <w:szCs w:val="18"/>
              </w:rPr>
            </w:pPr>
            <w:r>
              <w:rPr>
                <w:b/>
                <w:color w:val="000000"/>
                <w:sz w:val="18"/>
                <w:szCs w:val="18"/>
              </w:rPr>
              <w:t>ИТОГО</w:t>
            </w:r>
          </w:p>
        </w:tc>
        <w:tc>
          <w:tcPr>
            <w:tcW w:w="1675" w:type="dxa"/>
            <w:vAlign w:val="center"/>
          </w:tcPr>
          <w:p w:rsidR="005F006E" w:rsidRPr="002175D4" w:rsidRDefault="005F006E" w:rsidP="00D151CF">
            <w:pPr>
              <w:jc w:val="center"/>
              <w:rPr>
                <w:b/>
                <w:color w:val="000000"/>
                <w:sz w:val="18"/>
                <w:szCs w:val="18"/>
              </w:rPr>
            </w:pPr>
            <w:r w:rsidRPr="002175D4">
              <w:rPr>
                <w:b/>
                <w:color w:val="000000"/>
                <w:sz w:val="18"/>
                <w:szCs w:val="18"/>
              </w:rPr>
              <w:t>2 133 611,2</w:t>
            </w:r>
          </w:p>
        </w:tc>
        <w:tc>
          <w:tcPr>
            <w:tcW w:w="1023" w:type="dxa"/>
            <w:vAlign w:val="center"/>
          </w:tcPr>
          <w:p w:rsidR="005F006E" w:rsidRPr="002175D4" w:rsidRDefault="005F006E" w:rsidP="00D151CF">
            <w:pPr>
              <w:jc w:val="center"/>
              <w:rPr>
                <w:b/>
                <w:color w:val="000000"/>
                <w:sz w:val="18"/>
                <w:szCs w:val="18"/>
              </w:rPr>
            </w:pPr>
            <w:r w:rsidRPr="002175D4">
              <w:rPr>
                <w:b/>
                <w:color w:val="000000"/>
                <w:sz w:val="18"/>
                <w:szCs w:val="18"/>
              </w:rPr>
              <w:t>100,0</w:t>
            </w:r>
          </w:p>
        </w:tc>
      </w:tr>
    </w:tbl>
    <w:p w:rsidR="005F006E" w:rsidRDefault="005F006E" w:rsidP="00D151CF">
      <w:pPr>
        <w:ind w:firstLine="708"/>
        <w:jc w:val="both"/>
        <w:rPr>
          <w:sz w:val="16"/>
          <w:szCs w:val="16"/>
        </w:rPr>
      </w:pPr>
      <w:r>
        <w:rPr>
          <w:sz w:val="28"/>
          <w:szCs w:val="28"/>
        </w:rPr>
        <w:t xml:space="preserve">    </w:t>
      </w:r>
    </w:p>
    <w:p w:rsidR="005F006E" w:rsidRDefault="005F006E" w:rsidP="00D151CF">
      <w:pPr>
        <w:ind w:firstLine="708"/>
        <w:jc w:val="both"/>
        <w:rPr>
          <w:sz w:val="28"/>
          <w:szCs w:val="28"/>
        </w:rPr>
      </w:pPr>
      <w:r>
        <w:rPr>
          <w:sz w:val="28"/>
          <w:szCs w:val="28"/>
        </w:rPr>
        <w:t>По состоянию на 1 октября</w:t>
      </w:r>
      <w:r w:rsidRPr="005E32E3">
        <w:rPr>
          <w:sz w:val="28"/>
          <w:szCs w:val="28"/>
        </w:rPr>
        <w:t xml:space="preserve"> 2020 года общий объем бюджетных ассигн</w:t>
      </w:r>
      <w:r>
        <w:rPr>
          <w:sz w:val="28"/>
          <w:szCs w:val="28"/>
        </w:rPr>
        <w:t>ований</w:t>
      </w:r>
      <w:r w:rsidRPr="00096ED0">
        <w:rPr>
          <w:sz w:val="28"/>
          <w:szCs w:val="28"/>
        </w:rPr>
        <w:t xml:space="preserve"> </w:t>
      </w:r>
      <w:r>
        <w:rPr>
          <w:sz w:val="28"/>
          <w:szCs w:val="28"/>
        </w:rPr>
        <w:t xml:space="preserve">на контрактуемые расходы в рамках реализации мероприятий региональных проектов </w:t>
      </w:r>
      <w:r w:rsidRPr="00BC0DCA">
        <w:rPr>
          <w:sz w:val="28"/>
          <w:szCs w:val="28"/>
        </w:rPr>
        <w:t>составил 1 535 917,5 тыс. рублей или 72%</w:t>
      </w:r>
      <w:r w:rsidRPr="00726759">
        <w:rPr>
          <w:sz w:val="28"/>
          <w:szCs w:val="28"/>
        </w:rPr>
        <w:t xml:space="preserve"> общего объема средств, предусмотренных на реализацию региональных проектов.</w:t>
      </w:r>
    </w:p>
    <w:p w:rsidR="005F006E" w:rsidRPr="001A7198" w:rsidRDefault="005F006E" w:rsidP="00D151CF">
      <w:pPr>
        <w:ind w:firstLine="708"/>
        <w:jc w:val="both"/>
        <w:rPr>
          <w:sz w:val="16"/>
          <w:szCs w:val="16"/>
        </w:rPr>
      </w:pPr>
    </w:p>
    <w:p w:rsidR="005F006E" w:rsidRDefault="005F006E" w:rsidP="00D151CF">
      <w:pPr>
        <w:ind w:firstLine="708"/>
        <w:jc w:val="both"/>
        <w:rPr>
          <w:sz w:val="28"/>
          <w:szCs w:val="28"/>
        </w:rPr>
      </w:pPr>
      <w:r>
        <w:rPr>
          <w:sz w:val="28"/>
          <w:szCs w:val="28"/>
        </w:rPr>
        <w:t>Информация о распределении объема закупок по региональным проектам представлена в таблице 3.</w:t>
      </w:r>
    </w:p>
    <w:p w:rsidR="005F006E" w:rsidRDefault="005F006E" w:rsidP="00D151CF">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5F006E" w:rsidRDefault="005F006E" w:rsidP="00D151CF">
      <w:pPr>
        <w:jc w:val="both"/>
        <w:rPr>
          <w:sz w:val="28"/>
          <w:szCs w:val="28"/>
        </w:rPr>
      </w:pPr>
    </w:p>
    <w:p w:rsidR="005F006E" w:rsidRDefault="005F006E" w:rsidP="001110E2">
      <w:pPr>
        <w:ind w:left="7080" w:firstLine="708"/>
        <w:jc w:val="both"/>
        <w:rPr>
          <w:sz w:val="28"/>
          <w:szCs w:val="28"/>
        </w:rPr>
      </w:pPr>
      <w:r>
        <w:rPr>
          <w:sz w:val="28"/>
          <w:szCs w:val="28"/>
        </w:rPr>
        <w:t xml:space="preserve">        Таблица 3</w:t>
      </w:r>
    </w:p>
    <w:p w:rsidR="005F006E" w:rsidRDefault="005F006E" w:rsidP="00D151CF">
      <w:pPr>
        <w:ind w:right="-144"/>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(тыс. рублей)</w:t>
      </w:r>
    </w:p>
    <w:tbl>
      <w:tblPr>
        <w:tblW w:w="9747" w:type="dxa"/>
        <w:tblLayout w:type="fixed"/>
        <w:tblLook w:val="04A0" w:firstRow="1" w:lastRow="0" w:firstColumn="1" w:lastColumn="0" w:noHBand="0" w:noVBand="1"/>
      </w:tblPr>
      <w:tblGrid>
        <w:gridCol w:w="459"/>
        <w:gridCol w:w="5490"/>
        <w:gridCol w:w="1559"/>
        <w:gridCol w:w="1134"/>
        <w:gridCol w:w="1105"/>
      </w:tblGrid>
      <w:tr w:rsidR="005F006E" w:rsidRPr="00AF2142" w:rsidTr="005F006E">
        <w:trPr>
          <w:trHeight w:val="564"/>
          <w:tblHead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bookmarkStart w:id="8" w:name="_Hlk54967728"/>
            <w:r w:rsidRPr="00AF2142">
              <w:rPr>
                <w:color w:val="000000"/>
                <w:sz w:val="18"/>
                <w:szCs w:val="18"/>
              </w:rPr>
              <w:t>№ п/п</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 xml:space="preserve"> Региональный проект (РП)</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Объем финансирования РП на 2020 год (ф.0503117)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Объем средств на закупк</w:t>
            </w:r>
            <w:r>
              <w:rPr>
                <w:color w:val="000000"/>
                <w:sz w:val="18"/>
                <w:szCs w:val="18"/>
              </w:rPr>
              <w:t>и</w:t>
            </w:r>
            <w:r>
              <w:rPr>
                <w:rStyle w:val="ac"/>
                <w:color w:val="000000"/>
                <w:sz w:val="18"/>
                <w:szCs w:val="18"/>
              </w:rPr>
              <w:footnoteReference w:id="47"/>
            </w:r>
            <w:r>
              <w:rPr>
                <w:color w:val="000000"/>
                <w:sz w:val="18"/>
                <w:szCs w:val="18"/>
              </w:rPr>
              <w:t xml:space="preserve"> </w:t>
            </w:r>
            <w:r w:rsidRPr="00AF2142">
              <w:rPr>
                <w:color w:val="000000"/>
                <w:sz w:val="18"/>
                <w:szCs w:val="18"/>
              </w:rPr>
              <w:t xml:space="preserve"> </w:t>
            </w:r>
          </w:p>
        </w:tc>
        <w:tc>
          <w:tcPr>
            <w:tcW w:w="1105" w:type="dxa"/>
            <w:tcBorders>
              <w:top w:val="single" w:sz="4" w:space="0" w:color="auto"/>
              <w:left w:val="nil"/>
              <w:bottom w:val="single" w:sz="4" w:space="0" w:color="auto"/>
              <w:right w:val="single" w:sz="4" w:space="0" w:color="auto"/>
            </w:tcBorders>
            <w:shd w:val="clear" w:color="auto" w:fill="auto"/>
            <w:vAlign w:val="center"/>
          </w:tcPr>
          <w:p w:rsidR="005F006E" w:rsidRPr="00AF2142" w:rsidRDefault="005F006E" w:rsidP="00D151CF">
            <w:pPr>
              <w:jc w:val="center"/>
              <w:rPr>
                <w:color w:val="000000"/>
                <w:sz w:val="18"/>
                <w:szCs w:val="18"/>
              </w:rPr>
            </w:pPr>
            <w:proofErr w:type="gramStart"/>
            <w:r>
              <w:rPr>
                <w:color w:val="000000"/>
                <w:sz w:val="18"/>
                <w:szCs w:val="18"/>
              </w:rPr>
              <w:t xml:space="preserve">Удельный </w:t>
            </w:r>
            <w:r w:rsidRPr="00AF2142">
              <w:rPr>
                <w:color w:val="000000"/>
                <w:sz w:val="18"/>
                <w:szCs w:val="18"/>
              </w:rPr>
              <w:t xml:space="preserve"> вес</w:t>
            </w:r>
            <w:proofErr w:type="gramEnd"/>
            <w:r w:rsidRPr="00AF2142">
              <w:rPr>
                <w:color w:val="000000"/>
                <w:sz w:val="18"/>
                <w:szCs w:val="18"/>
              </w:rPr>
              <w:t>, %</w:t>
            </w:r>
          </w:p>
        </w:tc>
      </w:tr>
      <w:tr w:rsidR="005F006E" w:rsidRPr="00AF2142" w:rsidTr="005F006E">
        <w:trPr>
          <w:trHeight w:val="125"/>
          <w:tblHeader/>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w:t>
            </w:r>
          </w:p>
        </w:tc>
        <w:tc>
          <w:tcPr>
            <w:tcW w:w="5490"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Pr>
                <w:color w:val="000000"/>
                <w:sz w:val="18"/>
                <w:szCs w:val="18"/>
              </w:rPr>
              <w:t>2</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Pr>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4</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5</w:t>
            </w:r>
          </w:p>
        </w:tc>
      </w:tr>
      <w:tr w:rsidR="005F006E" w:rsidRPr="00AF2142" w:rsidTr="005F006E">
        <w:trPr>
          <w:trHeight w:val="276"/>
        </w:trPr>
        <w:tc>
          <w:tcPr>
            <w:tcW w:w="5949" w:type="dxa"/>
            <w:gridSpan w:val="2"/>
            <w:tcBorders>
              <w:top w:val="nil"/>
              <w:left w:val="single" w:sz="4" w:space="0" w:color="auto"/>
              <w:bottom w:val="single" w:sz="4" w:space="0" w:color="auto"/>
              <w:right w:val="single" w:sz="4" w:space="0" w:color="auto"/>
            </w:tcBorders>
            <w:shd w:val="clear" w:color="auto" w:fill="auto"/>
            <w:noWrap/>
            <w:vAlign w:val="center"/>
          </w:tcPr>
          <w:p w:rsidR="005F006E" w:rsidRPr="002032B6" w:rsidRDefault="005F006E" w:rsidP="00D151CF">
            <w:pPr>
              <w:rPr>
                <w:b/>
                <w:color w:val="000000"/>
                <w:sz w:val="18"/>
                <w:szCs w:val="18"/>
              </w:rPr>
            </w:pPr>
            <w:r>
              <w:rPr>
                <w:b/>
                <w:color w:val="000000"/>
                <w:sz w:val="18"/>
                <w:szCs w:val="18"/>
              </w:rPr>
              <w:t xml:space="preserve">        Нацпроект</w:t>
            </w:r>
            <w:r w:rsidRPr="002032B6">
              <w:rPr>
                <w:b/>
                <w:color w:val="000000"/>
                <w:sz w:val="18"/>
                <w:szCs w:val="18"/>
              </w:rPr>
              <w:t xml:space="preserve"> </w:t>
            </w:r>
            <w:r>
              <w:rPr>
                <w:b/>
                <w:color w:val="000000"/>
                <w:sz w:val="18"/>
                <w:szCs w:val="18"/>
              </w:rPr>
              <w:t>«</w:t>
            </w:r>
            <w:r w:rsidRPr="002032B6">
              <w:rPr>
                <w:b/>
                <w:color w:val="000000"/>
                <w:sz w:val="18"/>
                <w:szCs w:val="18"/>
              </w:rPr>
              <w:t>Здравоохранение</w:t>
            </w:r>
            <w:r>
              <w:rPr>
                <w:b/>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tcPr>
          <w:p w:rsidR="005F006E" w:rsidRPr="002032B6" w:rsidRDefault="005F006E" w:rsidP="00D151CF">
            <w:pPr>
              <w:jc w:val="center"/>
              <w:rPr>
                <w:b/>
                <w:color w:val="000000"/>
                <w:sz w:val="18"/>
                <w:szCs w:val="18"/>
              </w:rPr>
            </w:pPr>
            <w:r w:rsidRPr="002032B6">
              <w:rPr>
                <w:b/>
                <w:color w:val="000000"/>
                <w:sz w:val="18"/>
                <w:szCs w:val="18"/>
              </w:rPr>
              <w:t>508 642,3</w:t>
            </w:r>
          </w:p>
        </w:tc>
        <w:tc>
          <w:tcPr>
            <w:tcW w:w="1134" w:type="dxa"/>
            <w:tcBorders>
              <w:top w:val="nil"/>
              <w:left w:val="nil"/>
              <w:bottom w:val="single" w:sz="4" w:space="0" w:color="auto"/>
              <w:right w:val="single" w:sz="4" w:space="0" w:color="auto"/>
            </w:tcBorders>
            <w:shd w:val="clear" w:color="auto" w:fill="auto"/>
            <w:noWrap/>
            <w:vAlign w:val="center"/>
          </w:tcPr>
          <w:p w:rsidR="005F006E" w:rsidRPr="002032B6" w:rsidRDefault="005F006E" w:rsidP="00D151CF">
            <w:pPr>
              <w:jc w:val="center"/>
              <w:rPr>
                <w:b/>
                <w:color w:val="000000"/>
                <w:sz w:val="18"/>
                <w:szCs w:val="18"/>
              </w:rPr>
            </w:pPr>
            <w:r w:rsidRPr="002032B6">
              <w:rPr>
                <w:b/>
                <w:color w:val="000000"/>
                <w:sz w:val="18"/>
                <w:szCs w:val="18"/>
              </w:rPr>
              <w:t>505 992,3</w:t>
            </w:r>
          </w:p>
        </w:tc>
        <w:tc>
          <w:tcPr>
            <w:tcW w:w="1105" w:type="dxa"/>
            <w:tcBorders>
              <w:top w:val="nil"/>
              <w:left w:val="nil"/>
              <w:bottom w:val="single" w:sz="4" w:space="0" w:color="auto"/>
              <w:right w:val="single" w:sz="4" w:space="0" w:color="auto"/>
            </w:tcBorders>
            <w:shd w:val="clear" w:color="auto" w:fill="auto"/>
            <w:noWrap/>
            <w:vAlign w:val="center"/>
          </w:tcPr>
          <w:p w:rsidR="005F006E" w:rsidRPr="002032B6" w:rsidRDefault="005F006E" w:rsidP="00D151CF">
            <w:pPr>
              <w:jc w:val="center"/>
              <w:rPr>
                <w:b/>
                <w:color w:val="000000"/>
                <w:sz w:val="18"/>
                <w:szCs w:val="18"/>
              </w:rPr>
            </w:pPr>
            <w:r w:rsidRPr="002032B6">
              <w:rPr>
                <w:b/>
                <w:color w:val="000000"/>
                <w:sz w:val="18"/>
                <w:szCs w:val="18"/>
              </w:rPr>
              <w:t>99,5</w:t>
            </w:r>
          </w:p>
        </w:tc>
      </w:tr>
      <w:tr w:rsidR="005F006E" w:rsidRPr="00AF2142" w:rsidTr="005F006E">
        <w:trPr>
          <w:trHeight w:val="476"/>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Развитие системы оказания первичной медико-санитарной помощи</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340 000,0</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340 000,0</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100,0</w:t>
            </w:r>
          </w:p>
        </w:tc>
      </w:tr>
      <w:tr w:rsidR="005F006E" w:rsidRPr="00AF2142" w:rsidTr="005F006E">
        <w:trPr>
          <w:trHeight w:val="276"/>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Борьба с сердечно-сосудистыми заболеваниями</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10 282,3</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10 282,3</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100,0</w:t>
            </w:r>
          </w:p>
        </w:tc>
      </w:tr>
      <w:tr w:rsidR="005F006E" w:rsidRPr="00AF2142" w:rsidTr="005F006E">
        <w:trPr>
          <w:trHeight w:val="276"/>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3</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Борьба с онкологическими заболеваниями</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30 347,4</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30 347,4</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100,0</w:t>
            </w:r>
          </w:p>
        </w:tc>
      </w:tr>
      <w:tr w:rsidR="005F006E" w:rsidRPr="00AF2142" w:rsidTr="005F006E">
        <w:trPr>
          <w:trHeight w:val="900"/>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4</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Создание единого цифрового контура в здравоохранении Чукотского автономного округа на основе Региональной мед</w:t>
            </w:r>
            <w:r>
              <w:rPr>
                <w:color w:val="000000"/>
                <w:sz w:val="18"/>
                <w:szCs w:val="18"/>
              </w:rPr>
              <w:t>и</w:t>
            </w:r>
            <w:r w:rsidRPr="00AF2142">
              <w:rPr>
                <w:color w:val="000000"/>
                <w:sz w:val="18"/>
                <w:szCs w:val="18"/>
              </w:rPr>
              <w:t>цинской информационной системы Чукотского автономного округа</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121 088,6</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120 088,6</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99,2</w:t>
            </w:r>
          </w:p>
        </w:tc>
      </w:tr>
      <w:tr w:rsidR="005F006E" w:rsidRPr="00AF2142" w:rsidTr="005F006E">
        <w:trPr>
          <w:trHeight w:val="558"/>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5</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Развитие детского здравоохранения, включая создание современной инфраструктуры оказания медицинской помощи детям</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5 274,0</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5 274,0</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100,0</w:t>
            </w:r>
          </w:p>
        </w:tc>
      </w:tr>
      <w:tr w:rsidR="005F006E" w:rsidRPr="00AF2142" w:rsidTr="005F006E">
        <w:trPr>
          <w:trHeight w:val="480"/>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6</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Pr>
                <w:color w:val="000000"/>
                <w:sz w:val="18"/>
                <w:szCs w:val="18"/>
              </w:rPr>
              <w:t>«</w:t>
            </w:r>
            <w:r w:rsidRPr="00AF2142">
              <w:rPr>
                <w:color w:val="000000"/>
                <w:sz w:val="18"/>
                <w:szCs w:val="18"/>
              </w:rPr>
              <w:t>Обеспечение медицинских организаций системы здравоохранения квалифицированными кадрами</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1 650,0</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0,0</w:t>
            </w:r>
            <w:r w:rsidRPr="00AF2142">
              <w:rPr>
                <w:color w:val="000000"/>
                <w:sz w:val="18"/>
                <w:szCs w:val="18"/>
              </w:rPr>
              <w:t> </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0,0</w:t>
            </w:r>
          </w:p>
        </w:tc>
      </w:tr>
      <w:tr w:rsidR="005F006E" w:rsidRPr="00AF2142" w:rsidTr="005F006E">
        <w:trPr>
          <w:trHeight w:val="159"/>
        </w:trPr>
        <w:tc>
          <w:tcPr>
            <w:tcW w:w="5949" w:type="dxa"/>
            <w:gridSpan w:val="2"/>
            <w:tcBorders>
              <w:top w:val="single" w:sz="4" w:space="0" w:color="auto"/>
              <w:left w:val="single" w:sz="4" w:space="0" w:color="auto"/>
              <w:bottom w:val="single" w:sz="4" w:space="0" w:color="auto"/>
              <w:right w:val="single" w:sz="4" w:space="0" w:color="auto"/>
            </w:tcBorders>
            <w:shd w:val="clear" w:color="auto" w:fill="auto"/>
          </w:tcPr>
          <w:p w:rsidR="005F006E" w:rsidRPr="00AF2142" w:rsidRDefault="005F006E" w:rsidP="00D151CF">
            <w:pPr>
              <w:rPr>
                <w:b/>
                <w:bCs/>
                <w:color w:val="000000"/>
                <w:sz w:val="18"/>
                <w:szCs w:val="18"/>
              </w:rPr>
            </w:pPr>
            <w:r>
              <w:rPr>
                <w:b/>
                <w:color w:val="000000"/>
                <w:sz w:val="18"/>
                <w:szCs w:val="18"/>
              </w:rPr>
              <w:t xml:space="preserve">        Нацпроект</w:t>
            </w:r>
            <w:r w:rsidRPr="002032B6">
              <w:rPr>
                <w:b/>
                <w:color w:val="000000"/>
                <w:sz w:val="18"/>
                <w:szCs w:val="18"/>
              </w:rPr>
              <w:t xml:space="preserve"> </w:t>
            </w:r>
            <w:r>
              <w:rPr>
                <w:b/>
                <w:color w:val="000000"/>
                <w:sz w:val="18"/>
                <w:szCs w:val="18"/>
              </w:rPr>
              <w:t>«</w:t>
            </w:r>
            <w:r w:rsidRPr="002032B6">
              <w:rPr>
                <w:b/>
                <w:color w:val="000000"/>
                <w:sz w:val="18"/>
                <w:szCs w:val="18"/>
              </w:rPr>
              <w:t>Демография</w:t>
            </w:r>
            <w:r>
              <w:rPr>
                <w:b/>
                <w:color w:val="000000"/>
                <w:sz w:val="18"/>
                <w:szCs w:val="18"/>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5F006E" w:rsidRPr="00AF2142" w:rsidRDefault="005F006E" w:rsidP="00D151CF">
            <w:pPr>
              <w:jc w:val="center"/>
              <w:rPr>
                <w:b/>
                <w:bCs/>
                <w:color w:val="000000"/>
                <w:sz w:val="18"/>
                <w:szCs w:val="18"/>
              </w:rPr>
            </w:pPr>
            <w:r>
              <w:rPr>
                <w:b/>
                <w:bCs/>
                <w:color w:val="000000"/>
                <w:sz w:val="18"/>
                <w:szCs w:val="18"/>
              </w:rPr>
              <w:t>441 096,3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F006E" w:rsidRPr="00AF2142" w:rsidRDefault="005F006E" w:rsidP="00D151CF">
            <w:pPr>
              <w:jc w:val="center"/>
              <w:rPr>
                <w:b/>
                <w:bCs/>
                <w:color w:val="000000"/>
                <w:sz w:val="18"/>
                <w:szCs w:val="18"/>
              </w:rPr>
            </w:pPr>
            <w:r>
              <w:rPr>
                <w:b/>
                <w:bCs/>
                <w:color w:val="000000"/>
                <w:sz w:val="18"/>
                <w:szCs w:val="18"/>
              </w:rPr>
              <w:t>179 633,3</w:t>
            </w:r>
          </w:p>
        </w:tc>
        <w:tc>
          <w:tcPr>
            <w:tcW w:w="1105" w:type="dxa"/>
            <w:tcBorders>
              <w:top w:val="single" w:sz="4" w:space="0" w:color="auto"/>
              <w:left w:val="nil"/>
              <w:bottom w:val="single" w:sz="4" w:space="0" w:color="auto"/>
              <w:right w:val="single" w:sz="4" w:space="0" w:color="auto"/>
            </w:tcBorders>
            <w:shd w:val="clear" w:color="auto" w:fill="auto"/>
            <w:noWrap/>
            <w:vAlign w:val="center"/>
          </w:tcPr>
          <w:p w:rsidR="005F006E" w:rsidRPr="00AF2142" w:rsidRDefault="005F006E" w:rsidP="00D151CF">
            <w:pPr>
              <w:jc w:val="center"/>
              <w:rPr>
                <w:b/>
                <w:bCs/>
                <w:color w:val="000000"/>
                <w:sz w:val="18"/>
                <w:szCs w:val="18"/>
              </w:rPr>
            </w:pPr>
            <w:r>
              <w:rPr>
                <w:b/>
                <w:bCs/>
                <w:color w:val="000000"/>
                <w:sz w:val="18"/>
                <w:szCs w:val="18"/>
              </w:rPr>
              <w:t>40,7</w:t>
            </w:r>
          </w:p>
        </w:tc>
      </w:tr>
      <w:tr w:rsidR="005F006E" w:rsidRPr="00AF2142" w:rsidTr="005F006E">
        <w:trPr>
          <w:trHeight w:val="381"/>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7</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Разработка и реализация программ системной поддержки и повышения качества жизни граждан ст</w:t>
            </w:r>
            <w:r>
              <w:rPr>
                <w:color w:val="000000"/>
                <w:sz w:val="18"/>
                <w:szCs w:val="18"/>
              </w:rPr>
              <w:t>а</w:t>
            </w:r>
            <w:r w:rsidRPr="00AF2142">
              <w:rPr>
                <w:color w:val="000000"/>
                <w:sz w:val="18"/>
                <w:szCs w:val="18"/>
              </w:rPr>
              <w:t>ршего поколения</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607,2</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597,2</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98,4</w:t>
            </w:r>
          </w:p>
        </w:tc>
      </w:tr>
      <w:tr w:rsidR="005F006E" w:rsidRPr="00AF2142" w:rsidTr="005F006E">
        <w:trPr>
          <w:trHeight w:val="671"/>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8</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Формирование системы мотивации граждан к здоровому образу жизни, включая здоровое питание и отказ от вредных привычек</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436,5</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 </w:t>
            </w:r>
            <w:r>
              <w:rPr>
                <w:color w:val="000000"/>
                <w:sz w:val="18"/>
                <w:szCs w:val="18"/>
              </w:rPr>
              <w:t>0,0</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0,0</w:t>
            </w:r>
          </w:p>
        </w:tc>
      </w:tr>
      <w:tr w:rsidR="005F006E" w:rsidRPr="00AF2142" w:rsidTr="005F006E">
        <w:trPr>
          <w:trHeight w:val="269"/>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9</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Финансовая поддержка семей при рождении детей</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258 128,6</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131,1</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0,1</w:t>
            </w:r>
          </w:p>
        </w:tc>
      </w:tr>
      <w:tr w:rsidR="005F006E" w:rsidRPr="00AF2142" w:rsidTr="005F006E">
        <w:trPr>
          <w:trHeight w:val="438"/>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Содействие занятости женщин - создание условий дошкольного образования для детей в возр</w:t>
            </w:r>
            <w:r>
              <w:rPr>
                <w:color w:val="000000"/>
                <w:sz w:val="18"/>
                <w:szCs w:val="18"/>
              </w:rPr>
              <w:t>а</w:t>
            </w:r>
            <w:r w:rsidRPr="00AF2142">
              <w:rPr>
                <w:color w:val="000000"/>
                <w:sz w:val="18"/>
                <w:szCs w:val="18"/>
              </w:rPr>
              <w:t>сте до трех лет</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69 446,0</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67 927,0</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97,8</w:t>
            </w:r>
          </w:p>
        </w:tc>
      </w:tr>
      <w:tr w:rsidR="005F006E" w:rsidRPr="00AF2142" w:rsidTr="005F006E">
        <w:trPr>
          <w:trHeight w:val="849"/>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11</w:t>
            </w:r>
          </w:p>
        </w:tc>
        <w:tc>
          <w:tcPr>
            <w:tcW w:w="5490" w:type="dxa"/>
            <w:tcBorders>
              <w:top w:val="single" w:sz="4" w:space="0" w:color="auto"/>
              <w:left w:val="single" w:sz="4" w:space="0" w:color="auto"/>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Создание для вех категорий групп населения условий для занятий физической культуро</w:t>
            </w:r>
            <w:r>
              <w:rPr>
                <w:color w:val="000000"/>
                <w:sz w:val="18"/>
                <w:szCs w:val="18"/>
              </w:rPr>
              <w:t>й и</w:t>
            </w:r>
            <w:r w:rsidRPr="00AF2142">
              <w:rPr>
                <w:color w:val="000000"/>
                <w:sz w:val="18"/>
                <w:szCs w:val="18"/>
              </w:rPr>
              <w:t xml:space="preserve"> спортом, массовым спортом, в том числе повышения уровня обеспеченности населения объектами спорта, а также подготовка спортивного резерва</w:t>
            </w:r>
            <w:r>
              <w:rPr>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112 478,0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110 978,0</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98,7</w:t>
            </w:r>
          </w:p>
        </w:tc>
      </w:tr>
      <w:tr w:rsidR="005F006E" w:rsidRPr="00AF2142" w:rsidTr="005F006E">
        <w:trPr>
          <w:trHeight w:val="225"/>
        </w:trPr>
        <w:tc>
          <w:tcPr>
            <w:tcW w:w="5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006E" w:rsidRPr="007462C4" w:rsidRDefault="005F006E" w:rsidP="00D151CF">
            <w:pPr>
              <w:rPr>
                <w:b/>
                <w:color w:val="000000"/>
                <w:sz w:val="18"/>
                <w:szCs w:val="18"/>
              </w:rPr>
            </w:pPr>
            <w:r>
              <w:rPr>
                <w:b/>
                <w:color w:val="000000"/>
                <w:sz w:val="18"/>
                <w:szCs w:val="18"/>
              </w:rPr>
              <w:t xml:space="preserve">        Нацпроект</w:t>
            </w:r>
            <w:r w:rsidRPr="007462C4">
              <w:rPr>
                <w:b/>
                <w:color w:val="000000"/>
                <w:sz w:val="18"/>
                <w:szCs w:val="18"/>
              </w:rPr>
              <w:t xml:space="preserve"> </w:t>
            </w:r>
            <w:r>
              <w:rPr>
                <w:b/>
                <w:color w:val="000000"/>
                <w:sz w:val="18"/>
                <w:szCs w:val="18"/>
              </w:rPr>
              <w:t>«</w:t>
            </w:r>
            <w:r w:rsidRPr="007462C4">
              <w:rPr>
                <w:b/>
                <w:color w:val="000000"/>
                <w:sz w:val="18"/>
                <w:szCs w:val="18"/>
              </w:rPr>
              <w:t>Жилье и городская среда</w:t>
            </w:r>
            <w:r>
              <w:rPr>
                <w:b/>
                <w:color w:val="000000"/>
                <w:sz w:val="18"/>
                <w:szCs w:val="18"/>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5F006E" w:rsidRPr="007462C4" w:rsidRDefault="005F006E" w:rsidP="00D151CF">
            <w:pPr>
              <w:jc w:val="center"/>
              <w:rPr>
                <w:b/>
                <w:color w:val="000000"/>
                <w:sz w:val="18"/>
                <w:szCs w:val="18"/>
              </w:rPr>
            </w:pPr>
            <w:r w:rsidRPr="007462C4">
              <w:rPr>
                <w:b/>
                <w:color w:val="000000"/>
                <w:sz w:val="18"/>
                <w:szCs w:val="18"/>
              </w:rPr>
              <w:t>422 523,0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F006E" w:rsidRPr="007462C4" w:rsidRDefault="005F006E" w:rsidP="00D151CF">
            <w:pPr>
              <w:jc w:val="center"/>
              <w:rPr>
                <w:b/>
                <w:color w:val="000000"/>
                <w:sz w:val="18"/>
                <w:szCs w:val="18"/>
              </w:rPr>
            </w:pPr>
            <w:r w:rsidRPr="007462C4">
              <w:rPr>
                <w:b/>
                <w:color w:val="000000"/>
                <w:sz w:val="18"/>
                <w:szCs w:val="18"/>
              </w:rPr>
              <w:t>422 523,0</w:t>
            </w:r>
          </w:p>
        </w:tc>
        <w:tc>
          <w:tcPr>
            <w:tcW w:w="1105" w:type="dxa"/>
            <w:tcBorders>
              <w:top w:val="single" w:sz="4" w:space="0" w:color="auto"/>
              <w:left w:val="nil"/>
              <w:bottom w:val="single" w:sz="4" w:space="0" w:color="auto"/>
              <w:right w:val="single" w:sz="4" w:space="0" w:color="auto"/>
            </w:tcBorders>
            <w:shd w:val="clear" w:color="auto" w:fill="auto"/>
            <w:noWrap/>
            <w:vAlign w:val="center"/>
          </w:tcPr>
          <w:p w:rsidR="005F006E" w:rsidRPr="007462C4" w:rsidRDefault="005F006E" w:rsidP="00D151CF">
            <w:pPr>
              <w:jc w:val="center"/>
              <w:rPr>
                <w:b/>
                <w:color w:val="000000"/>
                <w:sz w:val="18"/>
                <w:szCs w:val="18"/>
              </w:rPr>
            </w:pPr>
            <w:r w:rsidRPr="007462C4">
              <w:rPr>
                <w:b/>
                <w:color w:val="000000"/>
                <w:sz w:val="18"/>
                <w:szCs w:val="18"/>
              </w:rPr>
              <w:t>100,0</w:t>
            </w:r>
          </w:p>
        </w:tc>
      </w:tr>
      <w:tr w:rsidR="005F006E" w:rsidRPr="00AF2142" w:rsidTr="005F006E">
        <w:trPr>
          <w:trHeight w:val="288"/>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12</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Формирование комфор</w:t>
            </w:r>
            <w:r>
              <w:rPr>
                <w:color w:val="000000"/>
                <w:sz w:val="18"/>
                <w:szCs w:val="18"/>
              </w:rPr>
              <w:t>т</w:t>
            </w:r>
            <w:r w:rsidRPr="00AF2142">
              <w:rPr>
                <w:color w:val="000000"/>
                <w:sz w:val="18"/>
                <w:szCs w:val="18"/>
              </w:rPr>
              <w:t>ной городской среды</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59 040,9</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59 040,9</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100,0</w:t>
            </w:r>
          </w:p>
        </w:tc>
      </w:tr>
      <w:tr w:rsidR="005F006E" w:rsidRPr="00AF2142" w:rsidTr="005F006E">
        <w:trPr>
          <w:trHeight w:val="443"/>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13</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Обеспечение устойчивого сокращения непригодного для прож</w:t>
            </w:r>
            <w:r>
              <w:rPr>
                <w:color w:val="000000"/>
                <w:sz w:val="18"/>
                <w:szCs w:val="18"/>
              </w:rPr>
              <w:t>и</w:t>
            </w:r>
            <w:r w:rsidRPr="00AF2142">
              <w:rPr>
                <w:color w:val="000000"/>
                <w:sz w:val="18"/>
                <w:szCs w:val="18"/>
              </w:rPr>
              <w:t>вания жилищного фонда</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363 482,1</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363 482,1</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100,0</w:t>
            </w:r>
          </w:p>
        </w:tc>
      </w:tr>
      <w:tr w:rsidR="005F006E" w:rsidRPr="00AF2142" w:rsidTr="005F006E">
        <w:trPr>
          <w:trHeight w:val="175"/>
        </w:trPr>
        <w:tc>
          <w:tcPr>
            <w:tcW w:w="5949" w:type="dxa"/>
            <w:gridSpan w:val="2"/>
            <w:tcBorders>
              <w:top w:val="nil"/>
              <w:left w:val="single" w:sz="4" w:space="0" w:color="auto"/>
              <w:bottom w:val="single" w:sz="4" w:space="0" w:color="auto"/>
              <w:right w:val="single" w:sz="4" w:space="0" w:color="auto"/>
            </w:tcBorders>
            <w:shd w:val="clear" w:color="auto" w:fill="auto"/>
            <w:noWrap/>
            <w:vAlign w:val="center"/>
          </w:tcPr>
          <w:p w:rsidR="005F006E" w:rsidRPr="00BD7E98" w:rsidRDefault="005F006E" w:rsidP="00D151CF">
            <w:pPr>
              <w:rPr>
                <w:b/>
                <w:color w:val="000000"/>
                <w:sz w:val="18"/>
                <w:szCs w:val="18"/>
              </w:rPr>
            </w:pPr>
            <w:r>
              <w:rPr>
                <w:b/>
                <w:color w:val="000000"/>
                <w:sz w:val="18"/>
                <w:szCs w:val="18"/>
              </w:rPr>
              <w:t xml:space="preserve">        Нацпроект</w:t>
            </w:r>
            <w:r w:rsidRPr="00BD7E98">
              <w:rPr>
                <w:b/>
                <w:color w:val="000000"/>
                <w:sz w:val="18"/>
                <w:szCs w:val="18"/>
              </w:rPr>
              <w:t xml:space="preserve"> </w:t>
            </w:r>
            <w:r>
              <w:rPr>
                <w:b/>
                <w:color w:val="000000"/>
                <w:sz w:val="18"/>
                <w:szCs w:val="18"/>
              </w:rPr>
              <w:t>«</w:t>
            </w:r>
            <w:r w:rsidRPr="00BD7E98">
              <w:rPr>
                <w:b/>
                <w:color w:val="000000"/>
                <w:sz w:val="18"/>
                <w:szCs w:val="18"/>
              </w:rPr>
              <w:t>Образование</w:t>
            </w:r>
            <w:r>
              <w:rPr>
                <w:b/>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tcPr>
          <w:p w:rsidR="005F006E" w:rsidRPr="005C3B43" w:rsidRDefault="005F006E" w:rsidP="00D151CF">
            <w:pPr>
              <w:jc w:val="center"/>
              <w:rPr>
                <w:b/>
                <w:color w:val="000000"/>
                <w:sz w:val="18"/>
                <w:szCs w:val="18"/>
              </w:rPr>
            </w:pPr>
            <w:r w:rsidRPr="005C3B43">
              <w:rPr>
                <w:b/>
                <w:color w:val="000000"/>
                <w:sz w:val="18"/>
                <w:szCs w:val="18"/>
              </w:rPr>
              <w:t>309 802,6</w:t>
            </w:r>
          </w:p>
        </w:tc>
        <w:tc>
          <w:tcPr>
            <w:tcW w:w="1134" w:type="dxa"/>
            <w:tcBorders>
              <w:top w:val="nil"/>
              <w:left w:val="nil"/>
              <w:bottom w:val="single" w:sz="4" w:space="0" w:color="auto"/>
              <w:right w:val="single" w:sz="4" w:space="0" w:color="auto"/>
            </w:tcBorders>
            <w:shd w:val="clear" w:color="auto" w:fill="auto"/>
            <w:noWrap/>
            <w:vAlign w:val="center"/>
          </w:tcPr>
          <w:p w:rsidR="005F006E" w:rsidRPr="005C3B43" w:rsidRDefault="005F006E" w:rsidP="00D151CF">
            <w:pPr>
              <w:jc w:val="center"/>
              <w:rPr>
                <w:b/>
                <w:color w:val="000000"/>
                <w:sz w:val="18"/>
                <w:szCs w:val="18"/>
              </w:rPr>
            </w:pPr>
            <w:r>
              <w:rPr>
                <w:b/>
                <w:color w:val="000000"/>
                <w:sz w:val="18"/>
                <w:szCs w:val="18"/>
              </w:rPr>
              <w:t>309 802,6</w:t>
            </w:r>
          </w:p>
        </w:tc>
        <w:tc>
          <w:tcPr>
            <w:tcW w:w="1105" w:type="dxa"/>
            <w:tcBorders>
              <w:top w:val="nil"/>
              <w:left w:val="nil"/>
              <w:bottom w:val="single" w:sz="4" w:space="0" w:color="auto"/>
              <w:right w:val="single" w:sz="4" w:space="0" w:color="auto"/>
            </w:tcBorders>
            <w:shd w:val="clear" w:color="auto" w:fill="auto"/>
            <w:noWrap/>
            <w:vAlign w:val="center"/>
          </w:tcPr>
          <w:p w:rsidR="005F006E" w:rsidRPr="005C3B43" w:rsidRDefault="005F006E" w:rsidP="00D151CF">
            <w:pPr>
              <w:jc w:val="center"/>
              <w:rPr>
                <w:b/>
                <w:color w:val="000000"/>
                <w:sz w:val="18"/>
                <w:szCs w:val="18"/>
              </w:rPr>
            </w:pPr>
            <w:r>
              <w:rPr>
                <w:b/>
                <w:color w:val="000000"/>
                <w:sz w:val="18"/>
                <w:szCs w:val="18"/>
              </w:rPr>
              <w:t>100,0</w:t>
            </w:r>
          </w:p>
        </w:tc>
      </w:tr>
      <w:tr w:rsidR="005F006E" w:rsidRPr="00AF2142" w:rsidTr="005F006E">
        <w:trPr>
          <w:trHeight w:val="199"/>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14</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Современная школа</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188 334,0</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188 334,0</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100,0</w:t>
            </w:r>
          </w:p>
        </w:tc>
      </w:tr>
      <w:tr w:rsidR="005F006E" w:rsidRPr="00AF2142" w:rsidTr="005F006E">
        <w:trPr>
          <w:trHeight w:val="273"/>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15</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Успех каждого ребенка</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19 805,7</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19</w:t>
            </w:r>
            <w:r>
              <w:rPr>
                <w:color w:val="000000"/>
                <w:sz w:val="18"/>
                <w:szCs w:val="18"/>
                <w:lang w:val="en-US"/>
              </w:rPr>
              <w:t xml:space="preserve"> </w:t>
            </w:r>
            <w:r>
              <w:rPr>
                <w:color w:val="000000"/>
                <w:sz w:val="18"/>
                <w:szCs w:val="18"/>
              </w:rPr>
              <w:t>805,7</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100,0</w:t>
            </w:r>
          </w:p>
        </w:tc>
      </w:tr>
      <w:tr w:rsidR="005F006E" w:rsidRPr="00AF2142" w:rsidTr="005F006E">
        <w:trPr>
          <w:trHeight w:val="173"/>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16</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Цифровая образовательная среда</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101 662,9</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101 662,9</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100,0</w:t>
            </w:r>
          </w:p>
        </w:tc>
      </w:tr>
      <w:tr w:rsidR="005F006E" w:rsidRPr="00AF2142" w:rsidTr="005F006E">
        <w:trPr>
          <w:trHeight w:val="89"/>
        </w:trPr>
        <w:tc>
          <w:tcPr>
            <w:tcW w:w="5949" w:type="dxa"/>
            <w:gridSpan w:val="2"/>
            <w:tcBorders>
              <w:top w:val="nil"/>
              <w:left w:val="single" w:sz="4" w:space="0" w:color="auto"/>
              <w:bottom w:val="single" w:sz="4" w:space="0" w:color="auto"/>
              <w:right w:val="single" w:sz="4" w:space="0" w:color="auto"/>
            </w:tcBorders>
            <w:shd w:val="clear" w:color="auto" w:fill="auto"/>
            <w:noWrap/>
            <w:vAlign w:val="center"/>
          </w:tcPr>
          <w:p w:rsidR="005F006E" w:rsidRPr="005C3B43" w:rsidRDefault="005F006E" w:rsidP="00D151CF">
            <w:pPr>
              <w:rPr>
                <w:b/>
                <w:color w:val="000000"/>
                <w:sz w:val="18"/>
                <w:szCs w:val="18"/>
              </w:rPr>
            </w:pPr>
            <w:r>
              <w:rPr>
                <w:b/>
                <w:color w:val="000000"/>
                <w:sz w:val="18"/>
                <w:szCs w:val="18"/>
              </w:rPr>
              <w:t xml:space="preserve">        Нацпроект</w:t>
            </w:r>
            <w:r w:rsidRPr="005C3B43">
              <w:rPr>
                <w:b/>
                <w:color w:val="000000"/>
                <w:sz w:val="18"/>
                <w:szCs w:val="18"/>
              </w:rPr>
              <w:t xml:space="preserve"> </w:t>
            </w:r>
            <w:r>
              <w:rPr>
                <w:b/>
                <w:color w:val="000000"/>
                <w:sz w:val="18"/>
                <w:szCs w:val="18"/>
              </w:rPr>
              <w:t>«</w:t>
            </w:r>
            <w:r w:rsidRPr="005C3B43">
              <w:rPr>
                <w:b/>
                <w:color w:val="000000"/>
                <w:sz w:val="18"/>
                <w:szCs w:val="18"/>
              </w:rPr>
              <w:t>Цифровая экономика</w:t>
            </w:r>
            <w:r>
              <w:rPr>
                <w:b/>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tcPr>
          <w:p w:rsidR="005F006E" w:rsidRPr="005C3B43" w:rsidRDefault="005F006E" w:rsidP="00D151CF">
            <w:pPr>
              <w:jc w:val="center"/>
              <w:rPr>
                <w:b/>
                <w:color w:val="000000"/>
                <w:sz w:val="18"/>
                <w:szCs w:val="18"/>
              </w:rPr>
            </w:pPr>
            <w:r w:rsidRPr="005C3B43">
              <w:rPr>
                <w:b/>
                <w:color w:val="000000"/>
                <w:sz w:val="18"/>
                <w:szCs w:val="18"/>
              </w:rPr>
              <w:t>162 668,7</w:t>
            </w:r>
          </w:p>
        </w:tc>
        <w:tc>
          <w:tcPr>
            <w:tcW w:w="1134" w:type="dxa"/>
            <w:tcBorders>
              <w:top w:val="nil"/>
              <w:left w:val="nil"/>
              <w:bottom w:val="single" w:sz="4" w:space="0" w:color="auto"/>
              <w:right w:val="single" w:sz="4" w:space="0" w:color="auto"/>
            </w:tcBorders>
            <w:shd w:val="clear" w:color="auto" w:fill="auto"/>
            <w:noWrap/>
            <w:vAlign w:val="center"/>
          </w:tcPr>
          <w:p w:rsidR="005F006E" w:rsidRPr="005C3B43" w:rsidRDefault="005F006E" w:rsidP="00D151CF">
            <w:pPr>
              <w:rPr>
                <w:b/>
                <w:color w:val="000000"/>
                <w:sz w:val="18"/>
                <w:szCs w:val="18"/>
              </w:rPr>
            </w:pPr>
            <w:r w:rsidRPr="005C3B43">
              <w:rPr>
                <w:b/>
                <w:color w:val="000000"/>
                <w:sz w:val="18"/>
                <w:szCs w:val="18"/>
              </w:rPr>
              <w:t xml:space="preserve">    1</w:t>
            </w:r>
            <w:r>
              <w:rPr>
                <w:b/>
                <w:color w:val="000000"/>
                <w:sz w:val="18"/>
                <w:szCs w:val="18"/>
              </w:rPr>
              <w:t xml:space="preserve"> </w:t>
            </w:r>
            <w:r w:rsidRPr="005C3B43">
              <w:rPr>
                <w:b/>
                <w:color w:val="000000"/>
                <w:sz w:val="18"/>
                <w:szCs w:val="18"/>
              </w:rPr>
              <w:t>387,9</w:t>
            </w:r>
          </w:p>
        </w:tc>
        <w:tc>
          <w:tcPr>
            <w:tcW w:w="1105" w:type="dxa"/>
            <w:tcBorders>
              <w:top w:val="nil"/>
              <w:left w:val="nil"/>
              <w:bottom w:val="single" w:sz="4" w:space="0" w:color="auto"/>
              <w:right w:val="single" w:sz="4" w:space="0" w:color="auto"/>
            </w:tcBorders>
            <w:shd w:val="clear" w:color="auto" w:fill="auto"/>
            <w:noWrap/>
            <w:vAlign w:val="center"/>
          </w:tcPr>
          <w:p w:rsidR="005F006E" w:rsidRPr="005C3B43" w:rsidRDefault="005F006E" w:rsidP="00D151CF">
            <w:pPr>
              <w:jc w:val="center"/>
              <w:rPr>
                <w:b/>
                <w:color w:val="000000"/>
                <w:sz w:val="18"/>
                <w:szCs w:val="18"/>
              </w:rPr>
            </w:pPr>
            <w:r w:rsidRPr="005C3B43">
              <w:rPr>
                <w:b/>
                <w:color w:val="000000"/>
                <w:sz w:val="18"/>
                <w:szCs w:val="18"/>
              </w:rPr>
              <w:t>0,9</w:t>
            </w:r>
          </w:p>
        </w:tc>
      </w:tr>
      <w:tr w:rsidR="005F006E" w:rsidRPr="00AF2142" w:rsidTr="005F006E">
        <w:trPr>
          <w:trHeight w:val="371"/>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17</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Цифровое государственное управление Чукотского автономного округа</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1 387,9</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1 387,9</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100,0</w:t>
            </w:r>
          </w:p>
        </w:tc>
      </w:tr>
      <w:tr w:rsidR="005F006E" w:rsidRPr="00AF2142" w:rsidTr="005F006E">
        <w:trPr>
          <w:trHeight w:val="23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18</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Информационная инфраструктура</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161 280,8</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0,0</w:t>
            </w:r>
            <w:r w:rsidRPr="00AF2142">
              <w:rPr>
                <w:color w:val="000000"/>
                <w:sz w:val="18"/>
                <w:szCs w:val="18"/>
              </w:rPr>
              <w:t> </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0,0</w:t>
            </w:r>
          </w:p>
        </w:tc>
      </w:tr>
      <w:tr w:rsidR="005F006E" w:rsidRPr="00AF2142" w:rsidTr="005F006E">
        <w:trPr>
          <w:trHeight w:val="58"/>
        </w:trPr>
        <w:tc>
          <w:tcPr>
            <w:tcW w:w="5949" w:type="dxa"/>
            <w:gridSpan w:val="2"/>
            <w:tcBorders>
              <w:top w:val="nil"/>
              <w:left w:val="single" w:sz="4" w:space="0" w:color="auto"/>
              <w:bottom w:val="single" w:sz="4" w:space="0" w:color="auto"/>
              <w:right w:val="single" w:sz="4" w:space="0" w:color="auto"/>
            </w:tcBorders>
            <w:shd w:val="clear" w:color="auto" w:fill="auto"/>
            <w:noWrap/>
            <w:vAlign w:val="center"/>
          </w:tcPr>
          <w:p w:rsidR="005F006E" w:rsidRPr="005C3B43" w:rsidRDefault="005F006E" w:rsidP="00D151CF">
            <w:pPr>
              <w:rPr>
                <w:b/>
                <w:color w:val="000000"/>
                <w:sz w:val="18"/>
                <w:szCs w:val="18"/>
              </w:rPr>
            </w:pPr>
            <w:r>
              <w:rPr>
                <w:b/>
                <w:color w:val="000000"/>
                <w:sz w:val="18"/>
                <w:szCs w:val="18"/>
              </w:rPr>
              <w:t xml:space="preserve">        Нацпроект</w:t>
            </w:r>
            <w:r w:rsidRPr="005C3B43">
              <w:rPr>
                <w:b/>
                <w:color w:val="000000"/>
                <w:sz w:val="18"/>
                <w:szCs w:val="18"/>
              </w:rPr>
              <w:t xml:space="preserve"> </w:t>
            </w:r>
            <w:r>
              <w:rPr>
                <w:b/>
                <w:color w:val="000000"/>
                <w:sz w:val="18"/>
                <w:szCs w:val="18"/>
              </w:rPr>
              <w:t>«</w:t>
            </w:r>
            <w:r w:rsidRPr="005C3B43">
              <w:rPr>
                <w:b/>
                <w:color w:val="000000"/>
                <w:sz w:val="18"/>
                <w:szCs w:val="18"/>
              </w:rPr>
              <w:t>Малое и среднее предпринимательство</w:t>
            </w:r>
            <w:r>
              <w:rPr>
                <w:b/>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tcPr>
          <w:p w:rsidR="005F006E" w:rsidRPr="005C3B43" w:rsidRDefault="005F006E" w:rsidP="00D151CF">
            <w:pPr>
              <w:jc w:val="center"/>
              <w:rPr>
                <w:b/>
                <w:color w:val="000000"/>
                <w:sz w:val="18"/>
                <w:szCs w:val="18"/>
              </w:rPr>
            </w:pPr>
            <w:r w:rsidRPr="005C3B43">
              <w:rPr>
                <w:b/>
                <w:color w:val="000000"/>
                <w:sz w:val="18"/>
                <w:szCs w:val="18"/>
              </w:rPr>
              <w:t>155 570,2</w:t>
            </w:r>
          </w:p>
        </w:tc>
        <w:tc>
          <w:tcPr>
            <w:tcW w:w="1134" w:type="dxa"/>
            <w:tcBorders>
              <w:top w:val="nil"/>
              <w:left w:val="nil"/>
              <w:bottom w:val="single" w:sz="4" w:space="0" w:color="auto"/>
              <w:right w:val="single" w:sz="4" w:space="0" w:color="auto"/>
            </w:tcBorders>
            <w:shd w:val="clear" w:color="auto" w:fill="auto"/>
            <w:noWrap/>
            <w:vAlign w:val="center"/>
          </w:tcPr>
          <w:p w:rsidR="005F006E" w:rsidRPr="005C3B43" w:rsidRDefault="005F006E" w:rsidP="00D151CF">
            <w:pPr>
              <w:jc w:val="center"/>
              <w:rPr>
                <w:b/>
                <w:color w:val="000000"/>
                <w:sz w:val="18"/>
                <w:szCs w:val="18"/>
              </w:rPr>
            </w:pPr>
            <w:r w:rsidRPr="005C3B43">
              <w:rPr>
                <w:b/>
                <w:color w:val="000000"/>
                <w:sz w:val="18"/>
                <w:szCs w:val="18"/>
              </w:rPr>
              <w:t>536,7</w:t>
            </w:r>
          </w:p>
        </w:tc>
        <w:tc>
          <w:tcPr>
            <w:tcW w:w="1105" w:type="dxa"/>
            <w:tcBorders>
              <w:top w:val="nil"/>
              <w:left w:val="nil"/>
              <w:bottom w:val="single" w:sz="4" w:space="0" w:color="auto"/>
              <w:right w:val="single" w:sz="4" w:space="0" w:color="auto"/>
            </w:tcBorders>
            <w:shd w:val="clear" w:color="auto" w:fill="auto"/>
            <w:noWrap/>
            <w:vAlign w:val="center"/>
          </w:tcPr>
          <w:p w:rsidR="005F006E" w:rsidRPr="005C3B43" w:rsidRDefault="005F006E" w:rsidP="00D151CF">
            <w:pPr>
              <w:jc w:val="center"/>
              <w:rPr>
                <w:b/>
                <w:color w:val="000000"/>
                <w:sz w:val="18"/>
                <w:szCs w:val="18"/>
              </w:rPr>
            </w:pPr>
            <w:r w:rsidRPr="005C3B43">
              <w:rPr>
                <w:b/>
                <w:color w:val="000000"/>
                <w:sz w:val="18"/>
                <w:szCs w:val="18"/>
              </w:rPr>
              <w:t>0,3</w:t>
            </w:r>
          </w:p>
        </w:tc>
      </w:tr>
      <w:tr w:rsidR="005F006E" w:rsidRPr="00AF2142" w:rsidTr="005F006E">
        <w:trPr>
          <w:trHeight w:val="480"/>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19</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Расширение доступа субъектов МСП к финансовой поддержке, в том числе к льготному ф</w:t>
            </w:r>
            <w:r>
              <w:rPr>
                <w:color w:val="000000"/>
                <w:sz w:val="18"/>
                <w:szCs w:val="18"/>
              </w:rPr>
              <w:t>и</w:t>
            </w:r>
            <w:r w:rsidRPr="00AF2142">
              <w:rPr>
                <w:color w:val="000000"/>
                <w:sz w:val="18"/>
                <w:szCs w:val="18"/>
              </w:rPr>
              <w:t>нансированию</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93 883,5</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 </w:t>
            </w:r>
            <w:r>
              <w:rPr>
                <w:color w:val="000000"/>
                <w:sz w:val="18"/>
                <w:szCs w:val="18"/>
              </w:rPr>
              <w:t>0,0</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0,0</w:t>
            </w:r>
          </w:p>
        </w:tc>
      </w:tr>
      <w:tr w:rsidR="005F006E" w:rsidRPr="00AF2142" w:rsidTr="005F006E">
        <w:trPr>
          <w:trHeight w:val="434"/>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20</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Акселерация субъ</w:t>
            </w:r>
            <w:r>
              <w:rPr>
                <w:color w:val="000000"/>
                <w:sz w:val="18"/>
                <w:szCs w:val="18"/>
              </w:rPr>
              <w:t>е</w:t>
            </w:r>
            <w:r w:rsidRPr="00AF2142">
              <w:rPr>
                <w:color w:val="000000"/>
                <w:sz w:val="18"/>
                <w:szCs w:val="18"/>
              </w:rPr>
              <w:t>ктов малого и среднего предпринимательства</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54 918,5</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0,0</w:t>
            </w:r>
            <w:r w:rsidRPr="00AF2142">
              <w:rPr>
                <w:color w:val="000000"/>
                <w:sz w:val="18"/>
                <w:szCs w:val="18"/>
              </w:rPr>
              <w:t> </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0,0</w:t>
            </w:r>
          </w:p>
        </w:tc>
      </w:tr>
      <w:tr w:rsidR="005F006E" w:rsidRPr="00AF2142" w:rsidTr="005F006E">
        <w:trPr>
          <w:trHeight w:val="324"/>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21</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Популяризация предпринимательства</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537,0</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536,7</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99,9</w:t>
            </w:r>
          </w:p>
        </w:tc>
      </w:tr>
      <w:tr w:rsidR="005F006E" w:rsidRPr="00AF2142" w:rsidTr="005F006E">
        <w:trPr>
          <w:trHeight w:val="361"/>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22</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Создание системы поддержки фермеров и развитие сельской кооперации</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6 231,2</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 </w:t>
            </w:r>
            <w:r>
              <w:rPr>
                <w:color w:val="000000"/>
                <w:sz w:val="18"/>
                <w:szCs w:val="18"/>
              </w:rPr>
              <w:t>0,0</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0,0</w:t>
            </w:r>
          </w:p>
        </w:tc>
      </w:tr>
      <w:tr w:rsidR="005F006E" w:rsidRPr="00AF2142" w:rsidTr="005F006E">
        <w:trPr>
          <w:trHeight w:val="307"/>
        </w:trPr>
        <w:tc>
          <w:tcPr>
            <w:tcW w:w="5949" w:type="dxa"/>
            <w:gridSpan w:val="2"/>
            <w:tcBorders>
              <w:top w:val="nil"/>
              <w:left w:val="single" w:sz="4" w:space="0" w:color="auto"/>
              <w:bottom w:val="single" w:sz="4" w:space="0" w:color="auto"/>
              <w:right w:val="single" w:sz="4" w:space="0" w:color="auto"/>
            </w:tcBorders>
            <w:shd w:val="clear" w:color="auto" w:fill="auto"/>
            <w:noWrap/>
            <w:vAlign w:val="center"/>
          </w:tcPr>
          <w:p w:rsidR="005F006E" w:rsidRPr="008C59E9" w:rsidRDefault="005F006E" w:rsidP="00D151CF">
            <w:pPr>
              <w:rPr>
                <w:b/>
                <w:color w:val="000000"/>
                <w:sz w:val="18"/>
                <w:szCs w:val="18"/>
              </w:rPr>
            </w:pPr>
            <w:r>
              <w:rPr>
                <w:b/>
                <w:color w:val="000000"/>
                <w:sz w:val="18"/>
                <w:szCs w:val="18"/>
              </w:rPr>
              <w:t xml:space="preserve">     Нацпроект</w:t>
            </w:r>
            <w:r w:rsidRPr="008C59E9">
              <w:rPr>
                <w:b/>
                <w:color w:val="000000"/>
                <w:sz w:val="18"/>
                <w:szCs w:val="18"/>
              </w:rPr>
              <w:t xml:space="preserve"> </w:t>
            </w:r>
            <w:r>
              <w:rPr>
                <w:b/>
                <w:color w:val="000000"/>
                <w:sz w:val="18"/>
                <w:szCs w:val="18"/>
              </w:rPr>
              <w:t>«</w:t>
            </w:r>
            <w:r w:rsidRPr="008C59E9">
              <w:rPr>
                <w:b/>
                <w:color w:val="000000"/>
                <w:sz w:val="18"/>
                <w:szCs w:val="18"/>
              </w:rPr>
              <w:t>Безопасные и качественные автомобильные дороги</w:t>
            </w:r>
            <w:r>
              <w:rPr>
                <w:b/>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tcPr>
          <w:p w:rsidR="005F006E" w:rsidRPr="008C59E9" w:rsidRDefault="005F006E" w:rsidP="00D151CF">
            <w:pPr>
              <w:jc w:val="center"/>
              <w:rPr>
                <w:b/>
                <w:color w:val="000000"/>
                <w:sz w:val="18"/>
                <w:szCs w:val="18"/>
              </w:rPr>
            </w:pPr>
            <w:r w:rsidRPr="008C59E9">
              <w:rPr>
                <w:b/>
                <w:color w:val="000000"/>
                <w:sz w:val="18"/>
                <w:szCs w:val="18"/>
              </w:rPr>
              <w:t>66 752,4</w:t>
            </w:r>
          </w:p>
        </w:tc>
        <w:tc>
          <w:tcPr>
            <w:tcW w:w="1134" w:type="dxa"/>
            <w:tcBorders>
              <w:top w:val="nil"/>
              <w:left w:val="nil"/>
              <w:bottom w:val="single" w:sz="4" w:space="0" w:color="auto"/>
              <w:right w:val="single" w:sz="4" w:space="0" w:color="auto"/>
            </w:tcBorders>
            <w:shd w:val="clear" w:color="auto" w:fill="auto"/>
            <w:noWrap/>
            <w:vAlign w:val="center"/>
          </w:tcPr>
          <w:p w:rsidR="005F006E" w:rsidRPr="008C59E9" w:rsidRDefault="005F006E" w:rsidP="00D151CF">
            <w:pPr>
              <w:jc w:val="center"/>
              <w:rPr>
                <w:b/>
                <w:color w:val="000000"/>
                <w:sz w:val="18"/>
                <w:szCs w:val="18"/>
              </w:rPr>
            </w:pPr>
            <w:r w:rsidRPr="008C59E9">
              <w:rPr>
                <w:b/>
                <w:color w:val="000000"/>
                <w:sz w:val="18"/>
                <w:szCs w:val="18"/>
              </w:rPr>
              <w:t>66 252,4</w:t>
            </w:r>
          </w:p>
        </w:tc>
        <w:tc>
          <w:tcPr>
            <w:tcW w:w="1105" w:type="dxa"/>
            <w:tcBorders>
              <w:top w:val="nil"/>
              <w:left w:val="nil"/>
              <w:bottom w:val="single" w:sz="4" w:space="0" w:color="auto"/>
              <w:right w:val="single" w:sz="4" w:space="0" w:color="auto"/>
            </w:tcBorders>
            <w:shd w:val="clear" w:color="auto" w:fill="auto"/>
            <w:noWrap/>
            <w:vAlign w:val="center"/>
          </w:tcPr>
          <w:p w:rsidR="005F006E" w:rsidRPr="008C59E9" w:rsidRDefault="005F006E" w:rsidP="00D151CF">
            <w:pPr>
              <w:jc w:val="center"/>
              <w:rPr>
                <w:b/>
                <w:color w:val="000000"/>
                <w:sz w:val="18"/>
                <w:szCs w:val="18"/>
              </w:rPr>
            </w:pPr>
            <w:r w:rsidRPr="008C59E9">
              <w:rPr>
                <w:b/>
                <w:color w:val="000000"/>
                <w:sz w:val="18"/>
                <w:szCs w:val="18"/>
              </w:rPr>
              <w:t>99,3</w:t>
            </w:r>
          </w:p>
        </w:tc>
      </w:tr>
      <w:tr w:rsidR="005F006E" w:rsidRPr="00AF2142" w:rsidTr="005F006E">
        <w:trPr>
          <w:trHeight w:val="288"/>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23</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Дорожная сеть</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65 623,7</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65 623,7</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100,0</w:t>
            </w:r>
          </w:p>
        </w:tc>
      </w:tr>
      <w:tr w:rsidR="005F006E" w:rsidRPr="00AF2142" w:rsidTr="005F006E">
        <w:trPr>
          <w:trHeight w:val="288"/>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24</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Общесистемные меры развития дорожного хозяйств</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528,7</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528,7</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100,0</w:t>
            </w:r>
          </w:p>
        </w:tc>
      </w:tr>
      <w:tr w:rsidR="005F006E" w:rsidRPr="00AF2142" w:rsidTr="005F006E">
        <w:trPr>
          <w:trHeight w:val="22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25</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Безопасность дорожного движения</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600,0</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100,0</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16,7</w:t>
            </w:r>
          </w:p>
        </w:tc>
      </w:tr>
      <w:tr w:rsidR="005F006E" w:rsidRPr="00AF2142" w:rsidTr="005F006E">
        <w:trPr>
          <w:trHeight w:val="285"/>
        </w:trPr>
        <w:tc>
          <w:tcPr>
            <w:tcW w:w="5949" w:type="dxa"/>
            <w:gridSpan w:val="2"/>
            <w:tcBorders>
              <w:top w:val="nil"/>
              <w:left w:val="single" w:sz="4" w:space="0" w:color="auto"/>
              <w:bottom w:val="single" w:sz="4" w:space="0" w:color="auto"/>
              <w:right w:val="single" w:sz="4" w:space="0" w:color="auto"/>
            </w:tcBorders>
            <w:shd w:val="clear" w:color="auto" w:fill="auto"/>
            <w:noWrap/>
            <w:vAlign w:val="center"/>
          </w:tcPr>
          <w:p w:rsidR="005F006E" w:rsidRPr="008C59E9" w:rsidRDefault="005F006E" w:rsidP="00D151CF">
            <w:pPr>
              <w:rPr>
                <w:b/>
                <w:color w:val="000000"/>
                <w:sz w:val="18"/>
                <w:szCs w:val="18"/>
              </w:rPr>
            </w:pPr>
            <w:r>
              <w:rPr>
                <w:b/>
                <w:color w:val="000000"/>
                <w:sz w:val="18"/>
                <w:szCs w:val="18"/>
              </w:rPr>
              <w:t xml:space="preserve">        Нацпроект</w:t>
            </w:r>
            <w:r w:rsidRPr="008C59E9">
              <w:rPr>
                <w:b/>
                <w:color w:val="000000"/>
                <w:sz w:val="18"/>
                <w:szCs w:val="18"/>
              </w:rPr>
              <w:t xml:space="preserve"> </w:t>
            </w:r>
            <w:r>
              <w:rPr>
                <w:b/>
                <w:color w:val="000000"/>
                <w:sz w:val="18"/>
                <w:szCs w:val="18"/>
              </w:rPr>
              <w:t>«</w:t>
            </w:r>
            <w:r w:rsidRPr="008C59E9">
              <w:rPr>
                <w:b/>
                <w:color w:val="000000"/>
                <w:sz w:val="18"/>
                <w:szCs w:val="18"/>
              </w:rPr>
              <w:t>Экология</w:t>
            </w:r>
            <w:r>
              <w:rPr>
                <w:b/>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tcPr>
          <w:p w:rsidR="005F006E" w:rsidRPr="008C59E9" w:rsidRDefault="005F006E" w:rsidP="00D151CF">
            <w:pPr>
              <w:jc w:val="center"/>
              <w:rPr>
                <w:b/>
                <w:color w:val="000000"/>
                <w:sz w:val="18"/>
                <w:szCs w:val="18"/>
              </w:rPr>
            </w:pPr>
            <w:r w:rsidRPr="008C59E9">
              <w:rPr>
                <w:b/>
                <w:color w:val="000000"/>
                <w:sz w:val="18"/>
                <w:szCs w:val="18"/>
              </w:rPr>
              <w:t>50 370,8</w:t>
            </w:r>
          </w:p>
        </w:tc>
        <w:tc>
          <w:tcPr>
            <w:tcW w:w="1134" w:type="dxa"/>
            <w:tcBorders>
              <w:top w:val="nil"/>
              <w:left w:val="nil"/>
              <w:bottom w:val="single" w:sz="4" w:space="0" w:color="auto"/>
              <w:right w:val="single" w:sz="4" w:space="0" w:color="auto"/>
            </w:tcBorders>
            <w:shd w:val="clear" w:color="auto" w:fill="auto"/>
            <w:noWrap/>
            <w:vAlign w:val="center"/>
          </w:tcPr>
          <w:p w:rsidR="005F006E" w:rsidRPr="008C59E9" w:rsidRDefault="005F006E" w:rsidP="00D151CF">
            <w:pPr>
              <w:jc w:val="center"/>
              <w:rPr>
                <w:b/>
                <w:color w:val="000000"/>
                <w:sz w:val="18"/>
                <w:szCs w:val="18"/>
              </w:rPr>
            </w:pPr>
            <w:r w:rsidRPr="008C59E9">
              <w:rPr>
                <w:b/>
                <w:color w:val="000000"/>
                <w:sz w:val="18"/>
                <w:szCs w:val="18"/>
              </w:rPr>
              <w:t>35 184,0</w:t>
            </w:r>
          </w:p>
        </w:tc>
        <w:tc>
          <w:tcPr>
            <w:tcW w:w="1105" w:type="dxa"/>
            <w:tcBorders>
              <w:top w:val="nil"/>
              <w:left w:val="nil"/>
              <w:bottom w:val="single" w:sz="4" w:space="0" w:color="auto"/>
              <w:right w:val="single" w:sz="4" w:space="0" w:color="auto"/>
            </w:tcBorders>
            <w:shd w:val="clear" w:color="auto" w:fill="auto"/>
            <w:noWrap/>
            <w:vAlign w:val="center"/>
          </w:tcPr>
          <w:p w:rsidR="005F006E" w:rsidRPr="008C59E9" w:rsidRDefault="005F006E" w:rsidP="00D151CF">
            <w:pPr>
              <w:jc w:val="center"/>
              <w:rPr>
                <w:b/>
                <w:color w:val="000000"/>
                <w:sz w:val="18"/>
                <w:szCs w:val="18"/>
              </w:rPr>
            </w:pPr>
            <w:r w:rsidRPr="008C59E9">
              <w:rPr>
                <w:b/>
                <w:color w:val="000000"/>
                <w:sz w:val="18"/>
                <w:szCs w:val="18"/>
              </w:rPr>
              <w:t>69,8</w:t>
            </w:r>
          </w:p>
        </w:tc>
      </w:tr>
      <w:tr w:rsidR="005F006E" w:rsidRPr="00AF2142" w:rsidTr="005F006E">
        <w:trPr>
          <w:trHeight w:val="20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26</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Сохранение лесов</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4 529,9</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4 529,9</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100,0</w:t>
            </w:r>
          </w:p>
        </w:tc>
      </w:tr>
      <w:tr w:rsidR="005F006E" w:rsidRPr="00AF2142" w:rsidTr="005F006E">
        <w:trPr>
          <w:trHeight w:val="480"/>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27</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Ликвидация накопленного в результате прошлой хозяйственной деятельности экологического ущерба</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5 000,0</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0,0</w:t>
            </w:r>
            <w:r w:rsidRPr="00AF2142">
              <w:rPr>
                <w:color w:val="000000"/>
                <w:sz w:val="18"/>
                <w:szCs w:val="18"/>
              </w:rPr>
              <w:t> </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0,0</w:t>
            </w:r>
          </w:p>
        </w:tc>
      </w:tr>
      <w:tr w:rsidR="005F006E" w:rsidRPr="00AF2142" w:rsidTr="005F006E">
        <w:trPr>
          <w:trHeight w:val="34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28</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Комплексная система обращения с твердыми коммунальными отходами</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29 536,8</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19 350,0</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65,5</w:t>
            </w:r>
          </w:p>
        </w:tc>
      </w:tr>
      <w:tr w:rsidR="005F006E" w:rsidRPr="00AF2142" w:rsidTr="005F006E">
        <w:trPr>
          <w:trHeight w:val="279"/>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29</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Чистая вода</w:t>
            </w:r>
            <w:r>
              <w:rPr>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11 304,1</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11 304,1</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100,0</w:t>
            </w:r>
          </w:p>
        </w:tc>
      </w:tr>
      <w:tr w:rsidR="005F006E" w:rsidRPr="00DC7064" w:rsidTr="005F006E">
        <w:trPr>
          <w:trHeight w:val="135"/>
        </w:trPr>
        <w:tc>
          <w:tcPr>
            <w:tcW w:w="5949" w:type="dxa"/>
            <w:gridSpan w:val="2"/>
            <w:tcBorders>
              <w:top w:val="nil"/>
              <w:left w:val="single" w:sz="4" w:space="0" w:color="auto"/>
              <w:bottom w:val="single" w:sz="4" w:space="0" w:color="auto"/>
              <w:right w:val="single" w:sz="4" w:space="0" w:color="auto"/>
            </w:tcBorders>
            <w:shd w:val="clear" w:color="auto" w:fill="auto"/>
            <w:noWrap/>
            <w:vAlign w:val="center"/>
          </w:tcPr>
          <w:p w:rsidR="005F006E" w:rsidRPr="00DC7064" w:rsidRDefault="005F006E" w:rsidP="00D151CF">
            <w:pPr>
              <w:rPr>
                <w:b/>
                <w:color w:val="000000"/>
                <w:sz w:val="18"/>
                <w:szCs w:val="18"/>
              </w:rPr>
            </w:pPr>
            <w:r>
              <w:rPr>
                <w:b/>
                <w:color w:val="000000"/>
                <w:sz w:val="18"/>
                <w:szCs w:val="18"/>
              </w:rPr>
              <w:t xml:space="preserve">        Нацпроект «</w:t>
            </w:r>
            <w:r w:rsidRPr="00DC7064">
              <w:rPr>
                <w:b/>
                <w:color w:val="000000"/>
                <w:sz w:val="18"/>
                <w:szCs w:val="18"/>
              </w:rPr>
              <w:t>Культура</w:t>
            </w:r>
            <w:r>
              <w:rPr>
                <w:b/>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tcPr>
          <w:p w:rsidR="005F006E" w:rsidRPr="00DC7064" w:rsidRDefault="005F006E" w:rsidP="00D151CF">
            <w:pPr>
              <w:jc w:val="center"/>
              <w:rPr>
                <w:b/>
                <w:color w:val="000000"/>
                <w:sz w:val="18"/>
                <w:szCs w:val="18"/>
              </w:rPr>
            </w:pPr>
            <w:r w:rsidRPr="00DC7064">
              <w:rPr>
                <w:b/>
                <w:color w:val="000000"/>
                <w:sz w:val="18"/>
                <w:szCs w:val="18"/>
              </w:rPr>
              <w:t>16 184,9</w:t>
            </w:r>
          </w:p>
        </w:tc>
        <w:tc>
          <w:tcPr>
            <w:tcW w:w="1134" w:type="dxa"/>
            <w:tcBorders>
              <w:top w:val="nil"/>
              <w:left w:val="nil"/>
              <w:bottom w:val="single" w:sz="4" w:space="0" w:color="auto"/>
              <w:right w:val="single" w:sz="4" w:space="0" w:color="auto"/>
            </w:tcBorders>
            <w:shd w:val="clear" w:color="auto" w:fill="auto"/>
            <w:noWrap/>
            <w:vAlign w:val="center"/>
          </w:tcPr>
          <w:p w:rsidR="005F006E" w:rsidRPr="00DC7064" w:rsidRDefault="005F006E" w:rsidP="00D151CF">
            <w:pPr>
              <w:jc w:val="center"/>
              <w:rPr>
                <w:b/>
                <w:color w:val="000000"/>
                <w:sz w:val="18"/>
                <w:szCs w:val="18"/>
              </w:rPr>
            </w:pPr>
            <w:r w:rsidRPr="00DC7064">
              <w:rPr>
                <w:b/>
                <w:color w:val="000000"/>
                <w:sz w:val="18"/>
                <w:szCs w:val="18"/>
              </w:rPr>
              <w:t>14 605,3</w:t>
            </w:r>
          </w:p>
        </w:tc>
        <w:tc>
          <w:tcPr>
            <w:tcW w:w="1105" w:type="dxa"/>
            <w:tcBorders>
              <w:top w:val="nil"/>
              <w:left w:val="nil"/>
              <w:bottom w:val="single" w:sz="4" w:space="0" w:color="auto"/>
              <w:right w:val="single" w:sz="4" w:space="0" w:color="auto"/>
            </w:tcBorders>
            <w:shd w:val="clear" w:color="auto" w:fill="auto"/>
            <w:noWrap/>
            <w:vAlign w:val="center"/>
          </w:tcPr>
          <w:p w:rsidR="005F006E" w:rsidRPr="00DC7064" w:rsidRDefault="005F006E" w:rsidP="00D151CF">
            <w:pPr>
              <w:jc w:val="center"/>
              <w:rPr>
                <w:b/>
                <w:color w:val="000000"/>
                <w:sz w:val="18"/>
                <w:szCs w:val="18"/>
              </w:rPr>
            </w:pPr>
            <w:r w:rsidRPr="00DC7064">
              <w:rPr>
                <w:b/>
                <w:color w:val="000000"/>
                <w:sz w:val="18"/>
                <w:szCs w:val="18"/>
              </w:rPr>
              <w:t>90,2</w:t>
            </w:r>
          </w:p>
        </w:tc>
      </w:tr>
      <w:tr w:rsidR="005F006E" w:rsidRPr="00AF2142" w:rsidTr="005F006E">
        <w:trPr>
          <w:trHeight w:val="356"/>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30</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Обеспечение качественно нового уровня развития инфраструктуры к</w:t>
            </w:r>
            <w:r>
              <w:rPr>
                <w:color w:val="000000"/>
                <w:sz w:val="18"/>
                <w:szCs w:val="18"/>
              </w:rPr>
              <w:t>у</w:t>
            </w:r>
            <w:r w:rsidRPr="00AF2142">
              <w:rPr>
                <w:color w:val="000000"/>
                <w:sz w:val="18"/>
                <w:szCs w:val="18"/>
              </w:rPr>
              <w:t>льтуры</w:t>
            </w:r>
            <w:r>
              <w:rPr>
                <w:color w:val="000000"/>
                <w:sz w:val="18"/>
                <w:szCs w:val="18"/>
              </w:rPr>
              <w:t>»</w:t>
            </w:r>
            <w:r w:rsidRPr="00AF2142">
              <w:rPr>
                <w:color w:val="000000"/>
                <w:sz w:val="18"/>
                <w:szCs w:val="18"/>
              </w:rPr>
              <w:t xml:space="preserve"> (Культурная среда)</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1 000,0</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1 000,0</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100,0</w:t>
            </w:r>
          </w:p>
        </w:tc>
      </w:tr>
      <w:tr w:rsidR="005F006E" w:rsidRPr="00AF2142" w:rsidTr="005F006E">
        <w:trPr>
          <w:trHeight w:val="422"/>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31</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Создание условий для реализации творческого потенциала нации</w:t>
            </w:r>
            <w:r>
              <w:rPr>
                <w:color w:val="000000"/>
                <w:sz w:val="18"/>
                <w:szCs w:val="18"/>
              </w:rPr>
              <w:t>»</w:t>
            </w:r>
            <w:r w:rsidRPr="00AF2142">
              <w:rPr>
                <w:color w:val="000000"/>
                <w:sz w:val="18"/>
                <w:szCs w:val="18"/>
              </w:rPr>
              <w:t xml:space="preserve"> (Творческие люди)</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15 184,9</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13 605,3</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89,6</w:t>
            </w:r>
          </w:p>
        </w:tc>
      </w:tr>
      <w:tr w:rsidR="005F006E" w:rsidRPr="00AF2142" w:rsidTr="005F006E">
        <w:trPr>
          <w:trHeight w:val="288"/>
        </w:trPr>
        <w:tc>
          <w:tcPr>
            <w:tcW w:w="59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AF2142" w:rsidRDefault="005F006E" w:rsidP="00D151CF">
            <w:pPr>
              <w:jc w:val="center"/>
              <w:rPr>
                <w:b/>
                <w:bCs/>
                <w:color w:val="000000"/>
                <w:sz w:val="18"/>
                <w:szCs w:val="18"/>
              </w:rPr>
            </w:pPr>
            <w:r>
              <w:rPr>
                <w:b/>
                <w:bCs/>
                <w:color w:val="000000"/>
                <w:sz w:val="18"/>
                <w:szCs w:val="18"/>
              </w:rPr>
              <w:t>ИТОГО</w:t>
            </w:r>
          </w:p>
        </w:tc>
        <w:tc>
          <w:tcPr>
            <w:tcW w:w="1559"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b/>
                <w:bCs/>
                <w:color w:val="000000"/>
                <w:sz w:val="18"/>
                <w:szCs w:val="18"/>
              </w:rPr>
            </w:pPr>
            <w:r w:rsidRPr="00AF2142">
              <w:rPr>
                <w:b/>
                <w:bCs/>
                <w:color w:val="000000"/>
                <w:sz w:val="18"/>
                <w:szCs w:val="18"/>
              </w:rPr>
              <w:t>2 133 611,2</w:t>
            </w:r>
          </w:p>
        </w:tc>
        <w:tc>
          <w:tcPr>
            <w:tcW w:w="1134"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b/>
                <w:bCs/>
                <w:color w:val="000000"/>
                <w:sz w:val="18"/>
                <w:szCs w:val="18"/>
              </w:rPr>
            </w:pPr>
            <w:r w:rsidRPr="00AF2142">
              <w:rPr>
                <w:b/>
                <w:bCs/>
                <w:color w:val="000000"/>
                <w:sz w:val="18"/>
                <w:szCs w:val="18"/>
              </w:rPr>
              <w:t>1 5</w:t>
            </w:r>
            <w:r>
              <w:rPr>
                <w:b/>
                <w:bCs/>
                <w:color w:val="000000"/>
                <w:sz w:val="18"/>
                <w:szCs w:val="18"/>
              </w:rPr>
              <w:t>35 917,5</w:t>
            </w:r>
          </w:p>
        </w:tc>
        <w:tc>
          <w:tcPr>
            <w:tcW w:w="1105"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b/>
                <w:bCs/>
                <w:color w:val="000000"/>
                <w:sz w:val="18"/>
                <w:szCs w:val="18"/>
              </w:rPr>
            </w:pPr>
            <w:r>
              <w:rPr>
                <w:b/>
                <w:bCs/>
                <w:color w:val="000000"/>
                <w:sz w:val="18"/>
                <w:szCs w:val="18"/>
              </w:rPr>
              <w:t>72,0</w:t>
            </w:r>
          </w:p>
        </w:tc>
      </w:tr>
      <w:bookmarkEnd w:id="8"/>
    </w:tbl>
    <w:p w:rsidR="005F006E" w:rsidRPr="00D550ED" w:rsidRDefault="005F006E" w:rsidP="00D151CF">
      <w:pPr>
        <w:ind w:firstLine="708"/>
        <w:jc w:val="both"/>
        <w:rPr>
          <w:sz w:val="16"/>
          <w:szCs w:val="16"/>
        </w:rPr>
      </w:pPr>
    </w:p>
    <w:p w:rsidR="005F006E" w:rsidRPr="00167028" w:rsidRDefault="005F006E" w:rsidP="00D151CF">
      <w:pPr>
        <w:ind w:firstLine="708"/>
        <w:jc w:val="both"/>
        <w:rPr>
          <w:sz w:val="28"/>
          <w:szCs w:val="28"/>
        </w:rPr>
      </w:pPr>
      <w:r>
        <w:rPr>
          <w:sz w:val="28"/>
          <w:szCs w:val="28"/>
        </w:rPr>
        <w:t>Реализация 7 региональных проектов в 2020 году не предусматривает средства на осуществление закупок товаров (работ, услуг), в том числе: «</w:t>
      </w:r>
      <w:r w:rsidRPr="00167028">
        <w:rPr>
          <w:color w:val="000000"/>
          <w:sz w:val="28"/>
          <w:szCs w:val="28"/>
        </w:rPr>
        <w:t>Обеспечение медицинских организаций системы здравоохранения квалифицированными кадрами»</w:t>
      </w:r>
      <w:r>
        <w:rPr>
          <w:color w:val="000000"/>
          <w:sz w:val="28"/>
          <w:szCs w:val="28"/>
        </w:rPr>
        <w:t>, «Формирование системы мотивации граждан к здоровому образу жизни, включая здоровое питание и отказ от вредных привычек», «Информационная структура», «Расширение доступа субъектов МСП к финансовой поддержке, в том числе к льготному финансированию», «Акселерация субъектов малого и среднего предпринимательства», «Создание системы поддержки фермеров и развития сельской кооперации», «Ликвидация накопленного в результате прошлой хозяйственной деятельности экологического ущерба».</w:t>
      </w:r>
    </w:p>
    <w:p w:rsidR="005F006E" w:rsidRDefault="005F006E" w:rsidP="00D151CF">
      <w:pPr>
        <w:ind w:firstLine="708"/>
        <w:jc w:val="both"/>
        <w:rPr>
          <w:sz w:val="28"/>
          <w:szCs w:val="28"/>
        </w:rPr>
      </w:pPr>
      <w:r>
        <w:rPr>
          <w:sz w:val="28"/>
          <w:szCs w:val="28"/>
        </w:rPr>
        <w:t xml:space="preserve">В соответствии с Законами №44-ФЗ и 223-ФЗ, заказчиками при осуществлении закупок в рамках региональных проектов используются конкурентные способы определения поставщиков (подрядчиков, исполнителей) или осуществляются закупки у единственного поставщика (подрядчика, исполнителя). </w:t>
      </w:r>
    </w:p>
    <w:p w:rsidR="005F006E" w:rsidRDefault="005F006E" w:rsidP="00D151CF">
      <w:pPr>
        <w:ind w:firstLine="708"/>
        <w:jc w:val="both"/>
        <w:rPr>
          <w:sz w:val="28"/>
          <w:szCs w:val="28"/>
        </w:rPr>
      </w:pPr>
      <w:r>
        <w:rPr>
          <w:sz w:val="28"/>
          <w:szCs w:val="28"/>
        </w:rPr>
        <w:t xml:space="preserve">Сведения об основных показателях закупок, проведенных в рамках реализации мероприятий региональных проектов в 2020 году, представлены в таблице 4.                                           </w:t>
      </w:r>
    </w:p>
    <w:p w:rsidR="005F006E" w:rsidRDefault="005F006E" w:rsidP="00D151CF">
      <w:pPr>
        <w:ind w:firstLine="708"/>
        <w:jc w:val="center"/>
        <w:rPr>
          <w:sz w:val="28"/>
          <w:szCs w:val="28"/>
        </w:rPr>
      </w:pPr>
      <w:r>
        <w:rPr>
          <w:sz w:val="28"/>
          <w:szCs w:val="28"/>
        </w:rPr>
        <w:t xml:space="preserve">                                                                                                           Таблица 4</w:t>
      </w:r>
    </w:p>
    <w:p w:rsidR="005F006E" w:rsidRDefault="005F006E" w:rsidP="00D151CF">
      <w:pPr>
        <w:ind w:firstLine="708"/>
        <w:jc w:val="center"/>
        <w:rPr>
          <w:sz w:val="28"/>
          <w:szCs w:val="28"/>
        </w:rPr>
      </w:pPr>
      <w:r>
        <w:rPr>
          <w:sz w:val="28"/>
          <w:szCs w:val="28"/>
        </w:rPr>
        <w:t xml:space="preserve">                                                                                                       (тыс. рублей)</w:t>
      </w:r>
    </w:p>
    <w:tbl>
      <w:tblPr>
        <w:tblW w:w="9639" w:type="dxa"/>
        <w:tblInd w:w="-5" w:type="dxa"/>
        <w:tblLayout w:type="fixed"/>
        <w:tblLook w:val="04A0" w:firstRow="1" w:lastRow="0" w:firstColumn="1" w:lastColumn="0" w:noHBand="0" w:noVBand="1"/>
      </w:tblPr>
      <w:tblGrid>
        <w:gridCol w:w="714"/>
        <w:gridCol w:w="4956"/>
        <w:gridCol w:w="1275"/>
        <w:gridCol w:w="1276"/>
        <w:gridCol w:w="1418"/>
      </w:tblGrid>
      <w:tr w:rsidR="005F006E" w:rsidRPr="003D3F3D" w:rsidTr="0010230C">
        <w:trPr>
          <w:trHeight w:val="266"/>
          <w:tblHeader/>
        </w:trPr>
        <w:tc>
          <w:tcPr>
            <w:tcW w:w="714" w:type="dxa"/>
            <w:vMerge w:val="restart"/>
            <w:tcBorders>
              <w:top w:val="single" w:sz="4" w:space="0" w:color="auto"/>
              <w:left w:val="single" w:sz="4" w:space="0" w:color="auto"/>
              <w:right w:val="single" w:sz="4" w:space="0" w:color="auto"/>
            </w:tcBorders>
            <w:shd w:val="clear" w:color="auto" w:fill="auto"/>
            <w:hideMark/>
          </w:tcPr>
          <w:p w:rsidR="005F006E" w:rsidRPr="008D1051" w:rsidRDefault="005F006E" w:rsidP="00D151CF">
            <w:pPr>
              <w:jc w:val="center"/>
              <w:rPr>
                <w:bCs/>
                <w:color w:val="000000"/>
                <w:sz w:val="18"/>
                <w:szCs w:val="18"/>
              </w:rPr>
            </w:pPr>
            <w:r w:rsidRPr="008D1051">
              <w:rPr>
                <w:bCs/>
                <w:color w:val="000000"/>
                <w:sz w:val="18"/>
                <w:szCs w:val="18"/>
              </w:rPr>
              <w:t>№       п/п.</w:t>
            </w:r>
          </w:p>
        </w:tc>
        <w:tc>
          <w:tcPr>
            <w:tcW w:w="4956" w:type="dxa"/>
            <w:vMerge w:val="restart"/>
            <w:tcBorders>
              <w:top w:val="single" w:sz="4" w:space="0" w:color="auto"/>
              <w:left w:val="single" w:sz="4" w:space="0" w:color="auto"/>
              <w:right w:val="single" w:sz="4" w:space="0" w:color="auto"/>
            </w:tcBorders>
            <w:shd w:val="clear" w:color="auto" w:fill="auto"/>
            <w:vAlign w:val="center"/>
            <w:hideMark/>
          </w:tcPr>
          <w:p w:rsidR="005F006E" w:rsidRPr="008D1051" w:rsidRDefault="005F006E" w:rsidP="00D151CF">
            <w:pPr>
              <w:jc w:val="center"/>
              <w:rPr>
                <w:bCs/>
                <w:color w:val="000000"/>
                <w:sz w:val="18"/>
                <w:szCs w:val="18"/>
              </w:rPr>
            </w:pPr>
            <w:r w:rsidRPr="008D1051">
              <w:rPr>
                <w:bCs/>
                <w:color w:val="000000"/>
                <w:sz w:val="18"/>
                <w:szCs w:val="18"/>
              </w:rPr>
              <w:t>Наименование показателя</w:t>
            </w:r>
          </w:p>
        </w:tc>
        <w:tc>
          <w:tcPr>
            <w:tcW w:w="3969" w:type="dxa"/>
            <w:gridSpan w:val="3"/>
            <w:tcBorders>
              <w:top w:val="single" w:sz="4" w:space="0" w:color="auto"/>
              <w:left w:val="nil"/>
              <w:bottom w:val="single" w:sz="4" w:space="0" w:color="auto"/>
              <w:right w:val="single" w:sz="4" w:space="0" w:color="auto"/>
            </w:tcBorders>
            <w:shd w:val="clear" w:color="auto" w:fill="auto"/>
            <w:hideMark/>
          </w:tcPr>
          <w:p w:rsidR="005F006E" w:rsidRPr="008D1051" w:rsidRDefault="005F006E" w:rsidP="00D151CF">
            <w:pPr>
              <w:jc w:val="center"/>
              <w:rPr>
                <w:bCs/>
                <w:color w:val="000000"/>
                <w:sz w:val="18"/>
                <w:szCs w:val="18"/>
              </w:rPr>
            </w:pPr>
            <w:r w:rsidRPr="008D1051">
              <w:rPr>
                <w:bCs/>
                <w:color w:val="000000"/>
                <w:sz w:val="18"/>
                <w:szCs w:val="18"/>
              </w:rPr>
              <w:t>Значения показателей</w:t>
            </w:r>
          </w:p>
        </w:tc>
      </w:tr>
      <w:tr w:rsidR="005F006E" w:rsidRPr="003D3F3D" w:rsidTr="0010230C">
        <w:trPr>
          <w:trHeight w:val="283"/>
          <w:tblHeader/>
        </w:trPr>
        <w:tc>
          <w:tcPr>
            <w:tcW w:w="714" w:type="dxa"/>
            <w:vMerge/>
            <w:tcBorders>
              <w:left w:val="single" w:sz="4" w:space="0" w:color="auto"/>
              <w:right w:val="single" w:sz="4" w:space="0" w:color="auto"/>
            </w:tcBorders>
            <w:vAlign w:val="center"/>
            <w:hideMark/>
          </w:tcPr>
          <w:p w:rsidR="005F006E" w:rsidRPr="008D1051" w:rsidRDefault="005F006E" w:rsidP="00D151CF">
            <w:pPr>
              <w:rPr>
                <w:bCs/>
                <w:color w:val="000000"/>
                <w:sz w:val="18"/>
                <w:szCs w:val="18"/>
              </w:rPr>
            </w:pPr>
          </w:p>
        </w:tc>
        <w:tc>
          <w:tcPr>
            <w:tcW w:w="4956" w:type="dxa"/>
            <w:vMerge/>
            <w:tcBorders>
              <w:left w:val="single" w:sz="4" w:space="0" w:color="auto"/>
              <w:right w:val="single" w:sz="4" w:space="0" w:color="auto"/>
            </w:tcBorders>
            <w:vAlign w:val="center"/>
            <w:hideMark/>
          </w:tcPr>
          <w:p w:rsidR="005F006E" w:rsidRPr="008D1051" w:rsidRDefault="005F006E" w:rsidP="00D151CF">
            <w:pPr>
              <w:rPr>
                <w:bCs/>
                <w:color w:val="000000"/>
                <w:sz w:val="18"/>
                <w:szCs w:val="18"/>
              </w:rPr>
            </w:pPr>
          </w:p>
        </w:tc>
        <w:tc>
          <w:tcPr>
            <w:tcW w:w="1275" w:type="dxa"/>
            <w:vMerge w:val="restart"/>
            <w:tcBorders>
              <w:top w:val="nil"/>
              <w:left w:val="nil"/>
              <w:right w:val="single" w:sz="4" w:space="0" w:color="auto"/>
            </w:tcBorders>
            <w:shd w:val="clear" w:color="auto" w:fill="auto"/>
            <w:hideMark/>
          </w:tcPr>
          <w:p w:rsidR="005F006E" w:rsidRPr="008D1051" w:rsidRDefault="005F006E" w:rsidP="00D151CF">
            <w:pPr>
              <w:jc w:val="center"/>
              <w:rPr>
                <w:bCs/>
                <w:color w:val="000000"/>
                <w:sz w:val="18"/>
                <w:szCs w:val="18"/>
              </w:rPr>
            </w:pPr>
            <w:proofErr w:type="spellStart"/>
            <w:proofErr w:type="gramStart"/>
            <w:r w:rsidRPr="008D1051">
              <w:rPr>
                <w:bCs/>
                <w:color w:val="000000"/>
                <w:sz w:val="18"/>
                <w:szCs w:val="18"/>
              </w:rPr>
              <w:t>Количест</w:t>
            </w:r>
            <w:proofErr w:type="spellEnd"/>
            <w:r w:rsidRPr="008D1051">
              <w:rPr>
                <w:bCs/>
                <w:color w:val="000000"/>
                <w:sz w:val="18"/>
                <w:szCs w:val="18"/>
              </w:rPr>
              <w:t>-венный</w:t>
            </w:r>
            <w:proofErr w:type="gramEnd"/>
            <w:r w:rsidRPr="008D1051">
              <w:rPr>
                <w:bCs/>
                <w:color w:val="000000"/>
                <w:sz w:val="18"/>
                <w:szCs w:val="18"/>
              </w:rPr>
              <w:br/>
              <w:t>показатель</w:t>
            </w:r>
            <w:r>
              <w:rPr>
                <w:bCs/>
                <w:color w:val="000000"/>
                <w:sz w:val="18"/>
                <w:szCs w:val="18"/>
              </w:rPr>
              <w:t xml:space="preserve">, </w:t>
            </w:r>
            <w:r w:rsidRPr="008D1051">
              <w:rPr>
                <w:bCs/>
                <w:color w:val="000000"/>
                <w:sz w:val="18"/>
                <w:szCs w:val="18"/>
              </w:rPr>
              <w:t>ед</w:t>
            </w:r>
            <w:r>
              <w:rPr>
                <w:bCs/>
                <w:color w:val="000000"/>
                <w:sz w:val="18"/>
                <w:szCs w:val="18"/>
              </w:rPr>
              <w:t>.</w:t>
            </w:r>
          </w:p>
        </w:tc>
        <w:tc>
          <w:tcPr>
            <w:tcW w:w="2694" w:type="dxa"/>
            <w:gridSpan w:val="2"/>
            <w:tcBorders>
              <w:top w:val="nil"/>
              <w:left w:val="nil"/>
              <w:bottom w:val="single" w:sz="4" w:space="0" w:color="auto"/>
              <w:right w:val="single" w:sz="4" w:space="0" w:color="auto"/>
            </w:tcBorders>
            <w:shd w:val="clear" w:color="auto" w:fill="auto"/>
            <w:hideMark/>
          </w:tcPr>
          <w:p w:rsidR="005F006E" w:rsidRPr="008D1051" w:rsidRDefault="005F006E" w:rsidP="00D151CF">
            <w:pPr>
              <w:jc w:val="center"/>
              <w:rPr>
                <w:bCs/>
                <w:color w:val="000000"/>
                <w:sz w:val="18"/>
                <w:szCs w:val="18"/>
              </w:rPr>
            </w:pPr>
            <w:r w:rsidRPr="008D1051">
              <w:rPr>
                <w:bCs/>
                <w:color w:val="000000"/>
                <w:sz w:val="18"/>
                <w:szCs w:val="18"/>
              </w:rPr>
              <w:t xml:space="preserve">Стоимостной показатель                            </w:t>
            </w:r>
          </w:p>
        </w:tc>
      </w:tr>
      <w:tr w:rsidR="005F006E" w:rsidRPr="003D3F3D" w:rsidTr="0010230C">
        <w:trPr>
          <w:trHeight w:val="726"/>
          <w:tblHeader/>
        </w:trPr>
        <w:tc>
          <w:tcPr>
            <w:tcW w:w="714" w:type="dxa"/>
            <w:vMerge/>
            <w:tcBorders>
              <w:left w:val="single" w:sz="4" w:space="0" w:color="auto"/>
              <w:bottom w:val="single" w:sz="4" w:space="0" w:color="auto"/>
              <w:right w:val="single" w:sz="4" w:space="0" w:color="auto"/>
            </w:tcBorders>
            <w:vAlign w:val="center"/>
            <w:hideMark/>
          </w:tcPr>
          <w:p w:rsidR="005F006E" w:rsidRPr="007E0630" w:rsidRDefault="005F006E" w:rsidP="00D151CF">
            <w:pPr>
              <w:rPr>
                <w:bCs/>
                <w:color w:val="000000"/>
                <w:sz w:val="18"/>
                <w:szCs w:val="18"/>
              </w:rPr>
            </w:pPr>
          </w:p>
        </w:tc>
        <w:tc>
          <w:tcPr>
            <w:tcW w:w="4956" w:type="dxa"/>
            <w:vMerge/>
            <w:tcBorders>
              <w:left w:val="single" w:sz="4" w:space="0" w:color="auto"/>
              <w:bottom w:val="single" w:sz="4" w:space="0" w:color="auto"/>
              <w:right w:val="single" w:sz="4" w:space="0" w:color="auto"/>
            </w:tcBorders>
            <w:vAlign w:val="center"/>
            <w:hideMark/>
          </w:tcPr>
          <w:p w:rsidR="005F006E" w:rsidRPr="007E0630" w:rsidRDefault="005F006E" w:rsidP="00D151CF">
            <w:pPr>
              <w:rPr>
                <w:bCs/>
                <w:color w:val="000000"/>
                <w:sz w:val="18"/>
                <w:szCs w:val="18"/>
              </w:rPr>
            </w:pPr>
          </w:p>
        </w:tc>
        <w:tc>
          <w:tcPr>
            <w:tcW w:w="1275" w:type="dxa"/>
            <w:vMerge/>
            <w:tcBorders>
              <w:left w:val="nil"/>
              <w:bottom w:val="single" w:sz="4" w:space="0" w:color="auto"/>
              <w:right w:val="single" w:sz="4" w:space="0" w:color="auto"/>
            </w:tcBorders>
            <w:shd w:val="clear" w:color="auto" w:fill="auto"/>
            <w:hideMark/>
          </w:tcPr>
          <w:p w:rsidR="005F006E" w:rsidRPr="007E0630" w:rsidRDefault="005F006E" w:rsidP="00D151CF">
            <w:pPr>
              <w:jc w:val="center"/>
              <w:rPr>
                <w:bCs/>
                <w:color w:val="000000"/>
                <w:sz w:val="18"/>
                <w:szCs w:val="18"/>
              </w:rPr>
            </w:pPr>
          </w:p>
        </w:tc>
        <w:tc>
          <w:tcPr>
            <w:tcW w:w="1276" w:type="dxa"/>
            <w:tcBorders>
              <w:top w:val="nil"/>
              <w:left w:val="nil"/>
              <w:bottom w:val="single" w:sz="4" w:space="0" w:color="auto"/>
              <w:right w:val="single" w:sz="4" w:space="0" w:color="auto"/>
            </w:tcBorders>
            <w:shd w:val="clear" w:color="auto" w:fill="auto"/>
            <w:hideMark/>
          </w:tcPr>
          <w:p w:rsidR="005F006E" w:rsidRPr="007E0630" w:rsidRDefault="005F006E" w:rsidP="00D151CF">
            <w:pPr>
              <w:jc w:val="center"/>
              <w:rPr>
                <w:bCs/>
                <w:color w:val="000000"/>
                <w:sz w:val="18"/>
                <w:szCs w:val="18"/>
              </w:rPr>
            </w:pPr>
            <w:r w:rsidRPr="007E0630">
              <w:rPr>
                <w:bCs/>
                <w:color w:val="000000"/>
                <w:sz w:val="18"/>
                <w:szCs w:val="18"/>
              </w:rPr>
              <w:t>Всего</w:t>
            </w:r>
            <w:r w:rsidRPr="007E0630">
              <w:rPr>
                <w:rStyle w:val="ac"/>
                <w:bCs/>
                <w:color w:val="000000"/>
                <w:sz w:val="18"/>
                <w:szCs w:val="18"/>
              </w:rPr>
              <w:footnoteReference w:id="48"/>
            </w:r>
          </w:p>
        </w:tc>
        <w:tc>
          <w:tcPr>
            <w:tcW w:w="1418" w:type="dxa"/>
            <w:tcBorders>
              <w:top w:val="nil"/>
              <w:left w:val="nil"/>
              <w:bottom w:val="single" w:sz="4" w:space="0" w:color="auto"/>
              <w:right w:val="single" w:sz="4" w:space="0" w:color="auto"/>
            </w:tcBorders>
            <w:shd w:val="clear" w:color="auto" w:fill="auto"/>
          </w:tcPr>
          <w:p w:rsidR="005F006E" w:rsidRPr="007E0630" w:rsidRDefault="005F006E" w:rsidP="00D151CF">
            <w:pPr>
              <w:jc w:val="center"/>
              <w:rPr>
                <w:bCs/>
                <w:color w:val="000000"/>
                <w:sz w:val="18"/>
                <w:szCs w:val="18"/>
              </w:rPr>
            </w:pPr>
            <w:r w:rsidRPr="007E0630">
              <w:rPr>
                <w:bCs/>
                <w:color w:val="000000"/>
                <w:sz w:val="18"/>
                <w:szCs w:val="18"/>
              </w:rPr>
              <w:t xml:space="preserve">из них, объем средств на закупки в </w:t>
            </w:r>
          </w:p>
          <w:p w:rsidR="005F006E" w:rsidRPr="007E0630" w:rsidRDefault="005F006E" w:rsidP="00D151CF">
            <w:pPr>
              <w:jc w:val="center"/>
              <w:rPr>
                <w:bCs/>
                <w:color w:val="000000"/>
                <w:sz w:val="18"/>
                <w:szCs w:val="18"/>
              </w:rPr>
            </w:pPr>
            <w:r w:rsidRPr="007E0630">
              <w:rPr>
                <w:bCs/>
                <w:color w:val="000000"/>
                <w:sz w:val="18"/>
                <w:szCs w:val="18"/>
              </w:rPr>
              <w:t>2020 году</w:t>
            </w:r>
          </w:p>
        </w:tc>
      </w:tr>
      <w:tr w:rsidR="005F006E" w:rsidRPr="003D3F3D" w:rsidTr="0010230C">
        <w:trPr>
          <w:trHeight w:val="276"/>
          <w:tblHeader/>
        </w:trPr>
        <w:tc>
          <w:tcPr>
            <w:tcW w:w="714" w:type="dxa"/>
            <w:tcBorders>
              <w:top w:val="nil"/>
              <w:left w:val="single" w:sz="4" w:space="0" w:color="auto"/>
              <w:bottom w:val="single" w:sz="4" w:space="0" w:color="auto"/>
              <w:right w:val="single" w:sz="4" w:space="0" w:color="auto"/>
            </w:tcBorders>
            <w:shd w:val="clear" w:color="auto" w:fill="auto"/>
            <w:hideMark/>
          </w:tcPr>
          <w:p w:rsidR="005F006E" w:rsidRPr="007E0630" w:rsidRDefault="005F006E" w:rsidP="00D151CF">
            <w:pPr>
              <w:jc w:val="center"/>
              <w:rPr>
                <w:color w:val="000000"/>
                <w:sz w:val="18"/>
                <w:szCs w:val="18"/>
              </w:rPr>
            </w:pPr>
            <w:r w:rsidRPr="007E0630">
              <w:rPr>
                <w:color w:val="000000"/>
                <w:sz w:val="18"/>
                <w:szCs w:val="18"/>
              </w:rPr>
              <w:t>1</w:t>
            </w:r>
          </w:p>
        </w:tc>
        <w:tc>
          <w:tcPr>
            <w:tcW w:w="4956" w:type="dxa"/>
            <w:tcBorders>
              <w:top w:val="single" w:sz="4" w:space="0" w:color="auto"/>
              <w:left w:val="nil"/>
              <w:bottom w:val="single" w:sz="4" w:space="0" w:color="auto"/>
              <w:right w:val="single" w:sz="4" w:space="0" w:color="auto"/>
            </w:tcBorders>
            <w:shd w:val="clear" w:color="auto" w:fill="auto"/>
            <w:hideMark/>
          </w:tcPr>
          <w:p w:rsidR="005F006E" w:rsidRPr="007E0630" w:rsidRDefault="005F006E" w:rsidP="00D151CF">
            <w:pPr>
              <w:jc w:val="center"/>
              <w:rPr>
                <w:color w:val="000000"/>
                <w:sz w:val="18"/>
                <w:szCs w:val="18"/>
              </w:rPr>
            </w:pPr>
            <w:r w:rsidRPr="007E0630">
              <w:rPr>
                <w:color w:val="000000"/>
                <w:sz w:val="18"/>
                <w:szCs w:val="18"/>
              </w:rPr>
              <w:t>2</w:t>
            </w:r>
          </w:p>
        </w:tc>
        <w:tc>
          <w:tcPr>
            <w:tcW w:w="1275" w:type="dxa"/>
            <w:tcBorders>
              <w:top w:val="nil"/>
              <w:left w:val="nil"/>
              <w:bottom w:val="single" w:sz="4" w:space="0" w:color="auto"/>
              <w:right w:val="single" w:sz="4" w:space="0" w:color="auto"/>
            </w:tcBorders>
            <w:shd w:val="clear" w:color="auto" w:fill="auto"/>
            <w:hideMark/>
          </w:tcPr>
          <w:p w:rsidR="005F006E" w:rsidRPr="007E0630" w:rsidRDefault="005F006E" w:rsidP="00D151CF">
            <w:pPr>
              <w:jc w:val="center"/>
              <w:rPr>
                <w:color w:val="000000"/>
                <w:sz w:val="18"/>
                <w:szCs w:val="18"/>
              </w:rPr>
            </w:pPr>
            <w:r w:rsidRPr="007E0630">
              <w:rPr>
                <w:color w:val="000000"/>
                <w:sz w:val="18"/>
                <w:szCs w:val="18"/>
              </w:rPr>
              <w:t>3</w:t>
            </w:r>
          </w:p>
        </w:tc>
        <w:tc>
          <w:tcPr>
            <w:tcW w:w="1276" w:type="dxa"/>
            <w:tcBorders>
              <w:top w:val="nil"/>
              <w:left w:val="nil"/>
              <w:bottom w:val="single" w:sz="4" w:space="0" w:color="auto"/>
              <w:right w:val="single" w:sz="4" w:space="0" w:color="auto"/>
            </w:tcBorders>
            <w:shd w:val="clear" w:color="auto" w:fill="auto"/>
            <w:hideMark/>
          </w:tcPr>
          <w:p w:rsidR="005F006E" w:rsidRPr="007E0630" w:rsidRDefault="005F006E" w:rsidP="00D151CF">
            <w:pPr>
              <w:jc w:val="center"/>
              <w:rPr>
                <w:color w:val="000000"/>
                <w:sz w:val="18"/>
                <w:szCs w:val="18"/>
              </w:rPr>
            </w:pPr>
            <w:r w:rsidRPr="007E0630">
              <w:rPr>
                <w:color w:val="000000"/>
                <w:sz w:val="18"/>
                <w:szCs w:val="18"/>
              </w:rPr>
              <w:t>4</w:t>
            </w:r>
          </w:p>
        </w:tc>
        <w:tc>
          <w:tcPr>
            <w:tcW w:w="1418" w:type="dxa"/>
            <w:tcBorders>
              <w:top w:val="nil"/>
              <w:left w:val="nil"/>
              <w:bottom w:val="single" w:sz="4" w:space="0" w:color="auto"/>
              <w:right w:val="single" w:sz="4" w:space="0" w:color="auto"/>
            </w:tcBorders>
          </w:tcPr>
          <w:p w:rsidR="005F006E" w:rsidRPr="007E0630" w:rsidRDefault="005F006E" w:rsidP="00D151CF">
            <w:pPr>
              <w:jc w:val="center"/>
              <w:rPr>
                <w:color w:val="000000"/>
                <w:sz w:val="18"/>
                <w:szCs w:val="18"/>
              </w:rPr>
            </w:pPr>
            <w:r w:rsidRPr="007E0630">
              <w:rPr>
                <w:color w:val="000000"/>
                <w:sz w:val="18"/>
                <w:szCs w:val="18"/>
              </w:rPr>
              <w:t>5</w:t>
            </w:r>
          </w:p>
        </w:tc>
      </w:tr>
      <w:tr w:rsidR="005F006E" w:rsidRPr="007A3E94" w:rsidTr="0010230C">
        <w:trPr>
          <w:trHeight w:val="273"/>
        </w:trPr>
        <w:tc>
          <w:tcPr>
            <w:tcW w:w="714" w:type="dxa"/>
            <w:tcBorders>
              <w:top w:val="nil"/>
              <w:left w:val="single" w:sz="4" w:space="0" w:color="auto"/>
              <w:bottom w:val="single" w:sz="4" w:space="0" w:color="auto"/>
              <w:right w:val="single" w:sz="4" w:space="0" w:color="auto"/>
            </w:tcBorders>
            <w:shd w:val="clear" w:color="auto" w:fill="auto"/>
            <w:hideMark/>
          </w:tcPr>
          <w:p w:rsidR="005F006E" w:rsidRPr="007E0630" w:rsidRDefault="005F006E" w:rsidP="00D151CF">
            <w:pPr>
              <w:jc w:val="center"/>
              <w:rPr>
                <w:color w:val="000000"/>
                <w:sz w:val="18"/>
                <w:szCs w:val="18"/>
              </w:rPr>
            </w:pPr>
            <w:r w:rsidRPr="007E0630">
              <w:rPr>
                <w:color w:val="000000"/>
                <w:sz w:val="18"/>
                <w:szCs w:val="18"/>
              </w:rPr>
              <w:t>1.</w:t>
            </w:r>
          </w:p>
        </w:tc>
        <w:tc>
          <w:tcPr>
            <w:tcW w:w="4956" w:type="dxa"/>
            <w:tcBorders>
              <w:top w:val="single" w:sz="4" w:space="0" w:color="auto"/>
              <w:left w:val="nil"/>
              <w:bottom w:val="single" w:sz="4" w:space="0" w:color="auto"/>
              <w:right w:val="single" w:sz="4" w:space="0" w:color="auto"/>
            </w:tcBorders>
            <w:shd w:val="clear" w:color="auto" w:fill="auto"/>
            <w:hideMark/>
          </w:tcPr>
          <w:p w:rsidR="005F006E" w:rsidRPr="002E2841" w:rsidRDefault="005F006E" w:rsidP="00D151CF">
            <w:pPr>
              <w:rPr>
                <w:b/>
                <w:color w:val="000000"/>
                <w:sz w:val="18"/>
                <w:szCs w:val="18"/>
              </w:rPr>
            </w:pPr>
            <w:r w:rsidRPr="002E2841">
              <w:rPr>
                <w:b/>
                <w:color w:val="000000"/>
                <w:sz w:val="18"/>
                <w:szCs w:val="18"/>
              </w:rPr>
              <w:t>Опубликовано процедур в ЕИС, всего:</w:t>
            </w:r>
          </w:p>
        </w:tc>
        <w:tc>
          <w:tcPr>
            <w:tcW w:w="1275" w:type="dxa"/>
            <w:tcBorders>
              <w:top w:val="nil"/>
              <w:left w:val="nil"/>
              <w:bottom w:val="single" w:sz="4" w:space="0" w:color="auto"/>
              <w:right w:val="single" w:sz="4" w:space="0" w:color="auto"/>
            </w:tcBorders>
            <w:shd w:val="clear" w:color="auto" w:fill="auto"/>
            <w:vAlign w:val="center"/>
            <w:hideMark/>
          </w:tcPr>
          <w:p w:rsidR="005F006E" w:rsidRPr="00240A26" w:rsidRDefault="005F006E" w:rsidP="00D151CF">
            <w:pPr>
              <w:jc w:val="center"/>
              <w:rPr>
                <w:b/>
                <w:color w:val="000000"/>
                <w:sz w:val="18"/>
                <w:szCs w:val="18"/>
              </w:rPr>
            </w:pPr>
            <w:r w:rsidRPr="00240A26">
              <w:rPr>
                <w:b/>
                <w:color w:val="000000"/>
                <w:sz w:val="18"/>
                <w:szCs w:val="18"/>
              </w:rPr>
              <w:t>61</w:t>
            </w:r>
          </w:p>
        </w:tc>
        <w:tc>
          <w:tcPr>
            <w:tcW w:w="1276" w:type="dxa"/>
            <w:tcBorders>
              <w:top w:val="nil"/>
              <w:left w:val="nil"/>
              <w:bottom w:val="single" w:sz="4" w:space="0" w:color="auto"/>
              <w:right w:val="single" w:sz="4" w:space="0" w:color="auto"/>
            </w:tcBorders>
            <w:shd w:val="clear" w:color="auto" w:fill="auto"/>
            <w:vAlign w:val="center"/>
            <w:hideMark/>
          </w:tcPr>
          <w:p w:rsidR="005F006E" w:rsidRPr="00240A26" w:rsidRDefault="005F006E" w:rsidP="00D151CF">
            <w:pPr>
              <w:jc w:val="center"/>
              <w:rPr>
                <w:b/>
                <w:color w:val="000000"/>
                <w:sz w:val="18"/>
                <w:szCs w:val="18"/>
                <w:lang w:val="en-US"/>
              </w:rPr>
            </w:pPr>
            <w:r w:rsidRPr="00240A26">
              <w:rPr>
                <w:b/>
                <w:color w:val="000000"/>
                <w:sz w:val="18"/>
                <w:szCs w:val="18"/>
              </w:rPr>
              <w:t>1 1</w:t>
            </w:r>
            <w:r w:rsidRPr="00240A26">
              <w:rPr>
                <w:b/>
                <w:color w:val="000000"/>
                <w:sz w:val="18"/>
                <w:szCs w:val="18"/>
                <w:lang w:val="en-US"/>
              </w:rPr>
              <w:t>70</w:t>
            </w:r>
            <w:r w:rsidRPr="00240A26">
              <w:rPr>
                <w:b/>
                <w:color w:val="000000"/>
                <w:sz w:val="18"/>
                <w:szCs w:val="18"/>
              </w:rPr>
              <w:t> </w:t>
            </w:r>
            <w:r w:rsidRPr="00240A26">
              <w:rPr>
                <w:b/>
                <w:color w:val="000000"/>
                <w:sz w:val="18"/>
                <w:szCs w:val="18"/>
                <w:lang w:val="en-US"/>
              </w:rPr>
              <w:t>472</w:t>
            </w:r>
            <w:r w:rsidRPr="00240A26">
              <w:rPr>
                <w:b/>
                <w:color w:val="000000"/>
                <w:sz w:val="18"/>
                <w:szCs w:val="18"/>
              </w:rPr>
              <w:t>,</w:t>
            </w:r>
            <w:r w:rsidRPr="00240A26">
              <w:rPr>
                <w:b/>
                <w:color w:val="000000"/>
                <w:sz w:val="18"/>
                <w:szCs w:val="18"/>
                <w:lang w:val="en-US"/>
              </w:rPr>
              <w:t>8</w:t>
            </w:r>
          </w:p>
        </w:tc>
        <w:tc>
          <w:tcPr>
            <w:tcW w:w="1418" w:type="dxa"/>
            <w:tcBorders>
              <w:top w:val="nil"/>
              <w:left w:val="nil"/>
              <w:bottom w:val="single" w:sz="4" w:space="0" w:color="auto"/>
              <w:right w:val="single" w:sz="4" w:space="0" w:color="auto"/>
            </w:tcBorders>
            <w:vAlign w:val="center"/>
          </w:tcPr>
          <w:p w:rsidR="005F006E" w:rsidRPr="00240A26" w:rsidRDefault="005F006E" w:rsidP="00D151CF">
            <w:pPr>
              <w:jc w:val="center"/>
              <w:rPr>
                <w:b/>
                <w:color w:val="000000"/>
                <w:sz w:val="18"/>
                <w:szCs w:val="18"/>
              </w:rPr>
            </w:pPr>
            <w:r w:rsidRPr="00240A26">
              <w:rPr>
                <w:b/>
                <w:color w:val="000000"/>
                <w:sz w:val="18"/>
                <w:szCs w:val="18"/>
              </w:rPr>
              <w:t>1 100 109,3</w:t>
            </w:r>
          </w:p>
        </w:tc>
      </w:tr>
      <w:tr w:rsidR="005F006E" w:rsidRPr="007A3E94" w:rsidTr="0010230C">
        <w:trPr>
          <w:trHeight w:val="273"/>
        </w:trPr>
        <w:tc>
          <w:tcPr>
            <w:tcW w:w="714" w:type="dxa"/>
            <w:tcBorders>
              <w:top w:val="nil"/>
              <w:left w:val="single" w:sz="4" w:space="0" w:color="auto"/>
              <w:bottom w:val="single" w:sz="4" w:space="0" w:color="auto"/>
              <w:right w:val="single" w:sz="4" w:space="0" w:color="auto"/>
            </w:tcBorders>
            <w:shd w:val="clear" w:color="auto" w:fill="auto"/>
          </w:tcPr>
          <w:p w:rsidR="005F006E" w:rsidRPr="007E0630" w:rsidRDefault="005F006E" w:rsidP="00D151CF">
            <w:pPr>
              <w:jc w:val="center"/>
              <w:rPr>
                <w:color w:val="000000"/>
                <w:sz w:val="18"/>
                <w:szCs w:val="18"/>
              </w:rPr>
            </w:pPr>
          </w:p>
        </w:tc>
        <w:tc>
          <w:tcPr>
            <w:tcW w:w="4956" w:type="dxa"/>
            <w:tcBorders>
              <w:top w:val="single" w:sz="4" w:space="0" w:color="auto"/>
              <w:left w:val="nil"/>
              <w:bottom w:val="single" w:sz="4" w:space="0" w:color="auto"/>
              <w:right w:val="single" w:sz="4" w:space="0" w:color="auto"/>
            </w:tcBorders>
            <w:shd w:val="clear" w:color="auto" w:fill="auto"/>
          </w:tcPr>
          <w:p w:rsidR="005F006E" w:rsidRPr="007E0630" w:rsidRDefault="005F006E" w:rsidP="00D151CF">
            <w:pPr>
              <w:rPr>
                <w:color w:val="000000"/>
                <w:sz w:val="18"/>
                <w:szCs w:val="18"/>
              </w:rPr>
            </w:pPr>
            <w:r>
              <w:rPr>
                <w:color w:val="000000"/>
                <w:sz w:val="18"/>
                <w:szCs w:val="18"/>
              </w:rPr>
              <w:t>в том числе:</w:t>
            </w:r>
          </w:p>
        </w:tc>
        <w:tc>
          <w:tcPr>
            <w:tcW w:w="1275" w:type="dxa"/>
            <w:tcBorders>
              <w:top w:val="nil"/>
              <w:left w:val="nil"/>
              <w:bottom w:val="single" w:sz="4" w:space="0" w:color="auto"/>
              <w:right w:val="single" w:sz="4" w:space="0" w:color="auto"/>
            </w:tcBorders>
            <w:shd w:val="clear" w:color="auto" w:fill="auto"/>
            <w:vAlign w:val="center"/>
          </w:tcPr>
          <w:p w:rsidR="005F006E" w:rsidRPr="007E0630" w:rsidRDefault="005F006E" w:rsidP="00D151CF">
            <w:pPr>
              <w:jc w:val="center"/>
              <w:rPr>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tcPr>
          <w:p w:rsidR="005F006E" w:rsidRPr="007E0630" w:rsidRDefault="005F006E" w:rsidP="00D151CF">
            <w:pPr>
              <w:jc w:val="center"/>
              <w:rPr>
                <w:color w:val="000000"/>
                <w:sz w:val="18"/>
                <w:szCs w:val="18"/>
              </w:rPr>
            </w:pPr>
          </w:p>
        </w:tc>
        <w:tc>
          <w:tcPr>
            <w:tcW w:w="1418" w:type="dxa"/>
            <w:tcBorders>
              <w:top w:val="nil"/>
              <w:left w:val="nil"/>
              <w:bottom w:val="single" w:sz="4" w:space="0" w:color="auto"/>
              <w:right w:val="single" w:sz="4" w:space="0" w:color="auto"/>
            </w:tcBorders>
            <w:vAlign w:val="center"/>
          </w:tcPr>
          <w:p w:rsidR="005F006E" w:rsidRPr="007E0630" w:rsidRDefault="005F006E" w:rsidP="00D151CF">
            <w:pPr>
              <w:jc w:val="center"/>
              <w:rPr>
                <w:color w:val="000000"/>
                <w:sz w:val="18"/>
                <w:szCs w:val="18"/>
              </w:rPr>
            </w:pPr>
          </w:p>
        </w:tc>
      </w:tr>
      <w:tr w:rsidR="005F006E" w:rsidRPr="007A3E94" w:rsidTr="0010230C">
        <w:trPr>
          <w:trHeight w:val="281"/>
        </w:trPr>
        <w:tc>
          <w:tcPr>
            <w:tcW w:w="714" w:type="dxa"/>
            <w:vMerge w:val="restart"/>
            <w:tcBorders>
              <w:top w:val="nil"/>
              <w:left w:val="single" w:sz="4" w:space="0" w:color="auto"/>
              <w:right w:val="single" w:sz="4" w:space="0" w:color="auto"/>
            </w:tcBorders>
            <w:shd w:val="clear" w:color="auto" w:fill="auto"/>
            <w:hideMark/>
          </w:tcPr>
          <w:p w:rsidR="005F006E" w:rsidRPr="007E0630" w:rsidRDefault="005F006E" w:rsidP="00D151CF">
            <w:pPr>
              <w:jc w:val="center"/>
              <w:rPr>
                <w:color w:val="000000"/>
                <w:sz w:val="18"/>
                <w:szCs w:val="18"/>
              </w:rPr>
            </w:pPr>
          </w:p>
        </w:tc>
        <w:tc>
          <w:tcPr>
            <w:tcW w:w="4956" w:type="dxa"/>
            <w:tcBorders>
              <w:top w:val="single" w:sz="4" w:space="0" w:color="auto"/>
              <w:left w:val="nil"/>
              <w:bottom w:val="single" w:sz="4" w:space="0" w:color="auto"/>
              <w:right w:val="single" w:sz="4" w:space="0" w:color="000000"/>
            </w:tcBorders>
            <w:shd w:val="clear" w:color="auto" w:fill="auto"/>
            <w:hideMark/>
          </w:tcPr>
          <w:p w:rsidR="005F006E" w:rsidRPr="007E0630" w:rsidRDefault="005F006E" w:rsidP="00D151CF">
            <w:pPr>
              <w:rPr>
                <w:color w:val="000000"/>
                <w:sz w:val="18"/>
                <w:szCs w:val="18"/>
              </w:rPr>
            </w:pPr>
            <w:r w:rsidRPr="007E0630">
              <w:rPr>
                <w:color w:val="000000"/>
                <w:sz w:val="18"/>
                <w:szCs w:val="18"/>
              </w:rPr>
              <w:t>Открытый конкурс в электронной форме</w:t>
            </w:r>
          </w:p>
        </w:tc>
        <w:tc>
          <w:tcPr>
            <w:tcW w:w="1275" w:type="dxa"/>
            <w:tcBorders>
              <w:top w:val="nil"/>
              <w:left w:val="nil"/>
              <w:bottom w:val="single" w:sz="4" w:space="0" w:color="auto"/>
              <w:right w:val="single" w:sz="4" w:space="0" w:color="auto"/>
            </w:tcBorders>
            <w:shd w:val="clear" w:color="auto" w:fill="auto"/>
            <w:vAlign w:val="center"/>
            <w:hideMark/>
          </w:tcPr>
          <w:p w:rsidR="005F006E" w:rsidRPr="007E0630" w:rsidRDefault="005F006E" w:rsidP="00D151CF">
            <w:pPr>
              <w:jc w:val="center"/>
              <w:rPr>
                <w:color w:val="000000"/>
                <w:sz w:val="18"/>
                <w:szCs w:val="18"/>
              </w:rPr>
            </w:pPr>
            <w:r w:rsidRPr="007E0630">
              <w:rPr>
                <w:color w:val="000000"/>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rsidR="005F006E" w:rsidRPr="007E0630" w:rsidRDefault="005F006E" w:rsidP="00D151CF">
            <w:pPr>
              <w:jc w:val="center"/>
              <w:rPr>
                <w:color w:val="000000"/>
                <w:sz w:val="18"/>
                <w:szCs w:val="18"/>
              </w:rPr>
            </w:pPr>
            <w:r w:rsidRPr="007E0630">
              <w:rPr>
                <w:color w:val="000000"/>
                <w:sz w:val="18"/>
                <w:szCs w:val="18"/>
              </w:rPr>
              <w:t>26 763,5</w:t>
            </w:r>
          </w:p>
        </w:tc>
        <w:tc>
          <w:tcPr>
            <w:tcW w:w="1418" w:type="dxa"/>
            <w:tcBorders>
              <w:top w:val="nil"/>
              <w:left w:val="nil"/>
              <w:bottom w:val="single" w:sz="4" w:space="0" w:color="auto"/>
              <w:right w:val="single" w:sz="4" w:space="0" w:color="auto"/>
            </w:tcBorders>
            <w:vAlign w:val="center"/>
          </w:tcPr>
          <w:p w:rsidR="005F006E" w:rsidRPr="007E0630" w:rsidRDefault="005F006E" w:rsidP="00D151CF">
            <w:pPr>
              <w:jc w:val="center"/>
              <w:rPr>
                <w:color w:val="000000"/>
                <w:sz w:val="18"/>
                <w:szCs w:val="18"/>
              </w:rPr>
            </w:pPr>
            <w:r w:rsidRPr="007E0630">
              <w:rPr>
                <w:color w:val="000000"/>
                <w:sz w:val="18"/>
                <w:szCs w:val="18"/>
              </w:rPr>
              <w:t>26 763,5</w:t>
            </w:r>
          </w:p>
        </w:tc>
      </w:tr>
      <w:tr w:rsidR="005F006E" w:rsidRPr="007A3E94" w:rsidTr="0010230C">
        <w:trPr>
          <w:trHeight w:val="257"/>
        </w:trPr>
        <w:tc>
          <w:tcPr>
            <w:tcW w:w="714" w:type="dxa"/>
            <w:vMerge/>
            <w:tcBorders>
              <w:left w:val="single" w:sz="4" w:space="0" w:color="auto"/>
              <w:right w:val="single" w:sz="4" w:space="0" w:color="auto"/>
            </w:tcBorders>
            <w:shd w:val="clear" w:color="auto" w:fill="auto"/>
            <w:hideMark/>
          </w:tcPr>
          <w:p w:rsidR="005F006E" w:rsidRPr="007E0630" w:rsidRDefault="005F006E" w:rsidP="00D151CF">
            <w:pPr>
              <w:jc w:val="center"/>
              <w:rPr>
                <w:color w:val="000000"/>
                <w:sz w:val="18"/>
                <w:szCs w:val="18"/>
              </w:rPr>
            </w:pPr>
          </w:p>
        </w:tc>
        <w:tc>
          <w:tcPr>
            <w:tcW w:w="4956" w:type="dxa"/>
            <w:tcBorders>
              <w:top w:val="single" w:sz="4" w:space="0" w:color="auto"/>
              <w:left w:val="nil"/>
              <w:bottom w:val="single" w:sz="4" w:space="0" w:color="auto"/>
              <w:right w:val="single" w:sz="4" w:space="0" w:color="000000"/>
            </w:tcBorders>
            <w:shd w:val="clear" w:color="auto" w:fill="auto"/>
            <w:hideMark/>
          </w:tcPr>
          <w:p w:rsidR="005F006E" w:rsidRPr="007E0630" w:rsidRDefault="005F006E" w:rsidP="00D151CF">
            <w:pPr>
              <w:rPr>
                <w:color w:val="000000"/>
                <w:sz w:val="18"/>
                <w:szCs w:val="18"/>
              </w:rPr>
            </w:pPr>
            <w:r w:rsidRPr="007E0630">
              <w:rPr>
                <w:color w:val="000000"/>
                <w:sz w:val="18"/>
                <w:szCs w:val="18"/>
              </w:rPr>
              <w:t>Открытый аукцион в электронной форме</w:t>
            </w:r>
          </w:p>
        </w:tc>
        <w:tc>
          <w:tcPr>
            <w:tcW w:w="1275" w:type="dxa"/>
            <w:tcBorders>
              <w:top w:val="nil"/>
              <w:left w:val="nil"/>
              <w:bottom w:val="single" w:sz="4" w:space="0" w:color="auto"/>
              <w:right w:val="single" w:sz="4" w:space="0" w:color="auto"/>
            </w:tcBorders>
            <w:shd w:val="clear" w:color="auto" w:fill="auto"/>
            <w:vAlign w:val="center"/>
            <w:hideMark/>
          </w:tcPr>
          <w:p w:rsidR="005F006E" w:rsidRPr="007E0630" w:rsidRDefault="005F006E" w:rsidP="00D151CF">
            <w:pPr>
              <w:jc w:val="center"/>
              <w:rPr>
                <w:color w:val="000000"/>
                <w:sz w:val="18"/>
                <w:szCs w:val="18"/>
              </w:rPr>
            </w:pPr>
            <w:r w:rsidRPr="007E0630">
              <w:rPr>
                <w:color w:val="000000"/>
                <w:sz w:val="18"/>
                <w:szCs w:val="18"/>
              </w:rPr>
              <w:t>5</w:t>
            </w:r>
            <w:r>
              <w:rPr>
                <w:color w:val="000000"/>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rsidR="005F006E" w:rsidRPr="007E0630" w:rsidRDefault="005F006E" w:rsidP="00D151CF">
            <w:pPr>
              <w:jc w:val="center"/>
              <w:rPr>
                <w:color w:val="000000"/>
                <w:sz w:val="18"/>
                <w:szCs w:val="18"/>
              </w:rPr>
            </w:pPr>
            <w:r w:rsidRPr="007E0630">
              <w:rPr>
                <w:color w:val="000000"/>
                <w:sz w:val="18"/>
                <w:szCs w:val="18"/>
              </w:rPr>
              <w:t>1</w:t>
            </w:r>
            <w:r>
              <w:rPr>
                <w:color w:val="000000"/>
                <w:sz w:val="18"/>
                <w:szCs w:val="18"/>
              </w:rPr>
              <w:t> 142 940,8</w:t>
            </w:r>
          </w:p>
        </w:tc>
        <w:tc>
          <w:tcPr>
            <w:tcW w:w="1418" w:type="dxa"/>
            <w:tcBorders>
              <w:top w:val="nil"/>
              <w:left w:val="nil"/>
              <w:bottom w:val="single" w:sz="4" w:space="0" w:color="auto"/>
              <w:right w:val="single" w:sz="4" w:space="0" w:color="auto"/>
            </w:tcBorders>
            <w:vAlign w:val="center"/>
          </w:tcPr>
          <w:p w:rsidR="005F006E" w:rsidRPr="007E0630" w:rsidRDefault="005F006E" w:rsidP="00D151CF">
            <w:pPr>
              <w:jc w:val="center"/>
              <w:rPr>
                <w:color w:val="000000"/>
                <w:sz w:val="18"/>
                <w:szCs w:val="18"/>
              </w:rPr>
            </w:pPr>
            <w:r w:rsidRPr="007E0630">
              <w:rPr>
                <w:color w:val="000000"/>
                <w:sz w:val="18"/>
                <w:szCs w:val="18"/>
              </w:rPr>
              <w:t>1</w:t>
            </w:r>
            <w:r>
              <w:rPr>
                <w:color w:val="000000"/>
                <w:sz w:val="18"/>
                <w:szCs w:val="18"/>
              </w:rPr>
              <w:t> 072 577,3</w:t>
            </w:r>
          </w:p>
        </w:tc>
      </w:tr>
      <w:tr w:rsidR="005F006E" w:rsidRPr="007A3E94" w:rsidTr="0010230C">
        <w:trPr>
          <w:trHeight w:val="275"/>
        </w:trPr>
        <w:tc>
          <w:tcPr>
            <w:tcW w:w="714" w:type="dxa"/>
            <w:vMerge/>
            <w:tcBorders>
              <w:left w:val="single" w:sz="4" w:space="0" w:color="auto"/>
              <w:bottom w:val="single" w:sz="4" w:space="0" w:color="auto"/>
              <w:right w:val="single" w:sz="4" w:space="0" w:color="auto"/>
            </w:tcBorders>
            <w:shd w:val="clear" w:color="auto" w:fill="auto"/>
            <w:hideMark/>
          </w:tcPr>
          <w:p w:rsidR="005F006E" w:rsidRPr="007E0630" w:rsidRDefault="005F006E" w:rsidP="00D151CF">
            <w:pPr>
              <w:jc w:val="center"/>
              <w:rPr>
                <w:color w:val="000000"/>
                <w:sz w:val="18"/>
                <w:szCs w:val="18"/>
              </w:rPr>
            </w:pPr>
          </w:p>
        </w:tc>
        <w:tc>
          <w:tcPr>
            <w:tcW w:w="4956" w:type="dxa"/>
            <w:tcBorders>
              <w:top w:val="single" w:sz="4" w:space="0" w:color="auto"/>
              <w:left w:val="nil"/>
              <w:bottom w:val="single" w:sz="4" w:space="0" w:color="auto"/>
              <w:right w:val="single" w:sz="4" w:space="0" w:color="000000"/>
            </w:tcBorders>
            <w:shd w:val="clear" w:color="auto" w:fill="auto"/>
            <w:hideMark/>
          </w:tcPr>
          <w:p w:rsidR="005F006E" w:rsidRPr="007E0630" w:rsidRDefault="005F006E" w:rsidP="00D151CF">
            <w:pPr>
              <w:rPr>
                <w:color w:val="000000"/>
                <w:sz w:val="18"/>
                <w:szCs w:val="18"/>
              </w:rPr>
            </w:pPr>
            <w:r w:rsidRPr="007E0630">
              <w:rPr>
                <w:color w:val="000000"/>
                <w:sz w:val="18"/>
                <w:szCs w:val="18"/>
              </w:rPr>
              <w:t>Запрос котировок в электронной форме</w:t>
            </w:r>
          </w:p>
        </w:tc>
        <w:tc>
          <w:tcPr>
            <w:tcW w:w="1275" w:type="dxa"/>
            <w:tcBorders>
              <w:top w:val="nil"/>
              <w:left w:val="nil"/>
              <w:bottom w:val="single" w:sz="4" w:space="0" w:color="auto"/>
              <w:right w:val="single" w:sz="4" w:space="0" w:color="auto"/>
            </w:tcBorders>
            <w:shd w:val="clear" w:color="auto" w:fill="auto"/>
            <w:vAlign w:val="center"/>
            <w:hideMark/>
          </w:tcPr>
          <w:p w:rsidR="005F006E" w:rsidRPr="007E0630" w:rsidRDefault="005F006E" w:rsidP="00D151CF">
            <w:pPr>
              <w:jc w:val="center"/>
              <w:rPr>
                <w:color w:val="000000"/>
                <w:sz w:val="18"/>
                <w:szCs w:val="18"/>
              </w:rPr>
            </w:pPr>
            <w:r w:rsidRPr="007E0630">
              <w:rPr>
                <w:color w:val="000000"/>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rsidR="005F006E" w:rsidRPr="007E0630" w:rsidRDefault="005F006E" w:rsidP="00D151CF">
            <w:pPr>
              <w:jc w:val="center"/>
              <w:rPr>
                <w:color w:val="000000"/>
                <w:sz w:val="18"/>
                <w:szCs w:val="18"/>
              </w:rPr>
            </w:pPr>
            <w:r w:rsidRPr="007E0630">
              <w:rPr>
                <w:color w:val="000000"/>
                <w:sz w:val="18"/>
                <w:szCs w:val="18"/>
              </w:rPr>
              <w:t>768,5</w:t>
            </w:r>
          </w:p>
        </w:tc>
        <w:tc>
          <w:tcPr>
            <w:tcW w:w="1418" w:type="dxa"/>
            <w:tcBorders>
              <w:top w:val="nil"/>
              <w:left w:val="nil"/>
              <w:bottom w:val="single" w:sz="4" w:space="0" w:color="auto"/>
              <w:right w:val="single" w:sz="4" w:space="0" w:color="auto"/>
            </w:tcBorders>
            <w:vAlign w:val="center"/>
          </w:tcPr>
          <w:p w:rsidR="005F006E" w:rsidRPr="007E0630" w:rsidRDefault="005F006E" w:rsidP="00D151CF">
            <w:pPr>
              <w:jc w:val="center"/>
              <w:rPr>
                <w:color w:val="000000"/>
                <w:sz w:val="18"/>
                <w:szCs w:val="18"/>
              </w:rPr>
            </w:pPr>
            <w:r w:rsidRPr="007E0630">
              <w:rPr>
                <w:color w:val="000000"/>
                <w:sz w:val="18"/>
                <w:szCs w:val="18"/>
              </w:rPr>
              <w:t>768,5</w:t>
            </w:r>
          </w:p>
        </w:tc>
      </w:tr>
      <w:tr w:rsidR="005F006E" w:rsidRPr="007A3E94" w:rsidTr="0010230C">
        <w:trPr>
          <w:trHeight w:val="285"/>
        </w:trPr>
        <w:tc>
          <w:tcPr>
            <w:tcW w:w="714" w:type="dxa"/>
            <w:tcBorders>
              <w:top w:val="nil"/>
              <w:left w:val="single" w:sz="4" w:space="0" w:color="auto"/>
              <w:bottom w:val="single" w:sz="4" w:space="0" w:color="auto"/>
              <w:right w:val="single" w:sz="4" w:space="0" w:color="auto"/>
            </w:tcBorders>
            <w:shd w:val="clear" w:color="auto" w:fill="auto"/>
            <w:hideMark/>
          </w:tcPr>
          <w:p w:rsidR="005F006E" w:rsidRPr="007E0630" w:rsidRDefault="005F006E" w:rsidP="00D151CF">
            <w:pPr>
              <w:jc w:val="center"/>
              <w:rPr>
                <w:color w:val="000000"/>
                <w:sz w:val="18"/>
                <w:szCs w:val="18"/>
              </w:rPr>
            </w:pPr>
            <w:r w:rsidRPr="007E0630">
              <w:rPr>
                <w:color w:val="000000"/>
                <w:sz w:val="18"/>
                <w:szCs w:val="18"/>
              </w:rPr>
              <w:t>2.</w:t>
            </w:r>
          </w:p>
        </w:tc>
        <w:tc>
          <w:tcPr>
            <w:tcW w:w="4956" w:type="dxa"/>
            <w:tcBorders>
              <w:top w:val="single" w:sz="4" w:space="0" w:color="auto"/>
              <w:left w:val="nil"/>
              <w:bottom w:val="single" w:sz="4" w:space="0" w:color="auto"/>
              <w:right w:val="single" w:sz="4" w:space="0" w:color="auto"/>
            </w:tcBorders>
            <w:shd w:val="clear" w:color="auto" w:fill="auto"/>
            <w:hideMark/>
          </w:tcPr>
          <w:p w:rsidR="005F006E" w:rsidRPr="002E2841" w:rsidRDefault="005F006E" w:rsidP="00D151CF">
            <w:pPr>
              <w:rPr>
                <w:b/>
                <w:color w:val="000000"/>
                <w:sz w:val="18"/>
                <w:szCs w:val="18"/>
              </w:rPr>
            </w:pPr>
            <w:r w:rsidRPr="002E2841">
              <w:rPr>
                <w:b/>
                <w:color w:val="000000"/>
                <w:sz w:val="18"/>
                <w:szCs w:val="18"/>
              </w:rPr>
              <w:t>Заключено контрактов, всего:</w:t>
            </w:r>
          </w:p>
        </w:tc>
        <w:tc>
          <w:tcPr>
            <w:tcW w:w="1275" w:type="dxa"/>
            <w:tcBorders>
              <w:top w:val="nil"/>
              <w:left w:val="nil"/>
              <w:bottom w:val="single" w:sz="4" w:space="0" w:color="auto"/>
              <w:right w:val="single" w:sz="4" w:space="0" w:color="auto"/>
            </w:tcBorders>
            <w:shd w:val="clear" w:color="auto" w:fill="auto"/>
            <w:vAlign w:val="center"/>
            <w:hideMark/>
          </w:tcPr>
          <w:p w:rsidR="005F006E" w:rsidRPr="002E2841" w:rsidRDefault="005F006E" w:rsidP="00D151CF">
            <w:pPr>
              <w:jc w:val="center"/>
              <w:rPr>
                <w:b/>
                <w:color w:val="000000"/>
                <w:sz w:val="18"/>
                <w:szCs w:val="18"/>
                <w:lang w:val="en-US"/>
              </w:rPr>
            </w:pPr>
            <w:r w:rsidRPr="002E2841">
              <w:rPr>
                <w:b/>
                <w:color w:val="000000"/>
                <w:sz w:val="18"/>
                <w:szCs w:val="18"/>
              </w:rPr>
              <w:t>33</w:t>
            </w:r>
            <w:r w:rsidRPr="002E2841">
              <w:rPr>
                <w:b/>
                <w:color w:val="000000"/>
                <w:sz w:val="18"/>
                <w:szCs w:val="18"/>
                <w:lang w:val="en-US"/>
              </w:rPr>
              <w:t>5</w:t>
            </w:r>
          </w:p>
        </w:tc>
        <w:tc>
          <w:tcPr>
            <w:tcW w:w="1276" w:type="dxa"/>
            <w:tcBorders>
              <w:top w:val="nil"/>
              <w:left w:val="nil"/>
              <w:bottom w:val="single" w:sz="4" w:space="0" w:color="auto"/>
              <w:right w:val="single" w:sz="4" w:space="0" w:color="auto"/>
            </w:tcBorders>
            <w:shd w:val="clear" w:color="auto" w:fill="auto"/>
            <w:vAlign w:val="center"/>
            <w:hideMark/>
          </w:tcPr>
          <w:p w:rsidR="005F006E" w:rsidRPr="002E2841" w:rsidRDefault="005F006E" w:rsidP="00D151CF">
            <w:pPr>
              <w:jc w:val="center"/>
              <w:rPr>
                <w:b/>
                <w:color w:val="000000"/>
                <w:sz w:val="18"/>
                <w:szCs w:val="18"/>
              </w:rPr>
            </w:pPr>
            <w:r w:rsidRPr="002E2841">
              <w:rPr>
                <w:b/>
                <w:color w:val="000000"/>
                <w:sz w:val="18"/>
                <w:szCs w:val="18"/>
              </w:rPr>
              <w:t>1 196 693,6</w:t>
            </w:r>
          </w:p>
        </w:tc>
        <w:tc>
          <w:tcPr>
            <w:tcW w:w="1418" w:type="dxa"/>
            <w:tcBorders>
              <w:top w:val="nil"/>
              <w:left w:val="nil"/>
              <w:bottom w:val="single" w:sz="4" w:space="0" w:color="auto"/>
              <w:right w:val="single" w:sz="4" w:space="0" w:color="auto"/>
            </w:tcBorders>
            <w:vAlign w:val="center"/>
          </w:tcPr>
          <w:p w:rsidR="005F006E" w:rsidRPr="002E2841" w:rsidRDefault="005F006E" w:rsidP="00D151CF">
            <w:pPr>
              <w:jc w:val="center"/>
              <w:rPr>
                <w:b/>
                <w:color w:val="000000"/>
                <w:sz w:val="18"/>
                <w:szCs w:val="18"/>
              </w:rPr>
            </w:pPr>
            <w:r w:rsidRPr="002E2841">
              <w:rPr>
                <w:b/>
                <w:color w:val="000000"/>
                <w:sz w:val="18"/>
                <w:szCs w:val="18"/>
              </w:rPr>
              <w:t>1 129 148,9</w:t>
            </w:r>
          </w:p>
        </w:tc>
      </w:tr>
      <w:tr w:rsidR="005F006E" w:rsidRPr="007A3E94" w:rsidTr="0010230C">
        <w:trPr>
          <w:trHeight w:val="279"/>
        </w:trPr>
        <w:tc>
          <w:tcPr>
            <w:tcW w:w="714" w:type="dxa"/>
            <w:tcBorders>
              <w:top w:val="nil"/>
              <w:left w:val="single" w:sz="4" w:space="0" w:color="auto"/>
              <w:bottom w:val="single" w:sz="4" w:space="0" w:color="auto"/>
              <w:right w:val="single" w:sz="4" w:space="0" w:color="auto"/>
            </w:tcBorders>
            <w:shd w:val="clear" w:color="auto" w:fill="auto"/>
          </w:tcPr>
          <w:p w:rsidR="005F006E" w:rsidRPr="007E0630" w:rsidRDefault="005F006E" w:rsidP="00D151CF">
            <w:pPr>
              <w:jc w:val="center"/>
              <w:rPr>
                <w:color w:val="000000"/>
                <w:sz w:val="18"/>
                <w:szCs w:val="18"/>
              </w:rPr>
            </w:pPr>
          </w:p>
        </w:tc>
        <w:tc>
          <w:tcPr>
            <w:tcW w:w="4956" w:type="dxa"/>
            <w:tcBorders>
              <w:top w:val="single" w:sz="4" w:space="0" w:color="auto"/>
              <w:left w:val="nil"/>
              <w:bottom w:val="single" w:sz="4" w:space="0" w:color="auto"/>
              <w:right w:val="single" w:sz="4" w:space="0" w:color="auto"/>
            </w:tcBorders>
            <w:shd w:val="clear" w:color="auto" w:fill="auto"/>
          </w:tcPr>
          <w:p w:rsidR="005F006E" w:rsidRPr="007E0630" w:rsidRDefault="005F006E" w:rsidP="00D151CF">
            <w:pPr>
              <w:rPr>
                <w:color w:val="000000"/>
                <w:sz w:val="18"/>
                <w:szCs w:val="18"/>
              </w:rPr>
            </w:pPr>
            <w:r>
              <w:rPr>
                <w:color w:val="000000"/>
                <w:sz w:val="18"/>
                <w:szCs w:val="18"/>
              </w:rPr>
              <w:t>в том числе:</w:t>
            </w:r>
          </w:p>
        </w:tc>
        <w:tc>
          <w:tcPr>
            <w:tcW w:w="1275" w:type="dxa"/>
            <w:tcBorders>
              <w:top w:val="nil"/>
              <w:left w:val="nil"/>
              <w:bottom w:val="single" w:sz="4" w:space="0" w:color="auto"/>
              <w:right w:val="single" w:sz="4" w:space="0" w:color="auto"/>
            </w:tcBorders>
            <w:shd w:val="clear" w:color="auto" w:fill="auto"/>
            <w:vAlign w:val="center"/>
          </w:tcPr>
          <w:p w:rsidR="005F006E" w:rsidRPr="00656C9C" w:rsidRDefault="005F006E" w:rsidP="00D151CF">
            <w:pPr>
              <w:jc w:val="center"/>
              <w:rPr>
                <w:color w:val="000000"/>
                <w:sz w:val="18"/>
                <w:szCs w:val="18"/>
                <w:highlight w:val="yellow"/>
              </w:rPr>
            </w:pPr>
          </w:p>
        </w:tc>
        <w:tc>
          <w:tcPr>
            <w:tcW w:w="1276" w:type="dxa"/>
            <w:tcBorders>
              <w:top w:val="nil"/>
              <w:left w:val="nil"/>
              <w:bottom w:val="single" w:sz="4" w:space="0" w:color="auto"/>
              <w:right w:val="single" w:sz="4" w:space="0" w:color="auto"/>
            </w:tcBorders>
            <w:shd w:val="clear" w:color="auto" w:fill="auto"/>
            <w:vAlign w:val="center"/>
          </w:tcPr>
          <w:p w:rsidR="005F006E" w:rsidRPr="007E0630" w:rsidRDefault="005F006E" w:rsidP="00D151CF">
            <w:pPr>
              <w:jc w:val="center"/>
              <w:rPr>
                <w:color w:val="000000"/>
                <w:sz w:val="18"/>
                <w:szCs w:val="18"/>
              </w:rPr>
            </w:pPr>
          </w:p>
        </w:tc>
        <w:tc>
          <w:tcPr>
            <w:tcW w:w="1418" w:type="dxa"/>
            <w:tcBorders>
              <w:top w:val="nil"/>
              <w:left w:val="nil"/>
              <w:bottom w:val="single" w:sz="4" w:space="0" w:color="auto"/>
              <w:right w:val="single" w:sz="4" w:space="0" w:color="auto"/>
            </w:tcBorders>
            <w:vAlign w:val="center"/>
          </w:tcPr>
          <w:p w:rsidR="005F006E" w:rsidRDefault="005F006E" w:rsidP="00D151CF">
            <w:pPr>
              <w:jc w:val="center"/>
              <w:rPr>
                <w:color w:val="000000"/>
                <w:sz w:val="18"/>
                <w:szCs w:val="18"/>
              </w:rPr>
            </w:pPr>
          </w:p>
        </w:tc>
      </w:tr>
      <w:tr w:rsidR="005F006E" w:rsidRPr="007A3E94" w:rsidTr="0010230C">
        <w:trPr>
          <w:trHeight w:val="273"/>
        </w:trPr>
        <w:tc>
          <w:tcPr>
            <w:tcW w:w="714" w:type="dxa"/>
            <w:vMerge w:val="restart"/>
            <w:tcBorders>
              <w:left w:val="single" w:sz="4" w:space="0" w:color="auto"/>
              <w:right w:val="single" w:sz="4" w:space="0" w:color="auto"/>
            </w:tcBorders>
            <w:shd w:val="clear" w:color="auto" w:fill="auto"/>
            <w:hideMark/>
          </w:tcPr>
          <w:p w:rsidR="005F006E" w:rsidRPr="007E0630" w:rsidRDefault="005F006E" w:rsidP="00D151CF">
            <w:pPr>
              <w:jc w:val="center"/>
              <w:rPr>
                <w:color w:val="000000"/>
                <w:sz w:val="18"/>
                <w:szCs w:val="18"/>
              </w:rPr>
            </w:pPr>
          </w:p>
        </w:tc>
        <w:tc>
          <w:tcPr>
            <w:tcW w:w="4956" w:type="dxa"/>
            <w:tcBorders>
              <w:top w:val="single" w:sz="4" w:space="0" w:color="auto"/>
              <w:left w:val="nil"/>
              <w:bottom w:val="single" w:sz="4" w:space="0" w:color="auto"/>
              <w:right w:val="single" w:sz="4" w:space="0" w:color="000000"/>
            </w:tcBorders>
            <w:shd w:val="clear" w:color="auto" w:fill="auto"/>
            <w:hideMark/>
          </w:tcPr>
          <w:p w:rsidR="005F006E" w:rsidRPr="007E0630" w:rsidRDefault="005F006E" w:rsidP="00D151CF">
            <w:pPr>
              <w:rPr>
                <w:color w:val="000000"/>
                <w:sz w:val="18"/>
                <w:szCs w:val="18"/>
              </w:rPr>
            </w:pPr>
            <w:r w:rsidRPr="007E0630">
              <w:rPr>
                <w:color w:val="000000"/>
                <w:sz w:val="18"/>
                <w:szCs w:val="18"/>
              </w:rPr>
              <w:t>по результатам состоявшихся процедур</w:t>
            </w:r>
          </w:p>
        </w:tc>
        <w:tc>
          <w:tcPr>
            <w:tcW w:w="1275" w:type="dxa"/>
            <w:tcBorders>
              <w:top w:val="nil"/>
              <w:left w:val="nil"/>
              <w:bottom w:val="single" w:sz="4" w:space="0" w:color="auto"/>
              <w:right w:val="single" w:sz="4" w:space="0" w:color="auto"/>
            </w:tcBorders>
            <w:shd w:val="clear" w:color="auto" w:fill="auto"/>
            <w:vAlign w:val="center"/>
            <w:hideMark/>
          </w:tcPr>
          <w:p w:rsidR="005F006E" w:rsidRPr="007E0630" w:rsidRDefault="005F006E" w:rsidP="00D151CF">
            <w:pPr>
              <w:jc w:val="center"/>
              <w:rPr>
                <w:color w:val="000000"/>
                <w:sz w:val="18"/>
                <w:szCs w:val="18"/>
              </w:rPr>
            </w:pPr>
            <w:r w:rsidRPr="007E0630">
              <w:rPr>
                <w:color w:val="000000"/>
                <w:sz w:val="18"/>
                <w:szCs w:val="18"/>
              </w:rPr>
              <w:t>3</w:t>
            </w:r>
            <w:r>
              <w:rPr>
                <w:color w:val="000000"/>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rsidR="005F006E" w:rsidRPr="007E0630" w:rsidRDefault="005F006E" w:rsidP="00D151CF">
            <w:pPr>
              <w:jc w:val="center"/>
              <w:rPr>
                <w:color w:val="000000"/>
                <w:sz w:val="18"/>
                <w:szCs w:val="18"/>
              </w:rPr>
            </w:pPr>
            <w:r>
              <w:rPr>
                <w:color w:val="000000"/>
                <w:sz w:val="18"/>
                <w:szCs w:val="18"/>
              </w:rPr>
              <w:t>180 191,0</w:t>
            </w:r>
          </w:p>
        </w:tc>
        <w:tc>
          <w:tcPr>
            <w:tcW w:w="1418" w:type="dxa"/>
            <w:tcBorders>
              <w:top w:val="nil"/>
              <w:left w:val="nil"/>
              <w:bottom w:val="single" w:sz="4" w:space="0" w:color="auto"/>
              <w:right w:val="single" w:sz="4" w:space="0" w:color="auto"/>
            </w:tcBorders>
            <w:vAlign w:val="center"/>
          </w:tcPr>
          <w:p w:rsidR="005F006E" w:rsidRPr="007E0630" w:rsidRDefault="005F006E" w:rsidP="00D151CF">
            <w:pPr>
              <w:jc w:val="center"/>
              <w:rPr>
                <w:color w:val="000000"/>
                <w:sz w:val="18"/>
                <w:szCs w:val="18"/>
              </w:rPr>
            </w:pPr>
            <w:r>
              <w:rPr>
                <w:color w:val="000000"/>
                <w:sz w:val="18"/>
                <w:szCs w:val="18"/>
              </w:rPr>
              <w:t>178 572,6</w:t>
            </w:r>
          </w:p>
        </w:tc>
      </w:tr>
      <w:tr w:rsidR="005F006E" w:rsidRPr="007A3E94" w:rsidTr="0010230C">
        <w:trPr>
          <w:trHeight w:val="273"/>
        </w:trPr>
        <w:tc>
          <w:tcPr>
            <w:tcW w:w="714" w:type="dxa"/>
            <w:vMerge/>
            <w:tcBorders>
              <w:left w:val="single" w:sz="4" w:space="0" w:color="auto"/>
              <w:right w:val="single" w:sz="4" w:space="0" w:color="auto"/>
            </w:tcBorders>
            <w:shd w:val="clear" w:color="auto" w:fill="auto"/>
          </w:tcPr>
          <w:p w:rsidR="005F006E" w:rsidRPr="007E0630" w:rsidRDefault="005F006E" w:rsidP="00D151CF">
            <w:pPr>
              <w:jc w:val="center"/>
              <w:rPr>
                <w:color w:val="000000"/>
                <w:sz w:val="18"/>
                <w:szCs w:val="18"/>
              </w:rPr>
            </w:pPr>
          </w:p>
        </w:tc>
        <w:tc>
          <w:tcPr>
            <w:tcW w:w="4956" w:type="dxa"/>
            <w:tcBorders>
              <w:top w:val="single" w:sz="4" w:space="0" w:color="auto"/>
              <w:left w:val="nil"/>
              <w:bottom w:val="single" w:sz="4" w:space="0" w:color="auto"/>
              <w:right w:val="single" w:sz="4" w:space="0" w:color="000000"/>
            </w:tcBorders>
            <w:shd w:val="clear" w:color="auto" w:fill="auto"/>
            <w:vAlign w:val="center"/>
          </w:tcPr>
          <w:p w:rsidR="005F006E" w:rsidRPr="007E0630" w:rsidRDefault="005F006E" w:rsidP="00D151CF">
            <w:pPr>
              <w:rPr>
                <w:color w:val="000000"/>
                <w:sz w:val="18"/>
                <w:szCs w:val="18"/>
              </w:rPr>
            </w:pPr>
            <w:r>
              <w:rPr>
                <w:color w:val="000000"/>
                <w:sz w:val="18"/>
                <w:szCs w:val="18"/>
              </w:rPr>
              <w:t>з</w:t>
            </w:r>
            <w:r w:rsidRPr="007E0630">
              <w:rPr>
                <w:color w:val="000000"/>
                <w:sz w:val="18"/>
                <w:szCs w:val="18"/>
              </w:rPr>
              <w:t>акупки у единственного поставщика</w:t>
            </w:r>
            <w:r>
              <w:rPr>
                <w:color w:val="000000"/>
                <w:sz w:val="18"/>
                <w:szCs w:val="18"/>
              </w:rPr>
              <w:t>, всего:</w:t>
            </w:r>
          </w:p>
        </w:tc>
        <w:tc>
          <w:tcPr>
            <w:tcW w:w="1275" w:type="dxa"/>
            <w:tcBorders>
              <w:top w:val="nil"/>
              <w:left w:val="nil"/>
              <w:bottom w:val="single" w:sz="4" w:space="0" w:color="auto"/>
              <w:right w:val="single" w:sz="4" w:space="0" w:color="auto"/>
            </w:tcBorders>
            <w:shd w:val="clear" w:color="auto" w:fill="auto"/>
            <w:vAlign w:val="center"/>
          </w:tcPr>
          <w:p w:rsidR="005F006E" w:rsidRPr="007E0630" w:rsidRDefault="005F006E" w:rsidP="00D151CF">
            <w:pPr>
              <w:jc w:val="center"/>
              <w:rPr>
                <w:color w:val="000000"/>
                <w:sz w:val="18"/>
                <w:szCs w:val="18"/>
              </w:rPr>
            </w:pPr>
            <w:r>
              <w:rPr>
                <w:color w:val="000000"/>
                <w:sz w:val="18"/>
                <w:szCs w:val="18"/>
              </w:rPr>
              <w:t>302</w:t>
            </w:r>
          </w:p>
        </w:tc>
        <w:tc>
          <w:tcPr>
            <w:tcW w:w="1276" w:type="dxa"/>
            <w:tcBorders>
              <w:top w:val="nil"/>
              <w:left w:val="nil"/>
              <w:bottom w:val="single" w:sz="4" w:space="0" w:color="auto"/>
              <w:right w:val="single" w:sz="4" w:space="0" w:color="auto"/>
            </w:tcBorders>
            <w:shd w:val="clear" w:color="auto" w:fill="auto"/>
            <w:vAlign w:val="center"/>
          </w:tcPr>
          <w:p w:rsidR="005F006E" w:rsidRDefault="005F006E" w:rsidP="00D151CF">
            <w:pPr>
              <w:jc w:val="center"/>
              <w:rPr>
                <w:color w:val="000000"/>
                <w:sz w:val="18"/>
                <w:szCs w:val="18"/>
              </w:rPr>
            </w:pPr>
            <w:r>
              <w:rPr>
                <w:color w:val="000000"/>
                <w:sz w:val="18"/>
                <w:szCs w:val="18"/>
              </w:rPr>
              <w:t>1 016 502,6</w:t>
            </w:r>
          </w:p>
        </w:tc>
        <w:tc>
          <w:tcPr>
            <w:tcW w:w="1418" w:type="dxa"/>
            <w:tcBorders>
              <w:top w:val="nil"/>
              <w:left w:val="nil"/>
              <w:bottom w:val="single" w:sz="4" w:space="0" w:color="auto"/>
              <w:right w:val="single" w:sz="4" w:space="0" w:color="auto"/>
            </w:tcBorders>
            <w:vAlign w:val="center"/>
          </w:tcPr>
          <w:p w:rsidR="005F006E" w:rsidRDefault="005F006E" w:rsidP="00D151CF">
            <w:pPr>
              <w:jc w:val="center"/>
              <w:rPr>
                <w:color w:val="000000"/>
                <w:sz w:val="18"/>
                <w:szCs w:val="18"/>
              </w:rPr>
            </w:pPr>
            <w:r>
              <w:rPr>
                <w:color w:val="000000"/>
                <w:sz w:val="18"/>
                <w:szCs w:val="18"/>
              </w:rPr>
              <w:t>950 576,3</w:t>
            </w:r>
          </w:p>
        </w:tc>
      </w:tr>
      <w:tr w:rsidR="005F006E" w:rsidRPr="007A3E94" w:rsidTr="0010230C">
        <w:trPr>
          <w:trHeight w:val="273"/>
        </w:trPr>
        <w:tc>
          <w:tcPr>
            <w:tcW w:w="714" w:type="dxa"/>
            <w:vMerge/>
            <w:tcBorders>
              <w:left w:val="single" w:sz="4" w:space="0" w:color="auto"/>
              <w:right w:val="single" w:sz="4" w:space="0" w:color="auto"/>
            </w:tcBorders>
            <w:shd w:val="clear" w:color="auto" w:fill="auto"/>
          </w:tcPr>
          <w:p w:rsidR="005F006E" w:rsidRPr="007E0630" w:rsidRDefault="005F006E" w:rsidP="00D151CF">
            <w:pPr>
              <w:jc w:val="center"/>
              <w:rPr>
                <w:color w:val="000000"/>
                <w:sz w:val="18"/>
                <w:szCs w:val="18"/>
              </w:rPr>
            </w:pPr>
          </w:p>
        </w:tc>
        <w:tc>
          <w:tcPr>
            <w:tcW w:w="4956" w:type="dxa"/>
            <w:tcBorders>
              <w:top w:val="single" w:sz="4" w:space="0" w:color="auto"/>
              <w:left w:val="nil"/>
              <w:bottom w:val="single" w:sz="4" w:space="0" w:color="auto"/>
              <w:right w:val="single" w:sz="4" w:space="0" w:color="000000"/>
            </w:tcBorders>
            <w:shd w:val="clear" w:color="auto" w:fill="auto"/>
            <w:vAlign w:val="center"/>
          </w:tcPr>
          <w:p w:rsidR="005F006E" w:rsidRDefault="005F006E" w:rsidP="00D151CF">
            <w:pPr>
              <w:rPr>
                <w:color w:val="000000"/>
                <w:sz w:val="18"/>
                <w:szCs w:val="18"/>
              </w:rPr>
            </w:pPr>
            <w:r>
              <w:rPr>
                <w:color w:val="000000"/>
                <w:sz w:val="18"/>
                <w:szCs w:val="18"/>
              </w:rPr>
              <w:t>из них:</w:t>
            </w:r>
          </w:p>
        </w:tc>
        <w:tc>
          <w:tcPr>
            <w:tcW w:w="1275" w:type="dxa"/>
            <w:tcBorders>
              <w:top w:val="nil"/>
              <w:left w:val="nil"/>
              <w:bottom w:val="single" w:sz="4" w:space="0" w:color="auto"/>
              <w:right w:val="single" w:sz="4" w:space="0" w:color="auto"/>
            </w:tcBorders>
            <w:shd w:val="clear" w:color="auto" w:fill="auto"/>
            <w:vAlign w:val="center"/>
          </w:tcPr>
          <w:p w:rsidR="005F006E" w:rsidRDefault="005F006E" w:rsidP="00D151CF">
            <w:pPr>
              <w:jc w:val="center"/>
              <w:rPr>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tcPr>
          <w:p w:rsidR="005F006E" w:rsidRDefault="005F006E" w:rsidP="00D151CF">
            <w:pPr>
              <w:jc w:val="center"/>
              <w:rPr>
                <w:color w:val="000000"/>
                <w:sz w:val="18"/>
                <w:szCs w:val="18"/>
              </w:rPr>
            </w:pPr>
          </w:p>
        </w:tc>
        <w:tc>
          <w:tcPr>
            <w:tcW w:w="1418" w:type="dxa"/>
            <w:tcBorders>
              <w:top w:val="nil"/>
              <w:left w:val="nil"/>
              <w:bottom w:val="single" w:sz="4" w:space="0" w:color="auto"/>
              <w:right w:val="single" w:sz="4" w:space="0" w:color="auto"/>
            </w:tcBorders>
            <w:vAlign w:val="center"/>
          </w:tcPr>
          <w:p w:rsidR="005F006E" w:rsidRDefault="005F006E" w:rsidP="00D151CF">
            <w:pPr>
              <w:jc w:val="center"/>
              <w:rPr>
                <w:color w:val="000000"/>
                <w:sz w:val="18"/>
                <w:szCs w:val="18"/>
              </w:rPr>
            </w:pPr>
          </w:p>
        </w:tc>
      </w:tr>
      <w:tr w:rsidR="005F006E" w:rsidRPr="00994A67" w:rsidTr="0010230C">
        <w:trPr>
          <w:trHeight w:val="277"/>
        </w:trPr>
        <w:tc>
          <w:tcPr>
            <w:tcW w:w="714" w:type="dxa"/>
            <w:vMerge/>
            <w:tcBorders>
              <w:left w:val="single" w:sz="4" w:space="0" w:color="auto"/>
              <w:right w:val="single" w:sz="4" w:space="0" w:color="auto"/>
            </w:tcBorders>
            <w:shd w:val="clear" w:color="auto" w:fill="auto"/>
            <w:hideMark/>
          </w:tcPr>
          <w:p w:rsidR="005F006E" w:rsidRPr="007E0630" w:rsidRDefault="005F006E" w:rsidP="00D151CF">
            <w:pPr>
              <w:jc w:val="center"/>
              <w:rPr>
                <w:color w:val="000000"/>
                <w:sz w:val="18"/>
                <w:szCs w:val="18"/>
              </w:rPr>
            </w:pPr>
          </w:p>
        </w:tc>
        <w:tc>
          <w:tcPr>
            <w:tcW w:w="4956" w:type="dxa"/>
            <w:tcBorders>
              <w:top w:val="single" w:sz="4" w:space="0" w:color="auto"/>
              <w:left w:val="nil"/>
              <w:bottom w:val="single" w:sz="4" w:space="0" w:color="auto"/>
              <w:right w:val="single" w:sz="4" w:space="0" w:color="000000"/>
            </w:tcBorders>
            <w:shd w:val="clear" w:color="auto" w:fill="auto"/>
            <w:vAlign w:val="center"/>
            <w:hideMark/>
          </w:tcPr>
          <w:p w:rsidR="005F006E" w:rsidRPr="00994A67" w:rsidRDefault="005F006E" w:rsidP="00D151CF">
            <w:pPr>
              <w:rPr>
                <w:color w:val="000000"/>
                <w:sz w:val="18"/>
                <w:szCs w:val="18"/>
              </w:rPr>
            </w:pPr>
            <w:r w:rsidRPr="00994A67">
              <w:rPr>
                <w:color w:val="000000"/>
                <w:sz w:val="18"/>
                <w:szCs w:val="18"/>
              </w:rPr>
              <w:t>по результатам не состоявшихся процедур</w:t>
            </w:r>
          </w:p>
        </w:tc>
        <w:tc>
          <w:tcPr>
            <w:tcW w:w="1275" w:type="dxa"/>
            <w:tcBorders>
              <w:top w:val="nil"/>
              <w:left w:val="nil"/>
              <w:bottom w:val="single" w:sz="4" w:space="0" w:color="auto"/>
              <w:right w:val="single" w:sz="4" w:space="0" w:color="auto"/>
            </w:tcBorders>
            <w:shd w:val="clear" w:color="auto" w:fill="auto"/>
            <w:vAlign w:val="center"/>
            <w:hideMark/>
          </w:tcPr>
          <w:p w:rsidR="005F006E" w:rsidRPr="00994A67" w:rsidRDefault="005F006E" w:rsidP="00D151CF">
            <w:pPr>
              <w:jc w:val="center"/>
              <w:rPr>
                <w:color w:val="000000"/>
                <w:sz w:val="18"/>
                <w:szCs w:val="18"/>
              </w:rPr>
            </w:pPr>
            <w:r w:rsidRPr="00994A67">
              <w:rPr>
                <w:color w:val="000000"/>
                <w:sz w:val="18"/>
                <w:szCs w:val="18"/>
              </w:rPr>
              <w:t>28</w:t>
            </w:r>
          </w:p>
        </w:tc>
        <w:tc>
          <w:tcPr>
            <w:tcW w:w="1276" w:type="dxa"/>
            <w:tcBorders>
              <w:top w:val="nil"/>
              <w:left w:val="nil"/>
              <w:bottom w:val="single" w:sz="4" w:space="0" w:color="auto"/>
              <w:right w:val="single" w:sz="4" w:space="0" w:color="auto"/>
            </w:tcBorders>
            <w:shd w:val="clear" w:color="auto" w:fill="auto"/>
            <w:vAlign w:val="center"/>
            <w:hideMark/>
          </w:tcPr>
          <w:p w:rsidR="005F006E" w:rsidRPr="00994A67" w:rsidRDefault="005F006E" w:rsidP="00D151CF">
            <w:pPr>
              <w:jc w:val="center"/>
              <w:rPr>
                <w:color w:val="000000"/>
                <w:sz w:val="18"/>
                <w:szCs w:val="18"/>
              </w:rPr>
            </w:pPr>
            <w:r w:rsidRPr="00994A67">
              <w:rPr>
                <w:color w:val="000000"/>
                <w:sz w:val="18"/>
                <w:szCs w:val="18"/>
              </w:rPr>
              <w:t>943 969,0</w:t>
            </w:r>
          </w:p>
        </w:tc>
        <w:tc>
          <w:tcPr>
            <w:tcW w:w="1418" w:type="dxa"/>
            <w:tcBorders>
              <w:top w:val="nil"/>
              <w:left w:val="nil"/>
              <w:bottom w:val="single" w:sz="4" w:space="0" w:color="auto"/>
              <w:right w:val="single" w:sz="4" w:space="0" w:color="auto"/>
            </w:tcBorders>
            <w:vAlign w:val="center"/>
          </w:tcPr>
          <w:p w:rsidR="005F006E" w:rsidRPr="00994A67" w:rsidRDefault="005F006E" w:rsidP="00D151CF">
            <w:pPr>
              <w:jc w:val="center"/>
              <w:rPr>
                <w:color w:val="000000"/>
                <w:sz w:val="18"/>
                <w:szCs w:val="18"/>
              </w:rPr>
            </w:pPr>
            <w:r w:rsidRPr="00994A67">
              <w:rPr>
                <w:color w:val="000000"/>
                <w:sz w:val="18"/>
                <w:szCs w:val="18"/>
              </w:rPr>
              <w:t>878 043,4</w:t>
            </w:r>
          </w:p>
        </w:tc>
      </w:tr>
      <w:tr w:rsidR="005F006E" w:rsidRPr="007A3E94" w:rsidTr="0010230C">
        <w:trPr>
          <w:trHeight w:val="267"/>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7E0630" w:rsidRDefault="005F006E" w:rsidP="00D151CF">
            <w:pPr>
              <w:jc w:val="center"/>
              <w:rPr>
                <w:color w:val="000000"/>
                <w:sz w:val="18"/>
                <w:szCs w:val="18"/>
              </w:rPr>
            </w:pPr>
            <w:r w:rsidRPr="007E0630">
              <w:rPr>
                <w:color w:val="000000"/>
                <w:sz w:val="18"/>
                <w:szCs w:val="18"/>
              </w:rPr>
              <w:t>3.</w:t>
            </w:r>
          </w:p>
        </w:tc>
        <w:tc>
          <w:tcPr>
            <w:tcW w:w="4956" w:type="dxa"/>
            <w:tcBorders>
              <w:top w:val="single" w:sz="4" w:space="0" w:color="auto"/>
              <w:left w:val="nil"/>
              <w:bottom w:val="single" w:sz="4" w:space="0" w:color="auto"/>
              <w:right w:val="single" w:sz="4" w:space="0" w:color="auto"/>
            </w:tcBorders>
            <w:shd w:val="clear" w:color="auto" w:fill="auto"/>
            <w:vAlign w:val="center"/>
            <w:hideMark/>
          </w:tcPr>
          <w:p w:rsidR="005F006E" w:rsidRPr="007E0630" w:rsidRDefault="005F006E" w:rsidP="00D151CF">
            <w:pPr>
              <w:rPr>
                <w:color w:val="000000"/>
                <w:sz w:val="18"/>
                <w:szCs w:val="18"/>
              </w:rPr>
            </w:pPr>
            <w:r w:rsidRPr="007E0630">
              <w:rPr>
                <w:color w:val="000000"/>
                <w:sz w:val="18"/>
                <w:szCs w:val="18"/>
              </w:rPr>
              <w:t>Заключено контрактов с СМП и СОНО</w:t>
            </w:r>
          </w:p>
        </w:tc>
        <w:tc>
          <w:tcPr>
            <w:tcW w:w="1275" w:type="dxa"/>
            <w:tcBorders>
              <w:top w:val="nil"/>
              <w:left w:val="nil"/>
              <w:bottom w:val="single" w:sz="4" w:space="0" w:color="auto"/>
              <w:right w:val="single" w:sz="4" w:space="0" w:color="auto"/>
            </w:tcBorders>
            <w:shd w:val="clear" w:color="auto" w:fill="auto"/>
            <w:vAlign w:val="center"/>
            <w:hideMark/>
          </w:tcPr>
          <w:p w:rsidR="005F006E" w:rsidRPr="007E0630" w:rsidRDefault="005F006E" w:rsidP="00D151CF">
            <w:pPr>
              <w:jc w:val="center"/>
              <w:rPr>
                <w:color w:val="000000"/>
                <w:sz w:val="18"/>
                <w:szCs w:val="18"/>
              </w:rPr>
            </w:pPr>
            <w:r>
              <w:rPr>
                <w:color w:val="000000"/>
                <w:sz w:val="18"/>
                <w:szCs w:val="18"/>
              </w:rPr>
              <w:t>28</w:t>
            </w:r>
          </w:p>
        </w:tc>
        <w:tc>
          <w:tcPr>
            <w:tcW w:w="1276" w:type="dxa"/>
            <w:tcBorders>
              <w:top w:val="nil"/>
              <w:left w:val="nil"/>
              <w:bottom w:val="single" w:sz="4" w:space="0" w:color="auto"/>
              <w:right w:val="single" w:sz="4" w:space="0" w:color="auto"/>
            </w:tcBorders>
            <w:shd w:val="clear" w:color="auto" w:fill="auto"/>
            <w:vAlign w:val="center"/>
            <w:hideMark/>
          </w:tcPr>
          <w:p w:rsidR="005F006E" w:rsidRPr="007E0630" w:rsidRDefault="005F006E" w:rsidP="00D151CF">
            <w:pPr>
              <w:jc w:val="center"/>
              <w:rPr>
                <w:color w:val="000000"/>
                <w:sz w:val="18"/>
                <w:szCs w:val="18"/>
              </w:rPr>
            </w:pPr>
            <w:r>
              <w:rPr>
                <w:color w:val="000000"/>
                <w:sz w:val="18"/>
                <w:szCs w:val="18"/>
              </w:rPr>
              <w:t>116 030,9</w:t>
            </w:r>
          </w:p>
        </w:tc>
        <w:tc>
          <w:tcPr>
            <w:tcW w:w="1418" w:type="dxa"/>
            <w:tcBorders>
              <w:top w:val="nil"/>
              <w:left w:val="nil"/>
              <w:bottom w:val="single" w:sz="4" w:space="0" w:color="auto"/>
              <w:right w:val="single" w:sz="4" w:space="0" w:color="auto"/>
            </w:tcBorders>
            <w:vAlign w:val="center"/>
          </w:tcPr>
          <w:p w:rsidR="005F006E" w:rsidRPr="007E0630" w:rsidRDefault="005F006E" w:rsidP="00D151CF">
            <w:pPr>
              <w:jc w:val="center"/>
              <w:rPr>
                <w:color w:val="000000"/>
                <w:sz w:val="18"/>
                <w:szCs w:val="18"/>
              </w:rPr>
            </w:pPr>
            <w:r>
              <w:rPr>
                <w:color w:val="000000"/>
                <w:sz w:val="18"/>
                <w:szCs w:val="18"/>
              </w:rPr>
              <w:t>114 841,9</w:t>
            </w:r>
          </w:p>
        </w:tc>
      </w:tr>
      <w:tr w:rsidR="005F006E" w:rsidRPr="007A3E94" w:rsidTr="0010230C">
        <w:trPr>
          <w:trHeight w:val="413"/>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5F006E" w:rsidRPr="007E0630" w:rsidRDefault="005F006E" w:rsidP="00D151CF">
            <w:pPr>
              <w:jc w:val="center"/>
              <w:rPr>
                <w:color w:val="000000"/>
                <w:sz w:val="18"/>
                <w:szCs w:val="18"/>
              </w:rPr>
            </w:pPr>
            <w:r w:rsidRPr="007E0630">
              <w:rPr>
                <w:color w:val="000000"/>
                <w:sz w:val="18"/>
                <w:szCs w:val="18"/>
              </w:rPr>
              <w:t>4.</w:t>
            </w:r>
          </w:p>
        </w:tc>
        <w:tc>
          <w:tcPr>
            <w:tcW w:w="4956" w:type="dxa"/>
            <w:tcBorders>
              <w:top w:val="single" w:sz="4" w:space="0" w:color="auto"/>
              <w:left w:val="nil"/>
              <w:bottom w:val="single" w:sz="4" w:space="0" w:color="auto"/>
              <w:right w:val="single" w:sz="4" w:space="0" w:color="auto"/>
            </w:tcBorders>
            <w:shd w:val="clear" w:color="auto" w:fill="auto"/>
            <w:vAlign w:val="center"/>
            <w:hideMark/>
          </w:tcPr>
          <w:p w:rsidR="005F006E" w:rsidRPr="007E0630" w:rsidRDefault="005F006E" w:rsidP="00D151CF">
            <w:pPr>
              <w:rPr>
                <w:color w:val="000000"/>
                <w:sz w:val="18"/>
                <w:szCs w:val="18"/>
              </w:rPr>
            </w:pPr>
            <w:r w:rsidRPr="007E0630">
              <w:rPr>
                <w:color w:val="000000"/>
                <w:sz w:val="18"/>
                <w:szCs w:val="18"/>
              </w:rPr>
              <w:t>Снижение НМЦК на торгах по результатам конкурентных процедур</w:t>
            </w:r>
          </w:p>
        </w:tc>
        <w:tc>
          <w:tcPr>
            <w:tcW w:w="1275" w:type="dxa"/>
            <w:tcBorders>
              <w:top w:val="nil"/>
              <w:left w:val="nil"/>
              <w:bottom w:val="single" w:sz="4" w:space="0" w:color="auto"/>
              <w:right w:val="single" w:sz="4" w:space="0" w:color="auto"/>
            </w:tcBorders>
            <w:shd w:val="clear" w:color="auto" w:fill="auto"/>
            <w:vAlign w:val="center"/>
            <w:hideMark/>
          </w:tcPr>
          <w:p w:rsidR="005F006E" w:rsidRPr="007E0630" w:rsidRDefault="005F006E" w:rsidP="00D151CF">
            <w:pPr>
              <w:jc w:val="center"/>
              <w:rPr>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5F006E" w:rsidRPr="007E0630" w:rsidRDefault="005F006E" w:rsidP="00D151CF">
            <w:pPr>
              <w:jc w:val="center"/>
              <w:rPr>
                <w:color w:val="000000"/>
                <w:sz w:val="18"/>
                <w:szCs w:val="18"/>
              </w:rPr>
            </w:pPr>
            <w:r>
              <w:rPr>
                <w:color w:val="000000"/>
                <w:sz w:val="18"/>
                <w:szCs w:val="18"/>
              </w:rPr>
              <w:t>47 719,4</w:t>
            </w:r>
          </w:p>
        </w:tc>
        <w:tc>
          <w:tcPr>
            <w:tcW w:w="1418" w:type="dxa"/>
            <w:tcBorders>
              <w:top w:val="nil"/>
              <w:left w:val="nil"/>
              <w:bottom w:val="single" w:sz="4" w:space="0" w:color="auto"/>
              <w:right w:val="single" w:sz="4" w:space="0" w:color="auto"/>
            </w:tcBorders>
            <w:vAlign w:val="center"/>
          </w:tcPr>
          <w:p w:rsidR="005F006E" w:rsidRPr="007E0630" w:rsidRDefault="005F006E" w:rsidP="00D151CF">
            <w:pPr>
              <w:jc w:val="center"/>
              <w:rPr>
                <w:color w:val="000000"/>
                <w:sz w:val="18"/>
                <w:szCs w:val="18"/>
              </w:rPr>
            </w:pPr>
          </w:p>
        </w:tc>
      </w:tr>
      <w:tr w:rsidR="005F006E" w:rsidRPr="007A3E94" w:rsidTr="0010230C">
        <w:trPr>
          <w:trHeight w:val="187"/>
        </w:trPr>
        <w:tc>
          <w:tcPr>
            <w:tcW w:w="714" w:type="dxa"/>
            <w:vMerge w:val="restart"/>
            <w:tcBorders>
              <w:top w:val="nil"/>
              <w:left w:val="single" w:sz="4" w:space="0" w:color="auto"/>
              <w:bottom w:val="single" w:sz="4" w:space="0" w:color="auto"/>
              <w:right w:val="single" w:sz="4" w:space="0" w:color="auto"/>
            </w:tcBorders>
            <w:vAlign w:val="center"/>
            <w:hideMark/>
          </w:tcPr>
          <w:p w:rsidR="005F006E" w:rsidRPr="007E0630" w:rsidRDefault="005F006E" w:rsidP="00D151CF">
            <w:pPr>
              <w:jc w:val="center"/>
              <w:rPr>
                <w:color w:val="000000"/>
                <w:sz w:val="20"/>
                <w:szCs w:val="20"/>
              </w:rPr>
            </w:pPr>
            <w:r w:rsidRPr="007E0630">
              <w:rPr>
                <w:color w:val="000000"/>
                <w:sz w:val="20"/>
                <w:szCs w:val="20"/>
              </w:rPr>
              <w:t>5.</w:t>
            </w:r>
          </w:p>
        </w:tc>
        <w:tc>
          <w:tcPr>
            <w:tcW w:w="4956" w:type="dxa"/>
            <w:tcBorders>
              <w:top w:val="single" w:sz="4" w:space="0" w:color="auto"/>
              <w:left w:val="nil"/>
              <w:bottom w:val="single" w:sz="4" w:space="0" w:color="auto"/>
              <w:right w:val="single" w:sz="4" w:space="0" w:color="000000"/>
            </w:tcBorders>
            <w:shd w:val="clear" w:color="auto" w:fill="auto"/>
            <w:vAlign w:val="center"/>
            <w:hideMark/>
          </w:tcPr>
          <w:p w:rsidR="005F006E" w:rsidRPr="007E0630" w:rsidRDefault="005F006E" w:rsidP="00D151CF">
            <w:pPr>
              <w:rPr>
                <w:color w:val="000000"/>
                <w:sz w:val="18"/>
                <w:szCs w:val="18"/>
              </w:rPr>
            </w:pPr>
            <w:r w:rsidRPr="007E0630">
              <w:rPr>
                <w:color w:val="000000"/>
                <w:sz w:val="18"/>
                <w:szCs w:val="18"/>
              </w:rPr>
              <w:t>Контракты на стадии исполнения</w:t>
            </w:r>
          </w:p>
        </w:tc>
        <w:tc>
          <w:tcPr>
            <w:tcW w:w="1275" w:type="dxa"/>
            <w:tcBorders>
              <w:top w:val="nil"/>
              <w:left w:val="nil"/>
              <w:bottom w:val="single" w:sz="4" w:space="0" w:color="auto"/>
              <w:right w:val="single" w:sz="4" w:space="0" w:color="auto"/>
            </w:tcBorders>
            <w:shd w:val="clear" w:color="auto" w:fill="auto"/>
            <w:vAlign w:val="center"/>
            <w:hideMark/>
          </w:tcPr>
          <w:p w:rsidR="005F006E" w:rsidRPr="007E0630" w:rsidRDefault="005F006E" w:rsidP="00D151CF">
            <w:pPr>
              <w:jc w:val="center"/>
              <w:rPr>
                <w:iCs/>
                <w:color w:val="000000"/>
                <w:sz w:val="18"/>
                <w:szCs w:val="18"/>
              </w:rPr>
            </w:pPr>
            <w:r>
              <w:rPr>
                <w:iCs/>
                <w:color w:val="000000"/>
                <w:sz w:val="18"/>
                <w:szCs w:val="18"/>
              </w:rPr>
              <w:t>90</w:t>
            </w:r>
          </w:p>
        </w:tc>
        <w:tc>
          <w:tcPr>
            <w:tcW w:w="1276" w:type="dxa"/>
            <w:tcBorders>
              <w:top w:val="nil"/>
              <w:left w:val="nil"/>
              <w:bottom w:val="single" w:sz="4" w:space="0" w:color="auto"/>
              <w:right w:val="single" w:sz="4" w:space="0" w:color="auto"/>
            </w:tcBorders>
            <w:shd w:val="clear" w:color="auto" w:fill="auto"/>
            <w:noWrap/>
            <w:vAlign w:val="center"/>
            <w:hideMark/>
          </w:tcPr>
          <w:p w:rsidR="005F006E" w:rsidRPr="007E0630" w:rsidRDefault="005F006E" w:rsidP="00D151CF">
            <w:pPr>
              <w:jc w:val="center"/>
              <w:rPr>
                <w:color w:val="000000"/>
                <w:sz w:val="18"/>
                <w:szCs w:val="18"/>
              </w:rPr>
            </w:pPr>
            <w:r w:rsidRPr="007E0630">
              <w:rPr>
                <w:color w:val="000000"/>
                <w:sz w:val="18"/>
                <w:szCs w:val="18"/>
              </w:rPr>
              <w:t>1</w:t>
            </w:r>
            <w:r>
              <w:rPr>
                <w:color w:val="000000"/>
                <w:sz w:val="18"/>
                <w:szCs w:val="18"/>
              </w:rPr>
              <w:t> 100 286,1</w:t>
            </w:r>
          </w:p>
        </w:tc>
        <w:tc>
          <w:tcPr>
            <w:tcW w:w="1418" w:type="dxa"/>
            <w:tcBorders>
              <w:top w:val="nil"/>
              <w:left w:val="nil"/>
              <w:bottom w:val="single" w:sz="4" w:space="0" w:color="auto"/>
              <w:right w:val="single" w:sz="4" w:space="0" w:color="auto"/>
            </w:tcBorders>
            <w:vAlign w:val="center"/>
          </w:tcPr>
          <w:p w:rsidR="005F006E" w:rsidRPr="007E0630" w:rsidRDefault="005F006E" w:rsidP="00D151CF">
            <w:pPr>
              <w:jc w:val="center"/>
              <w:rPr>
                <w:color w:val="000000"/>
                <w:sz w:val="18"/>
                <w:szCs w:val="18"/>
              </w:rPr>
            </w:pPr>
            <w:r>
              <w:rPr>
                <w:color w:val="000000"/>
                <w:sz w:val="18"/>
                <w:szCs w:val="18"/>
              </w:rPr>
              <w:t>1 035 553,4</w:t>
            </w:r>
            <w:r>
              <w:rPr>
                <w:rStyle w:val="ac"/>
                <w:color w:val="000000"/>
                <w:sz w:val="18"/>
                <w:szCs w:val="18"/>
              </w:rPr>
              <w:footnoteReference w:id="49"/>
            </w:r>
          </w:p>
        </w:tc>
      </w:tr>
      <w:tr w:rsidR="005F006E" w:rsidRPr="003D3F3D" w:rsidTr="0010230C">
        <w:trPr>
          <w:trHeight w:val="247"/>
        </w:trPr>
        <w:tc>
          <w:tcPr>
            <w:tcW w:w="714" w:type="dxa"/>
            <w:vMerge/>
            <w:tcBorders>
              <w:top w:val="nil"/>
              <w:left w:val="single" w:sz="4" w:space="0" w:color="auto"/>
              <w:bottom w:val="single" w:sz="4" w:space="0" w:color="auto"/>
              <w:right w:val="single" w:sz="4" w:space="0" w:color="auto"/>
            </w:tcBorders>
            <w:vAlign w:val="center"/>
            <w:hideMark/>
          </w:tcPr>
          <w:p w:rsidR="005F006E" w:rsidRPr="007E0630" w:rsidRDefault="005F006E" w:rsidP="00D151CF">
            <w:pPr>
              <w:rPr>
                <w:color w:val="000000"/>
                <w:sz w:val="20"/>
                <w:szCs w:val="20"/>
              </w:rPr>
            </w:pPr>
          </w:p>
        </w:tc>
        <w:tc>
          <w:tcPr>
            <w:tcW w:w="4956" w:type="dxa"/>
            <w:tcBorders>
              <w:top w:val="single" w:sz="4" w:space="0" w:color="auto"/>
              <w:left w:val="nil"/>
              <w:bottom w:val="single" w:sz="4" w:space="0" w:color="auto"/>
              <w:right w:val="single" w:sz="4" w:space="0" w:color="000000"/>
            </w:tcBorders>
            <w:shd w:val="clear" w:color="auto" w:fill="auto"/>
            <w:vAlign w:val="center"/>
            <w:hideMark/>
          </w:tcPr>
          <w:p w:rsidR="005F006E" w:rsidRPr="007E0630" w:rsidRDefault="005F006E" w:rsidP="00D151CF">
            <w:pPr>
              <w:rPr>
                <w:color w:val="000000"/>
                <w:sz w:val="18"/>
                <w:szCs w:val="18"/>
              </w:rPr>
            </w:pPr>
            <w:r w:rsidRPr="007E0630">
              <w:rPr>
                <w:color w:val="000000"/>
                <w:sz w:val="18"/>
                <w:szCs w:val="18"/>
              </w:rPr>
              <w:t>Исполненные контракты</w:t>
            </w:r>
          </w:p>
        </w:tc>
        <w:tc>
          <w:tcPr>
            <w:tcW w:w="1275" w:type="dxa"/>
            <w:tcBorders>
              <w:top w:val="nil"/>
              <w:left w:val="nil"/>
              <w:bottom w:val="single" w:sz="4" w:space="0" w:color="auto"/>
              <w:right w:val="single" w:sz="4" w:space="0" w:color="auto"/>
            </w:tcBorders>
            <w:shd w:val="clear" w:color="auto" w:fill="auto"/>
            <w:vAlign w:val="center"/>
            <w:hideMark/>
          </w:tcPr>
          <w:p w:rsidR="005F006E" w:rsidRPr="007E0630" w:rsidRDefault="005F006E" w:rsidP="00D151CF">
            <w:pPr>
              <w:jc w:val="center"/>
              <w:rPr>
                <w:bCs/>
                <w:color w:val="000000"/>
                <w:sz w:val="18"/>
                <w:szCs w:val="18"/>
              </w:rPr>
            </w:pPr>
            <w:r>
              <w:rPr>
                <w:bCs/>
                <w:color w:val="000000"/>
                <w:sz w:val="18"/>
                <w:szCs w:val="18"/>
              </w:rPr>
              <w:t>245</w:t>
            </w:r>
          </w:p>
        </w:tc>
        <w:tc>
          <w:tcPr>
            <w:tcW w:w="1276" w:type="dxa"/>
            <w:tcBorders>
              <w:top w:val="nil"/>
              <w:left w:val="nil"/>
              <w:bottom w:val="single" w:sz="4" w:space="0" w:color="auto"/>
              <w:right w:val="single" w:sz="4" w:space="0" w:color="auto"/>
            </w:tcBorders>
            <w:shd w:val="clear" w:color="auto" w:fill="auto"/>
            <w:noWrap/>
            <w:vAlign w:val="center"/>
            <w:hideMark/>
          </w:tcPr>
          <w:p w:rsidR="005F006E" w:rsidRPr="007E0630" w:rsidRDefault="005F006E" w:rsidP="00D151CF">
            <w:pPr>
              <w:jc w:val="center"/>
              <w:rPr>
                <w:color w:val="000000"/>
                <w:sz w:val="18"/>
                <w:szCs w:val="18"/>
              </w:rPr>
            </w:pPr>
            <w:r>
              <w:rPr>
                <w:color w:val="000000"/>
                <w:sz w:val="18"/>
                <w:szCs w:val="18"/>
              </w:rPr>
              <w:t>96 407,5</w:t>
            </w:r>
          </w:p>
        </w:tc>
        <w:tc>
          <w:tcPr>
            <w:tcW w:w="1418" w:type="dxa"/>
            <w:tcBorders>
              <w:top w:val="nil"/>
              <w:left w:val="nil"/>
              <w:bottom w:val="single" w:sz="4" w:space="0" w:color="auto"/>
              <w:right w:val="single" w:sz="4" w:space="0" w:color="auto"/>
            </w:tcBorders>
            <w:vAlign w:val="center"/>
          </w:tcPr>
          <w:p w:rsidR="005F006E" w:rsidRPr="00AC7708" w:rsidRDefault="005F006E" w:rsidP="00D151CF">
            <w:pPr>
              <w:jc w:val="center"/>
              <w:rPr>
                <w:color w:val="000000"/>
                <w:sz w:val="18"/>
                <w:szCs w:val="18"/>
              </w:rPr>
            </w:pPr>
            <w:r>
              <w:rPr>
                <w:color w:val="000000"/>
                <w:sz w:val="18"/>
                <w:szCs w:val="18"/>
              </w:rPr>
              <w:t>93 595,5</w:t>
            </w:r>
          </w:p>
        </w:tc>
      </w:tr>
    </w:tbl>
    <w:p w:rsidR="005F006E" w:rsidRPr="00A57633" w:rsidRDefault="005F006E" w:rsidP="00D151CF">
      <w:pPr>
        <w:ind w:firstLine="708"/>
        <w:jc w:val="both"/>
        <w:rPr>
          <w:sz w:val="20"/>
          <w:szCs w:val="20"/>
        </w:rPr>
      </w:pPr>
    </w:p>
    <w:p w:rsidR="005F006E" w:rsidRDefault="005F006E" w:rsidP="00D151CF">
      <w:pPr>
        <w:ind w:firstLine="709"/>
        <w:jc w:val="both"/>
        <w:rPr>
          <w:sz w:val="28"/>
          <w:szCs w:val="28"/>
        </w:rPr>
      </w:pPr>
      <w:r>
        <w:rPr>
          <w:sz w:val="28"/>
          <w:szCs w:val="28"/>
        </w:rPr>
        <w:t xml:space="preserve">Общий объем </w:t>
      </w:r>
      <w:r w:rsidRPr="002077F5">
        <w:rPr>
          <w:sz w:val="28"/>
          <w:szCs w:val="28"/>
        </w:rPr>
        <w:t>размещенных средств</w:t>
      </w:r>
      <w:r>
        <w:rPr>
          <w:sz w:val="28"/>
          <w:szCs w:val="28"/>
        </w:rPr>
        <w:t xml:space="preserve"> по конкурентным процедурам закупок за январь-сентябрь 2020 года составил </w:t>
      </w:r>
      <w:r w:rsidRPr="002077F5">
        <w:rPr>
          <w:sz w:val="28"/>
          <w:szCs w:val="28"/>
        </w:rPr>
        <w:t>1 170 472,8</w:t>
      </w:r>
      <w:r>
        <w:rPr>
          <w:sz w:val="28"/>
          <w:szCs w:val="28"/>
        </w:rPr>
        <w:t xml:space="preserve"> тыс. рублей. Общее количество опубликованных конкурентных процедур составило </w:t>
      </w:r>
      <w:r w:rsidRPr="002077F5">
        <w:rPr>
          <w:sz w:val="28"/>
          <w:szCs w:val="28"/>
        </w:rPr>
        <w:t>61 ед.</w:t>
      </w:r>
      <w:r>
        <w:rPr>
          <w:sz w:val="28"/>
          <w:szCs w:val="28"/>
        </w:rPr>
        <w:t xml:space="preserve"> </w:t>
      </w:r>
    </w:p>
    <w:p w:rsidR="005F006E" w:rsidRDefault="005F006E" w:rsidP="00D151CF">
      <w:pPr>
        <w:ind w:firstLine="709"/>
        <w:jc w:val="both"/>
        <w:rPr>
          <w:sz w:val="28"/>
          <w:szCs w:val="28"/>
        </w:rPr>
      </w:pPr>
      <w:r>
        <w:rPr>
          <w:noProof/>
          <w:sz w:val="28"/>
          <w:szCs w:val="28"/>
        </w:rPr>
        <w:drawing>
          <wp:anchor distT="0" distB="0" distL="114300" distR="114300" simplePos="0" relativeHeight="251661312" behindDoc="0" locked="0" layoutInCell="1" allowOverlap="1" wp14:anchorId="711C3BD1" wp14:editId="632FC180">
            <wp:simplePos x="0" y="0"/>
            <wp:positionH relativeFrom="margin">
              <wp:align>left</wp:align>
            </wp:positionH>
            <wp:positionV relativeFrom="paragraph">
              <wp:posOffset>879475</wp:posOffset>
            </wp:positionV>
            <wp:extent cx="6004560" cy="2186940"/>
            <wp:effectExtent l="0" t="0" r="0" b="0"/>
            <wp:wrapSquare wrapText="bothSides"/>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Pr>
          <w:sz w:val="28"/>
          <w:szCs w:val="28"/>
        </w:rPr>
        <w:t xml:space="preserve">Преимущественным способом закупок при опубликовании извещений в ЕИС выбран конкурентный способ в виде открытого аукциона в электронной форме (54 извещения), доля которого </w:t>
      </w:r>
      <w:r w:rsidRPr="00BE61F0">
        <w:rPr>
          <w:sz w:val="28"/>
          <w:szCs w:val="28"/>
        </w:rPr>
        <w:t>составила 97,6</w:t>
      </w:r>
      <w:r>
        <w:rPr>
          <w:sz w:val="28"/>
          <w:szCs w:val="28"/>
        </w:rPr>
        <w:t xml:space="preserve">% </w:t>
      </w:r>
      <w:r w:rsidRPr="00BE61F0">
        <w:rPr>
          <w:sz w:val="28"/>
          <w:szCs w:val="28"/>
        </w:rPr>
        <w:t>общего</w:t>
      </w:r>
      <w:r>
        <w:rPr>
          <w:sz w:val="28"/>
          <w:szCs w:val="28"/>
        </w:rPr>
        <w:t xml:space="preserve"> стоимостного объема опубликованных извещений</w:t>
      </w:r>
      <w:r w:rsidRPr="00D6782D">
        <w:rPr>
          <w:sz w:val="28"/>
          <w:szCs w:val="28"/>
        </w:rPr>
        <w:t xml:space="preserve"> </w:t>
      </w:r>
      <w:r>
        <w:rPr>
          <w:sz w:val="28"/>
          <w:szCs w:val="28"/>
        </w:rPr>
        <w:t>(</w:t>
      </w:r>
      <w:r w:rsidRPr="00BE61F0">
        <w:rPr>
          <w:sz w:val="28"/>
          <w:szCs w:val="28"/>
        </w:rPr>
        <w:t>Рисунок 3)</w:t>
      </w:r>
      <w:r>
        <w:rPr>
          <w:sz w:val="28"/>
          <w:szCs w:val="28"/>
        </w:rPr>
        <w:t>.</w:t>
      </w:r>
    </w:p>
    <w:p w:rsidR="005F006E" w:rsidRDefault="005F006E" w:rsidP="00D151CF">
      <w:pPr>
        <w:ind w:firstLine="708"/>
        <w:jc w:val="right"/>
        <w:rPr>
          <w:sz w:val="28"/>
          <w:szCs w:val="28"/>
        </w:rPr>
      </w:pPr>
    </w:p>
    <w:p w:rsidR="005F006E" w:rsidRPr="00FB7939" w:rsidRDefault="005F006E" w:rsidP="00D151CF">
      <w:pPr>
        <w:tabs>
          <w:tab w:val="left" w:pos="4253"/>
        </w:tabs>
        <w:ind w:left="2832" w:firstLine="708"/>
        <w:rPr>
          <w:sz w:val="16"/>
          <w:szCs w:val="16"/>
          <w:highlight w:val="yellow"/>
        </w:rPr>
      </w:pPr>
      <w:r>
        <w:rPr>
          <w:sz w:val="28"/>
          <w:szCs w:val="28"/>
        </w:rPr>
        <w:t xml:space="preserve">    Рисунок 3</w:t>
      </w:r>
    </w:p>
    <w:p w:rsidR="005F006E" w:rsidRDefault="005F006E" w:rsidP="00D151CF">
      <w:pPr>
        <w:ind w:firstLine="708"/>
        <w:jc w:val="both"/>
        <w:rPr>
          <w:sz w:val="28"/>
          <w:szCs w:val="28"/>
        </w:rPr>
      </w:pPr>
      <w:r>
        <w:rPr>
          <w:sz w:val="28"/>
          <w:szCs w:val="28"/>
        </w:rPr>
        <w:t>Из общего количества опубликованных закупок – 61, состоявшимися признаны 33 (54,1%) и несостоявшимися – 28 (45,9%).</w:t>
      </w:r>
    </w:p>
    <w:p w:rsidR="005F006E" w:rsidRDefault="005F006E" w:rsidP="00D151CF">
      <w:pPr>
        <w:ind w:firstLine="708"/>
        <w:jc w:val="both"/>
        <w:rPr>
          <w:sz w:val="28"/>
          <w:szCs w:val="28"/>
        </w:rPr>
      </w:pPr>
      <w:r w:rsidRPr="004437BA">
        <w:rPr>
          <w:sz w:val="28"/>
          <w:szCs w:val="28"/>
        </w:rPr>
        <w:t>По результатам состоявшихся закупок Заказчиками заключено 33</w:t>
      </w:r>
      <w:r>
        <w:rPr>
          <w:sz w:val="28"/>
          <w:szCs w:val="28"/>
        </w:rPr>
        <w:t> </w:t>
      </w:r>
      <w:r w:rsidRPr="004437BA">
        <w:rPr>
          <w:sz w:val="28"/>
          <w:szCs w:val="28"/>
        </w:rPr>
        <w:t>государственных (муниципальных) контракта на общую сумму 180 191,0 тыс. рублей.</w:t>
      </w:r>
      <w:r>
        <w:rPr>
          <w:sz w:val="28"/>
          <w:szCs w:val="28"/>
        </w:rPr>
        <w:t xml:space="preserve"> По результатам состоявшихся закупок общее снижение цены контрактов на торгах составило </w:t>
      </w:r>
      <w:r w:rsidRPr="00CC4E4B">
        <w:rPr>
          <w:sz w:val="28"/>
          <w:szCs w:val="28"/>
        </w:rPr>
        <w:t>4</w:t>
      </w:r>
      <w:r>
        <w:rPr>
          <w:sz w:val="28"/>
          <w:szCs w:val="28"/>
        </w:rPr>
        <w:t>7 719,4</w:t>
      </w:r>
      <w:r w:rsidRPr="00CC4E4B">
        <w:rPr>
          <w:sz w:val="28"/>
          <w:szCs w:val="28"/>
        </w:rPr>
        <w:t xml:space="preserve"> тыс</w:t>
      </w:r>
      <w:r>
        <w:rPr>
          <w:sz w:val="28"/>
          <w:szCs w:val="28"/>
        </w:rPr>
        <w:t>. рублей.</w:t>
      </w:r>
    </w:p>
    <w:p w:rsidR="005F006E" w:rsidRDefault="005F006E" w:rsidP="00D151CF">
      <w:pPr>
        <w:ind w:firstLine="708"/>
        <w:jc w:val="both"/>
        <w:rPr>
          <w:sz w:val="28"/>
          <w:szCs w:val="28"/>
        </w:rPr>
      </w:pPr>
      <w:r>
        <w:rPr>
          <w:sz w:val="28"/>
          <w:szCs w:val="28"/>
        </w:rPr>
        <w:t>По</w:t>
      </w:r>
      <w:r w:rsidRPr="00050B57">
        <w:rPr>
          <w:sz w:val="28"/>
          <w:szCs w:val="28"/>
        </w:rPr>
        <w:t xml:space="preserve"> итогам </w:t>
      </w:r>
      <w:r>
        <w:rPr>
          <w:sz w:val="28"/>
          <w:szCs w:val="28"/>
        </w:rPr>
        <w:t>признания процедур несостоявшимися</w:t>
      </w:r>
      <w:r w:rsidRPr="00050B57">
        <w:rPr>
          <w:sz w:val="28"/>
          <w:szCs w:val="28"/>
        </w:rPr>
        <w:t xml:space="preserve"> заключены </w:t>
      </w:r>
      <w:r>
        <w:rPr>
          <w:sz w:val="28"/>
          <w:szCs w:val="28"/>
        </w:rPr>
        <w:t xml:space="preserve">28 </w:t>
      </w:r>
      <w:r w:rsidRPr="00050B57">
        <w:rPr>
          <w:sz w:val="28"/>
          <w:szCs w:val="28"/>
        </w:rPr>
        <w:t>государственн</w:t>
      </w:r>
      <w:r>
        <w:rPr>
          <w:sz w:val="28"/>
          <w:szCs w:val="28"/>
        </w:rPr>
        <w:t>ых</w:t>
      </w:r>
      <w:r w:rsidRPr="00050B57">
        <w:rPr>
          <w:sz w:val="28"/>
          <w:szCs w:val="28"/>
        </w:rPr>
        <w:t xml:space="preserve"> (муниципальны</w:t>
      </w:r>
      <w:r>
        <w:rPr>
          <w:sz w:val="28"/>
          <w:szCs w:val="28"/>
        </w:rPr>
        <w:t>х</w:t>
      </w:r>
      <w:r w:rsidRPr="00050B57">
        <w:rPr>
          <w:sz w:val="28"/>
          <w:szCs w:val="28"/>
        </w:rPr>
        <w:t>) контракт</w:t>
      </w:r>
      <w:r>
        <w:rPr>
          <w:sz w:val="28"/>
          <w:szCs w:val="28"/>
        </w:rPr>
        <w:t>ов</w:t>
      </w:r>
      <w:r w:rsidRPr="00050B57">
        <w:rPr>
          <w:sz w:val="28"/>
          <w:szCs w:val="28"/>
        </w:rPr>
        <w:t xml:space="preserve"> с единственными поставщиками (подрядчиками, исполнителями) на основании пунктов 25, 25.1 части 1 статьи 93 Закона №44-ФЗ на сумму 943 969,0 тыс. рублей.</w:t>
      </w:r>
    </w:p>
    <w:p w:rsidR="005F006E" w:rsidRDefault="005F006E" w:rsidP="00D151CF">
      <w:pPr>
        <w:ind w:firstLine="708"/>
        <w:jc w:val="both"/>
        <w:rPr>
          <w:sz w:val="28"/>
          <w:szCs w:val="28"/>
        </w:rPr>
      </w:pPr>
      <w:r w:rsidRPr="00C21747">
        <w:rPr>
          <w:sz w:val="28"/>
          <w:szCs w:val="28"/>
        </w:rPr>
        <w:t>В целях поддержки субъектов малого предпринимательства заказчиками заключено 2</w:t>
      </w:r>
      <w:r>
        <w:rPr>
          <w:sz w:val="28"/>
          <w:szCs w:val="28"/>
        </w:rPr>
        <w:t>8</w:t>
      </w:r>
      <w:r w:rsidRPr="00C21747">
        <w:rPr>
          <w:sz w:val="28"/>
          <w:szCs w:val="28"/>
        </w:rPr>
        <w:t xml:space="preserve"> государственных (муниципальных) контрактов с субъектами</w:t>
      </w:r>
      <w:r w:rsidRPr="005724AE">
        <w:rPr>
          <w:sz w:val="28"/>
          <w:szCs w:val="28"/>
        </w:rPr>
        <w:t xml:space="preserve"> малого предпринимательства и социально ориентированных некоммерческих организаций</w:t>
      </w:r>
      <w:r>
        <w:rPr>
          <w:sz w:val="28"/>
          <w:szCs w:val="28"/>
        </w:rPr>
        <w:t xml:space="preserve"> на общую сумму 116 030,9 тыс. рублей.</w:t>
      </w:r>
    </w:p>
    <w:p w:rsidR="005F006E" w:rsidRDefault="005F006E" w:rsidP="00D151CF">
      <w:pPr>
        <w:autoSpaceDE w:val="0"/>
        <w:autoSpaceDN w:val="0"/>
        <w:adjustRightInd w:val="0"/>
        <w:ind w:firstLine="709"/>
        <w:jc w:val="both"/>
        <w:rPr>
          <w:sz w:val="28"/>
          <w:szCs w:val="28"/>
        </w:rPr>
      </w:pPr>
      <w:r>
        <w:rPr>
          <w:sz w:val="28"/>
          <w:szCs w:val="28"/>
        </w:rPr>
        <w:t>Также, в соответствии с частью 1 статьи 14 Закона №44-ФЗ, заказчиками при осуществлении закупок к товарам, происходящим из иностранного государства или группы иностранных государств, работам, услугам, соответственно выполняемым, оказываемым иностранными лицами, соблюдено применение национального режима на равных условиях с товарами российского происхождения, работами, услугами, соответственно выполняемыми, оказываемыми российскими лицами, в случаях и на условиях, которые предусмотрены международными договорами Российской Федерации.</w:t>
      </w:r>
    </w:p>
    <w:p w:rsidR="005F006E" w:rsidRDefault="005F006E" w:rsidP="00D151CF">
      <w:pPr>
        <w:autoSpaceDE w:val="0"/>
        <w:autoSpaceDN w:val="0"/>
        <w:adjustRightInd w:val="0"/>
        <w:ind w:firstLine="709"/>
        <w:jc w:val="both"/>
        <w:rPr>
          <w:sz w:val="28"/>
          <w:szCs w:val="28"/>
        </w:rPr>
      </w:pPr>
      <w:r>
        <w:rPr>
          <w:sz w:val="28"/>
          <w:szCs w:val="28"/>
        </w:rPr>
        <w:t>Информация об исполнении утвержденных бюджетных назначений на закупки товаров (работ, услуг) в рамках реализации мероприятий региональных проектов в проверяемом периоде представлена в таблице 5.</w:t>
      </w:r>
    </w:p>
    <w:p w:rsidR="005F006E" w:rsidRDefault="005F006E" w:rsidP="00D151CF">
      <w:pPr>
        <w:autoSpaceDE w:val="0"/>
        <w:autoSpaceDN w:val="0"/>
        <w:adjustRightInd w:val="0"/>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Таблица 5</w:t>
      </w:r>
    </w:p>
    <w:p w:rsidR="005F006E" w:rsidRDefault="005F006E" w:rsidP="00D151CF">
      <w:pPr>
        <w:autoSpaceDE w:val="0"/>
        <w:autoSpaceDN w:val="0"/>
        <w:adjustRightInd w:val="0"/>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(тыс. рублей)</w:t>
      </w:r>
    </w:p>
    <w:tbl>
      <w:tblPr>
        <w:tblW w:w="9747" w:type="dxa"/>
        <w:tblLayout w:type="fixed"/>
        <w:tblLook w:val="04A0" w:firstRow="1" w:lastRow="0" w:firstColumn="1" w:lastColumn="0" w:noHBand="0" w:noVBand="1"/>
      </w:tblPr>
      <w:tblGrid>
        <w:gridCol w:w="459"/>
        <w:gridCol w:w="5490"/>
        <w:gridCol w:w="1417"/>
        <w:gridCol w:w="1276"/>
        <w:gridCol w:w="1105"/>
      </w:tblGrid>
      <w:tr w:rsidR="005F006E" w:rsidRPr="00AF2142" w:rsidTr="005F006E">
        <w:trPr>
          <w:trHeight w:val="564"/>
          <w:tblHeader/>
        </w:trPr>
        <w:tc>
          <w:tcPr>
            <w:tcW w:w="4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F006E" w:rsidRPr="00AF2142" w:rsidRDefault="005F006E" w:rsidP="00D151CF">
            <w:pPr>
              <w:jc w:val="center"/>
              <w:rPr>
                <w:color w:val="000000"/>
                <w:sz w:val="18"/>
                <w:szCs w:val="18"/>
              </w:rPr>
            </w:pPr>
            <w:r w:rsidRPr="00AF2142">
              <w:rPr>
                <w:color w:val="000000"/>
                <w:sz w:val="18"/>
                <w:szCs w:val="18"/>
              </w:rPr>
              <w:t>№ п/п</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sidRPr="00AF2142">
              <w:rPr>
                <w:color w:val="000000"/>
                <w:sz w:val="18"/>
                <w:szCs w:val="18"/>
              </w:rPr>
              <w:t xml:space="preserve"> Региональный проект (РП)</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Pr>
                <w:color w:val="000000"/>
                <w:sz w:val="18"/>
                <w:szCs w:val="18"/>
              </w:rPr>
              <w:t>Предусмотрено</w:t>
            </w:r>
            <w:r w:rsidRPr="00AF2142">
              <w:rPr>
                <w:color w:val="000000"/>
                <w:sz w:val="18"/>
                <w:szCs w:val="18"/>
              </w:rPr>
              <w:t xml:space="preserve"> на закупк</w:t>
            </w:r>
            <w:r>
              <w:rPr>
                <w:color w:val="000000"/>
                <w:sz w:val="18"/>
                <w:szCs w:val="18"/>
              </w:rPr>
              <w:t>и</w:t>
            </w:r>
          </w:p>
        </w:tc>
        <w:tc>
          <w:tcPr>
            <w:tcW w:w="1276" w:type="dxa"/>
            <w:tcBorders>
              <w:top w:val="single" w:sz="4" w:space="0" w:color="auto"/>
              <w:left w:val="nil"/>
              <w:bottom w:val="single" w:sz="4" w:space="0" w:color="auto"/>
              <w:right w:val="single" w:sz="4" w:space="0" w:color="auto"/>
            </w:tcBorders>
            <w:shd w:val="clear" w:color="auto" w:fill="auto"/>
            <w:vAlign w:val="center"/>
          </w:tcPr>
          <w:p w:rsidR="005F006E" w:rsidRPr="00AF2142" w:rsidRDefault="005F006E" w:rsidP="00D151CF">
            <w:pPr>
              <w:jc w:val="center"/>
              <w:rPr>
                <w:color w:val="000000"/>
                <w:sz w:val="18"/>
                <w:szCs w:val="18"/>
              </w:rPr>
            </w:pPr>
            <w:r>
              <w:rPr>
                <w:color w:val="000000"/>
                <w:sz w:val="18"/>
                <w:szCs w:val="18"/>
              </w:rPr>
              <w:t>Исполнено на 01.10.2020</w:t>
            </w:r>
          </w:p>
        </w:tc>
        <w:tc>
          <w:tcPr>
            <w:tcW w:w="1105" w:type="dxa"/>
            <w:tcBorders>
              <w:top w:val="single" w:sz="4" w:space="0" w:color="auto"/>
              <w:left w:val="nil"/>
              <w:bottom w:val="single" w:sz="4" w:space="0" w:color="auto"/>
              <w:right w:val="single" w:sz="4" w:space="0" w:color="auto"/>
            </w:tcBorders>
            <w:vAlign w:val="center"/>
          </w:tcPr>
          <w:p w:rsidR="005F006E" w:rsidRDefault="005F006E" w:rsidP="00D151CF">
            <w:pPr>
              <w:jc w:val="center"/>
              <w:rPr>
                <w:color w:val="000000"/>
                <w:sz w:val="18"/>
                <w:szCs w:val="18"/>
              </w:rPr>
            </w:pPr>
            <w:r>
              <w:rPr>
                <w:color w:val="000000"/>
                <w:sz w:val="18"/>
                <w:szCs w:val="18"/>
              </w:rPr>
              <w:t xml:space="preserve">Удельный </w:t>
            </w:r>
            <w:r w:rsidRPr="00AF2142">
              <w:rPr>
                <w:color w:val="000000"/>
                <w:sz w:val="18"/>
                <w:szCs w:val="18"/>
              </w:rPr>
              <w:t>вес, %</w:t>
            </w:r>
          </w:p>
        </w:tc>
      </w:tr>
      <w:tr w:rsidR="005F006E" w:rsidRPr="00AF2142" w:rsidTr="005F006E">
        <w:trPr>
          <w:trHeight w:val="125"/>
          <w:tblHeader/>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w:t>
            </w:r>
          </w:p>
        </w:tc>
        <w:tc>
          <w:tcPr>
            <w:tcW w:w="5490"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color w:val="000000"/>
                <w:sz w:val="18"/>
                <w:szCs w:val="18"/>
              </w:rPr>
            </w:pPr>
            <w:r>
              <w:rPr>
                <w:color w:val="000000"/>
                <w:sz w:val="18"/>
                <w:szCs w:val="18"/>
              </w:rPr>
              <w:t>2</w:t>
            </w:r>
          </w:p>
        </w:tc>
        <w:tc>
          <w:tcPr>
            <w:tcW w:w="1417"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4</w:t>
            </w:r>
          </w:p>
        </w:tc>
        <w:tc>
          <w:tcPr>
            <w:tcW w:w="1105" w:type="dxa"/>
            <w:tcBorders>
              <w:top w:val="nil"/>
              <w:left w:val="nil"/>
              <w:bottom w:val="single" w:sz="4" w:space="0" w:color="auto"/>
              <w:right w:val="single" w:sz="4" w:space="0" w:color="auto"/>
            </w:tcBorders>
          </w:tcPr>
          <w:p w:rsidR="005F006E" w:rsidRDefault="005F006E" w:rsidP="00D151CF">
            <w:pPr>
              <w:jc w:val="center"/>
              <w:rPr>
                <w:color w:val="000000"/>
                <w:sz w:val="18"/>
                <w:szCs w:val="18"/>
              </w:rPr>
            </w:pPr>
            <w:r>
              <w:rPr>
                <w:color w:val="000000"/>
                <w:sz w:val="18"/>
                <w:szCs w:val="18"/>
              </w:rPr>
              <w:t>5</w:t>
            </w:r>
          </w:p>
        </w:tc>
      </w:tr>
      <w:tr w:rsidR="005F006E" w:rsidRPr="00AF2142" w:rsidTr="005F006E">
        <w:trPr>
          <w:trHeight w:val="276"/>
        </w:trPr>
        <w:tc>
          <w:tcPr>
            <w:tcW w:w="5949" w:type="dxa"/>
            <w:gridSpan w:val="2"/>
            <w:tcBorders>
              <w:top w:val="nil"/>
              <w:left w:val="single" w:sz="4" w:space="0" w:color="auto"/>
              <w:bottom w:val="single" w:sz="4" w:space="0" w:color="auto"/>
              <w:right w:val="single" w:sz="4" w:space="0" w:color="auto"/>
            </w:tcBorders>
            <w:shd w:val="clear" w:color="auto" w:fill="auto"/>
            <w:noWrap/>
            <w:vAlign w:val="center"/>
          </w:tcPr>
          <w:p w:rsidR="005F006E" w:rsidRPr="002032B6" w:rsidRDefault="005F006E" w:rsidP="00D151CF">
            <w:pPr>
              <w:rPr>
                <w:b/>
                <w:color w:val="000000"/>
                <w:sz w:val="18"/>
                <w:szCs w:val="18"/>
              </w:rPr>
            </w:pPr>
            <w:r>
              <w:rPr>
                <w:b/>
                <w:color w:val="000000"/>
                <w:sz w:val="18"/>
                <w:szCs w:val="18"/>
              </w:rPr>
              <w:t xml:space="preserve">        Нацпроект</w:t>
            </w:r>
            <w:r w:rsidRPr="002032B6">
              <w:rPr>
                <w:b/>
                <w:color w:val="000000"/>
                <w:sz w:val="18"/>
                <w:szCs w:val="18"/>
              </w:rPr>
              <w:t xml:space="preserve"> </w:t>
            </w:r>
            <w:r>
              <w:rPr>
                <w:b/>
                <w:color w:val="000000"/>
                <w:sz w:val="18"/>
                <w:szCs w:val="18"/>
              </w:rPr>
              <w:t>«</w:t>
            </w:r>
            <w:r w:rsidRPr="002032B6">
              <w:rPr>
                <w:b/>
                <w:color w:val="000000"/>
                <w:sz w:val="18"/>
                <w:szCs w:val="18"/>
              </w:rPr>
              <w:t>Здравоохранение</w:t>
            </w:r>
            <w:r>
              <w:rPr>
                <w:b/>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tcPr>
          <w:p w:rsidR="005F006E" w:rsidRPr="002032B6" w:rsidRDefault="005F006E" w:rsidP="00D151CF">
            <w:pPr>
              <w:jc w:val="center"/>
              <w:rPr>
                <w:b/>
                <w:color w:val="000000"/>
                <w:sz w:val="18"/>
                <w:szCs w:val="18"/>
              </w:rPr>
            </w:pPr>
            <w:r w:rsidRPr="002032B6">
              <w:rPr>
                <w:b/>
                <w:color w:val="000000"/>
                <w:sz w:val="18"/>
                <w:szCs w:val="18"/>
              </w:rPr>
              <w:t>505 992,3</w:t>
            </w:r>
          </w:p>
        </w:tc>
        <w:tc>
          <w:tcPr>
            <w:tcW w:w="1276" w:type="dxa"/>
            <w:tcBorders>
              <w:top w:val="nil"/>
              <w:left w:val="nil"/>
              <w:bottom w:val="single" w:sz="4" w:space="0" w:color="auto"/>
              <w:right w:val="single" w:sz="4" w:space="0" w:color="auto"/>
            </w:tcBorders>
            <w:shd w:val="clear" w:color="auto" w:fill="auto"/>
            <w:noWrap/>
            <w:vAlign w:val="center"/>
          </w:tcPr>
          <w:p w:rsidR="005F006E" w:rsidRPr="002032B6" w:rsidRDefault="005F006E" w:rsidP="00D151CF">
            <w:pPr>
              <w:jc w:val="center"/>
              <w:rPr>
                <w:b/>
                <w:color w:val="000000"/>
                <w:sz w:val="18"/>
                <w:szCs w:val="18"/>
              </w:rPr>
            </w:pPr>
            <w:r>
              <w:rPr>
                <w:b/>
                <w:color w:val="000000"/>
                <w:sz w:val="18"/>
                <w:szCs w:val="18"/>
              </w:rPr>
              <w:t>352 035,5</w:t>
            </w:r>
          </w:p>
        </w:tc>
        <w:tc>
          <w:tcPr>
            <w:tcW w:w="1105" w:type="dxa"/>
            <w:tcBorders>
              <w:top w:val="nil"/>
              <w:left w:val="nil"/>
              <w:bottom w:val="single" w:sz="4" w:space="0" w:color="auto"/>
              <w:right w:val="single" w:sz="4" w:space="0" w:color="auto"/>
            </w:tcBorders>
          </w:tcPr>
          <w:p w:rsidR="005F006E" w:rsidRPr="002032B6" w:rsidRDefault="005F006E" w:rsidP="00D151CF">
            <w:pPr>
              <w:jc w:val="center"/>
              <w:rPr>
                <w:b/>
                <w:color w:val="000000"/>
                <w:sz w:val="18"/>
                <w:szCs w:val="18"/>
              </w:rPr>
            </w:pPr>
            <w:r>
              <w:rPr>
                <w:b/>
                <w:color w:val="000000"/>
                <w:sz w:val="18"/>
                <w:szCs w:val="18"/>
              </w:rPr>
              <w:t>69,6</w:t>
            </w:r>
          </w:p>
        </w:tc>
      </w:tr>
      <w:tr w:rsidR="005F006E" w:rsidRPr="00AF2142" w:rsidTr="005F006E">
        <w:trPr>
          <w:trHeight w:val="476"/>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Развитие системы оказания первичной медико-санитарной помощи</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340 000,0</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302 246,2</w:t>
            </w:r>
          </w:p>
        </w:tc>
        <w:tc>
          <w:tcPr>
            <w:tcW w:w="1105" w:type="dxa"/>
            <w:tcBorders>
              <w:top w:val="nil"/>
              <w:left w:val="nil"/>
              <w:bottom w:val="single" w:sz="4" w:space="0" w:color="auto"/>
              <w:right w:val="single" w:sz="4" w:space="0" w:color="auto"/>
            </w:tcBorders>
            <w:vAlign w:val="center"/>
          </w:tcPr>
          <w:p w:rsidR="005F006E" w:rsidRPr="00AF2142" w:rsidRDefault="005F006E" w:rsidP="00D151CF">
            <w:pPr>
              <w:jc w:val="center"/>
              <w:rPr>
                <w:color w:val="000000"/>
                <w:sz w:val="18"/>
                <w:szCs w:val="18"/>
              </w:rPr>
            </w:pPr>
            <w:r>
              <w:rPr>
                <w:color w:val="000000"/>
                <w:sz w:val="18"/>
                <w:szCs w:val="18"/>
              </w:rPr>
              <w:t>88,9</w:t>
            </w:r>
          </w:p>
        </w:tc>
      </w:tr>
      <w:tr w:rsidR="005F006E" w:rsidRPr="00484C59" w:rsidTr="005F006E">
        <w:trPr>
          <w:trHeight w:val="276"/>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Борьба с сердечно-сосудистыми заболеваниями</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10 282,3</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2 058,8</w:t>
            </w:r>
          </w:p>
        </w:tc>
        <w:tc>
          <w:tcPr>
            <w:tcW w:w="1105" w:type="dxa"/>
            <w:tcBorders>
              <w:top w:val="nil"/>
              <w:left w:val="nil"/>
              <w:bottom w:val="single" w:sz="4" w:space="0" w:color="auto"/>
              <w:right w:val="single" w:sz="4" w:space="0" w:color="auto"/>
            </w:tcBorders>
          </w:tcPr>
          <w:p w:rsidR="005F006E" w:rsidRPr="00484C59" w:rsidRDefault="005F006E" w:rsidP="00D151CF">
            <w:pPr>
              <w:jc w:val="center"/>
              <w:rPr>
                <w:color w:val="000000"/>
                <w:sz w:val="18"/>
                <w:szCs w:val="18"/>
              </w:rPr>
            </w:pPr>
            <w:r w:rsidRPr="00484C59">
              <w:rPr>
                <w:color w:val="000000"/>
                <w:sz w:val="18"/>
                <w:szCs w:val="18"/>
              </w:rPr>
              <w:t>20,0</w:t>
            </w:r>
          </w:p>
        </w:tc>
      </w:tr>
      <w:tr w:rsidR="005F006E" w:rsidRPr="00484C59" w:rsidTr="005F006E">
        <w:trPr>
          <w:trHeight w:val="276"/>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3</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Борьба с онкологическими заболеваниями</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30 347,4</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9 300,0</w:t>
            </w:r>
          </w:p>
        </w:tc>
        <w:tc>
          <w:tcPr>
            <w:tcW w:w="1105" w:type="dxa"/>
            <w:tcBorders>
              <w:top w:val="nil"/>
              <w:left w:val="nil"/>
              <w:bottom w:val="single" w:sz="4" w:space="0" w:color="auto"/>
              <w:right w:val="single" w:sz="4" w:space="0" w:color="auto"/>
            </w:tcBorders>
          </w:tcPr>
          <w:p w:rsidR="005F006E" w:rsidRPr="00484C59" w:rsidRDefault="005F006E" w:rsidP="00D151CF">
            <w:pPr>
              <w:jc w:val="center"/>
              <w:rPr>
                <w:color w:val="000000"/>
                <w:sz w:val="18"/>
                <w:szCs w:val="18"/>
              </w:rPr>
            </w:pPr>
            <w:r w:rsidRPr="00484C59">
              <w:rPr>
                <w:color w:val="000000"/>
                <w:sz w:val="18"/>
                <w:szCs w:val="18"/>
              </w:rPr>
              <w:t>30,6</w:t>
            </w:r>
          </w:p>
        </w:tc>
      </w:tr>
      <w:tr w:rsidR="005F006E" w:rsidRPr="00484C59" w:rsidTr="005F006E">
        <w:trPr>
          <w:trHeight w:val="900"/>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4</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Создание единого цифрового контура в здравоохранении Чукотского автономного округа на основе Региональной мед</w:t>
            </w:r>
            <w:r>
              <w:rPr>
                <w:color w:val="000000"/>
                <w:sz w:val="18"/>
                <w:szCs w:val="18"/>
              </w:rPr>
              <w:t>и</w:t>
            </w:r>
            <w:r w:rsidRPr="00AF2142">
              <w:rPr>
                <w:color w:val="000000"/>
                <w:sz w:val="18"/>
                <w:szCs w:val="18"/>
              </w:rPr>
              <w:t>цинской информационной системы Чукотского автономного округа</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120 088,6</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38 430,5</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32,0</w:t>
            </w:r>
          </w:p>
        </w:tc>
      </w:tr>
      <w:tr w:rsidR="005F006E" w:rsidRPr="00484C59" w:rsidTr="005F006E">
        <w:trPr>
          <w:trHeight w:val="558"/>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5</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Развитие детского здравоохранения, включая создание современной инфраструктуры оказания медицинской помощи детям</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5 274,0</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0,0</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0,0</w:t>
            </w:r>
          </w:p>
        </w:tc>
      </w:tr>
      <w:tr w:rsidR="005F006E" w:rsidRPr="00484C59" w:rsidTr="00C500F2">
        <w:trPr>
          <w:trHeight w:val="401"/>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6</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Pr>
                <w:color w:val="000000"/>
                <w:sz w:val="18"/>
                <w:szCs w:val="18"/>
              </w:rPr>
              <w:t>«</w:t>
            </w:r>
            <w:r w:rsidRPr="00AF2142">
              <w:rPr>
                <w:color w:val="000000"/>
                <w:sz w:val="18"/>
                <w:szCs w:val="18"/>
              </w:rPr>
              <w:t>Обеспечение медицинских организаций системы здравоохранения квалифицированными кадрами</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 </w:t>
            </w:r>
            <w:r>
              <w:rPr>
                <w:color w:val="000000"/>
                <w:sz w:val="18"/>
                <w:szCs w:val="18"/>
              </w:rPr>
              <w:t>-</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w:t>
            </w:r>
          </w:p>
        </w:tc>
      </w:tr>
      <w:tr w:rsidR="005F006E" w:rsidRPr="00484C59" w:rsidTr="005F006E">
        <w:trPr>
          <w:trHeight w:val="194"/>
        </w:trPr>
        <w:tc>
          <w:tcPr>
            <w:tcW w:w="5949" w:type="dxa"/>
            <w:gridSpan w:val="2"/>
            <w:tcBorders>
              <w:top w:val="single" w:sz="4" w:space="0" w:color="auto"/>
              <w:left w:val="single" w:sz="4" w:space="0" w:color="auto"/>
              <w:bottom w:val="single" w:sz="4" w:space="0" w:color="auto"/>
              <w:right w:val="single" w:sz="4" w:space="0" w:color="auto"/>
            </w:tcBorders>
            <w:shd w:val="clear" w:color="auto" w:fill="auto"/>
          </w:tcPr>
          <w:p w:rsidR="005F006E" w:rsidRPr="00AF2142" w:rsidRDefault="005F006E" w:rsidP="00D151CF">
            <w:pPr>
              <w:rPr>
                <w:b/>
                <w:bCs/>
                <w:color w:val="000000"/>
                <w:sz w:val="18"/>
                <w:szCs w:val="18"/>
              </w:rPr>
            </w:pPr>
            <w:r>
              <w:rPr>
                <w:b/>
                <w:color w:val="000000"/>
                <w:sz w:val="18"/>
                <w:szCs w:val="18"/>
              </w:rPr>
              <w:t xml:space="preserve">        Нацпроект</w:t>
            </w:r>
            <w:r w:rsidRPr="002032B6">
              <w:rPr>
                <w:b/>
                <w:color w:val="000000"/>
                <w:sz w:val="18"/>
                <w:szCs w:val="18"/>
              </w:rPr>
              <w:t xml:space="preserve"> </w:t>
            </w:r>
            <w:r>
              <w:rPr>
                <w:b/>
                <w:color w:val="000000"/>
                <w:sz w:val="18"/>
                <w:szCs w:val="18"/>
              </w:rPr>
              <w:t>«</w:t>
            </w:r>
            <w:r w:rsidRPr="002032B6">
              <w:rPr>
                <w:b/>
                <w:color w:val="000000"/>
                <w:sz w:val="18"/>
                <w:szCs w:val="18"/>
              </w:rPr>
              <w:t>Демография</w:t>
            </w:r>
            <w:r>
              <w:rPr>
                <w:b/>
                <w:color w:val="000000"/>
                <w:sz w:val="18"/>
                <w:szCs w:val="18"/>
              </w:rPr>
              <w: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5F006E" w:rsidRPr="00AF2142" w:rsidRDefault="005F006E" w:rsidP="00D151CF">
            <w:pPr>
              <w:jc w:val="center"/>
              <w:rPr>
                <w:b/>
                <w:bCs/>
                <w:color w:val="000000"/>
                <w:sz w:val="18"/>
                <w:szCs w:val="18"/>
              </w:rPr>
            </w:pPr>
            <w:r>
              <w:rPr>
                <w:b/>
                <w:bCs/>
                <w:color w:val="000000"/>
                <w:sz w:val="18"/>
                <w:szCs w:val="18"/>
              </w:rPr>
              <w:t>179 633,3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F006E" w:rsidRPr="00AF2142" w:rsidRDefault="005F006E" w:rsidP="00D151CF">
            <w:pPr>
              <w:jc w:val="center"/>
              <w:rPr>
                <w:b/>
                <w:bCs/>
                <w:color w:val="000000"/>
                <w:sz w:val="18"/>
                <w:szCs w:val="18"/>
              </w:rPr>
            </w:pPr>
            <w:r>
              <w:rPr>
                <w:b/>
                <w:bCs/>
                <w:color w:val="000000"/>
                <w:sz w:val="18"/>
                <w:szCs w:val="18"/>
              </w:rPr>
              <w:t>45 461,6</w:t>
            </w:r>
          </w:p>
        </w:tc>
        <w:tc>
          <w:tcPr>
            <w:tcW w:w="1105" w:type="dxa"/>
            <w:tcBorders>
              <w:top w:val="single" w:sz="4" w:space="0" w:color="auto"/>
              <w:left w:val="nil"/>
              <w:bottom w:val="single" w:sz="4" w:space="0" w:color="auto"/>
              <w:right w:val="single" w:sz="4" w:space="0" w:color="auto"/>
            </w:tcBorders>
            <w:vAlign w:val="center"/>
          </w:tcPr>
          <w:p w:rsidR="005F006E" w:rsidRPr="00484C59" w:rsidRDefault="005F006E" w:rsidP="00D151CF">
            <w:pPr>
              <w:jc w:val="center"/>
              <w:rPr>
                <w:b/>
                <w:bCs/>
                <w:color w:val="000000"/>
                <w:sz w:val="18"/>
                <w:szCs w:val="18"/>
              </w:rPr>
            </w:pPr>
            <w:r w:rsidRPr="00484C59">
              <w:rPr>
                <w:b/>
                <w:bCs/>
                <w:color w:val="000000"/>
                <w:sz w:val="18"/>
                <w:szCs w:val="18"/>
              </w:rPr>
              <w:t>25,3</w:t>
            </w:r>
          </w:p>
        </w:tc>
      </w:tr>
      <w:tr w:rsidR="005F006E" w:rsidRPr="00484C59" w:rsidTr="005F006E">
        <w:trPr>
          <w:trHeight w:val="381"/>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7</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Разработка и реализация программ системной поддержки и повышения качества жизни граждан ст</w:t>
            </w:r>
            <w:r>
              <w:rPr>
                <w:color w:val="000000"/>
                <w:sz w:val="18"/>
                <w:szCs w:val="18"/>
              </w:rPr>
              <w:t>а</w:t>
            </w:r>
            <w:r w:rsidRPr="00AF2142">
              <w:rPr>
                <w:color w:val="000000"/>
                <w:sz w:val="18"/>
                <w:szCs w:val="18"/>
              </w:rPr>
              <w:t>ршего поколения</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597,2</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374,4</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62,7</w:t>
            </w:r>
          </w:p>
        </w:tc>
      </w:tr>
      <w:tr w:rsidR="005F006E" w:rsidRPr="00484C59" w:rsidTr="005F006E">
        <w:trPr>
          <w:trHeight w:val="671"/>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8</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Формирование системы мотивации граждан к здоровому образу жизни, включая здоровое питание и отказ от вредных привычек</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w:t>
            </w:r>
            <w:r w:rsidRPr="00AF2142">
              <w:rPr>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w:t>
            </w:r>
          </w:p>
        </w:tc>
      </w:tr>
      <w:tr w:rsidR="005F006E" w:rsidRPr="00484C59" w:rsidTr="005F006E">
        <w:trPr>
          <w:trHeight w:val="269"/>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9</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Финансовая поддержка семей при рождении детей</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131,1</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41,0</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31,3</w:t>
            </w:r>
          </w:p>
        </w:tc>
      </w:tr>
      <w:tr w:rsidR="005F006E" w:rsidRPr="00484C59" w:rsidTr="005F006E">
        <w:trPr>
          <w:trHeight w:val="443"/>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Содействие занятости женщин - создание условий дошкольного образования для детей в возр</w:t>
            </w:r>
            <w:r>
              <w:rPr>
                <w:color w:val="000000"/>
                <w:sz w:val="18"/>
                <w:szCs w:val="18"/>
              </w:rPr>
              <w:t>а</w:t>
            </w:r>
            <w:r w:rsidRPr="00AF2142">
              <w:rPr>
                <w:color w:val="000000"/>
                <w:sz w:val="18"/>
                <w:szCs w:val="18"/>
              </w:rPr>
              <w:t>сте до трех лет</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67 927,0</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158,0</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0,2</w:t>
            </w:r>
          </w:p>
        </w:tc>
      </w:tr>
      <w:tr w:rsidR="005F006E" w:rsidRPr="00484C59" w:rsidTr="005F006E">
        <w:trPr>
          <w:trHeight w:val="849"/>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11</w:t>
            </w:r>
          </w:p>
        </w:tc>
        <w:tc>
          <w:tcPr>
            <w:tcW w:w="5490" w:type="dxa"/>
            <w:tcBorders>
              <w:top w:val="single" w:sz="4" w:space="0" w:color="auto"/>
              <w:left w:val="single" w:sz="4" w:space="0" w:color="auto"/>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Создание для вех категорий групп населения условий для занятий физической культуро</w:t>
            </w:r>
            <w:r>
              <w:rPr>
                <w:color w:val="000000"/>
                <w:sz w:val="18"/>
                <w:szCs w:val="18"/>
              </w:rPr>
              <w:t>й и</w:t>
            </w:r>
            <w:r w:rsidRPr="00AF2142">
              <w:rPr>
                <w:color w:val="000000"/>
                <w:sz w:val="18"/>
                <w:szCs w:val="18"/>
              </w:rPr>
              <w:t xml:space="preserve"> спортом, массовым спортом, в том числе повышения уровня обеспеченности населения объектами спорта, а также подготовка спортивного резерва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110 978,0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44 888,2</w:t>
            </w:r>
          </w:p>
        </w:tc>
        <w:tc>
          <w:tcPr>
            <w:tcW w:w="1105" w:type="dxa"/>
            <w:tcBorders>
              <w:top w:val="single" w:sz="4" w:space="0" w:color="auto"/>
              <w:left w:val="single" w:sz="4" w:space="0" w:color="auto"/>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40,4</w:t>
            </w:r>
          </w:p>
        </w:tc>
      </w:tr>
      <w:tr w:rsidR="005F006E" w:rsidRPr="00484C59" w:rsidTr="005F006E">
        <w:trPr>
          <w:trHeight w:val="225"/>
        </w:trPr>
        <w:tc>
          <w:tcPr>
            <w:tcW w:w="5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006E" w:rsidRPr="007462C4" w:rsidRDefault="005F006E" w:rsidP="00D151CF">
            <w:pPr>
              <w:rPr>
                <w:b/>
                <w:color w:val="000000"/>
                <w:sz w:val="18"/>
                <w:szCs w:val="18"/>
              </w:rPr>
            </w:pPr>
            <w:r>
              <w:rPr>
                <w:b/>
                <w:color w:val="000000"/>
                <w:sz w:val="18"/>
                <w:szCs w:val="18"/>
              </w:rPr>
              <w:t xml:space="preserve">        Нацпроект</w:t>
            </w:r>
            <w:r w:rsidRPr="007462C4">
              <w:rPr>
                <w:b/>
                <w:color w:val="000000"/>
                <w:sz w:val="18"/>
                <w:szCs w:val="18"/>
              </w:rPr>
              <w:t xml:space="preserve"> </w:t>
            </w:r>
            <w:r>
              <w:rPr>
                <w:b/>
                <w:color w:val="000000"/>
                <w:sz w:val="18"/>
                <w:szCs w:val="18"/>
              </w:rPr>
              <w:t>«</w:t>
            </w:r>
            <w:r w:rsidRPr="007462C4">
              <w:rPr>
                <w:b/>
                <w:color w:val="000000"/>
                <w:sz w:val="18"/>
                <w:szCs w:val="18"/>
              </w:rPr>
              <w:t>Жилье и городская среда</w:t>
            </w:r>
            <w:r>
              <w:rPr>
                <w:b/>
                <w:color w:val="000000"/>
                <w:sz w:val="18"/>
                <w:szCs w:val="18"/>
              </w:rPr>
              <w: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5F006E" w:rsidRPr="007462C4" w:rsidRDefault="005F006E" w:rsidP="00D151CF">
            <w:pPr>
              <w:jc w:val="center"/>
              <w:rPr>
                <w:b/>
                <w:color w:val="000000"/>
                <w:sz w:val="18"/>
                <w:szCs w:val="18"/>
              </w:rPr>
            </w:pPr>
            <w:r w:rsidRPr="007462C4">
              <w:rPr>
                <w:b/>
                <w:color w:val="000000"/>
                <w:sz w:val="18"/>
                <w:szCs w:val="18"/>
              </w:rPr>
              <w:t>422 523,0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F006E" w:rsidRPr="007462C4" w:rsidRDefault="005F006E" w:rsidP="00D151CF">
            <w:pPr>
              <w:jc w:val="center"/>
              <w:rPr>
                <w:b/>
                <w:color w:val="000000"/>
                <w:sz w:val="18"/>
                <w:szCs w:val="18"/>
              </w:rPr>
            </w:pPr>
            <w:r>
              <w:rPr>
                <w:b/>
                <w:color w:val="000000"/>
                <w:sz w:val="18"/>
                <w:szCs w:val="18"/>
              </w:rPr>
              <w:t>25 154,8</w:t>
            </w:r>
          </w:p>
        </w:tc>
        <w:tc>
          <w:tcPr>
            <w:tcW w:w="1105" w:type="dxa"/>
            <w:tcBorders>
              <w:top w:val="single" w:sz="4" w:space="0" w:color="auto"/>
              <w:left w:val="nil"/>
              <w:bottom w:val="single" w:sz="4" w:space="0" w:color="auto"/>
              <w:right w:val="single" w:sz="4" w:space="0" w:color="auto"/>
            </w:tcBorders>
            <w:vAlign w:val="center"/>
          </w:tcPr>
          <w:p w:rsidR="005F006E" w:rsidRPr="00484C59" w:rsidRDefault="005F006E" w:rsidP="00D151CF">
            <w:pPr>
              <w:jc w:val="center"/>
              <w:rPr>
                <w:b/>
                <w:color w:val="000000"/>
                <w:sz w:val="18"/>
                <w:szCs w:val="18"/>
              </w:rPr>
            </w:pPr>
            <w:r w:rsidRPr="00484C59">
              <w:rPr>
                <w:b/>
                <w:color w:val="000000"/>
                <w:sz w:val="18"/>
                <w:szCs w:val="18"/>
              </w:rPr>
              <w:t>6,0</w:t>
            </w:r>
          </w:p>
        </w:tc>
      </w:tr>
      <w:tr w:rsidR="005F006E" w:rsidRPr="00484C59" w:rsidTr="005F006E">
        <w:trPr>
          <w:trHeight w:val="288"/>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12</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Формирование комфор</w:t>
            </w:r>
            <w:r>
              <w:rPr>
                <w:color w:val="000000"/>
                <w:sz w:val="18"/>
                <w:szCs w:val="18"/>
              </w:rPr>
              <w:t>т</w:t>
            </w:r>
            <w:r w:rsidRPr="00AF2142">
              <w:rPr>
                <w:color w:val="000000"/>
                <w:sz w:val="18"/>
                <w:szCs w:val="18"/>
              </w:rPr>
              <w:t>ной городской среды</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59 040,9</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0,0</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0,0</w:t>
            </w:r>
          </w:p>
        </w:tc>
      </w:tr>
      <w:tr w:rsidR="005F006E" w:rsidRPr="00484C59" w:rsidTr="005F006E">
        <w:trPr>
          <w:trHeight w:val="443"/>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13</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Обеспечение устойчивого сокращения непригодного для прож</w:t>
            </w:r>
            <w:r>
              <w:rPr>
                <w:color w:val="000000"/>
                <w:sz w:val="18"/>
                <w:szCs w:val="18"/>
              </w:rPr>
              <w:t>и</w:t>
            </w:r>
            <w:r w:rsidRPr="00AF2142">
              <w:rPr>
                <w:color w:val="000000"/>
                <w:sz w:val="18"/>
                <w:szCs w:val="18"/>
              </w:rPr>
              <w:t>вания жилищного фонда</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363 482,1</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25 154,8</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6,9</w:t>
            </w:r>
          </w:p>
        </w:tc>
      </w:tr>
      <w:tr w:rsidR="005F006E" w:rsidRPr="00484C59" w:rsidTr="005F006E">
        <w:trPr>
          <w:trHeight w:val="121"/>
        </w:trPr>
        <w:tc>
          <w:tcPr>
            <w:tcW w:w="5949" w:type="dxa"/>
            <w:gridSpan w:val="2"/>
            <w:tcBorders>
              <w:top w:val="nil"/>
              <w:left w:val="single" w:sz="4" w:space="0" w:color="auto"/>
              <w:bottom w:val="single" w:sz="4" w:space="0" w:color="auto"/>
              <w:right w:val="single" w:sz="4" w:space="0" w:color="auto"/>
            </w:tcBorders>
            <w:shd w:val="clear" w:color="auto" w:fill="auto"/>
            <w:noWrap/>
            <w:vAlign w:val="center"/>
          </w:tcPr>
          <w:p w:rsidR="005F006E" w:rsidRPr="00BD7E98" w:rsidRDefault="005F006E" w:rsidP="00D151CF">
            <w:pPr>
              <w:rPr>
                <w:b/>
                <w:color w:val="000000"/>
                <w:sz w:val="18"/>
                <w:szCs w:val="18"/>
              </w:rPr>
            </w:pPr>
            <w:r>
              <w:rPr>
                <w:b/>
                <w:color w:val="000000"/>
                <w:sz w:val="18"/>
                <w:szCs w:val="18"/>
              </w:rPr>
              <w:t xml:space="preserve">        Нацпроект</w:t>
            </w:r>
            <w:r w:rsidRPr="00BD7E98">
              <w:rPr>
                <w:b/>
                <w:color w:val="000000"/>
                <w:sz w:val="18"/>
                <w:szCs w:val="18"/>
              </w:rPr>
              <w:t xml:space="preserve"> </w:t>
            </w:r>
            <w:r>
              <w:rPr>
                <w:b/>
                <w:color w:val="000000"/>
                <w:sz w:val="18"/>
                <w:szCs w:val="18"/>
              </w:rPr>
              <w:t>«</w:t>
            </w:r>
            <w:r w:rsidRPr="00BD7E98">
              <w:rPr>
                <w:b/>
                <w:color w:val="000000"/>
                <w:sz w:val="18"/>
                <w:szCs w:val="18"/>
              </w:rPr>
              <w:t>Образование</w:t>
            </w:r>
            <w:r>
              <w:rPr>
                <w:b/>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tcPr>
          <w:p w:rsidR="005F006E" w:rsidRPr="005C3B43" w:rsidRDefault="005F006E" w:rsidP="00D151CF">
            <w:pPr>
              <w:jc w:val="center"/>
              <w:rPr>
                <w:b/>
                <w:color w:val="000000"/>
                <w:sz w:val="18"/>
                <w:szCs w:val="18"/>
              </w:rPr>
            </w:pPr>
            <w:r>
              <w:rPr>
                <w:b/>
                <w:color w:val="000000"/>
                <w:sz w:val="18"/>
                <w:szCs w:val="18"/>
              </w:rPr>
              <w:t>309 802,6</w:t>
            </w:r>
          </w:p>
        </w:tc>
        <w:tc>
          <w:tcPr>
            <w:tcW w:w="1276" w:type="dxa"/>
            <w:tcBorders>
              <w:top w:val="nil"/>
              <w:left w:val="nil"/>
              <w:bottom w:val="single" w:sz="4" w:space="0" w:color="auto"/>
              <w:right w:val="single" w:sz="4" w:space="0" w:color="auto"/>
            </w:tcBorders>
            <w:shd w:val="clear" w:color="auto" w:fill="auto"/>
            <w:noWrap/>
            <w:vAlign w:val="center"/>
          </w:tcPr>
          <w:p w:rsidR="005F006E" w:rsidRPr="005C3B43" w:rsidRDefault="005F006E" w:rsidP="00D151CF">
            <w:pPr>
              <w:jc w:val="center"/>
              <w:rPr>
                <w:b/>
                <w:color w:val="000000"/>
                <w:sz w:val="18"/>
                <w:szCs w:val="18"/>
              </w:rPr>
            </w:pPr>
            <w:r>
              <w:rPr>
                <w:b/>
                <w:color w:val="000000"/>
                <w:sz w:val="18"/>
                <w:szCs w:val="18"/>
              </w:rPr>
              <w:t>60 426,3</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b/>
                <w:color w:val="000000"/>
                <w:sz w:val="18"/>
                <w:szCs w:val="18"/>
              </w:rPr>
            </w:pPr>
            <w:r w:rsidRPr="00484C59">
              <w:rPr>
                <w:b/>
                <w:color w:val="000000"/>
                <w:sz w:val="18"/>
                <w:szCs w:val="18"/>
              </w:rPr>
              <w:t>19,</w:t>
            </w:r>
            <w:r>
              <w:rPr>
                <w:b/>
                <w:color w:val="000000"/>
                <w:sz w:val="18"/>
                <w:szCs w:val="18"/>
              </w:rPr>
              <w:t>5</w:t>
            </w:r>
          </w:p>
        </w:tc>
      </w:tr>
      <w:tr w:rsidR="005F006E" w:rsidRPr="00484C59" w:rsidTr="005F006E">
        <w:trPr>
          <w:trHeight w:val="199"/>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14</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Современная школа</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188 334,0</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11 352,2</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6,0</w:t>
            </w:r>
          </w:p>
        </w:tc>
      </w:tr>
      <w:tr w:rsidR="005F006E" w:rsidRPr="00484C59" w:rsidTr="005F006E">
        <w:trPr>
          <w:trHeight w:val="273"/>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15</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Успех каждого ребенка</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19 805,7</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3 161,8</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Pr>
                <w:color w:val="000000"/>
                <w:sz w:val="18"/>
                <w:szCs w:val="18"/>
              </w:rPr>
              <w:t>16</w:t>
            </w:r>
          </w:p>
        </w:tc>
      </w:tr>
      <w:tr w:rsidR="005F006E" w:rsidRPr="00484C59" w:rsidTr="005F006E">
        <w:trPr>
          <w:trHeight w:val="263"/>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16</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Цифровая образовательная среда</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101 662,9</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45 912,3</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45,2</w:t>
            </w:r>
          </w:p>
        </w:tc>
      </w:tr>
      <w:tr w:rsidR="005F006E" w:rsidRPr="00484C59" w:rsidTr="005F006E">
        <w:trPr>
          <w:trHeight w:val="121"/>
        </w:trPr>
        <w:tc>
          <w:tcPr>
            <w:tcW w:w="5949" w:type="dxa"/>
            <w:gridSpan w:val="2"/>
            <w:tcBorders>
              <w:top w:val="nil"/>
              <w:left w:val="single" w:sz="4" w:space="0" w:color="auto"/>
              <w:bottom w:val="single" w:sz="4" w:space="0" w:color="auto"/>
              <w:right w:val="single" w:sz="4" w:space="0" w:color="auto"/>
            </w:tcBorders>
            <w:shd w:val="clear" w:color="auto" w:fill="auto"/>
            <w:noWrap/>
            <w:vAlign w:val="center"/>
          </w:tcPr>
          <w:p w:rsidR="005F006E" w:rsidRPr="005C3B43" w:rsidRDefault="005F006E" w:rsidP="00D151CF">
            <w:pPr>
              <w:rPr>
                <w:b/>
                <w:color w:val="000000"/>
                <w:sz w:val="18"/>
                <w:szCs w:val="18"/>
              </w:rPr>
            </w:pPr>
            <w:r>
              <w:rPr>
                <w:b/>
                <w:color w:val="000000"/>
                <w:sz w:val="18"/>
                <w:szCs w:val="18"/>
              </w:rPr>
              <w:t xml:space="preserve">        Нацпроект</w:t>
            </w:r>
            <w:r w:rsidRPr="005C3B43">
              <w:rPr>
                <w:b/>
                <w:color w:val="000000"/>
                <w:sz w:val="18"/>
                <w:szCs w:val="18"/>
              </w:rPr>
              <w:t xml:space="preserve"> </w:t>
            </w:r>
            <w:r>
              <w:rPr>
                <w:b/>
                <w:color w:val="000000"/>
                <w:sz w:val="18"/>
                <w:szCs w:val="18"/>
              </w:rPr>
              <w:t>«</w:t>
            </w:r>
            <w:r w:rsidRPr="005C3B43">
              <w:rPr>
                <w:b/>
                <w:color w:val="000000"/>
                <w:sz w:val="18"/>
                <w:szCs w:val="18"/>
              </w:rPr>
              <w:t>Цифровая экономика</w:t>
            </w:r>
            <w:r>
              <w:rPr>
                <w:b/>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tcPr>
          <w:p w:rsidR="005F006E" w:rsidRPr="005C3B43" w:rsidRDefault="005F006E" w:rsidP="00D151CF">
            <w:pPr>
              <w:jc w:val="center"/>
              <w:rPr>
                <w:b/>
                <w:color w:val="000000"/>
                <w:sz w:val="18"/>
                <w:szCs w:val="18"/>
              </w:rPr>
            </w:pPr>
            <w:r w:rsidRPr="005C3B43">
              <w:rPr>
                <w:b/>
                <w:color w:val="000000"/>
                <w:sz w:val="18"/>
                <w:szCs w:val="18"/>
              </w:rPr>
              <w:t>1</w:t>
            </w:r>
            <w:r>
              <w:rPr>
                <w:b/>
                <w:color w:val="000000"/>
                <w:sz w:val="18"/>
                <w:szCs w:val="18"/>
              </w:rPr>
              <w:t xml:space="preserve"> </w:t>
            </w:r>
            <w:r w:rsidRPr="005C3B43">
              <w:rPr>
                <w:b/>
                <w:color w:val="000000"/>
                <w:sz w:val="18"/>
                <w:szCs w:val="18"/>
              </w:rPr>
              <w:t>387,9</w:t>
            </w:r>
          </w:p>
        </w:tc>
        <w:tc>
          <w:tcPr>
            <w:tcW w:w="1276" w:type="dxa"/>
            <w:tcBorders>
              <w:top w:val="nil"/>
              <w:left w:val="nil"/>
              <w:bottom w:val="single" w:sz="4" w:space="0" w:color="auto"/>
              <w:right w:val="single" w:sz="4" w:space="0" w:color="auto"/>
            </w:tcBorders>
            <w:shd w:val="clear" w:color="auto" w:fill="auto"/>
            <w:noWrap/>
            <w:vAlign w:val="center"/>
          </w:tcPr>
          <w:p w:rsidR="005F006E" w:rsidRPr="005C3B43" w:rsidRDefault="005F006E" w:rsidP="00D151CF">
            <w:pPr>
              <w:jc w:val="center"/>
              <w:rPr>
                <w:b/>
                <w:color w:val="000000"/>
                <w:sz w:val="18"/>
                <w:szCs w:val="18"/>
              </w:rPr>
            </w:pPr>
            <w:r>
              <w:rPr>
                <w:b/>
                <w:color w:val="000000"/>
                <w:sz w:val="18"/>
                <w:szCs w:val="18"/>
              </w:rPr>
              <w:t>0,0</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b/>
                <w:color w:val="000000"/>
                <w:sz w:val="18"/>
                <w:szCs w:val="18"/>
              </w:rPr>
            </w:pPr>
            <w:r w:rsidRPr="00484C59">
              <w:rPr>
                <w:b/>
                <w:color w:val="000000"/>
                <w:sz w:val="18"/>
                <w:szCs w:val="18"/>
              </w:rPr>
              <w:t>0,0</w:t>
            </w:r>
          </w:p>
        </w:tc>
      </w:tr>
      <w:tr w:rsidR="005F006E" w:rsidRPr="00484C59" w:rsidTr="005F006E">
        <w:trPr>
          <w:trHeight w:val="371"/>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17</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Цифровое государственное управление Чукотского автономного округа</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1 387,9</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0,0</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0,0</w:t>
            </w:r>
          </w:p>
        </w:tc>
      </w:tr>
      <w:tr w:rsidR="005F006E" w:rsidRPr="00484C59" w:rsidTr="005F006E">
        <w:trPr>
          <w:trHeight w:val="23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18</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Информационная инфраструктура</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w:t>
            </w:r>
            <w:r w:rsidRPr="00AF2142">
              <w:rPr>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w:t>
            </w:r>
          </w:p>
        </w:tc>
      </w:tr>
      <w:tr w:rsidR="005F006E" w:rsidRPr="00484C59" w:rsidTr="005F006E">
        <w:trPr>
          <w:trHeight w:val="234"/>
        </w:trPr>
        <w:tc>
          <w:tcPr>
            <w:tcW w:w="5949" w:type="dxa"/>
            <w:gridSpan w:val="2"/>
            <w:tcBorders>
              <w:top w:val="nil"/>
              <w:left w:val="single" w:sz="4" w:space="0" w:color="auto"/>
              <w:bottom w:val="single" w:sz="4" w:space="0" w:color="auto"/>
              <w:right w:val="single" w:sz="4" w:space="0" w:color="auto"/>
            </w:tcBorders>
            <w:shd w:val="clear" w:color="auto" w:fill="auto"/>
            <w:noWrap/>
            <w:vAlign w:val="center"/>
          </w:tcPr>
          <w:p w:rsidR="005F006E" w:rsidRPr="005C3B43" w:rsidRDefault="005F006E" w:rsidP="00D151CF">
            <w:pPr>
              <w:rPr>
                <w:b/>
                <w:color w:val="000000"/>
                <w:sz w:val="18"/>
                <w:szCs w:val="18"/>
              </w:rPr>
            </w:pPr>
            <w:r>
              <w:rPr>
                <w:b/>
                <w:color w:val="000000"/>
                <w:sz w:val="18"/>
                <w:szCs w:val="18"/>
              </w:rPr>
              <w:t xml:space="preserve">        Нацпроект</w:t>
            </w:r>
            <w:r w:rsidRPr="005C3B43">
              <w:rPr>
                <w:b/>
                <w:color w:val="000000"/>
                <w:sz w:val="18"/>
                <w:szCs w:val="18"/>
              </w:rPr>
              <w:t xml:space="preserve"> </w:t>
            </w:r>
            <w:r>
              <w:rPr>
                <w:b/>
                <w:color w:val="000000"/>
                <w:sz w:val="18"/>
                <w:szCs w:val="18"/>
              </w:rPr>
              <w:t>«</w:t>
            </w:r>
            <w:r w:rsidRPr="005C3B43">
              <w:rPr>
                <w:b/>
                <w:color w:val="000000"/>
                <w:sz w:val="18"/>
                <w:szCs w:val="18"/>
              </w:rPr>
              <w:t>Малое и среднее предпринимательство</w:t>
            </w:r>
            <w:r>
              <w:rPr>
                <w:b/>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tcPr>
          <w:p w:rsidR="005F006E" w:rsidRPr="005C3B43" w:rsidRDefault="005F006E" w:rsidP="00D151CF">
            <w:pPr>
              <w:jc w:val="center"/>
              <w:rPr>
                <w:b/>
                <w:color w:val="000000"/>
                <w:sz w:val="18"/>
                <w:szCs w:val="18"/>
              </w:rPr>
            </w:pPr>
            <w:r w:rsidRPr="005C3B43">
              <w:rPr>
                <w:b/>
                <w:color w:val="000000"/>
                <w:sz w:val="18"/>
                <w:szCs w:val="18"/>
              </w:rPr>
              <w:t>536,7</w:t>
            </w:r>
          </w:p>
        </w:tc>
        <w:tc>
          <w:tcPr>
            <w:tcW w:w="1276" w:type="dxa"/>
            <w:tcBorders>
              <w:top w:val="nil"/>
              <w:left w:val="nil"/>
              <w:bottom w:val="single" w:sz="4" w:space="0" w:color="auto"/>
              <w:right w:val="single" w:sz="4" w:space="0" w:color="auto"/>
            </w:tcBorders>
            <w:shd w:val="clear" w:color="auto" w:fill="auto"/>
            <w:noWrap/>
            <w:vAlign w:val="center"/>
          </w:tcPr>
          <w:p w:rsidR="005F006E" w:rsidRPr="005C3B43" w:rsidRDefault="005F006E" w:rsidP="00D151CF">
            <w:pPr>
              <w:jc w:val="center"/>
              <w:rPr>
                <w:b/>
                <w:color w:val="000000"/>
                <w:sz w:val="18"/>
                <w:szCs w:val="18"/>
              </w:rPr>
            </w:pPr>
            <w:r>
              <w:rPr>
                <w:b/>
                <w:color w:val="000000"/>
                <w:sz w:val="18"/>
                <w:szCs w:val="18"/>
              </w:rPr>
              <w:t>274,9</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b/>
                <w:color w:val="000000"/>
                <w:sz w:val="18"/>
                <w:szCs w:val="18"/>
              </w:rPr>
            </w:pPr>
            <w:r w:rsidRPr="00484C59">
              <w:rPr>
                <w:b/>
                <w:color w:val="000000"/>
                <w:sz w:val="18"/>
                <w:szCs w:val="18"/>
              </w:rPr>
              <w:t>51,2</w:t>
            </w:r>
          </w:p>
        </w:tc>
      </w:tr>
      <w:tr w:rsidR="005F006E" w:rsidRPr="00484C59" w:rsidTr="005F006E">
        <w:trPr>
          <w:trHeight w:val="480"/>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19</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Расширение доступа субъектов МСП к финансовой поддержке, в том числе к льготному ф</w:t>
            </w:r>
            <w:r>
              <w:rPr>
                <w:color w:val="000000"/>
                <w:sz w:val="18"/>
                <w:szCs w:val="18"/>
              </w:rPr>
              <w:t>и</w:t>
            </w:r>
            <w:r w:rsidRPr="00AF2142">
              <w:rPr>
                <w:color w:val="000000"/>
                <w:sz w:val="18"/>
                <w:szCs w:val="18"/>
              </w:rPr>
              <w:t>нансированию</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Pr>
                <w:color w:val="000000"/>
                <w:sz w:val="18"/>
                <w:szCs w:val="18"/>
              </w:rPr>
              <w:t>-</w:t>
            </w:r>
          </w:p>
        </w:tc>
      </w:tr>
      <w:tr w:rsidR="005F006E" w:rsidRPr="00484C59" w:rsidTr="005F006E">
        <w:trPr>
          <w:trHeight w:val="434"/>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20</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Акселерация субъ</w:t>
            </w:r>
            <w:r>
              <w:rPr>
                <w:color w:val="000000"/>
                <w:sz w:val="18"/>
                <w:szCs w:val="18"/>
              </w:rPr>
              <w:t>е</w:t>
            </w:r>
            <w:r w:rsidRPr="00AF2142">
              <w:rPr>
                <w:color w:val="000000"/>
                <w:sz w:val="18"/>
                <w:szCs w:val="18"/>
              </w:rPr>
              <w:t>ктов малого и среднего предпринимательства</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w:t>
            </w:r>
            <w:r w:rsidRPr="00AF2142">
              <w:rPr>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w:t>
            </w:r>
          </w:p>
        </w:tc>
      </w:tr>
      <w:tr w:rsidR="005F006E" w:rsidRPr="00484C59" w:rsidTr="005F006E">
        <w:trPr>
          <w:trHeight w:val="324"/>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21</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Популяризация предпринимательства</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536,7</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274,9</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51,2</w:t>
            </w:r>
          </w:p>
        </w:tc>
      </w:tr>
      <w:tr w:rsidR="005F006E" w:rsidRPr="00484C59" w:rsidTr="005F006E">
        <w:trPr>
          <w:trHeight w:val="361"/>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22</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Создание системы поддержки фермеров и развитие сельской кооперации</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w:t>
            </w:r>
            <w:r w:rsidRPr="00AF2142">
              <w:rPr>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w:t>
            </w:r>
          </w:p>
        </w:tc>
      </w:tr>
      <w:tr w:rsidR="005F006E" w:rsidRPr="00484C59" w:rsidTr="005F006E">
        <w:trPr>
          <w:trHeight w:val="133"/>
        </w:trPr>
        <w:tc>
          <w:tcPr>
            <w:tcW w:w="5949" w:type="dxa"/>
            <w:gridSpan w:val="2"/>
            <w:tcBorders>
              <w:top w:val="nil"/>
              <w:left w:val="single" w:sz="4" w:space="0" w:color="auto"/>
              <w:bottom w:val="single" w:sz="4" w:space="0" w:color="auto"/>
              <w:right w:val="single" w:sz="4" w:space="0" w:color="auto"/>
            </w:tcBorders>
            <w:shd w:val="clear" w:color="auto" w:fill="auto"/>
            <w:noWrap/>
            <w:vAlign w:val="center"/>
          </w:tcPr>
          <w:p w:rsidR="005F006E" w:rsidRPr="008C59E9" w:rsidRDefault="005F006E" w:rsidP="00D151CF">
            <w:pPr>
              <w:rPr>
                <w:b/>
                <w:color w:val="000000"/>
                <w:sz w:val="18"/>
                <w:szCs w:val="18"/>
              </w:rPr>
            </w:pPr>
            <w:r>
              <w:rPr>
                <w:b/>
                <w:color w:val="000000"/>
                <w:sz w:val="18"/>
                <w:szCs w:val="18"/>
              </w:rPr>
              <w:t xml:space="preserve">        Нацпроект</w:t>
            </w:r>
            <w:r w:rsidRPr="008C59E9">
              <w:rPr>
                <w:b/>
                <w:color w:val="000000"/>
                <w:sz w:val="18"/>
                <w:szCs w:val="18"/>
              </w:rPr>
              <w:t xml:space="preserve"> </w:t>
            </w:r>
            <w:r>
              <w:rPr>
                <w:b/>
                <w:color w:val="000000"/>
                <w:sz w:val="18"/>
                <w:szCs w:val="18"/>
              </w:rPr>
              <w:t>«</w:t>
            </w:r>
            <w:r w:rsidRPr="008C59E9">
              <w:rPr>
                <w:b/>
                <w:color w:val="000000"/>
                <w:sz w:val="18"/>
                <w:szCs w:val="18"/>
              </w:rPr>
              <w:t>Безопасные и качественные автомобильные дороги</w:t>
            </w:r>
            <w:r>
              <w:rPr>
                <w:b/>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tcPr>
          <w:p w:rsidR="005F006E" w:rsidRPr="008C59E9" w:rsidRDefault="005F006E" w:rsidP="00D151CF">
            <w:pPr>
              <w:jc w:val="center"/>
              <w:rPr>
                <w:b/>
                <w:color w:val="000000"/>
                <w:sz w:val="18"/>
                <w:szCs w:val="18"/>
              </w:rPr>
            </w:pPr>
            <w:r w:rsidRPr="008C59E9">
              <w:rPr>
                <w:b/>
                <w:color w:val="000000"/>
                <w:sz w:val="18"/>
                <w:szCs w:val="18"/>
              </w:rPr>
              <w:t>66 252,4</w:t>
            </w:r>
          </w:p>
        </w:tc>
        <w:tc>
          <w:tcPr>
            <w:tcW w:w="1276" w:type="dxa"/>
            <w:tcBorders>
              <w:top w:val="nil"/>
              <w:left w:val="nil"/>
              <w:bottom w:val="single" w:sz="4" w:space="0" w:color="auto"/>
              <w:right w:val="single" w:sz="4" w:space="0" w:color="auto"/>
            </w:tcBorders>
            <w:shd w:val="clear" w:color="auto" w:fill="auto"/>
            <w:noWrap/>
            <w:vAlign w:val="center"/>
          </w:tcPr>
          <w:p w:rsidR="005F006E" w:rsidRPr="008C59E9" w:rsidRDefault="005F006E" w:rsidP="00D151CF">
            <w:pPr>
              <w:jc w:val="center"/>
              <w:rPr>
                <w:b/>
                <w:color w:val="000000"/>
                <w:sz w:val="18"/>
                <w:szCs w:val="18"/>
              </w:rPr>
            </w:pPr>
            <w:r>
              <w:rPr>
                <w:b/>
                <w:color w:val="000000"/>
                <w:sz w:val="18"/>
                <w:szCs w:val="18"/>
              </w:rPr>
              <w:t>22 333,7</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b/>
                <w:color w:val="000000"/>
                <w:sz w:val="18"/>
                <w:szCs w:val="18"/>
              </w:rPr>
            </w:pPr>
            <w:r w:rsidRPr="00484C59">
              <w:rPr>
                <w:b/>
                <w:color w:val="000000"/>
                <w:sz w:val="18"/>
                <w:szCs w:val="18"/>
              </w:rPr>
              <w:t>33,7</w:t>
            </w:r>
          </w:p>
        </w:tc>
      </w:tr>
      <w:tr w:rsidR="005F006E" w:rsidRPr="00484C59" w:rsidTr="005F006E">
        <w:trPr>
          <w:trHeight w:val="288"/>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23</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Дорожная сеть</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65 623,7</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22 333,7</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34,0</w:t>
            </w:r>
          </w:p>
        </w:tc>
      </w:tr>
      <w:tr w:rsidR="005F006E" w:rsidRPr="00484C59" w:rsidTr="005F006E">
        <w:trPr>
          <w:trHeight w:val="288"/>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24</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Общесистемные меры развития дорожного хозяйств</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528,7</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0,0</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0,0</w:t>
            </w:r>
          </w:p>
        </w:tc>
      </w:tr>
      <w:tr w:rsidR="005F006E" w:rsidRPr="00484C59" w:rsidTr="005F006E">
        <w:trPr>
          <w:trHeight w:val="22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25</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Безопасность дорожного движения</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100,0</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0,0</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0,0</w:t>
            </w:r>
          </w:p>
        </w:tc>
      </w:tr>
      <w:tr w:rsidR="005F006E" w:rsidRPr="00484C59" w:rsidTr="005F006E">
        <w:trPr>
          <w:trHeight w:val="285"/>
        </w:trPr>
        <w:tc>
          <w:tcPr>
            <w:tcW w:w="5949" w:type="dxa"/>
            <w:gridSpan w:val="2"/>
            <w:tcBorders>
              <w:top w:val="nil"/>
              <w:left w:val="single" w:sz="4" w:space="0" w:color="auto"/>
              <w:bottom w:val="single" w:sz="4" w:space="0" w:color="auto"/>
              <w:right w:val="single" w:sz="4" w:space="0" w:color="auto"/>
            </w:tcBorders>
            <w:shd w:val="clear" w:color="auto" w:fill="auto"/>
            <w:noWrap/>
            <w:vAlign w:val="center"/>
          </w:tcPr>
          <w:p w:rsidR="005F006E" w:rsidRPr="008C59E9" w:rsidRDefault="005F006E" w:rsidP="00D151CF">
            <w:pPr>
              <w:rPr>
                <w:b/>
                <w:color w:val="000000"/>
                <w:sz w:val="18"/>
                <w:szCs w:val="18"/>
              </w:rPr>
            </w:pPr>
            <w:r>
              <w:rPr>
                <w:b/>
                <w:color w:val="000000"/>
                <w:sz w:val="18"/>
                <w:szCs w:val="18"/>
              </w:rPr>
              <w:t xml:space="preserve">        Нацпроект</w:t>
            </w:r>
            <w:r w:rsidRPr="008C59E9">
              <w:rPr>
                <w:b/>
                <w:color w:val="000000"/>
                <w:sz w:val="18"/>
                <w:szCs w:val="18"/>
              </w:rPr>
              <w:t xml:space="preserve"> </w:t>
            </w:r>
            <w:r>
              <w:rPr>
                <w:b/>
                <w:color w:val="000000"/>
                <w:sz w:val="18"/>
                <w:szCs w:val="18"/>
              </w:rPr>
              <w:t>«</w:t>
            </w:r>
            <w:r w:rsidRPr="008C59E9">
              <w:rPr>
                <w:b/>
                <w:color w:val="000000"/>
                <w:sz w:val="18"/>
                <w:szCs w:val="18"/>
              </w:rPr>
              <w:t>Экология</w:t>
            </w:r>
            <w:r>
              <w:rPr>
                <w:b/>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tcPr>
          <w:p w:rsidR="005F006E" w:rsidRPr="008C59E9" w:rsidRDefault="005F006E" w:rsidP="00D151CF">
            <w:pPr>
              <w:jc w:val="center"/>
              <w:rPr>
                <w:b/>
                <w:color w:val="000000"/>
                <w:sz w:val="18"/>
                <w:szCs w:val="18"/>
              </w:rPr>
            </w:pPr>
            <w:r w:rsidRPr="008C59E9">
              <w:rPr>
                <w:b/>
                <w:color w:val="000000"/>
                <w:sz w:val="18"/>
                <w:szCs w:val="18"/>
              </w:rPr>
              <w:t>35 184,0</w:t>
            </w:r>
          </w:p>
        </w:tc>
        <w:tc>
          <w:tcPr>
            <w:tcW w:w="1276" w:type="dxa"/>
            <w:tcBorders>
              <w:top w:val="nil"/>
              <w:left w:val="nil"/>
              <w:bottom w:val="single" w:sz="4" w:space="0" w:color="auto"/>
              <w:right w:val="single" w:sz="4" w:space="0" w:color="auto"/>
            </w:tcBorders>
            <w:shd w:val="clear" w:color="auto" w:fill="auto"/>
            <w:noWrap/>
            <w:vAlign w:val="center"/>
          </w:tcPr>
          <w:p w:rsidR="005F006E" w:rsidRPr="008C59E9" w:rsidRDefault="005F006E" w:rsidP="00D151CF">
            <w:pPr>
              <w:jc w:val="center"/>
              <w:rPr>
                <w:b/>
                <w:color w:val="000000"/>
                <w:sz w:val="18"/>
                <w:szCs w:val="18"/>
              </w:rPr>
            </w:pPr>
            <w:r>
              <w:rPr>
                <w:b/>
                <w:color w:val="000000"/>
                <w:sz w:val="18"/>
                <w:szCs w:val="18"/>
              </w:rPr>
              <w:t>3 203,6</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b/>
                <w:color w:val="000000"/>
                <w:sz w:val="18"/>
                <w:szCs w:val="18"/>
              </w:rPr>
            </w:pPr>
            <w:r w:rsidRPr="00484C59">
              <w:rPr>
                <w:b/>
                <w:color w:val="000000"/>
                <w:sz w:val="18"/>
                <w:szCs w:val="18"/>
              </w:rPr>
              <w:t>9,1</w:t>
            </w:r>
          </w:p>
        </w:tc>
      </w:tr>
      <w:tr w:rsidR="005F006E" w:rsidRPr="00484C59" w:rsidTr="005F006E">
        <w:trPr>
          <w:trHeight w:val="20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26</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Сохранение лесов</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4 529,9</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3 203,6</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70,7</w:t>
            </w:r>
          </w:p>
        </w:tc>
      </w:tr>
      <w:tr w:rsidR="005F006E" w:rsidRPr="00484C59" w:rsidTr="005F006E">
        <w:trPr>
          <w:trHeight w:val="480"/>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27</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Ликвидация накопленного в результате прошлой хозяйственной деятельности экологического ущерба</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 </w:t>
            </w:r>
            <w:r>
              <w:rPr>
                <w:color w:val="00000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5F006E" w:rsidRPr="00AF2142" w:rsidRDefault="005F006E" w:rsidP="00D151CF">
            <w:pPr>
              <w:jc w:val="center"/>
              <w:rPr>
                <w:color w:val="000000"/>
                <w:sz w:val="18"/>
                <w:szCs w:val="18"/>
              </w:rPr>
            </w:pPr>
            <w:r>
              <w:rPr>
                <w:color w:val="000000"/>
                <w:sz w:val="18"/>
                <w:szCs w:val="18"/>
              </w:rPr>
              <w:t>-</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w:t>
            </w:r>
          </w:p>
        </w:tc>
      </w:tr>
      <w:tr w:rsidR="005F006E" w:rsidRPr="00484C59" w:rsidTr="005F006E">
        <w:trPr>
          <w:trHeight w:val="48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28</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Комплексная система обращения с твердыми коммунальными отходами</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19 350,0</w:t>
            </w:r>
          </w:p>
        </w:tc>
        <w:tc>
          <w:tcPr>
            <w:tcW w:w="1276"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0,0</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0,0</w:t>
            </w:r>
          </w:p>
        </w:tc>
      </w:tr>
      <w:tr w:rsidR="005F006E" w:rsidRPr="00484C59" w:rsidTr="005F006E">
        <w:trPr>
          <w:trHeight w:val="141"/>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29</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Чистая вода</w:t>
            </w: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11 304,1</w:t>
            </w:r>
          </w:p>
        </w:tc>
        <w:tc>
          <w:tcPr>
            <w:tcW w:w="1276"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0,0</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0,0</w:t>
            </w:r>
          </w:p>
        </w:tc>
      </w:tr>
      <w:tr w:rsidR="005F006E" w:rsidRPr="00484C59" w:rsidTr="005F006E">
        <w:trPr>
          <w:trHeight w:val="269"/>
        </w:trPr>
        <w:tc>
          <w:tcPr>
            <w:tcW w:w="5949" w:type="dxa"/>
            <w:gridSpan w:val="2"/>
            <w:tcBorders>
              <w:top w:val="nil"/>
              <w:left w:val="single" w:sz="4" w:space="0" w:color="auto"/>
              <w:bottom w:val="single" w:sz="4" w:space="0" w:color="auto"/>
              <w:right w:val="single" w:sz="4" w:space="0" w:color="auto"/>
            </w:tcBorders>
            <w:shd w:val="clear" w:color="auto" w:fill="auto"/>
            <w:noWrap/>
            <w:vAlign w:val="center"/>
          </w:tcPr>
          <w:p w:rsidR="005F006E" w:rsidRPr="00DC7064" w:rsidRDefault="005F006E" w:rsidP="00D151CF">
            <w:pPr>
              <w:rPr>
                <w:b/>
                <w:color w:val="000000"/>
                <w:sz w:val="18"/>
                <w:szCs w:val="18"/>
              </w:rPr>
            </w:pPr>
            <w:r>
              <w:rPr>
                <w:b/>
                <w:color w:val="000000"/>
                <w:sz w:val="18"/>
                <w:szCs w:val="18"/>
              </w:rPr>
              <w:t xml:space="preserve">        Нацпроект</w:t>
            </w:r>
            <w:r w:rsidRPr="00DC7064">
              <w:rPr>
                <w:b/>
                <w:color w:val="000000"/>
                <w:sz w:val="18"/>
                <w:szCs w:val="18"/>
              </w:rPr>
              <w:t xml:space="preserve"> </w:t>
            </w:r>
            <w:r>
              <w:rPr>
                <w:b/>
                <w:color w:val="000000"/>
                <w:sz w:val="18"/>
                <w:szCs w:val="18"/>
              </w:rPr>
              <w:t>«</w:t>
            </w:r>
            <w:r w:rsidRPr="00DC7064">
              <w:rPr>
                <w:b/>
                <w:color w:val="000000"/>
                <w:sz w:val="18"/>
                <w:szCs w:val="18"/>
              </w:rPr>
              <w:t>Культура</w:t>
            </w:r>
            <w:r>
              <w:rPr>
                <w:b/>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tcPr>
          <w:p w:rsidR="005F006E" w:rsidRPr="00DC7064" w:rsidRDefault="005F006E" w:rsidP="00D151CF">
            <w:pPr>
              <w:jc w:val="center"/>
              <w:rPr>
                <w:b/>
                <w:color w:val="000000"/>
                <w:sz w:val="18"/>
                <w:szCs w:val="18"/>
              </w:rPr>
            </w:pPr>
            <w:r w:rsidRPr="00DC7064">
              <w:rPr>
                <w:b/>
                <w:color w:val="000000"/>
                <w:sz w:val="18"/>
                <w:szCs w:val="18"/>
              </w:rPr>
              <w:t>14 605,3</w:t>
            </w:r>
          </w:p>
        </w:tc>
        <w:tc>
          <w:tcPr>
            <w:tcW w:w="1276" w:type="dxa"/>
            <w:tcBorders>
              <w:top w:val="nil"/>
              <w:left w:val="nil"/>
              <w:bottom w:val="single" w:sz="4" w:space="0" w:color="auto"/>
              <w:right w:val="single" w:sz="4" w:space="0" w:color="auto"/>
            </w:tcBorders>
            <w:shd w:val="clear" w:color="auto" w:fill="auto"/>
            <w:noWrap/>
            <w:vAlign w:val="center"/>
          </w:tcPr>
          <w:p w:rsidR="005F006E" w:rsidRPr="00DC7064" w:rsidRDefault="005F006E" w:rsidP="00D151CF">
            <w:pPr>
              <w:jc w:val="center"/>
              <w:rPr>
                <w:b/>
                <w:color w:val="000000"/>
                <w:sz w:val="18"/>
                <w:szCs w:val="18"/>
              </w:rPr>
            </w:pPr>
            <w:r>
              <w:rPr>
                <w:b/>
                <w:color w:val="000000"/>
                <w:sz w:val="18"/>
                <w:szCs w:val="18"/>
              </w:rPr>
              <w:t>8 343,2</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b/>
                <w:color w:val="000000"/>
                <w:sz w:val="18"/>
                <w:szCs w:val="18"/>
              </w:rPr>
            </w:pPr>
            <w:r w:rsidRPr="00484C59">
              <w:rPr>
                <w:b/>
                <w:color w:val="000000"/>
                <w:sz w:val="18"/>
                <w:szCs w:val="18"/>
              </w:rPr>
              <w:t>57,1</w:t>
            </w:r>
          </w:p>
        </w:tc>
      </w:tr>
      <w:tr w:rsidR="005F006E" w:rsidRPr="00484C59" w:rsidTr="005F006E">
        <w:trPr>
          <w:trHeight w:val="356"/>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30</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Обеспечение качественно нового уровня развития инфраструктуры к</w:t>
            </w:r>
            <w:r>
              <w:rPr>
                <w:color w:val="000000"/>
                <w:sz w:val="18"/>
                <w:szCs w:val="18"/>
              </w:rPr>
              <w:t>у</w:t>
            </w:r>
            <w:r w:rsidRPr="00AF2142">
              <w:rPr>
                <w:color w:val="000000"/>
                <w:sz w:val="18"/>
                <w:szCs w:val="18"/>
              </w:rPr>
              <w:t>льтуры</w:t>
            </w:r>
            <w:r>
              <w:rPr>
                <w:color w:val="000000"/>
                <w:sz w:val="18"/>
                <w:szCs w:val="18"/>
              </w:rPr>
              <w:t>»</w:t>
            </w:r>
            <w:r w:rsidRPr="00AF2142">
              <w:rPr>
                <w:color w:val="000000"/>
                <w:sz w:val="18"/>
                <w:szCs w:val="18"/>
              </w:rPr>
              <w:t xml:space="preserve"> (Культурная среда)</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1 000,0</w:t>
            </w:r>
          </w:p>
        </w:tc>
        <w:tc>
          <w:tcPr>
            <w:tcW w:w="1276"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0,0</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0,0</w:t>
            </w:r>
          </w:p>
        </w:tc>
      </w:tr>
      <w:tr w:rsidR="005F006E" w:rsidRPr="00484C59" w:rsidTr="005F006E">
        <w:trPr>
          <w:trHeight w:val="50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bookmarkStart w:id="9" w:name="_Hlk55038656"/>
            <w:r w:rsidRPr="00AF2142">
              <w:rPr>
                <w:color w:val="000000"/>
                <w:sz w:val="18"/>
                <w:szCs w:val="18"/>
              </w:rPr>
              <w:t>31</w:t>
            </w:r>
          </w:p>
        </w:tc>
        <w:tc>
          <w:tcPr>
            <w:tcW w:w="5490" w:type="dxa"/>
            <w:tcBorders>
              <w:top w:val="nil"/>
              <w:left w:val="nil"/>
              <w:bottom w:val="single" w:sz="4" w:space="0" w:color="auto"/>
              <w:right w:val="single" w:sz="4" w:space="0" w:color="auto"/>
            </w:tcBorders>
            <w:shd w:val="clear" w:color="auto" w:fill="auto"/>
            <w:hideMark/>
          </w:tcPr>
          <w:p w:rsidR="005F006E" w:rsidRPr="00AF2142" w:rsidRDefault="005F006E" w:rsidP="00D151CF">
            <w:pPr>
              <w:rPr>
                <w:color w:val="000000"/>
                <w:sz w:val="18"/>
                <w:szCs w:val="18"/>
              </w:rPr>
            </w:pPr>
            <w:r w:rsidRPr="00AF2142">
              <w:rPr>
                <w:color w:val="000000"/>
                <w:sz w:val="18"/>
                <w:szCs w:val="18"/>
              </w:rPr>
              <w:t xml:space="preserve">РП </w:t>
            </w:r>
            <w:r>
              <w:rPr>
                <w:color w:val="000000"/>
                <w:sz w:val="18"/>
                <w:szCs w:val="18"/>
              </w:rPr>
              <w:t>«</w:t>
            </w:r>
            <w:r w:rsidRPr="00AF2142">
              <w:rPr>
                <w:color w:val="000000"/>
                <w:sz w:val="18"/>
                <w:szCs w:val="18"/>
              </w:rPr>
              <w:t>Создание условий для реализации творческого потенциала нации</w:t>
            </w:r>
            <w:r>
              <w:rPr>
                <w:color w:val="000000"/>
                <w:sz w:val="18"/>
                <w:szCs w:val="18"/>
              </w:rPr>
              <w:t>»</w:t>
            </w:r>
            <w:r w:rsidRPr="00AF2142">
              <w:rPr>
                <w:color w:val="000000"/>
                <w:sz w:val="18"/>
                <w:szCs w:val="18"/>
              </w:rPr>
              <w:t xml:space="preserve"> (Творческие люди)</w:t>
            </w:r>
          </w:p>
        </w:tc>
        <w:tc>
          <w:tcPr>
            <w:tcW w:w="1417"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sidRPr="00AF2142">
              <w:rPr>
                <w:color w:val="000000"/>
                <w:sz w:val="18"/>
                <w:szCs w:val="18"/>
              </w:rPr>
              <w:t>13 605,3</w:t>
            </w:r>
          </w:p>
        </w:tc>
        <w:tc>
          <w:tcPr>
            <w:tcW w:w="1276"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color w:val="000000"/>
                <w:sz w:val="18"/>
                <w:szCs w:val="18"/>
              </w:rPr>
            </w:pPr>
            <w:r>
              <w:rPr>
                <w:color w:val="000000"/>
                <w:sz w:val="18"/>
                <w:szCs w:val="18"/>
              </w:rPr>
              <w:t>8 343,2</w:t>
            </w:r>
          </w:p>
        </w:tc>
        <w:tc>
          <w:tcPr>
            <w:tcW w:w="1105" w:type="dxa"/>
            <w:tcBorders>
              <w:top w:val="nil"/>
              <w:left w:val="nil"/>
              <w:bottom w:val="single" w:sz="4" w:space="0" w:color="auto"/>
              <w:right w:val="single" w:sz="4" w:space="0" w:color="auto"/>
            </w:tcBorders>
            <w:vAlign w:val="center"/>
          </w:tcPr>
          <w:p w:rsidR="005F006E" w:rsidRPr="00484C59" w:rsidRDefault="005F006E" w:rsidP="00D151CF">
            <w:pPr>
              <w:jc w:val="center"/>
              <w:rPr>
                <w:color w:val="000000"/>
                <w:sz w:val="18"/>
                <w:szCs w:val="18"/>
              </w:rPr>
            </w:pPr>
            <w:r w:rsidRPr="00484C59">
              <w:rPr>
                <w:color w:val="000000"/>
                <w:sz w:val="18"/>
                <w:szCs w:val="18"/>
              </w:rPr>
              <w:t>61,3</w:t>
            </w:r>
          </w:p>
        </w:tc>
      </w:tr>
      <w:bookmarkEnd w:id="9"/>
      <w:tr w:rsidR="005F006E" w:rsidRPr="00AF2142" w:rsidTr="005F006E">
        <w:trPr>
          <w:trHeight w:val="288"/>
        </w:trPr>
        <w:tc>
          <w:tcPr>
            <w:tcW w:w="59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AF2142" w:rsidRDefault="005F006E" w:rsidP="00D151CF">
            <w:pPr>
              <w:jc w:val="center"/>
              <w:rPr>
                <w:b/>
                <w:bCs/>
                <w:color w:val="000000"/>
                <w:sz w:val="18"/>
                <w:szCs w:val="18"/>
              </w:rPr>
            </w:pPr>
            <w:r>
              <w:rPr>
                <w:b/>
                <w:bCs/>
                <w:color w:val="000000"/>
                <w:sz w:val="18"/>
                <w:szCs w:val="18"/>
              </w:rPr>
              <w:t>ИТОГО</w:t>
            </w:r>
          </w:p>
        </w:tc>
        <w:tc>
          <w:tcPr>
            <w:tcW w:w="1417" w:type="dxa"/>
            <w:tcBorders>
              <w:top w:val="nil"/>
              <w:left w:val="nil"/>
              <w:bottom w:val="single" w:sz="4" w:space="0" w:color="auto"/>
              <w:right w:val="single" w:sz="4" w:space="0" w:color="auto"/>
            </w:tcBorders>
            <w:shd w:val="clear" w:color="auto" w:fill="auto"/>
            <w:vAlign w:val="center"/>
            <w:hideMark/>
          </w:tcPr>
          <w:p w:rsidR="005F006E" w:rsidRPr="00AF2142" w:rsidRDefault="005F006E" w:rsidP="00D151CF">
            <w:pPr>
              <w:jc w:val="center"/>
              <w:rPr>
                <w:b/>
                <w:bCs/>
                <w:color w:val="000000"/>
                <w:sz w:val="18"/>
                <w:szCs w:val="18"/>
              </w:rPr>
            </w:pPr>
            <w:r w:rsidRPr="00AF2142">
              <w:rPr>
                <w:b/>
                <w:bCs/>
                <w:color w:val="000000"/>
                <w:sz w:val="18"/>
                <w:szCs w:val="18"/>
              </w:rPr>
              <w:t xml:space="preserve">1 </w:t>
            </w:r>
            <w:r>
              <w:rPr>
                <w:b/>
                <w:bCs/>
                <w:color w:val="000000"/>
                <w:sz w:val="18"/>
                <w:szCs w:val="18"/>
              </w:rPr>
              <w:t>535 917,5</w:t>
            </w:r>
          </w:p>
        </w:tc>
        <w:tc>
          <w:tcPr>
            <w:tcW w:w="1276" w:type="dxa"/>
            <w:tcBorders>
              <w:top w:val="nil"/>
              <w:left w:val="nil"/>
              <w:bottom w:val="single" w:sz="4" w:space="0" w:color="auto"/>
              <w:right w:val="single" w:sz="4" w:space="0" w:color="auto"/>
            </w:tcBorders>
            <w:shd w:val="clear" w:color="auto" w:fill="auto"/>
            <w:noWrap/>
            <w:vAlign w:val="center"/>
            <w:hideMark/>
          </w:tcPr>
          <w:p w:rsidR="005F006E" w:rsidRPr="00AF2142" w:rsidRDefault="005F006E" w:rsidP="00D151CF">
            <w:pPr>
              <w:jc w:val="center"/>
              <w:rPr>
                <w:b/>
                <w:bCs/>
                <w:color w:val="000000"/>
                <w:sz w:val="18"/>
                <w:szCs w:val="18"/>
              </w:rPr>
            </w:pPr>
            <w:r>
              <w:rPr>
                <w:b/>
                <w:bCs/>
                <w:color w:val="000000"/>
                <w:sz w:val="18"/>
                <w:szCs w:val="18"/>
              </w:rPr>
              <w:t>517 233,6</w:t>
            </w:r>
          </w:p>
        </w:tc>
        <w:tc>
          <w:tcPr>
            <w:tcW w:w="1105" w:type="dxa"/>
            <w:tcBorders>
              <w:top w:val="nil"/>
              <w:left w:val="nil"/>
              <w:bottom w:val="single" w:sz="4" w:space="0" w:color="auto"/>
              <w:right w:val="single" w:sz="4" w:space="0" w:color="auto"/>
            </w:tcBorders>
            <w:vAlign w:val="center"/>
          </w:tcPr>
          <w:p w:rsidR="005F006E" w:rsidRPr="00AF2142" w:rsidRDefault="005F006E" w:rsidP="00D151CF">
            <w:pPr>
              <w:jc w:val="center"/>
              <w:rPr>
                <w:b/>
                <w:bCs/>
                <w:color w:val="000000"/>
                <w:sz w:val="18"/>
                <w:szCs w:val="18"/>
              </w:rPr>
            </w:pPr>
            <w:r>
              <w:rPr>
                <w:b/>
                <w:bCs/>
                <w:color w:val="000000"/>
                <w:sz w:val="18"/>
                <w:szCs w:val="18"/>
              </w:rPr>
              <w:t>33,7</w:t>
            </w:r>
          </w:p>
        </w:tc>
      </w:tr>
    </w:tbl>
    <w:p w:rsidR="005F006E" w:rsidRPr="00D336FD" w:rsidRDefault="005F006E" w:rsidP="00D151CF">
      <w:pPr>
        <w:autoSpaceDE w:val="0"/>
        <w:autoSpaceDN w:val="0"/>
        <w:adjustRightInd w:val="0"/>
        <w:ind w:firstLine="709"/>
        <w:jc w:val="both"/>
        <w:rPr>
          <w:sz w:val="16"/>
          <w:szCs w:val="16"/>
        </w:rPr>
      </w:pPr>
    </w:p>
    <w:p w:rsidR="005F006E" w:rsidRDefault="005F006E" w:rsidP="00D151CF">
      <w:pPr>
        <w:autoSpaceDE w:val="0"/>
        <w:autoSpaceDN w:val="0"/>
        <w:adjustRightInd w:val="0"/>
        <w:ind w:firstLine="709"/>
        <w:jc w:val="both"/>
        <w:rPr>
          <w:sz w:val="28"/>
          <w:szCs w:val="28"/>
        </w:rPr>
      </w:pPr>
      <w:r>
        <w:rPr>
          <w:sz w:val="28"/>
          <w:szCs w:val="28"/>
        </w:rPr>
        <w:t xml:space="preserve">За 9 месяцев 2020 </w:t>
      </w:r>
      <w:r w:rsidRPr="00EA4D88">
        <w:rPr>
          <w:sz w:val="28"/>
          <w:szCs w:val="28"/>
        </w:rPr>
        <w:t xml:space="preserve">года исполнение по контрактам (договорам), заключенным в рамках реализации мероприятий региональных проектов составило </w:t>
      </w:r>
      <w:r>
        <w:rPr>
          <w:sz w:val="28"/>
          <w:szCs w:val="28"/>
        </w:rPr>
        <w:t>517 233,6</w:t>
      </w:r>
      <w:r w:rsidRPr="00EA4D88">
        <w:rPr>
          <w:sz w:val="28"/>
          <w:szCs w:val="28"/>
        </w:rPr>
        <w:t xml:space="preserve"> тыс. рублей или </w:t>
      </w:r>
      <w:r>
        <w:rPr>
          <w:sz w:val="28"/>
          <w:szCs w:val="28"/>
        </w:rPr>
        <w:t>33,7</w:t>
      </w:r>
      <w:r w:rsidRPr="00EA4D88">
        <w:rPr>
          <w:sz w:val="28"/>
          <w:szCs w:val="28"/>
        </w:rPr>
        <w:t xml:space="preserve">% от </w:t>
      </w:r>
      <w:r>
        <w:rPr>
          <w:sz w:val="28"/>
          <w:szCs w:val="28"/>
        </w:rPr>
        <w:t>общего объема</w:t>
      </w:r>
      <w:r w:rsidRPr="00EA4D88">
        <w:rPr>
          <w:sz w:val="28"/>
          <w:szCs w:val="28"/>
        </w:rPr>
        <w:t xml:space="preserve"> средств</w:t>
      </w:r>
      <w:r>
        <w:rPr>
          <w:sz w:val="28"/>
          <w:szCs w:val="28"/>
        </w:rPr>
        <w:t>, предусмотренных</w:t>
      </w:r>
      <w:r w:rsidRPr="00EA4D88">
        <w:rPr>
          <w:sz w:val="28"/>
          <w:szCs w:val="28"/>
        </w:rPr>
        <w:t xml:space="preserve"> на</w:t>
      </w:r>
      <w:r>
        <w:rPr>
          <w:sz w:val="28"/>
          <w:szCs w:val="28"/>
        </w:rPr>
        <w:t xml:space="preserve"> закупки товаров (работ, услуг)</w:t>
      </w:r>
      <w:r>
        <w:rPr>
          <w:rStyle w:val="ac"/>
          <w:sz w:val="28"/>
          <w:szCs w:val="28"/>
        </w:rPr>
        <w:footnoteReference w:id="50"/>
      </w:r>
      <w:r>
        <w:rPr>
          <w:sz w:val="28"/>
          <w:szCs w:val="28"/>
        </w:rPr>
        <w:t>.</w:t>
      </w:r>
    </w:p>
    <w:p w:rsidR="005F006E" w:rsidRDefault="005F006E" w:rsidP="00D151CF">
      <w:pPr>
        <w:autoSpaceDE w:val="0"/>
        <w:autoSpaceDN w:val="0"/>
        <w:adjustRightInd w:val="0"/>
        <w:ind w:firstLine="709"/>
        <w:jc w:val="both"/>
        <w:rPr>
          <w:sz w:val="28"/>
          <w:szCs w:val="28"/>
        </w:rPr>
      </w:pPr>
      <w:r>
        <w:rPr>
          <w:sz w:val="28"/>
          <w:szCs w:val="28"/>
        </w:rPr>
        <w:t>Наибольший процент исполнения по контрактам (договорам) составили мероприятия 5 региональных проектов:</w:t>
      </w:r>
    </w:p>
    <w:p w:rsidR="005F006E" w:rsidRDefault="005F006E" w:rsidP="00D151CF">
      <w:pPr>
        <w:autoSpaceDE w:val="0"/>
        <w:autoSpaceDN w:val="0"/>
        <w:adjustRightInd w:val="0"/>
        <w:ind w:firstLine="709"/>
        <w:jc w:val="both"/>
        <w:rPr>
          <w:sz w:val="28"/>
          <w:szCs w:val="28"/>
        </w:rPr>
      </w:pPr>
      <w:r>
        <w:rPr>
          <w:sz w:val="28"/>
          <w:szCs w:val="28"/>
        </w:rPr>
        <w:t>- «Развитие системы оказания первичной медико-санитарной помощи» – 88,9%;</w:t>
      </w:r>
    </w:p>
    <w:p w:rsidR="005F006E" w:rsidRDefault="005F006E" w:rsidP="00D151CF">
      <w:pPr>
        <w:autoSpaceDE w:val="0"/>
        <w:autoSpaceDN w:val="0"/>
        <w:adjustRightInd w:val="0"/>
        <w:ind w:firstLine="709"/>
        <w:jc w:val="both"/>
        <w:rPr>
          <w:sz w:val="28"/>
          <w:szCs w:val="28"/>
        </w:rPr>
      </w:pPr>
      <w:r>
        <w:rPr>
          <w:sz w:val="28"/>
          <w:szCs w:val="28"/>
        </w:rPr>
        <w:t>- «Сохранение лесов» – 70,7%;</w:t>
      </w:r>
    </w:p>
    <w:p w:rsidR="005F006E" w:rsidRDefault="005F006E" w:rsidP="00D151CF">
      <w:pPr>
        <w:autoSpaceDE w:val="0"/>
        <w:autoSpaceDN w:val="0"/>
        <w:adjustRightInd w:val="0"/>
        <w:ind w:firstLine="709"/>
        <w:jc w:val="both"/>
        <w:rPr>
          <w:sz w:val="28"/>
          <w:szCs w:val="28"/>
        </w:rPr>
      </w:pPr>
      <w:r>
        <w:rPr>
          <w:sz w:val="28"/>
          <w:szCs w:val="28"/>
        </w:rPr>
        <w:t>- «Разработка и реализация программ системной поддержки и повышения качества жизни граждан старшего поколения» – 62,7%;</w:t>
      </w:r>
    </w:p>
    <w:p w:rsidR="005F006E" w:rsidRDefault="005F006E" w:rsidP="00D151CF">
      <w:pPr>
        <w:autoSpaceDE w:val="0"/>
        <w:autoSpaceDN w:val="0"/>
        <w:adjustRightInd w:val="0"/>
        <w:ind w:firstLine="709"/>
        <w:jc w:val="both"/>
        <w:rPr>
          <w:sz w:val="28"/>
          <w:szCs w:val="28"/>
        </w:rPr>
      </w:pPr>
      <w:r>
        <w:rPr>
          <w:sz w:val="28"/>
          <w:szCs w:val="28"/>
        </w:rPr>
        <w:t>- «Создание условий для реализации творческого потенциала нации» – 61,3%;</w:t>
      </w:r>
    </w:p>
    <w:p w:rsidR="005F006E" w:rsidRDefault="005F006E" w:rsidP="00D151CF">
      <w:pPr>
        <w:autoSpaceDE w:val="0"/>
        <w:autoSpaceDN w:val="0"/>
        <w:adjustRightInd w:val="0"/>
        <w:ind w:firstLine="709"/>
        <w:jc w:val="both"/>
        <w:rPr>
          <w:sz w:val="28"/>
          <w:szCs w:val="28"/>
        </w:rPr>
      </w:pPr>
      <w:r>
        <w:rPr>
          <w:sz w:val="28"/>
          <w:szCs w:val="28"/>
        </w:rPr>
        <w:t>- «Популяризация предпринимательства» – 51,2%.</w:t>
      </w:r>
    </w:p>
    <w:p w:rsidR="005F006E" w:rsidRDefault="005F006E" w:rsidP="00D151CF">
      <w:pPr>
        <w:autoSpaceDE w:val="0"/>
        <w:autoSpaceDN w:val="0"/>
        <w:adjustRightInd w:val="0"/>
        <w:ind w:firstLine="709"/>
        <w:jc w:val="both"/>
        <w:rPr>
          <w:sz w:val="28"/>
          <w:szCs w:val="28"/>
        </w:rPr>
      </w:pPr>
      <w:r>
        <w:rPr>
          <w:sz w:val="28"/>
          <w:szCs w:val="28"/>
        </w:rPr>
        <w:t>Контракты (договоры) по мероприятиям 7 региональных проектов выполнены на уровне от 20% до 45,2%.</w:t>
      </w:r>
    </w:p>
    <w:p w:rsidR="005F006E" w:rsidRDefault="005F006E" w:rsidP="00D151CF">
      <w:pPr>
        <w:autoSpaceDE w:val="0"/>
        <w:autoSpaceDN w:val="0"/>
        <w:adjustRightInd w:val="0"/>
        <w:ind w:firstLine="709"/>
        <w:jc w:val="both"/>
        <w:rPr>
          <w:sz w:val="28"/>
          <w:szCs w:val="28"/>
        </w:rPr>
      </w:pPr>
      <w:r>
        <w:rPr>
          <w:sz w:val="28"/>
          <w:szCs w:val="28"/>
        </w:rPr>
        <w:t>Контракты (договоры) по мероприятиям 4 региональных проектов выполнены на уровне до 16,0%.</w:t>
      </w:r>
    </w:p>
    <w:p w:rsidR="005F006E" w:rsidRDefault="005F006E" w:rsidP="00D151CF">
      <w:pPr>
        <w:autoSpaceDE w:val="0"/>
        <w:autoSpaceDN w:val="0"/>
        <w:adjustRightInd w:val="0"/>
        <w:jc w:val="both"/>
        <w:rPr>
          <w:sz w:val="28"/>
          <w:szCs w:val="28"/>
        </w:rPr>
      </w:pPr>
      <w:r>
        <w:rPr>
          <w:sz w:val="28"/>
          <w:szCs w:val="28"/>
        </w:rPr>
        <w:tab/>
      </w:r>
      <w:r w:rsidRPr="00167028">
        <w:rPr>
          <w:sz w:val="28"/>
          <w:szCs w:val="28"/>
        </w:rPr>
        <w:t xml:space="preserve">Контракты по мероприятиям </w:t>
      </w:r>
      <w:r>
        <w:rPr>
          <w:sz w:val="28"/>
          <w:szCs w:val="28"/>
        </w:rPr>
        <w:t>8</w:t>
      </w:r>
      <w:r w:rsidRPr="00167028">
        <w:rPr>
          <w:sz w:val="28"/>
          <w:szCs w:val="28"/>
        </w:rPr>
        <w:t xml:space="preserve"> региональных проектов по состоянию на 1</w:t>
      </w:r>
      <w:r>
        <w:rPr>
          <w:sz w:val="28"/>
          <w:szCs w:val="28"/>
        </w:rPr>
        <w:t> </w:t>
      </w:r>
      <w:r w:rsidRPr="00167028">
        <w:rPr>
          <w:sz w:val="28"/>
          <w:szCs w:val="28"/>
        </w:rPr>
        <w:t xml:space="preserve">октября 2020 года не </w:t>
      </w:r>
      <w:r>
        <w:rPr>
          <w:sz w:val="28"/>
          <w:szCs w:val="28"/>
        </w:rPr>
        <w:t>исполнены</w:t>
      </w:r>
      <w:r w:rsidRPr="00167028">
        <w:rPr>
          <w:sz w:val="28"/>
          <w:szCs w:val="28"/>
        </w:rPr>
        <w:t>.</w:t>
      </w:r>
    </w:p>
    <w:p w:rsidR="005F006E" w:rsidRDefault="005F006E" w:rsidP="00D151CF">
      <w:pPr>
        <w:autoSpaceDE w:val="0"/>
        <w:autoSpaceDN w:val="0"/>
        <w:adjustRightInd w:val="0"/>
        <w:jc w:val="both"/>
        <w:rPr>
          <w:sz w:val="28"/>
          <w:szCs w:val="28"/>
        </w:rPr>
      </w:pPr>
      <w:r>
        <w:rPr>
          <w:sz w:val="28"/>
          <w:szCs w:val="28"/>
        </w:rPr>
        <w:tab/>
        <w:t>Мероприятия 7 региональных проектов не предусматривают средства на закупку товаров (работ, услуг).</w:t>
      </w:r>
    </w:p>
    <w:p w:rsidR="005F006E" w:rsidRDefault="005F006E" w:rsidP="00D151CF">
      <w:pPr>
        <w:ind w:firstLine="708"/>
        <w:jc w:val="both"/>
        <w:rPr>
          <w:color w:val="000000"/>
          <w:sz w:val="28"/>
          <w:szCs w:val="28"/>
        </w:rPr>
      </w:pPr>
      <w:r>
        <w:rPr>
          <w:color w:val="000000"/>
          <w:sz w:val="28"/>
          <w:szCs w:val="28"/>
        </w:rPr>
        <w:t>Основными причинами низкого исполнения контрактов являются:</w:t>
      </w:r>
    </w:p>
    <w:p w:rsidR="005F006E" w:rsidRDefault="005F006E" w:rsidP="00D151CF">
      <w:pPr>
        <w:ind w:firstLine="708"/>
        <w:jc w:val="both"/>
        <w:rPr>
          <w:color w:val="000000"/>
          <w:sz w:val="28"/>
          <w:szCs w:val="28"/>
        </w:rPr>
      </w:pPr>
      <w:r>
        <w:rPr>
          <w:color w:val="000000"/>
          <w:sz w:val="28"/>
          <w:szCs w:val="28"/>
        </w:rPr>
        <w:t>- планируемое осуществление большей части контрактуемых расходов по заключенным контрактам (договорам) в 4 квартале 2020 года;</w:t>
      </w:r>
    </w:p>
    <w:p w:rsidR="005F006E" w:rsidRDefault="005F006E" w:rsidP="00D151CF">
      <w:pPr>
        <w:ind w:firstLine="708"/>
        <w:jc w:val="both"/>
        <w:rPr>
          <w:color w:val="000000"/>
          <w:sz w:val="28"/>
          <w:szCs w:val="28"/>
        </w:rPr>
      </w:pPr>
      <w:r>
        <w:rPr>
          <w:color w:val="000000"/>
          <w:sz w:val="28"/>
          <w:szCs w:val="28"/>
        </w:rPr>
        <w:t>- несвоевременное выполнение поставщиками (подрядчиками, исполнителями) принятых обязательств;</w:t>
      </w:r>
    </w:p>
    <w:p w:rsidR="005F006E" w:rsidRDefault="005F006E" w:rsidP="00D151CF">
      <w:pPr>
        <w:ind w:firstLine="708"/>
        <w:jc w:val="both"/>
        <w:rPr>
          <w:color w:val="000000"/>
          <w:sz w:val="28"/>
          <w:szCs w:val="28"/>
        </w:rPr>
      </w:pPr>
      <w:r>
        <w:rPr>
          <w:color w:val="000000"/>
          <w:sz w:val="28"/>
          <w:szCs w:val="28"/>
        </w:rPr>
        <w:t xml:space="preserve">- наступление обстоятельств непреодолимой силы (форс-мажора) – распространение новой </w:t>
      </w:r>
      <w:proofErr w:type="spellStart"/>
      <w:r>
        <w:rPr>
          <w:color w:val="000000"/>
          <w:sz w:val="28"/>
          <w:szCs w:val="28"/>
        </w:rPr>
        <w:t>коронавирусной</w:t>
      </w:r>
      <w:proofErr w:type="spellEnd"/>
      <w:r>
        <w:rPr>
          <w:color w:val="000000"/>
          <w:sz w:val="28"/>
          <w:szCs w:val="28"/>
        </w:rPr>
        <w:t xml:space="preserve"> инфекции (</w:t>
      </w:r>
      <w:r>
        <w:rPr>
          <w:color w:val="000000"/>
          <w:sz w:val="28"/>
          <w:szCs w:val="28"/>
          <w:lang w:val="en-US"/>
        </w:rPr>
        <w:t>COVID</w:t>
      </w:r>
      <w:r w:rsidRPr="007E5F30">
        <w:rPr>
          <w:color w:val="000000"/>
          <w:sz w:val="28"/>
          <w:szCs w:val="28"/>
        </w:rPr>
        <w:t>-19)</w:t>
      </w:r>
      <w:r>
        <w:rPr>
          <w:color w:val="000000"/>
          <w:sz w:val="28"/>
          <w:szCs w:val="28"/>
        </w:rPr>
        <w:t>;</w:t>
      </w:r>
    </w:p>
    <w:p w:rsidR="005F006E" w:rsidRPr="00C730FD" w:rsidRDefault="005F006E" w:rsidP="00D151CF">
      <w:pPr>
        <w:ind w:firstLine="708"/>
        <w:jc w:val="both"/>
        <w:rPr>
          <w:color w:val="000000"/>
          <w:sz w:val="16"/>
          <w:szCs w:val="16"/>
        </w:rPr>
      </w:pPr>
      <w:r>
        <w:rPr>
          <w:color w:val="000000"/>
          <w:sz w:val="28"/>
          <w:szCs w:val="28"/>
        </w:rPr>
        <w:t>- недостаточность финансирования.</w:t>
      </w:r>
    </w:p>
    <w:p w:rsidR="005F006E" w:rsidRPr="00FE43EE" w:rsidRDefault="005F006E" w:rsidP="00D151CF">
      <w:pPr>
        <w:pStyle w:val="Default"/>
        <w:ind w:firstLine="708"/>
        <w:jc w:val="both"/>
        <w:rPr>
          <w:color w:val="auto"/>
          <w:sz w:val="28"/>
          <w:szCs w:val="28"/>
        </w:rPr>
      </w:pPr>
      <w:r>
        <w:rPr>
          <w:color w:val="auto"/>
          <w:sz w:val="28"/>
          <w:szCs w:val="28"/>
        </w:rPr>
        <w:t>В ходе</w:t>
      </w:r>
      <w:r w:rsidRPr="00B75587">
        <w:rPr>
          <w:color w:val="auto"/>
          <w:sz w:val="28"/>
          <w:szCs w:val="28"/>
        </w:rPr>
        <w:t xml:space="preserve"> экспертно-аналитического мероприятия выявлен</w:t>
      </w:r>
      <w:r>
        <w:rPr>
          <w:color w:val="auto"/>
          <w:sz w:val="28"/>
          <w:szCs w:val="28"/>
        </w:rPr>
        <w:t>о, что в нарушение</w:t>
      </w:r>
      <w:r w:rsidRPr="00497DC2">
        <w:rPr>
          <w:sz w:val="28"/>
          <w:szCs w:val="28"/>
        </w:rPr>
        <w:t xml:space="preserve"> </w:t>
      </w:r>
      <w:r>
        <w:rPr>
          <w:sz w:val="28"/>
          <w:szCs w:val="28"/>
        </w:rPr>
        <w:t>части 2 статьи 34 Закона №44-ФЗ</w:t>
      </w:r>
      <w:r w:rsidRPr="00497DC2">
        <w:rPr>
          <w:sz w:val="28"/>
          <w:szCs w:val="28"/>
        </w:rPr>
        <w:t xml:space="preserve"> </w:t>
      </w:r>
      <w:r>
        <w:rPr>
          <w:sz w:val="28"/>
          <w:szCs w:val="28"/>
        </w:rPr>
        <w:t xml:space="preserve">Администрацией </w:t>
      </w:r>
      <w:r w:rsidRPr="00CE3E2A">
        <w:rPr>
          <w:sz w:val="28"/>
          <w:szCs w:val="28"/>
        </w:rPr>
        <w:t>Анадырского муниципального района</w:t>
      </w:r>
      <w:r>
        <w:rPr>
          <w:sz w:val="28"/>
          <w:szCs w:val="28"/>
        </w:rPr>
        <w:t xml:space="preserve"> изменены существенные условия муниципального контракта от 10 марта 2020 года №07 путем заключения дополнительного соглашения от 20 апреля 2020 года на включение в контракт условия о предоставлении аванса застройщику в размере 30% от стоимости муниципального контракта, который выплачен в полном объеме в сумме 25 281,2 тыс. </w:t>
      </w:r>
      <w:r w:rsidRPr="00EE2B6C">
        <w:rPr>
          <w:sz w:val="28"/>
          <w:szCs w:val="28"/>
        </w:rPr>
        <w:t>рублей 18 июня 2020 года, в</w:t>
      </w:r>
      <w:r>
        <w:rPr>
          <w:sz w:val="28"/>
          <w:szCs w:val="28"/>
        </w:rPr>
        <w:t xml:space="preserve"> том числе за счет средств: окружного бюджета – 25 154,8 тыс. рублей, местного – 126,4 тыс. рублей.</w:t>
      </w:r>
    </w:p>
    <w:p w:rsidR="005F006E" w:rsidRPr="00265293" w:rsidRDefault="005F006E" w:rsidP="00D151CF">
      <w:pPr>
        <w:ind w:firstLine="709"/>
        <w:jc w:val="both"/>
        <w:rPr>
          <w:b/>
          <w:sz w:val="16"/>
          <w:szCs w:val="16"/>
        </w:rPr>
      </w:pPr>
    </w:p>
    <w:p w:rsidR="005F006E" w:rsidRDefault="005F006E" w:rsidP="00D151CF">
      <w:pPr>
        <w:ind w:firstLine="709"/>
        <w:jc w:val="both"/>
        <w:rPr>
          <w:b/>
          <w:sz w:val="28"/>
          <w:szCs w:val="28"/>
        </w:rPr>
      </w:pPr>
      <w:r w:rsidRPr="009141CD">
        <w:rPr>
          <w:b/>
          <w:sz w:val="28"/>
          <w:szCs w:val="28"/>
        </w:rPr>
        <w:t>ВЫВОДЫ:</w:t>
      </w:r>
    </w:p>
    <w:p w:rsidR="005F006E" w:rsidRPr="00EC15A1" w:rsidRDefault="005F006E" w:rsidP="00D151CF">
      <w:pPr>
        <w:ind w:firstLine="709"/>
        <w:jc w:val="both"/>
        <w:rPr>
          <w:b/>
          <w:sz w:val="16"/>
          <w:szCs w:val="16"/>
        </w:rPr>
      </w:pPr>
    </w:p>
    <w:p w:rsidR="005F006E" w:rsidRDefault="005F006E" w:rsidP="00D151CF">
      <w:pPr>
        <w:ind w:firstLine="709"/>
        <w:jc w:val="both"/>
        <w:rPr>
          <w:sz w:val="28"/>
          <w:szCs w:val="28"/>
        </w:rPr>
      </w:pPr>
      <w:r>
        <w:rPr>
          <w:sz w:val="28"/>
          <w:szCs w:val="28"/>
        </w:rPr>
        <w:t>1. </w:t>
      </w:r>
      <w:bookmarkStart w:id="10" w:name="_Hlk55811773"/>
      <w:r w:rsidRPr="00D80609">
        <w:rPr>
          <w:sz w:val="28"/>
          <w:szCs w:val="28"/>
        </w:rPr>
        <w:t xml:space="preserve">В </w:t>
      </w:r>
      <w:r>
        <w:rPr>
          <w:sz w:val="28"/>
          <w:szCs w:val="28"/>
        </w:rPr>
        <w:t xml:space="preserve">2020 году расходы окружного бюджета </w:t>
      </w:r>
      <w:r w:rsidRPr="00D80609">
        <w:rPr>
          <w:sz w:val="28"/>
          <w:szCs w:val="28"/>
        </w:rPr>
        <w:t xml:space="preserve">на реализацию </w:t>
      </w:r>
      <w:r>
        <w:rPr>
          <w:sz w:val="28"/>
          <w:szCs w:val="28"/>
        </w:rPr>
        <w:t xml:space="preserve">мероприятий </w:t>
      </w:r>
      <w:r w:rsidRPr="00D80609">
        <w:rPr>
          <w:sz w:val="28"/>
          <w:szCs w:val="28"/>
        </w:rPr>
        <w:t>региональных проектов</w:t>
      </w:r>
      <w:r>
        <w:rPr>
          <w:sz w:val="28"/>
          <w:szCs w:val="28"/>
        </w:rPr>
        <w:t xml:space="preserve"> предусмотрены в объеме</w:t>
      </w:r>
      <w:r w:rsidRPr="00D80609">
        <w:rPr>
          <w:sz w:val="28"/>
          <w:szCs w:val="28"/>
        </w:rPr>
        <w:t xml:space="preserve"> </w:t>
      </w:r>
      <w:r w:rsidRPr="00D80609">
        <w:rPr>
          <w:color w:val="000000"/>
          <w:sz w:val="28"/>
          <w:szCs w:val="28"/>
        </w:rPr>
        <w:t>2 133 611,2</w:t>
      </w:r>
      <w:r>
        <w:rPr>
          <w:sz w:val="28"/>
          <w:szCs w:val="28"/>
        </w:rPr>
        <w:t> </w:t>
      </w:r>
      <w:r w:rsidRPr="00D80609">
        <w:rPr>
          <w:sz w:val="28"/>
          <w:szCs w:val="28"/>
        </w:rPr>
        <w:t>тыс.</w:t>
      </w:r>
      <w:r>
        <w:rPr>
          <w:sz w:val="28"/>
          <w:szCs w:val="28"/>
        </w:rPr>
        <w:t> </w:t>
      </w:r>
      <w:r w:rsidRPr="00D80609">
        <w:rPr>
          <w:sz w:val="28"/>
          <w:szCs w:val="28"/>
        </w:rPr>
        <w:t>рублей</w:t>
      </w:r>
      <w:r>
        <w:rPr>
          <w:sz w:val="28"/>
          <w:szCs w:val="28"/>
        </w:rPr>
        <w:t xml:space="preserve">, из них на закупку товаров (работ, услуг) – </w:t>
      </w:r>
      <w:r w:rsidRPr="00D80609">
        <w:rPr>
          <w:sz w:val="28"/>
          <w:szCs w:val="28"/>
        </w:rPr>
        <w:t>1 5</w:t>
      </w:r>
      <w:r>
        <w:rPr>
          <w:sz w:val="28"/>
          <w:szCs w:val="28"/>
        </w:rPr>
        <w:t>35</w:t>
      </w:r>
      <w:r w:rsidRPr="00D80609">
        <w:rPr>
          <w:sz w:val="28"/>
          <w:szCs w:val="28"/>
        </w:rPr>
        <w:t xml:space="preserve"> </w:t>
      </w:r>
      <w:r>
        <w:rPr>
          <w:sz w:val="28"/>
          <w:szCs w:val="28"/>
        </w:rPr>
        <w:t>917</w:t>
      </w:r>
      <w:r w:rsidRPr="00D80609">
        <w:rPr>
          <w:sz w:val="28"/>
          <w:szCs w:val="28"/>
        </w:rPr>
        <w:t>,</w:t>
      </w:r>
      <w:r>
        <w:rPr>
          <w:sz w:val="28"/>
          <w:szCs w:val="28"/>
        </w:rPr>
        <w:t>5</w:t>
      </w:r>
      <w:r w:rsidRPr="00D80609">
        <w:rPr>
          <w:sz w:val="28"/>
          <w:szCs w:val="28"/>
        </w:rPr>
        <w:t xml:space="preserve"> тыс. рублей</w:t>
      </w:r>
      <w:r>
        <w:rPr>
          <w:sz w:val="28"/>
          <w:szCs w:val="28"/>
        </w:rPr>
        <w:t xml:space="preserve"> или 72%.</w:t>
      </w:r>
    </w:p>
    <w:bookmarkEnd w:id="10"/>
    <w:p w:rsidR="005F006E" w:rsidRDefault="005F006E" w:rsidP="00D151CF">
      <w:pPr>
        <w:ind w:firstLine="708"/>
        <w:jc w:val="both"/>
        <w:rPr>
          <w:sz w:val="28"/>
          <w:szCs w:val="28"/>
        </w:rPr>
      </w:pPr>
      <w:r>
        <w:rPr>
          <w:sz w:val="28"/>
          <w:szCs w:val="28"/>
        </w:rPr>
        <w:t>2</w:t>
      </w:r>
      <w:bookmarkStart w:id="11" w:name="_Hlk55811226"/>
      <w:r>
        <w:rPr>
          <w:sz w:val="28"/>
          <w:szCs w:val="28"/>
        </w:rPr>
        <w:t xml:space="preserve">. Общий объем </w:t>
      </w:r>
      <w:r w:rsidRPr="002077F5">
        <w:rPr>
          <w:sz w:val="28"/>
          <w:szCs w:val="28"/>
        </w:rPr>
        <w:t>размещенных средств</w:t>
      </w:r>
      <w:r>
        <w:rPr>
          <w:sz w:val="28"/>
          <w:szCs w:val="28"/>
        </w:rPr>
        <w:t xml:space="preserve"> в рамках проведения 61 конкурентной процедуры закупок за январь-сентябрь 2020 года составил </w:t>
      </w:r>
      <w:r w:rsidRPr="002077F5">
        <w:rPr>
          <w:sz w:val="28"/>
          <w:szCs w:val="28"/>
        </w:rPr>
        <w:t>1</w:t>
      </w:r>
      <w:r>
        <w:rPr>
          <w:sz w:val="28"/>
          <w:szCs w:val="28"/>
        </w:rPr>
        <w:t> </w:t>
      </w:r>
      <w:r w:rsidRPr="002077F5">
        <w:rPr>
          <w:sz w:val="28"/>
          <w:szCs w:val="28"/>
        </w:rPr>
        <w:t>170</w:t>
      </w:r>
      <w:r>
        <w:rPr>
          <w:sz w:val="28"/>
          <w:szCs w:val="28"/>
        </w:rPr>
        <w:t> </w:t>
      </w:r>
      <w:r w:rsidRPr="002077F5">
        <w:rPr>
          <w:sz w:val="28"/>
          <w:szCs w:val="28"/>
        </w:rPr>
        <w:t>472,8</w:t>
      </w:r>
      <w:r>
        <w:rPr>
          <w:sz w:val="28"/>
          <w:szCs w:val="28"/>
        </w:rPr>
        <w:t xml:space="preserve"> тыс. рублей.</w:t>
      </w:r>
      <w:bookmarkEnd w:id="11"/>
      <w:r>
        <w:rPr>
          <w:sz w:val="28"/>
          <w:szCs w:val="28"/>
        </w:rPr>
        <w:t xml:space="preserve"> Из общего количества опубликованных конкурентных </w:t>
      </w:r>
      <w:r w:rsidRPr="00B977A5">
        <w:rPr>
          <w:sz w:val="28"/>
          <w:szCs w:val="28"/>
        </w:rPr>
        <w:t>закупок,</w:t>
      </w:r>
      <w:r>
        <w:rPr>
          <w:sz w:val="28"/>
          <w:szCs w:val="28"/>
        </w:rPr>
        <w:t xml:space="preserve"> состоявшимися признаны 33 (54,1%) и несостоявшимися – 28 (45,9%).</w:t>
      </w:r>
    </w:p>
    <w:p w:rsidR="005F006E" w:rsidRDefault="005F006E" w:rsidP="00D151CF">
      <w:pPr>
        <w:ind w:firstLine="709"/>
        <w:jc w:val="both"/>
        <w:rPr>
          <w:sz w:val="28"/>
          <w:szCs w:val="28"/>
        </w:rPr>
      </w:pPr>
      <w:r>
        <w:rPr>
          <w:sz w:val="28"/>
          <w:szCs w:val="28"/>
        </w:rPr>
        <w:t>3. </w:t>
      </w:r>
      <w:bookmarkStart w:id="12" w:name="_Hlk55810892"/>
      <w:r>
        <w:rPr>
          <w:sz w:val="28"/>
          <w:szCs w:val="28"/>
        </w:rPr>
        <w:t xml:space="preserve">В целях реализации региональных проектов в Чукотском автономном округе заключено </w:t>
      </w:r>
      <w:r w:rsidRPr="00CD4420">
        <w:rPr>
          <w:sz w:val="28"/>
          <w:szCs w:val="28"/>
        </w:rPr>
        <w:t>335</w:t>
      </w:r>
      <w:r>
        <w:rPr>
          <w:sz w:val="28"/>
          <w:szCs w:val="28"/>
        </w:rPr>
        <w:t xml:space="preserve"> контрактов (договоров) на сумму 1 196 693,6 тыс. рублей в соответствии с требованиями Законов №44-ФЗ и №223-ФЗ</w:t>
      </w:r>
      <w:bookmarkEnd w:id="12"/>
      <w:r>
        <w:rPr>
          <w:sz w:val="28"/>
          <w:szCs w:val="28"/>
        </w:rPr>
        <w:t>, информация о которых представлена на рисунке 4.</w:t>
      </w:r>
    </w:p>
    <w:p w:rsidR="005F006E" w:rsidRDefault="005F006E" w:rsidP="00D151CF">
      <w:pPr>
        <w:ind w:firstLine="709"/>
        <w:jc w:val="both"/>
        <w:rPr>
          <w:sz w:val="28"/>
          <w:szCs w:val="28"/>
        </w:rPr>
      </w:pPr>
      <w:r>
        <w:rPr>
          <w:noProof/>
          <w:sz w:val="28"/>
          <w:szCs w:val="28"/>
        </w:rPr>
        <w:drawing>
          <wp:inline distT="0" distB="0" distL="0" distR="0" wp14:anchorId="3A1F4004" wp14:editId="5BE79E3C">
            <wp:extent cx="5078730" cy="1996440"/>
            <wp:effectExtent l="0" t="0" r="0" b="381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006E" w:rsidRDefault="005F006E" w:rsidP="00D151CF">
      <w:pPr>
        <w:ind w:firstLine="709"/>
        <w:jc w:val="center"/>
        <w:rPr>
          <w:sz w:val="28"/>
          <w:szCs w:val="28"/>
        </w:rPr>
      </w:pPr>
    </w:p>
    <w:p w:rsidR="005F006E" w:rsidRDefault="005F006E" w:rsidP="00D151CF">
      <w:pPr>
        <w:ind w:firstLine="709"/>
        <w:jc w:val="center"/>
        <w:rPr>
          <w:sz w:val="28"/>
          <w:szCs w:val="28"/>
        </w:rPr>
      </w:pPr>
      <w:r>
        <w:rPr>
          <w:sz w:val="28"/>
          <w:szCs w:val="28"/>
        </w:rPr>
        <w:t>Рисунок 4</w:t>
      </w:r>
    </w:p>
    <w:p w:rsidR="005F006E" w:rsidRPr="009141CD" w:rsidRDefault="005F006E" w:rsidP="00D151CF">
      <w:pPr>
        <w:ind w:firstLine="709"/>
        <w:jc w:val="center"/>
        <w:rPr>
          <w:sz w:val="16"/>
          <w:szCs w:val="16"/>
        </w:rPr>
      </w:pPr>
    </w:p>
    <w:p w:rsidR="005F006E" w:rsidRDefault="005F006E" w:rsidP="00D151CF">
      <w:pPr>
        <w:ind w:firstLine="708"/>
        <w:jc w:val="both"/>
        <w:rPr>
          <w:sz w:val="28"/>
          <w:szCs w:val="28"/>
        </w:rPr>
      </w:pPr>
      <w:bookmarkStart w:id="13" w:name="_Hlk55811487"/>
      <w:r>
        <w:rPr>
          <w:sz w:val="28"/>
          <w:szCs w:val="28"/>
        </w:rPr>
        <w:t xml:space="preserve">Доля контрактов, заключенных конкурентными способами (открытый конкурс в электронной форме, открытый аукцион в электронной форме, запрос котировок) составляет </w:t>
      </w:r>
      <w:r w:rsidRPr="0011646B">
        <w:rPr>
          <w:sz w:val="28"/>
          <w:szCs w:val="28"/>
        </w:rPr>
        <w:t>9,9%</w:t>
      </w:r>
      <w:r>
        <w:rPr>
          <w:sz w:val="28"/>
          <w:szCs w:val="28"/>
        </w:rPr>
        <w:t xml:space="preserve"> (33 контракта) на общую сумму </w:t>
      </w:r>
      <w:r w:rsidRPr="006D1960">
        <w:rPr>
          <w:sz w:val="28"/>
          <w:szCs w:val="28"/>
        </w:rPr>
        <w:t>180 191,0</w:t>
      </w:r>
      <w:r>
        <w:rPr>
          <w:sz w:val="28"/>
          <w:szCs w:val="28"/>
        </w:rPr>
        <w:t> тыс. рублей от общего количества заключенных контрактов.</w:t>
      </w:r>
    </w:p>
    <w:p w:rsidR="005F006E" w:rsidRPr="00791775" w:rsidRDefault="005F006E" w:rsidP="00D151CF">
      <w:pPr>
        <w:ind w:firstLine="708"/>
        <w:jc w:val="both"/>
        <w:rPr>
          <w:sz w:val="28"/>
          <w:szCs w:val="28"/>
        </w:rPr>
      </w:pPr>
      <w:r w:rsidRPr="00791775">
        <w:rPr>
          <w:sz w:val="28"/>
          <w:szCs w:val="28"/>
        </w:rPr>
        <w:t xml:space="preserve">Наибольший объём </w:t>
      </w:r>
      <w:r w:rsidRPr="0011646B">
        <w:rPr>
          <w:sz w:val="28"/>
          <w:szCs w:val="28"/>
        </w:rPr>
        <w:t>90,1%</w:t>
      </w:r>
      <w:r w:rsidRPr="00791775">
        <w:rPr>
          <w:sz w:val="28"/>
          <w:szCs w:val="28"/>
        </w:rPr>
        <w:t xml:space="preserve"> или 30</w:t>
      </w:r>
      <w:r>
        <w:rPr>
          <w:sz w:val="28"/>
          <w:szCs w:val="28"/>
        </w:rPr>
        <w:t>2</w:t>
      </w:r>
      <w:r w:rsidRPr="00791775">
        <w:rPr>
          <w:sz w:val="28"/>
          <w:szCs w:val="28"/>
        </w:rPr>
        <w:t xml:space="preserve"> контракта (договора) на общую сумму 1 016 502,6 тыс. рублей при реализации мероприятий региональных проектов имеют закупки, осуществленные </w:t>
      </w:r>
      <w:r w:rsidRPr="00791775">
        <w:rPr>
          <w:sz w:val="28"/>
          <w:szCs w:val="28"/>
          <w:u w:val="single"/>
        </w:rPr>
        <w:t>неконкурентными способами</w:t>
      </w:r>
      <w:r w:rsidRPr="00791775">
        <w:rPr>
          <w:sz w:val="28"/>
          <w:szCs w:val="28"/>
        </w:rPr>
        <w:t xml:space="preserve"> </w:t>
      </w:r>
      <w:r>
        <w:rPr>
          <w:sz w:val="28"/>
          <w:szCs w:val="28"/>
        </w:rPr>
        <w:br/>
        <w:t>(</w:t>
      </w:r>
      <w:r w:rsidRPr="00791775">
        <w:rPr>
          <w:sz w:val="28"/>
          <w:szCs w:val="28"/>
        </w:rPr>
        <w:t>у единственного поставщика (подрядчика, исполнителя)</w:t>
      </w:r>
      <w:r>
        <w:rPr>
          <w:sz w:val="28"/>
          <w:szCs w:val="28"/>
        </w:rPr>
        <w:t>, из них 28 по результатам не состоявшихся процедур).</w:t>
      </w:r>
    </w:p>
    <w:bookmarkEnd w:id="13"/>
    <w:p w:rsidR="005F006E" w:rsidRDefault="005F006E" w:rsidP="00D151CF">
      <w:pPr>
        <w:autoSpaceDE w:val="0"/>
        <w:autoSpaceDN w:val="0"/>
        <w:adjustRightInd w:val="0"/>
        <w:ind w:firstLine="708"/>
        <w:jc w:val="both"/>
        <w:rPr>
          <w:sz w:val="28"/>
          <w:szCs w:val="28"/>
        </w:rPr>
      </w:pPr>
      <w:r w:rsidRPr="00CD3C05">
        <w:rPr>
          <w:sz w:val="28"/>
          <w:szCs w:val="28"/>
        </w:rPr>
        <w:t>Преобладание закупок у</w:t>
      </w:r>
      <w:r>
        <w:rPr>
          <w:sz w:val="28"/>
          <w:szCs w:val="28"/>
        </w:rPr>
        <w:t xml:space="preserve"> единственного поставщика для государственных (муниципальных) нужд на территории Чукотского автономного округа связано со спецификой региона, его отдаленностью от центра, сложной транспортной схемой, высокими тарифами доставки товаров авиационным транспортом, сезонностью доставки грузов морским путем. Данные условия приводят к нарушению одного из принципов контрактной системы в сфере закупок – обеспечение конкуренции, в целях выявления лучших условий поставок товаров, выполнения работ, оказания услуг.</w:t>
      </w:r>
    </w:p>
    <w:p w:rsidR="005F006E" w:rsidRPr="00906678" w:rsidRDefault="005F006E" w:rsidP="00D151CF">
      <w:pPr>
        <w:autoSpaceDE w:val="0"/>
        <w:autoSpaceDN w:val="0"/>
        <w:adjustRightInd w:val="0"/>
        <w:ind w:firstLine="709"/>
        <w:jc w:val="both"/>
        <w:rPr>
          <w:sz w:val="28"/>
          <w:szCs w:val="28"/>
        </w:rPr>
      </w:pPr>
      <w:r>
        <w:rPr>
          <w:sz w:val="28"/>
          <w:szCs w:val="28"/>
        </w:rPr>
        <w:t>4. </w:t>
      </w:r>
      <w:bookmarkStart w:id="14" w:name="_Hlk55811652"/>
      <w:r>
        <w:rPr>
          <w:sz w:val="28"/>
          <w:szCs w:val="28"/>
        </w:rPr>
        <w:t xml:space="preserve">За 9 месяцев 2020 </w:t>
      </w:r>
      <w:r w:rsidRPr="00EA4D88">
        <w:rPr>
          <w:sz w:val="28"/>
          <w:szCs w:val="28"/>
        </w:rPr>
        <w:t>года исполнение по контрактам (договорам), заключенным в рамках реализации мероприятий региональных проектов</w:t>
      </w:r>
      <w:r>
        <w:rPr>
          <w:sz w:val="28"/>
          <w:szCs w:val="28"/>
        </w:rPr>
        <w:t>,</w:t>
      </w:r>
      <w:r w:rsidRPr="00EA4D88">
        <w:rPr>
          <w:sz w:val="28"/>
          <w:szCs w:val="28"/>
        </w:rPr>
        <w:t xml:space="preserve"> составило </w:t>
      </w:r>
      <w:r>
        <w:rPr>
          <w:sz w:val="28"/>
          <w:szCs w:val="28"/>
        </w:rPr>
        <w:t>517 233,6</w:t>
      </w:r>
      <w:r w:rsidRPr="00EA4D88">
        <w:rPr>
          <w:sz w:val="28"/>
          <w:szCs w:val="28"/>
        </w:rPr>
        <w:t xml:space="preserve"> тыс. рублей</w:t>
      </w:r>
      <w:r>
        <w:rPr>
          <w:sz w:val="28"/>
          <w:szCs w:val="28"/>
        </w:rPr>
        <w:t xml:space="preserve"> (с учетом исполненных контрактов, выплаченных авансов и частичной оплаты выполненных работ)</w:t>
      </w:r>
      <w:r w:rsidRPr="00EA4D88">
        <w:rPr>
          <w:sz w:val="28"/>
          <w:szCs w:val="28"/>
        </w:rPr>
        <w:t xml:space="preserve"> или </w:t>
      </w:r>
      <w:r>
        <w:rPr>
          <w:sz w:val="28"/>
          <w:szCs w:val="28"/>
        </w:rPr>
        <w:t>33,7</w:t>
      </w:r>
      <w:r w:rsidRPr="00EA4D88">
        <w:rPr>
          <w:sz w:val="28"/>
          <w:szCs w:val="28"/>
        </w:rPr>
        <w:t xml:space="preserve">% от </w:t>
      </w:r>
      <w:r>
        <w:rPr>
          <w:sz w:val="28"/>
          <w:szCs w:val="28"/>
        </w:rPr>
        <w:t>общего объема</w:t>
      </w:r>
      <w:r w:rsidRPr="00EA4D88">
        <w:rPr>
          <w:sz w:val="28"/>
          <w:szCs w:val="28"/>
        </w:rPr>
        <w:t xml:space="preserve"> средств</w:t>
      </w:r>
      <w:r>
        <w:rPr>
          <w:sz w:val="28"/>
          <w:szCs w:val="28"/>
        </w:rPr>
        <w:t>, предусмотренных</w:t>
      </w:r>
      <w:r w:rsidRPr="00EA4D88">
        <w:rPr>
          <w:sz w:val="28"/>
          <w:szCs w:val="28"/>
        </w:rPr>
        <w:t xml:space="preserve"> на</w:t>
      </w:r>
      <w:r>
        <w:rPr>
          <w:sz w:val="28"/>
          <w:szCs w:val="28"/>
        </w:rPr>
        <w:t xml:space="preserve"> закупки товаров (работ, услуг). Объем средств по контрактуемым расходам, запланированный к исполнению в </w:t>
      </w:r>
      <w:r>
        <w:rPr>
          <w:sz w:val="28"/>
          <w:szCs w:val="28"/>
        </w:rPr>
        <w:br/>
        <w:t>4 квартале 2020 года, составляет 611 915,3</w:t>
      </w:r>
      <w:r w:rsidRPr="0018729B">
        <w:rPr>
          <w:sz w:val="28"/>
          <w:szCs w:val="28"/>
        </w:rPr>
        <w:t xml:space="preserve"> тыс</w:t>
      </w:r>
      <w:r>
        <w:rPr>
          <w:sz w:val="28"/>
          <w:szCs w:val="28"/>
        </w:rPr>
        <w:t>. рублей или 39,8</w:t>
      </w:r>
      <w:r w:rsidRPr="00C77C31">
        <w:rPr>
          <w:sz w:val="28"/>
          <w:szCs w:val="28"/>
        </w:rPr>
        <w:t>%.</w:t>
      </w:r>
      <w:r>
        <w:rPr>
          <w:sz w:val="28"/>
          <w:szCs w:val="28"/>
        </w:rPr>
        <w:t xml:space="preserve"> </w:t>
      </w:r>
    </w:p>
    <w:p w:rsidR="005F006E" w:rsidRDefault="005F006E" w:rsidP="00D151CF">
      <w:pPr>
        <w:autoSpaceDE w:val="0"/>
        <w:autoSpaceDN w:val="0"/>
        <w:adjustRightInd w:val="0"/>
        <w:ind w:firstLine="709"/>
        <w:jc w:val="both"/>
        <w:rPr>
          <w:sz w:val="28"/>
          <w:szCs w:val="28"/>
        </w:rPr>
      </w:pPr>
      <w:r>
        <w:rPr>
          <w:sz w:val="28"/>
          <w:szCs w:val="28"/>
        </w:rPr>
        <w:t xml:space="preserve">5. Риски </w:t>
      </w:r>
      <w:proofErr w:type="spellStart"/>
      <w:r>
        <w:rPr>
          <w:sz w:val="28"/>
          <w:szCs w:val="28"/>
        </w:rPr>
        <w:t>неосвоения</w:t>
      </w:r>
      <w:proofErr w:type="spellEnd"/>
      <w:r>
        <w:rPr>
          <w:sz w:val="28"/>
          <w:szCs w:val="28"/>
        </w:rPr>
        <w:t xml:space="preserve"> бюджетных средств на контрактуемые расходы по региональным проектам в 2020 году составляют 406 768,6 тыс. рублей (26,5%), из них: </w:t>
      </w:r>
    </w:p>
    <w:p w:rsidR="005F006E" w:rsidRDefault="005F006E" w:rsidP="00D151CF">
      <w:pPr>
        <w:autoSpaceDE w:val="0"/>
        <w:autoSpaceDN w:val="0"/>
        <w:adjustRightInd w:val="0"/>
        <w:ind w:firstLine="709"/>
        <w:jc w:val="both"/>
        <w:rPr>
          <w:sz w:val="28"/>
          <w:szCs w:val="28"/>
        </w:rPr>
      </w:pPr>
      <w:r>
        <w:rPr>
          <w:sz w:val="28"/>
          <w:szCs w:val="28"/>
        </w:rPr>
        <w:t>- РП «Формирование комфортной городской среды» в сумме 45 000,0 тыс. рублей;</w:t>
      </w:r>
    </w:p>
    <w:p w:rsidR="005F006E" w:rsidRDefault="005F006E" w:rsidP="00D151CF">
      <w:pPr>
        <w:autoSpaceDE w:val="0"/>
        <w:autoSpaceDN w:val="0"/>
        <w:adjustRightInd w:val="0"/>
        <w:ind w:firstLine="709"/>
        <w:jc w:val="both"/>
        <w:rPr>
          <w:sz w:val="28"/>
          <w:szCs w:val="28"/>
        </w:rPr>
      </w:pPr>
      <w:r>
        <w:rPr>
          <w:sz w:val="28"/>
          <w:szCs w:val="28"/>
        </w:rPr>
        <w:t>- РП «Обеспечение устойчивого сокращения непригодного для проживания жилищного фонда» в сумме 54 448,8 тыс. рублей;</w:t>
      </w:r>
    </w:p>
    <w:p w:rsidR="005F006E" w:rsidRDefault="005F006E" w:rsidP="00D151CF">
      <w:pPr>
        <w:autoSpaceDE w:val="0"/>
        <w:autoSpaceDN w:val="0"/>
        <w:adjustRightInd w:val="0"/>
        <w:ind w:firstLine="709"/>
        <w:jc w:val="both"/>
        <w:rPr>
          <w:sz w:val="28"/>
          <w:szCs w:val="28"/>
        </w:rPr>
      </w:pPr>
      <w:r>
        <w:rPr>
          <w:sz w:val="28"/>
          <w:szCs w:val="28"/>
        </w:rPr>
        <w:t>- РП «Современная школа» в сумме 161 033,5 тыс. рублей (строительство объекта школа в с. Островное);</w:t>
      </w:r>
    </w:p>
    <w:p w:rsidR="005F006E" w:rsidRDefault="005F006E" w:rsidP="00D151CF">
      <w:pPr>
        <w:autoSpaceDE w:val="0"/>
        <w:autoSpaceDN w:val="0"/>
        <w:adjustRightInd w:val="0"/>
        <w:ind w:firstLine="709"/>
        <w:jc w:val="both"/>
        <w:rPr>
          <w:sz w:val="28"/>
          <w:szCs w:val="28"/>
        </w:rPr>
      </w:pPr>
      <w:r>
        <w:rPr>
          <w:sz w:val="28"/>
          <w:szCs w:val="28"/>
        </w:rPr>
        <w:t>- РП «Содействие занятости женщин – создание условий дошкольного образования для детей в возрасте до трех лет» в сумме 61 344,4 тыс. рублей (строительство объекта детский сад в г. Анадырь);</w:t>
      </w:r>
    </w:p>
    <w:p w:rsidR="005F006E" w:rsidRDefault="005F006E" w:rsidP="00D151CF">
      <w:pPr>
        <w:autoSpaceDE w:val="0"/>
        <w:autoSpaceDN w:val="0"/>
        <w:adjustRightInd w:val="0"/>
        <w:ind w:firstLine="709"/>
        <w:jc w:val="both"/>
        <w:rPr>
          <w:sz w:val="28"/>
          <w:szCs w:val="28"/>
        </w:rPr>
      </w:pPr>
      <w:r>
        <w:rPr>
          <w:sz w:val="28"/>
          <w:szCs w:val="28"/>
        </w:rPr>
        <w:t>- РП «Комплексная система обращения с твердыми коммунальными отходами» на сумму 14 800,0 тыс. рублей;</w:t>
      </w:r>
    </w:p>
    <w:p w:rsidR="005F006E" w:rsidRDefault="005F006E" w:rsidP="00D151CF">
      <w:pPr>
        <w:autoSpaceDE w:val="0"/>
        <w:autoSpaceDN w:val="0"/>
        <w:adjustRightInd w:val="0"/>
        <w:ind w:firstLine="709"/>
        <w:jc w:val="both"/>
        <w:rPr>
          <w:sz w:val="28"/>
          <w:szCs w:val="28"/>
        </w:rPr>
      </w:pPr>
      <w:r>
        <w:rPr>
          <w:sz w:val="28"/>
          <w:szCs w:val="28"/>
        </w:rPr>
        <w:t>- РП «Цифровая образовательная среда» на сумму 20 711,0 тыс. рублей;</w:t>
      </w:r>
    </w:p>
    <w:p w:rsidR="005F006E" w:rsidRDefault="005F006E" w:rsidP="00D151CF">
      <w:pPr>
        <w:autoSpaceDE w:val="0"/>
        <w:autoSpaceDN w:val="0"/>
        <w:adjustRightInd w:val="0"/>
        <w:ind w:firstLine="709"/>
        <w:jc w:val="both"/>
        <w:rPr>
          <w:sz w:val="28"/>
          <w:szCs w:val="28"/>
        </w:rPr>
      </w:pPr>
      <w:r>
        <w:rPr>
          <w:sz w:val="28"/>
          <w:szCs w:val="28"/>
        </w:rPr>
        <w:t>- РП «Спорт – норма жизни» на сумму 22 095,3 тыс. рублей.</w:t>
      </w:r>
    </w:p>
    <w:bookmarkEnd w:id="14"/>
    <w:p w:rsidR="005F006E" w:rsidRDefault="005F006E" w:rsidP="00D151CF">
      <w:pPr>
        <w:ind w:firstLine="708"/>
        <w:jc w:val="both"/>
        <w:rPr>
          <w:sz w:val="28"/>
          <w:szCs w:val="28"/>
        </w:rPr>
      </w:pPr>
      <w:r>
        <w:rPr>
          <w:sz w:val="28"/>
          <w:szCs w:val="28"/>
        </w:rPr>
        <w:t>6.</w:t>
      </w:r>
      <w:r>
        <w:t> </w:t>
      </w:r>
      <w:r w:rsidRPr="005724AE">
        <w:rPr>
          <w:sz w:val="28"/>
          <w:szCs w:val="28"/>
        </w:rPr>
        <w:t>В целях соблюдения требований действующего законодательства в сфере закупок заказчиками заключено 2</w:t>
      </w:r>
      <w:r>
        <w:rPr>
          <w:sz w:val="28"/>
          <w:szCs w:val="28"/>
        </w:rPr>
        <w:t>8</w:t>
      </w:r>
      <w:r w:rsidRPr="005724AE">
        <w:rPr>
          <w:sz w:val="28"/>
          <w:szCs w:val="28"/>
        </w:rPr>
        <w:t xml:space="preserve"> государственных (муниципальных) контрактов </w:t>
      </w:r>
      <w:r>
        <w:rPr>
          <w:sz w:val="28"/>
          <w:szCs w:val="28"/>
        </w:rPr>
        <w:t xml:space="preserve">с </w:t>
      </w:r>
      <w:r w:rsidRPr="005724AE">
        <w:rPr>
          <w:sz w:val="28"/>
          <w:szCs w:val="28"/>
        </w:rPr>
        <w:t>субъект</w:t>
      </w:r>
      <w:r>
        <w:rPr>
          <w:sz w:val="28"/>
          <w:szCs w:val="28"/>
        </w:rPr>
        <w:t>ами</w:t>
      </w:r>
      <w:r w:rsidRPr="005724AE">
        <w:rPr>
          <w:sz w:val="28"/>
          <w:szCs w:val="28"/>
        </w:rPr>
        <w:t xml:space="preserve"> малого предпринимательства и социально ориентированных некоммерческих организаций</w:t>
      </w:r>
      <w:r>
        <w:rPr>
          <w:sz w:val="28"/>
          <w:szCs w:val="28"/>
        </w:rPr>
        <w:t xml:space="preserve"> на общую сумму 116 030,9 тыс. рублей.</w:t>
      </w:r>
    </w:p>
    <w:p w:rsidR="005F006E" w:rsidRDefault="005F006E" w:rsidP="00D151CF">
      <w:pPr>
        <w:ind w:firstLine="709"/>
        <w:jc w:val="both"/>
        <w:rPr>
          <w:sz w:val="28"/>
          <w:szCs w:val="28"/>
        </w:rPr>
      </w:pPr>
      <w:r>
        <w:rPr>
          <w:sz w:val="28"/>
          <w:szCs w:val="28"/>
        </w:rPr>
        <w:t>7. Национальный режим при осуществлении закупок товаров (работ, услуг) в соответствии с требованиями части 1 статьи 14 Закона №44-ФЗ, заказчиками соблюден.</w:t>
      </w:r>
    </w:p>
    <w:p w:rsidR="005F006E" w:rsidRDefault="005F006E" w:rsidP="00D151CF">
      <w:pPr>
        <w:ind w:firstLine="709"/>
        <w:jc w:val="both"/>
        <w:rPr>
          <w:sz w:val="28"/>
          <w:szCs w:val="28"/>
        </w:rPr>
      </w:pPr>
      <w:r>
        <w:rPr>
          <w:sz w:val="28"/>
          <w:szCs w:val="28"/>
        </w:rPr>
        <w:t>8. </w:t>
      </w:r>
      <w:r w:rsidRPr="00167028">
        <w:rPr>
          <w:sz w:val="28"/>
          <w:szCs w:val="28"/>
        </w:rPr>
        <w:t>Экономия бюджетных средств по результатам проведения конкурентных процедур составила 47 719,4 тыс. рублей.</w:t>
      </w:r>
    </w:p>
    <w:p w:rsidR="005F006E" w:rsidRPr="00FE43EE" w:rsidRDefault="005F006E" w:rsidP="00D151CF">
      <w:pPr>
        <w:pStyle w:val="Default"/>
        <w:ind w:firstLine="708"/>
        <w:jc w:val="both"/>
        <w:rPr>
          <w:color w:val="auto"/>
          <w:sz w:val="28"/>
          <w:szCs w:val="28"/>
        </w:rPr>
      </w:pPr>
      <w:r>
        <w:rPr>
          <w:color w:val="auto"/>
          <w:sz w:val="28"/>
          <w:szCs w:val="28"/>
        </w:rPr>
        <w:t>9.</w:t>
      </w:r>
      <w:r>
        <w:t> </w:t>
      </w:r>
      <w:r>
        <w:rPr>
          <w:color w:val="auto"/>
          <w:sz w:val="28"/>
          <w:szCs w:val="28"/>
        </w:rPr>
        <w:t>В нарушение</w:t>
      </w:r>
      <w:r w:rsidRPr="00497DC2">
        <w:rPr>
          <w:sz w:val="28"/>
          <w:szCs w:val="28"/>
        </w:rPr>
        <w:t xml:space="preserve"> </w:t>
      </w:r>
      <w:r>
        <w:rPr>
          <w:sz w:val="28"/>
          <w:szCs w:val="28"/>
        </w:rPr>
        <w:t>части 2 статьи 34 Закона №44-ФЗ</w:t>
      </w:r>
      <w:r w:rsidRPr="00497DC2">
        <w:rPr>
          <w:sz w:val="28"/>
          <w:szCs w:val="28"/>
        </w:rPr>
        <w:t xml:space="preserve"> </w:t>
      </w:r>
      <w:r>
        <w:rPr>
          <w:sz w:val="28"/>
          <w:szCs w:val="28"/>
        </w:rPr>
        <w:t xml:space="preserve">Администрацией </w:t>
      </w:r>
      <w:r w:rsidRPr="00CE3E2A">
        <w:rPr>
          <w:sz w:val="28"/>
          <w:szCs w:val="28"/>
        </w:rPr>
        <w:t>Анадырского муниципального района</w:t>
      </w:r>
      <w:r>
        <w:rPr>
          <w:sz w:val="28"/>
          <w:szCs w:val="28"/>
        </w:rPr>
        <w:t xml:space="preserve"> изменены существенные условия заключенного муниципального контракта от 10 марта 2020 года №07 путем заключения дополнительного соглашения от 20 апреля 2020 года на включение в контракт условия о предоставлении аванса застройщику в размере 30% от стоимости муниципального контракта, который выплачен в полном объеме в сумме 25 281,2 тыс. </w:t>
      </w:r>
      <w:r w:rsidRPr="00EE2B6C">
        <w:rPr>
          <w:sz w:val="28"/>
          <w:szCs w:val="28"/>
        </w:rPr>
        <w:t>рублей 18 июня 2020 года, в</w:t>
      </w:r>
      <w:r>
        <w:rPr>
          <w:sz w:val="28"/>
          <w:szCs w:val="28"/>
        </w:rPr>
        <w:t xml:space="preserve"> том числе за счет средств: окружного бюджета – 25 154,8 тыс. рублей, местного – 126,4 тыс. рублей.</w:t>
      </w:r>
    </w:p>
    <w:p w:rsidR="005F006E" w:rsidRPr="008B568B" w:rsidRDefault="005F006E" w:rsidP="00D151CF">
      <w:pPr>
        <w:pStyle w:val="Default"/>
        <w:ind w:firstLine="708"/>
        <w:jc w:val="both"/>
        <w:rPr>
          <w:color w:val="auto"/>
          <w:sz w:val="16"/>
          <w:szCs w:val="16"/>
        </w:rPr>
      </w:pPr>
    </w:p>
    <w:p w:rsidR="005F006E" w:rsidRPr="00054728" w:rsidRDefault="005F006E" w:rsidP="00D151CF">
      <w:pPr>
        <w:widowControl w:val="0"/>
        <w:autoSpaceDE w:val="0"/>
        <w:autoSpaceDN w:val="0"/>
        <w:ind w:firstLine="708"/>
        <w:jc w:val="both"/>
        <w:rPr>
          <w:b/>
          <w:sz w:val="28"/>
          <w:szCs w:val="28"/>
        </w:rPr>
      </w:pPr>
      <w:r>
        <w:rPr>
          <w:b/>
          <w:sz w:val="28"/>
          <w:szCs w:val="28"/>
        </w:rPr>
        <w:t>9</w:t>
      </w:r>
      <w:r w:rsidRPr="00054728">
        <w:rPr>
          <w:b/>
          <w:sz w:val="28"/>
          <w:szCs w:val="28"/>
        </w:rPr>
        <w:t>. Предложения (рекомендации)</w:t>
      </w:r>
    </w:p>
    <w:p w:rsidR="005F006E" w:rsidRPr="00054728" w:rsidRDefault="005F006E" w:rsidP="00D151CF">
      <w:pPr>
        <w:widowControl w:val="0"/>
        <w:autoSpaceDE w:val="0"/>
        <w:autoSpaceDN w:val="0"/>
        <w:ind w:firstLine="708"/>
        <w:jc w:val="both"/>
        <w:rPr>
          <w:b/>
          <w:sz w:val="16"/>
          <w:szCs w:val="16"/>
        </w:rPr>
      </w:pPr>
    </w:p>
    <w:p w:rsidR="005F006E" w:rsidRPr="00054728" w:rsidRDefault="005F006E" w:rsidP="00D151CF">
      <w:pPr>
        <w:pStyle w:val="11"/>
        <w:rPr>
          <w:szCs w:val="28"/>
        </w:rPr>
      </w:pPr>
      <w:r w:rsidRPr="00054728">
        <w:rPr>
          <w:szCs w:val="28"/>
        </w:rPr>
        <w:tab/>
        <w:t>1. Утвердить отчет по результатам экспертно-аналитического мероприятия «Аудит в сфере закупок товаров, работ, услуг для обеспечения государственных нужд Чукотского автономного округа»</w:t>
      </w:r>
      <w:r>
        <w:rPr>
          <w:szCs w:val="28"/>
        </w:rPr>
        <w:t xml:space="preserve"> при</w:t>
      </w:r>
      <w:r w:rsidRPr="00054728">
        <w:rPr>
          <w:szCs w:val="28"/>
        </w:rPr>
        <w:t xml:space="preserve"> реализации региональных проектов за 9 месяцев 2020 года</w:t>
      </w:r>
      <w:r>
        <w:rPr>
          <w:szCs w:val="28"/>
        </w:rPr>
        <w:t>.</w:t>
      </w:r>
    </w:p>
    <w:p w:rsidR="005F006E" w:rsidRDefault="005F006E" w:rsidP="00D151CF">
      <w:pPr>
        <w:ind w:firstLine="708"/>
        <w:jc w:val="both"/>
        <w:rPr>
          <w:sz w:val="28"/>
          <w:szCs w:val="28"/>
        </w:rPr>
      </w:pPr>
      <w:r w:rsidRPr="00054728">
        <w:rPr>
          <w:sz w:val="28"/>
          <w:szCs w:val="28"/>
        </w:rPr>
        <w:t>2. Отчет направить Думе и Губернатору Чукотского автономного округа</w:t>
      </w:r>
      <w:r>
        <w:rPr>
          <w:sz w:val="28"/>
          <w:szCs w:val="28"/>
        </w:rPr>
        <w:t>.</w:t>
      </w:r>
    </w:p>
    <w:p w:rsidR="005F006E" w:rsidRDefault="005F006E" w:rsidP="00D151CF">
      <w:pPr>
        <w:ind w:firstLine="708"/>
        <w:jc w:val="both"/>
        <w:rPr>
          <w:sz w:val="28"/>
          <w:szCs w:val="28"/>
        </w:rPr>
      </w:pPr>
      <w:r w:rsidRPr="00020164">
        <w:rPr>
          <w:sz w:val="28"/>
          <w:szCs w:val="28"/>
        </w:rPr>
        <w:t>3.</w:t>
      </w:r>
      <w:r>
        <w:rPr>
          <w:sz w:val="28"/>
          <w:szCs w:val="28"/>
        </w:rPr>
        <w:t> </w:t>
      </w:r>
      <w:r w:rsidRPr="00020164">
        <w:rPr>
          <w:sz w:val="28"/>
          <w:szCs w:val="28"/>
        </w:rPr>
        <w:t>Направить информационное письмо в Департамент фина</w:t>
      </w:r>
      <w:r>
        <w:rPr>
          <w:sz w:val="28"/>
          <w:szCs w:val="28"/>
        </w:rPr>
        <w:t>н</w:t>
      </w:r>
      <w:r w:rsidRPr="00020164">
        <w:rPr>
          <w:sz w:val="28"/>
          <w:szCs w:val="28"/>
        </w:rPr>
        <w:t>сов</w:t>
      </w:r>
      <w:r>
        <w:rPr>
          <w:sz w:val="28"/>
          <w:szCs w:val="28"/>
        </w:rPr>
        <w:t>, экономики и имущественных отношений</w:t>
      </w:r>
      <w:r w:rsidRPr="00020164">
        <w:rPr>
          <w:sz w:val="28"/>
          <w:szCs w:val="28"/>
        </w:rPr>
        <w:t xml:space="preserve"> Чукотского автономного округа.</w:t>
      </w:r>
    </w:p>
    <w:p w:rsidR="005F006E" w:rsidRDefault="005F006E" w:rsidP="00D151CF">
      <w:pPr>
        <w:ind w:firstLine="708"/>
        <w:jc w:val="both"/>
        <w:rPr>
          <w:sz w:val="28"/>
          <w:szCs w:val="28"/>
        </w:rPr>
      </w:pPr>
    </w:p>
    <w:p w:rsidR="005F006E" w:rsidRDefault="005F006E" w:rsidP="00D151CF">
      <w:pPr>
        <w:ind w:firstLine="708"/>
        <w:jc w:val="both"/>
        <w:rPr>
          <w:sz w:val="28"/>
          <w:szCs w:val="28"/>
        </w:rPr>
      </w:pPr>
    </w:p>
    <w:p w:rsidR="005F006E" w:rsidRDefault="005F006E" w:rsidP="00D151CF">
      <w:pPr>
        <w:ind w:firstLine="708"/>
        <w:jc w:val="both"/>
        <w:rPr>
          <w:sz w:val="28"/>
          <w:szCs w:val="28"/>
        </w:rPr>
      </w:pPr>
    </w:p>
    <w:p w:rsidR="005F006E" w:rsidRDefault="005F006E" w:rsidP="00D151CF">
      <w:pPr>
        <w:ind w:firstLine="708"/>
        <w:jc w:val="both"/>
        <w:rPr>
          <w:sz w:val="28"/>
          <w:szCs w:val="28"/>
        </w:rPr>
      </w:pPr>
    </w:p>
    <w:p w:rsidR="005F006E" w:rsidRDefault="005F006E" w:rsidP="00D151CF">
      <w:pPr>
        <w:ind w:firstLine="708"/>
        <w:jc w:val="both"/>
        <w:rPr>
          <w:sz w:val="28"/>
          <w:szCs w:val="28"/>
        </w:rPr>
      </w:pPr>
    </w:p>
    <w:p w:rsidR="005F006E" w:rsidRDefault="005F006E" w:rsidP="00D151CF">
      <w:pPr>
        <w:jc w:val="both"/>
        <w:rPr>
          <w:rFonts w:eastAsia="Calibri"/>
          <w:sz w:val="28"/>
          <w:szCs w:val="28"/>
        </w:rPr>
      </w:pPr>
      <w:r w:rsidRPr="00334521">
        <w:rPr>
          <w:rFonts w:eastAsia="Calibri"/>
          <w:sz w:val="28"/>
          <w:szCs w:val="28"/>
        </w:rPr>
        <w:t>Аудитор</w:t>
      </w:r>
      <w:r w:rsidRPr="00334521">
        <w:rPr>
          <w:rFonts w:eastAsia="Calibri"/>
          <w:sz w:val="28"/>
          <w:szCs w:val="28"/>
        </w:rPr>
        <w:tab/>
      </w:r>
      <w:r w:rsidRPr="00334521">
        <w:rPr>
          <w:rFonts w:eastAsia="Calibri"/>
          <w:sz w:val="28"/>
          <w:szCs w:val="28"/>
        </w:rPr>
        <w:tab/>
      </w:r>
      <w:r w:rsidRPr="00334521">
        <w:rPr>
          <w:rFonts w:eastAsia="Calibri"/>
          <w:sz w:val="28"/>
          <w:szCs w:val="28"/>
        </w:rPr>
        <w:tab/>
      </w:r>
      <w:r w:rsidRPr="00334521">
        <w:rPr>
          <w:rFonts w:eastAsia="Calibri"/>
          <w:sz w:val="28"/>
          <w:szCs w:val="28"/>
        </w:rPr>
        <w:tab/>
      </w:r>
      <w:r w:rsidRPr="00334521">
        <w:rPr>
          <w:rFonts w:eastAsia="Calibri"/>
          <w:sz w:val="28"/>
          <w:szCs w:val="28"/>
        </w:rPr>
        <w:tab/>
      </w:r>
      <w:r w:rsidRPr="00334521">
        <w:rPr>
          <w:rFonts w:eastAsia="Calibri"/>
          <w:sz w:val="28"/>
          <w:szCs w:val="28"/>
        </w:rPr>
        <w:tab/>
      </w:r>
      <w:r w:rsidRPr="00334521">
        <w:rPr>
          <w:rFonts w:eastAsia="Calibri"/>
          <w:sz w:val="28"/>
          <w:szCs w:val="28"/>
        </w:rPr>
        <w:tab/>
      </w:r>
      <w:r w:rsidRPr="00334521">
        <w:rPr>
          <w:rFonts w:eastAsia="Calibri"/>
          <w:sz w:val="28"/>
          <w:szCs w:val="28"/>
        </w:rPr>
        <w:tab/>
      </w:r>
      <w:r w:rsidRPr="00334521">
        <w:rPr>
          <w:rFonts w:eastAsia="Calibri"/>
          <w:sz w:val="28"/>
          <w:szCs w:val="28"/>
        </w:rPr>
        <w:tab/>
        <w:t xml:space="preserve">  </w:t>
      </w:r>
      <w:r>
        <w:rPr>
          <w:rFonts w:eastAsia="Calibri"/>
          <w:sz w:val="28"/>
          <w:szCs w:val="28"/>
        </w:rPr>
        <w:t xml:space="preserve">    </w:t>
      </w:r>
      <w:r w:rsidRPr="00334521">
        <w:rPr>
          <w:rFonts w:eastAsia="Calibri"/>
          <w:sz w:val="28"/>
          <w:szCs w:val="28"/>
        </w:rPr>
        <w:t xml:space="preserve">    О.М. </w:t>
      </w:r>
      <w:proofErr w:type="spellStart"/>
      <w:r w:rsidRPr="00334521">
        <w:rPr>
          <w:rFonts w:eastAsia="Calibri"/>
          <w:sz w:val="28"/>
          <w:szCs w:val="28"/>
        </w:rPr>
        <w:t>Тодавчич</w:t>
      </w:r>
      <w:proofErr w:type="spellEnd"/>
    </w:p>
    <w:p w:rsidR="005F006E" w:rsidRDefault="005F006E" w:rsidP="00D151CF">
      <w:pPr>
        <w:spacing w:after="200"/>
        <w:rPr>
          <w:rFonts w:eastAsia="Calibri"/>
          <w:sz w:val="28"/>
          <w:szCs w:val="28"/>
        </w:rPr>
      </w:pPr>
      <w:r>
        <w:rPr>
          <w:rFonts w:eastAsia="Calibri"/>
          <w:sz w:val="28"/>
          <w:szCs w:val="28"/>
        </w:rPr>
        <w:br w:type="page"/>
      </w:r>
    </w:p>
    <w:p w:rsidR="005F006E" w:rsidRPr="005F006E" w:rsidRDefault="005F006E" w:rsidP="00A32AC3">
      <w:pPr>
        <w:pStyle w:val="6"/>
        <w:ind w:firstLine="0"/>
        <w:jc w:val="center"/>
        <w:rPr>
          <w:rFonts w:ascii="Times New Roman" w:hAnsi="Times New Roman"/>
          <w:sz w:val="28"/>
          <w:szCs w:val="28"/>
        </w:rPr>
      </w:pPr>
      <w:r w:rsidRPr="005F006E">
        <w:rPr>
          <w:rFonts w:ascii="Times New Roman" w:hAnsi="Times New Roman"/>
          <w:sz w:val="28"/>
          <w:szCs w:val="28"/>
        </w:rPr>
        <w:t>ЗАКЛЮЧЕНИЕ</w:t>
      </w:r>
    </w:p>
    <w:p w:rsidR="005F006E" w:rsidRPr="005F006E" w:rsidRDefault="005F006E" w:rsidP="00D151CF">
      <w:pPr>
        <w:pStyle w:val="6"/>
        <w:jc w:val="center"/>
        <w:rPr>
          <w:rFonts w:ascii="Times New Roman" w:hAnsi="Times New Roman"/>
          <w:sz w:val="28"/>
          <w:szCs w:val="28"/>
        </w:rPr>
      </w:pPr>
      <w:r w:rsidRPr="005F006E">
        <w:rPr>
          <w:rFonts w:ascii="Times New Roman" w:hAnsi="Times New Roman"/>
          <w:sz w:val="28"/>
          <w:szCs w:val="28"/>
        </w:rPr>
        <w:t xml:space="preserve">по результатам </w:t>
      </w:r>
      <w:bookmarkStart w:id="15" w:name="_Hlk55984026"/>
      <w:r w:rsidRPr="005F006E">
        <w:rPr>
          <w:rFonts w:ascii="Times New Roman" w:hAnsi="Times New Roman"/>
          <w:bCs w:val="0"/>
          <w:sz w:val="28"/>
          <w:szCs w:val="28"/>
        </w:rPr>
        <w:t>экспертно-аналитического мероприятия</w:t>
      </w:r>
    </w:p>
    <w:p w:rsidR="005F006E" w:rsidRPr="005F006E" w:rsidRDefault="005F006E" w:rsidP="00D151CF">
      <w:pPr>
        <w:ind w:firstLine="708"/>
        <w:jc w:val="center"/>
        <w:rPr>
          <w:b/>
          <w:sz w:val="28"/>
          <w:szCs w:val="28"/>
        </w:rPr>
      </w:pPr>
      <w:r w:rsidRPr="005F006E">
        <w:rPr>
          <w:b/>
          <w:sz w:val="28"/>
          <w:szCs w:val="28"/>
        </w:rPr>
        <w:t>«Оценка хода реализации региональных проектов в Чукотском автономном округе за 9 месяцев 2020 года»</w:t>
      </w:r>
    </w:p>
    <w:bookmarkEnd w:id="15"/>
    <w:p w:rsidR="005F006E" w:rsidRDefault="005F006E" w:rsidP="00D151CF">
      <w:pPr>
        <w:jc w:val="both"/>
        <w:rPr>
          <w:sz w:val="28"/>
          <w:szCs w:val="28"/>
        </w:rPr>
      </w:pPr>
      <w:r>
        <w:rPr>
          <w:sz w:val="28"/>
          <w:szCs w:val="28"/>
        </w:rPr>
        <w:t xml:space="preserve"> </w:t>
      </w:r>
    </w:p>
    <w:p w:rsidR="005F006E" w:rsidRPr="00500EFE" w:rsidRDefault="005F006E" w:rsidP="00D151CF">
      <w:pPr>
        <w:jc w:val="both"/>
        <w:rPr>
          <w:sz w:val="28"/>
          <w:szCs w:val="28"/>
        </w:rPr>
      </w:pPr>
      <w:r>
        <w:rPr>
          <w:sz w:val="28"/>
          <w:szCs w:val="28"/>
        </w:rPr>
        <w:t>11 ноября 2020 года</w:t>
      </w:r>
      <w:r>
        <w:rPr>
          <w:sz w:val="28"/>
          <w:szCs w:val="28"/>
        </w:rPr>
        <w:tab/>
      </w:r>
      <w:r>
        <w:rPr>
          <w:sz w:val="28"/>
          <w:szCs w:val="28"/>
        </w:rPr>
        <w:tab/>
      </w:r>
      <w:proofErr w:type="gramStart"/>
      <w:r>
        <w:rPr>
          <w:sz w:val="28"/>
          <w:szCs w:val="28"/>
        </w:rPr>
        <w:tab/>
      </w:r>
      <w:r w:rsidR="0003071A">
        <w:rPr>
          <w:sz w:val="28"/>
          <w:szCs w:val="28"/>
        </w:rPr>
        <w:t xml:space="preserve">  </w:t>
      </w:r>
      <w:r>
        <w:rPr>
          <w:sz w:val="28"/>
          <w:szCs w:val="28"/>
        </w:rPr>
        <w:tab/>
      </w:r>
      <w:proofErr w:type="gramEnd"/>
      <w:r>
        <w:rPr>
          <w:sz w:val="28"/>
          <w:szCs w:val="28"/>
        </w:rPr>
        <w:tab/>
      </w:r>
      <w:r>
        <w:rPr>
          <w:sz w:val="28"/>
          <w:szCs w:val="28"/>
        </w:rPr>
        <w:tab/>
      </w:r>
      <w:r>
        <w:rPr>
          <w:sz w:val="28"/>
          <w:szCs w:val="28"/>
        </w:rPr>
        <w:tab/>
      </w:r>
      <w:r>
        <w:rPr>
          <w:sz w:val="28"/>
          <w:szCs w:val="28"/>
        </w:rPr>
        <w:tab/>
        <w:t>г. Анадырь</w:t>
      </w:r>
    </w:p>
    <w:p w:rsidR="005F006E" w:rsidRPr="00500EFE" w:rsidRDefault="005F006E" w:rsidP="00D151CF">
      <w:pPr>
        <w:spacing w:before="120"/>
        <w:ind w:right="-2" w:firstLine="709"/>
        <w:jc w:val="both"/>
        <w:rPr>
          <w:sz w:val="28"/>
          <w:szCs w:val="28"/>
        </w:rPr>
      </w:pPr>
      <w:r w:rsidRPr="00500EFE">
        <w:rPr>
          <w:b/>
          <w:bCs/>
          <w:sz w:val="28"/>
          <w:szCs w:val="28"/>
        </w:rPr>
        <w:t>Основание для проведения экспертно-аналитического мероприятия</w:t>
      </w:r>
      <w:r>
        <w:rPr>
          <w:b/>
          <w:bCs/>
          <w:sz w:val="28"/>
          <w:szCs w:val="28"/>
        </w:rPr>
        <w:t xml:space="preserve">: </w:t>
      </w:r>
      <w:r w:rsidRPr="00500EFE">
        <w:rPr>
          <w:bCs/>
          <w:sz w:val="28"/>
          <w:szCs w:val="28"/>
        </w:rPr>
        <w:t>П</w:t>
      </w:r>
      <w:r w:rsidRPr="00500EFE">
        <w:rPr>
          <w:sz w:val="28"/>
          <w:szCs w:val="28"/>
        </w:rPr>
        <w:t>ункт 2.1</w:t>
      </w:r>
      <w:r>
        <w:rPr>
          <w:sz w:val="28"/>
          <w:szCs w:val="28"/>
        </w:rPr>
        <w:t>6</w:t>
      </w:r>
      <w:r w:rsidRPr="00500EFE">
        <w:rPr>
          <w:sz w:val="28"/>
          <w:szCs w:val="28"/>
        </w:rPr>
        <w:t>. Плана работы Счетной палаты Чукотского автономного округа</w:t>
      </w:r>
      <w:r>
        <w:rPr>
          <w:sz w:val="28"/>
          <w:szCs w:val="28"/>
        </w:rPr>
        <w:t xml:space="preserve"> (далее – Счетная палата) </w:t>
      </w:r>
      <w:r w:rsidRPr="00500EFE">
        <w:rPr>
          <w:sz w:val="28"/>
          <w:szCs w:val="28"/>
        </w:rPr>
        <w:t>на 20</w:t>
      </w:r>
      <w:r>
        <w:rPr>
          <w:sz w:val="28"/>
          <w:szCs w:val="28"/>
        </w:rPr>
        <w:t>20</w:t>
      </w:r>
      <w:r w:rsidRPr="00500EFE">
        <w:rPr>
          <w:sz w:val="28"/>
          <w:szCs w:val="28"/>
        </w:rPr>
        <w:t> год, утвержденного решением Коллегии Счетной палаты (протокол от 2</w:t>
      </w:r>
      <w:r>
        <w:rPr>
          <w:sz w:val="28"/>
          <w:szCs w:val="28"/>
        </w:rPr>
        <w:t>6</w:t>
      </w:r>
      <w:r w:rsidRPr="00500EFE">
        <w:rPr>
          <w:sz w:val="28"/>
          <w:szCs w:val="28"/>
        </w:rPr>
        <w:t> декабря 201</w:t>
      </w:r>
      <w:r>
        <w:rPr>
          <w:sz w:val="28"/>
          <w:szCs w:val="28"/>
        </w:rPr>
        <w:t>9</w:t>
      </w:r>
      <w:r w:rsidRPr="00500EFE">
        <w:rPr>
          <w:sz w:val="28"/>
          <w:szCs w:val="28"/>
        </w:rPr>
        <w:t> года №2</w:t>
      </w:r>
      <w:r>
        <w:rPr>
          <w:sz w:val="28"/>
          <w:szCs w:val="28"/>
        </w:rPr>
        <w:t>7</w:t>
      </w:r>
      <w:r w:rsidRPr="00500EFE">
        <w:rPr>
          <w:sz w:val="28"/>
          <w:szCs w:val="28"/>
        </w:rPr>
        <w:t>).</w:t>
      </w:r>
    </w:p>
    <w:p w:rsidR="005F006E" w:rsidRDefault="005F006E" w:rsidP="00D151CF">
      <w:pPr>
        <w:spacing w:before="80" w:after="80"/>
        <w:ind w:firstLine="709"/>
        <w:jc w:val="both"/>
        <w:rPr>
          <w:sz w:val="28"/>
          <w:szCs w:val="28"/>
        </w:rPr>
      </w:pPr>
      <w:r w:rsidRPr="00500EFE">
        <w:rPr>
          <w:b/>
          <w:bCs/>
          <w:sz w:val="28"/>
          <w:szCs w:val="28"/>
        </w:rPr>
        <w:t>Предмет</w:t>
      </w:r>
      <w:r>
        <w:rPr>
          <w:b/>
          <w:bCs/>
          <w:sz w:val="28"/>
          <w:szCs w:val="28"/>
        </w:rPr>
        <w:t xml:space="preserve"> </w:t>
      </w:r>
      <w:r w:rsidRPr="00500EFE">
        <w:rPr>
          <w:b/>
          <w:bCs/>
          <w:sz w:val="28"/>
          <w:szCs w:val="28"/>
        </w:rPr>
        <w:t>экспертно-аналитического мероприятия</w:t>
      </w:r>
      <w:r>
        <w:rPr>
          <w:b/>
          <w:bCs/>
          <w:sz w:val="28"/>
          <w:szCs w:val="28"/>
        </w:rPr>
        <w:t xml:space="preserve"> - </w:t>
      </w:r>
      <w:r w:rsidRPr="00707411">
        <w:rPr>
          <w:sz w:val="28"/>
          <w:szCs w:val="28"/>
        </w:rPr>
        <w:t xml:space="preserve">деятельность </w:t>
      </w:r>
      <w:r w:rsidRPr="003778E6">
        <w:rPr>
          <w:sz w:val="28"/>
          <w:szCs w:val="28"/>
        </w:rPr>
        <w:t>исполнительных органов государственной власти округа</w:t>
      </w:r>
      <w:r>
        <w:rPr>
          <w:sz w:val="28"/>
          <w:szCs w:val="28"/>
        </w:rPr>
        <w:t xml:space="preserve"> по реализации региональных проектов в Чукотском автономном округе за 9 месяцев 2020 года</w:t>
      </w:r>
      <w:r w:rsidRPr="003778E6">
        <w:rPr>
          <w:sz w:val="28"/>
          <w:szCs w:val="28"/>
        </w:rPr>
        <w:t>.</w:t>
      </w:r>
    </w:p>
    <w:p w:rsidR="005F006E" w:rsidRDefault="005F006E" w:rsidP="00D151CF">
      <w:pPr>
        <w:spacing w:before="80" w:after="80"/>
        <w:ind w:firstLine="709"/>
        <w:jc w:val="both"/>
        <w:rPr>
          <w:sz w:val="28"/>
          <w:szCs w:val="28"/>
        </w:rPr>
      </w:pPr>
      <w:r w:rsidRPr="0022131A">
        <w:rPr>
          <w:b/>
          <w:bCs/>
          <w:sz w:val="28"/>
          <w:szCs w:val="28"/>
        </w:rPr>
        <w:t>Цел</w:t>
      </w:r>
      <w:r>
        <w:rPr>
          <w:b/>
          <w:bCs/>
          <w:sz w:val="28"/>
          <w:szCs w:val="28"/>
        </w:rPr>
        <w:t>ь</w:t>
      </w:r>
      <w:r w:rsidRPr="0022131A">
        <w:rPr>
          <w:b/>
          <w:bCs/>
          <w:sz w:val="28"/>
          <w:szCs w:val="28"/>
        </w:rPr>
        <w:t xml:space="preserve"> экспертно-аналитического мероприятия</w:t>
      </w:r>
      <w:r>
        <w:rPr>
          <w:b/>
          <w:bCs/>
          <w:sz w:val="28"/>
          <w:szCs w:val="28"/>
        </w:rPr>
        <w:t xml:space="preserve"> - </w:t>
      </w:r>
      <w:r>
        <w:rPr>
          <w:sz w:val="28"/>
          <w:szCs w:val="28"/>
        </w:rPr>
        <w:t>о</w:t>
      </w:r>
      <w:r w:rsidRPr="00D1672A">
        <w:rPr>
          <w:sz w:val="28"/>
          <w:szCs w:val="28"/>
        </w:rPr>
        <w:t xml:space="preserve">ценка промежуточных результатов реализации региональных проектов </w:t>
      </w:r>
      <w:r>
        <w:rPr>
          <w:sz w:val="28"/>
          <w:szCs w:val="28"/>
        </w:rPr>
        <w:t xml:space="preserve">за 9 месяцев 2020 года </w:t>
      </w:r>
      <w:r w:rsidRPr="00D1672A">
        <w:rPr>
          <w:sz w:val="28"/>
          <w:szCs w:val="28"/>
        </w:rPr>
        <w:t>и выявление рисков невыполнения установленных целей и показателей проектов.</w:t>
      </w:r>
    </w:p>
    <w:p w:rsidR="005F006E" w:rsidRPr="00F8384A" w:rsidRDefault="005F006E" w:rsidP="00D151CF">
      <w:pPr>
        <w:ind w:firstLine="708"/>
        <w:jc w:val="both"/>
        <w:rPr>
          <w:b/>
          <w:sz w:val="28"/>
          <w:szCs w:val="28"/>
        </w:rPr>
      </w:pPr>
      <w:r w:rsidRPr="00F8384A">
        <w:rPr>
          <w:b/>
          <w:sz w:val="28"/>
          <w:szCs w:val="28"/>
        </w:rPr>
        <w:t>Вопросы:</w:t>
      </w:r>
    </w:p>
    <w:p w:rsidR="005F006E" w:rsidRPr="00990DFA" w:rsidRDefault="005F006E" w:rsidP="00D151CF">
      <w:pPr>
        <w:ind w:firstLine="708"/>
        <w:jc w:val="both"/>
        <w:rPr>
          <w:color w:val="FF0000"/>
          <w:sz w:val="28"/>
          <w:szCs w:val="28"/>
        </w:rPr>
      </w:pPr>
      <w:r w:rsidRPr="00990DFA">
        <w:rPr>
          <w:sz w:val="28"/>
          <w:szCs w:val="28"/>
        </w:rPr>
        <w:t>1. Анализ состояния паспортов региональных проектов.</w:t>
      </w:r>
    </w:p>
    <w:p w:rsidR="005F006E" w:rsidRDefault="005F006E" w:rsidP="00D151CF">
      <w:pPr>
        <w:pStyle w:val="af0"/>
        <w:tabs>
          <w:tab w:val="left" w:pos="709"/>
        </w:tabs>
        <w:spacing w:after="120" w:line="240" w:lineRule="auto"/>
        <w:ind w:left="0"/>
        <w:jc w:val="both"/>
        <w:rPr>
          <w:rFonts w:ascii="Times New Roman" w:hAnsi="Times New Roman" w:cs="Times New Roman"/>
          <w:sz w:val="28"/>
          <w:szCs w:val="28"/>
        </w:rPr>
      </w:pPr>
      <w:r w:rsidRPr="00990DFA">
        <w:rPr>
          <w:rFonts w:ascii="Times New Roman" w:hAnsi="Times New Roman" w:cs="Times New Roman"/>
          <w:sz w:val="28"/>
          <w:szCs w:val="28"/>
        </w:rPr>
        <w:tab/>
        <w:t xml:space="preserve">2. Оценка промежуточных результатов реализации региональных проектов, анализ отчетов о ходе реализации региональных проектов за </w:t>
      </w:r>
      <w:r>
        <w:rPr>
          <w:rFonts w:ascii="Times New Roman" w:hAnsi="Times New Roman" w:cs="Times New Roman"/>
          <w:sz w:val="28"/>
          <w:szCs w:val="28"/>
        </w:rPr>
        <w:t>январь-сентябрь</w:t>
      </w:r>
      <w:r w:rsidRPr="00990DFA">
        <w:rPr>
          <w:rFonts w:ascii="Times New Roman" w:hAnsi="Times New Roman" w:cs="Times New Roman"/>
          <w:sz w:val="28"/>
          <w:szCs w:val="28"/>
        </w:rPr>
        <w:t xml:space="preserve"> 2020</w:t>
      </w:r>
      <w:r>
        <w:rPr>
          <w:rFonts w:ascii="Times New Roman" w:hAnsi="Times New Roman" w:cs="Times New Roman"/>
          <w:sz w:val="28"/>
          <w:szCs w:val="28"/>
        </w:rPr>
        <w:t> </w:t>
      </w:r>
      <w:r w:rsidRPr="00990DFA">
        <w:rPr>
          <w:rFonts w:ascii="Times New Roman" w:hAnsi="Times New Roman" w:cs="Times New Roman"/>
          <w:sz w:val="28"/>
          <w:szCs w:val="28"/>
        </w:rPr>
        <w:t>года.</w:t>
      </w:r>
      <w:r>
        <w:rPr>
          <w:rFonts w:ascii="Times New Roman" w:hAnsi="Times New Roman" w:cs="Times New Roman"/>
          <w:sz w:val="28"/>
          <w:szCs w:val="28"/>
        </w:rPr>
        <w:t xml:space="preserve"> </w:t>
      </w:r>
    </w:p>
    <w:p w:rsidR="005F006E" w:rsidRDefault="005F006E" w:rsidP="00D151CF">
      <w:pPr>
        <w:pStyle w:val="af0"/>
        <w:spacing w:after="0" w:line="240" w:lineRule="auto"/>
        <w:ind w:left="0"/>
        <w:jc w:val="both"/>
        <w:rPr>
          <w:rFonts w:ascii="Times New Roman" w:hAnsi="Times New Roman"/>
          <w:bCs/>
          <w:sz w:val="28"/>
          <w:szCs w:val="28"/>
        </w:rPr>
      </w:pPr>
      <w:r>
        <w:rPr>
          <w:rFonts w:ascii="Times New Roman" w:hAnsi="Times New Roman" w:cs="Times New Roman"/>
          <w:sz w:val="28"/>
          <w:szCs w:val="28"/>
        </w:rPr>
        <w:tab/>
      </w:r>
      <w:r w:rsidRPr="00EE09DC">
        <w:rPr>
          <w:rFonts w:ascii="Times New Roman" w:hAnsi="Times New Roman" w:cs="Times New Roman"/>
          <w:b/>
          <w:sz w:val="28"/>
          <w:szCs w:val="28"/>
        </w:rPr>
        <w:t>Объект</w:t>
      </w:r>
      <w:r>
        <w:rPr>
          <w:rFonts w:ascii="Times New Roman" w:hAnsi="Times New Roman" w:cs="Times New Roman"/>
          <w:b/>
          <w:sz w:val="28"/>
          <w:szCs w:val="28"/>
        </w:rPr>
        <w:t xml:space="preserve">ы </w:t>
      </w:r>
      <w:r w:rsidRPr="00500EFE">
        <w:rPr>
          <w:rFonts w:ascii="Times New Roman" w:hAnsi="Times New Roman"/>
          <w:b/>
          <w:bCs/>
          <w:sz w:val="28"/>
          <w:szCs w:val="28"/>
        </w:rPr>
        <w:t>экспертно-аналитического мероприятия</w:t>
      </w:r>
      <w:r>
        <w:rPr>
          <w:rFonts w:ascii="Times New Roman" w:hAnsi="Times New Roman"/>
          <w:b/>
          <w:bCs/>
          <w:sz w:val="28"/>
          <w:szCs w:val="28"/>
        </w:rPr>
        <w:t xml:space="preserve"> - </w:t>
      </w:r>
      <w:r w:rsidRPr="00552CFA">
        <w:rPr>
          <w:rFonts w:ascii="Times New Roman" w:hAnsi="Times New Roman"/>
          <w:bCs/>
          <w:sz w:val="28"/>
          <w:szCs w:val="28"/>
        </w:rPr>
        <w:t>Департамент финансов, экономики и имущественных отношений Чукотского автономного округа, главные распорядители средств окружного бюджета</w:t>
      </w:r>
      <w:r>
        <w:rPr>
          <w:rFonts w:ascii="Times New Roman" w:hAnsi="Times New Roman"/>
          <w:bCs/>
          <w:sz w:val="28"/>
          <w:szCs w:val="28"/>
        </w:rPr>
        <w:t>, ответственные за реализацию мероприятий региональных проектов Чукотского автономного округа.</w:t>
      </w:r>
    </w:p>
    <w:p w:rsidR="005F006E" w:rsidRPr="00500EFE" w:rsidRDefault="005F006E" w:rsidP="00D151CF">
      <w:pPr>
        <w:spacing w:before="80" w:after="80"/>
        <w:ind w:firstLine="709"/>
        <w:jc w:val="both"/>
        <w:rPr>
          <w:sz w:val="28"/>
          <w:szCs w:val="28"/>
        </w:rPr>
      </w:pPr>
      <w:r w:rsidRPr="00500EFE">
        <w:rPr>
          <w:b/>
          <w:bCs/>
          <w:sz w:val="28"/>
          <w:szCs w:val="28"/>
        </w:rPr>
        <w:t>Исследуемый период</w:t>
      </w:r>
      <w:r w:rsidRPr="00500EFE">
        <w:rPr>
          <w:bCs/>
          <w:sz w:val="28"/>
          <w:szCs w:val="28"/>
        </w:rPr>
        <w:t xml:space="preserve">: </w:t>
      </w:r>
      <w:r>
        <w:rPr>
          <w:bCs/>
          <w:sz w:val="28"/>
          <w:szCs w:val="28"/>
        </w:rPr>
        <w:t>январь-сентябрь 2020 года</w:t>
      </w:r>
      <w:r w:rsidRPr="00500EFE">
        <w:rPr>
          <w:bCs/>
          <w:sz w:val="28"/>
          <w:szCs w:val="28"/>
        </w:rPr>
        <w:t>.</w:t>
      </w:r>
    </w:p>
    <w:p w:rsidR="005F006E" w:rsidRDefault="005F006E" w:rsidP="00D151CF">
      <w:pPr>
        <w:spacing w:before="80" w:after="80"/>
        <w:ind w:firstLine="709"/>
        <w:jc w:val="both"/>
        <w:rPr>
          <w:bCs/>
          <w:sz w:val="28"/>
          <w:szCs w:val="28"/>
        </w:rPr>
      </w:pPr>
      <w:r w:rsidRPr="00500EFE">
        <w:rPr>
          <w:b/>
          <w:bCs/>
          <w:sz w:val="28"/>
          <w:szCs w:val="28"/>
        </w:rPr>
        <w:t xml:space="preserve">Срок проведения </w:t>
      </w:r>
      <w:r>
        <w:rPr>
          <w:b/>
          <w:bCs/>
          <w:sz w:val="28"/>
          <w:szCs w:val="28"/>
        </w:rPr>
        <w:t xml:space="preserve">экспертно-аналитического </w:t>
      </w:r>
      <w:r w:rsidRPr="00500EFE">
        <w:rPr>
          <w:b/>
          <w:bCs/>
          <w:sz w:val="28"/>
          <w:szCs w:val="28"/>
        </w:rPr>
        <w:t>мероприятия:</w:t>
      </w:r>
      <w:r>
        <w:rPr>
          <w:b/>
          <w:bCs/>
          <w:sz w:val="28"/>
          <w:szCs w:val="28"/>
        </w:rPr>
        <w:t xml:space="preserve"> </w:t>
      </w:r>
      <w:r w:rsidRPr="002D1991">
        <w:rPr>
          <w:bCs/>
          <w:sz w:val="28"/>
          <w:szCs w:val="28"/>
        </w:rPr>
        <w:t>с</w:t>
      </w:r>
      <w:r>
        <w:rPr>
          <w:bCs/>
          <w:sz w:val="28"/>
          <w:szCs w:val="28"/>
        </w:rPr>
        <w:t>о</w:t>
      </w:r>
      <w:r w:rsidRPr="002D1991">
        <w:rPr>
          <w:bCs/>
          <w:sz w:val="28"/>
          <w:szCs w:val="28"/>
        </w:rPr>
        <w:t xml:space="preserve"> 2</w:t>
      </w:r>
      <w:r>
        <w:rPr>
          <w:bCs/>
          <w:sz w:val="28"/>
          <w:szCs w:val="28"/>
        </w:rPr>
        <w:t xml:space="preserve"> по 16 ноября</w:t>
      </w:r>
      <w:r w:rsidRPr="002D1991">
        <w:rPr>
          <w:bCs/>
          <w:sz w:val="28"/>
          <w:szCs w:val="28"/>
        </w:rPr>
        <w:t xml:space="preserve"> 20</w:t>
      </w:r>
      <w:r>
        <w:rPr>
          <w:bCs/>
          <w:sz w:val="28"/>
          <w:szCs w:val="28"/>
        </w:rPr>
        <w:t>20</w:t>
      </w:r>
      <w:r w:rsidRPr="002D1991">
        <w:rPr>
          <w:bCs/>
          <w:sz w:val="28"/>
          <w:szCs w:val="28"/>
        </w:rPr>
        <w:t xml:space="preserve"> года.</w:t>
      </w:r>
    </w:p>
    <w:p w:rsidR="005F006E" w:rsidRDefault="005F006E" w:rsidP="00D151CF">
      <w:pPr>
        <w:ind w:firstLine="709"/>
        <w:jc w:val="both"/>
        <w:rPr>
          <w:sz w:val="28"/>
          <w:szCs w:val="28"/>
        </w:rPr>
      </w:pPr>
      <w:r>
        <w:rPr>
          <w:sz w:val="28"/>
          <w:szCs w:val="28"/>
        </w:rPr>
        <w:t xml:space="preserve">В </w:t>
      </w:r>
      <w:r w:rsidRPr="00EE1348">
        <w:rPr>
          <w:sz w:val="28"/>
          <w:szCs w:val="28"/>
        </w:rPr>
        <w:t>данном отчете используются следующие сокращения:</w:t>
      </w:r>
    </w:p>
    <w:p w:rsidR="005F006E" w:rsidRPr="00EE1348" w:rsidRDefault="005F006E" w:rsidP="00D151CF">
      <w:pPr>
        <w:ind w:firstLine="709"/>
        <w:jc w:val="both"/>
        <w:rPr>
          <w:color w:val="000000"/>
          <w:sz w:val="28"/>
          <w:szCs w:val="28"/>
        </w:rPr>
      </w:pPr>
      <w:r w:rsidRPr="00EE1348">
        <w:rPr>
          <w:color w:val="000000"/>
          <w:sz w:val="28"/>
          <w:szCs w:val="28"/>
        </w:rPr>
        <w:t>Департамент промышленной политики Чукотского автономного округа – Департамент промышленной политики;</w:t>
      </w:r>
    </w:p>
    <w:p w:rsidR="005F006E" w:rsidRPr="00EE1348" w:rsidRDefault="005F006E" w:rsidP="00D151CF">
      <w:pPr>
        <w:ind w:firstLine="709"/>
        <w:jc w:val="both"/>
        <w:rPr>
          <w:color w:val="000000"/>
          <w:sz w:val="28"/>
          <w:szCs w:val="28"/>
        </w:rPr>
      </w:pPr>
      <w:r w:rsidRPr="00EE1348">
        <w:rPr>
          <w:color w:val="000000"/>
          <w:sz w:val="28"/>
          <w:szCs w:val="28"/>
        </w:rPr>
        <w:t>Департамент здравоохранения Чукотского автономного округа – Департамент здравоохранения;</w:t>
      </w:r>
    </w:p>
    <w:p w:rsidR="005F006E" w:rsidRPr="00EE1348" w:rsidRDefault="005F006E" w:rsidP="00D151CF">
      <w:pPr>
        <w:ind w:firstLine="709"/>
        <w:jc w:val="both"/>
        <w:rPr>
          <w:color w:val="000000"/>
          <w:sz w:val="28"/>
          <w:szCs w:val="28"/>
        </w:rPr>
      </w:pPr>
      <w:r w:rsidRPr="00EE1348">
        <w:rPr>
          <w:color w:val="000000"/>
          <w:sz w:val="28"/>
          <w:szCs w:val="28"/>
        </w:rPr>
        <w:t>Департамент социальной политики Чукотского автономного округа – Департамент социальной политики;</w:t>
      </w:r>
    </w:p>
    <w:p w:rsidR="005F006E" w:rsidRPr="00EE1348" w:rsidRDefault="005F006E" w:rsidP="00D151CF">
      <w:pPr>
        <w:ind w:firstLine="709"/>
        <w:jc w:val="both"/>
        <w:rPr>
          <w:color w:val="000000"/>
          <w:sz w:val="28"/>
          <w:szCs w:val="28"/>
        </w:rPr>
      </w:pPr>
      <w:r w:rsidRPr="00EE1348">
        <w:rPr>
          <w:color w:val="000000"/>
          <w:sz w:val="28"/>
          <w:szCs w:val="28"/>
        </w:rPr>
        <w:t>Департамент финансов, экономики и имущественных отношений Чукотского автономного округа – Департамент финансов;</w:t>
      </w:r>
    </w:p>
    <w:p w:rsidR="005F006E" w:rsidRPr="00EE1348" w:rsidRDefault="005F006E" w:rsidP="00D151CF">
      <w:pPr>
        <w:ind w:firstLine="709"/>
        <w:jc w:val="both"/>
        <w:rPr>
          <w:color w:val="000000"/>
          <w:sz w:val="28"/>
          <w:szCs w:val="28"/>
        </w:rPr>
      </w:pPr>
      <w:r w:rsidRPr="00EE1348">
        <w:rPr>
          <w:color w:val="000000"/>
          <w:sz w:val="28"/>
          <w:szCs w:val="28"/>
        </w:rPr>
        <w:t>Департамент образования и науки Чукотского автономного округа – Департамент образования и науки;</w:t>
      </w:r>
    </w:p>
    <w:p w:rsidR="005F006E" w:rsidRPr="00EE1348" w:rsidRDefault="005F006E" w:rsidP="00D151CF">
      <w:pPr>
        <w:ind w:firstLine="709"/>
        <w:jc w:val="both"/>
        <w:rPr>
          <w:color w:val="000000"/>
          <w:sz w:val="28"/>
          <w:szCs w:val="28"/>
        </w:rPr>
      </w:pPr>
      <w:r w:rsidRPr="00EE1348">
        <w:rPr>
          <w:color w:val="000000"/>
          <w:sz w:val="28"/>
          <w:szCs w:val="28"/>
        </w:rPr>
        <w:t>Департамент культуры, спорта и туризма Чукотского автономного округа – Департамент культуры;</w:t>
      </w:r>
    </w:p>
    <w:p w:rsidR="005F006E" w:rsidRPr="00EE1348" w:rsidRDefault="005F006E" w:rsidP="00D151CF">
      <w:pPr>
        <w:ind w:firstLine="709"/>
        <w:jc w:val="both"/>
        <w:rPr>
          <w:color w:val="000000"/>
          <w:sz w:val="28"/>
          <w:szCs w:val="28"/>
        </w:rPr>
      </w:pPr>
      <w:r w:rsidRPr="00EE1348">
        <w:rPr>
          <w:color w:val="000000"/>
          <w:sz w:val="28"/>
          <w:szCs w:val="28"/>
        </w:rPr>
        <w:t>Департамент природных ресурсов и экологии Чукотского автономного округа – Департамент природных ресурсов;</w:t>
      </w:r>
    </w:p>
    <w:p w:rsidR="005F006E" w:rsidRPr="00EE1348" w:rsidRDefault="005F006E" w:rsidP="00D151CF">
      <w:pPr>
        <w:ind w:firstLine="709"/>
        <w:jc w:val="both"/>
        <w:rPr>
          <w:color w:val="000000"/>
          <w:sz w:val="28"/>
          <w:szCs w:val="28"/>
        </w:rPr>
      </w:pPr>
      <w:r w:rsidRPr="00EE1348">
        <w:rPr>
          <w:color w:val="000000"/>
          <w:sz w:val="28"/>
          <w:szCs w:val="28"/>
        </w:rPr>
        <w:t>Департамент сельского хозяйства и продовольствия Чукотского автономного округа – Департамент сельского хозяйства;</w:t>
      </w:r>
    </w:p>
    <w:p w:rsidR="005F006E" w:rsidRPr="00EE1348" w:rsidRDefault="005F006E" w:rsidP="00D151CF">
      <w:pPr>
        <w:ind w:firstLine="709"/>
        <w:jc w:val="both"/>
        <w:rPr>
          <w:color w:val="000000"/>
          <w:sz w:val="28"/>
          <w:szCs w:val="28"/>
        </w:rPr>
      </w:pPr>
      <w:r w:rsidRPr="00EE1348">
        <w:rPr>
          <w:color w:val="000000"/>
          <w:sz w:val="28"/>
          <w:szCs w:val="28"/>
        </w:rPr>
        <w:t xml:space="preserve">Региональный проект – </w:t>
      </w:r>
      <w:proofErr w:type="spellStart"/>
      <w:r w:rsidRPr="00EE1348">
        <w:rPr>
          <w:color w:val="000000"/>
          <w:sz w:val="28"/>
          <w:szCs w:val="28"/>
        </w:rPr>
        <w:t>регпроект</w:t>
      </w:r>
      <w:proofErr w:type="spellEnd"/>
      <w:r w:rsidRPr="00EE1348">
        <w:rPr>
          <w:color w:val="000000"/>
          <w:sz w:val="28"/>
          <w:szCs w:val="28"/>
        </w:rPr>
        <w:t>, РП</w:t>
      </w:r>
      <w:r>
        <w:rPr>
          <w:color w:val="000000"/>
          <w:sz w:val="28"/>
          <w:szCs w:val="28"/>
        </w:rPr>
        <w:t>.</w:t>
      </w:r>
    </w:p>
    <w:p w:rsidR="005F006E" w:rsidRPr="00D76E1F" w:rsidRDefault="005F006E" w:rsidP="00D151CF">
      <w:pPr>
        <w:ind w:firstLine="709"/>
        <w:jc w:val="both"/>
        <w:rPr>
          <w:sz w:val="16"/>
          <w:szCs w:val="16"/>
        </w:rPr>
      </w:pPr>
    </w:p>
    <w:p w:rsidR="005F006E" w:rsidRDefault="005F006E" w:rsidP="00D151CF">
      <w:pPr>
        <w:ind w:firstLine="708"/>
        <w:jc w:val="both"/>
        <w:rPr>
          <w:sz w:val="28"/>
          <w:szCs w:val="28"/>
        </w:rPr>
      </w:pPr>
      <w:r>
        <w:rPr>
          <w:sz w:val="28"/>
          <w:szCs w:val="28"/>
        </w:rPr>
        <w:t xml:space="preserve">Экспертно-аналитическое мероприятие проведено Счетной палатой в соответствии с полномочиями по внешнему государственному финансовому контролю, возложенными Законом Чукотского автономного округа от 30 июня 1998 года №36-ОЗ «О Счетной палате Чукотского автономного округа», требованиями Федерального закона от 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и регионального законодательства, в части обеспечения системного мониторинга и контроля реализации региональной составляющей национальных проектов. </w:t>
      </w:r>
    </w:p>
    <w:p w:rsidR="005F006E" w:rsidRPr="00BD02F8" w:rsidRDefault="005F006E" w:rsidP="00D151CF">
      <w:pPr>
        <w:spacing w:before="80" w:after="80"/>
        <w:ind w:firstLine="709"/>
        <w:jc w:val="both"/>
        <w:rPr>
          <w:sz w:val="28"/>
          <w:szCs w:val="28"/>
        </w:rPr>
      </w:pPr>
      <w:r w:rsidRPr="00531D98">
        <w:rPr>
          <w:color w:val="000000"/>
          <w:sz w:val="28"/>
          <w:szCs w:val="28"/>
        </w:rPr>
        <w:t>В связи с неблагополучной ситуацией</w:t>
      </w:r>
      <w:r>
        <w:rPr>
          <w:color w:val="000000"/>
          <w:sz w:val="28"/>
          <w:szCs w:val="28"/>
        </w:rPr>
        <w:t xml:space="preserve">, связанной с </w:t>
      </w:r>
      <w:r w:rsidRPr="00D80609">
        <w:rPr>
          <w:sz w:val="28"/>
          <w:szCs w:val="28"/>
        </w:rPr>
        <w:t>распространение</w:t>
      </w:r>
      <w:r>
        <w:rPr>
          <w:sz w:val="28"/>
          <w:szCs w:val="28"/>
        </w:rPr>
        <w:t>м</w:t>
      </w:r>
      <w:r w:rsidRPr="00D80609">
        <w:rPr>
          <w:sz w:val="28"/>
          <w:szCs w:val="28"/>
        </w:rPr>
        <w:t xml:space="preserve"> коронавируса (COVID-19)</w:t>
      </w:r>
      <w:r>
        <w:rPr>
          <w:sz w:val="28"/>
          <w:szCs w:val="28"/>
        </w:rPr>
        <w:t xml:space="preserve"> экспертно-аналитическое мероприятие проводилось по</w:t>
      </w:r>
      <w:r w:rsidRPr="00552CFA">
        <w:rPr>
          <w:sz w:val="28"/>
          <w:szCs w:val="28"/>
        </w:rPr>
        <w:t xml:space="preserve"> </w:t>
      </w:r>
      <w:r w:rsidRPr="00BD02F8">
        <w:rPr>
          <w:sz w:val="28"/>
          <w:szCs w:val="28"/>
        </w:rPr>
        <w:t>материал</w:t>
      </w:r>
      <w:r>
        <w:rPr>
          <w:sz w:val="28"/>
          <w:szCs w:val="28"/>
        </w:rPr>
        <w:t>ам</w:t>
      </w:r>
      <w:r w:rsidRPr="00BD02F8">
        <w:rPr>
          <w:sz w:val="28"/>
          <w:szCs w:val="28"/>
        </w:rPr>
        <w:t>, размещенны</w:t>
      </w:r>
      <w:r>
        <w:rPr>
          <w:sz w:val="28"/>
          <w:szCs w:val="28"/>
        </w:rPr>
        <w:t>м</w:t>
      </w:r>
      <w:r w:rsidRPr="00BD02F8">
        <w:rPr>
          <w:sz w:val="28"/>
          <w:szCs w:val="28"/>
        </w:rPr>
        <w:t xml:space="preserve"> в официальных источниках информации (сайт Правительства Чукотского автономного округа </w:t>
      </w:r>
      <w:hyperlink r:id="rId14" w:history="1">
        <w:r w:rsidRPr="00BD02F8">
          <w:rPr>
            <w:rStyle w:val="af8"/>
            <w:sz w:val="28"/>
            <w:szCs w:val="28"/>
            <w:lang w:val="en-US"/>
          </w:rPr>
          <w:t>www</w:t>
        </w:r>
        <w:r w:rsidRPr="00BD02F8">
          <w:rPr>
            <w:rStyle w:val="af8"/>
            <w:sz w:val="28"/>
            <w:szCs w:val="28"/>
          </w:rPr>
          <w:t>.</w:t>
        </w:r>
        <w:proofErr w:type="spellStart"/>
        <w:r w:rsidRPr="00BD02F8">
          <w:rPr>
            <w:rStyle w:val="af8"/>
            <w:sz w:val="28"/>
            <w:szCs w:val="28"/>
          </w:rPr>
          <w:t>чукотка.рф</w:t>
        </w:r>
        <w:proofErr w:type="spellEnd"/>
      </w:hyperlink>
      <w:r w:rsidRPr="00BD02F8">
        <w:rPr>
          <w:sz w:val="28"/>
          <w:szCs w:val="28"/>
        </w:rPr>
        <w:t>, ГИИС «Электронный бюджет»)</w:t>
      </w:r>
      <w:r>
        <w:rPr>
          <w:sz w:val="28"/>
          <w:szCs w:val="28"/>
        </w:rPr>
        <w:t xml:space="preserve">  и материалам, предоставленным объектами: </w:t>
      </w:r>
      <w:r w:rsidRPr="00BD02F8">
        <w:rPr>
          <w:rFonts w:eastAsia="Calibri"/>
          <w:color w:val="000000"/>
          <w:sz w:val="28"/>
          <w:szCs w:val="28"/>
        </w:rPr>
        <w:t xml:space="preserve">отчеты об исполнении проектов за </w:t>
      </w:r>
      <w:r>
        <w:rPr>
          <w:rFonts w:eastAsia="Calibri"/>
          <w:color w:val="000000"/>
          <w:sz w:val="28"/>
          <w:szCs w:val="28"/>
        </w:rPr>
        <w:t>9 месяцев</w:t>
      </w:r>
      <w:r w:rsidRPr="00BD02F8">
        <w:rPr>
          <w:rFonts w:eastAsia="Calibri"/>
          <w:color w:val="000000"/>
          <w:sz w:val="28"/>
          <w:szCs w:val="28"/>
        </w:rPr>
        <w:t xml:space="preserve"> 2020 года, </w:t>
      </w:r>
      <w:r w:rsidRPr="00BD02F8">
        <w:rPr>
          <w:sz w:val="28"/>
          <w:szCs w:val="28"/>
        </w:rPr>
        <w:t xml:space="preserve">направленные </w:t>
      </w:r>
      <w:r>
        <w:rPr>
          <w:sz w:val="28"/>
          <w:szCs w:val="28"/>
        </w:rPr>
        <w:t>исполнителями мероприятий региональных проектов, отчет Правительства Чукотского автономного округа об исполнении окружного бюджета за 9 месяцев 2020 года, бюджетная отчетность.</w:t>
      </w:r>
    </w:p>
    <w:p w:rsidR="005F006E" w:rsidRPr="00D53638" w:rsidRDefault="005F006E" w:rsidP="00D151CF">
      <w:pPr>
        <w:spacing w:before="120" w:after="120"/>
        <w:ind w:firstLine="567"/>
        <w:jc w:val="both"/>
        <w:rPr>
          <w:b/>
          <w:sz w:val="28"/>
          <w:szCs w:val="28"/>
        </w:rPr>
      </w:pPr>
      <w:r>
        <w:rPr>
          <w:sz w:val="28"/>
          <w:szCs w:val="28"/>
        </w:rPr>
        <w:tab/>
      </w:r>
      <w:r w:rsidRPr="00D53638">
        <w:rPr>
          <w:b/>
          <w:sz w:val="28"/>
          <w:szCs w:val="28"/>
        </w:rPr>
        <w:t>Общие положения</w:t>
      </w:r>
    </w:p>
    <w:p w:rsidR="005F006E" w:rsidRDefault="005F006E" w:rsidP="00D151CF">
      <w:pPr>
        <w:ind w:firstLine="708"/>
        <w:jc w:val="both"/>
        <w:rPr>
          <w:sz w:val="28"/>
        </w:rPr>
      </w:pPr>
      <w:r w:rsidRPr="009B64D6">
        <w:rPr>
          <w:sz w:val="28"/>
          <w:szCs w:val="28"/>
        </w:rPr>
        <w:t xml:space="preserve">В рамках проведения отдельных мероприятий национальных проектов, разработанных на федеральном уровне в соответствии с Указом Президента Российской Федерации от 7 мая 2018 года №204 «О национальных целях и стратегических задачах развития Российской Федерации на период до 2024 года» </w:t>
      </w:r>
      <w:r w:rsidRPr="00675009">
        <w:rPr>
          <w:sz w:val="28"/>
          <w:szCs w:val="28"/>
        </w:rPr>
        <w:t xml:space="preserve"> </w:t>
      </w:r>
      <w:r w:rsidRPr="003507D5">
        <w:rPr>
          <w:sz w:val="28"/>
        </w:rPr>
        <w:t>разработаны региональные проекты</w:t>
      </w:r>
      <w:r>
        <w:rPr>
          <w:sz w:val="28"/>
        </w:rPr>
        <w:t xml:space="preserve"> Чукотского автономного округа</w:t>
      </w:r>
      <w:r w:rsidRPr="003507D5">
        <w:rPr>
          <w:sz w:val="28"/>
        </w:rPr>
        <w:t>, мероприятия которых включены в государственные программы Чукотского автономного округа</w:t>
      </w:r>
      <w:r>
        <w:rPr>
          <w:sz w:val="28"/>
        </w:rPr>
        <w:t xml:space="preserve"> </w:t>
      </w:r>
      <w:r w:rsidRPr="003507D5">
        <w:rPr>
          <w:sz w:val="28"/>
        </w:rPr>
        <w:t>по направлениям, заданным на федеральном уровне и соответствующим направлениям стратегического развития Чукотского автономного округа.</w:t>
      </w:r>
      <w:r>
        <w:rPr>
          <w:sz w:val="28"/>
        </w:rPr>
        <w:t xml:space="preserve"> </w:t>
      </w:r>
    </w:p>
    <w:p w:rsidR="005F006E" w:rsidRDefault="005F006E" w:rsidP="00D151CF">
      <w:pPr>
        <w:autoSpaceDE w:val="0"/>
        <w:autoSpaceDN w:val="0"/>
        <w:adjustRightInd w:val="0"/>
        <w:ind w:firstLine="709"/>
        <w:jc w:val="both"/>
        <w:rPr>
          <w:sz w:val="28"/>
          <w:szCs w:val="28"/>
        </w:rPr>
      </w:pPr>
      <w:r>
        <w:rPr>
          <w:sz w:val="28"/>
          <w:szCs w:val="28"/>
        </w:rPr>
        <w:t>Региональный проект - проект, обеспечивающий достижение целей, показателей и результатов в соответствии с задачами стратегического развития Чукотского автономного округа, в том числе реализуемый в рамках федерального проекта, мероприятия которого относятся к законодательно установленным полномочиям Чукотского автономного округа, а также к вопросам местного значения муниципальных образований Чукотского автономного округа</w:t>
      </w:r>
      <w:r>
        <w:rPr>
          <w:rStyle w:val="ac"/>
          <w:sz w:val="28"/>
          <w:szCs w:val="28"/>
        </w:rPr>
        <w:footnoteReference w:id="51"/>
      </w:r>
      <w:r>
        <w:rPr>
          <w:sz w:val="28"/>
          <w:szCs w:val="28"/>
        </w:rPr>
        <w:t>.</w:t>
      </w:r>
    </w:p>
    <w:p w:rsidR="005F006E" w:rsidRDefault="005F006E" w:rsidP="00D151CF">
      <w:pPr>
        <w:pStyle w:val="ConsPlusNonformat"/>
        <w:ind w:firstLine="708"/>
        <w:jc w:val="both"/>
        <w:rPr>
          <w:rFonts w:ascii="Times New Roman" w:hAnsi="Times New Roman" w:cs="Times New Roman"/>
          <w:sz w:val="28"/>
          <w:szCs w:val="28"/>
        </w:rPr>
      </w:pPr>
      <w:r w:rsidRPr="002404F5">
        <w:rPr>
          <w:rFonts w:ascii="Times New Roman" w:hAnsi="Times New Roman" w:cs="Times New Roman"/>
          <w:sz w:val="28"/>
          <w:szCs w:val="28"/>
        </w:rPr>
        <w:t xml:space="preserve">Проектный офис Чукотского автономного округа - исполнительный орган государственной власти Чукотского автономного округа, уполномоченный на осуществление организации проектной деятельности в Чукотском автономном округе и осуществляющий межведомственное взаимодействие в процессе подготовки и реализации региональных проектов. </w:t>
      </w:r>
      <w:r>
        <w:rPr>
          <w:rFonts w:ascii="Times New Roman" w:hAnsi="Times New Roman" w:cs="Times New Roman"/>
          <w:sz w:val="28"/>
          <w:szCs w:val="28"/>
        </w:rPr>
        <w:t>Функции регионального проектного офиса осуществляет Департамент финансов</w:t>
      </w:r>
      <w:r>
        <w:rPr>
          <w:rStyle w:val="ac"/>
          <w:rFonts w:ascii="Times New Roman" w:hAnsi="Times New Roman" w:cs="Times New Roman"/>
          <w:sz w:val="28"/>
          <w:szCs w:val="28"/>
        </w:rPr>
        <w:footnoteReference w:id="52"/>
      </w:r>
      <w:r>
        <w:rPr>
          <w:rFonts w:ascii="Times New Roman" w:hAnsi="Times New Roman" w:cs="Times New Roman"/>
          <w:sz w:val="28"/>
          <w:szCs w:val="28"/>
        </w:rPr>
        <w:t>.</w:t>
      </w:r>
    </w:p>
    <w:p w:rsidR="005F006E" w:rsidRDefault="005F006E" w:rsidP="00D151CF">
      <w:pPr>
        <w:spacing w:after="120"/>
        <w:ind w:firstLine="709"/>
        <w:jc w:val="both"/>
        <w:rPr>
          <w:noProof/>
        </w:rPr>
      </w:pPr>
      <w:r>
        <w:rPr>
          <w:sz w:val="28"/>
          <w:szCs w:val="28"/>
        </w:rPr>
        <w:t>Реализация региональных проектов в рамках национальных проектов в Чукотском автономном округе предусмотрена на период 2019-2024 годов с объемом финансовых ресурсов в сумме 9 697,8 млн. рублей (рисунок 1).</w:t>
      </w:r>
      <w:r w:rsidRPr="008F3D57">
        <w:rPr>
          <w:noProof/>
        </w:rPr>
        <w:t xml:space="preserve"> </w:t>
      </w:r>
    </w:p>
    <w:p w:rsidR="005F006E" w:rsidRPr="00017F3C" w:rsidRDefault="005F006E" w:rsidP="00D151CF">
      <w:pPr>
        <w:ind w:firstLine="708"/>
        <w:jc w:val="both"/>
        <w:rPr>
          <w:noProof/>
        </w:rPr>
      </w:pPr>
      <w:r>
        <w:rPr>
          <w:noProof/>
        </w:rPr>
        <w:tab/>
      </w:r>
      <w:r w:rsidR="0003071A">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017F3C">
        <w:rPr>
          <w:noProof/>
        </w:rPr>
        <w:t>млн.рублей</w:t>
      </w:r>
    </w:p>
    <w:p w:rsidR="005F006E" w:rsidRDefault="005F006E" w:rsidP="00D151CF">
      <w:pPr>
        <w:jc w:val="both"/>
        <w:rPr>
          <w:sz w:val="28"/>
          <w:szCs w:val="28"/>
        </w:rPr>
      </w:pPr>
      <w:r>
        <w:rPr>
          <w:noProof/>
        </w:rPr>
        <w:drawing>
          <wp:inline distT="0" distB="0" distL="0" distR="0" wp14:anchorId="51299692" wp14:editId="43823582">
            <wp:extent cx="6109398" cy="2647315"/>
            <wp:effectExtent l="38100" t="57150" r="43815" b="38735"/>
            <wp:docPr id="7" name="Диаграмма 7">
              <a:extLst xmlns:a="http://schemas.openxmlformats.org/drawingml/2006/main">
                <a:ext uri="{FF2B5EF4-FFF2-40B4-BE49-F238E27FC236}">
                  <a16:creationId xmlns:a16="http://schemas.microsoft.com/office/drawing/2014/main" id="{9A77BDF6-2AAC-4AE3-AE50-243E8C4238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006E" w:rsidRPr="00017F3C" w:rsidRDefault="005F006E" w:rsidP="00D151CF">
      <w:pPr>
        <w:ind w:firstLine="708"/>
        <w:jc w:val="both"/>
      </w:pPr>
      <w:r>
        <w:rPr>
          <w:sz w:val="28"/>
          <w:szCs w:val="28"/>
        </w:rPr>
        <w:tab/>
      </w:r>
      <w:r>
        <w:rPr>
          <w:sz w:val="28"/>
          <w:szCs w:val="28"/>
        </w:rPr>
        <w:tab/>
      </w:r>
      <w:r>
        <w:rPr>
          <w:sz w:val="28"/>
          <w:szCs w:val="28"/>
        </w:rPr>
        <w:tab/>
      </w:r>
      <w:r>
        <w:rPr>
          <w:sz w:val="28"/>
          <w:szCs w:val="28"/>
        </w:rPr>
        <w:tab/>
      </w:r>
      <w:r>
        <w:rPr>
          <w:sz w:val="28"/>
          <w:szCs w:val="28"/>
        </w:rPr>
        <w:tab/>
        <w:t xml:space="preserve">   </w:t>
      </w:r>
      <w:r w:rsidRPr="00017F3C">
        <w:t>Рис</w:t>
      </w:r>
      <w:r>
        <w:t>.</w:t>
      </w:r>
      <w:r w:rsidRPr="00017F3C">
        <w:t>1</w:t>
      </w:r>
    </w:p>
    <w:p w:rsidR="005F006E" w:rsidRDefault="005F006E" w:rsidP="00D151CF">
      <w:pPr>
        <w:spacing w:before="80"/>
        <w:ind w:firstLine="709"/>
        <w:jc w:val="both"/>
        <w:rPr>
          <w:color w:val="000000"/>
          <w:sz w:val="28"/>
          <w:szCs w:val="28"/>
        </w:rPr>
      </w:pPr>
      <w:r>
        <w:rPr>
          <w:sz w:val="28"/>
          <w:szCs w:val="28"/>
        </w:rPr>
        <w:t>Наибольшую долю в общем объеме бюджетных ассигнований планируется направить на региональные проекты в рамках национальных проектов «Здравоохранение» (34,6% от общего объема финансирования), «Жильё и городская среда» (21,2%), «Демография» (10,7%) и «</w:t>
      </w:r>
      <w:r w:rsidRPr="003B6475">
        <w:rPr>
          <w:color w:val="000000"/>
          <w:sz w:val="28"/>
          <w:szCs w:val="28"/>
        </w:rPr>
        <w:t>Малое и среднее предпринимательство и поддержка индивидуальной предпринимательской инициативы</w:t>
      </w:r>
      <w:r>
        <w:rPr>
          <w:color w:val="000000"/>
          <w:sz w:val="28"/>
          <w:szCs w:val="28"/>
        </w:rPr>
        <w:t xml:space="preserve">» (9,4%). Менее 1% от предусмотренного объема финансовых ресурсов планируется направить на реализацию региональных проектов национальных проектов «Культура» (0,1%), «Цифровая экономика» (0,4%). На весь период 2019-2024 региональные проекты национальных проектов </w:t>
      </w:r>
      <w:r w:rsidRPr="00CD6C07">
        <w:rPr>
          <w:color w:val="000000"/>
          <w:sz w:val="28"/>
          <w:szCs w:val="28"/>
        </w:rPr>
        <w:t>«</w:t>
      </w:r>
      <w:r w:rsidRPr="003B6475">
        <w:rPr>
          <w:color w:val="000000"/>
          <w:sz w:val="28"/>
          <w:szCs w:val="28"/>
        </w:rPr>
        <w:t>Международная кооперация и экспорт</w:t>
      </w:r>
      <w:r w:rsidRPr="00CD6C07">
        <w:rPr>
          <w:color w:val="000000"/>
          <w:sz w:val="28"/>
          <w:szCs w:val="28"/>
        </w:rPr>
        <w:t>» и «</w:t>
      </w:r>
      <w:r w:rsidRPr="003B6475">
        <w:rPr>
          <w:color w:val="000000"/>
          <w:sz w:val="28"/>
          <w:szCs w:val="28"/>
        </w:rPr>
        <w:t>Производительность труда и поддержка занятости</w:t>
      </w:r>
      <w:r w:rsidRPr="00CD6C07">
        <w:rPr>
          <w:color w:val="000000"/>
          <w:sz w:val="28"/>
          <w:szCs w:val="28"/>
        </w:rPr>
        <w:t>»</w:t>
      </w:r>
      <w:r>
        <w:rPr>
          <w:color w:val="000000"/>
          <w:sz w:val="28"/>
          <w:szCs w:val="28"/>
        </w:rPr>
        <w:t xml:space="preserve"> планируются к реализации без финансового обеспечения.</w:t>
      </w:r>
    </w:p>
    <w:p w:rsidR="005F006E" w:rsidRDefault="005F006E" w:rsidP="00D151CF">
      <w:pPr>
        <w:pStyle w:val="ConsPlusNonformat"/>
        <w:ind w:firstLine="708"/>
        <w:jc w:val="both"/>
        <w:rPr>
          <w:rFonts w:ascii="Times New Roman" w:hAnsi="Times New Roman" w:cs="Times New Roman"/>
          <w:sz w:val="28"/>
          <w:szCs w:val="28"/>
        </w:rPr>
      </w:pPr>
      <w:r w:rsidRPr="00274EC6">
        <w:rPr>
          <w:rFonts w:ascii="Times New Roman" w:hAnsi="Times New Roman" w:cs="Times New Roman"/>
          <w:sz w:val="28"/>
          <w:szCs w:val="28"/>
        </w:rPr>
        <w:t>В анализируемом периоде проведено два заседания Президиума Совета по стратегическому развитию и региональным проектам Чукотского автономного округа (17 января и 16 марта 2020 года).</w:t>
      </w:r>
      <w:r>
        <w:rPr>
          <w:rFonts w:ascii="Times New Roman" w:hAnsi="Times New Roman" w:cs="Times New Roman"/>
          <w:sz w:val="28"/>
          <w:szCs w:val="28"/>
        </w:rPr>
        <w:t xml:space="preserve"> Протоколы заседаний в разделе «Региональный проектный офис» на официальном сайте Правительства Чукотского автономного округа (</w:t>
      </w:r>
      <w:proofErr w:type="spellStart"/>
      <w:proofErr w:type="gramStart"/>
      <w:r>
        <w:rPr>
          <w:rFonts w:ascii="Times New Roman" w:hAnsi="Times New Roman" w:cs="Times New Roman"/>
          <w:sz w:val="28"/>
          <w:szCs w:val="28"/>
        </w:rPr>
        <w:t>чукотка.рф</w:t>
      </w:r>
      <w:proofErr w:type="spellEnd"/>
      <w:proofErr w:type="gramEnd"/>
      <w:r>
        <w:rPr>
          <w:rFonts w:ascii="Times New Roman" w:hAnsi="Times New Roman" w:cs="Times New Roman"/>
          <w:sz w:val="28"/>
          <w:szCs w:val="28"/>
        </w:rPr>
        <w:t>) не размещены.</w:t>
      </w:r>
    </w:p>
    <w:p w:rsidR="005F006E" w:rsidRDefault="005F006E" w:rsidP="00D151CF">
      <w:pPr>
        <w:ind w:firstLine="708"/>
        <w:jc w:val="both"/>
        <w:rPr>
          <w:sz w:val="28"/>
          <w:szCs w:val="28"/>
        </w:rPr>
      </w:pPr>
      <w:r w:rsidRPr="00751AF1">
        <w:rPr>
          <w:sz w:val="28"/>
          <w:szCs w:val="28"/>
        </w:rPr>
        <w:t xml:space="preserve">По состоянию на 1 октября 2020 года в Чукотском автономном округе разработаны </w:t>
      </w:r>
      <w:r>
        <w:rPr>
          <w:sz w:val="28"/>
          <w:szCs w:val="28"/>
        </w:rPr>
        <w:t xml:space="preserve">и утверждены Региональным проектным офисом </w:t>
      </w:r>
      <w:r w:rsidRPr="00751AF1">
        <w:rPr>
          <w:sz w:val="28"/>
          <w:szCs w:val="28"/>
        </w:rPr>
        <w:t xml:space="preserve">47 региональных проектов, из них утверждено </w:t>
      </w:r>
      <w:r>
        <w:rPr>
          <w:sz w:val="28"/>
          <w:szCs w:val="28"/>
        </w:rPr>
        <w:t xml:space="preserve">в системе «Электронный бюджет» </w:t>
      </w:r>
      <w:r w:rsidRPr="00751AF1">
        <w:rPr>
          <w:sz w:val="28"/>
          <w:szCs w:val="28"/>
        </w:rPr>
        <w:t>45 региональных проект</w:t>
      </w:r>
      <w:r>
        <w:rPr>
          <w:sz w:val="28"/>
          <w:szCs w:val="28"/>
        </w:rPr>
        <w:t>ов. Размещен</w:t>
      </w:r>
      <w:r w:rsidRPr="008157EA">
        <w:rPr>
          <w:sz w:val="28"/>
          <w:szCs w:val="28"/>
        </w:rPr>
        <w:t xml:space="preserve"> </w:t>
      </w:r>
      <w:r>
        <w:rPr>
          <w:sz w:val="28"/>
          <w:szCs w:val="28"/>
        </w:rPr>
        <w:t xml:space="preserve">в системе «Электронный бюджет», но не </w:t>
      </w:r>
      <w:r w:rsidRPr="00751AF1">
        <w:rPr>
          <w:sz w:val="28"/>
          <w:szCs w:val="28"/>
        </w:rPr>
        <w:t>име</w:t>
      </w:r>
      <w:r>
        <w:rPr>
          <w:sz w:val="28"/>
          <w:szCs w:val="28"/>
        </w:rPr>
        <w:t>е</w:t>
      </w:r>
      <w:r w:rsidRPr="00751AF1">
        <w:rPr>
          <w:sz w:val="28"/>
          <w:szCs w:val="28"/>
        </w:rPr>
        <w:t>т статус «утвержденны</w:t>
      </w:r>
      <w:r>
        <w:rPr>
          <w:sz w:val="28"/>
          <w:szCs w:val="28"/>
        </w:rPr>
        <w:t>й</w:t>
      </w:r>
      <w:r w:rsidRPr="00751AF1">
        <w:rPr>
          <w:sz w:val="28"/>
          <w:szCs w:val="28"/>
        </w:rPr>
        <w:t>»</w:t>
      </w:r>
      <w:r>
        <w:rPr>
          <w:sz w:val="28"/>
          <w:szCs w:val="28"/>
        </w:rPr>
        <w:t xml:space="preserve"> </w:t>
      </w:r>
      <w:r w:rsidRPr="00751AF1">
        <w:rPr>
          <w:sz w:val="28"/>
          <w:szCs w:val="28"/>
        </w:rPr>
        <w:t>региональны</w:t>
      </w:r>
      <w:r>
        <w:rPr>
          <w:sz w:val="28"/>
          <w:szCs w:val="28"/>
        </w:rPr>
        <w:t>й</w:t>
      </w:r>
      <w:r w:rsidRPr="00751AF1">
        <w:rPr>
          <w:sz w:val="28"/>
          <w:szCs w:val="28"/>
        </w:rPr>
        <w:t xml:space="preserve"> проект</w:t>
      </w:r>
      <w:r>
        <w:rPr>
          <w:sz w:val="28"/>
          <w:szCs w:val="28"/>
        </w:rPr>
        <w:t xml:space="preserve"> </w:t>
      </w:r>
      <w:r w:rsidRPr="00D76BAC">
        <w:rPr>
          <w:sz w:val="28"/>
          <w:szCs w:val="28"/>
        </w:rPr>
        <w:t>«</w:t>
      </w:r>
      <w:r w:rsidRPr="00CF3B6E">
        <w:rPr>
          <w:sz w:val="28"/>
          <w:szCs w:val="28"/>
        </w:rPr>
        <w:t>Системные меры по повышению производительности труда</w:t>
      </w:r>
      <w:r w:rsidRPr="00D76BAC">
        <w:rPr>
          <w:sz w:val="28"/>
          <w:szCs w:val="28"/>
        </w:rPr>
        <w:t>»</w:t>
      </w:r>
      <w:r>
        <w:rPr>
          <w:sz w:val="28"/>
          <w:szCs w:val="28"/>
        </w:rPr>
        <w:t xml:space="preserve">. Региональный проект </w:t>
      </w:r>
      <w:r w:rsidRPr="000E5A08">
        <w:rPr>
          <w:sz w:val="28"/>
          <w:szCs w:val="28"/>
        </w:rPr>
        <w:t>«</w:t>
      </w:r>
      <w:r w:rsidRPr="000E5A08">
        <w:rPr>
          <w:color w:val="000000"/>
          <w:sz w:val="28"/>
          <w:szCs w:val="28"/>
        </w:rPr>
        <w:t>Ликвидация накопленного в результате прошлой хозяйственной деятельности экологического ущерба</w:t>
      </w:r>
      <w:r>
        <w:rPr>
          <w:sz w:val="28"/>
          <w:szCs w:val="28"/>
        </w:rPr>
        <w:t>» в системе «Электронный бюджет» не размещен</w:t>
      </w:r>
      <w:r w:rsidRPr="00751AF1">
        <w:rPr>
          <w:sz w:val="28"/>
          <w:szCs w:val="28"/>
        </w:rPr>
        <w:t>.</w:t>
      </w:r>
      <w:r>
        <w:rPr>
          <w:sz w:val="28"/>
          <w:szCs w:val="28"/>
        </w:rPr>
        <w:t xml:space="preserve">  </w:t>
      </w:r>
    </w:p>
    <w:p w:rsidR="005F006E" w:rsidRDefault="005F006E" w:rsidP="00D151CF">
      <w:pPr>
        <w:pStyle w:val="ConsPlusNonformat"/>
        <w:spacing w:before="120"/>
        <w:ind w:firstLine="709"/>
        <w:jc w:val="both"/>
        <w:rPr>
          <w:rFonts w:ascii="Times New Roman" w:hAnsi="Times New Roman" w:cs="Times New Roman"/>
          <w:b/>
          <w:sz w:val="28"/>
          <w:szCs w:val="28"/>
        </w:rPr>
      </w:pPr>
      <w:r w:rsidRPr="007D5E5A">
        <w:rPr>
          <w:rFonts w:ascii="Times New Roman" w:hAnsi="Times New Roman" w:cs="Times New Roman"/>
          <w:b/>
          <w:sz w:val="28"/>
          <w:szCs w:val="28"/>
        </w:rPr>
        <w:t>По результатам экспертно-аналитического мероприятия установлено следующее.</w:t>
      </w:r>
    </w:p>
    <w:p w:rsidR="005F006E" w:rsidRPr="00017F3C" w:rsidRDefault="005F006E" w:rsidP="00D151CF">
      <w:pPr>
        <w:spacing w:before="80"/>
        <w:ind w:firstLine="709"/>
        <w:jc w:val="both"/>
        <w:rPr>
          <w:b/>
          <w:sz w:val="28"/>
          <w:szCs w:val="28"/>
        </w:rPr>
      </w:pPr>
      <w:r>
        <w:rPr>
          <w:sz w:val="28"/>
          <w:szCs w:val="28"/>
        </w:rPr>
        <w:t>На реализацию мероприятий региональных проектов Чукотского автономного округа в январе-сентябре 2020 года из федерального бюджета и иных внебюджетных источников (</w:t>
      </w:r>
      <w:r w:rsidRPr="002E0E06">
        <w:rPr>
          <w:sz w:val="28"/>
          <w:szCs w:val="28"/>
        </w:rPr>
        <w:t>Государственн</w:t>
      </w:r>
      <w:r>
        <w:rPr>
          <w:sz w:val="28"/>
          <w:szCs w:val="28"/>
        </w:rPr>
        <w:t>ая</w:t>
      </w:r>
      <w:r w:rsidRPr="002E0E06">
        <w:rPr>
          <w:sz w:val="28"/>
          <w:szCs w:val="28"/>
        </w:rPr>
        <w:t xml:space="preserve"> корпораци</w:t>
      </w:r>
      <w:r>
        <w:rPr>
          <w:sz w:val="28"/>
          <w:szCs w:val="28"/>
        </w:rPr>
        <w:t>я «</w:t>
      </w:r>
      <w:r w:rsidRPr="002E0E06">
        <w:rPr>
          <w:sz w:val="28"/>
          <w:szCs w:val="28"/>
        </w:rPr>
        <w:t>Фонд содействия реформированию жилищно-коммунального хозяйства</w:t>
      </w:r>
      <w:r>
        <w:rPr>
          <w:sz w:val="28"/>
          <w:szCs w:val="28"/>
        </w:rPr>
        <w:t>») поступило 698,28 млн. рублей или 51,0 % от утвержденных Законом №100-ОЗ бюджетных назначений. Направлено из окружного бюджета на реализацию региональных проектов за 9 месяцев 2020 года 954,0 млн. рублей (включая средства федерального бюджета и внебюджетных источников финансирования) или 47,2 % от утвержденного Законом объема бюджетных ассигнований. Информация о ходе реализации региональных проектов в разрезе национальных проектов по состоянию на 1 октября 2020 года приведена в таблице №1.</w:t>
      </w:r>
    </w:p>
    <w:p w:rsidR="005F006E" w:rsidRDefault="005F006E" w:rsidP="00D151CF">
      <w:pPr>
        <w:ind w:firstLine="708"/>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Таблица №1</w:t>
      </w:r>
    </w:p>
    <w:p w:rsidR="005F006E" w:rsidRDefault="005F006E" w:rsidP="00D151CF">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proofErr w:type="spellStart"/>
      <w:proofErr w:type="gramStart"/>
      <w:r>
        <w:rPr>
          <w:sz w:val="28"/>
          <w:szCs w:val="28"/>
        </w:rPr>
        <w:t>млн.рублей</w:t>
      </w:r>
      <w:proofErr w:type="spellEnd"/>
      <w:proofErr w:type="gramEnd"/>
      <w:r>
        <w:rPr>
          <w:sz w:val="28"/>
          <w:szCs w:val="28"/>
        </w:rPr>
        <w:t>)</w:t>
      </w:r>
    </w:p>
    <w:tbl>
      <w:tblPr>
        <w:tblW w:w="9842" w:type="dxa"/>
        <w:jc w:val="center"/>
        <w:tblLayout w:type="fixed"/>
        <w:tblLook w:val="04A0" w:firstRow="1" w:lastRow="0" w:firstColumn="1" w:lastColumn="0" w:noHBand="0" w:noVBand="1"/>
      </w:tblPr>
      <w:tblGrid>
        <w:gridCol w:w="1719"/>
        <w:gridCol w:w="718"/>
        <w:gridCol w:w="862"/>
        <w:gridCol w:w="807"/>
        <w:gridCol w:w="851"/>
        <w:gridCol w:w="861"/>
        <w:gridCol w:w="863"/>
        <w:gridCol w:w="1149"/>
        <w:gridCol w:w="1006"/>
        <w:gridCol w:w="1006"/>
      </w:tblGrid>
      <w:tr w:rsidR="005F006E" w:rsidRPr="003B6475" w:rsidTr="0003071A">
        <w:trPr>
          <w:trHeight w:val="432"/>
          <w:jc w:val="center"/>
        </w:trPr>
        <w:tc>
          <w:tcPr>
            <w:tcW w:w="1719" w:type="dxa"/>
            <w:vMerge w:val="restart"/>
            <w:tcBorders>
              <w:top w:val="single" w:sz="4" w:space="0" w:color="auto"/>
              <w:left w:val="single" w:sz="4" w:space="0" w:color="auto"/>
              <w:right w:val="single" w:sz="4" w:space="0" w:color="auto"/>
            </w:tcBorders>
            <w:shd w:val="clear" w:color="auto" w:fill="auto"/>
            <w:vAlign w:val="center"/>
            <w:hideMark/>
          </w:tcPr>
          <w:p w:rsidR="005F006E" w:rsidRPr="003B6475" w:rsidRDefault="005F006E" w:rsidP="00D151CF">
            <w:pPr>
              <w:jc w:val="center"/>
              <w:rPr>
                <w:sz w:val="16"/>
                <w:szCs w:val="16"/>
              </w:rPr>
            </w:pPr>
            <w:r w:rsidRPr="003B6475">
              <w:rPr>
                <w:sz w:val="16"/>
                <w:szCs w:val="16"/>
              </w:rPr>
              <w:t xml:space="preserve">Наименование </w:t>
            </w:r>
            <w:r w:rsidRPr="00526CB9">
              <w:rPr>
                <w:sz w:val="16"/>
                <w:szCs w:val="16"/>
              </w:rPr>
              <w:t xml:space="preserve">национального </w:t>
            </w:r>
            <w:r w:rsidRPr="003B6475">
              <w:rPr>
                <w:sz w:val="16"/>
                <w:szCs w:val="16"/>
              </w:rPr>
              <w:t>проекта</w:t>
            </w:r>
          </w:p>
        </w:tc>
        <w:tc>
          <w:tcPr>
            <w:tcW w:w="718" w:type="dxa"/>
            <w:vMerge w:val="restart"/>
            <w:tcBorders>
              <w:top w:val="single" w:sz="4" w:space="0" w:color="auto"/>
              <w:left w:val="single" w:sz="4" w:space="0" w:color="auto"/>
              <w:right w:val="single" w:sz="4" w:space="0" w:color="auto"/>
            </w:tcBorders>
            <w:shd w:val="clear" w:color="auto" w:fill="auto"/>
            <w:vAlign w:val="center"/>
            <w:hideMark/>
          </w:tcPr>
          <w:p w:rsidR="005F006E" w:rsidRPr="003B6475" w:rsidRDefault="005F006E" w:rsidP="00D151CF">
            <w:pPr>
              <w:jc w:val="center"/>
              <w:rPr>
                <w:sz w:val="15"/>
                <w:szCs w:val="15"/>
              </w:rPr>
            </w:pPr>
            <w:r w:rsidRPr="003B6475">
              <w:rPr>
                <w:sz w:val="15"/>
                <w:szCs w:val="15"/>
              </w:rPr>
              <w:t>РП</w:t>
            </w:r>
            <w:r>
              <w:rPr>
                <w:sz w:val="15"/>
                <w:szCs w:val="15"/>
              </w:rPr>
              <w:t>, единиц</w:t>
            </w:r>
          </w:p>
        </w:tc>
        <w:tc>
          <w:tcPr>
            <w:tcW w:w="2520" w:type="dxa"/>
            <w:gridSpan w:val="3"/>
            <w:tcBorders>
              <w:top w:val="single" w:sz="4" w:space="0" w:color="auto"/>
              <w:left w:val="nil"/>
              <w:bottom w:val="single" w:sz="4" w:space="0" w:color="auto"/>
              <w:right w:val="single" w:sz="4" w:space="0" w:color="auto"/>
            </w:tcBorders>
            <w:shd w:val="clear" w:color="auto" w:fill="auto"/>
            <w:vAlign w:val="center"/>
            <w:hideMark/>
          </w:tcPr>
          <w:p w:rsidR="005F006E" w:rsidRPr="003B6475" w:rsidRDefault="005F006E" w:rsidP="00D151CF">
            <w:pPr>
              <w:jc w:val="center"/>
              <w:rPr>
                <w:sz w:val="16"/>
                <w:szCs w:val="16"/>
              </w:rPr>
            </w:pPr>
            <w:r w:rsidRPr="003B6475">
              <w:rPr>
                <w:sz w:val="16"/>
                <w:szCs w:val="16"/>
              </w:rPr>
              <w:t>Утверждено на 2020 год</w:t>
            </w:r>
          </w:p>
        </w:tc>
        <w:tc>
          <w:tcPr>
            <w:tcW w:w="1724" w:type="dxa"/>
            <w:gridSpan w:val="2"/>
            <w:tcBorders>
              <w:top w:val="single" w:sz="4" w:space="0" w:color="auto"/>
              <w:left w:val="nil"/>
              <w:bottom w:val="single" w:sz="4" w:space="0" w:color="auto"/>
              <w:right w:val="single" w:sz="4" w:space="0" w:color="000000"/>
            </w:tcBorders>
            <w:shd w:val="clear" w:color="auto" w:fill="auto"/>
            <w:vAlign w:val="center"/>
            <w:hideMark/>
          </w:tcPr>
          <w:p w:rsidR="005F006E" w:rsidRPr="003B6475" w:rsidRDefault="005F006E" w:rsidP="00D151CF">
            <w:pPr>
              <w:jc w:val="center"/>
              <w:rPr>
                <w:sz w:val="16"/>
                <w:szCs w:val="16"/>
              </w:rPr>
            </w:pPr>
            <w:r w:rsidRPr="003B6475">
              <w:rPr>
                <w:sz w:val="16"/>
                <w:szCs w:val="16"/>
              </w:rPr>
              <w:t xml:space="preserve">Исполнено            </w:t>
            </w:r>
            <w:proofErr w:type="gramStart"/>
            <w:r w:rsidRPr="003B6475">
              <w:rPr>
                <w:sz w:val="16"/>
                <w:szCs w:val="16"/>
              </w:rPr>
              <w:t xml:space="preserve">   (</w:t>
            </w:r>
            <w:proofErr w:type="gramEnd"/>
            <w:r w:rsidRPr="003B6475">
              <w:rPr>
                <w:sz w:val="16"/>
                <w:szCs w:val="16"/>
              </w:rPr>
              <w:t>кассовый расход)</w:t>
            </w:r>
          </w:p>
        </w:tc>
        <w:tc>
          <w:tcPr>
            <w:tcW w:w="3161" w:type="dxa"/>
            <w:gridSpan w:val="3"/>
            <w:tcBorders>
              <w:top w:val="single" w:sz="4" w:space="0" w:color="auto"/>
              <w:left w:val="nil"/>
              <w:bottom w:val="single" w:sz="4" w:space="0" w:color="auto"/>
              <w:right w:val="single" w:sz="4" w:space="0" w:color="auto"/>
            </w:tcBorders>
            <w:shd w:val="clear" w:color="auto" w:fill="auto"/>
            <w:vAlign w:val="center"/>
            <w:hideMark/>
          </w:tcPr>
          <w:p w:rsidR="005F006E" w:rsidRPr="003B6475" w:rsidRDefault="005F006E" w:rsidP="00D151CF">
            <w:pPr>
              <w:jc w:val="center"/>
              <w:rPr>
                <w:sz w:val="16"/>
                <w:szCs w:val="16"/>
              </w:rPr>
            </w:pPr>
            <w:r w:rsidRPr="003B6475">
              <w:rPr>
                <w:sz w:val="16"/>
                <w:szCs w:val="16"/>
              </w:rPr>
              <w:t>% исполнения</w:t>
            </w:r>
          </w:p>
        </w:tc>
      </w:tr>
      <w:tr w:rsidR="005F006E" w:rsidRPr="003B6475" w:rsidTr="0003071A">
        <w:trPr>
          <w:trHeight w:val="119"/>
          <w:jc w:val="center"/>
        </w:trPr>
        <w:tc>
          <w:tcPr>
            <w:tcW w:w="1719" w:type="dxa"/>
            <w:vMerge/>
            <w:tcBorders>
              <w:left w:val="single" w:sz="4" w:space="0" w:color="auto"/>
              <w:right w:val="single" w:sz="4" w:space="0" w:color="auto"/>
            </w:tcBorders>
            <w:vAlign w:val="center"/>
            <w:hideMark/>
          </w:tcPr>
          <w:p w:rsidR="005F006E" w:rsidRPr="003B6475" w:rsidRDefault="005F006E" w:rsidP="00D151CF">
            <w:pPr>
              <w:rPr>
                <w:sz w:val="18"/>
                <w:szCs w:val="18"/>
              </w:rPr>
            </w:pPr>
          </w:p>
        </w:tc>
        <w:tc>
          <w:tcPr>
            <w:tcW w:w="718" w:type="dxa"/>
            <w:vMerge/>
            <w:tcBorders>
              <w:left w:val="single" w:sz="4" w:space="0" w:color="auto"/>
              <w:right w:val="single" w:sz="4" w:space="0" w:color="auto"/>
            </w:tcBorders>
            <w:vAlign w:val="center"/>
            <w:hideMark/>
          </w:tcPr>
          <w:p w:rsidR="005F006E" w:rsidRPr="003B6475" w:rsidRDefault="005F006E" w:rsidP="00D151CF">
            <w:pPr>
              <w:rPr>
                <w:sz w:val="16"/>
                <w:szCs w:val="16"/>
              </w:rPr>
            </w:pPr>
          </w:p>
        </w:tc>
        <w:tc>
          <w:tcPr>
            <w:tcW w:w="862" w:type="dxa"/>
            <w:vMerge w:val="restart"/>
            <w:tcBorders>
              <w:top w:val="nil"/>
              <w:left w:val="nil"/>
              <w:right w:val="single" w:sz="4" w:space="0" w:color="auto"/>
            </w:tcBorders>
            <w:shd w:val="clear" w:color="auto" w:fill="auto"/>
            <w:vAlign w:val="center"/>
            <w:hideMark/>
          </w:tcPr>
          <w:p w:rsidR="005F006E" w:rsidRPr="00093F93" w:rsidRDefault="005F006E" w:rsidP="00D151CF">
            <w:pPr>
              <w:jc w:val="center"/>
              <w:rPr>
                <w:sz w:val="13"/>
                <w:szCs w:val="13"/>
              </w:rPr>
            </w:pPr>
            <w:r w:rsidRPr="00093F93">
              <w:rPr>
                <w:sz w:val="13"/>
                <w:szCs w:val="13"/>
              </w:rPr>
              <w:t>Паспортом РП</w:t>
            </w:r>
          </w:p>
        </w:tc>
        <w:tc>
          <w:tcPr>
            <w:tcW w:w="807" w:type="dxa"/>
            <w:vMerge w:val="restart"/>
            <w:tcBorders>
              <w:top w:val="nil"/>
              <w:left w:val="nil"/>
              <w:right w:val="single" w:sz="4" w:space="0" w:color="auto"/>
            </w:tcBorders>
            <w:shd w:val="clear" w:color="auto" w:fill="auto"/>
            <w:vAlign w:val="center"/>
            <w:hideMark/>
          </w:tcPr>
          <w:p w:rsidR="005F006E" w:rsidRPr="00093F93" w:rsidRDefault="005F006E" w:rsidP="00D151CF">
            <w:pPr>
              <w:jc w:val="center"/>
              <w:rPr>
                <w:sz w:val="13"/>
                <w:szCs w:val="13"/>
              </w:rPr>
            </w:pPr>
            <w:r w:rsidRPr="00093F93">
              <w:rPr>
                <w:sz w:val="13"/>
                <w:szCs w:val="13"/>
              </w:rPr>
              <w:t xml:space="preserve">Законом </w:t>
            </w:r>
            <w:r w:rsidRPr="00093F93">
              <w:rPr>
                <w:sz w:val="13"/>
                <w:szCs w:val="13"/>
              </w:rPr>
              <w:br/>
              <w:t>№100-ОЗ</w:t>
            </w:r>
          </w:p>
        </w:tc>
        <w:tc>
          <w:tcPr>
            <w:tcW w:w="851" w:type="dxa"/>
            <w:vMerge w:val="restart"/>
            <w:tcBorders>
              <w:top w:val="nil"/>
              <w:left w:val="nil"/>
              <w:right w:val="single" w:sz="4" w:space="0" w:color="auto"/>
            </w:tcBorders>
            <w:shd w:val="clear" w:color="auto" w:fill="auto"/>
            <w:vAlign w:val="center"/>
            <w:hideMark/>
          </w:tcPr>
          <w:p w:rsidR="005F006E" w:rsidRPr="00093F93" w:rsidRDefault="005F006E" w:rsidP="00D151CF">
            <w:pPr>
              <w:jc w:val="center"/>
              <w:rPr>
                <w:sz w:val="13"/>
                <w:szCs w:val="13"/>
              </w:rPr>
            </w:pPr>
            <w:r w:rsidRPr="00093F93">
              <w:rPr>
                <w:sz w:val="13"/>
                <w:szCs w:val="13"/>
              </w:rPr>
              <w:t xml:space="preserve">СБР* </w:t>
            </w:r>
          </w:p>
        </w:tc>
        <w:tc>
          <w:tcPr>
            <w:tcW w:w="861" w:type="dxa"/>
            <w:vMerge w:val="restart"/>
            <w:tcBorders>
              <w:top w:val="nil"/>
              <w:left w:val="nil"/>
              <w:right w:val="single" w:sz="4" w:space="0" w:color="auto"/>
            </w:tcBorders>
            <w:shd w:val="clear" w:color="auto" w:fill="auto"/>
            <w:vAlign w:val="center"/>
            <w:hideMark/>
          </w:tcPr>
          <w:p w:rsidR="005F006E" w:rsidRPr="00093F93" w:rsidRDefault="005F006E" w:rsidP="00D151CF">
            <w:pPr>
              <w:jc w:val="center"/>
              <w:rPr>
                <w:sz w:val="13"/>
                <w:szCs w:val="13"/>
              </w:rPr>
            </w:pPr>
            <w:r w:rsidRPr="00093F93">
              <w:rPr>
                <w:sz w:val="13"/>
                <w:szCs w:val="13"/>
              </w:rPr>
              <w:t>Форма</w:t>
            </w:r>
            <w:r w:rsidRPr="00093F93">
              <w:rPr>
                <w:sz w:val="13"/>
                <w:szCs w:val="13"/>
              </w:rPr>
              <w:br/>
              <w:t>0503117-НП</w:t>
            </w:r>
          </w:p>
        </w:tc>
        <w:tc>
          <w:tcPr>
            <w:tcW w:w="863" w:type="dxa"/>
            <w:vMerge w:val="restart"/>
            <w:tcBorders>
              <w:top w:val="nil"/>
              <w:left w:val="nil"/>
              <w:right w:val="single" w:sz="4" w:space="0" w:color="auto"/>
            </w:tcBorders>
            <w:shd w:val="clear" w:color="auto" w:fill="auto"/>
            <w:vAlign w:val="center"/>
            <w:hideMark/>
          </w:tcPr>
          <w:p w:rsidR="005F006E" w:rsidRPr="00093F93" w:rsidRDefault="005F006E" w:rsidP="00D151CF">
            <w:pPr>
              <w:jc w:val="center"/>
              <w:rPr>
                <w:sz w:val="13"/>
                <w:szCs w:val="13"/>
              </w:rPr>
            </w:pPr>
            <w:r w:rsidRPr="00093F93">
              <w:rPr>
                <w:sz w:val="13"/>
                <w:szCs w:val="13"/>
              </w:rPr>
              <w:t>Отчет</w:t>
            </w:r>
          </w:p>
        </w:tc>
        <w:tc>
          <w:tcPr>
            <w:tcW w:w="2155" w:type="dxa"/>
            <w:gridSpan w:val="2"/>
            <w:tcBorders>
              <w:top w:val="single" w:sz="4" w:space="0" w:color="auto"/>
              <w:left w:val="nil"/>
              <w:bottom w:val="single" w:sz="4" w:space="0" w:color="auto"/>
              <w:right w:val="single" w:sz="4" w:space="0" w:color="auto"/>
            </w:tcBorders>
            <w:shd w:val="clear" w:color="auto" w:fill="auto"/>
            <w:vAlign w:val="center"/>
            <w:hideMark/>
          </w:tcPr>
          <w:p w:rsidR="005F006E" w:rsidRPr="00093F93" w:rsidRDefault="005F006E" w:rsidP="00D151CF">
            <w:pPr>
              <w:jc w:val="center"/>
              <w:rPr>
                <w:sz w:val="13"/>
                <w:szCs w:val="13"/>
              </w:rPr>
            </w:pPr>
            <w:r w:rsidRPr="00093F93">
              <w:rPr>
                <w:sz w:val="13"/>
                <w:szCs w:val="13"/>
              </w:rPr>
              <w:t xml:space="preserve">к СБР </w:t>
            </w:r>
          </w:p>
        </w:tc>
        <w:tc>
          <w:tcPr>
            <w:tcW w:w="1006" w:type="dxa"/>
            <w:vMerge w:val="restart"/>
            <w:tcBorders>
              <w:top w:val="nil"/>
              <w:left w:val="nil"/>
              <w:right w:val="single" w:sz="4" w:space="0" w:color="auto"/>
            </w:tcBorders>
            <w:vAlign w:val="center"/>
          </w:tcPr>
          <w:p w:rsidR="005F006E" w:rsidRPr="00093F93" w:rsidRDefault="005F006E" w:rsidP="00D151CF">
            <w:pPr>
              <w:jc w:val="center"/>
              <w:rPr>
                <w:sz w:val="13"/>
                <w:szCs w:val="13"/>
              </w:rPr>
            </w:pPr>
            <w:r w:rsidRPr="00093F93">
              <w:rPr>
                <w:sz w:val="13"/>
                <w:szCs w:val="13"/>
              </w:rPr>
              <w:t>к паспорту РП (гр.7/гр.3*100</w:t>
            </w:r>
          </w:p>
        </w:tc>
      </w:tr>
      <w:tr w:rsidR="005F006E" w:rsidRPr="003B6475" w:rsidTr="0003071A">
        <w:trPr>
          <w:trHeight w:val="118"/>
          <w:jc w:val="center"/>
        </w:trPr>
        <w:tc>
          <w:tcPr>
            <w:tcW w:w="1719" w:type="dxa"/>
            <w:vMerge/>
            <w:tcBorders>
              <w:left w:val="single" w:sz="4" w:space="0" w:color="auto"/>
              <w:bottom w:val="single" w:sz="4" w:space="0" w:color="auto"/>
              <w:right w:val="single" w:sz="4" w:space="0" w:color="auto"/>
            </w:tcBorders>
            <w:vAlign w:val="center"/>
          </w:tcPr>
          <w:p w:rsidR="005F006E" w:rsidRPr="003B6475" w:rsidRDefault="005F006E" w:rsidP="00D151CF">
            <w:pPr>
              <w:rPr>
                <w:sz w:val="18"/>
                <w:szCs w:val="18"/>
              </w:rPr>
            </w:pPr>
          </w:p>
        </w:tc>
        <w:tc>
          <w:tcPr>
            <w:tcW w:w="718" w:type="dxa"/>
            <w:vMerge/>
            <w:tcBorders>
              <w:left w:val="single" w:sz="4" w:space="0" w:color="auto"/>
              <w:bottom w:val="single" w:sz="4" w:space="0" w:color="auto"/>
              <w:right w:val="single" w:sz="4" w:space="0" w:color="auto"/>
            </w:tcBorders>
            <w:vAlign w:val="center"/>
          </w:tcPr>
          <w:p w:rsidR="005F006E" w:rsidRPr="003B6475" w:rsidRDefault="005F006E" w:rsidP="00D151CF">
            <w:pPr>
              <w:rPr>
                <w:sz w:val="16"/>
                <w:szCs w:val="16"/>
              </w:rPr>
            </w:pPr>
          </w:p>
        </w:tc>
        <w:tc>
          <w:tcPr>
            <w:tcW w:w="862" w:type="dxa"/>
            <w:vMerge/>
            <w:tcBorders>
              <w:left w:val="nil"/>
              <w:bottom w:val="single" w:sz="4" w:space="0" w:color="auto"/>
              <w:right w:val="single" w:sz="4" w:space="0" w:color="auto"/>
            </w:tcBorders>
            <w:shd w:val="clear" w:color="auto" w:fill="auto"/>
            <w:vAlign w:val="center"/>
          </w:tcPr>
          <w:p w:rsidR="005F006E" w:rsidRPr="00093F93" w:rsidRDefault="005F006E" w:rsidP="00D151CF">
            <w:pPr>
              <w:jc w:val="center"/>
              <w:rPr>
                <w:sz w:val="13"/>
                <w:szCs w:val="13"/>
              </w:rPr>
            </w:pPr>
          </w:p>
        </w:tc>
        <w:tc>
          <w:tcPr>
            <w:tcW w:w="807" w:type="dxa"/>
            <w:vMerge/>
            <w:tcBorders>
              <w:left w:val="nil"/>
              <w:bottom w:val="single" w:sz="4" w:space="0" w:color="auto"/>
              <w:right w:val="single" w:sz="4" w:space="0" w:color="auto"/>
            </w:tcBorders>
            <w:shd w:val="clear" w:color="auto" w:fill="auto"/>
            <w:vAlign w:val="center"/>
          </w:tcPr>
          <w:p w:rsidR="005F006E" w:rsidRPr="00093F93" w:rsidRDefault="005F006E" w:rsidP="00D151CF">
            <w:pPr>
              <w:jc w:val="center"/>
              <w:rPr>
                <w:sz w:val="13"/>
                <w:szCs w:val="13"/>
              </w:rPr>
            </w:pPr>
          </w:p>
        </w:tc>
        <w:tc>
          <w:tcPr>
            <w:tcW w:w="851" w:type="dxa"/>
            <w:vMerge/>
            <w:tcBorders>
              <w:left w:val="nil"/>
              <w:bottom w:val="single" w:sz="4" w:space="0" w:color="auto"/>
              <w:right w:val="single" w:sz="4" w:space="0" w:color="auto"/>
            </w:tcBorders>
            <w:shd w:val="clear" w:color="auto" w:fill="auto"/>
            <w:vAlign w:val="center"/>
          </w:tcPr>
          <w:p w:rsidR="005F006E" w:rsidRPr="00093F93" w:rsidRDefault="005F006E" w:rsidP="00D151CF">
            <w:pPr>
              <w:jc w:val="center"/>
              <w:rPr>
                <w:sz w:val="13"/>
                <w:szCs w:val="13"/>
              </w:rPr>
            </w:pPr>
          </w:p>
        </w:tc>
        <w:tc>
          <w:tcPr>
            <w:tcW w:w="861" w:type="dxa"/>
            <w:vMerge/>
            <w:tcBorders>
              <w:left w:val="nil"/>
              <w:bottom w:val="single" w:sz="4" w:space="0" w:color="auto"/>
              <w:right w:val="single" w:sz="4" w:space="0" w:color="auto"/>
            </w:tcBorders>
            <w:shd w:val="clear" w:color="auto" w:fill="auto"/>
            <w:vAlign w:val="center"/>
          </w:tcPr>
          <w:p w:rsidR="005F006E" w:rsidRPr="00093F93" w:rsidRDefault="005F006E" w:rsidP="00D151CF">
            <w:pPr>
              <w:jc w:val="center"/>
              <w:rPr>
                <w:sz w:val="13"/>
                <w:szCs w:val="13"/>
              </w:rPr>
            </w:pPr>
          </w:p>
        </w:tc>
        <w:tc>
          <w:tcPr>
            <w:tcW w:w="863" w:type="dxa"/>
            <w:vMerge/>
            <w:tcBorders>
              <w:left w:val="nil"/>
              <w:bottom w:val="single" w:sz="4" w:space="0" w:color="auto"/>
              <w:right w:val="single" w:sz="4" w:space="0" w:color="auto"/>
            </w:tcBorders>
            <w:shd w:val="clear" w:color="auto" w:fill="auto"/>
            <w:vAlign w:val="center"/>
          </w:tcPr>
          <w:p w:rsidR="005F006E" w:rsidRPr="00093F93" w:rsidRDefault="005F006E" w:rsidP="00D151CF">
            <w:pPr>
              <w:jc w:val="center"/>
              <w:rPr>
                <w:sz w:val="13"/>
                <w:szCs w:val="13"/>
              </w:rPr>
            </w:pPr>
          </w:p>
        </w:tc>
        <w:tc>
          <w:tcPr>
            <w:tcW w:w="1149" w:type="dxa"/>
            <w:tcBorders>
              <w:top w:val="single" w:sz="4" w:space="0" w:color="auto"/>
              <w:left w:val="nil"/>
              <w:bottom w:val="single" w:sz="4" w:space="0" w:color="auto"/>
              <w:right w:val="single" w:sz="4" w:space="0" w:color="auto"/>
            </w:tcBorders>
            <w:shd w:val="clear" w:color="auto" w:fill="auto"/>
            <w:vAlign w:val="center"/>
          </w:tcPr>
          <w:p w:rsidR="005F006E" w:rsidRPr="00093F93" w:rsidRDefault="005F006E" w:rsidP="00D151CF">
            <w:pPr>
              <w:jc w:val="center"/>
              <w:rPr>
                <w:sz w:val="13"/>
                <w:szCs w:val="13"/>
              </w:rPr>
            </w:pPr>
            <w:r w:rsidRPr="00093F93">
              <w:rPr>
                <w:sz w:val="13"/>
                <w:szCs w:val="13"/>
              </w:rPr>
              <w:t>(гр.6/гр5*100)</w:t>
            </w:r>
          </w:p>
        </w:tc>
        <w:tc>
          <w:tcPr>
            <w:tcW w:w="1006" w:type="dxa"/>
            <w:tcBorders>
              <w:top w:val="single" w:sz="4" w:space="0" w:color="auto"/>
              <w:left w:val="nil"/>
              <w:bottom w:val="single" w:sz="4" w:space="0" w:color="auto"/>
              <w:right w:val="single" w:sz="4" w:space="0" w:color="auto"/>
            </w:tcBorders>
            <w:shd w:val="clear" w:color="auto" w:fill="auto"/>
            <w:vAlign w:val="center"/>
          </w:tcPr>
          <w:p w:rsidR="005F006E" w:rsidRPr="00093F93" w:rsidRDefault="005F006E" w:rsidP="00D151CF">
            <w:pPr>
              <w:jc w:val="center"/>
              <w:rPr>
                <w:sz w:val="13"/>
                <w:szCs w:val="13"/>
              </w:rPr>
            </w:pPr>
            <w:r w:rsidRPr="00093F93">
              <w:rPr>
                <w:sz w:val="13"/>
                <w:szCs w:val="13"/>
              </w:rPr>
              <w:t>(гр.</w:t>
            </w:r>
            <w:r>
              <w:rPr>
                <w:sz w:val="13"/>
                <w:szCs w:val="13"/>
              </w:rPr>
              <w:t>7</w:t>
            </w:r>
            <w:r w:rsidRPr="00093F93">
              <w:rPr>
                <w:sz w:val="13"/>
                <w:szCs w:val="13"/>
              </w:rPr>
              <w:t>/гр5*100</w:t>
            </w:r>
            <w:r>
              <w:rPr>
                <w:sz w:val="13"/>
                <w:szCs w:val="13"/>
              </w:rPr>
              <w:t>)</w:t>
            </w:r>
          </w:p>
        </w:tc>
        <w:tc>
          <w:tcPr>
            <w:tcW w:w="1006" w:type="dxa"/>
            <w:vMerge/>
            <w:tcBorders>
              <w:left w:val="nil"/>
              <w:bottom w:val="single" w:sz="4" w:space="0" w:color="auto"/>
              <w:right w:val="single" w:sz="4" w:space="0" w:color="auto"/>
            </w:tcBorders>
            <w:vAlign w:val="center"/>
          </w:tcPr>
          <w:p w:rsidR="005F006E" w:rsidRPr="00093F93" w:rsidRDefault="005F006E" w:rsidP="00D151CF">
            <w:pPr>
              <w:jc w:val="center"/>
              <w:rPr>
                <w:sz w:val="13"/>
                <w:szCs w:val="13"/>
              </w:rPr>
            </w:pPr>
          </w:p>
        </w:tc>
      </w:tr>
      <w:tr w:rsidR="005F006E" w:rsidRPr="003B6475" w:rsidTr="0003071A">
        <w:trPr>
          <w:trHeight w:val="215"/>
          <w:jc w:val="center"/>
        </w:trPr>
        <w:tc>
          <w:tcPr>
            <w:tcW w:w="1719" w:type="dxa"/>
            <w:tcBorders>
              <w:top w:val="nil"/>
              <w:left w:val="single" w:sz="4" w:space="0" w:color="auto"/>
              <w:bottom w:val="single" w:sz="4" w:space="0" w:color="auto"/>
              <w:right w:val="single" w:sz="4" w:space="0" w:color="auto"/>
            </w:tcBorders>
            <w:shd w:val="clear" w:color="auto" w:fill="auto"/>
            <w:vAlign w:val="bottom"/>
            <w:hideMark/>
          </w:tcPr>
          <w:p w:rsidR="005F006E" w:rsidRPr="003B6475" w:rsidRDefault="005F006E" w:rsidP="00D151CF">
            <w:pPr>
              <w:jc w:val="center"/>
              <w:rPr>
                <w:sz w:val="16"/>
                <w:szCs w:val="16"/>
              </w:rPr>
            </w:pPr>
            <w:r w:rsidRPr="003B6475">
              <w:rPr>
                <w:sz w:val="16"/>
                <w:szCs w:val="16"/>
              </w:rPr>
              <w:t>1</w:t>
            </w:r>
          </w:p>
        </w:tc>
        <w:tc>
          <w:tcPr>
            <w:tcW w:w="718" w:type="dxa"/>
            <w:tcBorders>
              <w:top w:val="nil"/>
              <w:left w:val="nil"/>
              <w:bottom w:val="single" w:sz="4" w:space="0" w:color="auto"/>
              <w:right w:val="single" w:sz="4" w:space="0" w:color="auto"/>
            </w:tcBorders>
            <w:shd w:val="clear" w:color="auto" w:fill="auto"/>
            <w:noWrap/>
            <w:vAlign w:val="center"/>
            <w:hideMark/>
          </w:tcPr>
          <w:p w:rsidR="005F006E" w:rsidRPr="003B6475" w:rsidRDefault="005F006E" w:rsidP="00D151CF">
            <w:pPr>
              <w:jc w:val="center"/>
              <w:rPr>
                <w:sz w:val="16"/>
                <w:szCs w:val="16"/>
              </w:rPr>
            </w:pPr>
            <w:r w:rsidRPr="003B6475">
              <w:rPr>
                <w:sz w:val="16"/>
                <w:szCs w:val="16"/>
              </w:rPr>
              <w:t>2</w:t>
            </w:r>
          </w:p>
        </w:tc>
        <w:tc>
          <w:tcPr>
            <w:tcW w:w="862" w:type="dxa"/>
            <w:tcBorders>
              <w:top w:val="nil"/>
              <w:left w:val="nil"/>
              <w:bottom w:val="single" w:sz="4" w:space="0" w:color="auto"/>
              <w:right w:val="single" w:sz="4" w:space="0" w:color="auto"/>
            </w:tcBorders>
            <w:shd w:val="clear" w:color="auto" w:fill="auto"/>
            <w:noWrap/>
            <w:vAlign w:val="bottom"/>
            <w:hideMark/>
          </w:tcPr>
          <w:p w:rsidR="005F006E" w:rsidRPr="003B6475" w:rsidRDefault="005F006E" w:rsidP="00D151CF">
            <w:pPr>
              <w:jc w:val="center"/>
              <w:rPr>
                <w:sz w:val="16"/>
                <w:szCs w:val="16"/>
              </w:rPr>
            </w:pPr>
            <w:r w:rsidRPr="003B6475">
              <w:rPr>
                <w:sz w:val="16"/>
                <w:szCs w:val="16"/>
              </w:rPr>
              <w:t xml:space="preserve">3 </w:t>
            </w:r>
          </w:p>
        </w:tc>
        <w:tc>
          <w:tcPr>
            <w:tcW w:w="807" w:type="dxa"/>
            <w:tcBorders>
              <w:top w:val="nil"/>
              <w:left w:val="nil"/>
              <w:bottom w:val="single" w:sz="4" w:space="0" w:color="auto"/>
              <w:right w:val="single" w:sz="4" w:space="0" w:color="auto"/>
            </w:tcBorders>
            <w:shd w:val="clear" w:color="auto" w:fill="auto"/>
            <w:noWrap/>
            <w:vAlign w:val="bottom"/>
            <w:hideMark/>
          </w:tcPr>
          <w:p w:rsidR="005F006E" w:rsidRPr="003B6475" w:rsidRDefault="005F006E" w:rsidP="00D151CF">
            <w:pPr>
              <w:jc w:val="center"/>
              <w:rPr>
                <w:sz w:val="16"/>
                <w:szCs w:val="16"/>
              </w:rPr>
            </w:pPr>
            <w:r w:rsidRPr="003B6475">
              <w:rPr>
                <w:sz w:val="16"/>
                <w:szCs w:val="16"/>
              </w:rPr>
              <w:t xml:space="preserve">4 </w:t>
            </w:r>
          </w:p>
        </w:tc>
        <w:tc>
          <w:tcPr>
            <w:tcW w:w="851" w:type="dxa"/>
            <w:tcBorders>
              <w:top w:val="nil"/>
              <w:left w:val="nil"/>
              <w:bottom w:val="single" w:sz="4" w:space="0" w:color="auto"/>
              <w:right w:val="single" w:sz="4" w:space="0" w:color="auto"/>
            </w:tcBorders>
            <w:shd w:val="clear" w:color="auto" w:fill="auto"/>
            <w:noWrap/>
            <w:vAlign w:val="bottom"/>
            <w:hideMark/>
          </w:tcPr>
          <w:p w:rsidR="005F006E" w:rsidRPr="003B6475" w:rsidRDefault="005F006E" w:rsidP="00D151CF">
            <w:pPr>
              <w:jc w:val="center"/>
              <w:rPr>
                <w:sz w:val="16"/>
                <w:szCs w:val="16"/>
              </w:rPr>
            </w:pPr>
            <w:r w:rsidRPr="003B6475">
              <w:rPr>
                <w:sz w:val="16"/>
                <w:szCs w:val="16"/>
              </w:rPr>
              <w:t>5</w:t>
            </w:r>
          </w:p>
        </w:tc>
        <w:tc>
          <w:tcPr>
            <w:tcW w:w="861" w:type="dxa"/>
            <w:tcBorders>
              <w:top w:val="nil"/>
              <w:left w:val="nil"/>
              <w:bottom w:val="single" w:sz="4" w:space="0" w:color="auto"/>
              <w:right w:val="single" w:sz="4" w:space="0" w:color="auto"/>
            </w:tcBorders>
            <w:shd w:val="clear" w:color="auto" w:fill="auto"/>
            <w:noWrap/>
            <w:vAlign w:val="bottom"/>
            <w:hideMark/>
          </w:tcPr>
          <w:p w:rsidR="005F006E" w:rsidRPr="003B6475" w:rsidRDefault="005F006E" w:rsidP="00D151CF">
            <w:pPr>
              <w:jc w:val="center"/>
              <w:rPr>
                <w:sz w:val="16"/>
                <w:szCs w:val="16"/>
              </w:rPr>
            </w:pPr>
            <w:r w:rsidRPr="003B6475">
              <w:rPr>
                <w:sz w:val="16"/>
                <w:szCs w:val="16"/>
              </w:rPr>
              <w:t>6</w:t>
            </w:r>
          </w:p>
        </w:tc>
        <w:tc>
          <w:tcPr>
            <w:tcW w:w="863" w:type="dxa"/>
            <w:tcBorders>
              <w:top w:val="nil"/>
              <w:left w:val="nil"/>
              <w:bottom w:val="single" w:sz="4" w:space="0" w:color="auto"/>
              <w:right w:val="single" w:sz="4" w:space="0" w:color="auto"/>
            </w:tcBorders>
            <w:shd w:val="clear" w:color="auto" w:fill="auto"/>
            <w:noWrap/>
            <w:vAlign w:val="bottom"/>
            <w:hideMark/>
          </w:tcPr>
          <w:p w:rsidR="005F006E" w:rsidRPr="003B6475" w:rsidRDefault="005F006E" w:rsidP="00D151CF">
            <w:pPr>
              <w:jc w:val="center"/>
              <w:rPr>
                <w:sz w:val="16"/>
                <w:szCs w:val="16"/>
              </w:rPr>
            </w:pPr>
            <w:r w:rsidRPr="003B6475">
              <w:rPr>
                <w:sz w:val="16"/>
                <w:szCs w:val="16"/>
              </w:rPr>
              <w:t xml:space="preserve">7 </w:t>
            </w:r>
          </w:p>
        </w:tc>
        <w:tc>
          <w:tcPr>
            <w:tcW w:w="1149" w:type="dxa"/>
            <w:tcBorders>
              <w:top w:val="nil"/>
              <w:left w:val="nil"/>
              <w:bottom w:val="single" w:sz="4" w:space="0" w:color="auto"/>
              <w:right w:val="single" w:sz="4" w:space="0" w:color="auto"/>
            </w:tcBorders>
            <w:shd w:val="clear" w:color="auto" w:fill="auto"/>
            <w:noWrap/>
            <w:vAlign w:val="bottom"/>
            <w:hideMark/>
          </w:tcPr>
          <w:p w:rsidR="005F006E" w:rsidRPr="003B6475" w:rsidRDefault="005F006E" w:rsidP="00D151CF">
            <w:pPr>
              <w:jc w:val="center"/>
              <w:rPr>
                <w:sz w:val="16"/>
                <w:szCs w:val="16"/>
              </w:rPr>
            </w:pPr>
            <w:r w:rsidRPr="003B6475">
              <w:rPr>
                <w:sz w:val="16"/>
                <w:szCs w:val="16"/>
              </w:rPr>
              <w:t xml:space="preserve">8 </w:t>
            </w:r>
          </w:p>
        </w:tc>
        <w:tc>
          <w:tcPr>
            <w:tcW w:w="1006" w:type="dxa"/>
            <w:tcBorders>
              <w:top w:val="nil"/>
              <w:left w:val="nil"/>
              <w:bottom w:val="single" w:sz="4" w:space="0" w:color="auto"/>
              <w:right w:val="single" w:sz="4" w:space="0" w:color="auto"/>
            </w:tcBorders>
            <w:shd w:val="clear" w:color="auto" w:fill="auto"/>
            <w:noWrap/>
            <w:vAlign w:val="bottom"/>
          </w:tcPr>
          <w:p w:rsidR="005F006E" w:rsidRPr="003B6475" w:rsidRDefault="005F006E" w:rsidP="00D151CF">
            <w:pPr>
              <w:jc w:val="center"/>
              <w:rPr>
                <w:sz w:val="16"/>
                <w:szCs w:val="16"/>
              </w:rPr>
            </w:pPr>
            <w:r>
              <w:rPr>
                <w:sz w:val="16"/>
                <w:szCs w:val="16"/>
              </w:rPr>
              <w:t>9</w:t>
            </w:r>
          </w:p>
        </w:tc>
        <w:tc>
          <w:tcPr>
            <w:tcW w:w="1006" w:type="dxa"/>
            <w:tcBorders>
              <w:top w:val="nil"/>
              <w:left w:val="nil"/>
              <w:bottom w:val="single" w:sz="4" w:space="0" w:color="auto"/>
              <w:right w:val="single" w:sz="4" w:space="0" w:color="auto"/>
            </w:tcBorders>
            <w:vAlign w:val="bottom"/>
          </w:tcPr>
          <w:p w:rsidR="005F006E" w:rsidRPr="003B6475" w:rsidRDefault="005F006E" w:rsidP="00D151CF">
            <w:pPr>
              <w:jc w:val="center"/>
              <w:rPr>
                <w:sz w:val="16"/>
                <w:szCs w:val="16"/>
              </w:rPr>
            </w:pPr>
            <w:r>
              <w:rPr>
                <w:sz w:val="16"/>
                <w:szCs w:val="16"/>
              </w:rPr>
              <w:t>10</w:t>
            </w:r>
            <w:r w:rsidRPr="003B6475">
              <w:rPr>
                <w:sz w:val="16"/>
                <w:szCs w:val="16"/>
              </w:rPr>
              <w:t xml:space="preserve"> </w:t>
            </w:r>
          </w:p>
        </w:tc>
      </w:tr>
      <w:tr w:rsidR="005F006E" w:rsidRPr="003B6475" w:rsidTr="0003071A">
        <w:trPr>
          <w:trHeight w:val="228"/>
          <w:jc w:val="center"/>
        </w:trPr>
        <w:tc>
          <w:tcPr>
            <w:tcW w:w="1719" w:type="dxa"/>
            <w:tcBorders>
              <w:top w:val="nil"/>
              <w:left w:val="single" w:sz="4" w:space="0" w:color="auto"/>
              <w:bottom w:val="single" w:sz="4" w:space="0" w:color="auto"/>
              <w:right w:val="single" w:sz="4" w:space="0" w:color="auto"/>
            </w:tcBorders>
            <w:shd w:val="clear" w:color="auto" w:fill="auto"/>
            <w:vAlign w:val="bottom"/>
            <w:hideMark/>
          </w:tcPr>
          <w:p w:rsidR="005F006E" w:rsidRPr="0003071A" w:rsidRDefault="005F006E" w:rsidP="00D151CF">
            <w:pPr>
              <w:rPr>
                <w:color w:val="000000"/>
                <w:sz w:val="18"/>
                <w:szCs w:val="18"/>
              </w:rPr>
            </w:pPr>
            <w:r w:rsidRPr="0003071A">
              <w:rPr>
                <w:color w:val="000000"/>
                <w:sz w:val="18"/>
                <w:szCs w:val="18"/>
              </w:rPr>
              <w:t>Демография</w:t>
            </w:r>
          </w:p>
        </w:tc>
        <w:tc>
          <w:tcPr>
            <w:tcW w:w="718"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5</w:t>
            </w:r>
          </w:p>
        </w:tc>
        <w:tc>
          <w:tcPr>
            <w:tcW w:w="862"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283,74 </w:t>
            </w:r>
          </w:p>
        </w:tc>
        <w:tc>
          <w:tcPr>
            <w:tcW w:w="807"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463,24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441,09 </w:t>
            </w:r>
          </w:p>
        </w:tc>
        <w:tc>
          <w:tcPr>
            <w:tcW w:w="86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232,68 </w:t>
            </w:r>
          </w:p>
        </w:tc>
        <w:tc>
          <w:tcPr>
            <w:tcW w:w="863"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183,65 </w:t>
            </w:r>
          </w:p>
        </w:tc>
        <w:tc>
          <w:tcPr>
            <w:tcW w:w="1149"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52,8</w:t>
            </w:r>
          </w:p>
        </w:tc>
        <w:tc>
          <w:tcPr>
            <w:tcW w:w="1006" w:type="dxa"/>
            <w:tcBorders>
              <w:top w:val="nil"/>
              <w:left w:val="nil"/>
              <w:bottom w:val="single" w:sz="4" w:space="0" w:color="auto"/>
              <w:right w:val="single" w:sz="4" w:space="0" w:color="auto"/>
            </w:tcBorders>
            <w:shd w:val="clear" w:color="auto" w:fill="auto"/>
            <w:vAlign w:val="center"/>
          </w:tcPr>
          <w:p w:rsidR="005F006E" w:rsidRPr="0003071A" w:rsidRDefault="005F006E" w:rsidP="00D151CF">
            <w:pPr>
              <w:jc w:val="center"/>
              <w:rPr>
                <w:color w:val="000000"/>
                <w:sz w:val="18"/>
                <w:szCs w:val="18"/>
              </w:rPr>
            </w:pPr>
            <w:r w:rsidRPr="0003071A">
              <w:rPr>
                <w:color w:val="000000"/>
                <w:sz w:val="18"/>
                <w:szCs w:val="18"/>
              </w:rPr>
              <w:t>41,6</w:t>
            </w:r>
          </w:p>
        </w:tc>
        <w:tc>
          <w:tcPr>
            <w:tcW w:w="1006" w:type="dxa"/>
            <w:tcBorders>
              <w:top w:val="nil"/>
              <w:left w:val="nil"/>
              <w:bottom w:val="single" w:sz="4" w:space="0" w:color="auto"/>
              <w:right w:val="single" w:sz="4" w:space="0" w:color="auto"/>
            </w:tcBorders>
            <w:vAlign w:val="center"/>
          </w:tcPr>
          <w:p w:rsidR="005F006E" w:rsidRPr="0003071A" w:rsidRDefault="005F006E" w:rsidP="00D151CF">
            <w:pPr>
              <w:jc w:val="center"/>
              <w:rPr>
                <w:color w:val="000000"/>
                <w:sz w:val="18"/>
                <w:szCs w:val="18"/>
              </w:rPr>
            </w:pPr>
            <w:r w:rsidRPr="0003071A">
              <w:rPr>
                <w:color w:val="000000"/>
                <w:sz w:val="18"/>
                <w:szCs w:val="18"/>
              </w:rPr>
              <w:t>64,7</w:t>
            </w:r>
          </w:p>
        </w:tc>
      </w:tr>
      <w:tr w:rsidR="005F006E" w:rsidRPr="003B6475" w:rsidTr="0003071A">
        <w:trPr>
          <w:trHeight w:val="282"/>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5F006E" w:rsidRPr="0003071A" w:rsidRDefault="005F006E" w:rsidP="00D151CF">
            <w:pPr>
              <w:rPr>
                <w:sz w:val="18"/>
                <w:szCs w:val="18"/>
              </w:rPr>
            </w:pPr>
            <w:r w:rsidRPr="0003071A">
              <w:rPr>
                <w:sz w:val="18"/>
                <w:szCs w:val="18"/>
              </w:rPr>
              <w:t>Здравоохранение</w:t>
            </w:r>
          </w:p>
        </w:tc>
        <w:tc>
          <w:tcPr>
            <w:tcW w:w="718"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sz w:val="18"/>
                <w:szCs w:val="18"/>
              </w:rPr>
            </w:pPr>
            <w:r w:rsidRPr="0003071A">
              <w:rPr>
                <w:sz w:val="18"/>
                <w:szCs w:val="18"/>
              </w:rPr>
              <w:t>7</w:t>
            </w:r>
          </w:p>
        </w:tc>
        <w:tc>
          <w:tcPr>
            <w:tcW w:w="862"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sz w:val="18"/>
                <w:szCs w:val="18"/>
              </w:rPr>
            </w:pPr>
            <w:r w:rsidRPr="0003071A">
              <w:rPr>
                <w:sz w:val="18"/>
                <w:szCs w:val="18"/>
              </w:rPr>
              <w:t xml:space="preserve">753,04** </w:t>
            </w:r>
          </w:p>
        </w:tc>
        <w:tc>
          <w:tcPr>
            <w:tcW w:w="807"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sz w:val="18"/>
                <w:szCs w:val="18"/>
              </w:rPr>
            </w:pPr>
            <w:r w:rsidRPr="0003071A">
              <w:rPr>
                <w:sz w:val="18"/>
                <w:szCs w:val="18"/>
              </w:rPr>
              <w:t xml:space="preserve">508,64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sz w:val="18"/>
                <w:szCs w:val="18"/>
              </w:rPr>
            </w:pPr>
            <w:r w:rsidRPr="0003071A">
              <w:rPr>
                <w:sz w:val="18"/>
                <w:szCs w:val="18"/>
              </w:rPr>
              <w:t xml:space="preserve">508,64 </w:t>
            </w:r>
          </w:p>
        </w:tc>
        <w:tc>
          <w:tcPr>
            <w:tcW w:w="86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sz w:val="18"/>
                <w:szCs w:val="18"/>
              </w:rPr>
            </w:pPr>
            <w:r w:rsidRPr="0003071A">
              <w:rPr>
                <w:sz w:val="18"/>
                <w:szCs w:val="18"/>
              </w:rPr>
              <w:t xml:space="preserve">352,69 </w:t>
            </w:r>
          </w:p>
        </w:tc>
        <w:tc>
          <w:tcPr>
            <w:tcW w:w="863"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sz w:val="18"/>
                <w:szCs w:val="18"/>
              </w:rPr>
            </w:pPr>
            <w:r w:rsidRPr="0003071A">
              <w:rPr>
                <w:sz w:val="18"/>
                <w:szCs w:val="18"/>
              </w:rPr>
              <w:t xml:space="preserve">340,0 </w:t>
            </w:r>
          </w:p>
        </w:tc>
        <w:tc>
          <w:tcPr>
            <w:tcW w:w="1149"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69,3</w:t>
            </w:r>
          </w:p>
        </w:tc>
        <w:tc>
          <w:tcPr>
            <w:tcW w:w="1006" w:type="dxa"/>
            <w:tcBorders>
              <w:top w:val="nil"/>
              <w:left w:val="nil"/>
              <w:bottom w:val="single" w:sz="4" w:space="0" w:color="auto"/>
              <w:right w:val="single" w:sz="4" w:space="0" w:color="auto"/>
            </w:tcBorders>
            <w:shd w:val="clear" w:color="auto" w:fill="auto"/>
            <w:vAlign w:val="center"/>
          </w:tcPr>
          <w:p w:rsidR="005F006E" w:rsidRPr="0003071A" w:rsidRDefault="005F006E" w:rsidP="00D151CF">
            <w:pPr>
              <w:jc w:val="center"/>
              <w:rPr>
                <w:color w:val="000000"/>
                <w:sz w:val="18"/>
                <w:szCs w:val="18"/>
              </w:rPr>
            </w:pPr>
            <w:r w:rsidRPr="0003071A">
              <w:rPr>
                <w:color w:val="000000"/>
                <w:sz w:val="18"/>
                <w:szCs w:val="18"/>
              </w:rPr>
              <w:t>66,8</w:t>
            </w:r>
          </w:p>
        </w:tc>
        <w:tc>
          <w:tcPr>
            <w:tcW w:w="1006" w:type="dxa"/>
            <w:tcBorders>
              <w:top w:val="nil"/>
              <w:left w:val="nil"/>
              <w:bottom w:val="single" w:sz="4" w:space="0" w:color="auto"/>
              <w:right w:val="single" w:sz="4" w:space="0" w:color="auto"/>
            </w:tcBorders>
            <w:vAlign w:val="center"/>
          </w:tcPr>
          <w:p w:rsidR="005F006E" w:rsidRPr="0003071A" w:rsidRDefault="005F006E" w:rsidP="00D151CF">
            <w:pPr>
              <w:jc w:val="center"/>
              <w:rPr>
                <w:color w:val="000000"/>
                <w:sz w:val="18"/>
                <w:szCs w:val="18"/>
              </w:rPr>
            </w:pPr>
            <w:r w:rsidRPr="0003071A">
              <w:rPr>
                <w:color w:val="000000"/>
                <w:sz w:val="18"/>
                <w:szCs w:val="18"/>
              </w:rPr>
              <w:t>45,2</w:t>
            </w:r>
          </w:p>
        </w:tc>
      </w:tr>
      <w:tr w:rsidR="005F006E" w:rsidRPr="003B6475" w:rsidTr="0003071A">
        <w:trPr>
          <w:trHeight w:val="215"/>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5F006E" w:rsidRPr="0003071A" w:rsidRDefault="005F006E" w:rsidP="00D151CF">
            <w:pPr>
              <w:rPr>
                <w:color w:val="000000"/>
                <w:sz w:val="18"/>
                <w:szCs w:val="18"/>
              </w:rPr>
            </w:pPr>
            <w:r w:rsidRPr="0003071A">
              <w:rPr>
                <w:color w:val="000000"/>
                <w:sz w:val="18"/>
                <w:szCs w:val="18"/>
              </w:rPr>
              <w:t>Образование</w:t>
            </w:r>
          </w:p>
        </w:tc>
        <w:tc>
          <w:tcPr>
            <w:tcW w:w="718"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7</w:t>
            </w:r>
          </w:p>
        </w:tc>
        <w:tc>
          <w:tcPr>
            <w:tcW w:w="862"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291,19** </w:t>
            </w:r>
          </w:p>
        </w:tc>
        <w:tc>
          <w:tcPr>
            <w:tcW w:w="807"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307,87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309,80 </w:t>
            </w:r>
          </w:p>
        </w:tc>
        <w:tc>
          <w:tcPr>
            <w:tcW w:w="86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60,37 </w:t>
            </w:r>
          </w:p>
        </w:tc>
        <w:tc>
          <w:tcPr>
            <w:tcW w:w="863"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60,37 </w:t>
            </w:r>
          </w:p>
        </w:tc>
        <w:tc>
          <w:tcPr>
            <w:tcW w:w="1149"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19,5</w:t>
            </w:r>
          </w:p>
        </w:tc>
        <w:tc>
          <w:tcPr>
            <w:tcW w:w="1006" w:type="dxa"/>
            <w:tcBorders>
              <w:top w:val="nil"/>
              <w:left w:val="nil"/>
              <w:bottom w:val="single" w:sz="4" w:space="0" w:color="auto"/>
              <w:right w:val="single" w:sz="4" w:space="0" w:color="auto"/>
            </w:tcBorders>
            <w:shd w:val="clear" w:color="auto" w:fill="auto"/>
            <w:vAlign w:val="center"/>
          </w:tcPr>
          <w:p w:rsidR="005F006E" w:rsidRPr="0003071A" w:rsidRDefault="005F006E" w:rsidP="00D151CF">
            <w:pPr>
              <w:jc w:val="center"/>
              <w:rPr>
                <w:color w:val="000000"/>
                <w:sz w:val="18"/>
                <w:szCs w:val="18"/>
              </w:rPr>
            </w:pPr>
            <w:r w:rsidRPr="0003071A">
              <w:rPr>
                <w:color w:val="000000"/>
                <w:sz w:val="18"/>
                <w:szCs w:val="18"/>
              </w:rPr>
              <w:t>19,5</w:t>
            </w:r>
          </w:p>
        </w:tc>
        <w:tc>
          <w:tcPr>
            <w:tcW w:w="1006" w:type="dxa"/>
            <w:tcBorders>
              <w:top w:val="nil"/>
              <w:left w:val="nil"/>
              <w:bottom w:val="single" w:sz="4" w:space="0" w:color="auto"/>
              <w:right w:val="single" w:sz="4" w:space="0" w:color="auto"/>
            </w:tcBorders>
            <w:vAlign w:val="center"/>
          </w:tcPr>
          <w:p w:rsidR="005F006E" w:rsidRPr="0003071A" w:rsidRDefault="005F006E" w:rsidP="00D151CF">
            <w:pPr>
              <w:jc w:val="center"/>
              <w:rPr>
                <w:color w:val="000000"/>
                <w:sz w:val="18"/>
                <w:szCs w:val="18"/>
              </w:rPr>
            </w:pPr>
            <w:r w:rsidRPr="0003071A">
              <w:rPr>
                <w:color w:val="000000"/>
                <w:sz w:val="18"/>
                <w:szCs w:val="18"/>
              </w:rPr>
              <w:t>20,7</w:t>
            </w:r>
          </w:p>
        </w:tc>
      </w:tr>
      <w:tr w:rsidR="005F006E" w:rsidRPr="003B6475" w:rsidTr="0003071A">
        <w:trPr>
          <w:trHeight w:val="215"/>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5F006E" w:rsidRPr="0003071A" w:rsidRDefault="005F006E" w:rsidP="00D151CF">
            <w:pPr>
              <w:rPr>
                <w:color w:val="000000"/>
                <w:sz w:val="18"/>
                <w:szCs w:val="18"/>
              </w:rPr>
            </w:pPr>
            <w:r w:rsidRPr="0003071A">
              <w:rPr>
                <w:color w:val="000000"/>
                <w:sz w:val="18"/>
                <w:szCs w:val="18"/>
              </w:rPr>
              <w:t>Жилье и городская среда</w:t>
            </w:r>
          </w:p>
        </w:tc>
        <w:tc>
          <w:tcPr>
            <w:tcW w:w="718"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3</w:t>
            </w:r>
          </w:p>
        </w:tc>
        <w:tc>
          <w:tcPr>
            <w:tcW w:w="862"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422,53** </w:t>
            </w:r>
          </w:p>
        </w:tc>
        <w:tc>
          <w:tcPr>
            <w:tcW w:w="807"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322,52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422,52 </w:t>
            </w:r>
          </w:p>
        </w:tc>
        <w:tc>
          <w:tcPr>
            <w:tcW w:w="86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80,15 </w:t>
            </w:r>
          </w:p>
        </w:tc>
        <w:tc>
          <w:tcPr>
            <w:tcW w:w="863"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80,15 </w:t>
            </w:r>
          </w:p>
        </w:tc>
        <w:tc>
          <w:tcPr>
            <w:tcW w:w="1149"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19,0</w:t>
            </w:r>
          </w:p>
        </w:tc>
        <w:tc>
          <w:tcPr>
            <w:tcW w:w="1006" w:type="dxa"/>
            <w:tcBorders>
              <w:top w:val="nil"/>
              <w:left w:val="nil"/>
              <w:bottom w:val="single" w:sz="4" w:space="0" w:color="auto"/>
              <w:right w:val="single" w:sz="4" w:space="0" w:color="auto"/>
            </w:tcBorders>
            <w:shd w:val="clear" w:color="auto" w:fill="auto"/>
            <w:vAlign w:val="center"/>
          </w:tcPr>
          <w:p w:rsidR="005F006E" w:rsidRPr="0003071A" w:rsidRDefault="005F006E" w:rsidP="00D151CF">
            <w:pPr>
              <w:jc w:val="center"/>
              <w:rPr>
                <w:color w:val="000000"/>
                <w:sz w:val="18"/>
                <w:szCs w:val="18"/>
              </w:rPr>
            </w:pPr>
            <w:r w:rsidRPr="0003071A">
              <w:rPr>
                <w:color w:val="000000"/>
                <w:sz w:val="18"/>
                <w:szCs w:val="18"/>
              </w:rPr>
              <w:t>19,0</w:t>
            </w:r>
          </w:p>
        </w:tc>
        <w:tc>
          <w:tcPr>
            <w:tcW w:w="1006" w:type="dxa"/>
            <w:tcBorders>
              <w:top w:val="nil"/>
              <w:left w:val="nil"/>
              <w:bottom w:val="single" w:sz="4" w:space="0" w:color="auto"/>
              <w:right w:val="single" w:sz="4" w:space="0" w:color="auto"/>
            </w:tcBorders>
            <w:vAlign w:val="center"/>
          </w:tcPr>
          <w:p w:rsidR="005F006E" w:rsidRPr="0003071A" w:rsidRDefault="005F006E" w:rsidP="00D151CF">
            <w:pPr>
              <w:jc w:val="center"/>
              <w:rPr>
                <w:color w:val="000000"/>
                <w:sz w:val="18"/>
                <w:szCs w:val="18"/>
              </w:rPr>
            </w:pPr>
            <w:r w:rsidRPr="0003071A">
              <w:rPr>
                <w:color w:val="000000"/>
                <w:sz w:val="18"/>
                <w:szCs w:val="18"/>
              </w:rPr>
              <w:t>19,0</w:t>
            </w:r>
          </w:p>
        </w:tc>
      </w:tr>
      <w:tr w:rsidR="005F006E" w:rsidRPr="003B6475" w:rsidTr="0003071A">
        <w:trPr>
          <w:trHeight w:val="254"/>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5F006E" w:rsidRPr="0003071A" w:rsidRDefault="005F006E" w:rsidP="00D151CF">
            <w:pPr>
              <w:rPr>
                <w:color w:val="000000"/>
                <w:sz w:val="18"/>
                <w:szCs w:val="18"/>
              </w:rPr>
            </w:pPr>
            <w:r w:rsidRPr="0003071A">
              <w:rPr>
                <w:color w:val="000000"/>
                <w:sz w:val="18"/>
                <w:szCs w:val="18"/>
              </w:rPr>
              <w:t>Экология</w:t>
            </w:r>
          </w:p>
        </w:tc>
        <w:tc>
          <w:tcPr>
            <w:tcW w:w="718"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4</w:t>
            </w:r>
          </w:p>
        </w:tc>
        <w:tc>
          <w:tcPr>
            <w:tcW w:w="862"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 xml:space="preserve">54,32** </w:t>
            </w:r>
          </w:p>
        </w:tc>
        <w:tc>
          <w:tcPr>
            <w:tcW w:w="807"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 xml:space="preserve">59,83 </w:t>
            </w:r>
          </w:p>
        </w:tc>
        <w:tc>
          <w:tcPr>
            <w:tcW w:w="851"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 xml:space="preserve">50,37 </w:t>
            </w:r>
          </w:p>
        </w:tc>
        <w:tc>
          <w:tcPr>
            <w:tcW w:w="861"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 xml:space="preserve">8,21 </w:t>
            </w:r>
          </w:p>
        </w:tc>
        <w:tc>
          <w:tcPr>
            <w:tcW w:w="863"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 xml:space="preserve">3,20 </w:t>
            </w:r>
          </w:p>
        </w:tc>
        <w:tc>
          <w:tcPr>
            <w:tcW w:w="1149"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16,3</w:t>
            </w:r>
          </w:p>
        </w:tc>
        <w:tc>
          <w:tcPr>
            <w:tcW w:w="1006" w:type="dxa"/>
            <w:tcBorders>
              <w:top w:val="nil"/>
              <w:left w:val="nil"/>
              <w:bottom w:val="single" w:sz="4" w:space="0" w:color="auto"/>
              <w:right w:val="single" w:sz="4" w:space="0" w:color="auto"/>
            </w:tcBorders>
            <w:shd w:val="clear" w:color="auto" w:fill="auto"/>
            <w:vAlign w:val="center"/>
          </w:tcPr>
          <w:p w:rsidR="005F006E" w:rsidRPr="0003071A" w:rsidRDefault="005F006E" w:rsidP="00D151CF">
            <w:pPr>
              <w:jc w:val="center"/>
              <w:rPr>
                <w:color w:val="000000"/>
                <w:sz w:val="18"/>
                <w:szCs w:val="18"/>
              </w:rPr>
            </w:pPr>
            <w:r w:rsidRPr="0003071A">
              <w:rPr>
                <w:color w:val="000000"/>
                <w:sz w:val="18"/>
                <w:szCs w:val="18"/>
              </w:rPr>
              <w:t>6,4</w:t>
            </w:r>
          </w:p>
        </w:tc>
        <w:tc>
          <w:tcPr>
            <w:tcW w:w="1006" w:type="dxa"/>
            <w:tcBorders>
              <w:top w:val="nil"/>
              <w:left w:val="nil"/>
              <w:bottom w:val="single" w:sz="4" w:space="0" w:color="auto"/>
              <w:right w:val="single" w:sz="4" w:space="0" w:color="auto"/>
            </w:tcBorders>
            <w:vAlign w:val="center"/>
          </w:tcPr>
          <w:p w:rsidR="005F006E" w:rsidRPr="0003071A" w:rsidRDefault="005F006E" w:rsidP="00D151CF">
            <w:pPr>
              <w:jc w:val="center"/>
              <w:rPr>
                <w:color w:val="000000"/>
                <w:sz w:val="18"/>
                <w:szCs w:val="18"/>
              </w:rPr>
            </w:pPr>
            <w:r w:rsidRPr="0003071A">
              <w:rPr>
                <w:color w:val="000000"/>
                <w:sz w:val="18"/>
                <w:szCs w:val="18"/>
              </w:rPr>
              <w:t>5,9</w:t>
            </w:r>
          </w:p>
        </w:tc>
      </w:tr>
      <w:tr w:rsidR="005F006E" w:rsidRPr="003B6475" w:rsidTr="0003071A">
        <w:trPr>
          <w:trHeight w:val="404"/>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5F006E" w:rsidRPr="0003071A" w:rsidRDefault="005F006E" w:rsidP="00D151CF">
            <w:pPr>
              <w:rPr>
                <w:color w:val="000000"/>
                <w:sz w:val="18"/>
                <w:szCs w:val="18"/>
              </w:rPr>
            </w:pPr>
            <w:r w:rsidRPr="0003071A">
              <w:rPr>
                <w:color w:val="000000"/>
                <w:sz w:val="18"/>
                <w:szCs w:val="18"/>
              </w:rPr>
              <w:t>Безопасные и качественные автомобильные дороги</w:t>
            </w:r>
          </w:p>
        </w:tc>
        <w:tc>
          <w:tcPr>
            <w:tcW w:w="718"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3</w:t>
            </w:r>
          </w:p>
        </w:tc>
        <w:tc>
          <w:tcPr>
            <w:tcW w:w="862"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87,1** </w:t>
            </w:r>
          </w:p>
        </w:tc>
        <w:tc>
          <w:tcPr>
            <w:tcW w:w="807"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86,10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66,75 </w:t>
            </w:r>
          </w:p>
        </w:tc>
        <w:tc>
          <w:tcPr>
            <w:tcW w:w="86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23,0 </w:t>
            </w:r>
          </w:p>
        </w:tc>
        <w:tc>
          <w:tcPr>
            <w:tcW w:w="863"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23,0 </w:t>
            </w:r>
          </w:p>
        </w:tc>
        <w:tc>
          <w:tcPr>
            <w:tcW w:w="1149"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34,5</w:t>
            </w:r>
          </w:p>
        </w:tc>
        <w:tc>
          <w:tcPr>
            <w:tcW w:w="1006" w:type="dxa"/>
            <w:tcBorders>
              <w:top w:val="nil"/>
              <w:left w:val="nil"/>
              <w:bottom w:val="single" w:sz="4" w:space="0" w:color="auto"/>
              <w:right w:val="single" w:sz="4" w:space="0" w:color="auto"/>
            </w:tcBorders>
            <w:shd w:val="clear" w:color="auto" w:fill="auto"/>
            <w:vAlign w:val="center"/>
          </w:tcPr>
          <w:p w:rsidR="005F006E" w:rsidRPr="0003071A" w:rsidRDefault="005F006E" w:rsidP="00D151CF">
            <w:pPr>
              <w:jc w:val="center"/>
              <w:rPr>
                <w:color w:val="000000"/>
                <w:sz w:val="18"/>
                <w:szCs w:val="18"/>
              </w:rPr>
            </w:pPr>
            <w:r w:rsidRPr="0003071A">
              <w:rPr>
                <w:color w:val="000000"/>
                <w:sz w:val="18"/>
                <w:szCs w:val="18"/>
              </w:rPr>
              <w:t>34,5</w:t>
            </w:r>
          </w:p>
        </w:tc>
        <w:tc>
          <w:tcPr>
            <w:tcW w:w="1006" w:type="dxa"/>
            <w:tcBorders>
              <w:top w:val="nil"/>
              <w:left w:val="nil"/>
              <w:bottom w:val="single" w:sz="4" w:space="0" w:color="auto"/>
              <w:right w:val="single" w:sz="4" w:space="0" w:color="auto"/>
            </w:tcBorders>
            <w:vAlign w:val="center"/>
          </w:tcPr>
          <w:p w:rsidR="005F006E" w:rsidRPr="0003071A" w:rsidRDefault="005F006E" w:rsidP="00D151CF">
            <w:pPr>
              <w:jc w:val="center"/>
              <w:rPr>
                <w:color w:val="000000"/>
                <w:sz w:val="18"/>
                <w:szCs w:val="18"/>
              </w:rPr>
            </w:pPr>
            <w:r w:rsidRPr="0003071A">
              <w:rPr>
                <w:color w:val="000000"/>
                <w:sz w:val="18"/>
                <w:szCs w:val="18"/>
              </w:rPr>
              <w:t>26,4</w:t>
            </w:r>
          </w:p>
        </w:tc>
      </w:tr>
      <w:tr w:rsidR="005F006E" w:rsidRPr="003B6475" w:rsidTr="0003071A">
        <w:trPr>
          <w:trHeight w:val="282"/>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5F006E" w:rsidRPr="0003071A" w:rsidRDefault="005F006E" w:rsidP="00D151CF">
            <w:pPr>
              <w:rPr>
                <w:color w:val="000000"/>
                <w:sz w:val="18"/>
                <w:szCs w:val="18"/>
              </w:rPr>
            </w:pPr>
            <w:r w:rsidRPr="0003071A">
              <w:rPr>
                <w:color w:val="000000"/>
                <w:sz w:val="18"/>
                <w:szCs w:val="18"/>
              </w:rPr>
              <w:t>Цифровая экономика</w:t>
            </w:r>
          </w:p>
        </w:tc>
        <w:tc>
          <w:tcPr>
            <w:tcW w:w="718"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5</w:t>
            </w:r>
          </w:p>
        </w:tc>
        <w:tc>
          <w:tcPr>
            <w:tcW w:w="862"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12,93</w:t>
            </w:r>
          </w:p>
        </w:tc>
        <w:tc>
          <w:tcPr>
            <w:tcW w:w="807"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162,67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162,67</w:t>
            </w:r>
          </w:p>
        </w:tc>
        <w:tc>
          <w:tcPr>
            <w:tcW w:w="86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33,7</w:t>
            </w:r>
          </w:p>
        </w:tc>
        <w:tc>
          <w:tcPr>
            <w:tcW w:w="863"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40,58</w:t>
            </w:r>
          </w:p>
        </w:tc>
        <w:tc>
          <w:tcPr>
            <w:tcW w:w="1149"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20,7</w:t>
            </w:r>
          </w:p>
        </w:tc>
        <w:tc>
          <w:tcPr>
            <w:tcW w:w="1006" w:type="dxa"/>
            <w:tcBorders>
              <w:top w:val="nil"/>
              <w:left w:val="nil"/>
              <w:bottom w:val="single" w:sz="4" w:space="0" w:color="auto"/>
              <w:right w:val="single" w:sz="4" w:space="0" w:color="auto"/>
            </w:tcBorders>
            <w:shd w:val="clear" w:color="auto" w:fill="auto"/>
            <w:vAlign w:val="center"/>
          </w:tcPr>
          <w:p w:rsidR="005F006E" w:rsidRPr="0003071A" w:rsidRDefault="005F006E" w:rsidP="00D151CF">
            <w:pPr>
              <w:jc w:val="center"/>
              <w:rPr>
                <w:color w:val="000000"/>
                <w:sz w:val="18"/>
                <w:szCs w:val="18"/>
              </w:rPr>
            </w:pPr>
            <w:r w:rsidRPr="0003071A">
              <w:rPr>
                <w:color w:val="000000"/>
                <w:sz w:val="18"/>
                <w:szCs w:val="18"/>
              </w:rPr>
              <w:t>24,9</w:t>
            </w:r>
          </w:p>
        </w:tc>
        <w:tc>
          <w:tcPr>
            <w:tcW w:w="1006" w:type="dxa"/>
            <w:tcBorders>
              <w:top w:val="nil"/>
              <w:left w:val="nil"/>
              <w:bottom w:val="single" w:sz="4" w:space="0" w:color="auto"/>
              <w:right w:val="single" w:sz="4" w:space="0" w:color="auto"/>
            </w:tcBorders>
            <w:vAlign w:val="center"/>
          </w:tcPr>
          <w:p w:rsidR="005F006E" w:rsidRPr="0003071A" w:rsidRDefault="005F006E" w:rsidP="00D151CF">
            <w:pPr>
              <w:jc w:val="center"/>
              <w:rPr>
                <w:color w:val="000000"/>
                <w:sz w:val="18"/>
                <w:szCs w:val="18"/>
              </w:rPr>
            </w:pPr>
            <w:r w:rsidRPr="0003071A">
              <w:rPr>
                <w:color w:val="000000"/>
                <w:sz w:val="18"/>
                <w:szCs w:val="18"/>
              </w:rPr>
              <w:t>314,0</w:t>
            </w:r>
          </w:p>
        </w:tc>
      </w:tr>
      <w:tr w:rsidR="005F006E" w:rsidRPr="003B6475" w:rsidTr="0003071A">
        <w:trPr>
          <w:trHeight w:val="201"/>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5F006E" w:rsidRPr="0003071A" w:rsidRDefault="005F006E" w:rsidP="00D151CF">
            <w:pPr>
              <w:rPr>
                <w:color w:val="000000"/>
                <w:sz w:val="18"/>
                <w:szCs w:val="18"/>
              </w:rPr>
            </w:pPr>
            <w:r w:rsidRPr="0003071A">
              <w:rPr>
                <w:color w:val="000000"/>
                <w:sz w:val="18"/>
                <w:szCs w:val="18"/>
              </w:rPr>
              <w:t>Культура</w:t>
            </w:r>
          </w:p>
        </w:tc>
        <w:tc>
          <w:tcPr>
            <w:tcW w:w="718"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3</w:t>
            </w:r>
          </w:p>
        </w:tc>
        <w:tc>
          <w:tcPr>
            <w:tcW w:w="862"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0,0</w:t>
            </w:r>
          </w:p>
        </w:tc>
        <w:tc>
          <w:tcPr>
            <w:tcW w:w="807"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15,18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16,18</w:t>
            </w:r>
          </w:p>
        </w:tc>
        <w:tc>
          <w:tcPr>
            <w:tcW w:w="86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10,9</w:t>
            </w:r>
          </w:p>
        </w:tc>
        <w:tc>
          <w:tcPr>
            <w:tcW w:w="863"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0,0</w:t>
            </w:r>
          </w:p>
        </w:tc>
        <w:tc>
          <w:tcPr>
            <w:tcW w:w="1149"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67,1</w:t>
            </w:r>
          </w:p>
        </w:tc>
        <w:tc>
          <w:tcPr>
            <w:tcW w:w="1006" w:type="dxa"/>
            <w:tcBorders>
              <w:top w:val="nil"/>
              <w:left w:val="nil"/>
              <w:bottom w:val="single" w:sz="4" w:space="0" w:color="auto"/>
              <w:right w:val="single" w:sz="4" w:space="0" w:color="auto"/>
            </w:tcBorders>
            <w:shd w:val="clear" w:color="auto" w:fill="auto"/>
            <w:vAlign w:val="center"/>
          </w:tcPr>
          <w:p w:rsidR="005F006E" w:rsidRPr="0003071A" w:rsidRDefault="005F006E" w:rsidP="00D151CF">
            <w:pPr>
              <w:jc w:val="center"/>
              <w:rPr>
                <w:color w:val="000000"/>
                <w:sz w:val="18"/>
                <w:szCs w:val="18"/>
              </w:rPr>
            </w:pPr>
            <w:r w:rsidRPr="0003071A">
              <w:rPr>
                <w:color w:val="000000"/>
                <w:sz w:val="18"/>
                <w:szCs w:val="18"/>
              </w:rPr>
              <w:t>0,0</w:t>
            </w:r>
          </w:p>
        </w:tc>
        <w:tc>
          <w:tcPr>
            <w:tcW w:w="1006" w:type="dxa"/>
            <w:tcBorders>
              <w:top w:val="nil"/>
              <w:left w:val="nil"/>
              <w:bottom w:val="single" w:sz="4" w:space="0" w:color="auto"/>
              <w:right w:val="single" w:sz="4" w:space="0" w:color="auto"/>
            </w:tcBorders>
            <w:vAlign w:val="center"/>
          </w:tcPr>
          <w:p w:rsidR="005F006E" w:rsidRPr="0003071A" w:rsidRDefault="005F006E" w:rsidP="00D151CF">
            <w:pPr>
              <w:jc w:val="center"/>
              <w:rPr>
                <w:color w:val="000000"/>
                <w:sz w:val="18"/>
                <w:szCs w:val="18"/>
              </w:rPr>
            </w:pPr>
            <w:r w:rsidRPr="0003071A">
              <w:rPr>
                <w:color w:val="000000"/>
                <w:sz w:val="18"/>
                <w:szCs w:val="18"/>
              </w:rPr>
              <w:t>х</w:t>
            </w:r>
          </w:p>
        </w:tc>
      </w:tr>
      <w:tr w:rsidR="005F006E" w:rsidRPr="003B6475" w:rsidTr="0003071A">
        <w:trPr>
          <w:trHeight w:val="407"/>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5F006E" w:rsidRPr="0003071A" w:rsidRDefault="005F006E" w:rsidP="00D151CF">
            <w:pPr>
              <w:rPr>
                <w:color w:val="000000"/>
                <w:sz w:val="18"/>
                <w:szCs w:val="18"/>
              </w:rPr>
            </w:pPr>
            <w:r w:rsidRPr="0003071A">
              <w:rPr>
                <w:color w:val="000000"/>
                <w:sz w:val="18"/>
                <w:szCs w:val="18"/>
              </w:rPr>
              <w:t>МСП и поддержка индивидуальной предпринимательской инициативы</w:t>
            </w:r>
          </w:p>
        </w:tc>
        <w:tc>
          <w:tcPr>
            <w:tcW w:w="718"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5</w:t>
            </w:r>
          </w:p>
        </w:tc>
        <w:tc>
          <w:tcPr>
            <w:tcW w:w="862"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155,57</w:t>
            </w:r>
          </w:p>
        </w:tc>
        <w:tc>
          <w:tcPr>
            <w:tcW w:w="807"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 xml:space="preserve">96,04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155,57</w:t>
            </w:r>
          </w:p>
        </w:tc>
        <w:tc>
          <w:tcPr>
            <w:tcW w:w="86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152,3</w:t>
            </w:r>
          </w:p>
        </w:tc>
        <w:tc>
          <w:tcPr>
            <w:tcW w:w="863"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152,3</w:t>
            </w:r>
          </w:p>
        </w:tc>
        <w:tc>
          <w:tcPr>
            <w:tcW w:w="1149"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97,9</w:t>
            </w:r>
          </w:p>
        </w:tc>
        <w:tc>
          <w:tcPr>
            <w:tcW w:w="1006" w:type="dxa"/>
            <w:tcBorders>
              <w:top w:val="nil"/>
              <w:left w:val="nil"/>
              <w:bottom w:val="single" w:sz="4" w:space="0" w:color="auto"/>
              <w:right w:val="single" w:sz="4" w:space="0" w:color="auto"/>
            </w:tcBorders>
            <w:shd w:val="clear" w:color="auto" w:fill="auto"/>
            <w:vAlign w:val="center"/>
          </w:tcPr>
          <w:p w:rsidR="005F006E" w:rsidRPr="0003071A" w:rsidRDefault="005F006E" w:rsidP="00D151CF">
            <w:pPr>
              <w:jc w:val="center"/>
              <w:rPr>
                <w:color w:val="000000"/>
                <w:sz w:val="18"/>
                <w:szCs w:val="18"/>
              </w:rPr>
            </w:pPr>
            <w:r w:rsidRPr="0003071A">
              <w:rPr>
                <w:color w:val="000000"/>
                <w:sz w:val="18"/>
                <w:szCs w:val="18"/>
              </w:rPr>
              <w:t>97,9</w:t>
            </w:r>
          </w:p>
        </w:tc>
        <w:tc>
          <w:tcPr>
            <w:tcW w:w="1006" w:type="dxa"/>
            <w:tcBorders>
              <w:top w:val="nil"/>
              <w:left w:val="nil"/>
              <w:bottom w:val="single" w:sz="4" w:space="0" w:color="auto"/>
              <w:right w:val="single" w:sz="4" w:space="0" w:color="auto"/>
            </w:tcBorders>
            <w:vAlign w:val="center"/>
          </w:tcPr>
          <w:p w:rsidR="005F006E" w:rsidRPr="0003071A" w:rsidRDefault="005F006E" w:rsidP="00D151CF">
            <w:pPr>
              <w:jc w:val="center"/>
              <w:rPr>
                <w:color w:val="000000"/>
                <w:sz w:val="18"/>
                <w:szCs w:val="18"/>
              </w:rPr>
            </w:pPr>
            <w:r w:rsidRPr="0003071A">
              <w:rPr>
                <w:color w:val="000000"/>
                <w:sz w:val="18"/>
                <w:szCs w:val="18"/>
              </w:rPr>
              <w:t>97,9</w:t>
            </w:r>
          </w:p>
        </w:tc>
      </w:tr>
      <w:tr w:rsidR="005F006E" w:rsidRPr="003B6475" w:rsidTr="0003071A">
        <w:trPr>
          <w:trHeight w:val="309"/>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5F006E" w:rsidRPr="0003071A" w:rsidRDefault="005F006E" w:rsidP="00D151CF">
            <w:pPr>
              <w:rPr>
                <w:color w:val="000000"/>
                <w:sz w:val="18"/>
                <w:szCs w:val="18"/>
              </w:rPr>
            </w:pPr>
            <w:r w:rsidRPr="0003071A">
              <w:rPr>
                <w:color w:val="000000"/>
                <w:sz w:val="18"/>
                <w:szCs w:val="18"/>
              </w:rPr>
              <w:t>Международная кооперация и экспорт</w:t>
            </w:r>
          </w:p>
        </w:tc>
        <w:tc>
          <w:tcPr>
            <w:tcW w:w="718"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3</w:t>
            </w:r>
          </w:p>
        </w:tc>
        <w:tc>
          <w:tcPr>
            <w:tcW w:w="862"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0</w:t>
            </w:r>
          </w:p>
        </w:tc>
        <w:tc>
          <w:tcPr>
            <w:tcW w:w="807"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0</w:t>
            </w:r>
          </w:p>
        </w:tc>
        <w:tc>
          <w:tcPr>
            <w:tcW w:w="86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0</w:t>
            </w:r>
          </w:p>
        </w:tc>
        <w:tc>
          <w:tcPr>
            <w:tcW w:w="1149"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х</w:t>
            </w:r>
          </w:p>
        </w:tc>
        <w:tc>
          <w:tcPr>
            <w:tcW w:w="1006" w:type="dxa"/>
            <w:tcBorders>
              <w:top w:val="nil"/>
              <w:left w:val="nil"/>
              <w:bottom w:val="single" w:sz="4" w:space="0" w:color="auto"/>
              <w:right w:val="single" w:sz="4" w:space="0" w:color="auto"/>
            </w:tcBorders>
            <w:shd w:val="clear" w:color="auto" w:fill="auto"/>
            <w:vAlign w:val="center"/>
          </w:tcPr>
          <w:p w:rsidR="005F006E" w:rsidRPr="0003071A" w:rsidRDefault="005F006E" w:rsidP="00D151CF">
            <w:pPr>
              <w:jc w:val="center"/>
              <w:rPr>
                <w:color w:val="000000"/>
                <w:sz w:val="18"/>
                <w:szCs w:val="18"/>
              </w:rPr>
            </w:pPr>
          </w:p>
        </w:tc>
        <w:tc>
          <w:tcPr>
            <w:tcW w:w="1006" w:type="dxa"/>
            <w:tcBorders>
              <w:top w:val="nil"/>
              <w:left w:val="nil"/>
              <w:bottom w:val="single" w:sz="4" w:space="0" w:color="auto"/>
              <w:right w:val="single" w:sz="4" w:space="0" w:color="auto"/>
            </w:tcBorders>
            <w:vAlign w:val="center"/>
          </w:tcPr>
          <w:p w:rsidR="005F006E" w:rsidRPr="0003071A" w:rsidRDefault="005F006E" w:rsidP="00D151CF">
            <w:pPr>
              <w:jc w:val="center"/>
              <w:rPr>
                <w:color w:val="000000"/>
                <w:sz w:val="18"/>
                <w:szCs w:val="18"/>
              </w:rPr>
            </w:pPr>
            <w:r w:rsidRPr="0003071A">
              <w:rPr>
                <w:color w:val="000000"/>
                <w:sz w:val="18"/>
                <w:szCs w:val="18"/>
              </w:rPr>
              <w:t>х</w:t>
            </w:r>
          </w:p>
        </w:tc>
      </w:tr>
      <w:tr w:rsidR="005F006E" w:rsidRPr="003B6475" w:rsidTr="0003071A">
        <w:trPr>
          <w:trHeight w:val="404"/>
          <w:jc w:val="center"/>
        </w:trPr>
        <w:tc>
          <w:tcPr>
            <w:tcW w:w="1719" w:type="dxa"/>
            <w:tcBorders>
              <w:top w:val="nil"/>
              <w:left w:val="single" w:sz="4" w:space="0" w:color="auto"/>
              <w:bottom w:val="single" w:sz="4" w:space="0" w:color="auto"/>
              <w:right w:val="single" w:sz="4" w:space="0" w:color="auto"/>
            </w:tcBorders>
            <w:shd w:val="clear" w:color="auto" w:fill="auto"/>
            <w:vAlign w:val="bottom"/>
            <w:hideMark/>
          </w:tcPr>
          <w:p w:rsidR="005F006E" w:rsidRPr="0003071A" w:rsidRDefault="005F006E" w:rsidP="00D151CF">
            <w:pPr>
              <w:rPr>
                <w:color w:val="000000"/>
                <w:sz w:val="18"/>
                <w:szCs w:val="18"/>
              </w:rPr>
            </w:pPr>
            <w:r w:rsidRPr="0003071A">
              <w:rPr>
                <w:color w:val="000000"/>
                <w:sz w:val="18"/>
                <w:szCs w:val="18"/>
              </w:rPr>
              <w:t>Производительность труда и поддержка занятости</w:t>
            </w:r>
          </w:p>
        </w:tc>
        <w:tc>
          <w:tcPr>
            <w:tcW w:w="718"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2</w:t>
            </w:r>
          </w:p>
        </w:tc>
        <w:tc>
          <w:tcPr>
            <w:tcW w:w="862"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0</w:t>
            </w:r>
          </w:p>
        </w:tc>
        <w:tc>
          <w:tcPr>
            <w:tcW w:w="807"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0</w:t>
            </w:r>
          </w:p>
        </w:tc>
        <w:tc>
          <w:tcPr>
            <w:tcW w:w="86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color w:val="000000"/>
                <w:sz w:val="18"/>
                <w:szCs w:val="18"/>
              </w:rPr>
            </w:pPr>
            <w:r w:rsidRPr="0003071A">
              <w:rPr>
                <w:color w:val="000000"/>
                <w:sz w:val="18"/>
                <w:szCs w:val="18"/>
              </w:rPr>
              <w:t>0</w:t>
            </w:r>
          </w:p>
        </w:tc>
        <w:tc>
          <w:tcPr>
            <w:tcW w:w="1149" w:type="dxa"/>
            <w:tcBorders>
              <w:top w:val="nil"/>
              <w:left w:val="nil"/>
              <w:bottom w:val="single" w:sz="4" w:space="0" w:color="auto"/>
              <w:right w:val="single" w:sz="4" w:space="0" w:color="auto"/>
            </w:tcBorders>
            <w:shd w:val="clear" w:color="auto" w:fill="auto"/>
            <w:vAlign w:val="center"/>
            <w:hideMark/>
          </w:tcPr>
          <w:p w:rsidR="005F006E" w:rsidRPr="0003071A" w:rsidRDefault="005F006E" w:rsidP="00D151CF">
            <w:pPr>
              <w:jc w:val="center"/>
              <w:rPr>
                <w:color w:val="000000"/>
                <w:sz w:val="18"/>
                <w:szCs w:val="18"/>
              </w:rPr>
            </w:pPr>
            <w:r w:rsidRPr="0003071A">
              <w:rPr>
                <w:color w:val="000000"/>
                <w:sz w:val="18"/>
                <w:szCs w:val="18"/>
              </w:rPr>
              <w:t>х</w:t>
            </w:r>
          </w:p>
        </w:tc>
        <w:tc>
          <w:tcPr>
            <w:tcW w:w="1006" w:type="dxa"/>
            <w:tcBorders>
              <w:top w:val="nil"/>
              <w:left w:val="nil"/>
              <w:bottom w:val="single" w:sz="4" w:space="0" w:color="auto"/>
              <w:right w:val="single" w:sz="4" w:space="0" w:color="auto"/>
            </w:tcBorders>
            <w:shd w:val="clear" w:color="auto" w:fill="auto"/>
            <w:vAlign w:val="center"/>
          </w:tcPr>
          <w:p w:rsidR="005F006E" w:rsidRPr="0003071A" w:rsidRDefault="005F006E" w:rsidP="00D151CF">
            <w:pPr>
              <w:jc w:val="center"/>
              <w:rPr>
                <w:color w:val="000000"/>
                <w:sz w:val="18"/>
                <w:szCs w:val="18"/>
              </w:rPr>
            </w:pPr>
          </w:p>
        </w:tc>
        <w:tc>
          <w:tcPr>
            <w:tcW w:w="1006" w:type="dxa"/>
            <w:tcBorders>
              <w:top w:val="nil"/>
              <w:left w:val="nil"/>
              <w:bottom w:val="single" w:sz="4" w:space="0" w:color="auto"/>
              <w:right w:val="single" w:sz="4" w:space="0" w:color="auto"/>
            </w:tcBorders>
            <w:vAlign w:val="center"/>
          </w:tcPr>
          <w:p w:rsidR="005F006E" w:rsidRPr="0003071A" w:rsidRDefault="005F006E" w:rsidP="00D151CF">
            <w:pPr>
              <w:jc w:val="center"/>
              <w:rPr>
                <w:color w:val="000000"/>
                <w:sz w:val="18"/>
                <w:szCs w:val="18"/>
              </w:rPr>
            </w:pPr>
            <w:r w:rsidRPr="0003071A">
              <w:rPr>
                <w:color w:val="000000"/>
                <w:sz w:val="18"/>
                <w:szCs w:val="18"/>
              </w:rPr>
              <w:t>х</w:t>
            </w:r>
          </w:p>
        </w:tc>
      </w:tr>
      <w:tr w:rsidR="005F006E" w:rsidRPr="003B6475" w:rsidTr="0003071A">
        <w:trPr>
          <w:trHeight w:val="228"/>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5F006E" w:rsidRPr="0003071A" w:rsidRDefault="005F006E" w:rsidP="00D151CF">
            <w:pPr>
              <w:rPr>
                <w:b/>
                <w:color w:val="000000"/>
                <w:sz w:val="18"/>
                <w:szCs w:val="18"/>
              </w:rPr>
            </w:pPr>
            <w:r w:rsidRPr="0003071A">
              <w:rPr>
                <w:b/>
                <w:color w:val="000000"/>
                <w:sz w:val="18"/>
                <w:szCs w:val="18"/>
              </w:rPr>
              <w:t>Всего  </w:t>
            </w:r>
          </w:p>
        </w:tc>
        <w:tc>
          <w:tcPr>
            <w:tcW w:w="718"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b/>
                <w:bCs/>
                <w:color w:val="000000"/>
                <w:sz w:val="18"/>
                <w:szCs w:val="18"/>
              </w:rPr>
            </w:pPr>
            <w:r w:rsidRPr="0003071A">
              <w:rPr>
                <w:b/>
                <w:bCs/>
                <w:color w:val="000000"/>
                <w:sz w:val="18"/>
                <w:szCs w:val="18"/>
              </w:rPr>
              <w:t>47</w:t>
            </w:r>
          </w:p>
        </w:tc>
        <w:tc>
          <w:tcPr>
            <w:tcW w:w="862"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b/>
                <w:bCs/>
                <w:color w:val="000000"/>
                <w:sz w:val="18"/>
                <w:szCs w:val="18"/>
              </w:rPr>
            </w:pPr>
            <w:r w:rsidRPr="0003071A">
              <w:rPr>
                <w:b/>
                <w:bCs/>
                <w:color w:val="000000"/>
                <w:sz w:val="18"/>
                <w:szCs w:val="18"/>
              </w:rPr>
              <w:t xml:space="preserve">2 060,4 </w:t>
            </w:r>
          </w:p>
        </w:tc>
        <w:tc>
          <w:tcPr>
            <w:tcW w:w="807"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b/>
                <w:bCs/>
                <w:color w:val="000000"/>
                <w:sz w:val="18"/>
                <w:szCs w:val="18"/>
              </w:rPr>
            </w:pPr>
            <w:r w:rsidRPr="0003071A">
              <w:rPr>
                <w:b/>
                <w:bCs/>
                <w:color w:val="000000"/>
                <w:sz w:val="18"/>
                <w:szCs w:val="18"/>
              </w:rPr>
              <w:t xml:space="preserve">2 022,1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b/>
                <w:bCs/>
                <w:color w:val="000000"/>
                <w:sz w:val="18"/>
                <w:szCs w:val="18"/>
              </w:rPr>
            </w:pPr>
            <w:r w:rsidRPr="0003071A">
              <w:rPr>
                <w:b/>
                <w:bCs/>
                <w:color w:val="000000"/>
                <w:sz w:val="18"/>
                <w:szCs w:val="18"/>
              </w:rPr>
              <w:t xml:space="preserve">2 133,6 </w:t>
            </w:r>
          </w:p>
        </w:tc>
        <w:tc>
          <w:tcPr>
            <w:tcW w:w="861"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b/>
                <w:bCs/>
                <w:color w:val="000000"/>
                <w:sz w:val="18"/>
                <w:szCs w:val="18"/>
              </w:rPr>
            </w:pPr>
            <w:r w:rsidRPr="0003071A">
              <w:rPr>
                <w:b/>
                <w:bCs/>
                <w:color w:val="000000"/>
                <w:sz w:val="18"/>
                <w:szCs w:val="18"/>
              </w:rPr>
              <w:t xml:space="preserve">954,0 </w:t>
            </w:r>
          </w:p>
        </w:tc>
        <w:tc>
          <w:tcPr>
            <w:tcW w:w="863"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b/>
                <w:bCs/>
                <w:color w:val="000000"/>
                <w:sz w:val="18"/>
                <w:szCs w:val="18"/>
              </w:rPr>
            </w:pPr>
            <w:r w:rsidRPr="0003071A">
              <w:rPr>
                <w:b/>
                <w:bCs/>
                <w:color w:val="000000"/>
                <w:sz w:val="18"/>
                <w:szCs w:val="18"/>
              </w:rPr>
              <w:t xml:space="preserve">883,25 </w:t>
            </w:r>
          </w:p>
        </w:tc>
        <w:tc>
          <w:tcPr>
            <w:tcW w:w="1149" w:type="dxa"/>
            <w:tcBorders>
              <w:top w:val="nil"/>
              <w:left w:val="nil"/>
              <w:bottom w:val="single" w:sz="4" w:space="0" w:color="auto"/>
              <w:right w:val="single" w:sz="4" w:space="0" w:color="auto"/>
            </w:tcBorders>
            <w:shd w:val="clear" w:color="auto" w:fill="auto"/>
            <w:noWrap/>
            <w:vAlign w:val="center"/>
            <w:hideMark/>
          </w:tcPr>
          <w:p w:rsidR="005F006E" w:rsidRPr="0003071A" w:rsidRDefault="005F006E" w:rsidP="00D151CF">
            <w:pPr>
              <w:jc w:val="center"/>
              <w:rPr>
                <w:b/>
                <w:bCs/>
                <w:color w:val="000000"/>
                <w:sz w:val="18"/>
                <w:szCs w:val="18"/>
              </w:rPr>
            </w:pPr>
            <w:r w:rsidRPr="0003071A">
              <w:rPr>
                <w:b/>
                <w:bCs/>
                <w:color w:val="000000"/>
                <w:sz w:val="18"/>
                <w:szCs w:val="18"/>
              </w:rPr>
              <w:t xml:space="preserve">44,7 </w:t>
            </w:r>
          </w:p>
        </w:tc>
        <w:tc>
          <w:tcPr>
            <w:tcW w:w="1006" w:type="dxa"/>
            <w:tcBorders>
              <w:top w:val="nil"/>
              <w:left w:val="nil"/>
              <w:bottom w:val="single" w:sz="4" w:space="0" w:color="auto"/>
              <w:right w:val="single" w:sz="4" w:space="0" w:color="auto"/>
            </w:tcBorders>
            <w:shd w:val="clear" w:color="auto" w:fill="auto"/>
            <w:noWrap/>
            <w:vAlign w:val="center"/>
          </w:tcPr>
          <w:p w:rsidR="005F006E" w:rsidRPr="0003071A" w:rsidRDefault="005F006E" w:rsidP="00D151CF">
            <w:pPr>
              <w:jc w:val="center"/>
              <w:rPr>
                <w:b/>
                <w:bCs/>
                <w:color w:val="000000"/>
                <w:sz w:val="18"/>
                <w:szCs w:val="18"/>
              </w:rPr>
            </w:pPr>
            <w:r w:rsidRPr="0003071A">
              <w:rPr>
                <w:b/>
                <w:bCs/>
                <w:color w:val="000000"/>
                <w:sz w:val="18"/>
                <w:szCs w:val="18"/>
              </w:rPr>
              <w:t>41,4</w:t>
            </w:r>
          </w:p>
        </w:tc>
        <w:tc>
          <w:tcPr>
            <w:tcW w:w="1006" w:type="dxa"/>
            <w:tcBorders>
              <w:top w:val="nil"/>
              <w:left w:val="nil"/>
              <w:bottom w:val="single" w:sz="4" w:space="0" w:color="auto"/>
              <w:right w:val="single" w:sz="4" w:space="0" w:color="auto"/>
            </w:tcBorders>
            <w:vAlign w:val="center"/>
          </w:tcPr>
          <w:p w:rsidR="005F006E" w:rsidRPr="0003071A" w:rsidRDefault="005F006E" w:rsidP="00D151CF">
            <w:pPr>
              <w:jc w:val="center"/>
              <w:rPr>
                <w:b/>
                <w:bCs/>
                <w:color w:val="000000"/>
                <w:sz w:val="18"/>
                <w:szCs w:val="18"/>
              </w:rPr>
            </w:pPr>
            <w:r w:rsidRPr="0003071A">
              <w:rPr>
                <w:b/>
                <w:bCs/>
                <w:color w:val="000000"/>
                <w:sz w:val="18"/>
                <w:szCs w:val="18"/>
              </w:rPr>
              <w:t xml:space="preserve">42,8 </w:t>
            </w:r>
          </w:p>
        </w:tc>
      </w:tr>
    </w:tbl>
    <w:p w:rsidR="005F006E" w:rsidRDefault="005F006E" w:rsidP="00D151CF">
      <w:pPr>
        <w:jc w:val="both"/>
        <w:rPr>
          <w:sz w:val="20"/>
          <w:szCs w:val="20"/>
        </w:rPr>
      </w:pPr>
      <w:r>
        <w:rPr>
          <w:sz w:val="28"/>
          <w:szCs w:val="28"/>
        </w:rPr>
        <w:t xml:space="preserve"> </w:t>
      </w:r>
      <w:r w:rsidRPr="00093F93">
        <w:rPr>
          <w:sz w:val="20"/>
          <w:szCs w:val="20"/>
        </w:rPr>
        <w:t>* Сводная бюджетная роспись (здесь и далее по тексу – СБР)</w:t>
      </w:r>
      <w:r>
        <w:rPr>
          <w:sz w:val="20"/>
          <w:szCs w:val="20"/>
        </w:rPr>
        <w:t>;</w:t>
      </w:r>
    </w:p>
    <w:p w:rsidR="005F006E" w:rsidRDefault="005F006E" w:rsidP="00D151CF">
      <w:pPr>
        <w:jc w:val="both"/>
        <w:rPr>
          <w:sz w:val="20"/>
          <w:szCs w:val="20"/>
        </w:rPr>
      </w:pPr>
      <w:r>
        <w:rPr>
          <w:sz w:val="20"/>
          <w:szCs w:val="20"/>
        </w:rPr>
        <w:t>** с учетом средств местных бюджетов и внебюджетных источников финансирования;</w:t>
      </w:r>
    </w:p>
    <w:p w:rsidR="005F006E" w:rsidRPr="00093F93" w:rsidRDefault="005F006E" w:rsidP="00D151CF">
      <w:pPr>
        <w:jc w:val="both"/>
        <w:rPr>
          <w:sz w:val="20"/>
          <w:szCs w:val="20"/>
        </w:rPr>
      </w:pPr>
    </w:p>
    <w:p w:rsidR="005F006E" w:rsidRDefault="005F006E" w:rsidP="00D151CF">
      <w:pPr>
        <w:ind w:firstLine="708"/>
        <w:jc w:val="both"/>
        <w:rPr>
          <w:sz w:val="28"/>
          <w:szCs w:val="28"/>
        </w:rPr>
      </w:pPr>
      <w:r>
        <w:rPr>
          <w:sz w:val="28"/>
          <w:szCs w:val="28"/>
        </w:rPr>
        <w:t xml:space="preserve">На 2020 год паспортами региональных проектов предусмотрено финансирование 26 региональных проектов (рис.2) на общую сумму 2 060,4 млн. рублей, из них 1 155,9 млн. рублей – средства федерального бюджета, 551,4 млн. рублей – средства окружного бюджета, 1,02 млн. рублей – средства местных бюджетов, 352,08 млн. рублей – средства внебюджетных источников финансирования.   Законом об окружном бюджете на 2020 год </w:t>
      </w:r>
      <w:r>
        <w:rPr>
          <w:rStyle w:val="ac"/>
          <w:sz w:val="28"/>
          <w:szCs w:val="28"/>
        </w:rPr>
        <w:footnoteReference w:id="53"/>
      </w:r>
      <w:r>
        <w:rPr>
          <w:sz w:val="28"/>
          <w:szCs w:val="28"/>
        </w:rPr>
        <w:t xml:space="preserve"> утверждены бюджетные ассигнования на реализацию мероприятий 31 регионального проекта (рис.3) в объеме 2 022,1</w:t>
      </w:r>
      <w:r w:rsidRPr="00C41D1E">
        <w:rPr>
          <w:sz w:val="28"/>
          <w:szCs w:val="28"/>
        </w:rPr>
        <w:t> млн. рублей</w:t>
      </w:r>
      <w:r>
        <w:rPr>
          <w:sz w:val="28"/>
          <w:szCs w:val="28"/>
        </w:rPr>
        <w:t>, в том числе: 1 273,12 млн. рублей – средства федерального бюджета, 95,34 млн рублей – средства ГК «</w:t>
      </w:r>
      <w:r w:rsidRPr="002E0E06">
        <w:rPr>
          <w:sz w:val="28"/>
          <w:szCs w:val="28"/>
        </w:rPr>
        <w:t>Фонд содействия реформированию жилищно-коммунального хозяйства</w:t>
      </w:r>
      <w:r>
        <w:rPr>
          <w:sz w:val="28"/>
          <w:szCs w:val="28"/>
        </w:rPr>
        <w:t>», 653,64 млн. рублей – средства окружного бюджета.</w:t>
      </w:r>
    </w:p>
    <w:p w:rsidR="005F006E" w:rsidRDefault="005F006E" w:rsidP="00D151CF">
      <w:pPr>
        <w:tabs>
          <w:tab w:val="left" w:pos="9498"/>
        </w:tabs>
        <w:ind w:right="283"/>
        <w:jc w:val="both"/>
        <w:rPr>
          <w:sz w:val="28"/>
          <w:szCs w:val="28"/>
        </w:rPr>
      </w:pPr>
      <w:r>
        <w:rPr>
          <w:noProof/>
        </w:rPr>
        <w:drawing>
          <wp:anchor distT="0" distB="0" distL="114300" distR="114300" simplePos="0" relativeHeight="251664384" behindDoc="1" locked="0" layoutInCell="1" allowOverlap="1" wp14:anchorId="754B873A" wp14:editId="6D8FB574">
            <wp:simplePos x="0" y="0"/>
            <wp:positionH relativeFrom="column">
              <wp:posOffset>3481070</wp:posOffset>
            </wp:positionH>
            <wp:positionV relativeFrom="paragraph">
              <wp:posOffset>296545</wp:posOffset>
            </wp:positionV>
            <wp:extent cx="2702560" cy="1962150"/>
            <wp:effectExtent l="57150" t="38100" r="40640" b="38100"/>
            <wp:wrapTight wrapText="bothSides">
              <wp:wrapPolygon edited="0">
                <wp:start x="-457" y="-419"/>
                <wp:lineTo x="-457" y="21810"/>
                <wp:lineTo x="21773" y="21810"/>
                <wp:lineTo x="21773" y="-419"/>
                <wp:lineTo x="-457" y="-419"/>
              </wp:wrapPolygon>
            </wp:wrapTight>
            <wp:docPr id="9" name="Диаграмма 9">
              <a:extLst xmlns:a="http://schemas.openxmlformats.org/drawingml/2006/main">
                <a:ext uri="{FF2B5EF4-FFF2-40B4-BE49-F238E27FC236}">
                  <a16:creationId xmlns:a16="http://schemas.microsoft.com/office/drawing/2014/main" id="{62E7BAA2-8559-4E8B-9C6F-303AF952D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DE7111">
        <w:rPr>
          <w:noProof/>
        </w:rPr>
        <w:drawing>
          <wp:anchor distT="0" distB="0" distL="114300" distR="114300" simplePos="0" relativeHeight="251663360" behindDoc="1" locked="0" layoutInCell="1" allowOverlap="1" wp14:anchorId="3D3106DF" wp14:editId="1CE169DD">
            <wp:simplePos x="0" y="0"/>
            <wp:positionH relativeFrom="column">
              <wp:posOffset>109220</wp:posOffset>
            </wp:positionH>
            <wp:positionV relativeFrom="paragraph">
              <wp:posOffset>277495</wp:posOffset>
            </wp:positionV>
            <wp:extent cx="3009265" cy="1981200"/>
            <wp:effectExtent l="38100" t="57150" r="38735" b="38100"/>
            <wp:wrapTight wrapText="bothSides">
              <wp:wrapPolygon edited="0">
                <wp:start x="-273" y="-623"/>
                <wp:lineTo x="-273" y="21808"/>
                <wp:lineTo x="21741" y="21808"/>
                <wp:lineTo x="21741" y="-623"/>
                <wp:lineTo x="-273" y="-623"/>
              </wp:wrapPolygon>
            </wp:wrapTight>
            <wp:docPr id="10" name="Диаграмма 10">
              <a:extLst xmlns:a="http://schemas.openxmlformats.org/drawingml/2006/main">
                <a:ext uri="{FF2B5EF4-FFF2-40B4-BE49-F238E27FC236}">
                  <a16:creationId xmlns:a16="http://schemas.microsoft.com/office/drawing/2014/main" id="{CEE1D100-C732-4751-ABA8-B5049EA245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5F006E" w:rsidRDefault="005F006E" w:rsidP="00D151CF">
      <w:pPr>
        <w:ind w:firstLine="709"/>
        <w:jc w:val="both"/>
      </w:pPr>
      <w:r>
        <w:rPr>
          <w:sz w:val="28"/>
          <w:szCs w:val="28"/>
        </w:rPr>
        <w:tab/>
      </w:r>
      <w:r>
        <w:rPr>
          <w:sz w:val="28"/>
          <w:szCs w:val="28"/>
        </w:rPr>
        <w:tab/>
      </w:r>
      <w:r w:rsidRPr="00D81E48">
        <w:t>Рис</w:t>
      </w:r>
      <w:r>
        <w:t>.2</w:t>
      </w:r>
      <w:r w:rsidRPr="00D81E48">
        <w:t xml:space="preserve">                                          </w:t>
      </w:r>
      <w:r>
        <w:t xml:space="preserve">                                </w:t>
      </w:r>
      <w:r w:rsidRPr="00D81E48">
        <w:t>Рис</w:t>
      </w:r>
      <w:r>
        <w:t>.3</w:t>
      </w:r>
    </w:p>
    <w:p w:rsidR="005F006E" w:rsidRDefault="005F006E" w:rsidP="00D151CF">
      <w:pPr>
        <w:spacing w:before="120"/>
        <w:ind w:firstLine="709"/>
        <w:jc w:val="both"/>
        <w:rPr>
          <w:sz w:val="28"/>
          <w:szCs w:val="28"/>
        </w:rPr>
      </w:pPr>
      <w:r w:rsidRPr="00234881">
        <w:rPr>
          <w:sz w:val="28"/>
          <w:szCs w:val="28"/>
        </w:rPr>
        <w:t xml:space="preserve">В ходе анализа </w:t>
      </w:r>
      <w:r w:rsidRPr="000C3C52">
        <w:rPr>
          <w:sz w:val="28"/>
          <w:szCs w:val="28"/>
        </w:rPr>
        <w:t>паспорт</w:t>
      </w:r>
      <w:r>
        <w:rPr>
          <w:sz w:val="28"/>
          <w:szCs w:val="28"/>
        </w:rPr>
        <w:t xml:space="preserve">ов региональных проектов </w:t>
      </w:r>
      <w:r w:rsidRPr="00234881">
        <w:rPr>
          <w:sz w:val="28"/>
          <w:szCs w:val="28"/>
        </w:rPr>
        <w:t>установлено</w:t>
      </w:r>
      <w:r>
        <w:rPr>
          <w:sz w:val="28"/>
          <w:szCs w:val="28"/>
        </w:rPr>
        <w:t xml:space="preserve"> следующее:</w:t>
      </w:r>
    </w:p>
    <w:p w:rsidR="005F006E" w:rsidRDefault="005F006E" w:rsidP="00D151CF">
      <w:pPr>
        <w:ind w:firstLine="708"/>
        <w:jc w:val="both"/>
        <w:rPr>
          <w:sz w:val="28"/>
          <w:szCs w:val="28"/>
        </w:rPr>
      </w:pPr>
      <w:r>
        <w:rPr>
          <w:sz w:val="28"/>
          <w:szCs w:val="28"/>
        </w:rPr>
        <w:t>- объемы финансового обеспечения, установленные паспортами шестнадцати региональных проектов на 2020 год (без учета средств местных бюджетов и внебюджетных источников финансирования), не соответствуют объемам бюджетных ассигнований, утвержденных Законом №100-ОЗ и (или) сводной бюджетной росписью;</w:t>
      </w:r>
    </w:p>
    <w:p w:rsidR="005F006E" w:rsidRDefault="005F006E" w:rsidP="00D151CF">
      <w:pPr>
        <w:ind w:firstLine="708"/>
        <w:jc w:val="both"/>
        <w:rPr>
          <w:sz w:val="28"/>
          <w:szCs w:val="28"/>
        </w:rPr>
      </w:pPr>
      <w:r>
        <w:rPr>
          <w:sz w:val="28"/>
          <w:szCs w:val="28"/>
        </w:rPr>
        <w:t>- раздел 4 «Финансовое обеспечение регионального проекта» шести региональных проектов заполнен некорректно, в части общего объема финансового обеспечение проекта;</w:t>
      </w:r>
      <w:r w:rsidRPr="00234881">
        <w:rPr>
          <w:sz w:val="28"/>
          <w:szCs w:val="28"/>
        </w:rPr>
        <w:t xml:space="preserve"> </w:t>
      </w:r>
    </w:p>
    <w:p w:rsidR="005F006E" w:rsidRDefault="005F006E" w:rsidP="00D151CF">
      <w:pPr>
        <w:ind w:firstLine="708"/>
        <w:jc w:val="both"/>
        <w:rPr>
          <w:sz w:val="28"/>
          <w:szCs w:val="28"/>
        </w:rPr>
      </w:pPr>
      <w:r>
        <w:rPr>
          <w:sz w:val="28"/>
          <w:szCs w:val="28"/>
        </w:rPr>
        <w:t>- </w:t>
      </w:r>
      <w:r w:rsidRPr="00234881">
        <w:rPr>
          <w:sz w:val="28"/>
          <w:szCs w:val="28"/>
        </w:rPr>
        <w:t>29</w:t>
      </w:r>
      <w:r>
        <w:rPr>
          <w:sz w:val="28"/>
          <w:szCs w:val="28"/>
        </w:rPr>
        <w:t> </w:t>
      </w:r>
      <w:r w:rsidRPr="00234881">
        <w:rPr>
          <w:sz w:val="28"/>
          <w:szCs w:val="28"/>
        </w:rPr>
        <w:t>мероприятиям</w:t>
      </w:r>
      <w:r>
        <w:rPr>
          <w:sz w:val="28"/>
          <w:szCs w:val="28"/>
        </w:rPr>
        <w:t>, реализация которых не предусмотрена паспортами региональных проектов,</w:t>
      </w:r>
      <w:r w:rsidRPr="00234881">
        <w:rPr>
          <w:sz w:val="28"/>
          <w:szCs w:val="28"/>
        </w:rPr>
        <w:t xml:space="preserve"> присвоены КБК, </w:t>
      </w:r>
      <w:r>
        <w:rPr>
          <w:sz w:val="28"/>
          <w:szCs w:val="28"/>
        </w:rPr>
        <w:t xml:space="preserve">отражающие </w:t>
      </w:r>
      <w:r w:rsidRPr="00234881">
        <w:rPr>
          <w:sz w:val="28"/>
          <w:szCs w:val="28"/>
        </w:rPr>
        <w:t>привязку бюджетных ассигнований</w:t>
      </w:r>
      <w:r>
        <w:rPr>
          <w:sz w:val="28"/>
          <w:szCs w:val="28"/>
        </w:rPr>
        <w:t xml:space="preserve"> по этим мероприятиям </w:t>
      </w:r>
      <w:r w:rsidRPr="00234881">
        <w:rPr>
          <w:sz w:val="28"/>
          <w:szCs w:val="28"/>
        </w:rPr>
        <w:t>к региональным проектам («Демография», «Здравоохранение», «Экология» и «Культура»)</w:t>
      </w:r>
      <w:r>
        <w:rPr>
          <w:sz w:val="28"/>
          <w:szCs w:val="28"/>
        </w:rPr>
        <w:t>. Законом №100-ОЗ на реализацию данных мероприятий утверждены бюджетные ассигнования в объеме 184,4 млн. рублей (исполнение за 9 месяцев составило 77,3 млн. рублей).</w:t>
      </w:r>
    </w:p>
    <w:p w:rsidR="005F006E" w:rsidRDefault="005F006E" w:rsidP="00D151CF">
      <w:pPr>
        <w:ind w:firstLine="709"/>
        <w:jc w:val="both"/>
        <w:rPr>
          <w:sz w:val="28"/>
          <w:szCs w:val="28"/>
        </w:rPr>
      </w:pPr>
      <w:r>
        <w:rPr>
          <w:sz w:val="28"/>
          <w:szCs w:val="28"/>
        </w:rPr>
        <w:t xml:space="preserve">По итогам 9 месяцев текущего года из окружного бюджета на реализацию региональных проектов направлено 954,0 млн. рублей или 44,7% от утвержденных сводной бюджетной росписью ассигнований (2 133,6 млн. рублей). </w:t>
      </w:r>
    </w:p>
    <w:p w:rsidR="005F006E" w:rsidRDefault="005F006E" w:rsidP="00D151CF">
      <w:pPr>
        <w:ind w:firstLine="709"/>
        <w:jc w:val="both"/>
        <w:rPr>
          <w:sz w:val="28"/>
          <w:szCs w:val="28"/>
        </w:rPr>
      </w:pPr>
      <w:r>
        <w:rPr>
          <w:sz w:val="28"/>
          <w:szCs w:val="28"/>
        </w:rPr>
        <w:t>Согласно данным отчетов о ходе реализации региональных проектов</w:t>
      </w:r>
      <w:r>
        <w:rPr>
          <w:rStyle w:val="ac"/>
          <w:sz w:val="28"/>
          <w:szCs w:val="28"/>
        </w:rPr>
        <w:footnoteReference w:id="54"/>
      </w:r>
      <w:r>
        <w:rPr>
          <w:sz w:val="28"/>
          <w:szCs w:val="28"/>
        </w:rPr>
        <w:t>, исполнение (кассовый расход) региональных проектов за 9 месяцев 2020 года составило 883,25 млн. рублей или 42,8% от утвержденных паспортами РП объемов финансирования (рис.4).</w:t>
      </w:r>
    </w:p>
    <w:p w:rsidR="005F006E" w:rsidRDefault="005F006E" w:rsidP="00D151CF">
      <w:pPr>
        <w:ind w:firstLine="708"/>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млн. рублей</w:t>
      </w:r>
    </w:p>
    <w:p w:rsidR="005F006E" w:rsidRPr="00D81E48" w:rsidRDefault="005F006E" w:rsidP="00D151CF">
      <w:pPr>
        <w:jc w:val="center"/>
      </w:pPr>
      <w:r>
        <w:rPr>
          <w:noProof/>
        </w:rPr>
        <w:drawing>
          <wp:inline distT="0" distB="0" distL="0" distR="0" wp14:anchorId="0EA6F664" wp14:editId="36470929">
            <wp:extent cx="5655945" cy="1346356"/>
            <wp:effectExtent l="38100" t="57150" r="40005" b="44450"/>
            <wp:docPr id="11" name="Диаграмма 11">
              <a:extLst xmlns:a="http://schemas.openxmlformats.org/drawingml/2006/main">
                <a:ext uri="{FF2B5EF4-FFF2-40B4-BE49-F238E27FC236}">
                  <a16:creationId xmlns:a16="http://schemas.microsoft.com/office/drawing/2014/main" id="{50143F93-1531-402A-AED1-F2FBDD2E3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F006E" w:rsidRPr="001522DD" w:rsidRDefault="005F006E" w:rsidP="00D151CF">
      <w:pPr>
        <w:ind w:firstLine="708"/>
        <w:jc w:val="both"/>
      </w:pPr>
      <w:r>
        <w:rPr>
          <w:sz w:val="28"/>
          <w:szCs w:val="28"/>
        </w:rPr>
        <w:tab/>
      </w:r>
      <w:r>
        <w:rPr>
          <w:sz w:val="28"/>
          <w:szCs w:val="28"/>
        </w:rPr>
        <w:tab/>
      </w:r>
      <w:r>
        <w:rPr>
          <w:sz w:val="28"/>
          <w:szCs w:val="28"/>
        </w:rPr>
        <w:tab/>
      </w:r>
      <w:r>
        <w:rPr>
          <w:sz w:val="28"/>
          <w:szCs w:val="28"/>
        </w:rPr>
        <w:tab/>
      </w:r>
      <w:r>
        <w:rPr>
          <w:sz w:val="28"/>
          <w:szCs w:val="28"/>
        </w:rPr>
        <w:tab/>
      </w:r>
      <w:r w:rsidRPr="001522DD">
        <w:t>Рис</w:t>
      </w:r>
      <w:r>
        <w:t>.4</w:t>
      </w:r>
    </w:p>
    <w:p w:rsidR="005F006E" w:rsidRDefault="005F006E" w:rsidP="00D151CF">
      <w:pPr>
        <w:ind w:firstLine="709"/>
        <w:jc w:val="both"/>
        <w:rPr>
          <w:sz w:val="28"/>
          <w:szCs w:val="28"/>
        </w:rPr>
      </w:pPr>
      <w:r>
        <w:rPr>
          <w:sz w:val="28"/>
          <w:szCs w:val="28"/>
        </w:rPr>
        <w:t>В ходе мониторинга отчетов о ходе реализации региональных проектов по состоянию на 1 октября 2020 года, установлено следующее:</w:t>
      </w:r>
    </w:p>
    <w:p w:rsidR="005F006E" w:rsidRDefault="005F006E" w:rsidP="00D151CF">
      <w:pPr>
        <w:ind w:firstLine="709"/>
        <w:jc w:val="both"/>
        <w:rPr>
          <w:sz w:val="28"/>
          <w:szCs w:val="28"/>
        </w:rPr>
      </w:pPr>
      <w:r>
        <w:rPr>
          <w:sz w:val="28"/>
          <w:szCs w:val="28"/>
        </w:rPr>
        <w:t>- данные раздела 4 «Сведения об исполнении бюджета» по 12 региональным проектам не соответствуют данным Отчета об исполнении бюджета (ф.0503117-НП);</w:t>
      </w:r>
    </w:p>
    <w:p w:rsidR="005F006E" w:rsidRDefault="005F006E" w:rsidP="00D151CF">
      <w:pPr>
        <w:ind w:firstLine="708"/>
        <w:jc w:val="both"/>
        <w:rPr>
          <w:color w:val="000000"/>
          <w:sz w:val="28"/>
          <w:szCs w:val="28"/>
        </w:rPr>
      </w:pPr>
      <w:r>
        <w:rPr>
          <w:color w:val="000000"/>
          <w:sz w:val="28"/>
          <w:szCs w:val="28"/>
        </w:rPr>
        <w:t>- с нарушением контрольных сроков исполняются мероприятия трех региональных проектов;</w:t>
      </w:r>
      <w:r w:rsidRPr="00380580">
        <w:rPr>
          <w:color w:val="000000"/>
          <w:sz w:val="28"/>
          <w:szCs w:val="28"/>
        </w:rPr>
        <w:t xml:space="preserve"> </w:t>
      </w:r>
    </w:p>
    <w:p w:rsidR="005F006E" w:rsidRDefault="005F006E" w:rsidP="00D151CF">
      <w:pPr>
        <w:ind w:firstLine="708"/>
        <w:jc w:val="both"/>
        <w:rPr>
          <w:sz w:val="28"/>
          <w:szCs w:val="28"/>
        </w:rPr>
      </w:pPr>
      <w:r w:rsidRPr="003179C7">
        <w:rPr>
          <w:color w:val="000000"/>
          <w:sz w:val="28"/>
          <w:szCs w:val="28"/>
        </w:rPr>
        <w:t xml:space="preserve">- </w:t>
      </w:r>
      <w:r w:rsidRPr="003179C7">
        <w:rPr>
          <w:sz w:val="28"/>
          <w:szCs w:val="28"/>
        </w:rPr>
        <w:t>в восьми региональных проект</w:t>
      </w:r>
      <w:r>
        <w:rPr>
          <w:sz w:val="28"/>
          <w:szCs w:val="28"/>
        </w:rPr>
        <w:t>ах</w:t>
      </w:r>
      <w:r w:rsidRPr="003179C7">
        <w:rPr>
          <w:sz w:val="28"/>
          <w:szCs w:val="28"/>
        </w:rPr>
        <w:t xml:space="preserve"> установлены плановые показатели на конец текущего года, значительно худшие, чем фактически достигнутые показатели за предыдущий год;</w:t>
      </w:r>
    </w:p>
    <w:p w:rsidR="005F006E" w:rsidRDefault="005F006E" w:rsidP="00D151CF">
      <w:pPr>
        <w:ind w:firstLine="708"/>
        <w:jc w:val="both"/>
        <w:rPr>
          <w:sz w:val="28"/>
          <w:szCs w:val="28"/>
        </w:rPr>
      </w:pPr>
      <w:r>
        <w:rPr>
          <w:color w:val="000000"/>
          <w:sz w:val="28"/>
          <w:szCs w:val="28"/>
        </w:rPr>
        <w:t>- </w:t>
      </w:r>
      <w:r>
        <w:rPr>
          <w:sz w:val="28"/>
          <w:szCs w:val="28"/>
        </w:rPr>
        <w:t>несмотря на то, что в отчетах о ходе реализации региональных проектов риски достижения целевых показателей отсутствуют, Счетной палатой выявлены риски недостижения установленных показателей девяти региональных проектов.</w:t>
      </w:r>
    </w:p>
    <w:p w:rsidR="005F006E" w:rsidRDefault="005F006E" w:rsidP="00D151CF">
      <w:pPr>
        <w:spacing w:before="80"/>
        <w:ind w:firstLine="709"/>
        <w:jc w:val="both"/>
        <w:rPr>
          <w:sz w:val="28"/>
          <w:szCs w:val="28"/>
        </w:rPr>
      </w:pPr>
      <w:r w:rsidRPr="00D80609">
        <w:rPr>
          <w:sz w:val="28"/>
          <w:szCs w:val="28"/>
        </w:rPr>
        <w:t xml:space="preserve">В </w:t>
      </w:r>
      <w:r>
        <w:rPr>
          <w:sz w:val="28"/>
          <w:szCs w:val="28"/>
        </w:rPr>
        <w:t xml:space="preserve">2020 году на закупку товаров (работ, услуг) предусмотрено </w:t>
      </w:r>
      <w:r w:rsidRPr="00D80609">
        <w:rPr>
          <w:sz w:val="28"/>
          <w:szCs w:val="28"/>
        </w:rPr>
        <w:t>1</w:t>
      </w:r>
      <w:r>
        <w:rPr>
          <w:sz w:val="28"/>
          <w:szCs w:val="28"/>
        </w:rPr>
        <w:t> </w:t>
      </w:r>
      <w:r w:rsidRPr="00D80609">
        <w:rPr>
          <w:sz w:val="28"/>
          <w:szCs w:val="28"/>
        </w:rPr>
        <w:t>5</w:t>
      </w:r>
      <w:r>
        <w:rPr>
          <w:sz w:val="28"/>
          <w:szCs w:val="28"/>
        </w:rPr>
        <w:t>35,9 млн.</w:t>
      </w:r>
      <w:r w:rsidRPr="00D80609">
        <w:rPr>
          <w:sz w:val="28"/>
          <w:szCs w:val="28"/>
        </w:rPr>
        <w:t xml:space="preserve"> рублей</w:t>
      </w:r>
      <w:r>
        <w:rPr>
          <w:sz w:val="28"/>
          <w:szCs w:val="28"/>
        </w:rPr>
        <w:t xml:space="preserve"> или 72% расходов окружного бюджета </w:t>
      </w:r>
      <w:r w:rsidRPr="00D80609">
        <w:rPr>
          <w:sz w:val="28"/>
          <w:szCs w:val="28"/>
        </w:rPr>
        <w:t xml:space="preserve">на реализацию </w:t>
      </w:r>
      <w:r>
        <w:rPr>
          <w:sz w:val="28"/>
          <w:szCs w:val="28"/>
        </w:rPr>
        <w:t xml:space="preserve">мероприятий </w:t>
      </w:r>
      <w:r w:rsidRPr="00D80609">
        <w:rPr>
          <w:sz w:val="28"/>
          <w:szCs w:val="28"/>
        </w:rPr>
        <w:t>региональных проектов</w:t>
      </w:r>
      <w:r>
        <w:rPr>
          <w:rStyle w:val="ac"/>
          <w:sz w:val="28"/>
          <w:szCs w:val="28"/>
        </w:rPr>
        <w:footnoteReference w:id="55"/>
      </w:r>
      <w:r>
        <w:rPr>
          <w:sz w:val="28"/>
          <w:szCs w:val="28"/>
        </w:rPr>
        <w:t xml:space="preserve">. По состоянию на 01.10.2020 года в округе заключено </w:t>
      </w:r>
      <w:r w:rsidRPr="00CD4420">
        <w:rPr>
          <w:sz w:val="28"/>
          <w:szCs w:val="28"/>
        </w:rPr>
        <w:t>335</w:t>
      </w:r>
      <w:r>
        <w:rPr>
          <w:sz w:val="28"/>
          <w:szCs w:val="28"/>
        </w:rPr>
        <w:t> контрактов (договоров) на сумму 1 129,2 млн. рублей в соответствии с требованиями Законов №44-ФЗ и №223-ФЗ, информация о которых представлена на рисунке 5.</w:t>
      </w:r>
    </w:p>
    <w:p w:rsidR="005F006E" w:rsidRDefault="005F006E" w:rsidP="00D151CF">
      <w:pPr>
        <w:jc w:val="both"/>
        <w:rPr>
          <w:sz w:val="28"/>
          <w:szCs w:val="28"/>
        </w:rPr>
      </w:pPr>
      <w:r>
        <w:rPr>
          <w:noProof/>
          <w:sz w:val="28"/>
          <w:szCs w:val="28"/>
        </w:rPr>
        <w:drawing>
          <wp:inline distT="0" distB="0" distL="0" distR="0" wp14:anchorId="5E373186" wp14:editId="0673D466">
            <wp:extent cx="6154420" cy="1203960"/>
            <wp:effectExtent l="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F006E" w:rsidRPr="00A87791" w:rsidRDefault="005F006E" w:rsidP="00D151CF">
      <w:pPr>
        <w:ind w:firstLine="709"/>
        <w:jc w:val="center"/>
      </w:pPr>
      <w:r w:rsidRPr="00A87791">
        <w:t>Рис. 5</w:t>
      </w:r>
    </w:p>
    <w:p w:rsidR="005F006E" w:rsidRPr="009141CD" w:rsidRDefault="005F006E" w:rsidP="00D151CF">
      <w:pPr>
        <w:ind w:firstLine="709"/>
        <w:jc w:val="center"/>
        <w:rPr>
          <w:sz w:val="16"/>
          <w:szCs w:val="16"/>
        </w:rPr>
      </w:pPr>
    </w:p>
    <w:p w:rsidR="005F006E" w:rsidRDefault="005F006E" w:rsidP="00D151CF">
      <w:pPr>
        <w:ind w:firstLine="708"/>
        <w:jc w:val="both"/>
        <w:rPr>
          <w:sz w:val="28"/>
          <w:szCs w:val="28"/>
        </w:rPr>
      </w:pPr>
      <w:r w:rsidRPr="00791775">
        <w:rPr>
          <w:sz w:val="28"/>
          <w:szCs w:val="28"/>
        </w:rPr>
        <w:t xml:space="preserve">Наибольший объём </w:t>
      </w:r>
      <w:r w:rsidRPr="0011646B">
        <w:rPr>
          <w:sz w:val="28"/>
          <w:szCs w:val="28"/>
        </w:rPr>
        <w:t>90,1%</w:t>
      </w:r>
      <w:r w:rsidRPr="00791775">
        <w:rPr>
          <w:sz w:val="28"/>
          <w:szCs w:val="28"/>
        </w:rPr>
        <w:t xml:space="preserve"> или 30</w:t>
      </w:r>
      <w:r>
        <w:rPr>
          <w:sz w:val="28"/>
          <w:szCs w:val="28"/>
        </w:rPr>
        <w:t>2</w:t>
      </w:r>
      <w:r w:rsidRPr="00791775">
        <w:rPr>
          <w:sz w:val="28"/>
          <w:szCs w:val="28"/>
        </w:rPr>
        <w:t xml:space="preserve"> контракта (договора) на общую сумму </w:t>
      </w:r>
      <w:r>
        <w:rPr>
          <w:sz w:val="28"/>
          <w:szCs w:val="28"/>
        </w:rPr>
        <w:t>950,6 млн</w:t>
      </w:r>
      <w:r w:rsidRPr="00791775">
        <w:rPr>
          <w:sz w:val="28"/>
          <w:szCs w:val="28"/>
        </w:rPr>
        <w:t xml:space="preserve">. рублей при реализации мероприятий региональных проектов имеют закупки, осуществленные </w:t>
      </w:r>
      <w:r w:rsidRPr="004B220A">
        <w:rPr>
          <w:sz w:val="28"/>
          <w:szCs w:val="28"/>
        </w:rPr>
        <w:t xml:space="preserve">неконкурентными способами </w:t>
      </w:r>
      <w:r>
        <w:rPr>
          <w:sz w:val="28"/>
          <w:szCs w:val="28"/>
        </w:rPr>
        <w:t>(</w:t>
      </w:r>
      <w:r w:rsidRPr="00791775">
        <w:rPr>
          <w:sz w:val="28"/>
          <w:szCs w:val="28"/>
        </w:rPr>
        <w:t>у единственного поставщика (подрядчика, исполнителя)</w:t>
      </w:r>
      <w:r>
        <w:rPr>
          <w:sz w:val="28"/>
          <w:szCs w:val="28"/>
        </w:rPr>
        <w:t>, из них 28 по результатам не состоявшихся процедур.</w:t>
      </w:r>
    </w:p>
    <w:p w:rsidR="005F006E" w:rsidRDefault="005F006E" w:rsidP="00D151CF">
      <w:pPr>
        <w:ind w:firstLine="708"/>
        <w:jc w:val="both"/>
        <w:rPr>
          <w:sz w:val="28"/>
          <w:szCs w:val="28"/>
        </w:rPr>
      </w:pPr>
      <w:r>
        <w:rPr>
          <w:sz w:val="28"/>
          <w:szCs w:val="28"/>
        </w:rPr>
        <w:t>Информация о контрактации региональных проектов в разрезе национальных проектов по состоянию на 1 октября 2020 года приведена на рисунке 6.</w:t>
      </w:r>
    </w:p>
    <w:p w:rsidR="005F006E" w:rsidRPr="00791775" w:rsidRDefault="005F006E" w:rsidP="00D151CF">
      <w:pPr>
        <w:ind w:firstLine="708"/>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млн. рублей</w:t>
      </w:r>
    </w:p>
    <w:p w:rsidR="005F006E" w:rsidRDefault="005F006E" w:rsidP="00D151CF">
      <w:pPr>
        <w:jc w:val="both"/>
        <w:rPr>
          <w:sz w:val="28"/>
          <w:szCs w:val="28"/>
        </w:rPr>
      </w:pPr>
      <w:r>
        <w:rPr>
          <w:noProof/>
        </w:rPr>
        <w:drawing>
          <wp:inline distT="0" distB="0" distL="0" distR="0" wp14:anchorId="24A8040E" wp14:editId="5CB04D00">
            <wp:extent cx="6119495" cy="2557306"/>
            <wp:effectExtent l="57150" t="57150" r="52705" b="52705"/>
            <wp:docPr id="8" name="Диаграмма 8">
              <a:extLst xmlns:a="http://schemas.openxmlformats.org/drawingml/2006/main">
                <a:ext uri="{FF2B5EF4-FFF2-40B4-BE49-F238E27FC236}">
                  <a16:creationId xmlns:a16="http://schemas.microsoft.com/office/drawing/2014/main" id="{C7EF7679-4934-4280-97D7-C3E972A0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F006E" w:rsidRPr="00C00DB2" w:rsidRDefault="005F006E" w:rsidP="00D151CF">
      <w:pPr>
        <w:ind w:firstLine="708"/>
        <w:jc w:val="both"/>
      </w:pPr>
      <w:r>
        <w:rPr>
          <w:sz w:val="28"/>
          <w:szCs w:val="28"/>
        </w:rPr>
        <w:tab/>
      </w:r>
      <w:r>
        <w:rPr>
          <w:sz w:val="28"/>
          <w:szCs w:val="28"/>
        </w:rPr>
        <w:tab/>
      </w:r>
      <w:r>
        <w:rPr>
          <w:sz w:val="28"/>
          <w:szCs w:val="28"/>
        </w:rPr>
        <w:tab/>
      </w:r>
      <w:r>
        <w:rPr>
          <w:sz w:val="28"/>
          <w:szCs w:val="28"/>
        </w:rPr>
        <w:tab/>
      </w:r>
      <w:r>
        <w:rPr>
          <w:sz w:val="28"/>
          <w:szCs w:val="28"/>
        </w:rPr>
        <w:tab/>
      </w:r>
      <w:r w:rsidRPr="00C00DB2">
        <w:t>Рис. 6</w:t>
      </w:r>
    </w:p>
    <w:p w:rsidR="005F006E" w:rsidRDefault="005F006E" w:rsidP="00D151CF">
      <w:pPr>
        <w:ind w:firstLine="708"/>
        <w:jc w:val="both"/>
        <w:rPr>
          <w:sz w:val="28"/>
          <w:szCs w:val="28"/>
        </w:rPr>
      </w:pPr>
    </w:p>
    <w:p w:rsidR="005F006E" w:rsidRDefault="005F006E" w:rsidP="00D151CF">
      <w:pPr>
        <w:autoSpaceDE w:val="0"/>
        <w:autoSpaceDN w:val="0"/>
        <w:adjustRightInd w:val="0"/>
        <w:ind w:firstLine="709"/>
        <w:jc w:val="both"/>
        <w:rPr>
          <w:sz w:val="28"/>
          <w:szCs w:val="28"/>
        </w:rPr>
      </w:pPr>
      <w:r>
        <w:rPr>
          <w:sz w:val="28"/>
          <w:szCs w:val="28"/>
        </w:rPr>
        <w:t xml:space="preserve">За 9 месяцев 2020 </w:t>
      </w:r>
      <w:r w:rsidRPr="00EA4D88">
        <w:rPr>
          <w:sz w:val="28"/>
          <w:szCs w:val="28"/>
        </w:rPr>
        <w:t>года исполнение по контрактам (договорам), заключенным в рамках реализации мероприятий региональных проектов</w:t>
      </w:r>
      <w:r>
        <w:rPr>
          <w:sz w:val="28"/>
          <w:szCs w:val="28"/>
        </w:rPr>
        <w:t>,</w:t>
      </w:r>
      <w:r w:rsidRPr="00EA4D88">
        <w:rPr>
          <w:sz w:val="28"/>
          <w:szCs w:val="28"/>
        </w:rPr>
        <w:t xml:space="preserve"> составило </w:t>
      </w:r>
      <w:r>
        <w:rPr>
          <w:sz w:val="28"/>
          <w:szCs w:val="28"/>
        </w:rPr>
        <w:t>517,2 млн</w:t>
      </w:r>
      <w:r w:rsidRPr="00EA4D88">
        <w:rPr>
          <w:sz w:val="28"/>
          <w:szCs w:val="28"/>
        </w:rPr>
        <w:t>. рублей</w:t>
      </w:r>
      <w:r>
        <w:rPr>
          <w:sz w:val="28"/>
          <w:szCs w:val="28"/>
        </w:rPr>
        <w:t xml:space="preserve"> (с учетом исполненных контрактов, выплаченных авансов и частичной оплаты выполненных работ)</w:t>
      </w:r>
      <w:r w:rsidRPr="00EA4D88">
        <w:rPr>
          <w:sz w:val="28"/>
          <w:szCs w:val="28"/>
        </w:rPr>
        <w:t xml:space="preserve"> или </w:t>
      </w:r>
      <w:r>
        <w:rPr>
          <w:sz w:val="28"/>
          <w:szCs w:val="28"/>
        </w:rPr>
        <w:t>33,7</w:t>
      </w:r>
      <w:r w:rsidRPr="00EA4D88">
        <w:rPr>
          <w:sz w:val="28"/>
          <w:szCs w:val="28"/>
        </w:rPr>
        <w:t xml:space="preserve">% от </w:t>
      </w:r>
      <w:r>
        <w:rPr>
          <w:sz w:val="28"/>
          <w:szCs w:val="28"/>
        </w:rPr>
        <w:t>общего объема</w:t>
      </w:r>
      <w:r w:rsidRPr="00EA4D88">
        <w:rPr>
          <w:sz w:val="28"/>
          <w:szCs w:val="28"/>
        </w:rPr>
        <w:t xml:space="preserve"> средств</w:t>
      </w:r>
      <w:r>
        <w:rPr>
          <w:sz w:val="28"/>
          <w:szCs w:val="28"/>
        </w:rPr>
        <w:t>, предусмотренных</w:t>
      </w:r>
      <w:r w:rsidRPr="00EA4D88">
        <w:rPr>
          <w:sz w:val="28"/>
          <w:szCs w:val="28"/>
        </w:rPr>
        <w:t xml:space="preserve"> на</w:t>
      </w:r>
      <w:r>
        <w:rPr>
          <w:sz w:val="28"/>
          <w:szCs w:val="28"/>
        </w:rPr>
        <w:t xml:space="preserve"> закупки товаров (работ, услуг). Объем средств по контрактуемым расходам, запланированный к исполнению в 4 квартале 2020 года, составляет 611,9 млн. рублей или 39,8</w:t>
      </w:r>
      <w:r w:rsidRPr="00C77C31">
        <w:rPr>
          <w:sz w:val="28"/>
          <w:szCs w:val="28"/>
        </w:rPr>
        <w:t>%.</w:t>
      </w:r>
      <w:r>
        <w:rPr>
          <w:sz w:val="28"/>
          <w:szCs w:val="28"/>
        </w:rPr>
        <w:t xml:space="preserve"> </w:t>
      </w:r>
    </w:p>
    <w:p w:rsidR="005F006E" w:rsidRDefault="005F006E" w:rsidP="00D151CF">
      <w:pPr>
        <w:autoSpaceDE w:val="0"/>
        <w:autoSpaceDN w:val="0"/>
        <w:adjustRightInd w:val="0"/>
        <w:ind w:firstLine="709"/>
        <w:jc w:val="both"/>
        <w:rPr>
          <w:sz w:val="28"/>
          <w:szCs w:val="28"/>
        </w:rPr>
      </w:pPr>
      <w:r>
        <w:rPr>
          <w:sz w:val="28"/>
          <w:szCs w:val="28"/>
        </w:rPr>
        <w:t>Наибольший процент исполнения по контрактам (договорам) составили мероприятия 5 региональных проектов. Контракты (договоры) по мероприятиям 7 региональных проектов выполнены на уровне от 20% до 45,2%,</w:t>
      </w:r>
      <w:r w:rsidR="002924E9">
        <w:rPr>
          <w:sz w:val="28"/>
          <w:szCs w:val="28"/>
        </w:rPr>
        <w:t xml:space="preserve"> </w:t>
      </w:r>
      <w:r>
        <w:rPr>
          <w:sz w:val="28"/>
          <w:szCs w:val="28"/>
        </w:rPr>
        <w:t xml:space="preserve">по мероприятиям 4 региональных проектов - до 16,0%. </w:t>
      </w:r>
      <w:r w:rsidRPr="00167028">
        <w:rPr>
          <w:sz w:val="28"/>
          <w:szCs w:val="28"/>
        </w:rPr>
        <w:t xml:space="preserve">Контракты по мероприятиям </w:t>
      </w:r>
      <w:r>
        <w:rPr>
          <w:sz w:val="28"/>
          <w:szCs w:val="28"/>
        </w:rPr>
        <w:t>8</w:t>
      </w:r>
      <w:r w:rsidRPr="00167028">
        <w:rPr>
          <w:sz w:val="28"/>
          <w:szCs w:val="28"/>
        </w:rPr>
        <w:t xml:space="preserve"> региональных проектов по состоянию на 1</w:t>
      </w:r>
      <w:r>
        <w:rPr>
          <w:sz w:val="28"/>
          <w:szCs w:val="28"/>
        </w:rPr>
        <w:t> </w:t>
      </w:r>
      <w:r w:rsidRPr="00167028">
        <w:rPr>
          <w:sz w:val="28"/>
          <w:szCs w:val="28"/>
        </w:rPr>
        <w:t xml:space="preserve">октября 2020 года не </w:t>
      </w:r>
      <w:r>
        <w:rPr>
          <w:sz w:val="28"/>
          <w:szCs w:val="28"/>
        </w:rPr>
        <w:t>исполнены</w:t>
      </w:r>
      <w:r w:rsidRPr="00167028">
        <w:rPr>
          <w:sz w:val="28"/>
          <w:szCs w:val="28"/>
        </w:rPr>
        <w:t>.</w:t>
      </w:r>
      <w:r>
        <w:rPr>
          <w:sz w:val="28"/>
          <w:szCs w:val="28"/>
        </w:rPr>
        <w:t xml:space="preserve"> Мероприятия 7 региональных проектов не предусматривают средства на закупку товаров (работ, услуг).</w:t>
      </w:r>
    </w:p>
    <w:p w:rsidR="005F006E" w:rsidRDefault="005F006E" w:rsidP="00D151CF">
      <w:pPr>
        <w:autoSpaceDE w:val="0"/>
        <w:autoSpaceDN w:val="0"/>
        <w:adjustRightInd w:val="0"/>
        <w:ind w:firstLine="709"/>
        <w:jc w:val="both"/>
        <w:rPr>
          <w:sz w:val="28"/>
          <w:szCs w:val="28"/>
        </w:rPr>
      </w:pPr>
      <w:r>
        <w:rPr>
          <w:sz w:val="28"/>
          <w:szCs w:val="28"/>
        </w:rPr>
        <w:t xml:space="preserve">Риски </w:t>
      </w:r>
      <w:proofErr w:type="spellStart"/>
      <w:r>
        <w:rPr>
          <w:sz w:val="28"/>
          <w:szCs w:val="28"/>
        </w:rPr>
        <w:t>неосвоения</w:t>
      </w:r>
      <w:proofErr w:type="spellEnd"/>
      <w:r>
        <w:rPr>
          <w:sz w:val="28"/>
          <w:szCs w:val="28"/>
        </w:rPr>
        <w:t xml:space="preserve"> бюджетных средств на контрактуемые расходы по семи региональным проектам в 2020 году составляют 406, 77 млн. рублей (26,5%).</w:t>
      </w:r>
    </w:p>
    <w:p w:rsidR="005F006E" w:rsidRPr="007252DA" w:rsidRDefault="005F006E" w:rsidP="00D151CF">
      <w:pPr>
        <w:spacing w:before="120"/>
        <w:ind w:firstLine="709"/>
        <w:jc w:val="both"/>
        <w:rPr>
          <w:b/>
          <w:sz w:val="28"/>
          <w:szCs w:val="28"/>
        </w:rPr>
      </w:pPr>
      <w:r w:rsidRPr="007252DA">
        <w:rPr>
          <w:b/>
          <w:sz w:val="28"/>
          <w:szCs w:val="28"/>
        </w:rPr>
        <w:t>Информация об исполнении региональных проектов Чукотского автономного округа за 9 месяцев 2020 года</w:t>
      </w:r>
    </w:p>
    <w:p w:rsidR="005F006E" w:rsidRDefault="005F006E" w:rsidP="00D151CF">
      <w:pPr>
        <w:spacing w:before="80"/>
        <w:ind w:firstLine="709"/>
        <w:jc w:val="both"/>
        <w:rPr>
          <w:sz w:val="28"/>
          <w:szCs w:val="28"/>
        </w:rPr>
      </w:pPr>
      <w:r w:rsidRPr="00B47D78">
        <w:rPr>
          <w:sz w:val="28"/>
          <w:szCs w:val="28"/>
        </w:rPr>
        <w:t xml:space="preserve">В рамках национального проекта </w:t>
      </w:r>
      <w:r w:rsidRPr="008F1090">
        <w:rPr>
          <w:b/>
          <w:sz w:val="28"/>
          <w:szCs w:val="28"/>
        </w:rPr>
        <w:t>«Демография»</w:t>
      </w:r>
      <w:r w:rsidRPr="00B47D78">
        <w:rPr>
          <w:sz w:val="28"/>
          <w:szCs w:val="28"/>
        </w:rPr>
        <w:t xml:space="preserve"> на территории Чукотского автономного округа реализуются пять региональных проектов</w:t>
      </w:r>
      <w:r>
        <w:rPr>
          <w:sz w:val="28"/>
          <w:szCs w:val="28"/>
        </w:rPr>
        <w:t xml:space="preserve">, мероприятия которых интегрированы в пять государственных программ Чукотского автономного округа. </w:t>
      </w:r>
    </w:p>
    <w:p w:rsidR="005F006E" w:rsidRDefault="005F006E" w:rsidP="00D151CF">
      <w:pPr>
        <w:ind w:firstLine="709"/>
        <w:jc w:val="both"/>
        <w:rPr>
          <w:sz w:val="28"/>
          <w:szCs w:val="28"/>
        </w:rPr>
      </w:pPr>
      <w:r>
        <w:rPr>
          <w:sz w:val="28"/>
          <w:szCs w:val="28"/>
        </w:rPr>
        <w:t>Информация о ходе реализации региональных проектов национального проекта «Демография» за январь-сентябрь 2020 года приведена в таблице №2.</w:t>
      </w:r>
    </w:p>
    <w:p w:rsidR="005F006E" w:rsidRDefault="005F006E" w:rsidP="00D151CF">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Таблица №2</w:t>
      </w:r>
    </w:p>
    <w:p w:rsidR="005F006E" w:rsidRDefault="005F006E" w:rsidP="00D151CF">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roofErr w:type="spellStart"/>
      <w:proofErr w:type="gramStart"/>
      <w:r>
        <w:rPr>
          <w:sz w:val="28"/>
          <w:szCs w:val="28"/>
        </w:rPr>
        <w:t>млн.рублей</w:t>
      </w:r>
      <w:proofErr w:type="spellEnd"/>
      <w:proofErr w:type="gramEnd"/>
    </w:p>
    <w:tbl>
      <w:tblPr>
        <w:tblW w:w="9916" w:type="dxa"/>
        <w:tblInd w:w="-289" w:type="dxa"/>
        <w:tblLook w:val="04A0" w:firstRow="1" w:lastRow="0" w:firstColumn="1" w:lastColumn="0" w:noHBand="0" w:noVBand="1"/>
      </w:tblPr>
      <w:tblGrid>
        <w:gridCol w:w="2337"/>
        <w:gridCol w:w="877"/>
        <w:gridCol w:w="940"/>
        <w:gridCol w:w="967"/>
        <w:gridCol w:w="966"/>
        <w:gridCol w:w="829"/>
        <w:gridCol w:w="971"/>
        <w:gridCol w:w="971"/>
        <w:gridCol w:w="1058"/>
      </w:tblGrid>
      <w:tr w:rsidR="005F006E" w:rsidRPr="00B47D78" w:rsidTr="005F006E">
        <w:trPr>
          <w:trHeight w:val="337"/>
          <w:tblHeader/>
        </w:trPr>
        <w:tc>
          <w:tcPr>
            <w:tcW w:w="2337" w:type="dxa"/>
            <w:vMerge w:val="restart"/>
            <w:tcBorders>
              <w:top w:val="single" w:sz="4" w:space="0" w:color="auto"/>
              <w:left w:val="single" w:sz="4" w:space="0" w:color="auto"/>
              <w:right w:val="single" w:sz="4" w:space="0" w:color="auto"/>
            </w:tcBorders>
            <w:shd w:val="clear" w:color="auto" w:fill="auto"/>
            <w:vAlign w:val="center"/>
            <w:hideMark/>
          </w:tcPr>
          <w:p w:rsidR="005F006E" w:rsidRPr="00106DE8" w:rsidRDefault="005F006E" w:rsidP="00D151CF">
            <w:pPr>
              <w:jc w:val="center"/>
              <w:rPr>
                <w:sz w:val="14"/>
                <w:szCs w:val="14"/>
              </w:rPr>
            </w:pPr>
            <w:r w:rsidRPr="00106DE8">
              <w:rPr>
                <w:sz w:val="14"/>
                <w:szCs w:val="14"/>
              </w:rPr>
              <w:t>Наименование региональных проектов</w:t>
            </w:r>
          </w:p>
        </w:tc>
        <w:tc>
          <w:tcPr>
            <w:tcW w:w="2762" w:type="dxa"/>
            <w:gridSpan w:val="3"/>
            <w:tcBorders>
              <w:top w:val="single" w:sz="4" w:space="0" w:color="auto"/>
              <w:left w:val="nil"/>
              <w:bottom w:val="single" w:sz="4" w:space="0" w:color="auto"/>
              <w:right w:val="single" w:sz="4" w:space="0" w:color="auto"/>
            </w:tcBorders>
            <w:shd w:val="clear" w:color="auto" w:fill="auto"/>
            <w:vAlign w:val="center"/>
            <w:hideMark/>
          </w:tcPr>
          <w:p w:rsidR="005F006E" w:rsidRPr="00106DE8" w:rsidRDefault="005F006E" w:rsidP="00D151CF">
            <w:pPr>
              <w:jc w:val="center"/>
              <w:rPr>
                <w:sz w:val="14"/>
                <w:szCs w:val="14"/>
              </w:rPr>
            </w:pPr>
            <w:r w:rsidRPr="00106DE8">
              <w:rPr>
                <w:sz w:val="14"/>
                <w:szCs w:val="14"/>
              </w:rPr>
              <w:t xml:space="preserve">Утверждено на 2020 год </w:t>
            </w:r>
          </w:p>
        </w:tc>
        <w:tc>
          <w:tcPr>
            <w:tcW w:w="17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106DE8" w:rsidRDefault="005F006E" w:rsidP="00D151CF">
            <w:pPr>
              <w:jc w:val="center"/>
              <w:rPr>
                <w:sz w:val="14"/>
                <w:szCs w:val="14"/>
              </w:rPr>
            </w:pPr>
            <w:r w:rsidRPr="00106DE8">
              <w:rPr>
                <w:sz w:val="14"/>
                <w:szCs w:val="14"/>
              </w:rPr>
              <w:t xml:space="preserve">Исполнено </w:t>
            </w:r>
          </w:p>
          <w:p w:rsidR="005F006E" w:rsidRPr="00106DE8" w:rsidRDefault="005F006E" w:rsidP="00D151CF">
            <w:pPr>
              <w:jc w:val="center"/>
              <w:rPr>
                <w:sz w:val="14"/>
                <w:szCs w:val="14"/>
              </w:rPr>
            </w:pPr>
            <w:r w:rsidRPr="00106DE8">
              <w:rPr>
                <w:sz w:val="14"/>
                <w:szCs w:val="14"/>
              </w:rPr>
              <w:t>(кассовый расход)</w:t>
            </w:r>
          </w:p>
        </w:tc>
        <w:tc>
          <w:tcPr>
            <w:tcW w:w="302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106DE8" w:rsidRDefault="005F006E" w:rsidP="00D151CF">
            <w:pPr>
              <w:jc w:val="center"/>
              <w:rPr>
                <w:color w:val="000000"/>
                <w:sz w:val="14"/>
                <w:szCs w:val="14"/>
              </w:rPr>
            </w:pPr>
            <w:r w:rsidRPr="00106DE8">
              <w:rPr>
                <w:color w:val="000000"/>
                <w:sz w:val="14"/>
                <w:szCs w:val="14"/>
              </w:rPr>
              <w:t>% исполнения</w:t>
            </w:r>
          </w:p>
        </w:tc>
      </w:tr>
      <w:tr w:rsidR="005F006E" w:rsidRPr="00B47D78" w:rsidTr="005F006E">
        <w:trPr>
          <w:trHeight w:val="60"/>
          <w:tblHeader/>
        </w:trPr>
        <w:tc>
          <w:tcPr>
            <w:tcW w:w="2337" w:type="dxa"/>
            <w:vMerge/>
            <w:tcBorders>
              <w:left w:val="single" w:sz="4" w:space="0" w:color="auto"/>
              <w:right w:val="single" w:sz="4" w:space="0" w:color="auto"/>
            </w:tcBorders>
            <w:vAlign w:val="center"/>
            <w:hideMark/>
          </w:tcPr>
          <w:p w:rsidR="005F006E" w:rsidRPr="00106DE8" w:rsidRDefault="005F006E" w:rsidP="00D151CF">
            <w:pPr>
              <w:rPr>
                <w:sz w:val="14"/>
                <w:szCs w:val="14"/>
              </w:rPr>
            </w:pPr>
          </w:p>
        </w:tc>
        <w:tc>
          <w:tcPr>
            <w:tcW w:w="855" w:type="dxa"/>
            <w:vMerge w:val="restart"/>
            <w:tcBorders>
              <w:top w:val="nil"/>
              <w:left w:val="single" w:sz="4" w:space="0" w:color="auto"/>
              <w:right w:val="single" w:sz="4" w:space="0" w:color="auto"/>
            </w:tcBorders>
            <w:shd w:val="clear" w:color="auto" w:fill="auto"/>
            <w:vAlign w:val="center"/>
            <w:hideMark/>
          </w:tcPr>
          <w:p w:rsidR="005F006E" w:rsidRPr="00106DE8" w:rsidRDefault="005F006E" w:rsidP="00D151CF">
            <w:pPr>
              <w:jc w:val="center"/>
              <w:rPr>
                <w:sz w:val="14"/>
                <w:szCs w:val="14"/>
              </w:rPr>
            </w:pPr>
            <w:r w:rsidRPr="00106DE8">
              <w:rPr>
                <w:sz w:val="14"/>
                <w:szCs w:val="14"/>
              </w:rPr>
              <w:t>Паспортом РП</w:t>
            </w:r>
          </w:p>
        </w:tc>
        <w:tc>
          <w:tcPr>
            <w:tcW w:w="940" w:type="dxa"/>
            <w:vMerge w:val="restart"/>
            <w:tcBorders>
              <w:top w:val="nil"/>
              <w:left w:val="single" w:sz="4" w:space="0" w:color="auto"/>
              <w:right w:val="single" w:sz="4" w:space="0" w:color="auto"/>
            </w:tcBorders>
            <w:shd w:val="clear" w:color="auto" w:fill="auto"/>
            <w:vAlign w:val="center"/>
            <w:hideMark/>
          </w:tcPr>
          <w:p w:rsidR="005F006E" w:rsidRPr="00106DE8" w:rsidRDefault="005F006E" w:rsidP="00D151CF">
            <w:pPr>
              <w:jc w:val="center"/>
              <w:rPr>
                <w:sz w:val="14"/>
                <w:szCs w:val="14"/>
              </w:rPr>
            </w:pPr>
            <w:r w:rsidRPr="00106DE8">
              <w:rPr>
                <w:sz w:val="14"/>
                <w:szCs w:val="14"/>
              </w:rPr>
              <w:t xml:space="preserve">Законом </w:t>
            </w:r>
            <w:r w:rsidRPr="00106DE8">
              <w:rPr>
                <w:sz w:val="14"/>
                <w:szCs w:val="14"/>
              </w:rPr>
              <w:br/>
              <w:t>№100-ОЗ</w:t>
            </w:r>
          </w:p>
        </w:tc>
        <w:tc>
          <w:tcPr>
            <w:tcW w:w="967" w:type="dxa"/>
            <w:vMerge w:val="restart"/>
            <w:tcBorders>
              <w:top w:val="nil"/>
              <w:left w:val="single" w:sz="4" w:space="0" w:color="auto"/>
              <w:right w:val="single" w:sz="4" w:space="0" w:color="auto"/>
            </w:tcBorders>
            <w:shd w:val="clear" w:color="auto" w:fill="auto"/>
            <w:vAlign w:val="center"/>
            <w:hideMark/>
          </w:tcPr>
          <w:p w:rsidR="005F006E" w:rsidRPr="00106DE8" w:rsidRDefault="005F006E" w:rsidP="00D151CF">
            <w:pPr>
              <w:jc w:val="center"/>
              <w:rPr>
                <w:sz w:val="14"/>
                <w:szCs w:val="14"/>
              </w:rPr>
            </w:pPr>
            <w:r w:rsidRPr="00106DE8">
              <w:rPr>
                <w:sz w:val="14"/>
                <w:szCs w:val="14"/>
              </w:rPr>
              <w:t xml:space="preserve">СБР на 01.10.2020 </w:t>
            </w:r>
          </w:p>
        </w:tc>
        <w:tc>
          <w:tcPr>
            <w:tcW w:w="966" w:type="dxa"/>
            <w:vMerge w:val="restart"/>
            <w:tcBorders>
              <w:top w:val="single" w:sz="4" w:space="0" w:color="auto"/>
              <w:left w:val="single" w:sz="4" w:space="0" w:color="auto"/>
              <w:right w:val="single" w:sz="4" w:space="0" w:color="auto"/>
            </w:tcBorders>
            <w:shd w:val="clear" w:color="auto" w:fill="auto"/>
            <w:vAlign w:val="center"/>
            <w:hideMark/>
          </w:tcPr>
          <w:p w:rsidR="005F006E" w:rsidRPr="00106DE8" w:rsidRDefault="005F006E" w:rsidP="00D151CF">
            <w:pPr>
              <w:jc w:val="center"/>
              <w:rPr>
                <w:sz w:val="14"/>
                <w:szCs w:val="14"/>
              </w:rPr>
            </w:pPr>
            <w:r w:rsidRPr="00106DE8">
              <w:rPr>
                <w:sz w:val="14"/>
                <w:szCs w:val="14"/>
              </w:rPr>
              <w:t>Форма</w:t>
            </w:r>
          </w:p>
          <w:p w:rsidR="005F006E" w:rsidRPr="00106DE8" w:rsidRDefault="005F006E" w:rsidP="00D151CF">
            <w:pPr>
              <w:jc w:val="center"/>
              <w:rPr>
                <w:sz w:val="14"/>
                <w:szCs w:val="14"/>
              </w:rPr>
            </w:pPr>
            <w:r w:rsidRPr="00106DE8">
              <w:rPr>
                <w:sz w:val="14"/>
                <w:szCs w:val="14"/>
              </w:rPr>
              <w:t>0503117-НП</w:t>
            </w:r>
          </w:p>
        </w:tc>
        <w:tc>
          <w:tcPr>
            <w:tcW w:w="829" w:type="dxa"/>
            <w:vMerge w:val="restart"/>
            <w:tcBorders>
              <w:top w:val="single" w:sz="4" w:space="0" w:color="auto"/>
              <w:left w:val="single" w:sz="4" w:space="0" w:color="auto"/>
              <w:right w:val="single" w:sz="4" w:space="0" w:color="auto"/>
            </w:tcBorders>
            <w:shd w:val="clear" w:color="auto" w:fill="auto"/>
            <w:vAlign w:val="center"/>
            <w:hideMark/>
          </w:tcPr>
          <w:p w:rsidR="005F006E" w:rsidRPr="00106DE8" w:rsidRDefault="005F006E" w:rsidP="00D151CF">
            <w:pPr>
              <w:jc w:val="center"/>
              <w:rPr>
                <w:sz w:val="14"/>
                <w:szCs w:val="14"/>
              </w:rPr>
            </w:pPr>
            <w:r w:rsidRPr="00106DE8">
              <w:rPr>
                <w:sz w:val="14"/>
                <w:szCs w:val="14"/>
              </w:rPr>
              <w:t>Отчет</w:t>
            </w:r>
          </w:p>
          <w:p w:rsidR="005F006E" w:rsidRPr="00106DE8" w:rsidRDefault="005F006E" w:rsidP="00D151CF">
            <w:pPr>
              <w:rPr>
                <w:sz w:val="14"/>
                <w:szCs w:val="14"/>
              </w:rPr>
            </w:pPr>
          </w:p>
        </w:tc>
        <w:tc>
          <w:tcPr>
            <w:tcW w:w="1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106DE8" w:rsidRDefault="005F006E" w:rsidP="00D151CF">
            <w:pPr>
              <w:jc w:val="center"/>
              <w:rPr>
                <w:color w:val="000000"/>
                <w:sz w:val="14"/>
                <w:szCs w:val="14"/>
              </w:rPr>
            </w:pPr>
            <w:r w:rsidRPr="00106DE8">
              <w:rPr>
                <w:color w:val="000000"/>
                <w:sz w:val="14"/>
                <w:szCs w:val="14"/>
              </w:rPr>
              <w:t xml:space="preserve">к СБР      </w:t>
            </w:r>
          </w:p>
        </w:tc>
        <w:tc>
          <w:tcPr>
            <w:tcW w:w="1030" w:type="dxa"/>
            <w:vMerge w:val="restart"/>
            <w:tcBorders>
              <w:top w:val="single" w:sz="4" w:space="0" w:color="auto"/>
              <w:left w:val="single" w:sz="4" w:space="0" w:color="auto"/>
              <w:right w:val="single" w:sz="4" w:space="0" w:color="auto"/>
            </w:tcBorders>
            <w:vAlign w:val="center"/>
          </w:tcPr>
          <w:p w:rsidR="005F006E" w:rsidRPr="00106DE8" w:rsidRDefault="005F006E" w:rsidP="00D151CF">
            <w:pPr>
              <w:jc w:val="center"/>
              <w:rPr>
                <w:color w:val="000000"/>
                <w:sz w:val="14"/>
                <w:szCs w:val="14"/>
              </w:rPr>
            </w:pPr>
            <w:r w:rsidRPr="00106DE8">
              <w:rPr>
                <w:color w:val="000000"/>
                <w:sz w:val="14"/>
                <w:szCs w:val="14"/>
              </w:rPr>
              <w:t xml:space="preserve">к паспорту РП  </w:t>
            </w:r>
            <w:proofErr w:type="gramStart"/>
            <w:r w:rsidRPr="00106DE8">
              <w:rPr>
                <w:color w:val="000000"/>
                <w:sz w:val="14"/>
                <w:szCs w:val="14"/>
              </w:rPr>
              <w:t xml:space="preserve">   (</w:t>
            </w:r>
            <w:proofErr w:type="gramEnd"/>
            <w:r w:rsidRPr="00106DE8">
              <w:rPr>
                <w:color w:val="000000"/>
                <w:sz w:val="14"/>
                <w:szCs w:val="14"/>
              </w:rPr>
              <w:t>гр.6/гр2*100)</w:t>
            </w:r>
          </w:p>
        </w:tc>
      </w:tr>
      <w:tr w:rsidR="005F006E" w:rsidRPr="00B47D78" w:rsidTr="005F006E">
        <w:trPr>
          <w:trHeight w:val="59"/>
          <w:tblHeader/>
        </w:trPr>
        <w:tc>
          <w:tcPr>
            <w:tcW w:w="2337" w:type="dxa"/>
            <w:vMerge/>
            <w:tcBorders>
              <w:left w:val="single" w:sz="4" w:space="0" w:color="auto"/>
              <w:bottom w:val="single" w:sz="4" w:space="0" w:color="000000"/>
              <w:right w:val="single" w:sz="4" w:space="0" w:color="auto"/>
            </w:tcBorders>
            <w:vAlign w:val="center"/>
          </w:tcPr>
          <w:p w:rsidR="005F006E" w:rsidRPr="00106DE8" w:rsidRDefault="005F006E" w:rsidP="00D151CF">
            <w:pPr>
              <w:rPr>
                <w:sz w:val="14"/>
                <w:szCs w:val="14"/>
              </w:rPr>
            </w:pPr>
          </w:p>
        </w:tc>
        <w:tc>
          <w:tcPr>
            <w:tcW w:w="855" w:type="dxa"/>
            <w:vMerge/>
            <w:tcBorders>
              <w:left w:val="single" w:sz="4" w:space="0" w:color="auto"/>
              <w:bottom w:val="single" w:sz="4" w:space="0" w:color="auto"/>
              <w:right w:val="single" w:sz="4" w:space="0" w:color="auto"/>
            </w:tcBorders>
            <w:shd w:val="clear" w:color="auto" w:fill="auto"/>
            <w:vAlign w:val="center"/>
          </w:tcPr>
          <w:p w:rsidR="005F006E" w:rsidRPr="00106DE8" w:rsidRDefault="005F006E" w:rsidP="00D151CF">
            <w:pPr>
              <w:jc w:val="center"/>
              <w:rPr>
                <w:sz w:val="14"/>
                <w:szCs w:val="14"/>
              </w:rPr>
            </w:pPr>
          </w:p>
        </w:tc>
        <w:tc>
          <w:tcPr>
            <w:tcW w:w="940" w:type="dxa"/>
            <w:vMerge/>
            <w:tcBorders>
              <w:left w:val="single" w:sz="4" w:space="0" w:color="auto"/>
              <w:bottom w:val="single" w:sz="4" w:space="0" w:color="auto"/>
              <w:right w:val="single" w:sz="4" w:space="0" w:color="auto"/>
            </w:tcBorders>
            <w:shd w:val="clear" w:color="auto" w:fill="auto"/>
            <w:vAlign w:val="center"/>
          </w:tcPr>
          <w:p w:rsidR="005F006E" w:rsidRPr="00106DE8" w:rsidRDefault="005F006E" w:rsidP="00D151CF">
            <w:pPr>
              <w:jc w:val="center"/>
              <w:rPr>
                <w:sz w:val="14"/>
                <w:szCs w:val="14"/>
              </w:rPr>
            </w:pPr>
          </w:p>
        </w:tc>
        <w:tc>
          <w:tcPr>
            <w:tcW w:w="967" w:type="dxa"/>
            <w:vMerge/>
            <w:tcBorders>
              <w:left w:val="single" w:sz="4" w:space="0" w:color="auto"/>
              <w:bottom w:val="single" w:sz="4" w:space="0" w:color="auto"/>
              <w:right w:val="single" w:sz="4" w:space="0" w:color="auto"/>
            </w:tcBorders>
            <w:shd w:val="clear" w:color="auto" w:fill="auto"/>
            <w:vAlign w:val="center"/>
          </w:tcPr>
          <w:p w:rsidR="005F006E" w:rsidRPr="00106DE8" w:rsidRDefault="005F006E" w:rsidP="00D151CF">
            <w:pPr>
              <w:jc w:val="center"/>
              <w:rPr>
                <w:sz w:val="14"/>
                <w:szCs w:val="14"/>
              </w:rPr>
            </w:pPr>
          </w:p>
        </w:tc>
        <w:tc>
          <w:tcPr>
            <w:tcW w:w="966" w:type="dxa"/>
            <w:vMerge/>
            <w:tcBorders>
              <w:left w:val="single" w:sz="4" w:space="0" w:color="auto"/>
              <w:bottom w:val="single" w:sz="4" w:space="0" w:color="auto"/>
              <w:right w:val="single" w:sz="4" w:space="0" w:color="auto"/>
            </w:tcBorders>
            <w:shd w:val="clear" w:color="auto" w:fill="auto"/>
            <w:vAlign w:val="center"/>
          </w:tcPr>
          <w:p w:rsidR="005F006E" w:rsidRPr="00106DE8" w:rsidRDefault="005F006E" w:rsidP="00D151CF">
            <w:pPr>
              <w:jc w:val="center"/>
              <w:rPr>
                <w:sz w:val="14"/>
                <w:szCs w:val="14"/>
              </w:rPr>
            </w:pPr>
          </w:p>
        </w:tc>
        <w:tc>
          <w:tcPr>
            <w:tcW w:w="829" w:type="dxa"/>
            <w:vMerge/>
            <w:tcBorders>
              <w:left w:val="single" w:sz="4" w:space="0" w:color="auto"/>
              <w:bottom w:val="single" w:sz="4" w:space="0" w:color="auto"/>
              <w:right w:val="single" w:sz="4" w:space="0" w:color="auto"/>
            </w:tcBorders>
            <w:shd w:val="clear" w:color="auto" w:fill="auto"/>
            <w:vAlign w:val="center"/>
          </w:tcPr>
          <w:p w:rsidR="005F006E" w:rsidRPr="00106DE8" w:rsidRDefault="005F006E" w:rsidP="00D151CF">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5F006E" w:rsidRPr="00106DE8" w:rsidRDefault="005F006E" w:rsidP="00D151CF">
            <w:pPr>
              <w:jc w:val="center"/>
              <w:rPr>
                <w:color w:val="000000"/>
                <w:sz w:val="14"/>
                <w:szCs w:val="14"/>
              </w:rPr>
            </w:pPr>
            <w:r w:rsidRPr="00106DE8">
              <w:rPr>
                <w:color w:val="000000"/>
                <w:sz w:val="14"/>
                <w:szCs w:val="14"/>
              </w:rPr>
              <w:t>гр5/гр4*100</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5F006E" w:rsidRPr="00106DE8" w:rsidRDefault="005F006E" w:rsidP="00D151CF">
            <w:pPr>
              <w:jc w:val="center"/>
              <w:rPr>
                <w:color w:val="000000"/>
                <w:sz w:val="14"/>
                <w:szCs w:val="14"/>
              </w:rPr>
            </w:pPr>
            <w:r>
              <w:rPr>
                <w:color w:val="000000"/>
                <w:sz w:val="14"/>
                <w:szCs w:val="14"/>
              </w:rPr>
              <w:t>г</w:t>
            </w:r>
            <w:r w:rsidRPr="00106DE8">
              <w:rPr>
                <w:color w:val="000000"/>
                <w:sz w:val="14"/>
                <w:szCs w:val="14"/>
              </w:rPr>
              <w:t>р</w:t>
            </w:r>
            <w:r>
              <w:rPr>
                <w:color w:val="000000"/>
                <w:sz w:val="14"/>
                <w:szCs w:val="14"/>
              </w:rPr>
              <w:t>6</w:t>
            </w:r>
            <w:r w:rsidRPr="00106DE8">
              <w:rPr>
                <w:color w:val="000000"/>
                <w:sz w:val="14"/>
                <w:szCs w:val="14"/>
              </w:rPr>
              <w:t>/гр4*100</w:t>
            </w:r>
          </w:p>
        </w:tc>
        <w:tc>
          <w:tcPr>
            <w:tcW w:w="1030" w:type="dxa"/>
            <w:vMerge/>
            <w:tcBorders>
              <w:left w:val="single" w:sz="4" w:space="0" w:color="auto"/>
              <w:bottom w:val="single" w:sz="4" w:space="0" w:color="auto"/>
              <w:right w:val="single" w:sz="4" w:space="0" w:color="auto"/>
            </w:tcBorders>
            <w:vAlign w:val="center"/>
          </w:tcPr>
          <w:p w:rsidR="005F006E" w:rsidRPr="00106DE8" w:rsidRDefault="005F006E" w:rsidP="00D151CF">
            <w:pPr>
              <w:jc w:val="center"/>
              <w:rPr>
                <w:color w:val="000000"/>
                <w:sz w:val="14"/>
                <w:szCs w:val="14"/>
              </w:rPr>
            </w:pPr>
          </w:p>
        </w:tc>
      </w:tr>
      <w:tr w:rsidR="005F006E" w:rsidRPr="00B47D78" w:rsidTr="005F006E">
        <w:trPr>
          <w:trHeight w:val="223"/>
          <w:tblHeader/>
        </w:trPr>
        <w:tc>
          <w:tcPr>
            <w:tcW w:w="2337" w:type="dxa"/>
            <w:tcBorders>
              <w:top w:val="nil"/>
              <w:left w:val="single" w:sz="4" w:space="0" w:color="auto"/>
              <w:bottom w:val="single" w:sz="4" w:space="0" w:color="auto"/>
              <w:right w:val="single" w:sz="4" w:space="0" w:color="auto"/>
            </w:tcBorders>
            <w:shd w:val="clear" w:color="auto" w:fill="auto"/>
            <w:noWrap/>
            <w:vAlign w:val="center"/>
            <w:hideMark/>
          </w:tcPr>
          <w:p w:rsidR="005F006E" w:rsidRPr="00106DE8" w:rsidRDefault="005F006E" w:rsidP="00D151CF">
            <w:pPr>
              <w:jc w:val="center"/>
              <w:rPr>
                <w:color w:val="000000"/>
                <w:sz w:val="14"/>
                <w:szCs w:val="14"/>
              </w:rPr>
            </w:pPr>
            <w:r w:rsidRPr="00106DE8">
              <w:rPr>
                <w:color w:val="000000"/>
                <w:sz w:val="14"/>
                <w:szCs w:val="14"/>
              </w:rPr>
              <w:t>1</w:t>
            </w:r>
          </w:p>
        </w:tc>
        <w:tc>
          <w:tcPr>
            <w:tcW w:w="855" w:type="dxa"/>
            <w:tcBorders>
              <w:top w:val="nil"/>
              <w:left w:val="nil"/>
              <w:bottom w:val="single" w:sz="4" w:space="0" w:color="auto"/>
              <w:right w:val="single" w:sz="4" w:space="0" w:color="auto"/>
            </w:tcBorders>
            <w:shd w:val="clear" w:color="auto" w:fill="auto"/>
            <w:noWrap/>
            <w:vAlign w:val="center"/>
            <w:hideMark/>
          </w:tcPr>
          <w:p w:rsidR="005F006E" w:rsidRPr="00106DE8" w:rsidRDefault="005F006E" w:rsidP="00D151CF">
            <w:pPr>
              <w:jc w:val="center"/>
              <w:rPr>
                <w:color w:val="000000"/>
                <w:sz w:val="14"/>
                <w:szCs w:val="14"/>
              </w:rPr>
            </w:pPr>
            <w:r w:rsidRPr="00106DE8">
              <w:rPr>
                <w:color w:val="000000"/>
                <w:sz w:val="14"/>
                <w:szCs w:val="14"/>
              </w:rPr>
              <w:t xml:space="preserve">2 </w:t>
            </w:r>
          </w:p>
        </w:tc>
        <w:tc>
          <w:tcPr>
            <w:tcW w:w="940" w:type="dxa"/>
            <w:tcBorders>
              <w:top w:val="nil"/>
              <w:left w:val="nil"/>
              <w:bottom w:val="single" w:sz="4" w:space="0" w:color="auto"/>
              <w:right w:val="single" w:sz="4" w:space="0" w:color="auto"/>
            </w:tcBorders>
            <w:shd w:val="clear" w:color="auto" w:fill="auto"/>
            <w:noWrap/>
            <w:vAlign w:val="center"/>
            <w:hideMark/>
          </w:tcPr>
          <w:p w:rsidR="005F006E" w:rsidRPr="00106DE8" w:rsidRDefault="005F006E" w:rsidP="00D151CF">
            <w:pPr>
              <w:jc w:val="center"/>
              <w:rPr>
                <w:color w:val="000000"/>
                <w:sz w:val="14"/>
                <w:szCs w:val="14"/>
              </w:rPr>
            </w:pPr>
            <w:r w:rsidRPr="00106DE8">
              <w:rPr>
                <w:color w:val="000000"/>
                <w:sz w:val="14"/>
                <w:szCs w:val="14"/>
              </w:rPr>
              <w:t xml:space="preserve">3 </w:t>
            </w:r>
          </w:p>
        </w:tc>
        <w:tc>
          <w:tcPr>
            <w:tcW w:w="967" w:type="dxa"/>
            <w:tcBorders>
              <w:top w:val="nil"/>
              <w:left w:val="nil"/>
              <w:bottom w:val="single" w:sz="4" w:space="0" w:color="auto"/>
              <w:right w:val="single" w:sz="4" w:space="0" w:color="auto"/>
            </w:tcBorders>
            <w:shd w:val="clear" w:color="auto" w:fill="auto"/>
            <w:noWrap/>
            <w:vAlign w:val="center"/>
            <w:hideMark/>
          </w:tcPr>
          <w:p w:rsidR="005F006E" w:rsidRPr="00106DE8" w:rsidRDefault="005F006E" w:rsidP="00D151CF">
            <w:pPr>
              <w:jc w:val="center"/>
              <w:rPr>
                <w:color w:val="000000"/>
                <w:sz w:val="14"/>
                <w:szCs w:val="14"/>
              </w:rPr>
            </w:pPr>
            <w:r w:rsidRPr="00106DE8">
              <w:rPr>
                <w:color w:val="000000"/>
                <w:sz w:val="14"/>
                <w:szCs w:val="14"/>
              </w:rPr>
              <w:t>4</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5F006E" w:rsidRPr="00106DE8" w:rsidRDefault="005F006E" w:rsidP="00D151CF">
            <w:pPr>
              <w:jc w:val="center"/>
              <w:rPr>
                <w:color w:val="000000"/>
                <w:sz w:val="14"/>
                <w:szCs w:val="14"/>
              </w:rPr>
            </w:pPr>
            <w:r w:rsidRPr="00106DE8">
              <w:rPr>
                <w:color w:val="000000"/>
                <w:sz w:val="14"/>
                <w:szCs w:val="14"/>
              </w:rPr>
              <w:t>5</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5F006E" w:rsidRPr="00106DE8" w:rsidRDefault="005F006E" w:rsidP="00D151CF">
            <w:pPr>
              <w:jc w:val="center"/>
              <w:rPr>
                <w:color w:val="000000"/>
                <w:sz w:val="14"/>
                <w:szCs w:val="14"/>
              </w:rPr>
            </w:pPr>
            <w:r w:rsidRPr="00106DE8">
              <w:rPr>
                <w:color w:val="000000"/>
                <w:sz w:val="14"/>
                <w:szCs w:val="14"/>
              </w:rPr>
              <w:t xml:space="preserve">6 </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5F006E" w:rsidRPr="00106DE8" w:rsidRDefault="005F006E" w:rsidP="00D151CF">
            <w:pPr>
              <w:jc w:val="center"/>
              <w:rPr>
                <w:color w:val="000000"/>
                <w:sz w:val="14"/>
                <w:szCs w:val="14"/>
              </w:rPr>
            </w:pPr>
            <w:r w:rsidRPr="00106DE8">
              <w:rPr>
                <w:color w:val="000000"/>
                <w:sz w:val="14"/>
                <w:szCs w:val="14"/>
              </w:rPr>
              <w:t>7</w:t>
            </w:r>
          </w:p>
        </w:tc>
        <w:tc>
          <w:tcPr>
            <w:tcW w:w="996" w:type="dxa"/>
            <w:tcBorders>
              <w:top w:val="single" w:sz="4" w:space="0" w:color="auto"/>
              <w:left w:val="nil"/>
              <w:bottom w:val="single" w:sz="4" w:space="0" w:color="auto"/>
              <w:right w:val="single" w:sz="4" w:space="0" w:color="auto"/>
            </w:tcBorders>
            <w:shd w:val="clear" w:color="auto" w:fill="auto"/>
            <w:vAlign w:val="center"/>
          </w:tcPr>
          <w:p w:rsidR="005F006E" w:rsidRPr="00106DE8" w:rsidRDefault="005F006E" w:rsidP="00D151CF">
            <w:pPr>
              <w:jc w:val="center"/>
              <w:rPr>
                <w:color w:val="000000"/>
                <w:sz w:val="14"/>
                <w:szCs w:val="14"/>
              </w:rPr>
            </w:pPr>
            <w:r>
              <w:rPr>
                <w:color w:val="000000"/>
                <w:sz w:val="14"/>
                <w:szCs w:val="14"/>
              </w:rPr>
              <w:t>8</w:t>
            </w:r>
          </w:p>
        </w:tc>
        <w:tc>
          <w:tcPr>
            <w:tcW w:w="1030" w:type="dxa"/>
            <w:tcBorders>
              <w:top w:val="single" w:sz="4" w:space="0" w:color="auto"/>
              <w:left w:val="nil"/>
              <w:bottom w:val="single" w:sz="4" w:space="0" w:color="auto"/>
              <w:right w:val="single" w:sz="4" w:space="0" w:color="auto"/>
            </w:tcBorders>
            <w:vAlign w:val="center"/>
          </w:tcPr>
          <w:p w:rsidR="005F006E" w:rsidRPr="00106DE8" w:rsidRDefault="005F006E" w:rsidP="00D151CF">
            <w:pPr>
              <w:jc w:val="center"/>
              <w:rPr>
                <w:color w:val="000000"/>
                <w:sz w:val="14"/>
                <w:szCs w:val="14"/>
              </w:rPr>
            </w:pPr>
            <w:r>
              <w:rPr>
                <w:color w:val="000000"/>
                <w:sz w:val="14"/>
                <w:szCs w:val="14"/>
              </w:rPr>
              <w:t>9</w:t>
            </w:r>
          </w:p>
        </w:tc>
      </w:tr>
      <w:tr w:rsidR="005F006E" w:rsidRPr="00B47D78" w:rsidTr="005F006E">
        <w:trPr>
          <w:trHeight w:val="282"/>
        </w:trPr>
        <w:tc>
          <w:tcPr>
            <w:tcW w:w="2337" w:type="dxa"/>
            <w:tcBorders>
              <w:top w:val="nil"/>
              <w:left w:val="single" w:sz="4" w:space="0" w:color="auto"/>
              <w:bottom w:val="single" w:sz="4" w:space="0" w:color="auto"/>
              <w:right w:val="single" w:sz="4" w:space="0" w:color="auto"/>
            </w:tcBorders>
            <w:shd w:val="clear" w:color="auto" w:fill="auto"/>
            <w:vAlign w:val="bottom"/>
            <w:hideMark/>
          </w:tcPr>
          <w:p w:rsidR="005F006E" w:rsidRPr="00106DE8" w:rsidRDefault="005F006E" w:rsidP="00D151CF">
            <w:pPr>
              <w:rPr>
                <w:b/>
                <w:color w:val="000000"/>
                <w:sz w:val="16"/>
                <w:szCs w:val="16"/>
              </w:rPr>
            </w:pPr>
            <w:r w:rsidRPr="00106DE8">
              <w:rPr>
                <w:b/>
                <w:color w:val="000000"/>
                <w:sz w:val="16"/>
                <w:szCs w:val="16"/>
              </w:rPr>
              <w:t>Всего  </w:t>
            </w:r>
          </w:p>
        </w:tc>
        <w:tc>
          <w:tcPr>
            <w:tcW w:w="855" w:type="dxa"/>
            <w:tcBorders>
              <w:top w:val="nil"/>
              <w:left w:val="nil"/>
              <w:bottom w:val="single" w:sz="4" w:space="0" w:color="auto"/>
              <w:right w:val="single" w:sz="4" w:space="0" w:color="auto"/>
            </w:tcBorders>
            <w:shd w:val="clear" w:color="auto" w:fill="auto"/>
            <w:noWrap/>
            <w:vAlign w:val="center"/>
            <w:hideMark/>
          </w:tcPr>
          <w:p w:rsidR="005F006E" w:rsidRPr="00106DE8" w:rsidRDefault="005F006E" w:rsidP="00D151CF">
            <w:pPr>
              <w:jc w:val="center"/>
              <w:rPr>
                <w:b/>
                <w:color w:val="000000"/>
                <w:sz w:val="16"/>
                <w:szCs w:val="16"/>
              </w:rPr>
            </w:pPr>
            <w:r w:rsidRPr="00106DE8">
              <w:rPr>
                <w:b/>
                <w:color w:val="000000"/>
                <w:sz w:val="16"/>
                <w:szCs w:val="16"/>
              </w:rPr>
              <w:t xml:space="preserve">283,74 </w:t>
            </w:r>
          </w:p>
        </w:tc>
        <w:tc>
          <w:tcPr>
            <w:tcW w:w="940" w:type="dxa"/>
            <w:tcBorders>
              <w:top w:val="nil"/>
              <w:left w:val="nil"/>
              <w:bottom w:val="single" w:sz="4" w:space="0" w:color="auto"/>
              <w:right w:val="single" w:sz="4" w:space="0" w:color="auto"/>
            </w:tcBorders>
            <w:shd w:val="clear" w:color="auto" w:fill="auto"/>
            <w:noWrap/>
            <w:vAlign w:val="center"/>
            <w:hideMark/>
          </w:tcPr>
          <w:p w:rsidR="005F006E" w:rsidRPr="00106DE8" w:rsidRDefault="005F006E" w:rsidP="00D151CF">
            <w:pPr>
              <w:jc w:val="center"/>
              <w:rPr>
                <w:b/>
                <w:color w:val="000000"/>
                <w:sz w:val="16"/>
                <w:szCs w:val="16"/>
              </w:rPr>
            </w:pPr>
            <w:r w:rsidRPr="00106DE8">
              <w:rPr>
                <w:b/>
                <w:color w:val="000000"/>
                <w:sz w:val="16"/>
                <w:szCs w:val="16"/>
              </w:rPr>
              <w:t xml:space="preserve">463,24 </w:t>
            </w:r>
          </w:p>
        </w:tc>
        <w:tc>
          <w:tcPr>
            <w:tcW w:w="967" w:type="dxa"/>
            <w:tcBorders>
              <w:top w:val="nil"/>
              <w:left w:val="nil"/>
              <w:bottom w:val="single" w:sz="4" w:space="0" w:color="auto"/>
              <w:right w:val="single" w:sz="4" w:space="0" w:color="auto"/>
            </w:tcBorders>
            <w:shd w:val="clear" w:color="auto" w:fill="auto"/>
            <w:noWrap/>
            <w:vAlign w:val="center"/>
            <w:hideMark/>
          </w:tcPr>
          <w:p w:rsidR="005F006E" w:rsidRPr="00106DE8" w:rsidRDefault="005F006E" w:rsidP="00D151CF">
            <w:pPr>
              <w:jc w:val="center"/>
              <w:rPr>
                <w:b/>
                <w:color w:val="000000"/>
                <w:sz w:val="16"/>
                <w:szCs w:val="16"/>
              </w:rPr>
            </w:pPr>
            <w:r w:rsidRPr="00106DE8">
              <w:rPr>
                <w:b/>
                <w:color w:val="000000"/>
                <w:sz w:val="16"/>
                <w:szCs w:val="16"/>
              </w:rPr>
              <w:t xml:space="preserve">441,09 </w:t>
            </w:r>
          </w:p>
        </w:tc>
        <w:tc>
          <w:tcPr>
            <w:tcW w:w="966" w:type="dxa"/>
            <w:tcBorders>
              <w:top w:val="nil"/>
              <w:left w:val="nil"/>
              <w:bottom w:val="single" w:sz="4" w:space="0" w:color="auto"/>
              <w:right w:val="single" w:sz="4" w:space="0" w:color="auto"/>
            </w:tcBorders>
            <w:shd w:val="clear" w:color="auto" w:fill="auto"/>
            <w:noWrap/>
            <w:vAlign w:val="center"/>
            <w:hideMark/>
          </w:tcPr>
          <w:p w:rsidR="005F006E" w:rsidRPr="00106DE8" w:rsidRDefault="005F006E" w:rsidP="00D151CF">
            <w:pPr>
              <w:jc w:val="center"/>
              <w:rPr>
                <w:b/>
                <w:color w:val="000000"/>
                <w:sz w:val="16"/>
                <w:szCs w:val="16"/>
              </w:rPr>
            </w:pPr>
            <w:r w:rsidRPr="00106DE8">
              <w:rPr>
                <w:b/>
                <w:color w:val="000000"/>
                <w:sz w:val="16"/>
                <w:szCs w:val="16"/>
              </w:rPr>
              <w:t xml:space="preserve">232,68 </w:t>
            </w:r>
          </w:p>
        </w:tc>
        <w:tc>
          <w:tcPr>
            <w:tcW w:w="829" w:type="dxa"/>
            <w:tcBorders>
              <w:top w:val="nil"/>
              <w:left w:val="nil"/>
              <w:bottom w:val="single" w:sz="4" w:space="0" w:color="auto"/>
              <w:right w:val="single" w:sz="4" w:space="0" w:color="auto"/>
            </w:tcBorders>
            <w:shd w:val="clear" w:color="auto" w:fill="auto"/>
            <w:noWrap/>
            <w:vAlign w:val="center"/>
            <w:hideMark/>
          </w:tcPr>
          <w:p w:rsidR="005F006E" w:rsidRPr="00106DE8" w:rsidRDefault="005F006E" w:rsidP="00D151CF">
            <w:pPr>
              <w:jc w:val="center"/>
              <w:rPr>
                <w:b/>
                <w:color w:val="000000"/>
                <w:sz w:val="16"/>
                <w:szCs w:val="16"/>
              </w:rPr>
            </w:pPr>
            <w:r w:rsidRPr="00106DE8">
              <w:rPr>
                <w:b/>
                <w:color w:val="000000"/>
                <w:sz w:val="16"/>
                <w:szCs w:val="16"/>
              </w:rPr>
              <w:t xml:space="preserve">183,65 </w:t>
            </w:r>
          </w:p>
        </w:tc>
        <w:tc>
          <w:tcPr>
            <w:tcW w:w="996" w:type="dxa"/>
            <w:tcBorders>
              <w:top w:val="nil"/>
              <w:left w:val="nil"/>
              <w:bottom w:val="single" w:sz="4" w:space="0" w:color="auto"/>
              <w:right w:val="single" w:sz="4" w:space="0" w:color="auto"/>
            </w:tcBorders>
            <w:shd w:val="clear" w:color="auto" w:fill="auto"/>
            <w:vAlign w:val="center"/>
            <w:hideMark/>
          </w:tcPr>
          <w:p w:rsidR="005F006E" w:rsidRPr="00106DE8" w:rsidRDefault="005F006E" w:rsidP="00D151CF">
            <w:pPr>
              <w:jc w:val="center"/>
              <w:rPr>
                <w:b/>
                <w:color w:val="000000"/>
                <w:sz w:val="16"/>
                <w:szCs w:val="16"/>
              </w:rPr>
            </w:pPr>
            <w:r w:rsidRPr="00106DE8">
              <w:rPr>
                <w:b/>
                <w:color w:val="000000"/>
                <w:sz w:val="16"/>
                <w:szCs w:val="16"/>
              </w:rPr>
              <w:t>52,8</w:t>
            </w:r>
          </w:p>
        </w:tc>
        <w:tc>
          <w:tcPr>
            <w:tcW w:w="996" w:type="dxa"/>
            <w:tcBorders>
              <w:top w:val="nil"/>
              <w:left w:val="nil"/>
              <w:bottom w:val="single" w:sz="4" w:space="0" w:color="auto"/>
              <w:right w:val="single" w:sz="4" w:space="0" w:color="auto"/>
            </w:tcBorders>
            <w:shd w:val="clear" w:color="auto" w:fill="auto"/>
            <w:vAlign w:val="center"/>
          </w:tcPr>
          <w:p w:rsidR="005F006E" w:rsidRPr="00106DE8" w:rsidRDefault="005F006E" w:rsidP="00D151CF">
            <w:pPr>
              <w:jc w:val="center"/>
              <w:rPr>
                <w:b/>
                <w:color w:val="000000"/>
                <w:sz w:val="16"/>
                <w:szCs w:val="16"/>
              </w:rPr>
            </w:pPr>
            <w:r>
              <w:rPr>
                <w:b/>
                <w:color w:val="000000"/>
                <w:sz w:val="16"/>
                <w:szCs w:val="16"/>
              </w:rPr>
              <w:t>41,6</w:t>
            </w:r>
          </w:p>
        </w:tc>
        <w:tc>
          <w:tcPr>
            <w:tcW w:w="1030" w:type="dxa"/>
            <w:tcBorders>
              <w:top w:val="nil"/>
              <w:left w:val="nil"/>
              <w:bottom w:val="single" w:sz="4" w:space="0" w:color="auto"/>
              <w:right w:val="single" w:sz="4" w:space="0" w:color="auto"/>
            </w:tcBorders>
            <w:vAlign w:val="center"/>
          </w:tcPr>
          <w:p w:rsidR="005F006E" w:rsidRPr="00106DE8" w:rsidRDefault="005F006E" w:rsidP="00D151CF">
            <w:pPr>
              <w:jc w:val="center"/>
              <w:rPr>
                <w:b/>
                <w:color w:val="000000"/>
                <w:sz w:val="16"/>
                <w:szCs w:val="16"/>
              </w:rPr>
            </w:pPr>
            <w:r w:rsidRPr="00106DE8">
              <w:rPr>
                <w:b/>
                <w:color w:val="000000"/>
                <w:sz w:val="16"/>
                <w:szCs w:val="16"/>
              </w:rPr>
              <w:t>64,7</w:t>
            </w:r>
          </w:p>
        </w:tc>
      </w:tr>
      <w:tr w:rsidR="005F006E" w:rsidRPr="00B47D78" w:rsidTr="005F006E">
        <w:trPr>
          <w:trHeight w:val="740"/>
        </w:trPr>
        <w:tc>
          <w:tcPr>
            <w:tcW w:w="2337" w:type="dxa"/>
            <w:tcBorders>
              <w:top w:val="nil"/>
              <w:left w:val="single" w:sz="4" w:space="0" w:color="auto"/>
              <w:bottom w:val="single" w:sz="4" w:space="0" w:color="auto"/>
              <w:right w:val="nil"/>
            </w:tcBorders>
            <w:shd w:val="clear" w:color="auto" w:fill="auto"/>
            <w:vAlign w:val="center"/>
            <w:hideMark/>
          </w:tcPr>
          <w:p w:rsidR="005F006E" w:rsidRPr="001E4202" w:rsidRDefault="005F006E" w:rsidP="00D151CF">
            <w:pPr>
              <w:rPr>
                <w:color w:val="000000"/>
                <w:sz w:val="18"/>
                <w:szCs w:val="18"/>
              </w:rPr>
            </w:pPr>
            <w:r w:rsidRPr="001E4202">
              <w:rPr>
                <w:color w:val="000000"/>
                <w:sz w:val="18"/>
                <w:szCs w:val="18"/>
              </w:rPr>
              <w:t>Разработка и реализация программы системной поддержки и повышения качества жизни граждан старшего поколения («Старшее поколение»)</w:t>
            </w:r>
          </w:p>
        </w:tc>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0,09</w:t>
            </w:r>
          </w:p>
        </w:tc>
        <w:tc>
          <w:tcPr>
            <w:tcW w:w="940"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1,14</w:t>
            </w:r>
          </w:p>
        </w:tc>
        <w:tc>
          <w:tcPr>
            <w:tcW w:w="967"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0,61</w:t>
            </w:r>
          </w:p>
        </w:tc>
        <w:tc>
          <w:tcPr>
            <w:tcW w:w="966"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0,38</w:t>
            </w:r>
          </w:p>
        </w:tc>
        <w:tc>
          <w:tcPr>
            <w:tcW w:w="829"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0,09</w:t>
            </w:r>
          </w:p>
        </w:tc>
        <w:tc>
          <w:tcPr>
            <w:tcW w:w="996" w:type="dxa"/>
            <w:tcBorders>
              <w:top w:val="nil"/>
              <w:left w:val="nil"/>
              <w:bottom w:val="single" w:sz="4" w:space="0" w:color="auto"/>
              <w:right w:val="single" w:sz="4" w:space="0" w:color="auto"/>
            </w:tcBorders>
            <w:shd w:val="clear" w:color="auto" w:fill="auto"/>
            <w:vAlign w:val="center"/>
            <w:hideMark/>
          </w:tcPr>
          <w:p w:rsidR="005F006E" w:rsidRPr="001E4202" w:rsidRDefault="005F006E" w:rsidP="00D151CF">
            <w:pPr>
              <w:jc w:val="center"/>
              <w:rPr>
                <w:color w:val="000000"/>
                <w:sz w:val="18"/>
                <w:szCs w:val="18"/>
              </w:rPr>
            </w:pPr>
            <w:r w:rsidRPr="001E4202">
              <w:rPr>
                <w:color w:val="000000"/>
                <w:sz w:val="18"/>
                <w:szCs w:val="18"/>
              </w:rPr>
              <w:t>63,3</w:t>
            </w:r>
          </w:p>
        </w:tc>
        <w:tc>
          <w:tcPr>
            <w:tcW w:w="996" w:type="dxa"/>
            <w:tcBorders>
              <w:top w:val="nil"/>
              <w:left w:val="nil"/>
              <w:bottom w:val="single" w:sz="4" w:space="0" w:color="auto"/>
              <w:right w:val="single" w:sz="4" w:space="0" w:color="auto"/>
            </w:tcBorders>
            <w:shd w:val="clear" w:color="auto" w:fill="auto"/>
            <w:vAlign w:val="center"/>
          </w:tcPr>
          <w:p w:rsidR="005F006E" w:rsidRPr="001E4202" w:rsidRDefault="005F006E" w:rsidP="00D151CF">
            <w:pPr>
              <w:jc w:val="center"/>
              <w:rPr>
                <w:color w:val="000000"/>
                <w:sz w:val="18"/>
                <w:szCs w:val="18"/>
              </w:rPr>
            </w:pPr>
            <w:r w:rsidRPr="001E4202">
              <w:rPr>
                <w:color w:val="000000"/>
                <w:sz w:val="18"/>
                <w:szCs w:val="18"/>
              </w:rPr>
              <w:t>14,7</w:t>
            </w:r>
          </w:p>
        </w:tc>
        <w:tc>
          <w:tcPr>
            <w:tcW w:w="1030" w:type="dxa"/>
            <w:tcBorders>
              <w:top w:val="nil"/>
              <w:left w:val="nil"/>
              <w:bottom w:val="single" w:sz="4" w:space="0" w:color="auto"/>
              <w:right w:val="single" w:sz="4" w:space="0" w:color="auto"/>
            </w:tcBorders>
            <w:vAlign w:val="center"/>
          </w:tcPr>
          <w:p w:rsidR="005F006E" w:rsidRPr="001E4202" w:rsidRDefault="005F006E" w:rsidP="00D151CF">
            <w:pPr>
              <w:jc w:val="center"/>
              <w:rPr>
                <w:color w:val="000000"/>
                <w:sz w:val="18"/>
                <w:szCs w:val="18"/>
              </w:rPr>
            </w:pPr>
            <w:r w:rsidRPr="001E4202">
              <w:rPr>
                <w:color w:val="000000"/>
                <w:sz w:val="18"/>
                <w:szCs w:val="18"/>
              </w:rPr>
              <w:t>100,0</w:t>
            </w:r>
          </w:p>
        </w:tc>
      </w:tr>
      <w:tr w:rsidR="005F006E" w:rsidRPr="00B47D78" w:rsidTr="005F006E">
        <w:trPr>
          <w:trHeight w:val="709"/>
        </w:trPr>
        <w:tc>
          <w:tcPr>
            <w:tcW w:w="2337" w:type="dxa"/>
            <w:tcBorders>
              <w:top w:val="nil"/>
              <w:left w:val="single" w:sz="4" w:space="0" w:color="auto"/>
              <w:bottom w:val="single" w:sz="4" w:space="0" w:color="auto"/>
              <w:right w:val="nil"/>
            </w:tcBorders>
            <w:shd w:val="clear" w:color="auto" w:fill="auto"/>
            <w:vAlign w:val="center"/>
            <w:hideMark/>
          </w:tcPr>
          <w:p w:rsidR="005F006E" w:rsidRPr="001E4202" w:rsidRDefault="005F006E" w:rsidP="00D151CF">
            <w:pPr>
              <w:rPr>
                <w:color w:val="000000"/>
                <w:sz w:val="18"/>
                <w:szCs w:val="18"/>
              </w:rPr>
            </w:pPr>
            <w:r w:rsidRPr="001E4202">
              <w:rPr>
                <w:color w:val="000000"/>
                <w:sz w:val="18"/>
                <w:szCs w:val="18"/>
              </w:rPr>
              <w:t>Формирование системы мотивации граждан к здоровому образу жизни, включая здоровое питание и отказ от вредных привычек</w:t>
            </w:r>
          </w:p>
        </w:tc>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0,0</w:t>
            </w:r>
          </w:p>
        </w:tc>
        <w:tc>
          <w:tcPr>
            <w:tcW w:w="940"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0,0</w:t>
            </w:r>
          </w:p>
        </w:tc>
        <w:tc>
          <w:tcPr>
            <w:tcW w:w="967"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0,43</w:t>
            </w:r>
          </w:p>
        </w:tc>
        <w:tc>
          <w:tcPr>
            <w:tcW w:w="966"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0,0</w:t>
            </w:r>
          </w:p>
        </w:tc>
        <w:tc>
          <w:tcPr>
            <w:tcW w:w="829"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0,0</w:t>
            </w:r>
          </w:p>
        </w:tc>
        <w:tc>
          <w:tcPr>
            <w:tcW w:w="996" w:type="dxa"/>
            <w:tcBorders>
              <w:top w:val="nil"/>
              <w:left w:val="nil"/>
              <w:bottom w:val="single" w:sz="4" w:space="0" w:color="auto"/>
              <w:right w:val="single" w:sz="4" w:space="0" w:color="auto"/>
            </w:tcBorders>
            <w:shd w:val="clear" w:color="auto" w:fill="auto"/>
            <w:vAlign w:val="center"/>
            <w:hideMark/>
          </w:tcPr>
          <w:p w:rsidR="005F006E" w:rsidRPr="001E4202" w:rsidRDefault="005F006E" w:rsidP="00D151CF">
            <w:pPr>
              <w:jc w:val="center"/>
              <w:rPr>
                <w:color w:val="000000"/>
                <w:sz w:val="18"/>
                <w:szCs w:val="18"/>
              </w:rPr>
            </w:pPr>
            <w:r w:rsidRPr="001E4202">
              <w:rPr>
                <w:color w:val="000000"/>
                <w:sz w:val="18"/>
                <w:szCs w:val="18"/>
              </w:rPr>
              <w:t>0,0</w:t>
            </w:r>
          </w:p>
        </w:tc>
        <w:tc>
          <w:tcPr>
            <w:tcW w:w="996" w:type="dxa"/>
            <w:tcBorders>
              <w:top w:val="nil"/>
              <w:left w:val="nil"/>
              <w:bottom w:val="single" w:sz="4" w:space="0" w:color="auto"/>
              <w:right w:val="single" w:sz="4" w:space="0" w:color="auto"/>
            </w:tcBorders>
            <w:shd w:val="clear" w:color="auto" w:fill="auto"/>
            <w:vAlign w:val="center"/>
          </w:tcPr>
          <w:p w:rsidR="005F006E" w:rsidRPr="001E4202" w:rsidRDefault="005F006E" w:rsidP="00D151CF">
            <w:pPr>
              <w:jc w:val="center"/>
              <w:rPr>
                <w:color w:val="000000"/>
                <w:sz w:val="18"/>
                <w:szCs w:val="18"/>
              </w:rPr>
            </w:pPr>
            <w:r w:rsidRPr="001E4202">
              <w:rPr>
                <w:color w:val="000000"/>
                <w:sz w:val="18"/>
                <w:szCs w:val="18"/>
              </w:rPr>
              <w:t>0,0</w:t>
            </w:r>
          </w:p>
        </w:tc>
        <w:tc>
          <w:tcPr>
            <w:tcW w:w="1030" w:type="dxa"/>
            <w:tcBorders>
              <w:top w:val="nil"/>
              <w:left w:val="nil"/>
              <w:bottom w:val="single" w:sz="4" w:space="0" w:color="auto"/>
              <w:right w:val="single" w:sz="4" w:space="0" w:color="auto"/>
            </w:tcBorders>
            <w:vAlign w:val="center"/>
          </w:tcPr>
          <w:p w:rsidR="005F006E" w:rsidRPr="001E4202" w:rsidRDefault="005F006E" w:rsidP="00D151CF">
            <w:pPr>
              <w:jc w:val="center"/>
              <w:rPr>
                <w:color w:val="000000"/>
                <w:sz w:val="18"/>
                <w:szCs w:val="18"/>
              </w:rPr>
            </w:pPr>
            <w:r w:rsidRPr="001E4202">
              <w:rPr>
                <w:color w:val="000000"/>
                <w:sz w:val="18"/>
                <w:szCs w:val="18"/>
              </w:rPr>
              <w:t>0,0</w:t>
            </w:r>
          </w:p>
        </w:tc>
      </w:tr>
      <w:tr w:rsidR="005F006E" w:rsidRPr="00B47D78" w:rsidTr="005F006E">
        <w:trPr>
          <w:trHeight w:val="279"/>
        </w:trPr>
        <w:tc>
          <w:tcPr>
            <w:tcW w:w="2337" w:type="dxa"/>
            <w:tcBorders>
              <w:top w:val="nil"/>
              <w:left w:val="single" w:sz="4" w:space="0" w:color="auto"/>
              <w:bottom w:val="single" w:sz="4" w:space="0" w:color="auto"/>
              <w:right w:val="nil"/>
            </w:tcBorders>
            <w:shd w:val="clear" w:color="auto" w:fill="auto"/>
            <w:vAlign w:val="center"/>
            <w:hideMark/>
          </w:tcPr>
          <w:p w:rsidR="005F006E" w:rsidRPr="001E4202" w:rsidRDefault="005F006E" w:rsidP="00D151CF">
            <w:pPr>
              <w:rPr>
                <w:color w:val="000000"/>
                <w:sz w:val="18"/>
                <w:szCs w:val="18"/>
              </w:rPr>
            </w:pPr>
            <w:r w:rsidRPr="001E4202">
              <w:rPr>
                <w:color w:val="000000"/>
                <w:sz w:val="18"/>
                <w:szCs w:val="18"/>
              </w:rPr>
              <w:t>Финансовая поддержка семей при рождении детей</w:t>
            </w:r>
          </w:p>
        </w:tc>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230,79</w:t>
            </w:r>
          </w:p>
        </w:tc>
        <w:tc>
          <w:tcPr>
            <w:tcW w:w="940"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250,49</w:t>
            </w:r>
          </w:p>
        </w:tc>
        <w:tc>
          <w:tcPr>
            <w:tcW w:w="967"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258,13</w:t>
            </w:r>
          </w:p>
        </w:tc>
        <w:tc>
          <w:tcPr>
            <w:tcW w:w="966"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183,33</w:t>
            </w:r>
          </w:p>
        </w:tc>
        <w:tc>
          <w:tcPr>
            <w:tcW w:w="829"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183,33</w:t>
            </w:r>
          </w:p>
        </w:tc>
        <w:tc>
          <w:tcPr>
            <w:tcW w:w="996" w:type="dxa"/>
            <w:tcBorders>
              <w:top w:val="nil"/>
              <w:left w:val="nil"/>
              <w:bottom w:val="single" w:sz="4" w:space="0" w:color="auto"/>
              <w:right w:val="single" w:sz="4" w:space="0" w:color="auto"/>
            </w:tcBorders>
            <w:shd w:val="clear" w:color="auto" w:fill="auto"/>
            <w:vAlign w:val="center"/>
            <w:hideMark/>
          </w:tcPr>
          <w:p w:rsidR="005F006E" w:rsidRPr="001E4202" w:rsidRDefault="005F006E" w:rsidP="00D151CF">
            <w:pPr>
              <w:jc w:val="center"/>
              <w:rPr>
                <w:color w:val="000000"/>
                <w:sz w:val="18"/>
                <w:szCs w:val="18"/>
              </w:rPr>
            </w:pPr>
            <w:r w:rsidRPr="001E4202">
              <w:rPr>
                <w:color w:val="000000"/>
                <w:sz w:val="18"/>
                <w:szCs w:val="18"/>
              </w:rPr>
              <w:t>71,0</w:t>
            </w:r>
          </w:p>
        </w:tc>
        <w:tc>
          <w:tcPr>
            <w:tcW w:w="996" w:type="dxa"/>
            <w:tcBorders>
              <w:top w:val="nil"/>
              <w:left w:val="nil"/>
              <w:bottom w:val="single" w:sz="4" w:space="0" w:color="auto"/>
              <w:right w:val="single" w:sz="4" w:space="0" w:color="auto"/>
            </w:tcBorders>
            <w:shd w:val="clear" w:color="auto" w:fill="auto"/>
            <w:vAlign w:val="center"/>
          </w:tcPr>
          <w:p w:rsidR="005F006E" w:rsidRPr="001E4202" w:rsidRDefault="005F006E" w:rsidP="00D151CF">
            <w:pPr>
              <w:jc w:val="center"/>
              <w:rPr>
                <w:color w:val="000000"/>
                <w:sz w:val="18"/>
                <w:szCs w:val="18"/>
              </w:rPr>
            </w:pPr>
            <w:r w:rsidRPr="001E4202">
              <w:rPr>
                <w:color w:val="000000"/>
                <w:sz w:val="18"/>
                <w:szCs w:val="18"/>
              </w:rPr>
              <w:t>71,0</w:t>
            </w:r>
          </w:p>
        </w:tc>
        <w:tc>
          <w:tcPr>
            <w:tcW w:w="1030" w:type="dxa"/>
            <w:tcBorders>
              <w:top w:val="nil"/>
              <w:left w:val="nil"/>
              <w:bottom w:val="single" w:sz="4" w:space="0" w:color="auto"/>
              <w:right w:val="single" w:sz="4" w:space="0" w:color="auto"/>
            </w:tcBorders>
            <w:vAlign w:val="center"/>
          </w:tcPr>
          <w:p w:rsidR="005F006E" w:rsidRPr="001E4202" w:rsidRDefault="005F006E" w:rsidP="00D151CF">
            <w:pPr>
              <w:jc w:val="center"/>
              <w:rPr>
                <w:color w:val="000000"/>
                <w:sz w:val="18"/>
                <w:szCs w:val="18"/>
              </w:rPr>
            </w:pPr>
            <w:r w:rsidRPr="001E4202">
              <w:rPr>
                <w:color w:val="000000"/>
                <w:sz w:val="18"/>
                <w:szCs w:val="18"/>
              </w:rPr>
              <w:t>79,44</w:t>
            </w:r>
          </w:p>
        </w:tc>
      </w:tr>
      <w:tr w:rsidR="005F006E" w:rsidRPr="00B47D78" w:rsidTr="005F006E">
        <w:trPr>
          <w:trHeight w:val="653"/>
        </w:trPr>
        <w:tc>
          <w:tcPr>
            <w:tcW w:w="2337" w:type="dxa"/>
            <w:tcBorders>
              <w:top w:val="nil"/>
              <w:left w:val="single" w:sz="4" w:space="0" w:color="auto"/>
              <w:bottom w:val="single" w:sz="4" w:space="0" w:color="auto"/>
              <w:right w:val="nil"/>
            </w:tcBorders>
            <w:shd w:val="clear" w:color="auto" w:fill="auto"/>
            <w:vAlign w:val="center"/>
            <w:hideMark/>
          </w:tcPr>
          <w:p w:rsidR="005F006E" w:rsidRPr="001E4202" w:rsidRDefault="005F006E" w:rsidP="00D151CF">
            <w:pPr>
              <w:rPr>
                <w:color w:val="000000"/>
                <w:sz w:val="18"/>
                <w:szCs w:val="18"/>
              </w:rPr>
            </w:pPr>
            <w:r w:rsidRPr="001E4202">
              <w:rPr>
                <w:color w:val="000000"/>
                <w:sz w:val="18"/>
                <w:szCs w:val="18"/>
              </w:rPr>
              <w:t>Содействие занятости женщин – создание условий дошкольного образования для детей в возрасте до трех лет</w:t>
            </w:r>
          </w:p>
        </w:tc>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50,85</w:t>
            </w:r>
          </w:p>
        </w:tc>
        <w:tc>
          <w:tcPr>
            <w:tcW w:w="940"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69,54</w:t>
            </w:r>
          </w:p>
        </w:tc>
        <w:tc>
          <w:tcPr>
            <w:tcW w:w="967"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69,44</w:t>
            </w:r>
          </w:p>
        </w:tc>
        <w:tc>
          <w:tcPr>
            <w:tcW w:w="966"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0,92</w:t>
            </w:r>
          </w:p>
        </w:tc>
        <w:tc>
          <w:tcPr>
            <w:tcW w:w="829"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0,23</w:t>
            </w:r>
          </w:p>
        </w:tc>
        <w:tc>
          <w:tcPr>
            <w:tcW w:w="996" w:type="dxa"/>
            <w:tcBorders>
              <w:top w:val="nil"/>
              <w:left w:val="nil"/>
              <w:bottom w:val="single" w:sz="4" w:space="0" w:color="auto"/>
              <w:right w:val="single" w:sz="4" w:space="0" w:color="auto"/>
            </w:tcBorders>
            <w:shd w:val="clear" w:color="auto" w:fill="auto"/>
            <w:vAlign w:val="center"/>
            <w:hideMark/>
          </w:tcPr>
          <w:p w:rsidR="005F006E" w:rsidRPr="001E4202" w:rsidRDefault="005F006E" w:rsidP="00D151CF">
            <w:pPr>
              <w:jc w:val="center"/>
              <w:rPr>
                <w:color w:val="000000"/>
                <w:sz w:val="18"/>
                <w:szCs w:val="18"/>
              </w:rPr>
            </w:pPr>
            <w:r w:rsidRPr="001E4202">
              <w:rPr>
                <w:color w:val="000000"/>
                <w:sz w:val="18"/>
                <w:szCs w:val="18"/>
              </w:rPr>
              <w:t>1,3</w:t>
            </w:r>
          </w:p>
        </w:tc>
        <w:tc>
          <w:tcPr>
            <w:tcW w:w="996" w:type="dxa"/>
            <w:tcBorders>
              <w:top w:val="nil"/>
              <w:left w:val="nil"/>
              <w:bottom w:val="single" w:sz="4" w:space="0" w:color="auto"/>
              <w:right w:val="single" w:sz="4" w:space="0" w:color="auto"/>
            </w:tcBorders>
            <w:shd w:val="clear" w:color="auto" w:fill="auto"/>
            <w:vAlign w:val="center"/>
          </w:tcPr>
          <w:p w:rsidR="005F006E" w:rsidRPr="001E4202" w:rsidRDefault="005F006E" w:rsidP="00D151CF">
            <w:pPr>
              <w:jc w:val="center"/>
              <w:rPr>
                <w:color w:val="000000"/>
                <w:sz w:val="18"/>
                <w:szCs w:val="18"/>
              </w:rPr>
            </w:pPr>
            <w:r w:rsidRPr="001E4202">
              <w:rPr>
                <w:color w:val="000000"/>
                <w:sz w:val="18"/>
                <w:szCs w:val="18"/>
              </w:rPr>
              <w:t>0,33</w:t>
            </w:r>
          </w:p>
        </w:tc>
        <w:tc>
          <w:tcPr>
            <w:tcW w:w="1030" w:type="dxa"/>
            <w:tcBorders>
              <w:top w:val="nil"/>
              <w:left w:val="nil"/>
              <w:bottom w:val="single" w:sz="4" w:space="0" w:color="auto"/>
              <w:right w:val="single" w:sz="4" w:space="0" w:color="auto"/>
            </w:tcBorders>
            <w:vAlign w:val="center"/>
          </w:tcPr>
          <w:p w:rsidR="005F006E" w:rsidRPr="001E4202" w:rsidRDefault="005F006E" w:rsidP="00D151CF">
            <w:pPr>
              <w:jc w:val="center"/>
              <w:rPr>
                <w:color w:val="000000"/>
                <w:sz w:val="18"/>
                <w:szCs w:val="18"/>
              </w:rPr>
            </w:pPr>
            <w:r w:rsidRPr="001E4202">
              <w:rPr>
                <w:color w:val="000000"/>
                <w:sz w:val="18"/>
                <w:szCs w:val="18"/>
              </w:rPr>
              <w:t>0,44</w:t>
            </w:r>
          </w:p>
        </w:tc>
      </w:tr>
      <w:tr w:rsidR="005F006E" w:rsidRPr="00B47D78" w:rsidTr="005F006E">
        <w:trPr>
          <w:trHeight w:val="1272"/>
        </w:trPr>
        <w:tc>
          <w:tcPr>
            <w:tcW w:w="2337" w:type="dxa"/>
            <w:tcBorders>
              <w:top w:val="nil"/>
              <w:left w:val="single" w:sz="4" w:space="0" w:color="auto"/>
              <w:bottom w:val="single" w:sz="4" w:space="0" w:color="auto"/>
              <w:right w:val="nil"/>
            </w:tcBorders>
            <w:shd w:val="clear" w:color="auto" w:fill="auto"/>
            <w:vAlign w:val="center"/>
            <w:hideMark/>
          </w:tcPr>
          <w:p w:rsidR="005F006E" w:rsidRPr="001E4202" w:rsidRDefault="005F006E" w:rsidP="00D151CF">
            <w:pPr>
              <w:rPr>
                <w:color w:val="000000"/>
                <w:sz w:val="18"/>
                <w:szCs w:val="18"/>
              </w:rPr>
            </w:pPr>
            <w:r w:rsidRPr="001E4202">
              <w:rPr>
                <w:color w:val="000000"/>
                <w:sz w:val="18"/>
                <w:szCs w:val="18"/>
              </w:rPr>
              <w:t xml:space="preserve">Создание для всех категорий и групп населения условий для </w:t>
            </w:r>
            <w:proofErr w:type="spellStart"/>
            <w:proofErr w:type="gramStart"/>
            <w:r w:rsidRPr="001E4202">
              <w:rPr>
                <w:color w:val="000000"/>
                <w:sz w:val="18"/>
                <w:szCs w:val="18"/>
              </w:rPr>
              <w:t>заня-тий</w:t>
            </w:r>
            <w:proofErr w:type="spellEnd"/>
            <w:proofErr w:type="gramEnd"/>
            <w:r w:rsidRPr="001E4202">
              <w:rPr>
                <w:color w:val="000000"/>
                <w:sz w:val="18"/>
                <w:szCs w:val="18"/>
              </w:rPr>
              <w:t xml:space="preserve"> физической культурой и спор-том, массовым спортом, в том числе повышение уровня </w:t>
            </w:r>
            <w:proofErr w:type="spellStart"/>
            <w:r w:rsidRPr="001E4202">
              <w:rPr>
                <w:color w:val="000000"/>
                <w:sz w:val="18"/>
                <w:szCs w:val="18"/>
              </w:rPr>
              <w:t>обеспе-ченности</w:t>
            </w:r>
            <w:proofErr w:type="spellEnd"/>
            <w:r w:rsidRPr="001E4202">
              <w:rPr>
                <w:color w:val="000000"/>
                <w:sz w:val="18"/>
                <w:szCs w:val="18"/>
              </w:rPr>
              <w:t xml:space="preserve"> населения объектами спорта, а также подготовка спорт. резерва (Спорт- норма жизни)</w:t>
            </w:r>
          </w:p>
        </w:tc>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2,01</w:t>
            </w:r>
          </w:p>
        </w:tc>
        <w:tc>
          <w:tcPr>
            <w:tcW w:w="940"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142,07</w:t>
            </w:r>
          </w:p>
        </w:tc>
        <w:tc>
          <w:tcPr>
            <w:tcW w:w="967"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112,48</w:t>
            </w:r>
          </w:p>
        </w:tc>
        <w:tc>
          <w:tcPr>
            <w:tcW w:w="966"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48,05</w:t>
            </w:r>
          </w:p>
        </w:tc>
        <w:tc>
          <w:tcPr>
            <w:tcW w:w="829" w:type="dxa"/>
            <w:tcBorders>
              <w:top w:val="nil"/>
              <w:left w:val="nil"/>
              <w:bottom w:val="single" w:sz="4" w:space="0" w:color="auto"/>
              <w:right w:val="single" w:sz="4" w:space="0" w:color="auto"/>
            </w:tcBorders>
            <w:shd w:val="clear" w:color="auto" w:fill="auto"/>
            <w:noWrap/>
            <w:vAlign w:val="center"/>
            <w:hideMark/>
          </w:tcPr>
          <w:p w:rsidR="005F006E" w:rsidRPr="001E4202" w:rsidRDefault="005F006E" w:rsidP="00D151CF">
            <w:pPr>
              <w:jc w:val="center"/>
              <w:rPr>
                <w:color w:val="000000"/>
                <w:sz w:val="18"/>
                <w:szCs w:val="18"/>
              </w:rPr>
            </w:pPr>
            <w:r w:rsidRPr="001E4202">
              <w:rPr>
                <w:color w:val="000000"/>
                <w:sz w:val="18"/>
                <w:szCs w:val="18"/>
              </w:rPr>
              <w:t>0,0</w:t>
            </w:r>
          </w:p>
        </w:tc>
        <w:tc>
          <w:tcPr>
            <w:tcW w:w="996" w:type="dxa"/>
            <w:tcBorders>
              <w:top w:val="nil"/>
              <w:left w:val="nil"/>
              <w:bottom w:val="single" w:sz="4" w:space="0" w:color="auto"/>
              <w:right w:val="single" w:sz="4" w:space="0" w:color="auto"/>
            </w:tcBorders>
            <w:shd w:val="clear" w:color="auto" w:fill="auto"/>
            <w:vAlign w:val="center"/>
            <w:hideMark/>
          </w:tcPr>
          <w:p w:rsidR="005F006E" w:rsidRPr="001E4202" w:rsidRDefault="005F006E" w:rsidP="00D151CF">
            <w:pPr>
              <w:jc w:val="center"/>
              <w:rPr>
                <w:color w:val="000000"/>
                <w:sz w:val="18"/>
                <w:szCs w:val="18"/>
              </w:rPr>
            </w:pPr>
            <w:r w:rsidRPr="001E4202">
              <w:rPr>
                <w:color w:val="000000"/>
                <w:sz w:val="18"/>
                <w:szCs w:val="18"/>
              </w:rPr>
              <w:t>42,7</w:t>
            </w:r>
          </w:p>
        </w:tc>
        <w:tc>
          <w:tcPr>
            <w:tcW w:w="996" w:type="dxa"/>
            <w:tcBorders>
              <w:top w:val="nil"/>
              <w:left w:val="nil"/>
              <w:bottom w:val="single" w:sz="4" w:space="0" w:color="auto"/>
              <w:right w:val="single" w:sz="4" w:space="0" w:color="auto"/>
            </w:tcBorders>
            <w:shd w:val="clear" w:color="auto" w:fill="auto"/>
            <w:vAlign w:val="center"/>
          </w:tcPr>
          <w:p w:rsidR="005F006E" w:rsidRPr="001E4202" w:rsidRDefault="005F006E" w:rsidP="00D151CF">
            <w:pPr>
              <w:jc w:val="center"/>
              <w:rPr>
                <w:color w:val="000000"/>
                <w:sz w:val="18"/>
                <w:szCs w:val="18"/>
              </w:rPr>
            </w:pPr>
            <w:r w:rsidRPr="001E4202">
              <w:rPr>
                <w:color w:val="000000"/>
                <w:sz w:val="18"/>
                <w:szCs w:val="18"/>
              </w:rPr>
              <w:t>0</w:t>
            </w:r>
          </w:p>
        </w:tc>
        <w:tc>
          <w:tcPr>
            <w:tcW w:w="1030" w:type="dxa"/>
            <w:tcBorders>
              <w:top w:val="nil"/>
              <w:left w:val="nil"/>
              <w:bottom w:val="single" w:sz="4" w:space="0" w:color="auto"/>
              <w:right w:val="single" w:sz="4" w:space="0" w:color="auto"/>
            </w:tcBorders>
            <w:vAlign w:val="center"/>
          </w:tcPr>
          <w:p w:rsidR="005F006E" w:rsidRPr="001E4202" w:rsidRDefault="005F006E" w:rsidP="00D151CF">
            <w:pPr>
              <w:jc w:val="center"/>
              <w:rPr>
                <w:color w:val="000000"/>
                <w:sz w:val="18"/>
                <w:szCs w:val="18"/>
              </w:rPr>
            </w:pPr>
            <w:r w:rsidRPr="001E4202">
              <w:rPr>
                <w:color w:val="000000"/>
                <w:sz w:val="18"/>
                <w:szCs w:val="18"/>
              </w:rPr>
              <w:t>0,0</w:t>
            </w:r>
          </w:p>
        </w:tc>
      </w:tr>
    </w:tbl>
    <w:p w:rsidR="005F006E" w:rsidRDefault="005F006E" w:rsidP="00D151CF">
      <w:pPr>
        <w:spacing w:before="120"/>
        <w:ind w:firstLine="709"/>
        <w:jc w:val="both"/>
      </w:pPr>
      <w:r w:rsidRPr="00783ECF">
        <w:rPr>
          <w:sz w:val="28"/>
          <w:szCs w:val="28"/>
        </w:rPr>
        <w:t xml:space="preserve">На реализацию </w:t>
      </w:r>
      <w:r>
        <w:rPr>
          <w:sz w:val="28"/>
          <w:szCs w:val="28"/>
        </w:rPr>
        <w:t xml:space="preserve">региональных проектов национального проекта «Демография» за 9 месяцев 2020 года из окружного бюджета направлено 232,68 млн. рублей или 52,8 % от утвержденных сводной бюджетной росписью ассигнований, из них 119,5 млн. рублей – средства федерального бюджета. По отчетам о ходе реализации РП на их реализацию направлено 183,65 млн. рублей, что не соответствуют данным Отчета об исполнении бюджета (ф. </w:t>
      </w:r>
      <w:r w:rsidRPr="00FC570D">
        <w:rPr>
          <w:sz w:val="28"/>
          <w:szCs w:val="28"/>
        </w:rPr>
        <w:t>0503117-НП</w:t>
      </w:r>
      <w:r>
        <w:rPr>
          <w:sz w:val="28"/>
          <w:szCs w:val="28"/>
        </w:rPr>
        <w:t>) (232,68 млн. рублей).</w:t>
      </w:r>
      <w:r>
        <w:tab/>
      </w:r>
    </w:p>
    <w:p w:rsidR="005F006E" w:rsidRDefault="005F006E" w:rsidP="00D151CF">
      <w:pPr>
        <w:spacing w:before="120"/>
        <w:ind w:firstLine="709"/>
        <w:jc w:val="both"/>
        <w:rPr>
          <w:sz w:val="28"/>
          <w:szCs w:val="28"/>
        </w:rPr>
      </w:pPr>
      <w:r w:rsidRPr="00F45406">
        <w:rPr>
          <w:sz w:val="28"/>
          <w:szCs w:val="28"/>
        </w:rPr>
        <w:t xml:space="preserve">Анализ </w:t>
      </w:r>
      <w:r>
        <w:rPr>
          <w:sz w:val="28"/>
          <w:szCs w:val="28"/>
        </w:rPr>
        <w:t>паспортов региональных проектов показал следующее:</w:t>
      </w:r>
    </w:p>
    <w:p w:rsidR="005F006E" w:rsidRDefault="005F006E" w:rsidP="00D151CF">
      <w:pPr>
        <w:ind w:firstLine="708"/>
        <w:jc w:val="both"/>
        <w:rPr>
          <w:sz w:val="28"/>
          <w:szCs w:val="28"/>
        </w:rPr>
      </w:pPr>
      <w:r>
        <w:rPr>
          <w:sz w:val="28"/>
          <w:szCs w:val="28"/>
        </w:rPr>
        <w:t xml:space="preserve">- на сайте </w:t>
      </w:r>
      <w:hyperlink r:id="rId21" w:history="1">
        <w:r w:rsidRPr="00BD02F8">
          <w:rPr>
            <w:rStyle w:val="af8"/>
            <w:sz w:val="28"/>
            <w:szCs w:val="28"/>
            <w:lang w:val="en-US"/>
          </w:rPr>
          <w:t>www</w:t>
        </w:r>
        <w:r w:rsidRPr="00BD02F8">
          <w:rPr>
            <w:rStyle w:val="af8"/>
            <w:sz w:val="28"/>
            <w:szCs w:val="28"/>
          </w:rPr>
          <w:t>.</w:t>
        </w:r>
        <w:proofErr w:type="spellStart"/>
        <w:r w:rsidRPr="00BD02F8">
          <w:rPr>
            <w:rStyle w:val="af8"/>
            <w:sz w:val="28"/>
            <w:szCs w:val="28"/>
          </w:rPr>
          <w:t>чукотка.рф</w:t>
        </w:r>
        <w:proofErr w:type="spellEnd"/>
      </w:hyperlink>
      <w:r>
        <w:rPr>
          <w:sz w:val="28"/>
          <w:szCs w:val="28"/>
        </w:rPr>
        <w:t xml:space="preserve"> в разделе «Региональные проекты» не размещен паспорт регионального проекта </w:t>
      </w:r>
      <w:r w:rsidRPr="00783ECF">
        <w:rPr>
          <w:sz w:val="28"/>
          <w:szCs w:val="28"/>
        </w:rPr>
        <w:t>«</w:t>
      </w:r>
      <w:r w:rsidRPr="00B47D78">
        <w:rPr>
          <w:color w:val="000000"/>
          <w:sz w:val="28"/>
          <w:szCs w:val="28"/>
        </w:rPr>
        <w:t>Формирование системы мотивации граждан к здоровому образу жизни, включая здоровое питание и отказ от вредных привычек</w:t>
      </w:r>
      <w:r w:rsidRPr="00783ECF">
        <w:rPr>
          <w:color w:val="000000"/>
          <w:sz w:val="28"/>
          <w:szCs w:val="28"/>
        </w:rPr>
        <w:t>»</w:t>
      </w:r>
      <w:r>
        <w:rPr>
          <w:color w:val="000000"/>
          <w:sz w:val="28"/>
          <w:szCs w:val="28"/>
        </w:rPr>
        <w:t>;</w:t>
      </w:r>
    </w:p>
    <w:p w:rsidR="005F006E" w:rsidRDefault="005F006E" w:rsidP="00D151CF">
      <w:pPr>
        <w:jc w:val="both"/>
        <w:rPr>
          <w:sz w:val="28"/>
          <w:szCs w:val="28"/>
        </w:rPr>
      </w:pPr>
      <w:r>
        <w:rPr>
          <w:sz w:val="28"/>
          <w:szCs w:val="28"/>
        </w:rPr>
        <w:tab/>
        <w:t>- объемы финансового обеспечения, установленные паспортами региональных проектов национального проекта «Демография» на 2020 год, не соответствуют объемам бюджетных ассигнований, утвержденных Законом №100-ОЗ и сводной бюджетной росписью;</w:t>
      </w:r>
    </w:p>
    <w:p w:rsidR="005F006E" w:rsidRDefault="005F006E" w:rsidP="00D151CF">
      <w:pPr>
        <w:ind w:firstLine="708"/>
        <w:jc w:val="both"/>
        <w:rPr>
          <w:sz w:val="28"/>
          <w:szCs w:val="28"/>
        </w:rPr>
      </w:pPr>
      <w:r>
        <w:rPr>
          <w:sz w:val="28"/>
          <w:szCs w:val="28"/>
        </w:rPr>
        <w:t xml:space="preserve">- раздел 4 паспорта «Финансовое обеспечение регионального проекта» регионального проекта </w:t>
      </w:r>
      <w:r w:rsidRPr="00285967">
        <w:rPr>
          <w:sz w:val="28"/>
          <w:szCs w:val="28"/>
        </w:rPr>
        <w:t>«</w:t>
      </w:r>
      <w:r>
        <w:rPr>
          <w:sz w:val="28"/>
          <w:szCs w:val="28"/>
        </w:rPr>
        <w:t>Старшее поколение» заполнен некорректно, в части общего объема финансового обеспечение проекта;</w:t>
      </w:r>
    </w:p>
    <w:p w:rsidR="005F006E" w:rsidRDefault="005F006E" w:rsidP="00D151CF">
      <w:pPr>
        <w:spacing w:before="80"/>
        <w:jc w:val="both"/>
        <w:rPr>
          <w:color w:val="000000"/>
          <w:sz w:val="28"/>
          <w:szCs w:val="28"/>
        </w:rPr>
      </w:pPr>
      <w:r>
        <w:rPr>
          <w:sz w:val="28"/>
          <w:szCs w:val="28"/>
        </w:rPr>
        <w:tab/>
        <w:t xml:space="preserve">- паспортами 5 региональных проектов не предусмотрены 15 мероприятий, на реализацию которых Законом №100-ОЗ утверждены бюджетные ассигнования в объеме 160,3 млн. рублей, из них 11 мероприятий по региональному проекту </w:t>
      </w:r>
      <w:r w:rsidRPr="00072179">
        <w:rPr>
          <w:sz w:val="28"/>
          <w:szCs w:val="28"/>
        </w:rPr>
        <w:t>«</w:t>
      </w:r>
      <w:r w:rsidRPr="00B47D78">
        <w:rPr>
          <w:color w:val="000000"/>
          <w:sz w:val="28"/>
          <w:szCs w:val="28"/>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r w:rsidRPr="00072179">
        <w:rPr>
          <w:color w:val="000000"/>
          <w:sz w:val="28"/>
          <w:szCs w:val="28"/>
        </w:rPr>
        <w:t>»</w:t>
      </w:r>
      <w:r>
        <w:rPr>
          <w:color w:val="000000"/>
          <w:sz w:val="28"/>
          <w:szCs w:val="28"/>
        </w:rPr>
        <w:t xml:space="preserve"> (Спорт – норма жизни). Паспортом данного регионального проекта на 2020 год предусмотрена реализация только одного мероприятия – поставка комплектов спортивного оборудования (малые спортивные формы и футбольные поля) на сумму 2,01 млн. рублей (из них 1,97 млн. рублей – средства федерального бюджета), а Законом №100-ОЗ в рамках реализации регионального проекта «Спорт-норма жизни» утверждены бюджетные ассигнования в объеме 140,06 млн. рублей на реализацию следующих не включенных в паспорт мероприятий:</w:t>
      </w:r>
    </w:p>
    <w:p w:rsidR="005F006E" w:rsidRDefault="005F006E" w:rsidP="00D151CF">
      <w:pPr>
        <w:jc w:val="both"/>
        <w:rPr>
          <w:color w:val="000000"/>
          <w:sz w:val="28"/>
          <w:szCs w:val="28"/>
        </w:rPr>
      </w:pPr>
    </w:p>
    <w:tbl>
      <w:tblPr>
        <w:tblW w:w="9677" w:type="dxa"/>
        <w:tblLook w:val="04A0" w:firstRow="1" w:lastRow="0" w:firstColumn="1" w:lastColumn="0" w:noHBand="0" w:noVBand="1"/>
      </w:tblPr>
      <w:tblGrid>
        <w:gridCol w:w="8688"/>
        <w:gridCol w:w="989"/>
      </w:tblGrid>
      <w:tr w:rsidR="005F006E" w:rsidRPr="00100BE5" w:rsidTr="005F006E">
        <w:trPr>
          <w:trHeight w:val="245"/>
        </w:trPr>
        <w:tc>
          <w:tcPr>
            <w:tcW w:w="8688" w:type="dxa"/>
            <w:tcBorders>
              <w:top w:val="single" w:sz="4" w:space="0" w:color="auto"/>
              <w:left w:val="single" w:sz="4" w:space="0" w:color="auto"/>
              <w:bottom w:val="single" w:sz="4" w:space="0" w:color="auto"/>
              <w:right w:val="single" w:sz="4" w:space="0" w:color="auto"/>
            </w:tcBorders>
            <w:shd w:val="clear" w:color="auto" w:fill="auto"/>
          </w:tcPr>
          <w:p w:rsidR="005F006E" w:rsidRPr="00100BE5" w:rsidRDefault="005F006E" w:rsidP="00D151CF">
            <w:pPr>
              <w:jc w:val="center"/>
              <w:rPr>
                <w:b/>
                <w:color w:val="000000"/>
                <w:sz w:val="18"/>
                <w:szCs w:val="18"/>
              </w:rPr>
            </w:pPr>
            <w:r w:rsidRPr="00100BE5">
              <w:rPr>
                <w:b/>
                <w:color w:val="000000"/>
                <w:sz w:val="18"/>
                <w:szCs w:val="18"/>
              </w:rPr>
              <w:t>Наименование расходов</w:t>
            </w:r>
          </w:p>
        </w:tc>
        <w:tc>
          <w:tcPr>
            <w:tcW w:w="989" w:type="dxa"/>
            <w:tcBorders>
              <w:top w:val="single" w:sz="4" w:space="0" w:color="auto"/>
              <w:left w:val="nil"/>
              <w:bottom w:val="single" w:sz="4" w:space="0" w:color="auto"/>
              <w:right w:val="single" w:sz="4" w:space="0" w:color="auto"/>
            </w:tcBorders>
            <w:shd w:val="clear" w:color="auto" w:fill="auto"/>
            <w:noWrap/>
          </w:tcPr>
          <w:p w:rsidR="005F006E" w:rsidRPr="00100BE5" w:rsidRDefault="005F006E" w:rsidP="00D151CF">
            <w:pPr>
              <w:jc w:val="right"/>
              <w:rPr>
                <w:b/>
                <w:bCs/>
                <w:color w:val="000000"/>
                <w:sz w:val="18"/>
                <w:szCs w:val="18"/>
              </w:rPr>
            </w:pPr>
            <w:proofErr w:type="spellStart"/>
            <w:r w:rsidRPr="00100BE5">
              <w:rPr>
                <w:b/>
                <w:bCs/>
                <w:color w:val="000000"/>
                <w:sz w:val="18"/>
                <w:szCs w:val="18"/>
              </w:rPr>
              <w:t>Млн.руб</w:t>
            </w:r>
            <w:proofErr w:type="spellEnd"/>
            <w:r w:rsidRPr="00100BE5">
              <w:rPr>
                <w:b/>
                <w:bCs/>
                <w:color w:val="000000"/>
                <w:sz w:val="18"/>
                <w:szCs w:val="18"/>
              </w:rPr>
              <w:t>.</w:t>
            </w:r>
          </w:p>
        </w:tc>
      </w:tr>
      <w:tr w:rsidR="005F006E" w:rsidRPr="00100BE5" w:rsidTr="005F006E">
        <w:trPr>
          <w:trHeight w:val="245"/>
        </w:trPr>
        <w:tc>
          <w:tcPr>
            <w:tcW w:w="8688" w:type="dxa"/>
            <w:tcBorders>
              <w:top w:val="single" w:sz="4" w:space="0" w:color="auto"/>
              <w:left w:val="single" w:sz="4" w:space="0" w:color="auto"/>
              <w:bottom w:val="single" w:sz="4" w:space="0" w:color="auto"/>
              <w:right w:val="single" w:sz="4" w:space="0" w:color="auto"/>
            </w:tcBorders>
            <w:shd w:val="clear" w:color="auto" w:fill="auto"/>
            <w:hideMark/>
          </w:tcPr>
          <w:p w:rsidR="005F006E" w:rsidRPr="00100BE5" w:rsidRDefault="005F006E" w:rsidP="00D151CF">
            <w:pPr>
              <w:rPr>
                <w:color w:val="000000"/>
                <w:sz w:val="18"/>
                <w:szCs w:val="18"/>
              </w:rPr>
            </w:pPr>
            <w:r w:rsidRPr="00100BE5">
              <w:rPr>
                <w:color w:val="000000"/>
                <w:sz w:val="18"/>
                <w:szCs w:val="18"/>
              </w:rPr>
              <w:t>Субсидии на развитие и поддержку национальных видов спорта</w:t>
            </w:r>
          </w:p>
          <w:p w:rsidR="005F006E" w:rsidRPr="00100BE5" w:rsidRDefault="005F006E" w:rsidP="00D151CF">
            <w:pPr>
              <w:rPr>
                <w:color w:val="000000"/>
                <w:sz w:val="18"/>
                <w:szCs w:val="18"/>
              </w:rPr>
            </w:pPr>
          </w:p>
        </w:tc>
        <w:tc>
          <w:tcPr>
            <w:tcW w:w="989" w:type="dxa"/>
            <w:tcBorders>
              <w:top w:val="single" w:sz="4" w:space="0" w:color="auto"/>
              <w:left w:val="nil"/>
              <w:bottom w:val="single" w:sz="4" w:space="0" w:color="auto"/>
              <w:right w:val="single" w:sz="4" w:space="0" w:color="auto"/>
            </w:tcBorders>
            <w:shd w:val="clear" w:color="auto" w:fill="auto"/>
            <w:noWrap/>
            <w:hideMark/>
          </w:tcPr>
          <w:p w:rsidR="005F006E" w:rsidRPr="00100BE5" w:rsidRDefault="005F006E" w:rsidP="00D151CF">
            <w:pPr>
              <w:jc w:val="right"/>
              <w:rPr>
                <w:bCs/>
                <w:color w:val="000000"/>
                <w:sz w:val="18"/>
                <w:szCs w:val="18"/>
              </w:rPr>
            </w:pPr>
            <w:r w:rsidRPr="00100BE5">
              <w:rPr>
                <w:bCs/>
                <w:color w:val="000000"/>
                <w:sz w:val="18"/>
                <w:szCs w:val="18"/>
              </w:rPr>
              <w:t>14,83</w:t>
            </w:r>
          </w:p>
        </w:tc>
      </w:tr>
      <w:tr w:rsidR="005F006E" w:rsidRPr="00100BE5" w:rsidTr="005F006E">
        <w:trPr>
          <w:trHeight w:val="295"/>
        </w:trPr>
        <w:tc>
          <w:tcPr>
            <w:tcW w:w="8688" w:type="dxa"/>
            <w:tcBorders>
              <w:top w:val="nil"/>
              <w:left w:val="single" w:sz="4" w:space="0" w:color="auto"/>
              <w:bottom w:val="single" w:sz="4" w:space="0" w:color="auto"/>
              <w:right w:val="single" w:sz="4" w:space="0" w:color="auto"/>
            </w:tcBorders>
            <w:shd w:val="clear" w:color="auto" w:fill="auto"/>
            <w:hideMark/>
          </w:tcPr>
          <w:p w:rsidR="005F006E" w:rsidRPr="00100BE5" w:rsidRDefault="005F006E" w:rsidP="00D151CF">
            <w:pPr>
              <w:rPr>
                <w:color w:val="000000"/>
                <w:sz w:val="18"/>
                <w:szCs w:val="18"/>
              </w:rPr>
            </w:pPr>
            <w:r w:rsidRPr="00100BE5">
              <w:rPr>
                <w:color w:val="000000"/>
                <w:sz w:val="18"/>
                <w:szCs w:val="18"/>
              </w:rPr>
              <w:t>Субсидии на проведение массовых физкультурных мероприятий среди различных категорий населения</w:t>
            </w:r>
          </w:p>
        </w:tc>
        <w:tc>
          <w:tcPr>
            <w:tcW w:w="989" w:type="dxa"/>
            <w:tcBorders>
              <w:top w:val="nil"/>
              <w:left w:val="nil"/>
              <w:bottom w:val="single" w:sz="4" w:space="0" w:color="auto"/>
              <w:right w:val="single" w:sz="4" w:space="0" w:color="auto"/>
            </w:tcBorders>
            <w:shd w:val="clear" w:color="auto" w:fill="auto"/>
            <w:noWrap/>
            <w:hideMark/>
          </w:tcPr>
          <w:p w:rsidR="005F006E" w:rsidRPr="00100BE5" w:rsidRDefault="005F006E" w:rsidP="00D151CF">
            <w:pPr>
              <w:jc w:val="right"/>
              <w:rPr>
                <w:bCs/>
                <w:color w:val="000000"/>
                <w:sz w:val="18"/>
                <w:szCs w:val="18"/>
              </w:rPr>
            </w:pPr>
            <w:r w:rsidRPr="00100BE5">
              <w:rPr>
                <w:bCs/>
                <w:color w:val="000000"/>
                <w:sz w:val="18"/>
                <w:szCs w:val="18"/>
              </w:rPr>
              <w:t>1,90</w:t>
            </w:r>
          </w:p>
        </w:tc>
      </w:tr>
      <w:tr w:rsidR="005F006E" w:rsidRPr="00100BE5" w:rsidTr="005F006E">
        <w:trPr>
          <w:trHeight w:val="265"/>
        </w:trPr>
        <w:tc>
          <w:tcPr>
            <w:tcW w:w="8688" w:type="dxa"/>
            <w:tcBorders>
              <w:top w:val="nil"/>
              <w:left w:val="single" w:sz="4" w:space="0" w:color="auto"/>
              <w:bottom w:val="single" w:sz="4" w:space="0" w:color="auto"/>
              <w:right w:val="single" w:sz="4" w:space="0" w:color="auto"/>
            </w:tcBorders>
            <w:shd w:val="clear" w:color="auto" w:fill="auto"/>
            <w:hideMark/>
          </w:tcPr>
          <w:p w:rsidR="005F006E" w:rsidRPr="00100BE5" w:rsidRDefault="005F006E" w:rsidP="00D151CF">
            <w:pPr>
              <w:rPr>
                <w:color w:val="000000"/>
                <w:sz w:val="18"/>
                <w:szCs w:val="18"/>
              </w:rPr>
            </w:pPr>
            <w:r w:rsidRPr="00100BE5">
              <w:rPr>
                <w:color w:val="000000"/>
                <w:sz w:val="18"/>
                <w:szCs w:val="18"/>
              </w:rPr>
              <w:t>Развитие детско-юношеского и молодежного спорта</w:t>
            </w:r>
          </w:p>
        </w:tc>
        <w:tc>
          <w:tcPr>
            <w:tcW w:w="989" w:type="dxa"/>
            <w:tcBorders>
              <w:top w:val="nil"/>
              <w:left w:val="nil"/>
              <w:bottom w:val="single" w:sz="4" w:space="0" w:color="auto"/>
              <w:right w:val="single" w:sz="4" w:space="0" w:color="auto"/>
            </w:tcBorders>
            <w:shd w:val="clear" w:color="auto" w:fill="auto"/>
            <w:noWrap/>
            <w:hideMark/>
          </w:tcPr>
          <w:p w:rsidR="005F006E" w:rsidRPr="00100BE5" w:rsidRDefault="005F006E" w:rsidP="00D151CF">
            <w:pPr>
              <w:jc w:val="right"/>
              <w:rPr>
                <w:bCs/>
                <w:color w:val="000000"/>
                <w:sz w:val="18"/>
                <w:szCs w:val="18"/>
              </w:rPr>
            </w:pPr>
            <w:r w:rsidRPr="00100BE5">
              <w:rPr>
                <w:bCs/>
                <w:color w:val="000000"/>
                <w:sz w:val="18"/>
                <w:szCs w:val="18"/>
              </w:rPr>
              <w:t>21,30</w:t>
            </w:r>
          </w:p>
        </w:tc>
      </w:tr>
      <w:tr w:rsidR="005F006E" w:rsidRPr="00100BE5" w:rsidTr="005F006E">
        <w:trPr>
          <w:trHeight w:val="265"/>
        </w:trPr>
        <w:tc>
          <w:tcPr>
            <w:tcW w:w="8688" w:type="dxa"/>
            <w:tcBorders>
              <w:top w:val="nil"/>
              <w:left w:val="single" w:sz="4" w:space="0" w:color="auto"/>
              <w:bottom w:val="single" w:sz="4" w:space="0" w:color="auto"/>
              <w:right w:val="single" w:sz="4" w:space="0" w:color="auto"/>
            </w:tcBorders>
            <w:shd w:val="clear" w:color="auto" w:fill="auto"/>
            <w:hideMark/>
          </w:tcPr>
          <w:p w:rsidR="005F006E" w:rsidRPr="00100BE5" w:rsidRDefault="005F006E" w:rsidP="00D151CF">
            <w:pPr>
              <w:rPr>
                <w:color w:val="000000"/>
                <w:sz w:val="18"/>
                <w:szCs w:val="18"/>
              </w:rPr>
            </w:pPr>
            <w:r w:rsidRPr="00100BE5">
              <w:rPr>
                <w:color w:val="000000"/>
                <w:sz w:val="18"/>
                <w:szCs w:val="18"/>
              </w:rPr>
              <w:t xml:space="preserve">Физкультурно-оздоровительная работа с населением </w:t>
            </w:r>
          </w:p>
        </w:tc>
        <w:tc>
          <w:tcPr>
            <w:tcW w:w="989" w:type="dxa"/>
            <w:tcBorders>
              <w:top w:val="nil"/>
              <w:left w:val="nil"/>
              <w:bottom w:val="single" w:sz="4" w:space="0" w:color="auto"/>
              <w:right w:val="single" w:sz="4" w:space="0" w:color="auto"/>
            </w:tcBorders>
            <w:shd w:val="clear" w:color="auto" w:fill="auto"/>
            <w:noWrap/>
            <w:hideMark/>
          </w:tcPr>
          <w:p w:rsidR="005F006E" w:rsidRPr="00100BE5" w:rsidRDefault="005F006E" w:rsidP="00D151CF">
            <w:pPr>
              <w:jc w:val="right"/>
              <w:rPr>
                <w:bCs/>
                <w:color w:val="000000"/>
                <w:sz w:val="18"/>
                <w:szCs w:val="18"/>
              </w:rPr>
            </w:pPr>
            <w:r w:rsidRPr="00100BE5">
              <w:rPr>
                <w:bCs/>
                <w:color w:val="000000"/>
                <w:sz w:val="18"/>
                <w:szCs w:val="18"/>
              </w:rPr>
              <w:t>11,60</w:t>
            </w:r>
          </w:p>
        </w:tc>
      </w:tr>
      <w:tr w:rsidR="005F006E" w:rsidRPr="00100BE5" w:rsidTr="005F006E">
        <w:trPr>
          <w:trHeight w:val="294"/>
        </w:trPr>
        <w:tc>
          <w:tcPr>
            <w:tcW w:w="8688" w:type="dxa"/>
            <w:tcBorders>
              <w:top w:val="nil"/>
              <w:left w:val="single" w:sz="4" w:space="0" w:color="auto"/>
              <w:bottom w:val="single" w:sz="4" w:space="0" w:color="auto"/>
              <w:right w:val="single" w:sz="4" w:space="0" w:color="auto"/>
            </w:tcBorders>
            <w:shd w:val="clear" w:color="auto" w:fill="auto"/>
            <w:hideMark/>
          </w:tcPr>
          <w:p w:rsidR="005F006E" w:rsidRPr="00100BE5" w:rsidRDefault="005F006E" w:rsidP="00D151CF">
            <w:pPr>
              <w:rPr>
                <w:color w:val="000000"/>
                <w:sz w:val="18"/>
                <w:szCs w:val="18"/>
              </w:rPr>
            </w:pPr>
            <w:r w:rsidRPr="00100BE5">
              <w:rPr>
                <w:color w:val="000000"/>
                <w:sz w:val="18"/>
                <w:szCs w:val="18"/>
              </w:rPr>
              <w:t>Развитие и поддержка национальных видов спорта</w:t>
            </w:r>
          </w:p>
        </w:tc>
        <w:tc>
          <w:tcPr>
            <w:tcW w:w="989" w:type="dxa"/>
            <w:tcBorders>
              <w:top w:val="nil"/>
              <w:left w:val="nil"/>
              <w:bottom w:val="single" w:sz="4" w:space="0" w:color="auto"/>
              <w:right w:val="single" w:sz="4" w:space="0" w:color="auto"/>
            </w:tcBorders>
            <w:shd w:val="clear" w:color="auto" w:fill="auto"/>
            <w:noWrap/>
            <w:hideMark/>
          </w:tcPr>
          <w:p w:rsidR="005F006E" w:rsidRPr="00100BE5" w:rsidRDefault="005F006E" w:rsidP="00D151CF">
            <w:pPr>
              <w:jc w:val="right"/>
              <w:rPr>
                <w:bCs/>
                <w:color w:val="000000"/>
                <w:sz w:val="18"/>
                <w:szCs w:val="18"/>
              </w:rPr>
            </w:pPr>
            <w:r w:rsidRPr="00100BE5">
              <w:rPr>
                <w:bCs/>
                <w:color w:val="000000"/>
                <w:sz w:val="18"/>
                <w:szCs w:val="18"/>
              </w:rPr>
              <w:t>28,34</w:t>
            </w:r>
          </w:p>
        </w:tc>
      </w:tr>
      <w:tr w:rsidR="005F006E" w:rsidRPr="00100BE5" w:rsidTr="005F006E">
        <w:trPr>
          <w:trHeight w:val="216"/>
        </w:trPr>
        <w:tc>
          <w:tcPr>
            <w:tcW w:w="8688" w:type="dxa"/>
            <w:tcBorders>
              <w:top w:val="nil"/>
              <w:left w:val="single" w:sz="4" w:space="0" w:color="auto"/>
              <w:bottom w:val="single" w:sz="4" w:space="0" w:color="auto"/>
              <w:right w:val="single" w:sz="4" w:space="0" w:color="auto"/>
            </w:tcBorders>
            <w:shd w:val="clear" w:color="auto" w:fill="auto"/>
            <w:hideMark/>
          </w:tcPr>
          <w:p w:rsidR="005F006E" w:rsidRPr="00100BE5" w:rsidRDefault="005F006E" w:rsidP="00D151CF">
            <w:pPr>
              <w:rPr>
                <w:color w:val="000000"/>
                <w:sz w:val="18"/>
                <w:szCs w:val="18"/>
              </w:rPr>
            </w:pPr>
            <w:r w:rsidRPr="00100BE5">
              <w:rPr>
                <w:color w:val="000000"/>
                <w:sz w:val="18"/>
                <w:szCs w:val="18"/>
              </w:rPr>
              <w:t>Организация и проведение летней физкультурно-оздоровительной кампании для учащихся учреждений дополнительного образования детей физкультурно-спортивной направленности</w:t>
            </w:r>
          </w:p>
        </w:tc>
        <w:tc>
          <w:tcPr>
            <w:tcW w:w="989" w:type="dxa"/>
            <w:tcBorders>
              <w:top w:val="nil"/>
              <w:left w:val="nil"/>
              <w:bottom w:val="single" w:sz="4" w:space="0" w:color="auto"/>
              <w:right w:val="single" w:sz="4" w:space="0" w:color="auto"/>
            </w:tcBorders>
            <w:shd w:val="clear" w:color="auto" w:fill="auto"/>
            <w:noWrap/>
            <w:hideMark/>
          </w:tcPr>
          <w:p w:rsidR="005F006E" w:rsidRPr="00100BE5" w:rsidRDefault="005F006E" w:rsidP="00D151CF">
            <w:pPr>
              <w:jc w:val="right"/>
              <w:rPr>
                <w:bCs/>
                <w:color w:val="000000"/>
                <w:sz w:val="18"/>
                <w:szCs w:val="18"/>
              </w:rPr>
            </w:pPr>
            <w:r w:rsidRPr="00100BE5">
              <w:rPr>
                <w:bCs/>
                <w:color w:val="000000"/>
                <w:sz w:val="18"/>
                <w:szCs w:val="18"/>
              </w:rPr>
              <w:t>4,70</w:t>
            </w:r>
          </w:p>
        </w:tc>
      </w:tr>
      <w:tr w:rsidR="005F006E" w:rsidRPr="00100BE5" w:rsidTr="005F006E">
        <w:trPr>
          <w:trHeight w:val="333"/>
        </w:trPr>
        <w:tc>
          <w:tcPr>
            <w:tcW w:w="8688" w:type="dxa"/>
            <w:tcBorders>
              <w:top w:val="nil"/>
              <w:left w:val="single" w:sz="4" w:space="0" w:color="auto"/>
              <w:bottom w:val="single" w:sz="4" w:space="0" w:color="auto"/>
              <w:right w:val="single" w:sz="4" w:space="0" w:color="auto"/>
            </w:tcBorders>
            <w:shd w:val="clear" w:color="auto" w:fill="auto"/>
            <w:hideMark/>
          </w:tcPr>
          <w:p w:rsidR="005F006E" w:rsidRPr="00100BE5" w:rsidRDefault="005F006E" w:rsidP="00D151CF">
            <w:pPr>
              <w:rPr>
                <w:color w:val="000000"/>
                <w:sz w:val="18"/>
                <w:szCs w:val="18"/>
              </w:rPr>
            </w:pPr>
            <w:r w:rsidRPr="00100BE5">
              <w:rPr>
                <w:color w:val="000000"/>
                <w:sz w:val="18"/>
                <w:szCs w:val="18"/>
              </w:rPr>
              <w:t>Гранты некоммерческим организациям на реализацию мероприятий в сфере физической культуры и спорта</w:t>
            </w:r>
          </w:p>
        </w:tc>
        <w:tc>
          <w:tcPr>
            <w:tcW w:w="989" w:type="dxa"/>
            <w:tcBorders>
              <w:top w:val="nil"/>
              <w:left w:val="nil"/>
              <w:bottom w:val="single" w:sz="4" w:space="0" w:color="auto"/>
              <w:right w:val="single" w:sz="4" w:space="0" w:color="auto"/>
            </w:tcBorders>
            <w:shd w:val="clear" w:color="auto" w:fill="auto"/>
            <w:noWrap/>
            <w:hideMark/>
          </w:tcPr>
          <w:p w:rsidR="005F006E" w:rsidRPr="00100BE5" w:rsidRDefault="005F006E" w:rsidP="00D151CF">
            <w:pPr>
              <w:jc w:val="right"/>
              <w:rPr>
                <w:bCs/>
                <w:color w:val="000000"/>
                <w:sz w:val="18"/>
                <w:szCs w:val="18"/>
              </w:rPr>
            </w:pPr>
            <w:r w:rsidRPr="00100BE5">
              <w:rPr>
                <w:bCs/>
                <w:color w:val="000000"/>
                <w:sz w:val="18"/>
                <w:szCs w:val="18"/>
              </w:rPr>
              <w:t>1,50</w:t>
            </w:r>
          </w:p>
        </w:tc>
      </w:tr>
      <w:tr w:rsidR="005F006E" w:rsidRPr="00100BE5" w:rsidTr="005F006E">
        <w:trPr>
          <w:trHeight w:val="271"/>
        </w:trPr>
        <w:tc>
          <w:tcPr>
            <w:tcW w:w="8688" w:type="dxa"/>
            <w:tcBorders>
              <w:top w:val="nil"/>
              <w:left w:val="single" w:sz="4" w:space="0" w:color="auto"/>
              <w:bottom w:val="single" w:sz="4" w:space="0" w:color="auto"/>
              <w:right w:val="single" w:sz="4" w:space="0" w:color="auto"/>
            </w:tcBorders>
            <w:shd w:val="clear" w:color="auto" w:fill="auto"/>
            <w:hideMark/>
          </w:tcPr>
          <w:p w:rsidR="005F006E" w:rsidRPr="00100BE5" w:rsidRDefault="005F006E" w:rsidP="00D151CF">
            <w:pPr>
              <w:rPr>
                <w:color w:val="000000"/>
                <w:sz w:val="18"/>
                <w:szCs w:val="18"/>
              </w:rPr>
            </w:pPr>
            <w:r w:rsidRPr="00100BE5">
              <w:rPr>
                <w:color w:val="000000"/>
                <w:sz w:val="18"/>
                <w:szCs w:val="18"/>
              </w:rPr>
              <w:t>Реализация мероприятий по поэтапному внедрению Всероссийского физкультурно-спортивного комплекса «Готов к труду и обороне» (ГТО)</w:t>
            </w:r>
          </w:p>
        </w:tc>
        <w:tc>
          <w:tcPr>
            <w:tcW w:w="989" w:type="dxa"/>
            <w:tcBorders>
              <w:top w:val="nil"/>
              <w:left w:val="nil"/>
              <w:bottom w:val="single" w:sz="4" w:space="0" w:color="auto"/>
              <w:right w:val="single" w:sz="4" w:space="0" w:color="auto"/>
            </w:tcBorders>
            <w:shd w:val="clear" w:color="auto" w:fill="auto"/>
            <w:noWrap/>
            <w:hideMark/>
          </w:tcPr>
          <w:p w:rsidR="005F006E" w:rsidRPr="00100BE5" w:rsidRDefault="005F006E" w:rsidP="00D151CF">
            <w:pPr>
              <w:jc w:val="right"/>
              <w:rPr>
                <w:bCs/>
                <w:color w:val="000000"/>
                <w:sz w:val="18"/>
                <w:szCs w:val="18"/>
              </w:rPr>
            </w:pPr>
            <w:r w:rsidRPr="00100BE5">
              <w:rPr>
                <w:bCs/>
                <w:color w:val="000000"/>
                <w:sz w:val="18"/>
                <w:szCs w:val="18"/>
              </w:rPr>
              <w:t>3,00</w:t>
            </w:r>
          </w:p>
        </w:tc>
      </w:tr>
      <w:tr w:rsidR="005F006E" w:rsidRPr="00100BE5" w:rsidTr="005F006E">
        <w:trPr>
          <w:trHeight w:val="204"/>
        </w:trPr>
        <w:tc>
          <w:tcPr>
            <w:tcW w:w="8688" w:type="dxa"/>
            <w:tcBorders>
              <w:top w:val="nil"/>
              <w:left w:val="single" w:sz="4" w:space="0" w:color="auto"/>
              <w:bottom w:val="single" w:sz="4" w:space="0" w:color="auto"/>
              <w:right w:val="single" w:sz="4" w:space="0" w:color="auto"/>
            </w:tcBorders>
            <w:shd w:val="clear" w:color="auto" w:fill="auto"/>
            <w:hideMark/>
          </w:tcPr>
          <w:p w:rsidR="005F006E" w:rsidRPr="00100BE5" w:rsidRDefault="005F006E" w:rsidP="00D151CF">
            <w:pPr>
              <w:rPr>
                <w:color w:val="000000"/>
                <w:sz w:val="18"/>
                <w:szCs w:val="18"/>
              </w:rPr>
            </w:pPr>
            <w:r w:rsidRPr="00100BE5">
              <w:rPr>
                <w:color w:val="000000"/>
                <w:sz w:val="18"/>
                <w:szCs w:val="18"/>
              </w:rPr>
              <w:t>Обеспечение условий для реализации спортивных и культурных инициатив</w:t>
            </w:r>
          </w:p>
        </w:tc>
        <w:tc>
          <w:tcPr>
            <w:tcW w:w="989" w:type="dxa"/>
            <w:tcBorders>
              <w:top w:val="nil"/>
              <w:left w:val="nil"/>
              <w:bottom w:val="single" w:sz="4" w:space="0" w:color="auto"/>
              <w:right w:val="single" w:sz="4" w:space="0" w:color="auto"/>
            </w:tcBorders>
            <w:shd w:val="clear" w:color="auto" w:fill="auto"/>
            <w:noWrap/>
            <w:hideMark/>
          </w:tcPr>
          <w:p w:rsidR="005F006E" w:rsidRPr="00100BE5" w:rsidRDefault="005F006E" w:rsidP="00D151CF">
            <w:pPr>
              <w:jc w:val="right"/>
              <w:rPr>
                <w:bCs/>
                <w:color w:val="000000"/>
                <w:sz w:val="18"/>
                <w:szCs w:val="18"/>
              </w:rPr>
            </w:pPr>
            <w:r w:rsidRPr="00100BE5">
              <w:rPr>
                <w:bCs/>
                <w:color w:val="000000"/>
                <w:sz w:val="18"/>
                <w:szCs w:val="18"/>
              </w:rPr>
              <w:t>2,00</w:t>
            </w:r>
          </w:p>
        </w:tc>
      </w:tr>
      <w:tr w:rsidR="005F006E" w:rsidRPr="00100BE5" w:rsidTr="005F006E">
        <w:trPr>
          <w:trHeight w:val="539"/>
        </w:trPr>
        <w:tc>
          <w:tcPr>
            <w:tcW w:w="8688" w:type="dxa"/>
            <w:tcBorders>
              <w:top w:val="nil"/>
              <w:left w:val="single" w:sz="4" w:space="0" w:color="auto"/>
              <w:bottom w:val="single" w:sz="4" w:space="0" w:color="auto"/>
              <w:right w:val="single" w:sz="4" w:space="0" w:color="auto"/>
            </w:tcBorders>
            <w:shd w:val="clear" w:color="auto" w:fill="auto"/>
            <w:hideMark/>
          </w:tcPr>
          <w:p w:rsidR="005F006E" w:rsidRPr="00100BE5" w:rsidRDefault="005F006E" w:rsidP="00D151CF">
            <w:pPr>
              <w:rPr>
                <w:color w:val="000000"/>
                <w:sz w:val="18"/>
                <w:szCs w:val="18"/>
              </w:rPr>
            </w:pPr>
            <w:r w:rsidRPr="00100BE5">
              <w:rPr>
                <w:color w:val="000000"/>
                <w:sz w:val="18"/>
                <w:szCs w:val="18"/>
              </w:rPr>
              <w:t xml:space="preserve">Бюджетные инвестиции и капитальные вложения в объекты государственной собственности (Строительство объекта «Многофункциональная спортивная площадка с искусственным покрытием в г. </w:t>
            </w:r>
            <w:proofErr w:type="spellStart"/>
            <w:r w:rsidRPr="00100BE5">
              <w:rPr>
                <w:color w:val="000000"/>
                <w:sz w:val="18"/>
                <w:szCs w:val="18"/>
              </w:rPr>
              <w:t>Певек</w:t>
            </w:r>
            <w:proofErr w:type="spellEnd"/>
            <w:r w:rsidRPr="00100BE5">
              <w:rPr>
                <w:color w:val="000000"/>
                <w:sz w:val="18"/>
                <w:szCs w:val="18"/>
              </w:rPr>
              <w:t>»)</w:t>
            </w:r>
          </w:p>
        </w:tc>
        <w:tc>
          <w:tcPr>
            <w:tcW w:w="989" w:type="dxa"/>
            <w:tcBorders>
              <w:top w:val="nil"/>
              <w:left w:val="nil"/>
              <w:bottom w:val="single" w:sz="4" w:space="0" w:color="auto"/>
              <w:right w:val="single" w:sz="4" w:space="0" w:color="auto"/>
            </w:tcBorders>
            <w:shd w:val="clear" w:color="auto" w:fill="auto"/>
            <w:noWrap/>
            <w:hideMark/>
          </w:tcPr>
          <w:p w:rsidR="005F006E" w:rsidRPr="00100BE5" w:rsidRDefault="005F006E" w:rsidP="00D151CF">
            <w:pPr>
              <w:jc w:val="right"/>
              <w:rPr>
                <w:bCs/>
                <w:color w:val="000000"/>
                <w:sz w:val="18"/>
                <w:szCs w:val="18"/>
              </w:rPr>
            </w:pPr>
            <w:r w:rsidRPr="00100BE5">
              <w:rPr>
                <w:bCs/>
                <w:color w:val="000000"/>
                <w:sz w:val="18"/>
                <w:szCs w:val="18"/>
              </w:rPr>
              <w:t>45,00</w:t>
            </w:r>
          </w:p>
        </w:tc>
      </w:tr>
      <w:tr w:rsidR="005F006E" w:rsidRPr="00100BE5" w:rsidTr="005F006E">
        <w:trPr>
          <w:trHeight w:val="479"/>
        </w:trPr>
        <w:tc>
          <w:tcPr>
            <w:tcW w:w="8688" w:type="dxa"/>
            <w:tcBorders>
              <w:top w:val="nil"/>
              <w:left w:val="single" w:sz="4" w:space="0" w:color="auto"/>
              <w:bottom w:val="single" w:sz="4" w:space="0" w:color="auto"/>
              <w:right w:val="single" w:sz="4" w:space="0" w:color="auto"/>
            </w:tcBorders>
            <w:shd w:val="clear" w:color="auto" w:fill="auto"/>
            <w:hideMark/>
          </w:tcPr>
          <w:p w:rsidR="005F006E" w:rsidRPr="00100BE5" w:rsidRDefault="005F006E" w:rsidP="00D151CF">
            <w:pPr>
              <w:rPr>
                <w:color w:val="000000"/>
                <w:sz w:val="18"/>
                <w:szCs w:val="18"/>
              </w:rPr>
            </w:pPr>
            <w:r w:rsidRPr="00100BE5">
              <w:rPr>
                <w:color w:val="000000"/>
                <w:sz w:val="18"/>
                <w:szCs w:val="18"/>
              </w:rPr>
              <w:t>Бюджетные инвестиции и капитальные вложения в объекты государственной собственности (Строительство объекта «Многофункциональная спортивная площадка с искусственным покрытием в г. Билибино»)</w:t>
            </w:r>
          </w:p>
        </w:tc>
        <w:tc>
          <w:tcPr>
            <w:tcW w:w="989" w:type="dxa"/>
            <w:tcBorders>
              <w:top w:val="nil"/>
              <w:left w:val="nil"/>
              <w:bottom w:val="single" w:sz="4" w:space="0" w:color="auto"/>
              <w:right w:val="single" w:sz="4" w:space="0" w:color="auto"/>
            </w:tcBorders>
            <w:shd w:val="clear" w:color="auto" w:fill="auto"/>
            <w:noWrap/>
            <w:hideMark/>
          </w:tcPr>
          <w:p w:rsidR="005F006E" w:rsidRPr="00100BE5" w:rsidRDefault="005F006E" w:rsidP="00D151CF">
            <w:pPr>
              <w:jc w:val="right"/>
              <w:rPr>
                <w:bCs/>
                <w:color w:val="000000"/>
                <w:sz w:val="18"/>
                <w:szCs w:val="18"/>
              </w:rPr>
            </w:pPr>
            <w:r w:rsidRPr="00100BE5">
              <w:rPr>
                <w:bCs/>
                <w:color w:val="000000"/>
                <w:sz w:val="18"/>
                <w:szCs w:val="18"/>
              </w:rPr>
              <w:t>5,89</w:t>
            </w:r>
          </w:p>
        </w:tc>
      </w:tr>
      <w:tr w:rsidR="005F006E" w:rsidRPr="00100BE5" w:rsidTr="005F006E">
        <w:trPr>
          <w:trHeight w:val="253"/>
        </w:trPr>
        <w:tc>
          <w:tcPr>
            <w:tcW w:w="8688" w:type="dxa"/>
            <w:tcBorders>
              <w:top w:val="single" w:sz="4" w:space="0" w:color="auto"/>
              <w:left w:val="single" w:sz="4" w:space="0" w:color="auto"/>
              <w:bottom w:val="single" w:sz="4" w:space="0" w:color="auto"/>
              <w:right w:val="single" w:sz="4" w:space="0" w:color="auto"/>
            </w:tcBorders>
            <w:shd w:val="clear" w:color="auto" w:fill="auto"/>
          </w:tcPr>
          <w:p w:rsidR="005F006E" w:rsidRPr="00100BE5" w:rsidRDefault="005F006E" w:rsidP="00D151CF">
            <w:pPr>
              <w:rPr>
                <w:b/>
                <w:color w:val="000000"/>
                <w:sz w:val="18"/>
                <w:szCs w:val="18"/>
              </w:rPr>
            </w:pPr>
            <w:r w:rsidRPr="00100BE5">
              <w:rPr>
                <w:b/>
                <w:color w:val="000000"/>
                <w:sz w:val="18"/>
                <w:szCs w:val="18"/>
              </w:rPr>
              <w:t xml:space="preserve">Итого </w:t>
            </w:r>
          </w:p>
        </w:tc>
        <w:tc>
          <w:tcPr>
            <w:tcW w:w="989" w:type="dxa"/>
            <w:tcBorders>
              <w:top w:val="single" w:sz="4" w:space="0" w:color="auto"/>
              <w:left w:val="nil"/>
              <w:bottom w:val="single" w:sz="4" w:space="0" w:color="auto"/>
              <w:right w:val="single" w:sz="4" w:space="0" w:color="auto"/>
            </w:tcBorders>
            <w:shd w:val="clear" w:color="auto" w:fill="auto"/>
            <w:noWrap/>
          </w:tcPr>
          <w:p w:rsidR="005F006E" w:rsidRPr="00100BE5" w:rsidRDefault="005F006E" w:rsidP="00D151CF">
            <w:pPr>
              <w:jc w:val="right"/>
              <w:rPr>
                <w:b/>
                <w:bCs/>
                <w:color w:val="000000"/>
                <w:sz w:val="18"/>
                <w:szCs w:val="18"/>
              </w:rPr>
            </w:pPr>
            <w:r w:rsidRPr="00100BE5">
              <w:rPr>
                <w:b/>
                <w:bCs/>
                <w:color w:val="000000"/>
                <w:sz w:val="18"/>
                <w:szCs w:val="18"/>
              </w:rPr>
              <w:t>140,06</w:t>
            </w:r>
          </w:p>
        </w:tc>
      </w:tr>
    </w:tbl>
    <w:p w:rsidR="005F006E" w:rsidRDefault="005F006E" w:rsidP="00D151CF">
      <w:pPr>
        <w:spacing w:before="120"/>
        <w:jc w:val="both"/>
        <w:rPr>
          <w:color w:val="000000"/>
          <w:sz w:val="28"/>
          <w:szCs w:val="28"/>
        </w:rPr>
      </w:pPr>
      <w:r>
        <w:rPr>
          <w:color w:val="000000"/>
          <w:sz w:val="28"/>
          <w:szCs w:val="28"/>
        </w:rPr>
        <w:t xml:space="preserve"> </w:t>
      </w:r>
      <w:r w:rsidRPr="00072179">
        <w:rPr>
          <w:sz w:val="28"/>
          <w:szCs w:val="28"/>
        </w:rPr>
        <w:t xml:space="preserve">   </w:t>
      </w:r>
      <w:r>
        <w:rPr>
          <w:sz w:val="28"/>
          <w:szCs w:val="28"/>
        </w:rPr>
        <w:tab/>
      </w:r>
      <w:r>
        <w:rPr>
          <w:color w:val="000000"/>
          <w:sz w:val="28"/>
          <w:szCs w:val="28"/>
        </w:rPr>
        <w:t xml:space="preserve">На крайне низком уровне реализуется региональный проект </w:t>
      </w:r>
      <w:r w:rsidRPr="00AC11B3">
        <w:rPr>
          <w:color w:val="000000"/>
          <w:sz w:val="28"/>
          <w:szCs w:val="28"/>
        </w:rPr>
        <w:t>«Содействие занятости женщин – создание условий дошкольного образования для детей в возрасте до трех лет</w:t>
      </w:r>
      <w:r>
        <w:rPr>
          <w:color w:val="000000"/>
          <w:sz w:val="28"/>
          <w:szCs w:val="28"/>
        </w:rPr>
        <w:t xml:space="preserve">». По состоянию на 01.10.2020 года кассовый расход на его реализацию составил 1,3% к утвержденным сводной бюджетной росписью бюджетным ассигнованиям. Согласно отчету о ходе реализации регионального проекта исполнение на 1 октября 2020 года составило 0,44 % к объему финансирования, утвержденному паспортом регионального проекта. </w:t>
      </w:r>
    </w:p>
    <w:p w:rsidR="005F006E" w:rsidRDefault="005F006E" w:rsidP="00D151CF">
      <w:pPr>
        <w:spacing w:before="120"/>
        <w:ind w:firstLine="709"/>
        <w:jc w:val="both"/>
        <w:rPr>
          <w:color w:val="000000"/>
          <w:sz w:val="28"/>
          <w:szCs w:val="28"/>
        </w:rPr>
      </w:pPr>
      <w:r>
        <w:rPr>
          <w:color w:val="000000"/>
          <w:sz w:val="28"/>
          <w:szCs w:val="28"/>
        </w:rPr>
        <w:t xml:space="preserve">Согласно отчетам (Департамент социальной политики, </w:t>
      </w:r>
      <w:r>
        <w:rPr>
          <w:sz w:val="28"/>
          <w:szCs w:val="28"/>
        </w:rPr>
        <w:t>Департамент культуры)</w:t>
      </w:r>
      <w:r>
        <w:rPr>
          <w:color w:val="000000"/>
          <w:sz w:val="28"/>
          <w:szCs w:val="28"/>
        </w:rPr>
        <w:t xml:space="preserve"> по состоянию на 1 октября 2020 года:</w:t>
      </w:r>
    </w:p>
    <w:p w:rsidR="005F006E" w:rsidRPr="00AC11B3" w:rsidRDefault="005F006E" w:rsidP="00D151CF">
      <w:pPr>
        <w:spacing w:before="80"/>
        <w:ind w:firstLine="709"/>
        <w:jc w:val="both"/>
        <w:rPr>
          <w:color w:val="000000"/>
          <w:sz w:val="28"/>
          <w:szCs w:val="28"/>
        </w:rPr>
      </w:pPr>
      <w:r>
        <w:rPr>
          <w:color w:val="000000"/>
          <w:sz w:val="28"/>
          <w:szCs w:val="28"/>
        </w:rPr>
        <w:t>- с нарушением контрольных сроков (15.07.2020 года) исполнятся мероприятие «</w:t>
      </w:r>
      <w:r w:rsidRPr="00380580">
        <w:rPr>
          <w:color w:val="000000"/>
          <w:sz w:val="28"/>
          <w:szCs w:val="28"/>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(Бюджетные инвестиции и капитальные вложения в объекты государственной собственности (Строительство объекта Детский сад в г. Анадырь)</w:t>
      </w:r>
      <w:r>
        <w:rPr>
          <w:color w:val="000000"/>
          <w:sz w:val="28"/>
          <w:szCs w:val="28"/>
        </w:rPr>
        <w:t>» с утвержденным объемом бюджетных ассигнований 67,7 млн. рублей, в связи с изменениями сроков прохождения государственной экспертизы проектно-сметной документации и внесением корректировок в сметную стоимость;</w:t>
      </w:r>
      <w:r w:rsidRPr="00380580">
        <w:rPr>
          <w:color w:val="000000"/>
          <w:sz w:val="28"/>
          <w:szCs w:val="28"/>
        </w:rPr>
        <w:t xml:space="preserve"> </w:t>
      </w:r>
    </w:p>
    <w:p w:rsidR="005F006E" w:rsidRDefault="005F006E" w:rsidP="00D151CF">
      <w:pPr>
        <w:jc w:val="both"/>
        <w:rPr>
          <w:color w:val="000000"/>
          <w:sz w:val="28"/>
          <w:szCs w:val="28"/>
        </w:rPr>
      </w:pPr>
      <w:r>
        <w:rPr>
          <w:sz w:val="28"/>
          <w:szCs w:val="28"/>
        </w:rPr>
        <w:tab/>
        <w:t>- не выполняется мероприятие «</w:t>
      </w:r>
      <w:r>
        <w:rPr>
          <w:color w:val="000000"/>
          <w:sz w:val="28"/>
          <w:szCs w:val="28"/>
        </w:rPr>
        <w:t>поставка комплектов спортивного оборудования (малые спортивные формы и футбольные поля)» регионального проекта «Спорт – норма жизни» в связи с отсутствием финансирования из федерального бюджета.</w:t>
      </w:r>
    </w:p>
    <w:p w:rsidR="005F006E" w:rsidRDefault="005F006E" w:rsidP="00D151CF">
      <w:pPr>
        <w:spacing w:before="120"/>
        <w:jc w:val="both"/>
        <w:rPr>
          <w:sz w:val="28"/>
          <w:szCs w:val="28"/>
        </w:rPr>
      </w:pPr>
      <w:r>
        <w:rPr>
          <w:sz w:val="28"/>
          <w:szCs w:val="28"/>
        </w:rPr>
        <w:tab/>
        <w:t>Анализ достижения целевых показателей показал, что несмотря на то, что в отчетах о ходе реализации региональных проектов риски достижения целевых показателей отсутствуют, Счетной палатой выявлены риски недостижения установленных показателей региональных проектов (таблица №3).</w:t>
      </w:r>
    </w:p>
    <w:p w:rsidR="005F006E" w:rsidRDefault="005F006E" w:rsidP="00D151CF">
      <w:pPr>
        <w:spacing w:before="120" w:after="80"/>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Таблица №3</w:t>
      </w:r>
    </w:p>
    <w:tbl>
      <w:tblPr>
        <w:tblW w:w="9818" w:type="dxa"/>
        <w:tblLook w:val="04A0" w:firstRow="1" w:lastRow="0" w:firstColumn="1" w:lastColumn="0" w:noHBand="0" w:noVBand="1"/>
      </w:tblPr>
      <w:tblGrid>
        <w:gridCol w:w="3253"/>
        <w:gridCol w:w="4015"/>
        <w:gridCol w:w="2550"/>
      </w:tblGrid>
      <w:tr w:rsidR="005F006E" w:rsidRPr="002924E9" w:rsidTr="005F006E">
        <w:trPr>
          <w:trHeight w:val="380"/>
          <w:tblHeader/>
        </w:trPr>
        <w:tc>
          <w:tcPr>
            <w:tcW w:w="3253" w:type="dxa"/>
            <w:vMerge w:val="restart"/>
            <w:tcBorders>
              <w:top w:val="single" w:sz="4" w:space="0" w:color="auto"/>
              <w:left w:val="single" w:sz="4" w:space="0" w:color="auto"/>
              <w:right w:val="single" w:sz="4" w:space="0" w:color="auto"/>
            </w:tcBorders>
            <w:shd w:val="clear" w:color="auto" w:fill="auto"/>
            <w:vAlign w:val="center"/>
            <w:hideMark/>
          </w:tcPr>
          <w:p w:rsidR="005F006E" w:rsidRPr="002924E9" w:rsidRDefault="005F006E" w:rsidP="00D151CF">
            <w:pPr>
              <w:jc w:val="center"/>
              <w:rPr>
                <w:b/>
                <w:bCs/>
                <w:color w:val="000000"/>
                <w:sz w:val="20"/>
                <w:szCs w:val="20"/>
              </w:rPr>
            </w:pPr>
            <w:r w:rsidRPr="002924E9">
              <w:rPr>
                <w:b/>
                <w:bCs/>
                <w:color w:val="000000"/>
                <w:sz w:val="20"/>
                <w:szCs w:val="20"/>
              </w:rPr>
              <w:t>Наименование регионального проекта</w:t>
            </w:r>
          </w:p>
        </w:tc>
        <w:tc>
          <w:tcPr>
            <w:tcW w:w="6565" w:type="dxa"/>
            <w:gridSpan w:val="2"/>
            <w:tcBorders>
              <w:top w:val="single" w:sz="4" w:space="0" w:color="auto"/>
              <w:left w:val="nil"/>
              <w:bottom w:val="single" w:sz="4" w:space="0" w:color="auto"/>
              <w:right w:val="single" w:sz="4" w:space="0" w:color="auto"/>
            </w:tcBorders>
            <w:shd w:val="clear" w:color="auto" w:fill="auto"/>
            <w:vAlign w:val="center"/>
            <w:hideMark/>
          </w:tcPr>
          <w:p w:rsidR="005F006E" w:rsidRPr="002924E9" w:rsidRDefault="005F006E" w:rsidP="00D151CF">
            <w:pPr>
              <w:jc w:val="center"/>
              <w:rPr>
                <w:b/>
                <w:bCs/>
                <w:color w:val="000000"/>
                <w:sz w:val="20"/>
                <w:szCs w:val="20"/>
              </w:rPr>
            </w:pPr>
            <w:r w:rsidRPr="002924E9">
              <w:rPr>
                <w:b/>
                <w:bCs/>
                <w:color w:val="000000"/>
                <w:sz w:val="20"/>
                <w:szCs w:val="20"/>
              </w:rPr>
              <w:t>Риски недостижения целей и показателей по анализу СП</w:t>
            </w:r>
          </w:p>
        </w:tc>
      </w:tr>
      <w:tr w:rsidR="005F006E" w:rsidRPr="002924E9" w:rsidTr="005F006E">
        <w:trPr>
          <w:trHeight w:val="462"/>
          <w:tblHeader/>
        </w:trPr>
        <w:tc>
          <w:tcPr>
            <w:tcW w:w="3253" w:type="dxa"/>
            <w:vMerge/>
            <w:tcBorders>
              <w:left w:val="single" w:sz="4" w:space="0" w:color="auto"/>
              <w:bottom w:val="single" w:sz="4" w:space="0" w:color="auto"/>
              <w:right w:val="single" w:sz="4" w:space="0" w:color="auto"/>
            </w:tcBorders>
            <w:shd w:val="clear" w:color="auto" w:fill="auto"/>
            <w:vAlign w:val="center"/>
            <w:hideMark/>
          </w:tcPr>
          <w:p w:rsidR="005F006E" w:rsidRPr="002924E9" w:rsidRDefault="005F006E" w:rsidP="00D151CF">
            <w:pPr>
              <w:rPr>
                <w:b/>
                <w:bCs/>
                <w:color w:val="000000"/>
                <w:sz w:val="20"/>
                <w:szCs w:val="20"/>
              </w:rPr>
            </w:pPr>
          </w:p>
        </w:tc>
        <w:tc>
          <w:tcPr>
            <w:tcW w:w="4015" w:type="dxa"/>
            <w:tcBorders>
              <w:top w:val="nil"/>
              <w:left w:val="single" w:sz="4" w:space="0" w:color="auto"/>
              <w:bottom w:val="single" w:sz="4" w:space="0" w:color="auto"/>
              <w:right w:val="single" w:sz="4" w:space="0" w:color="auto"/>
            </w:tcBorders>
            <w:shd w:val="clear" w:color="auto" w:fill="auto"/>
            <w:vAlign w:val="center"/>
            <w:hideMark/>
          </w:tcPr>
          <w:p w:rsidR="005F006E" w:rsidRPr="002924E9" w:rsidRDefault="005F006E" w:rsidP="00D151CF">
            <w:pPr>
              <w:jc w:val="center"/>
              <w:rPr>
                <w:b/>
                <w:color w:val="000000"/>
                <w:sz w:val="20"/>
                <w:szCs w:val="20"/>
              </w:rPr>
            </w:pPr>
            <w:r w:rsidRPr="002924E9">
              <w:rPr>
                <w:b/>
                <w:color w:val="000000"/>
                <w:sz w:val="20"/>
                <w:szCs w:val="20"/>
              </w:rPr>
              <w:t>наименование показателя, согласно паспорту РП</w:t>
            </w:r>
          </w:p>
        </w:tc>
        <w:tc>
          <w:tcPr>
            <w:tcW w:w="2549" w:type="dxa"/>
            <w:tcBorders>
              <w:top w:val="nil"/>
              <w:left w:val="single" w:sz="4" w:space="0" w:color="auto"/>
              <w:bottom w:val="single" w:sz="4" w:space="0" w:color="auto"/>
              <w:right w:val="single" w:sz="4" w:space="0" w:color="auto"/>
            </w:tcBorders>
            <w:shd w:val="clear" w:color="auto" w:fill="auto"/>
            <w:vAlign w:val="center"/>
            <w:hideMark/>
          </w:tcPr>
          <w:p w:rsidR="005F006E" w:rsidRPr="002924E9" w:rsidRDefault="005F006E" w:rsidP="00D151CF">
            <w:pPr>
              <w:jc w:val="center"/>
              <w:rPr>
                <w:b/>
                <w:color w:val="000000"/>
                <w:sz w:val="20"/>
                <w:szCs w:val="20"/>
              </w:rPr>
            </w:pPr>
            <w:r w:rsidRPr="002924E9">
              <w:rPr>
                <w:b/>
                <w:color w:val="000000"/>
                <w:sz w:val="20"/>
                <w:szCs w:val="20"/>
              </w:rPr>
              <w:t>риск невыполнения</w:t>
            </w:r>
          </w:p>
        </w:tc>
      </w:tr>
      <w:tr w:rsidR="005F006E" w:rsidRPr="002924E9" w:rsidTr="005F006E">
        <w:trPr>
          <w:trHeight w:val="213"/>
          <w:tblHeader/>
        </w:trPr>
        <w:tc>
          <w:tcPr>
            <w:tcW w:w="3253" w:type="dxa"/>
            <w:tcBorders>
              <w:top w:val="nil"/>
              <w:left w:val="single" w:sz="4" w:space="0" w:color="auto"/>
              <w:bottom w:val="single" w:sz="4" w:space="0" w:color="auto"/>
              <w:right w:val="single" w:sz="4" w:space="0" w:color="auto"/>
            </w:tcBorders>
            <w:shd w:val="clear" w:color="auto" w:fill="auto"/>
            <w:vAlign w:val="center"/>
            <w:hideMark/>
          </w:tcPr>
          <w:p w:rsidR="005F006E" w:rsidRPr="002924E9" w:rsidRDefault="005F006E" w:rsidP="00D151CF">
            <w:pPr>
              <w:jc w:val="center"/>
              <w:rPr>
                <w:color w:val="000000"/>
                <w:sz w:val="20"/>
                <w:szCs w:val="20"/>
              </w:rPr>
            </w:pPr>
            <w:r w:rsidRPr="002924E9">
              <w:rPr>
                <w:color w:val="000000"/>
                <w:sz w:val="20"/>
                <w:szCs w:val="20"/>
              </w:rPr>
              <w:t>1</w:t>
            </w:r>
          </w:p>
        </w:tc>
        <w:tc>
          <w:tcPr>
            <w:tcW w:w="4015" w:type="dxa"/>
            <w:tcBorders>
              <w:top w:val="nil"/>
              <w:left w:val="nil"/>
              <w:bottom w:val="single" w:sz="4" w:space="0" w:color="auto"/>
              <w:right w:val="single" w:sz="4" w:space="0" w:color="auto"/>
            </w:tcBorders>
            <w:shd w:val="clear" w:color="auto" w:fill="auto"/>
            <w:vAlign w:val="center"/>
            <w:hideMark/>
          </w:tcPr>
          <w:p w:rsidR="005F006E" w:rsidRPr="002924E9" w:rsidRDefault="005F006E" w:rsidP="00D151CF">
            <w:pPr>
              <w:jc w:val="center"/>
              <w:rPr>
                <w:color w:val="000000"/>
                <w:sz w:val="20"/>
                <w:szCs w:val="20"/>
              </w:rPr>
            </w:pPr>
            <w:r w:rsidRPr="002924E9">
              <w:rPr>
                <w:color w:val="000000"/>
                <w:sz w:val="20"/>
                <w:szCs w:val="20"/>
              </w:rPr>
              <w:t>2</w:t>
            </w:r>
          </w:p>
        </w:tc>
        <w:tc>
          <w:tcPr>
            <w:tcW w:w="2549" w:type="dxa"/>
            <w:tcBorders>
              <w:top w:val="nil"/>
              <w:left w:val="nil"/>
              <w:bottom w:val="single" w:sz="4" w:space="0" w:color="auto"/>
              <w:right w:val="single" w:sz="4" w:space="0" w:color="auto"/>
            </w:tcBorders>
            <w:shd w:val="clear" w:color="auto" w:fill="auto"/>
            <w:vAlign w:val="center"/>
            <w:hideMark/>
          </w:tcPr>
          <w:p w:rsidR="005F006E" w:rsidRPr="002924E9" w:rsidRDefault="005F006E" w:rsidP="00D151CF">
            <w:pPr>
              <w:jc w:val="center"/>
              <w:rPr>
                <w:color w:val="000000"/>
                <w:sz w:val="20"/>
                <w:szCs w:val="20"/>
              </w:rPr>
            </w:pPr>
            <w:r w:rsidRPr="002924E9">
              <w:rPr>
                <w:color w:val="000000"/>
                <w:sz w:val="20"/>
                <w:szCs w:val="20"/>
              </w:rPr>
              <w:t>3</w:t>
            </w:r>
          </w:p>
        </w:tc>
      </w:tr>
      <w:tr w:rsidR="005F006E" w:rsidRPr="002924E9" w:rsidTr="005F006E">
        <w:trPr>
          <w:trHeight w:val="687"/>
        </w:trPr>
        <w:tc>
          <w:tcPr>
            <w:tcW w:w="3253" w:type="dxa"/>
            <w:tcBorders>
              <w:top w:val="nil"/>
              <w:left w:val="single" w:sz="4" w:space="0" w:color="auto"/>
              <w:bottom w:val="single" w:sz="4" w:space="0" w:color="auto"/>
              <w:right w:val="single" w:sz="4" w:space="0" w:color="auto"/>
            </w:tcBorders>
            <w:shd w:val="clear" w:color="auto" w:fill="auto"/>
            <w:vAlign w:val="center"/>
            <w:hideMark/>
          </w:tcPr>
          <w:p w:rsidR="005F006E" w:rsidRPr="002924E9" w:rsidRDefault="005F006E" w:rsidP="00D151CF">
            <w:pPr>
              <w:rPr>
                <w:color w:val="000000"/>
                <w:sz w:val="20"/>
                <w:szCs w:val="20"/>
              </w:rPr>
            </w:pPr>
            <w:r w:rsidRPr="002924E9">
              <w:rPr>
                <w:color w:val="000000"/>
                <w:sz w:val="20"/>
                <w:szCs w:val="20"/>
              </w:rPr>
              <w:t>Разработка и реализация программы системной поддержки и повышения качества жизни граждан старшего поколения</w:t>
            </w:r>
          </w:p>
        </w:tc>
        <w:tc>
          <w:tcPr>
            <w:tcW w:w="4015" w:type="dxa"/>
            <w:tcBorders>
              <w:top w:val="nil"/>
              <w:left w:val="nil"/>
              <w:bottom w:val="single" w:sz="4" w:space="0" w:color="auto"/>
              <w:right w:val="single" w:sz="4" w:space="0" w:color="auto"/>
            </w:tcBorders>
            <w:shd w:val="clear" w:color="auto" w:fill="auto"/>
            <w:vAlign w:val="center"/>
            <w:hideMark/>
          </w:tcPr>
          <w:p w:rsidR="005F006E" w:rsidRPr="002924E9" w:rsidRDefault="005F006E" w:rsidP="00D151CF">
            <w:pPr>
              <w:rPr>
                <w:color w:val="000000"/>
                <w:sz w:val="20"/>
                <w:szCs w:val="20"/>
              </w:rPr>
            </w:pPr>
            <w:r w:rsidRPr="002924E9">
              <w:rPr>
                <w:color w:val="000000"/>
                <w:sz w:val="20"/>
                <w:szCs w:val="20"/>
              </w:rPr>
              <w:t>охват граждан старше трудоспособного возраста профилактическими осмотрами, включая диспансеризацию</w:t>
            </w:r>
          </w:p>
        </w:tc>
        <w:tc>
          <w:tcPr>
            <w:tcW w:w="2549" w:type="dxa"/>
            <w:tcBorders>
              <w:top w:val="nil"/>
              <w:left w:val="nil"/>
              <w:bottom w:val="single" w:sz="4" w:space="0" w:color="auto"/>
              <w:right w:val="single" w:sz="4" w:space="0" w:color="auto"/>
            </w:tcBorders>
            <w:shd w:val="clear" w:color="auto" w:fill="auto"/>
            <w:vAlign w:val="bottom"/>
            <w:hideMark/>
          </w:tcPr>
          <w:p w:rsidR="005F006E" w:rsidRPr="002924E9" w:rsidRDefault="005F006E" w:rsidP="00D151CF">
            <w:pPr>
              <w:rPr>
                <w:color w:val="000000"/>
                <w:sz w:val="20"/>
                <w:szCs w:val="20"/>
              </w:rPr>
            </w:pPr>
            <w:r w:rsidRPr="002924E9">
              <w:rPr>
                <w:color w:val="000000"/>
                <w:sz w:val="20"/>
                <w:szCs w:val="20"/>
              </w:rPr>
              <w:t xml:space="preserve">плановый показатель к концу года - 24,2%. В течение 9 месяцев отмечен слабый рост с 4,4% до 4,9%. </w:t>
            </w:r>
          </w:p>
        </w:tc>
      </w:tr>
      <w:tr w:rsidR="005F006E" w:rsidRPr="002924E9" w:rsidTr="005F006E">
        <w:trPr>
          <w:trHeight w:val="338"/>
        </w:trPr>
        <w:tc>
          <w:tcPr>
            <w:tcW w:w="3253" w:type="dxa"/>
            <w:tcBorders>
              <w:top w:val="nil"/>
              <w:left w:val="single" w:sz="4" w:space="0" w:color="auto"/>
              <w:bottom w:val="single" w:sz="4" w:space="0" w:color="auto"/>
              <w:right w:val="single" w:sz="4" w:space="0" w:color="auto"/>
            </w:tcBorders>
            <w:shd w:val="clear" w:color="auto" w:fill="auto"/>
            <w:vAlign w:val="center"/>
            <w:hideMark/>
          </w:tcPr>
          <w:p w:rsidR="005F006E" w:rsidRPr="002924E9" w:rsidRDefault="005F006E" w:rsidP="00D151CF">
            <w:pPr>
              <w:rPr>
                <w:color w:val="000000"/>
                <w:sz w:val="20"/>
                <w:szCs w:val="20"/>
              </w:rPr>
            </w:pPr>
            <w:r w:rsidRPr="002924E9">
              <w:rPr>
                <w:color w:val="000000"/>
                <w:sz w:val="20"/>
                <w:szCs w:val="20"/>
              </w:rPr>
              <w:t>Финансовая поддержка семей при рождении детей</w:t>
            </w:r>
          </w:p>
        </w:tc>
        <w:tc>
          <w:tcPr>
            <w:tcW w:w="6565" w:type="dxa"/>
            <w:gridSpan w:val="2"/>
            <w:tcBorders>
              <w:top w:val="single" w:sz="4" w:space="0" w:color="auto"/>
              <w:left w:val="nil"/>
              <w:bottom w:val="single" w:sz="4" w:space="0" w:color="auto"/>
              <w:right w:val="single" w:sz="4" w:space="0" w:color="auto"/>
            </w:tcBorders>
            <w:shd w:val="clear" w:color="auto" w:fill="auto"/>
            <w:vAlign w:val="bottom"/>
            <w:hideMark/>
          </w:tcPr>
          <w:p w:rsidR="005F006E" w:rsidRPr="002924E9" w:rsidRDefault="005F006E" w:rsidP="00D151CF">
            <w:pPr>
              <w:jc w:val="center"/>
              <w:rPr>
                <w:color w:val="000000"/>
                <w:sz w:val="20"/>
                <w:szCs w:val="20"/>
              </w:rPr>
            </w:pPr>
            <w:r w:rsidRPr="002924E9">
              <w:rPr>
                <w:color w:val="000000"/>
                <w:sz w:val="20"/>
                <w:szCs w:val="20"/>
              </w:rPr>
              <w:t>промежуточные данные в разделе «Сведения о значениях целей и показателей» в отчете не заполнены</w:t>
            </w:r>
          </w:p>
          <w:p w:rsidR="005F006E" w:rsidRPr="002924E9" w:rsidRDefault="005F006E" w:rsidP="00D151CF">
            <w:pPr>
              <w:jc w:val="center"/>
              <w:rPr>
                <w:color w:val="000000"/>
                <w:sz w:val="20"/>
                <w:szCs w:val="20"/>
              </w:rPr>
            </w:pPr>
          </w:p>
        </w:tc>
      </w:tr>
      <w:tr w:rsidR="005F006E" w:rsidRPr="002924E9" w:rsidTr="005F006E">
        <w:trPr>
          <w:trHeight w:val="611"/>
        </w:trPr>
        <w:tc>
          <w:tcPr>
            <w:tcW w:w="3253" w:type="dxa"/>
            <w:vMerge w:val="restart"/>
            <w:tcBorders>
              <w:top w:val="nil"/>
              <w:left w:val="single" w:sz="4" w:space="0" w:color="auto"/>
              <w:bottom w:val="single" w:sz="4" w:space="0" w:color="auto"/>
              <w:right w:val="single" w:sz="4" w:space="0" w:color="auto"/>
            </w:tcBorders>
            <w:shd w:val="clear" w:color="auto" w:fill="auto"/>
            <w:vAlign w:val="center"/>
            <w:hideMark/>
          </w:tcPr>
          <w:p w:rsidR="005F006E" w:rsidRPr="002924E9" w:rsidRDefault="005F006E" w:rsidP="00D151CF">
            <w:pPr>
              <w:rPr>
                <w:color w:val="000000"/>
                <w:sz w:val="20"/>
                <w:szCs w:val="20"/>
              </w:rPr>
            </w:pPr>
            <w:r w:rsidRPr="002924E9">
              <w:rPr>
                <w:color w:val="000000"/>
                <w:sz w:val="20"/>
                <w:szCs w:val="20"/>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tc>
        <w:tc>
          <w:tcPr>
            <w:tcW w:w="4015" w:type="dxa"/>
            <w:tcBorders>
              <w:top w:val="nil"/>
              <w:left w:val="nil"/>
              <w:bottom w:val="single" w:sz="4" w:space="0" w:color="auto"/>
              <w:right w:val="single" w:sz="4" w:space="0" w:color="auto"/>
            </w:tcBorders>
            <w:shd w:val="clear" w:color="auto" w:fill="auto"/>
            <w:vAlign w:val="bottom"/>
            <w:hideMark/>
          </w:tcPr>
          <w:p w:rsidR="005F006E" w:rsidRPr="002924E9" w:rsidRDefault="005F006E" w:rsidP="00D151CF">
            <w:pPr>
              <w:rPr>
                <w:color w:val="000000"/>
                <w:sz w:val="20"/>
                <w:szCs w:val="20"/>
              </w:rPr>
            </w:pPr>
            <w:r w:rsidRPr="002924E9">
              <w:rPr>
                <w:color w:val="000000"/>
                <w:sz w:val="20"/>
                <w:szCs w:val="20"/>
              </w:rPr>
              <w:t>Доля детей и молодежи (в возрасте от 3 до 29 лет) систематически занимающихся физической культурой и спортом</w:t>
            </w:r>
          </w:p>
        </w:tc>
        <w:tc>
          <w:tcPr>
            <w:tcW w:w="2549" w:type="dxa"/>
            <w:tcBorders>
              <w:top w:val="nil"/>
              <w:left w:val="nil"/>
              <w:bottom w:val="single" w:sz="4" w:space="0" w:color="auto"/>
              <w:right w:val="single" w:sz="4" w:space="0" w:color="auto"/>
            </w:tcBorders>
            <w:shd w:val="clear" w:color="auto" w:fill="auto"/>
            <w:vAlign w:val="bottom"/>
            <w:hideMark/>
          </w:tcPr>
          <w:p w:rsidR="005F006E" w:rsidRPr="002924E9" w:rsidRDefault="005F006E" w:rsidP="00D151CF">
            <w:pPr>
              <w:rPr>
                <w:color w:val="000000"/>
                <w:sz w:val="20"/>
                <w:szCs w:val="20"/>
              </w:rPr>
            </w:pPr>
            <w:r w:rsidRPr="002924E9">
              <w:rPr>
                <w:color w:val="000000"/>
                <w:sz w:val="20"/>
                <w:szCs w:val="20"/>
              </w:rPr>
              <w:t xml:space="preserve">плановый показатель - 85,1%. </w:t>
            </w:r>
          </w:p>
          <w:p w:rsidR="005F006E" w:rsidRPr="002924E9" w:rsidRDefault="005F006E" w:rsidP="00D151CF">
            <w:pPr>
              <w:rPr>
                <w:color w:val="000000"/>
                <w:sz w:val="20"/>
                <w:szCs w:val="20"/>
              </w:rPr>
            </w:pPr>
            <w:r w:rsidRPr="002924E9">
              <w:rPr>
                <w:color w:val="000000"/>
                <w:sz w:val="20"/>
                <w:szCs w:val="20"/>
              </w:rPr>
              <w:t xml:space="preserve">За 9 месяцев он снизился с 83,5% до 63,8%. </w:t>
            </w:r>
          </w:p>
        </w:tc>
      </w:tr>
      <w:tr w:rsidR="005F006E" w:rsidRPr="002924E9" w:rsidTr="005F006E">
        <w:trPr>
          <w:trHeight w:val="565"/>
        </w:trPr>
        <w:tc>
          <w:tcPr>
            <w:tcW w:w="3253" w:type="dxa"/>
            <w:vMerge/>
            <w:tcBorders>
              <w:top w:val="nil"/>
              <w:left w:val="single" w:sz="4" w:space="0" w:color="auto"/>
              <w:bottom w:val="single" w:sz="4" w:space="0" w:color="auto"/>
              <w:right w:val="single" w:sz="4" w:space="0" w:color="auto"/>
            </w:tcBorders>
            <w:vAlign w:val="center"/>
            <w:hideMark/>
          </w:tcPr>
          <w:p w:rsidR="005F006E" w:rsidRPr="002924E9" w:rsidRDefault="005F006E" w:rsidP="00D151CF">
            <w:pPr>
              <w:rPr>
                <w:color w:val="000000"/>
                <w:sz w:val="20"/>
                <w:szCs w:val="20"/>
              </w:rPr>
            </w:pPr>
          </w:p>
        </w:tc>
        <w:tc>
          <w:tcPr>
            <w:tcW w:w="4015" w:type="dxa"/>
            <w:tcBorders>
              <w:top w:val="nil"/>
              <w:left w:val="nil"/>
              <w:bottom w:val="single" w:sz="4" w:space="0" w:color="auto"/>
              <w:right w:val="single" w:sz="4" w:space="0" w:color="auto"/>
            </w:tcBorders>
            <w:shd w:val="clear" w:color="auto" w:fill="auto"/>
            <w:vAlign w:val="bottom"/>
            <w:hideMark/>
          </w:tcPr>
          <w:p w:rsidR="005F006E" w:rsidRPr="002924E9" w:rsidRDefault="005F006E" w:rsidP="00D151CF">
            <w:pPr>
              <w:rPr>
                <w:color w:val="000000"/>
                <w:sz w:val="20"/>
                <w:szCs w:val="20"/>
              </w:rPr>
            </w:pPr>
            <w:r w:rsidRPr="002924E9">
              <w:rPr>
                <w:color w:val="000000"/>
                <w:sz w:val="20"/>
                <w:szCs w:val="20"/>
              </w:rPr>
              <w:t>Доля граждан среднего возраста (</w:t>
            </w:r>
            <w:proofErr w:type="gramStart"/>
            <w:r w:rsidRPr="002924E9">
              <w:rPr>
                <w:color w:val="000000"/>
                <w:sz w:val="20"/>
                <w:szCs w:val="20"/>
              </w:rPr>
              <w:t>женщины  30</w:t>
            </w:r>
            <w:proofErr w:type="gramEnd"/>
            <w:r w:rsidRPr="002924E9">
              <w:rPr>
                <w:color w:val="000000"/>
                <w:sz w:val="20"/>
                <w:szCs w:val="20"/>
              </w:rPr>
              <w:t>-54 года, мужчины 30-59 лет) систематически занимающихся физической культу-рой и спортом</w:t>
            </w:r>
          </w:p>
        </w:tc>
        <w:tc>
          <w:tcPr>
            <w:tcW w:w="2549" w:type="dxa"/>
            <w:tcBorders>
              <w:top w:val="nil"/>
              <w:left w:val="nil"/>
              <w:bottom w:val="single" w:sz="4" w:space="0" w:color="auto"/>
              <w:right w:val="single" w:sz="4" w:space="0" w:color="auto"/>
            </w:tcBorders>
            <w:shd w:val="clear" w:color="auto" w:fill="auto"/>
            <w:vAlign w:val="bottom"/>
            <w:hideMark/>
          </w:tcPr>
          <w:p w:rsidR="005F006E" w:rsidRPr="002924E9" w:rsidRDefault="005F006E" w:rsidP="00D151CF">
            <w:pPr>
              <w:rPr>
                <w:color w:val="000000"/>
                <w:sz w:val="20"/>
                <w:szCs w:val="20"/>
              </w:rPr>
            </w:pPr>
            <w:r w:rsidRPr="002924E9">
              <w:rPr>
                <w:color w:val="000000"/>
                <w:sz w:val="20"/>
                <w:szCs w:val="20"/>
              </w:rPr>
              <w:t>плановый показатель - 21,6%. За 9 месяцев он снизился с 17,5% до 14,0%.</w:t>
            </w:r>
          </w:p>
        </w:tc>
      </w:tr>
      <w:tr w:rsidR="005F006E" w:rsidRPr="002924E9" w:rsidTr="005F006E">
        <w:trPr>
          <w:trHeight w:val="553"/>
        </w:trPr>
        <w:tc>
          <w:tcPr>
            <w:tcW w:w="3253" w:type="dxa"/>
            <w:vMerge/>
            <w:tcBorders>
              <w:top w:val="nil"/>
              <w:left w:val="single" w:sz="4" w:space="0" w:color="auto"/>
              <w:bottom w:val="single" w:sz="4" w:space="0" w:color="auto"/>
              <w:right w:val="single" w:sz="4" w:space="0" w:color="auto"/>
            </w:tcBorders>
            <w:vAlign w:val="center"/>
            <w:hideMark/>
          </w:tcPr>
          <w:p w:rsidR="005F006E" w:rsidRPr="002924E9" w:rsidRDefault="005F006E" w:rsidP="00D151CF">
            <w:pPr>
              <w:rPr>
                <w:color w:val="000000"/>
                <w:sz w:val="20"/>
                <w:szCs w:val="20"/>
              </w:rPr>
            </w:pPr>
          </w:p>
        </w:tc>
        <w:tc>
          <w:tcPr>
            <w:tcW w:w="4015" w:type="dxa"/>
            <w:tcBorders>
              <w:top w:val="nil"/>
              <w:left w:val="nil"/>
              <w:bottom w:val="single" w:sz="4" w:space="0" w:color="auto"/>
              <w:right w:val="single" w:sz="4" w:space="0" w:color="auto"/>
            </w:tcBorders>
            <w:shd w:val="clear" w:color="auto" w:fill="auto"/>
            <w:hideMark/>
          </w:tcPr>
          <w:p w:rsidR="005F006E" w:rsidRPr="002924E9" w:rsidRDefault="005F006E" w:rsidP="00D151CF">
            <w:pPr>
              <w:rPr>
                <w:color w:val="000000"/>
                <w:sz w:val="20"/>
                <w:szCs w:val="20"/>
              </w:rPr>
            </w:pPr>
            <w:r w:rsidRPr="002924E9">
              <w:rPr>
                <w:color w:val="000000"/>
                <w:sz w:val="20"/>
                <w:szCs w:val="20"/>
              </w:rPr>
              <w:t>Доля граждан старшего возраста (</w:t>
            </w:r>
            <w:proofErr w:type="gramStart"/>
            <w:r w:rsidRPr="002924E9">
              <w:rPr>
                <w:color w:val="000000"/>
                <w:sz w:val="20"/>
                <w:szCs w:val="20"/>
              </w:rPr>
              <w:t>женщины  55</w:t>
            </w:r>
            <w:proofErr w:type="gramEnd"/>
            <w:r w:rsidRPr="002924E9">
              <w:rPr>
                <w:color w:val="000000"/>
                <w:sz w:val="20"/>
                <w:szCs w:val="20"/>
              </w:rPr>
              <w:t>-79 года, мужчины 60-79 лет) систематически занимающихся физической культурой и спортом</w:t>
            </w:r>
          </w:p>
        </w:tc>
        <w:tc>
          <w:tcPr>
            <w:tcW w:w="2549" w:type="dxa"/>
            <w:tcBorders>
              <w:top w:val="nil"/>
              <w:left w:val="nil"/>
              <w:bottom w:val="single" w:sz="4" w:space="0" w:color="auto"/>
              <w:right w:val="single" w:sz="4" w:space="0" w:color="auto"/>
            </w:tcBorders>
            <w:shd w:val="clear" w:color="auto" w:fill="auto"/>
            <w:hideMark/>
          </w:tcPr>
          <w:p w:rsidR="005F006E" w:rsidRPr="002924E9" w:rsidRDefault="005F006E" w:rsidP="00D151CF">
            <w:pPr>
              <w:rPr>
                <w:color w:val="000000"/>
                <w:sz w:val="20"/>
                <w:szCs w:val="20"/>
              </w:rPr>
            </w:pPr>
            <w:r w:rsidRPr="002924E9">
              <w:rPr>
                <w:color w:val="000000"/>
                <w:sz w:val="20"/>
                <w:szCs w:val="20"/>
              </w:rPr>
              <w:t xml:space="preserve">Плановый показатель - 8%. За 9 месяцев он снизился с 5,5% до 4,0%. </w:t>
            </w:r>
          </w:p>
        </w:tc>
      </w:tr>
    </w:tbl>
    <w:p w:rsidR="005F006E" w:rsidRPr="00100BE5" w:rsidRDefault="005F006E" w:rsidP="00D151CF">
      <w:pPr>
        <w:ind w:firstLine="709"/>
        <w:jc w:val="both"/>
        <w:rPr>
          <w:sz w:val="16"/>
          <w:szCs w:val="16"/>
        </w:rPr>
      </w:pPr>
    </w:p>
    <w:p w:rsidR="005F006E" w:rsidRDefault="005F006E" w:rsidP="00D151CF">
      <w:pPr>
        <w:ind w:firstLine="709"/>
        <w:jc w:val="both"/>
        <w:rPr>
          <w:sz w:val="28"/>
          <w:szCs w:val="28"/>
        </w:rPr>
      </w:pPr>
      <w:r w:rsidRPr="00B47D78">
        <w:rPr>
          <w:sz w:val="28"/>
          <w:szCs w:val="28"/>
        </w:rPr>
        <w:t xml:space="preserve">В рамках национального проекта </w:t>
      </w:r>
      <w:r w:rsidRPr="008F1090">
        <w:rPr>
          <w:b/>
          <w:sz w:val="28"/>
          <w:szCs w:val="28"/>
        </w:rPr>
        <w:t>«Здравоохранение»</w:t>
      </w:r>
      <w:r w:rsidRPr="00B47D78">
        <w:rPr>
          <w:sz w:val="28"/>
          <w:szCs w:val="28"/>
        </w:rPr>
        <w:t xml:space="preserve"> на территории округа реализуются </w:t>
      </w:r>
      <w:r>
        <w:rPr>
          <w:sz w:val="28"/>
          <w:szCs w:val="28"/>
        </w:rPr>
        <w:t>семь</w:t>
      </w:r>
      <w:r w:rsidRPr="00B47D78">
        <w:rPr>
          <w:sz w:val="28"/>
          <w:szCs w:val="28"/>
        </w:rPr>
        <w:t xml:space="preserve"> региональных проектов</w:t>
      </w:r>
      <w:r>
        <w:rPr>
          <w:sz w:val="28"/>
          <w:szCs w:val="28"/>
        </w:rPr>
        <w:t>, мероприятия которых интегрированы в государственную программу «</w:t>
      </w:r>
      <w:r w:rsidRPr="00AC4796">
        <w:rPr>
          <w:sz w:val="28"/>
          <w:szCs w:val="28"/>
        </w:rPr>
        <w:t>Развитие здравоохранения Чукотского автономного округа</w:t>
      </w:r>
      <w:r>
        <w:rPr>
          <w:sz w:val="28"/>
          <w:szCs w:val="28"/>
        </w:rPr>
        <w:t>». По региональному проекту «Развитие экспорта медицинских услуг» в текущем году финансовое обеспечение не предусмотрено.</w:t>
      </w:r>
    </w:p>
    <w:p w:rsidR="005F006E" w:rsidRDefault="005F006E" w:rsidP="00D151CF">
      <w:pPr>
        <w:ind w:firstLine="708"/>
        <w:jc w:val="both"/>
        <w:rPr>
          <w:sz w:val="28"/>
          <w:szCs w:val="28"/>
        </w:rPr>
      </w:pPr>
      <w:r>
        <w:rPr>
          <w:sz w:val="28"/>
          <w:szCs w:val="28"/>
        </w:rPr>
        <w:t xml:space="preserve">Информация о ходе реализации региональных проектов национального проекта «Здравоохранение» за январь-сентябрь 2020 года приведена в таблице №4.          </w:t>
      </w:r>
    </w:p>
    <w:p w:rsidR="005F006E" w:rsidRDefault="005F006E" w:rsidP="00D151CF">
      <w:pPr>
        <w:jc w:val="right"/>
        <w:rPr>
          <w:sz w:val="28"/>
          <w:szCs w:val="28"/>
        </w:rPr>
      </w:pPr>
      <w:r>
        <w:rPr>
          <w:sz w:val="28"/>
          <w:szCs w:val="28"/>
        </w:rPr>
        <w:t>Таблица №4</w:t>
      </w:r>
    </w:p>
    <w:p w:rsidR="005F006E" w:rsidRDefault="005F006E" w:rsidP="00D151CF">
      <w:pPr>
        <w:ind w:firstLine="709"/>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proofErr w:type="gramStart"/>
      <w:r>
        <w:rPr>
          <w:sz w:val="28"/>
          <w:szCs w:val="28"/>
        </w:rPr>
        <w:t>млн.рублей</w:t>
      </w:r>
      <w:proofErr w:type="spellEnd"/>
      <w:proofErr w:type="gramEnd"/>
    </w:p>
    <w:tbl>
      <w:tblPr>
        <w:tblW w:w="9776" w:type="dxa"/>
        <w:tblLayout w:type="fixed"/>
        <w:tblLook w:val="04A0" w:firstRow="1" w:lastRow="0" w:firstColumn="1" w:lastColumn="0" w:noHBand="0" w:noVBand="1"/>
      </w:tblPr>
      <w:tblGrid>
        <w:gridCol w:w="2405"/>
        <w:gridCol w:w="993"/>
        <w:gridCol w:w="850"/>
        <w:gridCol w:w="851"/>
        <w:gridCol w:w="850"/>
        <w:gridCol w:w="851"/>
        <w:gridCol w:w="850"/>
        <w:gridCol w:w="851"/>
        <w:gridCol w:w="1275"/>
      </w:tblGrid>
      <w:tr w:rsidR="005F006E" w:rsidRPr="005A4CF3" w:rsidTr="00100BE5">
        <w:trPr>
          <w:trHeight w:val="321"/>
          <w:tblHeader/>
        </w:trPr>
        <w:tc>
          <w:tcPr>
            <w:tcW w:w="2405" w:type="dxa"/>
            <w:vMerge w:val="restart"/>
            <w:tcBorders>
              <w:top w:val="single" w:sz="4" w:space="0" w:color="auto"/>
              <w:left w:val="single" w:sz="4" w:space="0" w:color="auto"/>
              <w:right w:val="single" w:sz="4" w:space="0" w:color="auto"/>
            </w:tcBorders>
            <w:shd w:val="clear" w:color="auto" w:fill="auto"/>
            <w:vAlign w:val="center"/>
            <w:hideMark/>
          </w:tcPr>
          <w:p w:rsidR="005F006E" w:rsidRPr="002924E9" w:rsidRDefault="005F006E" w:rsidP="00D151CF">
            <w:pPr>
              <w:jc w:val="center"/>
              <w:rPr>
                <w:sz w:val="16"/>
                <w:szCs w:val="16"/>
              </w:rPr>
            </w:pPr>
            <w:r w:rsidRPr="002924E9">
              <w:rPr>
                <w:sz w:val="16"/>
                <w:szCs w:val="16"/>
              </w:rPr>
              <w:t>Наименование регионального проекта</w:t>
            </w:r>
          </w:p>
        </w:tc>
        <w:tc>
          <w:tcPr>
            <w:tcW w:w="2694" w:type="dxa"/>
            <w:gridSpan w:val="3"/>
            <w:tcBorders>
              <w:top w:val="single" w:sz="4" w:space="0" w:color="auto"/>
              <w:left w:val="nil"/>
              <w:bottom w:val="single" w:sz="4" w:space="0" w:color="auto"/>
              <w:right w:val="single" w:sz="4" w:space="0" w:color="auto"/>
            </w:tcBorders>
            <w:shd w:val="clear" w:color="auto" w:fill="auto"/>
            <w:vAlign w:val="center"/>
            <w:hideMark/>
          </w:tcPr>
          <w:p w:rsidR="005F006E" w:rsidRPr="002924E9" w:rsidRDefault="005F006E" w:rsidP="00D151CF">
            <w:pPr>
              <w:jc w:val="center"/>
              <w:rPr>
                <w:sz w:val="16"/>
                <w:szCs w:val="16"/>
              </w:rPr>
            </w:pPr>
            <w:r w:rsidRPr="002924E9">
              <w:rPr>
                <w:sz w:val="16"/>
                <w:szCs w:val="16"/>
              </w:rPr>
              <w:t>Утверждено на 2020 год</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5F006E" w:rsidRPr="002924E9" w:rsidRDefault="005F006E" w:rsidP="00D151CF">
            <w:pPr>
              <w:jc w:val="center"/>
              <w:rPr>
                <w:sz w:val="16"/>
                <w:szCs w:val="16"/>
              </w:rPr>
            </w:pPr>
            <w:r w:rsidRPr="002924E9">
              <w:rPr>
                <w:sz w:val="16"/>
                <w:szCs w:val="16"/>
              </w:rPr>
              <w:t xml:space="preserve">Исполнено </w:t>
            </w:r>
          </w:p>
          <w:p w:rsidR="005F006E" w:rsidRPr="002924E9" w:rsidRDefault="005F006E" w:rsidP="00D151CF">
            <w:pPr>
              <w:jc w:val="center"/>
              <w:rPr>
                <w:sz w:val="16"/>
                <w:szCs w:val="16"/>
              </w:rPr>
            </w:pPr>
            <w:r w:rsidRPr="002924E9">
              <w:rPr>
                <w:sz w:val="16"/>
                <w:szCs w:val="16"/>
              </w:rPr>
              <w:t xml:space="preserve">(кассовый расход) </w:t>
            </w:r>
          </w:p>
        </w:tc>
        <w:tc>
          <w:tcPr>
            <w:tcW w:w="2976" w:type="dxa"/>
            <w:gridSpan w:val="3"/>
            <w:tcBorders>
              <w:top w:val="single" w:sz="4" w:space="0" w:color="auto"/>
              <w:left w:val="nil"/>
              <w:bottom w:val="single" w:sz="4" w:space="0" w:color="auto"/>
              <w:right w:val="single" w:sz="4" w:space="0" w:color="auto"/>
            </w:tcBorders>
            <w:shd w:val="clear" w:color="auto" w:fill="auto"/>
            <w:vAlign w:val="center"/>
            <w:hideMark/>
          </w:tcPr>
          <w:p w:rsidR="005F006E" w:rsidRPr="002924E9" w:rsidRDefault="005F006E" w:rsidP="00D151CF">
            <w:pPr>
              <w:jc w:val="center"/>
              <w:rPr>
                <w:sz w:val="16"/>
                <w:szCs w:val="16"/>
              </w:rPr>
            </w:pPr>
            <w:r w:rsidRPr="002924E9">
              <w:rPr>
                <w:sz w:val="16"/>
                <w:szCs w:val="16"/>
              </w:rPr>
              <w:t>% исполнения</w:t>
            </w:r>
          </w:p>
        </w:tc>
      </w:tr>
      <w:tr w:rsidR="005F006E" w:rsidRPr="005A4CF3" w:rsidTr="00100BE5">
        <w:trPr>
          <w:trHeight w:val="56"/>
          <w:tblHeader/>
        </w:trPr>
        <w:tc>
          <w:tcPr>
            <w:tcW w:w="2405" w:type="dxa"/>
            <w:vMerge/>
            <w:tcBorders>
              <w:left w:val="single" w:sz="4" w:space="0" w:color="auto"/>
              <w:right w:val="single" w:sz="4" w:space="0" w:color="auto"/>
            </w:tcBorders>
            <w:vAlign w:val="center"/>
            <w:hideMark/>
          </w:tcPr>
          <w:p w:rsidR="005F006E" w:rsidRPr="002924E9" w:rsidRDefault="005F006E" w:rsidP="00D151CF">
            <w:pPr>
              <w:rPr>
                <w:sz w:val="16"/>
                <w:szCs w:val="16"/>
              </w:rPr>
            </w:pPr>
          </w:p>
        </w:tc>
        <w:tc>
          <w:tcPr>
            <w:tcW w:w="993" w:type="dxa"/>
            <w:vMerge w:val="restart"/>
            <w:tcBorders>
              <w:top w:val="nil"/>
              <w:left w:val="nil"/>
              <w:right w:val="single" w:sz="4" w:space="0" w:color="auto"/>
            </w:tcBorders>
            <w:shd w:val="clear" w:color="auto" w:fill="auto"/>
            <w:vAlign w:val="center"/>
            <w:hideMark/>
          </w:tcPr>
          <w:p w:rsidR="005F006E" w:rsidRPr="002924E9" w:rsidRDefault="005F006E" w:rsidP="00D151CF">
            <w:pPr>
              <w:jc w:val="center"/>
              <w:rPr>
                <w:sz w:val="16"/>
                <w:szCs w:val="16"/>
              </w:rPr>
            </w:pPr>
            <w:r w:rsidRPr="002924E9">
              <w:rPr>
                <w:sz w:val="16"/>
                <w:szCs w:val="16"/>
              </w:rPr>
              <w:t>Паспортом РП</w:t>
            </w:r>
          </w:p>
        </w:tc>
        <w:tc>
          <w:tcPr>
            <w:tcW w:w="850" w:type="dxa"/>
            <w:vMerge w:val="restart"/>
            <w:tcBorders>
              <w:top w:val="nil"/>
              <w:left w:val="nil"/>
              <w:right w:val="single" w:sz="4" w:space="0" w:color="auto"/>
            </w:tcBorders>
            <w:shd w:val="clear" w:color="auto" w:fill="auto"/>
            <w:vAlign w:val="center"/>
            <w:hideMark/>
          </w:tcPr>
          <w:p w:rsidR="005F006E" w:rsidRPr="002924E9" w:rsidRDefault="005F006E" w:rsidP="00D151CF">
            <w:pPr>
              <w:jc w:val="center"/>
              <w:rPr>
                <w:sz w:val="16"/>
                <w:szCs w:val="16"/>
              </w:rPr>
            </w:pPr>
            <w:r w:rsidRPr="002924E9">
              <w:rPr>
                <w:sz w:val="16"/>
                <w:szCs w:val="16"/>
              </w:rPr>
              <w:t xml:space="preserve">Законом </w:t>
            </w:r>
            <w:r w:rsidRPr="002924E9">
              <w:rPr>
                <w:sz w:val="16"/>
                <w:szCs w:val="16"/>
              </w:rPr>
              <w:br/>
              <w:t>№100-ОЗ</w:t>
            </w:r>
          </w:p>
        </w:tc>
        <w:tc>
          <w:tcPr>
            <w:tcW w:w="851" w:type="dxa"/>
            <w:vMerge w:val="restart"/>
            <w:tcBorders>
              <w:top w:val="nil"/>
              <w:left w:val="nil"/>
              <w:right w:val="single" w:sz="4" w:space="0" w:color="auto"/>
            </w:tcBorders>
            <w:shd w:val="clear" w:color="auto" w:fill="auto"/>
            <w:vAlign w:val="center"/>
            <w:hideMark/>
          </w:tcPr>
          <w:p w:rsidR="005F006E" w:rsidRPr="002924E9" w:rsidRDefault="005F006E" w:rsidP="00D151CF">
            <w:pPr>
              <w:jc w:val="center"/>
              <w:rPr>
                <w:sz w:val="16"/>
                <w:szCs w:val="16"/>
              </w:rPr>
            </w:pPr>
            <w:r w:rsidRPr="002924E9">
              <w:rPr>
                <w:sz w:val="16"/>
                <w:szCs w:val="16"/>
              </w:rPr>
              <w:t xml:space="preserve">СБР </w:t>
            </w:r>
          </w:p>
        </w:tc>
        <w:tc>
          <w:tcPr>
            <w:tcW w:w="850" w:type="dxa"/>
            <w:vMerge w:val="restart"/>
            <w:tcBorders>
              <w:top w:val="nil"/>
              <w:left w:val="nil"/>
              <w:right w:val="single" w:sz="4" w:space="0" w:color="auto"/>
            </w:tcBorders>
            <w:shd w:val="clear" w:color="auto" w:fill="auto"/>
            <w:vAlign w:val="center"/>
            <w:hideMark/>
          </w:tcPr>
          <w:p w:rsidR="005F006E" w:rsidRPr="002924E9" w:rsidRDefault="005F006E" w:rsidP="00D151CF">
            <w:pPr>
              <w:jc w:val="center"/>
              <w:rPr>
                <w:sz w:val="16"/>
                <w:szCs w:val="16"/>
              </w:rPr>
            </w:pPr>
            <w:r w:rsidRPr="002924E9">
              <w:rPr>
                <w:sz w:val="16"/>
                <w:szCs w:val="16"/>
              </w:rPr>
              <w:t>Форма</w:t>
            </w:r>
          </w:p>
          <w:p w:rsidR="005F006E" w:rsidRPr="002924E9" w:rsidRDefault="005F006E" w:rsidP="00D151CF">
            <w:pPr>
              <w:jc w:val="center"/>
              <w:rPr>
                <w:sz w:val="16"/>
                <w:szCs w:val="16"/>
              </w:rPr>
            </w:pPr>
            <w:r w:rsidRPr="002924E9">
              <w:rPr>
                <w:sz w:val="16"/>
                <w:szCs w:val="16"/>
              </w:rPr>
              <w:t>0503117-НП</w:t>
            </w:r>
          </w:p>
        </w:tc>
        <w:tc>
          <w:tcPr>
            <w:tcW w:w="851" w:type="dxa"/>
            <w:vMerge w:val="restart"/>
            <w:tcBorders>
              <w:top w:val="nil"/>
              <w:left w:val="nil"/>
              <w:right w:val="single" w:sz="4" w:space="0" w:color="auto"/>
            </w:tcBorders>
            <w:shd w:val="clear" w:color="auto" w:fill="auto"/>
            <w:vAlign w:val="center"/>
            <w:hideMark/>
          </w:tcPr>
          <w:p w:rsidR="005F006E" w:rsidRPr="002924E9" w:rsidRDefault="005F006E" w:rsidP="00D151CF">
            <w:pPr>
              <w:jc w:val="center"/>
              <w:rPr>
                <w:sz w:val="16"/>
                <w:szCs w:val="16"/>
              </w:rPr>
            </w:pPr>
            <w:r w:rsidRPr="002924E9">
              <w:rPr>
                <w:sz w:val="16"/>
                <w:szCs w:val="16"/>
              </w:rPr>
              <w:t>Отчет</w:t>
            </w:r>
          </w:p>
          <w:p w:rsidR="005F006E" w:rsidRPr="002924E9" w:rsidRDefault="005F006E" w:rsidP="00D151CF">
            <w:pPr>
              <w:rPr>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5F006E" w:rsidRPr="002924E9" w:rsidRDefault="005F006E" w:rsidP="00D151CF">
            <w:pPr>
              <w:jc w:val="center"/>
              <w:rPr>
                <w:sz w:val="16"/>
                <w:szCs w:val="16"/>
              </w:rPr>
            </w:pPr>
            <w:r w:rsidRPr="002924E9">
              <w:rPr>
                <w:sz w:val="16"/>
                <w:szCs w:val="16"/>
              </w:rPr>
              <w:t xml:space="preserve">к СБР </w:t>
            </w:r>
          </w:p>
        </w:tc>
        <w:tc>
          <w:tcPr>
            <w:tcW w:w="1275" w:type="dxa"/>
            <w:tcBorders>
              <w:top w:val="nil"/>
              <w:left w:val="nil"/>
              <w:right w:val="single" w:sz="4" w:space="0" w:color="auto"/>
            </w:tcBorders>
            <w:vAlign w:val="center"/>
          </w:tcPr>
          <w:p w:rsidR="005F006E" w:rsidRPr="002924E9" w:rsidRDefault="005F006E" w:rsidP="00D151CF">
            <w:pPr>
              <w:jc w:val="center"/>
              <w:rPr>
                <w:sz w:val="16"/>
                <w:szCs w:val="16"/>
              </w:rPr>
            </w:pPr>
            <w:r w:rsidRPr="002924E9">
              <w:rPr>
                <w:sz w:val="16"/>
                <w:szCs w:val="16"/>
              </w:rPr>
              <w:t xml:space="preserve">к паспорту </w:t>
            </w:r>
            <w:proofErr w:type="gramStart"/>
            <w:r w:rsidRPr="002924E9">
              <w:rPr>
                <w:sz w:val="16"/>
                <w:szCs w:val="16"/>
              </w:rPr>
              <w:t>РП  (</w:t>
            </w:r>
            <w:proofErr w:type="gramEnd"/>
            <w:r w:rsidRPr="002924E9">
              <w:rPr>
                <w:sz w:val="16"/>
                <w:szCs w:val="16"/>
              </w:rPr>
              <w:t>гр.6/гр.2*100)</w:t>
            </w:r>
          </w:p>
        </w:tc>
      </w:tr>
      <w:tr w:rsidR="005F006E" w:rsidRPr="005A4CF3" w:rsidTr="00100BE5">
        <w:trPr>
          <w:trHeight w:val="55"/>
          <w:tblHeader/>
        </w:trPr>
        <w:tc>
          <w:tcPr>
            <w:tcW w:w="2405" w:type="dxa"/>
            <w:vMerge/>
            <w:tcBorders>
              <w:left w:val="single" w:sz="4" w:space="0" w:color="auto"/>
              <w:bottom w:val="nil"/>
              <w:right w:val="single" w:sz="4" w:space="0" w:color="auto"/>
            </w:tcBorders>
            <w:vAlign w:val="center"/>
          </w:tcPr>
          <w:p w:rsidR="005F006E" w:rsidRPr="002924E9" w:rsidRDefault="005F006E" w:rsidP="00D151CF">
            <w:pPr>
              <w:rPr>
                <w:sz w:val="16"/>
                <w:szCs w:val="16"/>
              </w:rPr>
            </w:pPr>
          </w:p>
        </w:tc>
        <w:tc>
          <w:tcPr>
            <w:tcW w:w="993" w:type="dxa"/>
            <w:vMerge/>
            <w:tcBorders>
              <w:left w:val="nil"/>
              <w:bottom w:val="single" w:sz="4" w:space="0" w:color="auto"/>
              <w:right w:val="single" w:sz="4" w:space="0" w:color="auto"/>
            </w:tcBorders>
            <w:shd w:val="clear" w:color="auto" w:fill="auto"/>
            <w:vAlign w:val="center"/>
          </w:tcPr>
          <w:p w:rsidR="005F006E" w:rsidRPr="002924E9" w:rsidRDefault="005F006E" w:rsidP="00D151CF">
            <w:pPr>
              <w:jc w:val="center"/>
              <w:rPr>
                <w:sz w:val="16"/>
                <w:szCs w:val="16"/>
              </w:rPr>
            </w:pPr>
          </w:p>
        </w:tc>
        <w:tc>
          <w:tcPr>
            <w:tcW w:w="850" w:type="dxa"/>
            <w:vMerge/>
            <w:tcBorders>
              <w:left w:val="nil"/>
              <w:bottom w:val="single" w:sz="4" w:space="0" w:color="auto"/>
              <w:right w:val="single" w:sz="4" w:space="0" w:color="auto"/>
            </w:tcBorders>
            <w:shd w:val="clear" w:color="auto" w:fill="auto"/>
            <w:vAlign w:val="center"/>
          </w:tcPr>
          <w:p w:rsidR="005F006E" w:rsidRPr="002924E9" w:rsidRDefault="005F006E" w:rsidP="00D151CF">
            <w:pPr>
              <w:jc w:val="center"/>
              <w:rPr>
                <w:sz w:val="16"/>
                <w:szCs w:val="16"/>
              </w:rPr>
            </w:pPr>
          </w:p>
        </w:tc>
        <w:tc>
          <w:tcPr>
            <w:tcW w:w="851" w:type="dxa"/>
            <w:vMerge/>
            <w:tcBorders>
              <w:left w:val="nil"/>
              <w:bottom w:val="single" w:sz="4" w:space="0" w:color="auto"/>
              <w:right w:val="single" w:sz="4" w:space="0" w:color="auto"/>
            </w:tcBorders>
            <w:shd w:val="clear" w:color="auto" w:fill="auto"/>
            <w:vAlign w:val="center"/>
          </w:tcPr>
          <w:p w:rsidR="005F006E" w:rsidRPr="002924E9" w:rsidRDefault="005F006E" w:rsidP="00D151CF">
            <w:pPr>
              <w:jc w:val="center"/>
              <w:rPr>
                <w:sz w:val="16"/>
                <w:szCs w:val="16"/>
              </w:rPr>
            </w:pPr>
          </w:p>
        </w:tc>
        <w:tc>
          <w:tcPr>
            <w:tcW w:w="850" w:type="dxa"/>
            <w:vMerge/>
            <w:tcBorders>
              <w:left w:val="nil"/>
              <w:bottom w:val="single" w:sz="4" w:space="0" w:color="auto"/>
              <w:right w:val="single" w:sz="4" w:space="0" w:color="auto"/>
            </w:tcBorders>
            <w:shd w:val="clear" w:color="auto" w:fill="auto"/>
            <w:vAlign w:val="center"/>
          </w:tcPr>
          <w:p w:rsidR="005F006E" w:rsidRPr="002924E9" w:rsidRDefault="005F006E" w:rsidP="00D151CF">
            <w:pPr>
              <w:jc w:val="center"/>
              <w:rPr>
                <w:sz w:val="16"/>
                <w:szCs w:val="16"/>
              </w:rPr>
            </w:pPr>
          </w:p>
        </w:tc>
        <w:tc>
          <w:tcPr>
            <w:tcW w:w="851" w:type="dxa"/>
            <w:vMerge/>
            <w:tcBorders>
              <w:left w:val="nil"/>
              <w:bottom w:val="single" w:sz="4" w:space="0" w:color="auto"/>
              <w:right w:val="single" w:sz="4" w:space="0" w:color="auto"/>
            </w:tcBorders>
            <w:shd w:val="clear" w:color="auto" w:fill="auto"/>
            <w:vAlign w:val="center"/>
          </w:tcPr>
          <w:p w:rsidR="005F006E" w:rsidRPr="002924E9" w:rsidRDefault="005F006E" w:rsidP="00D151CF">
            <w:pPr>
              <w:jc w:val="center"/>
              <w:rPr>
                <w:sz w:val="16"/>
                <w:szCs w:val="16"/>
              </w:rPr>
            </w:pPr>
          </w:p>
        </w:tc>
        <w:tc>
          <w:tcPr>
            <w:tcW w:w="850" w:type="dxa"/>
            <w:tcBorders>
              <w:top w:val="nil"/>
              <w:left w:val="nil"/>
              <w:bottom w:val="single" w:sz="4" w:space="0" w:color="auto"/>
              <w:right w:val="single" w:sz="4" w:space="0" w:color="auto"/>
            </w:tcBorders>
            <w:shd w:val="clear" w:color="auto" w:fill="auto"/>
            <w:vAlign w:val="center"/>
          </w:tcPr>
          <w:p w:rsidR="005F006E" w:rsidRPr="002924E9" w:rsidRDefault="005F006E" w:rsidP="00D151CF">
            <w:pPr>
              <w:jc w:val="center"/>
              <w:rPr>
                <w:sz w:val="16"/>
                <w:szCs w:val="16"/>
              </w:rPr>
            </w:pPr>
            <w:r w:rsidRPr="002924E9">
              <w:rPr>
                <w:sz w:val="16"/>
                <w:szCs w:val="16"/>
              </w:rPr>
              <w:t>гр.5/гр4*100</w:t>
            </w:r>
          </w:p>
        </w:tc>
        <w:tc>
          <w:tcPr>
            <w:tcW w:w="851" w:type="dxa"/>
            <w:tcBorders>
              <w:left w:val="nil"/>
              <w:bottom w:val="single" w:sz="4" w:space="0" w:color="auto"/>
              <w:right w:val="single" w:sz="4" w:space="0" w:color="auto"/>
            </w:tcBorders>
            <w:shd w:val="clear" w:color="auto" w:fill="auto"/>
            <w:vAlign w:val="center"/>
          </w:tcPr>
          <w:p w:rsidR="005F006E" w:rsidRPr="002924E9" w:rsidRDefault="005F006E" w:rsidP="00D151CF">
            <w:pPr>
              <w:jc w:val="center"/>
              <w:rPr>
                <w:sz w:val="16"/>
                <w:szCs w:val="16"/>
              </w:rPr>
            </w:pPr>
            <w:r w:rsidRPr="002924E9">
              <w:rPr>
                <w:sz w:val="16"/>
                <w:szCs w:val="16"/>
              </w:rPr>
              <w:t>гр.6/гр4*100</w:t>
            </w:r>
          </w:p>
        </w:tc>
        <w:tc>
          <w:tcPr>
            <w:tcW w:w="1275" w:type="dxa"/>
            <w:tcBorders>
              <w:left w:val="nil"/>
              <w:bottom w:val="single" w:sz="4" w:space="0" w:color="auto"/>
              <w:right w:val="single" w:sz="4" w:space="0" w:color="auto"/>
            </w:tcBorders>
            <w:vAlign w:val="center"/>
          </w:tcPr>
          <w:p w:rsidR="005F006E" w:rsidRPr="002924E9" w:rsidRDefault="005F006E" w:rsidP="00D151CF">
            <w:pPr>
              <w:jc w:val="center"/>
              <w:rPr>
                <w:sz w:val="16"/>
                <w:szCs w:val="16"/>
              </w:rPr>
            </w:pPr>
          </w:p>
        </w:tc>
      </w:tr>
      <w:tr w:rsidR="005F006E" w:rsidRPr="005A4CF3" w:rsidTr="00100BE5">
        <w:trPr>
          <w:trHeight w:val="209"/>
          <w:tblHead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6E" w:rsidRPr="002924E9" w:rsidRDefault="005F006E" w:rsidP="00D151CF">
            <w:pPr>
              <w:jc w:val="center"/>
              <w:rPr>
                <w:sz w:val="16"/>
                <w:szCs w:val="16"/>
              </w:rPr>
            </w:pPr>
            <w:r w:rsidRPr="002924E9">
              <w:rPr>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5F006E" w:rsidRPr="002924E9" w:rsidRDefault="005F006E" w:rsidP="00D151CF">
            <w:pPr>
              <w:jc w:val="center"/>
              <w:rPr>
                <w:sz w:val="16"/>
                <w:szCs w:val="16"/>
              </w:rPr>
            </w:pPr>
            <w:r w:rsidRPr="002924E9">
              <w:rPr>
                <w:sz w:val="16"/>
                <w:szCs w:val="16"/>
              </w:rPr>
              <w:t xml:space="preserve">2 </w:t>
            </w:r>
          </w:p>
        </w:tc>
        <w:tc>
          <w:tcPr>
            <w:tcW w:w="850" w:type="dxa"/>
            <w:tcBorders>
              <w:top w:val="nil"/>
              <w:left w:val="nil"/>
              <w:bottom w:val="single" w:sz="4" w:space="0" w:color="auto"/>
              <w:right w:val="single" w:sz="4" w:space="0" w:color="auto"/>
            </w:tcBorders>
            <w:shd w:val="clear" w:color="auto" w:fill="auto"/>
            <w:noWrap/>
            <w:vAlign w:val="bottom"/>
            <w:hideMark/>
          </w:tcPr>
          <w:p w:rsidR="005F006E" w:rsidRPr="002924E9" w:rsidRDefault="005F006E" w:rsidP="00D151CF">
            <w:pPr>
              <w:jc w:val="center"/>
              <w:rPr>
                <w:sz w:val="16"/>
                <w:szCs w:val="16"/>
              </w:rPr>
            </w:pPr>
            <w:r w:rsidRPr="002924E9">
              <w:rPr>
                <w:sz w:val="16"/>
                <w:szCs w:val="16"/>
              </w:rPr>
              <w:t xml:space="preserve">3 </w:t>
            </w:r>
          </w:p>
        </w:tc>
        <w:tc>
          <w:tcPr>
            <w:tcW w:w="851" w:type="dxa"/>
            <w:tcBorders>
              <w:top w:val="nil"/>
              <w:left w:val="nil"/>
              <w:bottom w:val="single" w:sz="4" w:space="0" w:color="auto"/>
              <w:right w:val="single" w:sz="4" w:space="0" w:color="auto"/>
            </w:tcBorders>
            <w:shd w:val="clear" w:color="auto" w:fill="auto"/>
            <w:noWrap/>
            <w:vAlign w:val="bottom"/>
            <w:hideMark/>
          </w:tcPr>
          <w:p w:rsidR="005F006E" w:rsidRPr="002924E9" w:rsidRDefault="005F006E" w:rsidP="00D151CF">
            <w:pPr>
              <w:jc w:val="center"/>
              <w:rPr>
                <w:sz w:val="16"/>
                <w:szCs w:val="16"/>
              </w:rPr>
            </w:pPr>
            <w:r w:rsidRPr="002924E9">
              <w:rPr>
                <w:sz w:val="16"/>
                <w:szCs w:val="16"/>
              </w:rPr>
              <w:t>4</w:t>
            </w:r>
          </w:p>
        </w:tc>
        <w:tc>
          <w:tcPr>
            <w:tcW w:w="850" w:type="dxa"/>
            <w:tcBorders>
              <w:top w:val="nil"/>
              <w:left w:val="nil"/>
              <w:bottom w:val="single" w:sz="4" w:space="0" w:color="auto"/>
              <w:right w:val="single" w:sz="4" w:space="0" w:color="auto"/>
            </w:tcBorders>
            <w:shd w:val="clear" w:color="auto" w:fill="auto"/>
            <w:noWrap/>
            <w:vAlign w:val="bottom"/>
            <w:hideMark/>
          </w:tcPr>
          <w:p w:rsidR="005F006E" w:rsidRPr="002924E9" w:rsidRDefault="005F006E" w:rsidP="00D151CF">
            <w:pPr>
              <w:jc w:val="center"/>
              <w:rPr>
                <w:sz w:val="16"/>
                <w:szCs w:val="16"/>
              </w:rPr>
            </w:pPr>
            <w:r w:rsidRPr="002924E9">
              <w:rPr>
                <w:sz w:val="16"/>
                <w:szCs w:val="16"/>
              </w:rPr>
              <w:t>5</w:t>
            </w:r>
          </w:p>
        </w:tc>
        <w:tc>
          <w:tcPr>
            <w:tcW w:w="851" w:type="dxa"/>
            <w:tcBorders>
              <w:top w:val="nil"/>
              <w:left w:val="nil"/>
              <w:bottom w:val="single" w:sz="4" w:space="0" w:color="auto"/>
              <w:right w:val="single" w:sz="4" w:space="0" w:color="auto"/>
            </w:tcBorders>
            <w:shd w:val="clear" w:color="auto" w:fill="auto"/>
            <w:noWrap/>
            <w:vAlign w:val="bottom"/>
            <w:hideMark/>
          </w:tcPr>
          <w:p w:rsidR="005F006E" w:rsidRPr="002924E9" w:rsidRDefault="005F006E" w:rsidP="00D151CF">
            <w:pPr>
              <w:jc w:val="center"/>
              <w:rPr>
                <w:sz w:val="16"/>
                <w:szCs w:val="16"/>
              </w:rPr>
            </w:pPr>
            <w:r w:rsidRPr="002924E9">
              <w:rPr>
                <w:sz w:val="16"/>
                <w:szCs w:val="16"/>
              </w:rPr>
              <w:t xml:space="preserve">6 </w:t>
            </w:r>
          </w:p>
        </w:tc>
        <w:tc>
          <w:tcPr>
            <w:tcW w:w="850" w:type="dxa"/>
            <w:tcBorders>
              <w:top w:val="nil"/>
              <w:left w:val="nil"/>
              <w:bottom w:val="single" w:sz="4" w:space="0" w:color="auto"/>
              <w:right w:val="single" w:sz="4" w:space="0" w:color="auto"/>
            </w:tcBorders>
            <w:shd w:val="clear" w:color="auto" w:fill="auto"/>
            <w:noWrap/>
            <w:vAlign w:val="bottom"/>
            <w:hideMark/>
          </w:tcPr>
          <w:p w:rsidR="005F006E" w:rsidRPr="002924E9" w:rsidRDefault="005F006E" w:rsidP="00D151CF">
            <w:pPr>
              <w:jc w:val="center"/>
              <w:rPr>
                <w:sz w:val="16"/>
                <w:szCs w:val="16"/>
              </w:rPr>
            </w:pPr>
            <w:r w:rsidRPr="002924E9">
              <w:rPr>
                <w:sz w:val="16"/>
                <w:szCs w:val="16"/>
              </w:rPr>
              <w:t xml:space="preserve">7 </w:t>
            </w:r>
          </w:p>
        </w:tc>
        <w:tc>
          <w:tcPr>
            <w:tcW w:w="851" w:type="dxa"/>
            <w:tcBorders>
              <w:top w:val="nil"/>
              <w:left w:val="nil"/>
              <w:bottom w:val="single" w:sz="4" w:space="0" w:color="auto"/>
              <w:right w:val="single" w:sz="4" w:space="0" w:color="auto"/>
            </w:tcBorders>
            <w:shd w:val="clear" w:color="auto" w:fill="auto"/>
            <w:noWrap/>
            <w:vAlign w:val="bottom"/>
          </w:tcPr>
          <w:p w:rsidR="005F006E" w:rsidRPr="002924E9" w:rsidRDefault="005F006E" w:rsidP="00D151CF">
            <w:pPr>
              <w:jc w:val="center"/>
              <w:rPr>
                <w:sz w:val="16"/>
                <w:szCs w:val="16"/>
              </w:rPr>
            </w:pPr>
            <w:r w:rsidRPr="002924E9">
              <w:rPr>
                <w:sz w:val="16"/>
                <w:szCs w:val="16"/>
              </w:rPr>
              <w:t>8</w:t>
            </w:r>
          </w:p>
        </w:tc>
        <w:tc>
          <w:tcPr>
            <w:tcW w:w="1275" w:type="dxa"/>
            <w:tcBorders>
              <w:top w:val="nil"/>
              <w:left w:val="nil"/>
              <w:bottom w:val="single" w:sz="4" w:space="0" w:color="auto"/>
              <w:right w:val="single" w:sz="4" w:space="0" w:color="auto"/>
            </w:tcBorders>
            <w:vAlign w:val="bottom"/>
          </w:tcPr>
          <w:p w:rsidR="005F006E" w:rsidRPr="002924E9" w:rsidRDefault="005F006E" w:rsidP="00D151CF">
            <w:pPr>
              <w:jc w:val="center"/>
              <w:rPr>
                <w:sz w:val="16"/>
                <w:szCs w:val="16"/>
              </w:rPr>
            </w:pPr>
            <w:r w:rsidRPr="002924E9">
              <w:rPr>
                <w:sz w:val="16"/>
                <w:szCs w:val="16"/>
              </w:rPr>
              <w:t xml:space="preserve">9 </w:t>
            </w:r>
          </w:p>
        </w:tc>
      </w:tr>
      <w:tr w:rsidR="005F006E" w:rsidRPr="005A4CF3" w:rsidTr="00100BE5">
        <w:trPr>
          <w:trHeight w:val="294"/>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b/>
                <w:bCs/>
                <w:sz w:val="18"/>
                <w:szCs w:val="18"/>
              </w:rPr>
            </w:pPr>
            <w:r w:rsidRPr="00100BE5">
              <w:rPr>
                <w:b/>
                <w:bCs/>
                <w:sz w:val="18"/>
                <w:szCs w:val="18"/>
              </w:rPr>
              <w:t>Всего</w:t>
            </w:r>
          </w:p>
        </w:tc>
        <w:tc>
          <w:tcPr>
            <w:tcW w:w="993"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b/>
                <w:bCs/>
                <w:sz w:val="18"/>
                <w:szCs w:val="18"/>
              </w:rPr>
            </w:pPr>
            <w:r w:rsidRPr="00100BE5">
              <w:rPr>
                <w:b/>
                <w:bCs/>
                <w:sz w:val="18"/>
                <w:szCs w:val="18"/>
              </w:rPr>
              <w:t>753,04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b/>
                <w:bCs/>
                <w:sz w:val="18"/>
                <w:szCs w:val="18"/>
              </w:rPr>
            </w:pPr>
            <w:r w:rsidRPr="00100BE5">
              <w:rPr>
                <w:b/>
                <w:bCs/>
                <w:sz w:val="18"/>
                <w:szCs w:val="18"/>
              </w:rPr>
              <w:t xml:space="preserve">508,64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b/>
                <w:bCs/>
                <w:sz w:val="18"/>
                <w:szCs w:val="18"/>
              </w:rPr>
            </w:pPr>
            <w:r w:rsidRPr="00100BE5">
              <w:rPr>
                <w:b/>
                <w:bCs/>
                <w:sz w:val="18"/>
                <w:szCs w:val="18"/>
              </w:rPr>
              <w:t xml:space="preserve">508,64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b/>
                <w:bCs/>
                <w:sz w:val="18"/>
                <w:szCs w:val="18"/>
              </w:rPr>
            </w:pPr>
            <w:r w:rsidRPr="00100BE5">
              <w:rPr>
                <w:b/>
                <w:bCs/>
                <w:sz w:val="18"/>
                <w:szCs w:val="18"/>
              </w:rPr>
              <w:t xml:space="preserve">352,69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b/>
                <w:bCs/>
                <w:sz w:val="18"/>
                <w:szCs w:val="18"/>
              </w:rPr>
            </w:pPr>
            <w:r w:rsidRPr="00100BE5">
              <w:rPr>
                <w:b/>
                <w:bCs/>
                <w:sz w:val="18"/>
                <w:szCs w:val="18"/>
              </w:rPr>
              <w:t xml:space="preserve">340,0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b/>
                <w:bCs/>
                <w:sz w:val="18"/>
                <w:szCs w:val="18"/>
              </w:rPr>
            </w:pPr>
            <w:r w:rsidRPr="00100BE5">
              <w:rPr>
                <w:b/>
                <w:bCs/>
                <w:sz w:val="18"/>
                <w:szCs w:val="18"/>
              </w:rPr>
              <w:t xml:space="preserve">69,3 </w:t>
            </w:r>
          </w:p>
        </w:tc>
        <w:tc>
          <w:tcPr>
            <w:tcW w:w="851" w:type="dxa"/>
            <w:tcBorders>
              <w:top w:val="nil"/>
              <w:left w:val="nil"/>
              <w:bottom w:val="single" w:sz="4" w:space="0" w:color="auto"/>
              <w:right w:val="single" w:sz="4" w:space="0" w:color="auto"/>
            </w:tcBorders>
            <w:shd w:val="clear" w:color="auto" w:fill="auto"/>
            <w:noWrap/>
            <w:vAlign w:val="center"/>
          </w:tcPr>
          <w:p w:rsidR="005F006E" w:rsidRPr="00100BE5" w:rsidRDefault="005F006E" w:rsidP="00D151CF">
            <w:pPr>
              <w:jc w:val="center"/>
              <w:rPr>
                <w:b/>
                <w:bCs/>
                <w:sz w:val="18"/>
                <w:szCs w:val="18"/>
              </w:rPr>
            </w:pPr>
            <w:r w:rsidRPr="00100BE5">
              <w:rPr>
                <w:b/>
                <w:bCs/>
                <w:sz w:val="18"/>
                <w:szCs w:val="18"/>
              </w:rPr>
              <w:t>66,8</w:t>
            </w:r>
          </w:p>
        </w:tc>
        <w:tc>
          <w:tcPr>
            <w:tcW w:w="1275" w:type="dxa"/>
            <w:tcBorders>
              <w:top w:val="nil"/>
              <w:left w:val="nil"/>
              <w:bottom w:val="single" w:sz="4" w:space="0" w:color="auto"/>
              <w:right w:val="single" w:sz="4" w:space="0" w:color="auto"/>
            </w:tcBorders>
            <w:vAlign w:val="center"/>
          </w:tcPr>
          <w:p w:rsidR="005F006E" w:rsidRPr="00100BE5" w:rsidRDefault="005F006E" w:rsidP="00D151CF">
            <w:pPr>
              <w:jc w:val="center"/>
              <w:rPr>
                <w:b/>
                <w:bCs/>
                <w:sz w:val="18"/>
                <w:szCs w:val="18"/>
              </w:rPr>
            </w:pPr>
            <w:r w:rsidRPr="00100BE5">
              <w:rPr>
                <w:b/>
                <w:bCs/>
                <w:sz w:val="18"/>
                <w:szCs w:val="18"/>
              </w:rPr>
              <w:t xml:space="preserve">45,2 </w:t>
            </w:r>
          </w:p>
        </w:tc>
      </w:tr>
      <w:tr w:rsidR="005F006E" w:rsidRPr="005A4CF3" w:rsidTr="00100BE5">
        <w:trPr>
          <w:trHeight w:val="43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sz w:val="18"/>
                <w:szCs w:val="18"/>
              </w:rPr>
            </w:pPr>
            <w:r w:rsidRPr="00100BE5">
              <w:rPr>
                <w:sz w:val="18"/>
                <w:szCs w:val="18"/>
              </w:rPr>
              <w:t>Развитие системы оказания первичной медико-санитарной помощи</w:t>
            </w:r>
          </w:p>
        </w:tc>
        <w:tc>
          <w:tcPr>
            <w:tcW w:w="993"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340,00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340,00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340,00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302,25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340,0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88,9 </w:t>
            </w:r>
          </w:p>
        </w:tc>
        <w:tc>
          <w:tcPr>
            <w:tcW w:w="851" w:type="dxa"/>
            <w:tcBorders>
              <w:top w:val="nil"/>
              <w:left w:val="nil"/>
              <w:bottom w:val="single" w:sz="4" w:space="0" w:color="auto"/>
              <w:right w:val="single" w:sz="4" w:space="0" w:color="auto"/>
            </w:tcBorders>
            <w:shd w:val="clear" w:color="auto" w:fill="auto"/>
            <w:noWrap/>
            <w:vAlign w:val="center"/>
          </w:tcPr>
          <w:p w:rsidR="005F006E" w:rsidRPr="00100BE5" w:rsidRDefault="005F006E" w:rsidP="00D151CF">
            <w:pPr>
              <w:jc w:val="center"/>
              <w:rPr>
                <w:sz w:val="18"/>
                <w:szCs w:val="18"/>
              </w:rPr>
            </w:pPr>
            <w:r w:rsidRPr="00100BE5">
              <w:rPr>
                <w:sz w:val="18"/>
                <w:szCs w:val="18"/>
              </w:rPr>
              <w:t>100,0</w:t>
            </w:r>
          </w:p>
        </w:tc>
        <w:tc>
          <w:tcPr>
            <w:tcW w:w="1275" w:type="dxa"/>
            <w:tcBorders>
              <w:top w:val="nil"/>
              <w:left w:val="nil"/>
              <w:bottom w:val="single" w:sz="4" w:space="0" w:color="auto"/>
              <w:right w:val="single" w:sz="4" w:space="0" w:color="auto"/>
            </w:tcBorders>
            <w:vAlign w:val="center"/>
          </w:tcPr>
          <w:p w:rsidR="005F006E" w:rsidRPr="00100BE5" w:rsidRDefault="005F006E" w:rsidP="00D151CF">
            <w:pPr>
              <w:jc w:val="center"/>
              <w:rPr>
                <w:sz w:val="18"/>
                <w:szCs w:val="18"/>
              </w:rPr>
            </w:pPr>
            <w:r w:rsidRPr="00100BE5">
              <w:rPr>
                <w:sz w:val="18"/>
                <w:szCs w:val="18"/>
              </w:rPr>
              <w:t xml:space="preserve">100,0 </w:t>
            </w:r>
          </w:p>
        </w:tc>
      </w:tr>
      <w:tr w:rsidR="005F006E" w:rsidRPr="005A4CF3" w:rsidTr="00100BE5">
        <w:trPr>
          <w:trHeight w:val="345"/>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sz w:val="18"/>
                <w:szCs w:val="18"/>
              </w:rPr>
            </w:pPr>
            <w:r w:rsidRPr="00100BE5">
              <w:rPr>
                <w:sz w:val="18"/>
                <w:szCs w:val="18"/>
              </w:rPr>
              <w:t>Борьба с сердечно-сосудистыми заболеваниями</w:t>
            </w:r>
          </w:p>
        </w:tc>
        <w:tc>
          <w:tcPr>
            <w:tcW w:w="993"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6,75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10,28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10,28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1,90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18,47 </w:t>
            </w:r>
          </w:p>
        </w:tc>
        <w:tc>
          <w:tcPr>
            <w:tcW w:w="851" w:type="dxa"/>
            <w:tcBorders>
              <w:top w:val="nil"/>
              <w:left w:val="nil"/>
              <w:bottom w:val="single" w:sz="4" w:space="0" w:color="auto"/>
              <w:right w:val="single" w:sz="4" w:space="0" w:color="auto"/>
            </w:tcBorders>
            <w:shd w:val="clear" w:color="auto" w:fill="auto"/>
            <w:noWrap/>
            <w:vAlign w:val="center"/>
          </w:tcPr>
          <w:p w:rsidR="005F006E" w:rsidRPr="00100BE5" w:rsidRDefault="005F006E" w:rsidP="00D151CF">
            <w:pPr>
              <w:jc w:val="center"/>
              <w:rPr>
                <w:sz w:val="18"/>
                <w:szCs w:val="18"/>
              </w:rPr>
            </w:pPr>
            <w:r w:rsidRPr="00100BE5">
              <w:rPr>
                <w:sz w:val="18"/>
                <w:szCs w:val="18"/>
              </w:rPr>
              <w:t>0,0</w:t>
            </w:r>
          </w:p>
        </w:tc>
        <w:tc>
          <w:tcPr>
            <w:tcW w:w="1275" w:type="dxa"/>
            <w:tcBorders>
              <w:top w:val="nil"/>
              <w:left w:val="nil"/>
              <w:bottom w:val="single" w:sz="4" w:space="0" w:color="auto"/>
              <w:right w:val="single" w:sz="4" w:space="0" w:color="auto"/>
            </w:tcBorders>
            <w:vAlign w:val="center"/>
          </w:tcPr>
          <w:p w:rsidR="005F006E" w:rsidRPr="00100BE5" w:rsidRDefault="005F006E" w:rsidP="00D151CF">
            <w:pPr>
              <w:jc w:val="center"/>
              <w:rPr>
                <w:sz w:val="18"/>
                <w:szCs w:val="18"/>
              </w:rPr>
            </w:pPr>
            <w:r w:rsidRPr="00100BE5">
              <w:rPr>
                <w:sz w:val="18"/>
                <w:szCs w:val="18"/>
              </w:rPr>
              <w:t xml:space="preserve">0,0 </w:t>
            </w:r>
          </w:p>
        </w:tc>
      </w:tr>
      <w:tr w:rsidR="005F006E" w:rsidRPr="005A4CF3" w:rsidTr="00100BE5">
        <w:trPr>
          <w:trHeight w:val="409"/>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sz w:val="18"/>
                <w:szCs w:val="18"/>
              </w:rPr>
            </w:pPr>
            <w:r w:rsidRPr="00100BE5">
              <w:rPr>
                <w:sz w:val="18"/>
                <w:szCs w:val="18"/>
              </w:rPr>
              <w:t>Борьба с онкологическими заболеваниями</w:t>
            </w:r>
          </w:p>
        </w:tc>
        <w:tc>
          <w:tcPr>
            <w:tcW w:w="993"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281,61*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30,35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30,35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9,30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30,65 </w:t>
            </w:r>
          </w:p>
        </w:tc>
        <w:tc>
          <w:tcPr>
            <w:tcW w:w="851" w:type="dxa"/>
            <w:tcBorders>
              <w:top w:val="nil"/>
              <w:left w:val="nil"/>
              <w:bottom w:val="single" w:sz="4" w:space="0" w:color="auto"/>
              <w:right w:val="single" w:sz="4" w:space="0" w:color="auto"/>
            </w:tcBorders>
            <w:shd w:val="clear" w:color="auto" w:fill="auto"/>
            <w:noWrap/>
            <w:vAlign w:val="center"/>
          </w:tcPr>
          <w:p w:rsidR="005F006E" w:rsidRPr="00100BE5" w:rsidRDefault="005F006E" w:rsidP="00D151CF">
            <w:pPr>
              <w:jc w:val="center"/>
              <w:rPr>
                <w:sz w:val="18"/>
                <w:szCs w:val="18"/>
              </w:rPr>
            </w:pPr>
            <w:r w:rsidRPr="00100BE5">
              <w:rPr>
                <w:sz w:val="18"/>
                <w:szCs w:val="18"/>
              </w:rPr>
              <w:t>0,0</w:t>
            </w:r>
          </w:p>
        </w:tc>
        <w:tc>
          <w:tcPr>
            <w:tcW w:w="1275" w:type="dxa"/>
            <w:tcBorders>
              <w:top w:val="nil"/>
              <w:left w:val="nil"/>
              <w:bottom w:val="single" w:sz="4" w:space="0" w:color="auto"/>
              <w:right w:val="single" w:sz="4" w:space="0" w:color="auto"/>
            </w:tcBorders>
            <w:vAlign w:val="center"/>
          </w:tcPr>
          <w:p w:rsidR="005F006E" w:rsidRPr="00100BE5" w:rsidRDefault="005F006E" w:rsidP="00D151CF">
            <w:pPr>
              <w:jc w:val="center"/>
              <w:rPr>
                <w:sz w:val="18"/>
                <w:szCs w:val="18"/>
              </w:rPr>
            </w:pPr>
            <w:r w:rsidRPr="00100BE5">
              <w:rPr>
                <w:sz w:val="18"/>
                <w:szCs w:val="18"/>
              </w:rPr>
              <w:t xml:space="preserve">0,0 </w:t>
            </w:r>
          </w:p>
        </w:tc>
      </w:tr>
      <w:tr w:rsidR="005F006E" w:rsidRPr="005A4CF3" w:rsidTr="00100BE5">
        <w:trPr>
          <w:trHeight w:val="73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sz w:val="18"/>
                <w:szCs w:val="18"/>
              </w:rPr>
            </w:pPr>
            <w:r w:rsidRPr="00100BE5">
              <w:rPr>
                <w:sz w:val="18"/>
                <w:szCs w:val="18"/>
              </w:rPr>
              <w:t xml:space="preserve">Создание единого цифрового контура в здравоохранении Чукотского АО на основе Региональной медицинской информационной системы </w:t>
            </w:r>
          </w:p>
        </w:tc>
        <w:tc>
          <w:tcPr>
            <w:tcW w:w="993"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119,49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121,09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121,09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39,03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32,23 </w:t>
            </w:r>
          </w:p>
        </w:tc>
        <w:tc>
          <w:tcPr>
            <w:tcW w:w="851" w:type="dxa"/>
            <w:tcBorders>
              <w:top w:val="nil"/>
              <w:left w:val="nil"/>
              <w:bottom w:val="single" w:sz="4" w:space="0" w:color="auto"/>
              <w:right w:val="single" w:sz="4" w:space="0" w:color="auto"/>
            </w:tcBorders>
            <w:shd w:val="clear" w:color="auto" w:fill="auto"/>
            <w:noWrap/>
            <w:vAlign w:val="center"/>
          </w:tcPr>
          <w:p w:rsidR="005F006E" w:rsidRPr="00100BE5" w:rsidRDefault="005F006E" w:rsidP="00D151CF">
            <w:pPr>
              <w:jc w:val="center"/>
              <w:rPr>
                <w:sz w:val="18"/>
                <w:szCs w:val="18"/>
              </w:rPr>
            </w:pPr>
            <w:r w:rsidRPr="00100BE5">
              <w:rPr>
                <w:sz w:val="18"/>
                <w:szCs w:val="18"/>
              </w:rPr>
              <w:t>0,0</w:t>
            </w:r>
          </w:p>
        </w:tc>
        <w:tc>
          <w:tcPr>
            <w:tcW w:w="1275" w:type="dxa"/>
            <w:tcBorders>
              <w:top w:val="nil"/>
              <w:left w:val="nil"/>
              <w:bottom w:val="single" w:sz="4" w:space="0" w:color="auto"/>
              <w:right w:val="single" w:sz="4" w:space="0" w:color="auto"/>
            </w:tcBorders>
            <w:vAlign w:val="center"/>
          </w:tcPr>
          <w:p w:rsidR="005F006E" w:rsidRPr="00100BE5" w:rsidRDefault="005F006E" w:rsidP="00D151CF">
            <w:pPr>
              <w:jc w:val="center"/>
              <w:rPr>
                <w:sz w:val="18"/>
                <w:szCs w:val="18"/>
              </w:rPr>
            </w:pPr>
            <w:r w:rsidRPr="00100BE5">
              <w:rPr>
                <w:sz w:val="18"/>
                <w:szCs w:val="18"/>
              </w:rPr>
              <w:t xml:space="preserve">0,0 </w:t>
            </w:r>
          </w:p>
        </w:tc>
      </w:tr>
      <w:tr w:rsidR="005F006E" w:rsidRPr="005A4CF3" w:rsidTr="00100BE5">
        <w:trPr>
          <w:trHeight w:val="595"/>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sz w:val="18"/>
                <w:szCs w:val="18"/>
              </w:rPr>
            </w:pPr>
            <w:r w:rsidRPr="00100BE5">
              <w:rPr>
                <w:sz w:val="18"/>
                <w:szCs w:val="18"/>
              </w:rPr>
              <w:t>Развитие детского здравоохранения, включая создание современной инфраструктуры оказания медицинской помощи детям</w:t>
            </w:r>
          </w:p>
        </w:tc>
        <w:tc>
          <w:tcPr>
            <w:tcW w:w="993"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5,19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5,27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5,27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tcPr>
          <w:p w:rsidR="005F006E" w:rsidRPr="00100BE5" w:rsidRDefault="005F006E" w:rsidP="00D151CF">
            <w:pPr>
              <w:jc w:val="center"/>
              <w:rPr>
                <w:sz w:val="18"/>
                <w:szCs w:val="18"/>
              </w:rPr>
            </w:pPr>
            <w:r w:rsidRPr="00100BE5">
              <w:rPr>
                <w:sz w:val="18"/>
                <w:szCs w:val="18"/>
              </w:rPr>
              <w:t>0,0</w:t>
            </w:r>
          </w:p>
        </w:tc>
        <w:tc>
          <w:tcPr>
            <w:tcW w:w="1275" w:type="dxa"/>
            <w:tcBorders>
              <w:top w:val="nil"/>
              <w:left w:val="nil"/>
              <w:bottom w:val="single" w:sz="4" w:space="0" w:color="auto"/>
              <w:right w:val="single" w:sz="4" w:space="0" w:color="auto"/>
            </w:tcBorders>
            <w:vAlign w:val="center"/>
          </w:tcPr>
          <w:p w:rsidR="005F006E" w:rsidRPr="00100BE5" w:rsidRDefault="005F006E" w:rsidP="00D151CF">
            <w:pPr>
              <w:jc w:val="center"/>
              <w:rPr>
                <w:sz w:val="18"/>
                <w:szCs w:val="18"/>
              </w:rPr>
            </w:pPr>
            <w:r w:rsidRPr="00100BE5">
              <w:rPr>
                <w:sz w:val="18"/>
                <w:szCs w:val="18"/>
              </w:rPr>
              <w:t xml:space="preserve">0,0 </w:t>
            </w:r>
          </w:p>
        </w:tc>
      </w:tr>
      <w:tr w:rsidR="005F006E" w:rsidRPr="005A4CF3" w:rsidTr="00100BE5">
        <w:trPr>
          <w:trHeight w:val="518"/>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sz w:val="18"/>
                <w:szCs w:val="18"/>
              </w:rPr>
            </w:pPr>
            <w:r w:rsidRPr="00100BE5">
              <w:rPr>
                <w:sz w:val="18"/>
                <w:szCs w:val="18"/>
              </w:rPr>
              <w:t xml:space="preserve">Обеспечение медицинских организаций системы </w:t>
            </w:r>
            <w:proofErr w:type="gramStart"/>
            <w:r w:rsidRPr="00100BE5">
              <w:rPr>
                <w:sz w:val="18"/>
                <w:szCs w:val="18"/>
              </w:rPr>
              <w:t>здраво-охранения</w:t>
            </w:r>
            <w:proofErr w:type="gramEnd"/>
            <w:r w:rsidRPr="00100BE5">
              <w:rPr>
                <w:sz w:val="18"/>
                <w:szCs w:val="18"/>
              </w:rPr>
              <w:t xml:space="preserve"> квалифицирован-</w:t>
            </w:r>
            <w:proofErr w:type="spellStart"/>
            <w:r w:rsidRPr="00100BE5">
              <w:rPr>
                <w:sz w:val="18"/>
                <w:szCs w:val="18"/>
              </w:rPr>
              <w:t>ными</w:t>
            </w:r>
            <w:proofErr w:type="spellEnd"/>
            <w:r w:rsidRPr="00100BE5">
              <w:rPr>
                <w:sz w:val="18"/>
                <w:szCs w:val="18"/>
              </w:rPr>
              <w:t xml:space="preserve"> кадрами</w:t>
            </w:r>
          </w:p>
        </w:tc>
        <w:tc>
          <w:tcPr>
            <w:tcW w:w="993"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1,65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1,65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0,21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12,73 </w:t>
            </w:r>
          </w:p>
        </w:tc>
        <w:tc>
          <w:tcPr>
            <w:tcW w:w="851" w:type="dxa"/>
            <w:tcBorders>
              <w:top w:val="nil"/>
              <w:left w:val="nil"/>
              <w:bottom w:val="single" w:sz="4" w:space="0" w:color="auto"/>
              <w:right w:val="single" w:sz="4" w:space="0" w:color="auto"/>
            </w:tcBorders>
            <w:shd w:val="clear" w:color="auto" w:fill="auto"/>
            <w:noWrap/>
            <w:vAlign w:val="center"/>
          </w:tcPr>
          <w:p w:rsidR="005F006E" w:rsidRPr="00100BE5" w:rsidRDefault="005F006E" w:rsidP="00D151CF">
            <w:pPr>
              <w:jc w:val="center"/>
              <w:rPr>
                <w:sz w:val="18"/>
                <w:szCs w:val="18"/>
              </w:rPr>
            </w:pPr>
            <w:r w:rsidRPr="00100BE5">
              <w:rPr>
                <w:sz w:val="18"/>
                <w:szCs w:val="18"/>
              </w:rPr>
              <w:t>0,0</w:t>
            </w:r>
          </w:p>
        </w:tc>
        <w:tc>
          <w:tcPr>
            <w:tcW w:w="1275" w:type="dxa"/>
            <w:tcBorders>
              <w:top w:val="nil"/>
              <w:left w:val="nil"/>
              <w:bottom w:val="single" w:sz="4" w:space="0" w:color="auto"/>
              <w:right w:val="single" w:sz="4" w:space="0" w:color="auto"/>
            </w:tcBorders>
            <w:vAlign w:val="center"/>
          </w:tcPr>
          <w:p w:rsidR="005F006E" w:rsidRPr="00100BE5" w:rsidRDefault="005F006E" w:rsidP="00D151CF">
            <w:pPr>
              <w:jc w:val="center"/>
              <w:rPr>
                <w:sz w:val="18"/>
                <w:szCs w:val="18"/>
              </w:rPr>
            </w:pPr>
            <w:r w:rsidRPr="00100BE5">
              <w:rPr>
                <w:sz w:val="18"/>
                <w:szCs w:val="18"/>
              </w:rPr>
              <w:t xml:space="preserve">0,0 </w:t>
            </w:r>
          </w:p>
        </w:tc>
      </w:tr>
      <w:tr w:rsidR="005F006E" w:rsidRPr="005A4CF3" w:rsidTr="00100BE5">
        <w:trPr>
          <w:trHeight w:val="391"/>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sz w:val="18"/>
                <w:szCs w:val="18"/>
              </w:rPr>
            </w:pPr>
            <w:r w:rsidRPr="00100BE5">
              <w:rPr>
                <w:sz w:val="18"/>
                <w:szCs w:val="18"/>
              </w:rPr>
              <w:t>Развитие экспорта медицинских услуг</w:t>
            </w:r>
          </w:p>
        </w:tc>
        <w:tc>
          <w:tcPr>
            <w:tcW w:w="993"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100BE5" w:rsidRDefault="005F006E" w:rsidP="00D151CF">
            <w:pPr>
              <w:jc w:val="center"/>
              <w:rPr>
                <w:sz w:val="18"/>
                <w:szCs w:val="18"/>
              </w:rPr>
            </w:pPr>
            <w:r w:rsidRPr="00100BE5">
              <w:rPr>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tcPr>
          <w:p w:rsidR="005F006E" w:rsidRPr="00100BE5" w:rsidRDefault="005F006E" w:rsidP="00D151CF">
            <w:pPr>
              <w:jc w:val="center"/>
              <w:rPr>
                <w:sz w:val="18"/>
                <w:szCs w:val="18"/>
              </w:rPr>
            </w:pPr>
            <w:r w:rsidRPr="00100BE5">
              <w:rPr>
                <w:sz w:val="18"/>
                <w:szCs w:val="18"/>
              </w:rPr>
              <w:t>х</w:t>
            </w:r>
          </w:p>
        </w:tc>
        <w:tc>
          <w:tcPr>
            <w:tcW w:w="1275" w:type="dxa"/>
            <w:tcBorders>
              <w:top w:val="nil"/>
              <w:left w:val="nil"/>
              <w:bottom w:val="single" w:sz="4" w:space="0" w:color="auto"/>
              <w:right w:val="single" w:sz="4" w:space="0" w:color="auto"/>
            </w:tcBorders>
            <w:vAlign w:val="center"/>
          </w:tcPr>
          <w:p w:rsidR="005F006E" w:rsidRPr="00100BE5" w:rsidRDefault="005F006E" w:rsidP="00D151CF">
            <w:pPr>
              <w:jc w:val="center"/>
              <w:rPr>
                <w:sz w:val="18"/>
                <w:szCs w:val="18"/>
              </w:rPr>
            </w:pPr>
            <w:r w:rsidRPr="00100BE5">
              <w:rPr>
                <w:sz w:val="18"/>
                <w:szCs w:val="18"/>
              </w:rPr>
              <w:t xml:space="preserve">х </w:t>
            </w:r>
          </w:p>
        </w:tc>
      </w:tr>
    </w:tbl>
    <w:p w:rsidR="005F006E" w:rsidRPr="00121830" w:rsidRDefault="005F006E" w:rsidP="00D151CF">
      <w:pPr>
        <w:ind w:firstLine="708"/>
        <w:jc w:val="both"/>
        <w:rPr>
          <w:sz w:val="20"/>
          <w:szCs w:val="20"/>
        </w:rPr>
      </w:pPr>
      <w:r w:rsidRPr="00121830">
        <w:rPr>
          <w:sz w:val="20"/>
          <w:szCs w:val="20"/>
        </w:rPr>
        <w:t>* в том числе 248,62 млн. рублей – бюджеты государственных внебюджетных фондов</w:t>
      </w:r>
    </w:p>
    <w:p w:rsidR="005F006E" w:rsidRPr="002924E9" w:rsidRDefault="005F006E" w:rsidP="00D151CF">
      <w:pPr>
        <w:ind w:firstLine="708"/>
        <w:jc w:val="both"/>
        <w:rPr>
          <w:sz w:val="16"/>
          <w:szCs w:val="16"/>
        </w:rPr>
      </w:pPr>
    </w:p>
    <w:p w:rsidR="005F006E" w:rsidRPr="00B34A1E" w:rsidRDefault="005F006E" w:rsidP="00D151CF">
      <w:pPr>
        <w:ind w:firstLine="708"/>
        <w:jc w:val="both"/>
        <w:rPr>
          <w:sz w:val="28"/>
          <w:szCs w:val="28"/>
        </w:rPr>
      </w:pPr>
      <w:r w:rsidRPr="006C75C1">
        <w:rPr>
          <w:sz w:val="28"/>
          <w:szCs w:val="28"/>
        </w:rPr>
        <w:t>На реализацию региональных проектов в рамках национального проекта «Здравоохранение» за 9 месяцев 2020 года из окружного бюджета направлено 352,69 млн. рублей или 69,3 % от утвержденных сводной бюджетной росписью ассигнований, из них 308,46 млн.</w:t>
      </w:r>
      <w:r>
        <w:rPr>
          <w:sz w:val="28"/>
          <w:szCs w:val="28"/>
        </w:rPr>
        <w:t xml:space="preserve"> рублей</w:t>
      </w:r>
      <w:r w:rsidRPr="006C75C1">
        <w:rPr>
          <w:sz w:val="28"/>
          <w:szCs w:val="28"/>
        </w:rPr>
        <w:t xml:space="preserve"> – средства федерального бюджета. По отчетам о ходе реализации региональных проектов на их реализацию направлено 340,0 млн. рублей</w:t>
      </w:r>
      <w:r>
        <w:rPr>
          <w:sz w:val="28"/>
          <w:szCs w:val="28"/>
        </w:rPr>
        <w:t xml:space="preserve">, </w:t>
      </w:r>
      <w:r w:rsidRPr="00206D5C">
        <w:rPr>
          <w:sz w:val="28"/>
          <w:szCs w:val="28"/>
        </w:rPr>
        <w:t>что не соответствуют данным Отчета об исполнении бюджета (ф. 0503117-НП)</w:t>
      </w:r>
      <w:r>
        <w:rPr>
          <w:sz w:val="28"/>
          <w:szCs w:val="28"/>
        </w:rPr>
        <w:t xml:space="preserve"> (352,69 млн. рублей)</w:t>
      </w:r>
      <w:r w:rsidRPr="00206D5C">
        <w:rPr>
          <w:sz w:val="28"/>
          <w:szCs w:val="28"/>
        </w:rPr>
        <w:t xml:space="preserve">. </w:t>
      </w:r>
    </w:p>
    <w:p w:rsidR="005F006E" w:rsidRPr="006C75C1" w:rsidRDefault="005F006E" w:rsidP="00D151CF">
      <w:pPr>
        <w:jc w:val="both"/>
        <w:rPr>
          <w:sz w:val="28"/>
          <w:szCs w:val="28"/>
        </w:rPr>
      </w:pPr>
      <w:r w:rsidRPr="006C75C1">
        <w:tab/>
      </w:r>
      <w:r w:rsidRPr="006C75C1">
        <w:rPr>
          <w:sz w:val="28"/>
          <w:szCs w:val="28"/>
        </w:rPr>
        <w:t>Анализ паспортов региональных проектов показал следующее:</w:t>
      </w:r>
    </w:p>
    <w:p w:rsidR="005F006E" w:rsidRPr="006C75C1" w:rsidRDefault="005F006E" w:rsidP="00D151CF">
      <w:pPr>
        <w:jc w:val="both"/>
        <w:rPr>
          <w:sz w:val="28"/>
          <w:szCs w:val="28"/>
        </w:rPr>
      </w:pPr>
      <w:r w:rsidRPr="006C75C1">
        <w:rPr>
          <w:sz w:val="28"/>
          <w:szCs w:val="28"/>
        </w:rPr>
        <w:tab/>
        <w:t xml:space="preserve">- объемы финансового обеспечения, установленные паспортами пяти региональных проектов </w:t>
      </w:r>
      <w:r>
        <w:rPr>
          <w:sz w:val="28"/>
          <w:szCs w:val="28"/>
        </w:rPr>
        <w:t xml:space="preserve">(без учета средств государственных внебюджетных фондов) </w:t>
      </w:r>
      <w:r w:rsidRPr="006C75C1">
        <w:rPr>
          <w:sz w:val="28"/>
          <w:szCs w:val="28"/>
        </w:rPr>
        <w:t>национального проекта «Здравоохранение» на 2020 год, не соответствуют объемам бюджетных ассигнований, утвержденных Законом №100-ОЗ и сводной бюджетной росписью;</w:t>
      </w:r>
    </w:p>
    <w:p w:rsidR="005F006E" w:rsidRDefault="005F006E" w:rsidP="00D151CF">
      <w:pPr>
        <w:jc w:val="both"/>
        <w:rPr>
          <w:sz w:val="28"/>
          <w:szCs w:val="28"/>
        </w:rPr>
      </w:pPr>
      <w:r w:rsidRPr="00CF0C2D">
        <w:rPr>
          <w:sz w:val="28"/>
          <w:szCs w:val="28"/>
        </w:rPr>
        <w:tab/>
        <w:t xml:space="preserve">- паспортами </w:t>
      </w:r>
      <w:r>
        <w:rPr>
          <w:sz w:val="28"/>
          <w:szCs w:val="28"/>
        </w:rPr>
        <w:t>двух</w:t>
      </w:r>
      <w:r w:rsidRPr="00CF0C2D">
        <w:rPr>
          <w:sz w:val="28"/>
          <w:szCs w:val="28"/>
        </w:rPr>
        <w:t xml:space="preserve"> региональных проектов не предусмотрено 3</w:t>
      </w:r>
      <w:r>
        <w:rPr>
          <w:sz w:val="28"/>
          <w:szCs w:val="28"/>
        </w:rPr>
        <w:t> </w:t>
      </w:r>
      <w:r w:rsidRPr="00CF0C2D">
        <w:rPr>
          <w:sz w:val="28"/>
          <w:szCs w:val="28"/>
        </w:rPr>
        <w:t xml:space="preserve">мероприятия, на реализацию которых Законом №100-ОЗ утверждены бюджетные ассигнования на общую сумму </w:t>
      </w:r>
      <w:r>
        <w:rPr>
          <w:sz w:val="28"/>
          <w:szCs w:val="28"/>
        </w:rPr>
        <w:t>3,92</w:t>
      </w:r>
      <w:r w:rsidRPr="00CF0C2D">
        <w:rPr>
          <w:sz w:val="28"/>
          <w:szCs w:val="28"/>
        </w:rPr>
        <w:t xml:space="preserve"> млн.</w:t>
      </w:r>
      <w:r>
        <w:rPr>
          <w:sz w:val="28"/>
          <w:szCs w:val="28"/>
        </w:rPr>
        <w:t xml:space="preserve"> </w:t>
      </w:r>
      <w:r w:rsidRPr="00CF0C2D">
        <w:rPr>
          <w:sz w:val="28"/>
          <w:szCs w:val="28"/>
        </w:rPr>
        <w:t>рублей</w:t>
      </w:r>
      <w:r>
        <w:rPr>
          <w:sz w:val="28"/>
          <w:szCs w:val="28"/>
        </w:rPr>
        <w:t>;</w:t>
      </w:r>
      <w:r w:rsidRPr="00CF0C2D">
        <w:rPr>
          <w:sz w:val="28"/>
          <w:szCs w:val="28"/>
        </w:rPr>
        <w:t xml:space="preserve"> </w:t>
      </w:r>
    </w:p>
    <w:p w:rsidR="005F006E" w:rsidRDefault="005F006E" w:rsidP="00D151CF">
      <w:pPr>
        <w:jc w:val="both"/>
        <w:rPr>
          <w:sz w:val="28"/>
          <w:szCs w:val="28"/>
        </w:rPr>
      </w:pPr>
      <w:r>
        <w:rPr>
          <w:sz w:val="28"/>
          <w:szCs w:val="28"/>
        </w:rPr>
        <w:tab/>
      </w:r>
      <w:r w:rsidRPr="00285967">
        <w:rPr>
          <w:sz w:val="28"/>
          <w:szCs w:val="28"/>
        </w:rPr>
        <w:t>-</w:t>
      </w:r>
      <w:r>
        <w:rPr>
          <w:sz w:val="28"/>
          <w:szCs w:val="28"/>
          <w:lang w:val="en-US"/>
        </w:rPr>
        <w:t> </w:t>
      </w:r>
      <w:r>
        <w:rPr>
          <w:sz w:val="28"/>
          <w:szCs w:val="28"/>
        </w:rPr>
        <w:t xml:space="preserve">раздел 4 паспорта «Финансовое обеспечение регионального проекта» региональных проектов </w:t>
      </w:r>
      <w:r w:rsidRPr="00285967">
        <w:rPr>
          <w:sz w:val="28"/>
          <w:szCs w:val="28"/>
        </w:rPr>
        <w:t>«Борьба с сердечно-сосудистыми заболеваниями»</w:t>
      </w:r>
      <w:r>
        <w:rPr>
          <w:sz w:val="28"/>
          <w:szCs w:val="28"/>
        </w:rPr>
        <w:t xml:space="preserve">, </w:t>
      </w:r>
      <w:r w:rsidRPr="001C03C3">
        <w:rPr>
          <w:sz w:val="28"/>
          <w:szCs w:val="28"/>
        </w:rPr>
        <w:t>«Создание единого цифрового контура в здравоохранении Чукотского АО на основе Региональной медицинской информационной системы</w:t>
      </w:r>
      <w:r>
        <w:rPr>
          <w:sz w:val="28"/>
          <w:szCs w:val="28"/>
        </w:rPr>
        <w:t>» и «</w:t>
      </w:r>
      <w:r w:rsidRPr="00CB4950">
        <w:rPr>
          <w:sz w:val="28"/>
          <w:szCs w:val="28"/>
        </w:rPr>
        <w:t>Развитие системы оказания первичной медико-санитарной помощи</w:t>
      </w:r>
      <w:r>
        <w:rPr>
          <w:sz w:val="28"/>
          <w:szCs w:val="28"/>
        </w:rPr>
        <w:t>» заполнен некорректно, в части общего объема финансового обеспечение проекта;</w:t>
      </w:r>
    </w:p>
    <w:p w:rsidR="005F006E" w:rsidRPr="00323775" w:rsidRDefault="005F006E" w:rsidP="00D151CF">
      <w:pPr>
        <w:ind w:firstLine="708"/>
        <w:jc w:val="both"/>
        <w:rPr>
          <w:sz w:val="28"/>
          <w:szCs w:val="28"/>
        </w:rPr>
      </w:pPr>
      <w:r>
        <w:rPr>
          <w:sz w:val="28"/>
          <w:szCs w:val="28"/>
        </w:rPr>
        <w:t>- по региональному проекту «</w:t>
      </w:r>
      <w:r w:rsidRPr="00323775">
        <w:rPr>
          <w:sz w:val="28"/>
          <w:szCs w:val="28"/>
        </w:rPr>
        <w:t>Обеспечение медицинских организаций системы здравоохранения квалифицированными кадрами</w:t>
      </w:r>
      <w:r>
        <w:rPr>
          <w:sz w:val="28"/>
          <w:szCs w:val="28"/>
        </w:rPr>
        <w:t>» показатель «</w:t>
      </w:r>
      <w:r w:rsidRPr="00323775">
        <w:rPr>
          <w:color w:val="000000"/>
          <w:sz w:val="28"/>
          <w:szCs w:val="28"/>
        </w:rPr>
        <w:t>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w:t>
      </w:r>
      <w:r>
        <w:rPr>
          <w:color w:val="000000"/>
          <w:sz w:val="28"/>
          <w:szCs w:val="28"/>
        </w:rPr>
        <w:t>»</w:t>
      </w:r>
      <w:r w:rsidRPr="00323775">
        <w:rPr>
          <w:color w:val="000000"/>
          <w:sz w:val="28"/>
          <w:szCs w:val="28"/>
        </w:rPr>
        <w:t xml:space="preserve"> к концу года должен составлять 250 тысяч человек, что с</w:t>
      </w:r>
      <w:r w:rsidRPr="00323775">
        <w:rPr>
          <w:sz w:val="28"/>
          <w:szCs w:val="28"/>
        </w:rPr>
        <w:t xml:space="preserve"> учетом общей численности жителей округа (50,0 тыс. человек) не корректно для Чукотского автономного округа и не достижимо. </w:t>
      </w:r>
    </w:p>
    <w:p w:rsidR="005F006E" w:rsidRPr="00323775" w:rsidRDefault="005F006E" w:rsidP="00D151CF">
      <w:pPr>
        <w:ind w:firstLine="708"/>
        <w:jc w:val="both"/>
        <w:rPr>
          <w:sz w:val="28"/>
          <w:szCs w:val="28"/>
        </w:rPr>
      </w:pPr>
      <w:r>
        <w:rPr>
          <w:sz w:val="28"/>
          <w:szCs w:val="28"/>
        </w:rPr>
        <w:t xml:space="preserve">Анализ отчетов о ходе реализации </w:t>
      </w:r>
      <w:r w:rsidRPr="00323775">
        <w:rPr>
          <w:sz w:val="28"/>
          <w:szCs w:val="28"/>
        </w:rPr>
        <w:t>пяти региональных проект</w:t>
      </w:r>
      <w:r>
        <w:rPr>
          <w:sz w:val="28"/>
          <w:szCs w:val="28"/>
        </w:rPr>
        <w:t>ов</w:t>
      </w:r>
      <w:r w:rsidRPr="00323775">
        <w:rPr>
          <w:sz w:val="28"/>
          <w:szCs w:val="28"/>
        </w:rPr>
        <w:t xml:space="preserve"> </w:t>
      </w:r>
      <w:r>
        <w:rPr>
          <w:sz w:val="28"/>
          <w:szCs w:val="28"/>
        </w:rPr>
        <w:t xml:space="preserve">показал, что </w:t>
      </w:r>
      <w:r w:rsidRPr="00323775">
        <w:rPr>
          <w:sz w:val="28"/>
          <w:szCs w:val="28"/>
        </w:rPr>
        <w:t>установлен</w:t>
      </w:r>
      <w:r>
        <w:rPr>
          <w:sz w:val="28"/>
          <w:szCs w:val="28"/>
        </w:rPr>
        <w:t>н</w:t>
      </w:r>
      <w:r w:rsidRPr="00323775">
        <w:rPr>
          <w:sz w:val="28"/>
          <w:szCs w:val="28"/>
        </w:rPr>
        <w:t>ы</w:t>
      </w:r>
      <w:r>
        <w:rPr>
          <w:sz w:val="28"/>
          <w:szCs w:val="28"/>
        </w:rPr>
        <w:t>е</w:t>
      </w:r>
      <w:r w:rsidRPr="00323775">
        <w:rPr>
          <w:sz w:val="28"/>
          <w:szCs w:val="28"/>
        </w:rPr>
        <w:t xml:space="preserve"> плановые </w:t>
      </w:r>
      <w:r>
        <w:rPr>
          <w:sz w:val="28"/>
          <w:szCs w:val="28"/>
        </w:rPr>
        <w:t>показатели</w:t>
      </w:r>
      <w:r w:rsidRPr="00323775">
        <w:rPr>
          <w:sz w:val="28"/>
          <w:szCs w:val="28"/>
        </w:rPr>
        <w:t xml:space="preserve"> на конец текущего года, значительно худш</w:t>
      </w:r>
      <w:r>
        <w:rPr>
          <w:sz w:val="28"/>
          <w:szCs w:val="28"/>
        </w:rPr>
        <w:t xml:space="preserve">ие </w:t>
      </w:r>
      <w:r w:rsidRPr="00323775">
        <w:rPr>
          <w:sz w:val="28"/>
          <w:szCs w:val="28"/>
        </w:rPr>
        <w:t>фактически</w:t>
      </w:r>
      <w:r>
        <w:rPr>
          <w:sz w:val="28"/>
          <w:szCs w:val="28"/>
        </w:rPr>
        <w:t>х значений</w:t>
      </w:r>
      <w:r w:rsidRPr="00323775">
        <w:rPr>
          <w:sz w:val="28"/>
          <w:szCs w:val="28"/>
        </w:rPr>
        <w:t xml:space="preserve"> за предыдущий год (таблица №</w:t>
      </w:r>
      <w:r>
        <w:rPr>
          <w:sz w:val="28"/>
          <w:szCs w:val="28"/>
        </w:rPr>
        <w:t>5</w:t>
      </w:r>
      <w:r w:rsidRPr="00323775">
        <w:rPr>
          <w:sz w:val="28"/>
          <w:szCs w:val="28"/>
        </w:rPr>
        <w:t xml:space="preserve">). </w:t>
      </w:r>
    </w:p>
    <w:p w:rsidR="005F006E" w:rsidRPr="00323775" w:rsidRDefault="005F006E" w:rsidP="00100BE5">
      <w:pPr>
        <w:ind w:firstLine="708"/>
        <w:jc w:val="right"/>
        <w:rPr>
          <w:sz w:val="28"/>
          <w:szCs w:val="28"/>
        </w:rPr>
      </w:pPr>
      <w:r w:rsidRPr="00323775">
        <w:rPr>
          <w:sz w:val="28"/>
          <w:szCs w:val="28"/>
        </w:rPr>
        <w:tab/>
      </w:r>
      <w:r w:rsidRPr="00323775">
        <w:rPr>
          <w:sz w:val="28"/>
          <w:szCs w:val="28"/>
        </w:rPr>
        <w:tab/>
      </w:r>
      <w:r w:rsidRPr="00323775">
        <w:rPr>
          <w:sz w:val="28"/>
          <w:szCs w:val="28"/>
        </w:rPr>
        <w:tab/>
      </w:r>
      <w:r w:rsidRPr="00323775">
        <w:rPr>
          <w:sz w:val="28"/>
          <w:szCs w:val="28"/>
        </w:rPr>
        <w:tab/>
      </w:r>
      <w:r w:rsidRPr="00323775">
        <w:rPr>
          <w:sz w:val="28"/>
          <w:szCs w:val="28"/>
        </w:rPr>
        <w:tab/>
      </w:r>
      <w:r w:rsidRPr="00323775">
        <w:rPr>
          <w:sz w:val="28"/>
          <w:szCs w:val="28"/>
        </w:rPr>
        <w:tab/>
      </w:r>
      <w:r w:rsidRPr="00323775">
        <w:rPr>
          <w:sz w:val="28"/>
          <w:szCs w:val="28"/>
        </w:rPr>
        <w:tab/>
      </w:r>
      <w:r w:rsidRPr="00323775">
        <w:rPr>
          <w:sz w:val="28"/>
          <w:szCs w:val="28"/>
        </w:rPr>
        <w:tab/>
      </w:r>
      <w:r w:rsidRPr="00323775">
        <w:rPr>
          <w:sz w:val="28"/>
          <w:szCs w:val="28"/>
        </w:rPr>
        <w:tab/>
      </w:r>
      <w:r w:rsidRPr="00323775">
        <w:rPr>
          <w:sz w:val="28"/>
          <w:szCs w:val="28"/>
        </w:rPr>
        <w:tab/>
        <w:t>Таблица №</w:t>
      </w:r>
      <w:r>
        <w:rPr>
          <w:sz w:val="28"/>
          <w:szCs w:val="28"/>
        </w:rPr>
        <w:t>5</w:t>
      </w:r>
    </w:p>
    <w:tbl>
      <w:tblPr>
        <w:tblW w:w="9639" w:type="dxa"/>
        <w:tblInd w:w="-5" w:type="dxa"/>
        <w:tblLayout w:type="fixed"/>
        <w:tblLook w:val="04A0" w:firstRow="1" w:lastRow="0" w:firstColumn="1" w:lastColumn="0" w:noHBand="0" w:noVBand="1"/>
      </w:tblPr>
      <w:tblGrid>
        <w:gridCol w:w="7655"/>
        <w:gridCol w:w="1134"/>
        <w:gridCol w:w="850"/>
      </w:tblGrid>
      <w:tr w:rsidR="005F006E" w:rsidRPr="00100BE5" w:rsidTr="00100BE5">
        <w:trPr>
          <w:trHeight w:val="190"/>
          <w:tblHeader/>
        </w:trPr>
        <w:tc>
          <w:tcPr>
            <w:tcW w:w="7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jc w:val="center"/>
              <w:rPr>
                <w:b/>
                <w:bCs/>
                <w:color w:val="000000"/>
                <w:sz w:val="18"/>
                <w:szCs w:val="18"/>
              </w:rPr>
            </w:pPr>
            <w:r w:rsidRPr="00100BE5">
              <w:rPr>
                <w:b/>
                <w:bCs/>
                <w:color w:val="000000"/>
                <w:sz w:val="18"/>
                <w:szCs w:val="18"/>
              </w:rPr>
              <w:t>Наименование регионального проекта/показателя</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5F006E" w:rsidRPr="00100BE5" w:rsidRDefault="005F006E" w:rsidP="00D151CF">
            <w:pPr>
              <w:jc w:val="center"/>
              <w:rPr>
                <w:b/>
                <w:bCs/>
                <w:color w:val="000000"/>
                <w:sz w:val="18"/>
                <w:szCs w:val="18"/>
              </w:rPr>
            </w:pPr>
            <w:r w:rsidRPr="00100BE5">
              <w:rPr>
                <w:b/>
                <w:bCs/>
                <w:color w:val="000000"/>
                <w:sz w:val="18"/>
                <w:szCs w:val="18"/>
              </w:rPr>
              <w:t>Значение целей и показателей</w:t>
            </w:r>
          </w:p>
        </w:tc>
      </w:tr>
      <w:tr w:rsidR="005F006E" w:rsidRPr="00100BE5" w:rsidTr="00100BE5">
        <w:trPr>
          <w:trHeight w:val="363"/>
          <w:tblHeader/>
        </w:trPr>
        <w:tc>
          <w:tcPr>
            <w:tcW w:w="7655" w:type="dxa"/>
            <w:vMerge/>
            <w:tcBorders>
              <w:top w:val="single" w:sz="4" w:space="0" w:color="auto"/>
              <w:left w:val="single" w:sz="4" w:space="0" w:color="auto"/>
              <w:bottom w:val="single" w:sz="4" w:space="0" w:color="auto"/>
              <w:right w:val="single" w:sz="4" w:space="0" w:color="auto"/>
            </w:tcBorders>
            <w:vAlign w:val="center"/>
            <w:hideMark/>
          </w:tcPr>
          <w:p w:rsidR="005F006E" w:rsidRPr="00100BE5" w:rsidRDefault="005F006E" w:rsidP="00D151CF">
            <w:pPr>
              <w:rPr>
                <w:b/>
                <w:bCs/>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5F006E" w:rsidRPr="00100BE5" w:rsidRDefault="005F006E" w:rsidP="00100BE5">
            <w:pPr>
              <w:ind w:left="-102" w:right="-99"/>
              <w:jc w:val="center"/>
              <w:rPr>
                <w:color w:val="000000"/>
                <w:sz w:val="18"/>
                <w:szCs w:val="18"/>
              </w:rPr>
            </w:pPr>
            <w:r w:rsidRPr="00100BE5">
              <w:rPr>
                <w:color w:val="000000"/>
                <w:sz w:val="18"/>
                <w:szCs w:val="18"/>
              </w:rPr>
              <w:t>Фактическое значение за предыдущий год</w:t>
            </w:r>
          </w:p>
        </w:tc>
        <w:tc>
          <w:tcPr>
            <w:tcW w:w="850" w:type="dxa"/>
            <w:tcBorders>
              <w:top w:val="nil"/>
              <w:left w:val="nil"/>
              <w:bottom w:val="single" w:sz="4" w:space="0" w:color="auto"/>
              <w:right w:val="single" w:sz="4" w:space="0" w:color="auto"/>
            </w:tcBorders>
            <w:shd w:val="clear" w:color="auto" w:fill="auto"/>
            <w:vAlign w:val="center"/>
            <w:hideMark/>
          </w:tcPr>
          <w:p w:rsidR="005F006E" w:rsidRPr="00100BE5" w:rsidRDefault="005F006E" w:rsidP="00100BE5">
            <w:pPr>
              <w:ind w:left="-117"/>
              <w:jc w:val="center"/>
              <w:rPr>
                <w:color w:val="000000"/>
                <w:sz w:val="18"/>
                <w:szCs w:val="18"/>
              </w:rPr>
            </w:pPr>
            <w:r w:rsidRPr="00100BE5">
              <w:rPr>
                <w:color w:val="000000"/>
                <w:sz w:val="18"/>
                <w:szCs w:val="18"/>
              </w:rPr>
              <w:t>Плановое значение на конец года</w:t>
            </w:r>
          </w:p>
        </w:tc>
      </w:tr>
      <w:tr w:rsidR="005F006E" w:rsidRPr="00100BE5" w:rsidTr="00100BE5">
        <w:trPr>
          <w:trHeight w:val="190"/>
          <w:tblHeader/>
        </w:trPr>
        <w:tc>
          <w:tcPr>
            <w:tcW w:w="765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jc w:val="center"/>
              <w:rPr>
                <w:color w:val="000000"/>
                <w:sz w:val="18"/>
                <w:szCs w:val="18"/>
              </w:rPr>
            </w:pPr>
            <w:r w:rsidRPr="00100BE5">
              <w:rPr>
                <w:color w:val="000000"/>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5F006E" w:rsidRPr="00100BE5" w:rsidRDefault="005F006E" w:rsidP="00D151CF">
            <w:pPr>
              <w:jc w:val="center"/>
              <w:rPr>
                <w:color w:val="000000"/>
                <w:sz w:val="18"/>
                <w:szCs w:val="18"/>
              </w:rPr>
            </w:pPr>
            <w:r w:rsidRPr="00100BE5">
              <w:rPr>
                <w:color w:val="000000"/>
                <w:sz w:val="18"/>
                <w:szCs w:val="18"/>
              </w:rPr>
              <w:t>2</w:t>
            </w:r>
          </w:p>
        </w:tc>
        <w:tc>
          <w:tcPr>
            <w:tcW w:w="850" w:type="dxa"/>
            <w:tcBorders>
              <w:top w:val="nil"/>
              <w:left w:val="nil"/>
              <w:bottom w:val="single" w:sz="4" w:space="0" w:color="auto"/>
              <w:right w:val="single" w:sz="4" w:space="0" w:color="auto"/>
            </w:tcBorders>
            <w:shd w:val="clear" w:color="auto" w:fill="auto"/>
            <w:vAlign w:val="center"/>
            <w:hideMark/>
          </w:tcPr>
          <w:p w:rsidR="005F006E" w:rsidRPr="00100BE5" w:rsidRDefault="005F006E" w:rsidP="00D151CF">
            <w:pPr>
              <w:jc w:val="center"/>
              <w:rPr>
                <w:color w:val="000000"/>
                <w:sz w:val="18"/>
                <w:szCs w:val="18"/>
              </w:rPr>
            </w:pPr>
            <w:r w:rsidRPr="00100BE5">
              <w:rPr>
                <w:color w:val="000000"/>
                <w:sz w:val="18"/>
                <w:szCs w:val="18"/>
              </w:rPr>
              <w:t>3</w:t>
            </w:r>
          </w:p>
        </w:tc>
      </w:tr>
      <w:tr w:rsidR="005F006E" w:rsidRPr="00100BE5" w:rsidTr="00100BE5">
        <w:trPr>
          <w:trHeight w:val="261"/>
        </w:trPr>
        <w:tc>
          <w:tcPr>
            <w:tcW w:w="963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F006E" w:rsidRPr="00100BE5" w:rsidRDefault="005F006E" w:rsidP="00D151CF">
            <w:pPr>
              <w:rPr>
                <w:b/>
                <w:bCs/>
                <w:color w:val="000000"/>
                <w:sz w:val="18"/>
                <w:szCs w:val="18"/>
              </w:rPr>
            </w:pPr>
            <w:r w:rsidRPr="00100BE5">
              <w:rPr>
                <w:b/>
                <w:bCs/>
                <w:color w:val="000000"/>
                <w:sz w:val="18"/>
                <w:szCs w:val="18"/>
              </w:rPr>
              <w:t>РП Обеспечение медицинских организаций системы здравоохранения квалифицированными кадрами</w:t>
            </w:r>
          </w:p>
        </w:tc>
      </w:tr>
      <w:tr w:rsidR="005F006E" w:rsidRPr="00100BE5" w:rsidTr="00100BE5">
        <w:trPr>
          <w:trHeight w:val="431"/>
        </w:trPr>
        <w:tc>
          <w:tcPr>
            <w:tcW w:w="765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color w:val="000000"/>
                <w:sz w:val="18"/>
                <w:szCs w:val="18"/>
              </w:rPr>
            </w:pPr>
            <w:r w:rsidRPr="00100BE5">
              <w:rPr>
                <w:color w:val="000000"/>
                <w:sz w:val="18"/>
                <w:szCs w:val="18"/>
              </w:rPr>
              <w:t>Укомплектованность должностей среднего медицинского персонала в подразделениях, оказывающих медицин-кую помощь в амбулаторных условиях (физическими лицами при коэффициенте совместительства 1,2) %</w:t>
            </w:r>
          </w:p>
        </w:tc>
        <w:tc>
          <w:tcPr>
            <w:tcW w:w="1134"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92,9</w:t>
            </w:r>
          </w:p>
        </w:tc>
        <w:tc>
          <w:tcPr>
            <w:tcW w:w="850"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66,6</w:t>
            </w:r>
          </w:p>
        </w:tc>
      </w:tr>
      <w:tr w:rsidR="005F006E" w:rsidRPr="00100BE5" w:rsidTr="00100BE5">
        <w:trPr>
          <w:trHeight w:val="161"/>
        </w:trPr>
        <w:tc>
          <w:tcPr>
            <w:tcW w:w="963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F006E" w:rsidRPr="00100BE5" w:rsidRDefault="005F006E" w:rsidP="00D151CF">
            <w:pPr>
              <w:rPr>
                <w:b/>
                <w:bCs/>
                <w:color w:val="000000"/>
                <w:sz w:val="18"/>
                <w:szCs w:val="18"/>
              </w:rPr>
            </w:pPr>
            <w:r w:rsidRPr="00100BE5">
              <w:rPr>
                <w:b/>
                <w:bCs/>
                <w:color w:val="000000"/>
                <w:sz w:val="18"/>
                <w:szCs w:val="18"/>
              </w:rPr>
              <w:t>РП Борьба с онкологическими заболеваниями</w:t>
            </w:r>
          </w:p>
        </w:tc>
      </w:tr>
      <w:tr w:rsidR="005F006E" w:rsidRPr="00100BE5" w:rsidTr="00100BE5">
        <w:trPr>
          <w:trHeight w:val="366"/>
        </w:trPr>
        <w:tc>
          <w:tcPr>
            <w:tcW w:w="765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color w:val="000000"/>
                <w:sz w:val="18"/>
                <w:szCs w:val="18"/>
              </w:rPr>
            </w:pPr>
            <w:r w:rsidRPr="00100BE5">
              <w:rPr>
                <w:color w:val="000000"/>
                <w:sz w:val="18"/>
                <w:szCs w:val="18"/>
              </w:rPr>
              <w:t>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учёт в предыдущем году), %</w:t>
            </w:r>
          </w:p>
        </w:tc>
        <w:tc>
          <w:tcPr>
            <w:tcW w:w="1134"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23,4</w:t>
            </w:r>
          </w:p>
        </w:tc>
        <w:tc>
          <w:tcPr>
            <w:tcW w:w="850"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35,0</w:t>
            </w:r>
          </w:p>
        </w:tc>
      </w:tr>
      <w:tr w:rsidR="005F006E" w:rsidRPr="00100BE5" w:rsidTr="00100BE5">
        <w:trPr>
          <w:trHeight w:val="155"/>
        </w:trPr>
        <w:tc>
          <w:tcPr>
            <w:tcW w:w="963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F006E" w:rsidRPr="00100BE5" w:rsidRDefault="005F006E" w:rsidP="00D151CF">
            <w:pPr>
              <w:rPr>
                <w:b/>
                <w:bCs/>
                <w:color w:val="000000"/>
                <w:sz w:val="18"/>
                <w:szCs w:val="18"/>
              </w:rPr>
            </w:pPr>
            <w:r w:rsidRPr="00100BE5">
              <w:rPr>
                <w:b/>
                <w:bCs/>
                <w:color w:val="000000"/>
                <w:sz w:val="18"/>
                <w:szCs w:val="18"/>
              </w:rPr>
              <w:t>РП Борьба с сердечно-сосудистыми заболеваниями</w:t>
            </w:r>
          </w:p>
        </w:tc>
      </w:tr>
      <w:tr w:rsidR="005F006E" w:rsidRPr="00100BE5" w:rsidTr="00100BE5">
        <w:trPr>
          <w:trHeight w:val="210"/>
        </w:trPr>
        <w:tc>
          <w:tcPr>
            <w:tcW w:w="765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color w:val="000000"/>
                <w:sz w:val="18"/>
                <w:szCs w:val="18"/>
              </w:rPr>
            </w:pPr>
            <w:r w:rsidRPr="00100BE5">
              <w:rPr>
                <w:color w:val="000000"/>
                <w:sz w:val="18"/>
                <w:szCs w:val="18"/>
              </w:rPr>
              <w:t>Смертность от инфаркта миокарда, на 100 тыс. населения, человек</w:t>
            </w:r>
          </w:p>
        </w:tc>
        <w:tc>
          <w:tcPr>
            <w:tcW w:w="1134"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28,3</w:t>
            </w:r>
          </w:p>
        </w:tc>
        <w:tc>
          <w:tcPr>
            <w:tcW w:w="850"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37,8</w:t>
            </w:r>
          </w:p>
        </w:tc>
      </w:tr>
      <w:tr w:rsidR="005F006E" w:rsidRPr="00100BE5" w:rsidTr="00100BE5">
        <w:trPr>
          <w:trHeight w:val="180"/>
        </w:trPr>
        <w:tc>
          <w:tcPr>
            <w:tcW w:w="765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color w:val="000000"/>
                <w:sz w:val="18"/>
                <w:szCs w:val="18"/>
              </w:rPr>
            </w:pPr>
            <w:r w:rsidRPr="00100BE5">
              <w:rPr>
                <w:color w:val="000000"/>
                <w:sz w:val="18"/>
                <w:szCs w:val="18"/>
              </w:rPr>
              <w:t>Больничная летальность от инфаркта миокарда, %</w:t>
            </w:r>
          </w:p>
        </w:tc>
        <w:tc>
          <w:tcPr>
            <w:tcW w:w="1134"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15,6</w:t>
            </w:r>
          </w:p>
        </w:tc>
        <w:tc>
          <w:tcPr>
            <w:tcW w:w="850"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21,5</w:t>
            </w:r>
          </w:p>
        </w:tc>
      </w:tr>
      <w:tr w:rsidR="005F006E" w:rsidRPr="00100BE5" w:rsidTr="00100BE5">
        <w:trPr>
          <w:trHeight w:val="180"/>
        </w:trPr>
        <w:tc>
          <w:tcPr>
            <w:tcW w:w="765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color w:val="000000"/>
                <w:sz w:val="18"/>
                <w:szCs w:val="18"/>
              </w:rPr>
            </w:pPr>
            <w:r w:rsidRPr="00100BE5">
              <w:rPr>
                <w:color w:val="000000"/>
                <w:sz w:val="18"/>
                <w:szCs w:val="18"/>
              </w:rPr>
              <w:t>Больничная летальность от острого нарушения мозгового кровообращения, %</w:t>
            </w:r>
          </w:p>
        </w:tc>
        <w:tc>
          <w:tcPr>
            <w:tcW w:w="1134"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16,5</w:t>
            </w:r>
          </w:p>
        </w:tc>
        <w:tc>
          <w:tcPr>
            <w:tcW w:w="850"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16,9</w:t>
            </w:r>
          </w:p>
        </w:tc>
      </w:tr>
      <w:tr w:rsidR="005F006E" w:rsidRPr="00100BE5" w:rsidTr="00100BE5">
        <w:trPr>
          <w:trHeight w:val="261"/>
        </w:trPr>
        <w:tc>
          <w:tcPr>
            <w:tcW w:w="963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F006E" w:rsidRPr="00100BE5" w:rsidRDefault="005F006E" w:rsidP="00D151CF">
            <w:pPr>
              <w:rPr>
                <w:b/>
                <w:bCs/>
                <w:color w:val="000000"/>
                <w:sz w:val="18"/>
                <w:szCs w:val="18"/>
              </w:rPr>
            </w:pPr>
            <w:r w:rsidRPr="00100BE5">
              <w:rPr>
                <w:b/>
                <w:bCs/>
                <w:color w:val="000000"/>
                <w:sz w:val="18"/>
                <w:szCs w:val="18"/>
              </w:rPr>
              <w:t>РП Развитие детского здравоохранения, включая создание современной инфраструктуры оказания медицинской помощи детям</w:t>
            </w:r>
          </w:p>
        </w:tc>
      </w:tr>
      <w:tr w:rsidR="005F006E" w:rsidRPr="00100BE5" w:rsidTr="00100BE5">
        <w:trPr>
          <w:trHeight w:val="180"/>
        </w:trPr>
        <w:tc>
          <w:tcPr>
            <w:tcW w:w="765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color w:val="000000"/>
                <w:sz w:val="18"/>
                <w:szCs w:val="18"/>
              </w:rPr>
            </w:pPr>
            <w:r w:rsidRPr="00100BE5">
              <w:rPr>
                <w:color w:val="000000"/>
                <w:sz w:val="18"/>
                <w:szCs w:val="18"/>
              </w:rPr>
              <w:t>Смертность детей в возрасте 0-4 года на 1000 родившихся живыми, промилле (0,1 процента)</w:t>
            </w:r>
          </w:p>
        </w:tc>
        <w:tc>
          <w:tcPr>
            <w:tcW w:w="1134"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11,9</w:t>
            </w:r>
          </w:p>
        </w:tc>
        <w:tc>
          <w:tcPr>
            <w:tcW w:w="850"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12,8</w:t>
            </w:r>
          </w:p>
        </w:tc>
      </w:tr>
      <w:tr w:rsidR="005F006E" w:rsidRPr="00100BE5" w:rsidTr="00100BE5">
        <w:trPr>
          <w:trHeight w:val="180"/>
        </w:trPr>
        <w:tc>
          <w:tcPr>
            <w:tcW w:w="765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color w:val="000000"/>
                <w:sz w:val="18"/>
                <w:szCs w:val="18"/>
              </w:rPr>
            </w:pPr>
            <w:r w:rsidRPr="00100BE5">
              <w:rPr>
                <w:color w:val="000000"/>
                <w:sz w:val="18"/>
                <w:szCs w:val="18"/>
              </w:rPr>
              <w:t>Смертность детей в возрасте 0-17 лет на 100 000 детей соответствующего возраста, число случаев</w:t>
            </w:r>
          </w:p>
        </w:tc>
        <w:tc>
          <w:tcPr>
            <w:tcW w:w="1134"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86,9</w:t>
            </w:r>
          </w:p>
        </w:tc>
        <w:tc>
          <w:tcPr>
            <w:tcW w:w="850"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150,0</w:t>
            </w:r>
          </w:p>
        </w:tc>
      </w:tr>
      <w:tr w:rsidR="005F006E" w:rsidRPr="00100BE5" w:rsidTr="00100BE5">
        <w:trPr>
          <w:trHeight w:val="291"/>
        </w:trPr>
        <w:tc>
          <w:tcPr>
            <w:tcW w:w="765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color w:val="000000"/>
                <w:sz w:val="18"/>
                <w:szCs w:val="18"/>
              </w:rPr>
            </w:pPr>
            <w:r w:rsidRPr="00100BE5">
              <w:rPr>
                <w:color w:val="000000"/>
                <w:sz w:val="18"/>
                <w:szCs w:val="18"/>
              </w:rPr>
              <w:t>Доля взятых под диспансерное наблюдение детей в возрасте 0-17 лет с впервые в жизни установленными диагнозами болезней костно-мышечной системы и соединительной ткани, %</w:t>
            </w:r>
          </w:p>
        </w:tc>
        <w:tc>
          <w:tcPr>
            <w:tcW w:w="1134"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60,8</w:t>
            </w:r>
          </w:p>
        </w:tc>
        <w:tc>
          <w:tcPr>
            <w:tcW w:w="850"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50,0</w:t>
            </w:r>
          </w:p>
        </w:tc>
      </w:tr>
      <w:tr w:rsidR="005F006E" w:rsidRPr="00100BE5" w:rsidTr="00100BE5">
        <w:trPr>
          <w:trHeight w:val="341"/>
        </w:trPr>
        <w:tc>
          <w:tcPr>
            <w:tcW w:w="765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color w:val="000000"/>
                <w:sz w:val="18"/>
                <w:szCs w:val="18"/>
              </w:rPr>
            </w:pPr>
            <w:r w:rsidRPr="00100BE5">
              <w:rPr>
                <w:color w:val="000000"/>
                <w:sz w:val="18"/>
                <w:szCs w:val="18"/>
              </w:rPr>
              <w:t>Доля взятых под диспансерное наблюдение детей в возрасте 0-17 лет с впервые в жизни установленными диагнозами болезней эндокринной системы, расстройств питания и нарушения обмена веществ, %</w:t>
            </w:r>
          </w:p>
        </w:tc>
        <w:tc>
          <w:tcPr>
            <w:tcW w:w="1134"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86,2</w:t>
            </w:r>
          </w:p>
        </w:tc>
        <w:tc>
          <w:tcPr>
            <w:tcW w:w="850"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70,0</w:t>
            </w:r>
          </w:p>
        </w:tc>
      </w:tr>
      <w:tr w:rsidR="005F006E" w:rsidRPr="00100BE5" w:rsidTr="00100BE5">
        <w:trPr>
          <w:trHeight w:val="259"/>
        </w:trPr>
        <w:tc>
          <w:tcPr>
            <w:tcW w:w="963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F006E" w:rsidRPr="00100BE5" w:rsidRDefault="005F006E" w:rsidP="00D151CF">
            <w:pPr>
              <w:rPr>
                <w:b/>
                <w:bCs/>
                <w:color w:val="000000"/>
                <w:sz w:val="18"/>
                <w:szCs w:val="18"/>
              </w:rPr>
            </w:pPr>
            <w:r w:rsidRPr="00100BE5">
              <w:rPr>
                <w:b/>
                <w:bCs/>
                <w:color w:val="000000"/>
                <w:sz w:val="18"/>
                <w:szCs w:val="18"/>
              </w:rPr>
              <w:t>РП Развитие системы оказания первичной медико-санитарной помощи</w:t>
            </w:r>
          </w:p>
        </w:tc>
      </w:tr>
      <w:tr w:rsidR="005F006E" w:rsidRPr="00100BE5" w:rsidTr="00100BE5">
        <w:trPr>
          <w:trHeight w:val="210"/>
        </w:trPr>
        <w:tc>
          <w:tcPr>
            <w:tcW w:w="765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color w:val="000000"/>
                <w:sz w:val="18"/>
                <w:szCs w:val="18"/>
              </w:rPr>
            </w:pPr>
            <w:r w:rsidRPr="00100BE5">
              <w:rPr>
                <w:color w:val="000000"/>
                <w:sz w:val="18"/>
                <w:szCs w:val="18"/>
              </w:rPr>
              <w:t>Число граждан, прошедших профилактические осмотры, млн. человек</w:t>
            </w:r>
          </w:p>
        </w:tc>
        <w:tc>
          <w:tcPr>
            <w:tcW w:w="1134"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0,025</w:t>
            </w:r>
          </w:p>
        </w:tc>
        <w:tc>
          <w:tcPr>
            <w:tcW w:w="850"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0,022</w:t>
            </w:r>
          </w:p>
        </w:tc>
      </w:tr>
      <w:tr w:rsidR="005F006E" w:rsidRPr="00100BE5" w:rsidTr="00100BE5">
        <w:trPr>
          <w:trHeight w:val="301"/>
        </w:trPr>
        <w:tc>
          <w:tcPr>
            <w:tcW w:w="7655" w:type="dxa"/>
            <w:tcBorders>
              <w:top w:val="nil"/>
              <w:left w:val="single" w:sz="4" w:space="0" w:color="auto"/>
              <w:bottom w:val="single" w:sz="4" w:space="0" w:color="auto"/>
              <w:right w:val="single" w:sz="4" w:space="0" w:color="auto"/>
            </w:tcBorders>
            <w:shd w:val="clear" w:color="auto" w:fill="auto"/>
            <w:vAlign w:val="center"/>
            <w:hideMark/>
          </w:tcPr>
          <w:p w:rsidR="005F006E" w:rsidRPr="00100BE5" w:rsidRDefault="005F006E" w:rsidP="00D151CF">
            <w:pPr>
              <w:rPr>
                <w:color w:val="000000"/>
                <w:sz w:val="18"/>
                <w:szCs w:val="18"/>
              </w:rPr>
            </w:pPr>
            <w:r w:rsidRPr="00100BE5">
              <w:rPr>
                <w:color w:val="000000"/>
                <w:sz w:val="18"/>
                <w:szCs w:val="18"/>
              </w:rPr>
              <w:t>Доля обоснованных жалоб (от общего количества поступивших жалоб), урегулированных в досудебном порядке страховыми медицинскими организациями, %</w:t>
            </w:r>
          </w:p>
        </w:tc>
        <w:tc>
          <w:tcPr>
            <w:tcW w:w="1134"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100,0</w:t>
            </w:r>
          </w:p>
        </w:tc>
        <w:tc>
          <w:tcPr>
            <w:tcW w:w="850" w:type="dxa"/>
            <w:tcBorders>
              <w:top w:val="nil"/>
              <w:left w:val="nil"/>
              <w:bottom w:val="single" w:sz="4" w:space="0" w:color="auto"/>
              <w:right w:val="single" w:sz="4" w:space="0" w:color="auto"/>
            </w:tcBorders>
            <w:shd w:val="clear" w:color="auto" w:fill="auto"/>
            <w:hideMark/>
          </w:tcPr>
          <w:p w:rsidR="005F006E" w:rsidRPr="00100BE5" w:rsidRDefault="005F006E" w:rsidP="00D151CF">
            <w:pPr>
              <w:jc w:val="center"/>
              <w:rPr>
                <w:color w:val="000000"/>
                <w:sz w:val="18"/>
                <w:szCs w:val="18"/>
              </w:rPr>
            </w:pPr>
            <w:r w:rsidRPr="00100BE5">
              <w:rPr>
                <w:color w:val="000000"/>
                <w:sz w:val="18"/>
                <w:szCs w:val="18"/>
              </w:rPr>
              <w:t>73,7</w:t>
            </w:r>
          </w:p>
        </w:tc>
      </w:tr>
    </w:tbl>
    <w:p w:rsidR="005F006E" w:rsidRDefault="005F006E" w:rsidP="00D151CF">
      <w:pPr>
        <w:ind w:firstLine="708"/>
        <w:jc w:val="both"/>
        <w:rPr>
          <w:sz w:val="28"/>
          <w:szCs w:val="28"/>
        </w:rPr>
      </w:pPr>
    </w:p>
    <w:p w:rsidR="005F006E" w:rsidRPr="00571F2D" w:rsidRDefault="005F006E" w:rsidP="00D151CF">
      <w:pPr>
        <w:jc w:val="both"/>
        <w:rPr>
          <w:color w:val="000000"/>
          <w:sz w:val="28"/>
          <w:szCs w:val="28"/>
        </w:rPr>
      </w:pPr>
      <w:r w:rsidRPr="00571F2D">
        <w:rPr>
          <w:color w:val="000000"/>
          <w:sz w:val="28"/>
          <w:szCs w:val="28"/>
        </w:rPr>
        <w:tab/>
      </w:r>
      <w:r>
        <w:rPr>
          <w:color w:val="000000"/>
          <w:sz w:val="28"/>
          <w:szCs w:val="28"/>
        </w:rPr>
        <w:t>Н</w:t>
      </w:r>
      <w:r w:rsidRPr="00571F2D">
        <w:rPr>
          <w:color w:val="000000"/>
          <w:sz w:val="28"/>
          <w:szCs w:val="28"/>
        </w:rPr>
        <w:t>а крайне низком уровне реализуются 5 региональных проектов:</w:t>
      </w:r>
    </w:p>
    <w:p w:rsidR="005F006E" w:rsidRDefault="005F006E" w:rsidP="00D151CF">
      <w:pPr>
        <w:jc w:val="both"/>
        <w:rPr>
          <w:color w:val="000000"/>
          <w:sz w:val="28"/>
          <w:szCs w:val="28"/>
        </w:rPr>
      </w:pPr>
      <w:r w:rsidRPr="00571F2D">
        <w:rPr>
          <w:color w:val="000000"/>
          <w:sz w:val="28"/>
          <w:szCs w:val="28"/>
        </w:rPr>
        <w:tab/>
        <w:t>- </w:t>
      </w:r>
      <w:r w:rsidRPr="005A4CF3">
        <w:rPr>
          <w:sz w:val="28"/>
          <w:szCs w:val="28"/>
        </w:rPr>
        <w:t xml:space="preserve">Создание единого цифрового контура в здравоохранении Чукотского </w:t>
      </w:r>
      <w:r>
        <w:rPr>
          <w:sz w:val="28"/>
          <w:szCs w:val="28"/>
        </w:rPr>
        <w:t>автономного округа</w:t>
      </w:r>
      <w:r w:rsidRPr="005A4CF3">
        <w:rPr>
          <w:sz w:val="28"/>
          <w:szCs w:val="28"/>
        </w:rPr>
        <w:t xml:space="preserve"> на основе Региональной медицинской информационной системы</w:t>
      </w:r>
      <w:r>
        <w:rPr>
          <w:sz w:val="28"/>
          <w:szCs w:val="28"/>
        </w:rPr>
        <w:t xml:space="preserve">. </w:t>
      </w:r>
      <w:r w:rsidRPr="00571F2D">
        <w:rPr>
          <w:color w:val="000000"/>
          <w:sz w:val="28"/>
          <w:szCs w:val="28"/>
        </w:rPr>
        <w:t>По состоянию на 01.10.2020 года кассовый расход на его реализацию составил 32,2% к утвержденным сводной бюджетной росписью бюджетным ассигнованиям</w:t>
      </w:r>
      <w:r>
        <w:rPr>
          <w:color w:val="000000"/>
          <w:sz w:val="28"/>
          <w:szCs w:val="28"/>
        </w:rPr>
        <w:t>;</w:t>
      </w:r>
    </w:p>
    <w:p w:rsidR="005F006E" w:rsidRDefault="005F006E" w:rsidP="00D151CF">
      <w:pPr>
        <w:jc w:val="both"/>
        <w:rPr>
          <w:color w:val="000000"/>
          <w:sz w:val="28"/>
          <w:szCs w:val="28"/>
        </w:rPr>
      </w:pPr>
      <w:r>
        <w:rPr>
          <w:color w:val="000000"/>
          <w:sz w:val="28"/>
          <w:szCs w:val="28"/>
        </w:rPr>
        <w:tab/>
        <w:t>- </w:t>
      </w:r>
      <w:r w:rsidRPr="005A4CF3">
        <w:rPr>
          <w:sz w:val="28"/>
          <w:szCs w:val="28"/>
        </w:rPr>
        <w:t>Борьба с онкологическими заболеваниями</w:t>
      </w:r>
      <w:r>
        <w:rPr>
          <w:sz w:val="28"/>
          <w:szCs w:val="28"/>
        </w:rPr>
        <w:t xml:space="preserve"> (</w:t>
      </w:r>
      <w:r>
        <w:rPr>
          <w:color w:val="000000"/>
          <w:sz w:val="28"/>
          <w:szCs w:val="28"/>
        </w:rPr>
        <w:t>30,65</w:t>
      </w:r>
      <w:r w:rsidRPr="00571F2D">
        <w:rPr>
          <w:color w:val="000000"/>
          <w:sz w:val="28"/>
          <w:szCs w:val="28"/>
        </w:rPr>
        <w:t>%</w:t>
      </w:r>
      <w:r>
        <w:rPr>
          <w:color w:val="000000"/>
          <w:sz w:val="28"/>
          <w:szCs w:val="28"/>
        </w:rPr>
        <w:t>);</w:t>
      </w:r>
    </w:p>
    <w:p w:rsidR="005F006E" w:rsidRDefault="005F006E" w:rsidP="00D151CF">
      <w:pPr>
        <w:ind w:firstLine="708"/>
        <w:jc w:val="both"/>
        <w:rPr>
          <w:color w:val="000000"/>
          <w:sz w:val="28"/>
          <w:szCs w:val="28"/>
        </w:rPr>
      </w:pPr>
      <w:r>
        <w:rPr>
          <w:color w:val="000000"/>
          <w:sz w:val="28"/>
          <w:szCs w:val="28"/>
        </w:rPr>
        <w:t>- </w:t>
      </w:r>
      <w:r w:rsidRPr="005A4CF3">
        <w:rPr>
          <w:sz w:val="28"/>
          <w:szCs w:val="28"/>
        </w:rPr>
        <w:t>Борьба с сердечно-сосудистыми заболеваниями</w:t>
      </w:r>
      <w:r>
        <w:rPr>
          <w:sz w:val="28"/>
          <w:szCs w:val="28"/>
        </w:rPr>
        <w:t xml:space="preserve"> (</w:t>
      </w:r>
      <w:r>
        <w:rPr>
          <w:color w:val="000000"/>
          <w:sz w:val="28"/>
          <w:szCs w:val="28"/>
        </w:rPr>
        <w:t>18,47</w:t>
      </w:r>
      <w:r w:rsidRPr="00571F2D">
        <w:rPr>
          <w:color w:val="000000"/>
          <w:sz w:val="28"/>
          <w:szCs w:val="28"/>
        </w:rPr>
        <w:t>%</w:t>
      </w:r>
      <w:r>
        <w:rPr>
          <w:color w:val="000000"/>
          <w:sz w:val="28"/>
          <w:szCs w:val="28"/>
        </w:rPr>
        <w:t>);</w:t>
      </w:r>
    </w:p>
    <w:p w:rsidR="005F006E" w:rsidRDefault="005F006E" w:rsidP="00D151CF">
      <w:pPr>
        <w:ind w:firstLine="708"/>
        <w:jc w:val="both"/>
        <w:rPr>
          <w:color w:val="000000"/>
          <w:sz w:val="28"/>
          <w:szCs w:val="28"/>
        </w:rPr>
      </w:pPr>
      <w:r w:rsidRPr="00571F2D">
        <w:rPr>
          <w:sz w:val="28"/>
          <w:szCs w:val="28"/>
        </w:rPr>
        <w:t>- </w:t>
      </w:r>
      <w:r w:rsidRPr="005A4CF3">
        <w:rPr>
          <w:sz w:val="28"/>
          <w:szCs w:val="28"/>
        </w:rPr>
        <w:t>Обеспечение медицинских организаций системы здравоохранения квалифицированными кадрами</w:t>
      </w:r>
      <w:r>
        <w:rPr>
          <w:sz w:val="28"/>
          <w:szCs w:val="28"/>
        </w:rPr>
        <w:t xml:space="preserve"> (</w:t>
      </w:r>
      <w:r>
        <w:rPr>
          <w:color w:val="000000"/>
          <w:sz w:val="28"/>
          <w:szCs w:val="28"/>
        </w:rPr>
        <w:t>12,73</w:t>
      </w:r>
      <w:r w:rsidRPr="00571F2D">
        <w:rPr>
          <w:color w:val="000000"/>
          <w:sz w:val="28"/>
          <w:szCs w:val="28"/>
        </w:rPr>
        <w:t>%</w:t>
      </w:r>
      <w:r>
        <w:rPr>
          <w:color w:val="000000"/>
          <w:sz w:val="28"/>
          <w:szCs w:val="28"/>
        </w:rPr>
        <w:t>);</w:t>
      </w:r>
    </w:p>
    <w:p w:rsidR="005F006E" w:rsidRDefault="005F006E" w:rsidP="00D151CF">
      <w:pPr>
        <w:ind w:firstLine="708"/>
        <w:jc w:val="both"/>
        <w:rPr>
          <w:sz w:val="28"/>
          <w:szCs w:val="28"/>
        </w:rPr>
      </w:pPr>
      <w:r>
        <w:rPr>
          <w:sz w:val="28"/>
          <w:szCs w:val="28"/>
        </w:rPr>
        <w:t>- </w:t>
      </w:r>
      <w:r w:rsidRPr="005A4CF3">
        <w:rPr>
          <w:sz w:val="28"/>
          <w:szCs w:val="28"/>
        </w:rPr>
        <w:t>Развитие детского здравоохранения, включая создание современной инфраструктуры оказания медицинской помощи детям</w:t>
      </w:r>
      <w:r>
        <w:rPr>
          <w:sz w:val="28"/>
          <w:szCs w:val="28"/>
        </w:rPr>
        <w:t xml:space="preserve"> (0%).</w:t>
      </w:r>
    </w:p>
    <w:p w:rsidR="005F006E" w:rsidRPr="008F1090" w:rsidRDefault="005F006E" w:rsidP="00D151CF">
      <w:pPr>
        <w:jc w:val="both"/>
        <w:rPr>
          <w:sz w:val="28"/>
          <w:szCs w:val="28"/>
        </w:rPr>
      </w:pPr>
      <w:r w:rsidRPr="00323775">
        <w:rPr>
          <w:sz w:val="28"/>
          <w:szCs w:val="28"/>
        </w:rPr>
        <w:tab/>
        <w:t xml:space="preserve"> </w:t>
      </w:r>
      <w:r w:rsidRPr="008F1090">
        <w:rPr>
          <w:sz w:val="28"/>
          <w:szCs w:val="28"/>
        </w:rPr>
        <w:t xml:space="preserve">В рамках национального проекта </w:t>
      </w:r>
      <w:r w:rsidRPr="008F1090">
        <w:rPr>
          <w:b/>
          <w:sz w:val="28"/>
          <w:szCs w:val="28"/>
        </w:rPr>
        <w:t>«Образование»</w:t>
      </w:r>
      <w:r w:rsidRPr="008F1090">
        <w:rPr>
          <w:sz w:val="28"/>
          <w:szCs w:val="28"/>
        </w:rPr>
        <w:t xml:space="preserve"> на территории Чукотского автономного округа реализуются семь региональных проектов, </w:t>
      </w:r>
      <w:r>
        <w:rPr>
          <w:sz w:val="28"/>
          <w:szCs w:val="28"/>
        </w:rPr>
        <w:t>мероприятия которых интегрированы в государственную программу</w:t>
      </w:r>
      <w:r w:rsidRPr="00872D35">
        <w:rPr>
          <w:sz w:val="28"/>
          <w:szCs w:val="28"/>
        </w:rPr>
        <w:t xml:space="preserve"> </w:t>
      </w:r>
      <w:r>
        <w:rPr>
          <w:sz w:val="28"/>
          <w:szCs w:val="28"/>
        </w:rPr>
        <w:t>«</w:t>
      </w:r>
      <w:r w:rsidRPr="00872D35">
        <w:rPr>
          <w:sz w:val="28"/>
          <w:szCs w:val="28"/>
        </w:rPr>
        <w:t>Развитие образования и науки Чукотского автономного округа</w:t>
      </w:r>
      <w:r>
        <w:rPr>
          <w:sz w:val="28"/>
          <w:szCs w:val="28"/>
        </w:rPr>
        <w:t xml:space="preserve">». По 4 региональным проектам в текущем году финансовое обеспечение не предусмотрено. </w:t>
      </w:r>
      <w:r w:rsidRPr="008F1090">
        <w:rPr>
          <w:sz w:val="28"/>
          <w:szCs w:val="28"/>
        </w:rPr>
        <w:t>Информация о ходе реализации региональных проектов национального проекта «Образование» за январь-сентябрь 2020 года приведена в таблице №</w:t>
      </w:r>
      <w:r>
        <w:rPr>
          <w:sz w:val="28"/>
          <w:szCs w:val="28"/>
        </w:rPr>
        <w:t>6</w:t>
      </w:r>
      <w:r w:rsidRPr="008F1090">
        <w:rPr>
          <w:sz w:val="28"/>
          <w:szCs w:val="28"/>
        </w:rPr>
        <w:t>.</w:t>
      </w:r>
    </w:p>
    <w:p w:rsidR="005F006E" w:rsidRPr="008F1090" w:rsidRDefault="005F006E" w:rsidP="00575A75">
      <w:pPr>
        <w:spacing w:before="80"/>
        <w:ind w:firstLine="709"/>
        <w:jc w:val="right"/>
        <w:rPr>
          <w:sz w:val="28"/>
          <w:szCs w:val="28"/>
        </w:rPr>
      </w:pP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t>Таблица №</w:t>
      </w:r>
      <w:r>
        <w:rPr>
          <w:sz w:val="28"/>
          <w:szCs w:val="28"/>
        </w:rPr>
        <w:t>6</w:t>
      </w:r>
    </w:p>
    <w:p w:rsidR="005F006E" w:rsidRPr="008F1090" w:rsidRDefault="005F006E" w:rsidP="00575A75">
      <w:pPr>
        <w:ind w:firstLine="709"/>
        <w:jc w:val="right"/>
        <w:rPr>
          <w:sz w:val="28"/>
          <w:szCs w:val="28"/>
        </w:rPr>
      </w:pP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proofErr w:type="spellStart"/>
      <w:proofErr w:type="gramStart"/>
      <w:r w:rsidRPr="008F1090">
        <w:rPr>
          <w:sz w:val="28"/>
          <w:szCs w:val="28"/>
        </w:rPr>
        <w:t>млн.рублей</w:t>
      </w:r>
      <w:proofErr w:type="spellEnd"/>
      <w:proofErr w:type="gramEnd"/>
    </w:p>
    <w:tbl>
      <w:tblPr>
        <w:tblW w:w="9863" w:type="dxa"/>
        <w:tblInd w:w="-5" w:type="dxa"/>
        <w:tblLook w:val="04A0" w:firstRow="1" w:lastRow="0" w:firstColumn="1" w:lastColumn="0" w:noHBand="0" w:noVBand="1"/>
      </w:tblPr>
      <w:tblGrid>
        <w:gridCol w:w="2552"/>
        <w:gridCol w:w="995"/>
        <w:gridCol w:w="995"/>
        <w:gridCol w:w="766"/>
        <w:gridCol w:w="1168"/>
        <w:gridCol w:w="744"/>
        <w:gridCol w:w="1299"/>
        <w:gridCol w:w="1344"/>
      </w:tblGrid>
      <w:tr w:rsidR="005F006E" w:rsidRPr="00575A75" w:rsidTr="00575A75">
        <w:trPr>
          <w:trHeight w:val="269"/>
          <w:tblHeader/>
        </w:trPr>
        <w:tc>
          <w:tcPr>
            <w:tcW w:w="2552" w:type="dxa"/>
            <w:vMerge w:val="restart"/>
            <w:tcBorders>
              <w:top w:val="single" w:sz="4" w:space="0" w:color="auto"/>
              <w:left w:val="single" w:sz="4" w:space="0" w:color="auto"/>
              <w:bottom w:val="nil"/>
              <w:right w:val="single" w:sz="4" w:space="0" w:color="auto"/>
            </w:tcBorders>
            <w:shd w:val="clear" w:color="auto" w:fill="auto"/>
            <w:vAlign w:val="center"/>
            <w:hideMark/>
          </w:tcPr>
          <w:p w:rsidR="005F006E" w:rsidRPr="00575A75" w:rsidRDefault="005F006E" w:rsidP="00D151CF">
            <w:pPr>
              <w:jc w:val="center"/>
              <w:rPr>
                <w:sz w:val="18"/>
                <w:szCs w:val="18"/>
              </w:rPr>
            </w:pPr>
            <w:r w:rsidRPr="00575A75">
              <w:rPr>
                <w:sz w:val="18"/>
                <w:szCs w:val="18"/>
              </w:rPr>
              <w:t>Наименование регионального проекта</w:t>
            </w:r>
          </w:p>
        </w:tc>
        <w:tc>
          <w:tcPr>
            <w:tcW w:w="2756" w:type="dxa"/>
            <w:gridSpan w:val="3"/>
            <w:tcBorders>
              <w:top w:val="single" w:sz="4" w:space="0" w:color="auto"/>
              <w:left w:val="nil"/>
              <w:bottom w:val="single" w:sz="4" w:space="0" w:color="auto"/>
              <w:right w:val="single" w:sz="4" w:space="0" w:color="auto"/>
            </w:tcBorders>
            <w:shd w:val="clear" w:color="auto" w:fill="auto"/>
            <w:vAlign w:val="center"/>
            <w:hideMark/>
          </w:tcPr>
          <w:p w:rsidR="005F006E" w:rsidRPr="00575A75" w:rsidRDefault="005F006E" w:rsidP="00D151CF">
            <w:pPr>
              <w:jc w:val="center"/>
              <w:rPr>
                <w:sz w:val="18"/>
                <w:szCs w:val="18"/>
              </w:rPr>
            </w:pPr>
            <w:r w:rsidRPr="00575A75">
              <w:rPr>
                <w:sz w:val="18"/>
                <w:szCs w:val="18"/>
              </w:rPr>
              <w:t>Утверждено на 2020 год</w:t>
            </w:r>
          </w:p>
        </w:tc>
        <w:tc>
          <w:tcPr>
            <w:tcW w:w="1912" w:type="dxa"/>
            <w:gridSpan w:val="2"/>
            <w:tcBorders>
              <w:top w:val="single" w:sz="4" w:space="0" w:color="auto"/>
              <w:left w:val="nil"/>
              <w:bottom w:val="single" w:sz="4" w:space="0" w:color="auto"/>
              <w:right w:val="single" w:sz="4" w:space="0" w:color="000000"/>
            </w:tcBorders>
            <w:shd w:val="clear" w:color="auto" w:fill="auto"/>
            <w:vAlign w:val="center"/>
            <w:hideMark/>
          </w:tcPr>
          <w:p w:rsidR="005F006E" w:rsidRPr="00575A75" w:rsidRDefault="005F006E" w:rsidP="00D151CF">
            <w:pPr>
              <w:jc w:val="center"/>
              <w:rPr>
                <w:sz w:val="18"/>
                <w:szCs w:val="18"/>
              </w:rPr>
            </w:pPr>
            <w:r w:rsidRPr="00575A75">
              <w:rPr>
                <w:sz w:val="18"/>
                <w:szCs w:val="18"/>
              </w:rPr>
              <w:t xml:space="preserve">Исполнено </w:t>
            </w:r>
          </w:p>
          <w:p w:rsidR="005F006E" w:rsidRPr="00575A75" w:rsidRDefault="005F006E" w:rsidP="00D151CF">
            <w:pPr>
              <w:jc w:val="center"/>
              <w:rPr>
                <w:sz w:val="18"/>
                <w:szCs w:val="18"/>
              </w:rPr>
            </w:pPr>
            <w:r w:rsidRPr="00575A75">
              <w:rPr>
                <w:sz w:val="18"/>
                <w:szCs w:val="18"/>
              </w:rPr>
              <w:t>(кассовый расход)</w:t>
            </w:r>
          </w:p>
        </w:tc>
        <w:tc>
          <w:tcPr>
            <w:tcW w:w="2643" w:type="dxa"/>
            <w:gridSpan w:val="2"/>
            <w:tcBorders>
              <w:top w:val="single" w:sz="4" w:space="0" w:color="auto"/>
              <w:left w:val="nil"/>
              <w:bottom w:val="single" w:sz="4" w:space="0" w:color="auto"/>
              <w:right w:val="single" w:sz="4" w:space="0" w:color="auto"/>
            </w:tcBorders>
            <w:shd w:val="clear" w:color="auto" w:fill="auto"/>
            <w:vAlign w:val="center"/>
            <w:hideMark/>
          </w:tcPr>
          <w:p w:rsidR="005F006E" w:rsidRPr="00575A75" w:rsidRDefault="005F006E" w:rsidP="00D151CF">
            <w:pPr>
              <w:jc w:val="center"/>
              <w:rPr>
                <w:sz w:val="18"/>
                <w:szCs w:val="18"/>
              </w:rPr>
            </w:pPr>
            <w:r w:rsidRPr="00575A75">
              <w:rPr>
                <w:sz w:val="18"/>
                <w:szCs w:val="18"/>
              </w:rPr>
              <w:t>% исполнения</w:t>
            </w:r>
          </w:p>
        </w:tc>
      </w:tr>
      <w:tr w:rsidR="005F006E" w:rsidRPr="00575A75" w:rsidTr="00575A75">
        <w:trPr>
          <w:trHeight w:val="456"/>
          <w:tblHeader/>
        </w:trPr>
        <w:tc>
          <w:tcPr>
            <w:tcW w:w="2552" w:type="dxa"/>
            <w:vMerge/>
            <w:tcBorders>
              <w:top w:val="single" w:sz="4" w:space="0" w:color="auto"/>
              <w:left w:val="single" w:sz="4" w:space="0" w:color="auto"/>
              <w:bottom w:val="nil"/>
              <w:right w:val="single" w:sz="4" w:space="0" w:color="auto"/>
            </w:tcBorders>
            <w:vAlign w:val="center"/>
            <w:hideMark/>
          </w:tcPr>
          <w:p w:rsidR="005F006E" w:rsidRPr="00575A75" w:rsidRDefault="005F006E" w:rsidP="00D151CF">
            <w:pPr>
              <w:rPr>
                <w:sz w:val="18"/>
                <w:szCs w:val="18"/>
              </w:rPr>
            </w:pPr>
          </w:p>
        </w:tc>
        <w:tc>
          <w:tcPr>
            <w:tcW w:w="995" w:type="dxa"/>
            <w:tcBorders>
              <w:top w:val="nil"/>
              <w:left w:val="nil"/>
              <w:bottom w:val="single" w:sz="4" w:space="0" w:color="auto"/>
              <w:right w:val="single" w:sz="4" w:space="0" w:color="auto"/>
            </w:tcBorders>
            <w:shd w:val="clear" w:color="auto" w:fill="auto"/>
            <w:vAlign w:val="center"/>
            <w:hideMark/>
          </w:tcPr>
          <w:p w:rsidR="005F006E" w:rsidRPr="00575A75" w:rsidRDefault="005F006E" w:rsidP="00575A75">
            <w:pPr>
              <w:ind w:left="-114" w:right="-156" w:firstLine="27"/>
              <w:jc w:val="center"/>
              <w:rPr>
                <w:sz w:val="18"/>
                <w:szCs w:val="18"/>
              </w:rPr>
            </w:pPr>
            <w:r w:rsidRPr="00575A75">
              <w:rPr>
                <w:sz w:val="18"/>
                <w:szCs w:val="18"/>
              </w:rPr>
              <w:t>Паспортом РП</w:t>
            </w:r>
          </w:p>
        </w:tc>
        <w:tc>
          <w:tcPr>
            <w:tcW w:w="995" w:type="dxa"/>
            <w:tcBorders>
              <w:top w:val="nil"/>
              <w:left w:val="nil"/>
              <w:bottom w:val="single" w:sz="4" w:space="0" w:color="auto"/>
              <w:right w:val="single" w:sz="4" w:space="0" w:color="auto"/>
            </w:tcBorders>
            <w:shd w:val="clear" w:color="auto" w:fill="auto"/>
            <w:vAlign w:val="center"/>
            <w:hideMark/>
          </w:tcPr>
          <w:p w:rsidR="005F006E" w:rsidRPr="00575A75" w:rsidRDefault="005F006E" w:rsidP="00D151CF">
            <w:pPr>
              <w:jc w:val="center"/>
              <w:rPr>
                <w:sz w:val="18"/>
                <w:szCs w:val="18"/>
              </w:rPr>
            </w:pPr>
            <w:r w:rsidRPr="00575A75">
              <w:rPr>
                <w:sz w:val="18"/>
                <w:szCs w:val="18"/>
              </w:rPr>
              <w:t xml:space="preserve">Законом </w:t>
            </w:r>
            <w:r w:rsidRPr="00575A75">
              <w:rPr>
                <w:sz w:val="18"/>
                <w:szCs w:val="18"/>
              </w:rPr>
              <w:br/>
              <w:t>№100-ОЗ</w:t>
            </w:r>
          </w:p>
        </w:tc>
        <w:tc>
          <w:tcPr>
            <w:tcW w:w="766" w:type="dxa"/>
            <w:tcBorders>
              <w:top w:val="nil"/>
              <w:left w:val="nil"/>
              <w:bottom w:val="single" w:sz="4" w:space="0" w:color="auto"/>
              <w:right w:val="single" w:sz="4" w:space="0" w:color="auto"/>
            </w:tcBorders>
            <w:shd w:val="clear" w:color="auto" w:fill="auto"/>
            <w:vAlign w:val="center"/>
            <w:hideMark/>
          </w:tcPr>
          <w:p w:rsidR="005F006E" w:rsidRPr="00575A75" w:rsidRDefault="005F006E" w:rsidP="00D151CF">
            <w:pPr>
              <w:jc w:val="center"/>
              <w:rPr>
                <w:sz w:val="18"/>
                <w:szCs w:val="18"/>
              </w:rPr>
            </w:pPr>
            <w:r w:rsidRPr="00575A75">
              <w:rPr>
                <w:sz w:val="18"/>
                <w:szCs w:val="18"/>
              </w:rPr>
              <w:t>СБР</w:t>
            </w:r>
          </w:p>
        </w:tc>
        <w:tc>
          <w:tcPr>
            <w:tcW w:w="1168" w:type="dxa"/>
            <w:tcBorders>
              <w:top w:val="nil"/>
              <w:left w:val="nil"/>
              <w:bottom w:val="single" w:sz="4" w:space="0" w:color="auto"/>
              <w:right w:val="single" w:sz="4" w:space="0" w:color="auto"/>
            </w:tcBorders>
            <w:shd w:val="clear" w:color="auto" w:fill="auto"/>
            <w:vAlign w:val="center"/>
            <w:hideMark/>
          </w:tcPr>
          <w:p w:rsidR="005F006E" w:rsidRPr="00575A75" w:rsidRDefault="005F006E" w:rsidP="00D151CF">
            <w:pPr>
              <w:jc w:val="center"/>
              <w:rPr>
                <w:sz w:val="18"/>
                <w:szCs w:val="18"/>
              </w:rPr>
            </w:pPr>
            <w:r w:rsidRPr="00575A75">
              <w:rPr>
                <w:sz w:val="18"/>
                <w:szCs w:val="18"/>
              </w:rPr>
              <w:t>Форма</w:t>
            </w:r>
            <w:r w:rsidRPr="00575A75">
              <w:rPr>
                <w:sz w:val="18"/>
                <w:szCs w:val="18"/>
              </w:rPr>
              <w:br/>
              <w:t>0503117-НП</w:t>
            </w:r>
          </w:p>
        </w:tc>
        <w:tc>
          <w:tcPr>
            <w:tcW w:w="744" w:type="dxa"/>
            <w:tcBorders>
              <w:top w:val="nil"/>
              <w:left w:val="nil"/>
              <w:bottom w:val="single" w:sz="4" w:space="0" w:color="auto"/>
              <w:right w:val="single" w:sz="4" w:space="0" w:color="auto"/>
            </w:tcBorders>
            <w:shd w:val="clear" w:color="auto" w:fill="auto"/>
            <w:vAlign w:val="center"/>
            <w:hideMark/>
          </w:tcPr>
          <w:p w:rsidR="005F006E" w:rsidRPr="00575A75" w:rsidRDefault="005F006E" w:rsidP="00D151CF">
            <w:pPr>
              <w:jc w:val="center"/>
              <w:rPr>
                <w:sz w:val="18"/>
                <w:szCs w:val="18"/>
              </w:rPr>
            </w:pPr>
            <w:r w:rsidRPr="00575A75">
              <w:rPr>
                <w:sz w:val="18"/>
                <w:szCs w:val="18"/>
              </w:rPr>
              <w:t>Отчет</w:t>
            </w:r>
          </w:p>
        </w:tc>
        <w:tc>
          <w:tcPr>
            <w:tcW w:w="1299" w:type="dxa"/>
            <w:tcBorders>
              <w:top w:val="nil"/>
              <w:left w:val="nil"/>
              <w:bottom w:val="single" w:sz="4" w:space="0" w:color="auto"/>
              <w:right w:val="single" w:sz="4" w:space="0" w:color="auto"/>
            </w:tcBorders>
            <w:shd w:val="clear" w:color="auto" w:fill="auto"/>
            <w:vAlign w:val="center"/>
            <w:hideMark/>
          </w:tcPr>
          <w:p w:rsidR="005F006E" w:rsidRPr="00575A75" w:rsidRDefault="005F006E" w:rsidP="00D151CF">
            <w:pPr>
              <w:jc w:val="center"/>
              <w:rPr>
                <w:sz w:val="18"/>
                <w:szCs w:val="18"/>
              </w:rPr>
            </w:pPr>
            <w:r w:rsidRPr="00575A75">
              <w:rPr>
                <w:sz w:val="18"/>
                <w:szCs w:val="18"/>
              </w:rPr>
              <w:t>к СБР (гр.5/гр4*100)</w:t>
            </w:r>
          </w:p>
        </w:tc>
        <w:tc>
          <w:tcPr>
            <w:tcW w:w="1344" w:type="dxa"/>
            <w:tcBorders>
              <w:top w:val="nil"/>
              <w:left w:val="nil"/>
              <w:bottom w:val="single" w:sz="4" w:space="0" w:color="auto"/>
              <w:right w:val="single" w:sz="4" w:space="0" w:color="auto"/>
            </w:tcBorders>
            <w:shd w:val="clear" w:color="auto" w:fill="auto"/>
            <w:vAlign w:val="center"/>
            <w:hideMark/>
          </w:tcPr>
          <w:p w:rsidR="005F006E" w:rsidRPr="00575A75" w:rsidRDefault="005F006E" w:rsidP="00D151CF">
            <w:pPr>
              <w:jc w:val="center"/>
              <w:rPr>
                <w:sz w:val="18"/>
                <w:szCs w:val="18"/>
              </w:rPr>
            </w:pPr>
            <w:r w:rsidRPr="00575A75">
              <w:rPr>
                <w:sz w:val="18"/>
                <w:szCs w:val="18"/>
              </w:rPr>
              <w:t>к паспорту РП (гр.6/гр.2*100)</w:t>
            </w:r>
          </w:p>
        </w:tc>
      </w:tr>
      <w:tr w:rsidR="005F006E" w:rsidRPr="00575A75" w:rsidTr="00575A75">
        <w:trPr>
          <w:trHeight w:val="175"/>
          <w:tblHeader/>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06E" w:rsidRPr="00575A75" w:rsidRDefault="005F006E" w:rsidP="00D151CF">
            <w:pPr>
              <w:jc w:val="center"/>
              <w:rPr>
                <w:sz w:val="18"/>
                <w:szCs w:val="18"/>
              </w:rPr>
            </w:pPr>
            <w:r w:rsidRPr="00575A75">
              <w:rPr>
                <w:sz w:val="18"/>
                <w:szCs w:val="18"/>
              </w:rPr>
              <w:t>1</w:t>
            </w:r>
          </w:p>
        </w:tc>
        <w:tc>
          <w:tcPr>
            <w:tcW w:w="995"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sz w:val="18"/>
                <w:szCs w:val="18"/>
              </w:rPr>
            </w:pPr>
            <w:r w:rsidRPr="00575A75">
              <w:rPr>
                <w:sz w:val="18"/>
                <w:szCs w:val="18"/>
              </w:rPr>
              <w:t xml:space="preserve">2 </w:t>
            </w:r>
          </w:p>
        </w:tc>
        <w:tc>
          <w:tcPr>
            <w:tcW w:w="995"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sz w:val="18"/>
                <w:szCs w:val="18"/>
              </w:rPr>
            </w:pPr>
            <w:r w:rsidRPr="00575A75">
              <w:rPr>
                <w:sz w:val="18"/>
                <w:szCs w:val="18"/>
              </w:rPr>
              <w:t xml:space="preserve">3 </w:t>
            </w:r>
          </w:p>
        </w:tc>
        <w:tc>
          <w:tcPr>
            <w:tcW w:w="766"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sz w:val="18"/>
                <w:szCs w:val="18"/>
              </w:rPr>
            </w:pPr>
            <w:r w:rsidRPr="00575A75">
              <w:rPr>
                <w:sz w:val="18"/>
                <w:szCs w:val="18"/>
              </w:rPr>
              <w:t>4</w:t>
            </w:r>
          </w:p>
        </w:tc>
        <w:tc>
          <w:tcPr>
            <w:tcW w:w="1168"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sz w:val="18"/>
                <w:szCs w:val="18"/>
              </w:rPr>
            </w:pPr>
            <w:r w:rsidRPr="00575A75">
              <w:rPr>
                <w:sz w:val="18"/>
                <w:szCs w:val="18"/>
              </w:rPr>
              <w:t>5</w:t>
            </w:r>
          </w:p>
        </w:tc>
        <w:tc>
          <w:tcPr>
            <w:tcW w:w="7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sz w:val="18"/>
                <w:szCs w:val="18"/>
              </w:rPr>
            </w:pPr>
            <w:r w:rsidRPr="00575A75">
              <w:rPr>
                <w:sz w:val="18"/>
                <w:szCs w:val="18"/>
              </w:rPr>
              <w:t xml:space="preserve">6 </w:t>
            </w:r>
          </w:p>
        </w:tc>
        <w:tc>
          <w:tcPr>
            <w:tcW w:w="1299"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sz w:val="18"/>
                <w:szCs w:val="18"/>
              </w:rPr>
            </w:pPr>
            <w:r w:rsidRPr="00575A75">
              <w:rPr>
                <w:sz w:val="18"/>
                <w:szCs w:val="18"/>
              </w:rPr>
              <w:t xml:space="preserve">7 </w:t>
            </w:r>
          </w:p>
        </w:tc>
        <w:tc>
          <w:tcPr>
            <w:tcW w:w="13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sz w:val="18"/>
                <w:szCs w:val="18"/>
              </w:rPr>
            </w:pPr>
            <w:r w:rsidRPr="00575A75">
              <w:rPr>
                <w:sz w:val="18"/>
                <w:szCs w:val="18"/>
              </w:rPr>
              <w:t xml:space="preserve">8 </w:t>
            </w:r>
          </w:p>
        </w:tc>
      </w:tr>
      <w:tr w:rsidR="005F006E" w:rsidRPr="00575A75" w:rsidTr="00575A75">
        <w:trPr>
          <w:trHeight w:val="16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5F006E" w:rsidRPr="00575A75" w:rsidRDefault="005F006E" w:rsidP="00D151CF">
            <w:pPr>
              <w:rPr>
                <w:b/>
                <w:bCs/>
                <w:color w:val="000000"/>
                <w:sz w:val="18"/>
                <w:szCs w:val="18"/>
              </w:rPr>
            </w:pPr>
            <w:r w:rsidRPr="00575A75">
              <w:rPr>
                <w:b/>
                <w:bCs/>
                <w:color w:val="000000"/>
                <w:sz w:val="18"/>
                <w:szCs w:val="18"/>
              </w:rPr>
              <w:t>Всего</w:t>
            </w:r>
          </w:p>
        </w:tc>
        <w:tc>
          <w:tcPr>
            <w:tcW w:w="995"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b/>
                <w:bCs/>
                <w:color w:val="000000"/>
                <w:sz w:val="18"/>
                <w:szCs w:val="18"/>
              </w:rPr>
            </w:pPr>
            <w:r w:rsidRPr="00575A75">
              <w:rPr>
                <w:b/>
                <w:bCs/>
                <w:color w:val="000000"/>
                <w:sz w:val="18"/>
                <w:szCs w:val="18"/>
              </w:rPr>
              <w:t xml:space="preserve">291,19* </w:t>
            </w:r>
          </w:p>
        </w:tc>
        <w:tc>
          <w:tcPr>
            <w:tcW w:w="995"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b/>
                <w:bCs/>
                <w:color w:val="000000"/>
                <w:sz w:val="18"/>
                <w:szCs w:val="18"/>
              </w:rPr>
            </w:pPr>
            <w:r w:rsidRPr="00575A75">
              <w:rPr>
                <w:b/>
                <w:bCs/>
                <w:color w:val="000000"/>
                <w:sz w:val="18"/>
                <w:szCs w:val="18"/>
              </w:rPr>
              <w:t xml:space="preserve">307,87 </w:t>
            </w:r>
          </w:p>
        </w:tc>
        <w:tc>
          <w:tcPr>
            <w:tcW w:w="766"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b/>
                <w:bCs/>
                <w:color w:val="000000"/>
                <w:sz w:val="18"/>
                <w:szCs w:val="18"/>
              </w:rPr>
            </w:pPr>
            <w:r w:rsidRPr="00575A75">
              <w:rPr>
                <w:b/>
                <w:bCs/>
                <w:color w:val="000000"/>
                <w:sz w:val="18"/>
                <w:szCs w:val="18"/>
              </w:rPr>
              <w:t xml:space="preserve">309,80 </w:t>
            </w:r>
          </w:p>
        </w:tc>
        <w:tc>
          <w:tcPr>
            <w:tcW w:w="1168"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b/>
                <w:bCs/>
                <w:color w:val="000000"/>
                <w:sz w:val="18"/>
                <w:szCs w:val="18"/>
              </w:rPr>
            </w:pPr>
            <w:r w:rsidRPr="00575A75">
              <w:rPr>
                <w:b/>
                <w:bCs/>
                <w:color w:val="000000"/>
                <w:sz w:val="18"/>
                <w:szCs w:val="18"/>
              </w:rPr>
              <w:t xml:space="preserve">60,37 </w:t>
            </w:r>
          </w:p>
        </w:tc>
        <w:tc>
          <w:tcPr>
            <w:tcW w:w="7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b/>
                <w:bCs/>
                <w:color w:val="000000"/>
                <w:sz w:val="18"/>
                <w:szCs w:val="18"/>
              </w:rPr>
            </w:pPr>
            <w:r w:rsidRPr="00575A75">
              <w:rPr>
                <w:b/>
                <w:bCs/>
                <w:color w:val="000000"/>
                <w:sz w:val="18"/>
                <w:szCs w:val="18"/>
              </w:rPr>
              <w:t xml:space="preserve">60,37 </w:t>
            </w:r>
          </w:p>
        </w:tc>
        <w:tc>
          <w:tcPr>
            <w:tcW w:w="1299"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b/>
                <w:bCs/>
                <w:color w:val="000000"/>
                <w:sz w:val="18"/>
                <w:szCs w:val="18"/>
              </w:rPr>
            </w:pPr>
            <w:r w:rsidRPr="00575A75">
              <w:rPr>
                <w:b/>
                <w:bCs/>
                <w:color w:val="000000"/>
                <w:sz w:val="18"/>
                <w:szCs w:val="18"/>
              </w:rPr>
              <w:t xml:space="preserve">19,5 </w:t>
            </w:r>
          </w:p>
        </w:tc>
        <w:tc>
          <w:tcPr>
            <w:tcW w:w="13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b/>
                <w:bCs/>
                <w:color w:val="000000"/>
                <w:sz w:val="18"/>
                <w:szCs w:val="18"/>
              </w:rPr>
            </w:pPr>
            <w:r w:rsidRPr="00575A75">
              <w:rPr>
                <w:b/>
                <w:bCs/>
                <w:color w:val="000000"/>
                <w:sz w:val="18"/>
                <w:szCs w:val="18"/>
              </w:rPr>
              <w:t xml:space="preserve">20,7 </w:t>
            </w:r>
          </w:p>
        </w:tc>
      </w:tr>
      <w:tr w:rsidR="005F006E" w:rsidRPr="00575A75" w:rsidTr="00575A75">
        <w:trPr>
          <w:trHeight w:val="234"/>
        </w:trPr>
        <w:tc>
          <w:tcPr>
            <w:tcW w:w="2552" w:type="dxa"/>
            <w:tcBorders>
              <w:top w:val="nil"/>
              <w:left w:val="single" w:sz="4" w:space="0" w:color="auto"/>
              <w:bottom w:val="single" w:sz="4" w:space="0" w:color="auto"/>
              <w:right w:val="nil"/>
            </w:tcBorders>
            <w:shd w:val="clear" w:color="auto" w:fill="auto"/>
            <w:noWrap/>
            <w:vAlign w:val="center"/>
            <w:hideMark/>
          </w:tcPr>
          <w:p w:rsidR="005F006E" w:rsidRPr="00575A75" w:rsidRDefault="005F006E" w:rsidP="00D151CF">
            <w:pPr>
              <w:rPr>
                <w:color w:val="000000"/>
                <w:sz w:val="18"/>
                <w:szCs w:val="18"/>
              </w:rPr>
            </w:pPr>
            <w:r w:rsidRPr="00575A75">
              <w:rPr>
                <w:color w:val="000000"/>
                <w:sz w:val="18"/>
                <w:szCs w:val="18"/>
              </w:rPr>
              <w:t>Современная школа</w:t>
            </w: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169,70 </w:t>
            </w:r>
          </w:p>
        </w:tc>
        <w:tc>
          <w:tcPr>
            <w:tcW w:w="995"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186,40 </w:t>
            </w:r>
          </w:p>
        </w:tc>
        <w:tc>
          <w:tcPr>
            <w:tcW w:w="766"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188,33 </w:t>
            </w:r>
          </w:p>
        </w:tc>
        <w:tc>
          <w:tcPr>
            <w:tcW w:w="1168"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11,29 </w:t>
            </w:r>
          </w:p>
        </w:tc>
        <w:tc>
          <w:tcPr>
            <w:tcW w:w="7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11,29 </w:t>
            </w:r>
          </w:p>
        </w:tc>
        <w:tc>
          <w:tcPr>
            <w:tcW w:w="1299"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6,0 </w:t>
            </w:r>
          </w:p>
        </w:tc>
        <w:tc>
          <w:tcPr>
            <w:tcW w:w="13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6,65 </w:t>
            </w:r>
          </w:p>
        </w:tc>
      </w:tr>
      <w:tr w:rsidR="005F006E" w:rsidRPr="00575A75" w:rsidTr="00575A75">
        <w:trPr>
          <w:trHeight w:val="245"/>
        </w:trPr>
        <w:tc>
          <w:tcPr>
            <w:tcW w:w="2552" w:type="dxa"/>
            <w:tcBorders>
              <w:top w:val="nil"/>
              <w:left w:val="single" w:sz="4" w:space="0" w:color="auto"/>
              <w:bottom w:val="single" w:sz="4" w:space="0" w:color="auto"/>
              <w:right w:val="nil"/>
            </w:tcBorders>
            <w:shd w:val="clear" w:color="auto" w:fill="auto"/>
            <w:noWrap/>
            <w:vAlign w:val="center"/>
            <w:hideMark/>
          </w:tcPr>
          <w:p w:rsidR="005F006E" w:rsidRPr="00575A75" w:rsidRDefault="005F006E" w:rsidP="00D151CF">
            <w:pPr>
              <w:rPr>
                <w:color w:val="000000"/>
                <w:sz w:val="18"/>
                <w:szCs w:val="18"/>
              </w:rPr>
            </w:pPr>
            <w:r w:rsidRPr="00575A75">
              <w:rPr>
                <w:color w:val="000000"/>
                <w:sz w:val="18"/>
                <w:szCs w:val="18"/>
              </w:rPr>
              <w:t xml:space="preserve">Успех каждого ребенка </w:t>
            </w: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19,83* </w:t>
            </w:r>
          </w:p>
        </w:tc>
        <w:tc>
          <w:tcPr>
            <w:tcW w:w="995"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19,81 </w:t>
            </w:r>
          </w:p>
        </w:tc>
        <w:tc>
          <w:tcPr>
            <w:tcW w:w="766"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19,81 </w:t>
            </w:r>
          </w:p>
        </w:tc>
        <w:tc>
          <w:tcPr>
            <w:tcW w:w="1168"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3,16 </w:t>
            </w:r>
          </w:p>
        </w:tc>
        <w:tc>
          <w:tcPr>
            <w:tcW w:w="7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3,16 </w:t>
            </w:r>
          </w:p>
        </w:tc>
        <w:tc>
          <w:tcPr>
            <w:tcW w:w="1299"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16,0 </w:t>
            </w:r>
          </w:p>
        </w:tc>
        <w:tc>
          <w:tcPr>
            <w:tcW w:w="13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16,0 </w:t>
            </w:r>
          </w:p>
        </w:tc>
      </w:tr>
      <w:tr w:rsidR="005F006E" w:rsidRPr="00575A75" w:rsidTr="00575A75">
        <w:trPr>
          <w:trHeight w:val="269"/>
        </w:trPr>
        <w:tc>
          <w:tcPr>
            <w:tcW w:w="2552" w:type="dxa"/>
            <w:tcBorders>
              <w:top w:val="nil"/>
              <w:left w:val="single" w:sz="4" w:space="0" w:color="auto"/>
              <w:bottom w:val="single" w:sz="4" w:space="0" w:color="auto"/>
              <w:right w:val="nil"/>
            </w:tcBorders>
            <w:shd w:val="clear" w:color="auto" w:fill="auto"/>
            <w:noWrap/>
            <w:vAlign w:val="center"/>
            <w:hideMark/>
          </w:tcPr>
          <w:p w:rsidR="005F006E" w:rsidRPr="00575A75" w:rsidRDefault="005F006E" w:rsidP="00D151CF">
            <w:pPr>
              <w:rPr>
                <w:color w:val="000000"/>
                <w:sz w:val="18"/>
                <w:szCs w:val="18"/>
              </w:rPr>
            </w:pPr>
            <w:r w:rsidRPr="00575A75">
              <w:rPr>
                <w:color w:val="000000"/>
                <w:sz w:val="18"/>
                <w:szCs w:val="18"/>
              </w:rPr>
              <w:t xml:space="preserve">Цифровая образовательная среда </w:t>
            </w: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101,66 </w:t>
            </w:r>
          </w:p>
        </w:tc>
        <w:tc>
          <w:tcPr>
            <w:tcW w:w="995"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101,66 </w:t>
            </w:r>
          </w:p>
        </w:tc>
        <w:tc>
          <w:tcPr>
            <w:tcW w:w="766"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101,66 </w:t>
            </w:r>
          </w:p>
        </w:tc>
        <w:tc>
          <w:tcPr>
            <w:tcW w:w="1168"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45,92 </w:t>
            </w:r>
          </w:p>
        </w:tc>
        <w:tc>
          <w:tcPr>
            <w:tcW w:w="7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45,92 </w:t>
            </w:r>
          </w:p>
        </w:tc>
        <w:tc>
          <w:tcPr>
            <w:tcW w:w="1299"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45,2 </w:t>
            </w:r>
          </w:p>
        </w:tc>
        <w:tc>
          <w:tcPr>
            <w:tcW w:w="13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45,2 </w:t>
            </w:r>
          </w:p>
        </w:tc>
      </w:tr>
      <w:tr w:rsidR="005F006E" w:rsidRPr="00575A75" w:rsidTr="00575A75">
        <w:trPr>
          <w:trHeight w:val="269"/>
        </w:trPr>
        <w:tc>
          <w:tcPr>
            <w:tcW w:w="2552" w:type="dxa"/>
            <w:tcBorders>
              <w:top w:val="nil"/>
              <w:left w:val="single" w:sz="4" w:space="0" w:color="auto"/>
              <w:bottom w:val="single" w:sz="4" w:space="0" w:color="auto"/>
              <w:right w:val="nil"/>
            </w:tcBorders>
            <w:shd w:val="clear" w:color="auto" w:fill="auto"/>
            <w:noWrap/>
            <w:vAlign w:val="center"/>
            <w:hideMark/>
          </w:tcPr>
          <w:p w:rsidR="005F006E" w:rsidRPr="00575A75" w:rsidRDefault="005F006E" w:rsidP="00D151CF">
            <w:pPr>
              <w:rPr>
                <w:color w:val="000000"/>
                <w:sz w:val="18"/>
                <w:szCs w:val="18"/>
              </w:rPr>
            </w:pPr>
            <w:r w:rsidRPr="00575A75">
              <w:rPr>
                <w:color w:val="000000"/>
                <w:sz w:val="18"/>
                <w:szCs w:val="18"/>
              </w:rPr>
              <w:t xml:space="preserve">Поддержка семей, имеющих детей </w:t>
            </w: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995"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766"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1168"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7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1299"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0,0 </w:t>
            </w:r>
          </w:p>
        </w:tc>
        <w:tc>
          <w:tcPr>
            <w:tcW w:w="13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0,0 </w:t>
            </w:r>
          </w:p>
        </w:tc>
      </w:tr>
      <w:tr w:rsidR="005F006E" w:rsidRPr="00575A75" w:rsidTr="00575A75">
        <w:trPr>
          <w:trHeight w:val="245"/>
        </w:trPr>
        <w:tc>
          <w:tcPr>
            <w:tcW w:w="2552" w:type="dxa"/>
            <w:tcBorders>
              <w:top w:val="nil"/>
              <w:left w:val="single" w:sz="4" w:space="0" w:color="auto"/>
              <w:bottom w:val="single" w:sz="4" w:space="0" w:color="auto"/>
              <w:right w:val="nil"/>
            </w:tcBorders>
            <w:shd w:val="clear" w:color="auto" w:fill="auto"/>
            <w:noWrap/>
            <w:vAlign w:val="center"/>
            <w:hideMark/>
          </w:tcPr>
          <w:p w:rsidR="005F006E" w:rsidRPr="00575A75" w:rsidRDefault="005F006E" w:rsidP="00D151CF">
            <w:pPr>
              <w:rPr>
                <w:color w:val="000000"/>
                <w:sz w:val="18"/>
                <w:szCs w:val="18"/>
              </w:rPr>
            </w:pPr>
            <w:r w:rsidRPr="00575A75">
              <w:rPr>
                <w:color w:val="000000"/>
                <w:sz w:val="18"/>
                <w:szCs w:val="18"/>
              </w:rPr>
              <w:t>Учитель будущего</w:t>
            </w: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995"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766"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1168"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7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1299"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0,0 </w:t>
            </w:r>
          </w:p>
        </w:tc>
        <w:tc>
          <w:tcPr>
            <w:tcW w:w="13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0,0 </w:t>
            </w:r>
          </w:p>
        </w:tc>
      </w:tr>
      <w:tr w:rsidR="005F006E" w:rsidRPr="00575A75" w:rsidTr="00575A75">
        <w:trPr>
          <w:trHeight w:val="316"/>
        </w:trPr>
        <w:tc>
          <w:tcPr>
            <w:tcW w:w="2552" w:type="dxa"/>
            <w:tcBorders>
              <w:top w:val="nil"/>
              <w:left w:val="single" w:sz="4" w:space="0" w:color="auto"/>
              <w:bottom w:val="single" w:sz="4" w:space="0" w:color="auto"/>
              <w:right w:val="nil"/>
            </w:tcBorders>
            <w:shd w:val="clear" w:color="auto" w:fill="auto"/>
            <w:noWrap/>
            <w:vAlign w:val="center"/>
            <w:hideMark/>
          </w:tcPr>
          <w:p w:rsidR="005F006E" w:rsidRPr="00575A75" w:rsidRDefault="005F006E" w:rsidP="00D151CF">
            <w:pPr>
              <w:rPr>
                <w:color w:val="000000"/>
                <w:sz w:val="18"/>
                <w:szCs w:val="18"/>
              </w:rPr>
            </w:pPr>
            <w:r w:rsidRPr="00575A75">
              <w:rPr>
                <w:color w:val="000000"/>
                <w:sz w:val="18"/>
                <w:szCs w:val="18"/>
              </w:rPr>
              <w:t>Молодые профессионалы (</w:t>
            </w:r>
            <w:proofErr w:type="gramStart"/>
            <w:r w:rsidRPr="00575A75">
              <w:rPr>
                <w:color w:val="000000"/>
                <w:sz w:val="18"/>
                <w:szCs w:val="18"/>
              </w:rPr>
              <w:t>Повыше-</w:t>
            </w:r>
            <w:proofErr w:type="spellStart"/>
            <w:r w:rsidRPr="00575A75">
              <w:rPr>
                <w:color w:val="000000"/>
                <w:sz w:val="18"/>
                <w:szCs w:val="18"/>
              </w:rPr>
              <w:t>ние</w:t>
            </w:r>
            <w:proofErr w:type="spellEnd"/>
            <w:proofErr w:type="gramEnd"/>
            <w:r w:rsidRPr="00575A75">
              <w:rPr>
                <w:color w:val="000000"/>
                <w:sz w:val="18"/>
                <w:szCs w:val="18"/>
              </w:rPr>
              <w:t xml:space="preserve"> конкурентоспособности профессионального образования) </w:t>
            </w: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995"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766"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1168"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7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1299"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0,0 </w:t>
            </w:r>
          </w:p>
        </w:tc>
        <w:tc>
          <w:tcPr>
            <w:tcW w:w="13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0,0 </w:t>
            </w:r>
          </w:p>
        </w:tc>
      </w:tr>
      <w:tr w:rsidR="005F006E" w:rsidRPr="00575A75" w:rsidTr="00575A75">
        <w:trPr>
          <w:trHeight w:val="316"/>
        </w:trPr>
        <w:tc>
          <w:tcPr>
            <w:tcW w:w="2552" w:type="dxa"/>
            <w:tcBorders>
              <w:top w:val="nil"/>
              <w:left w:val="single" w:sz="4" w:space="0" w:color="auto"/>
              <w:bottom w:val="single" w:sz="4" w:space="0" w:color="auto"/>
              <w:right w:val="nil"/>
            </w:tcBorders>
            <w:shd w:val="clear" w:color="auto" w:fill="auto"/>
            <w:noWrap/>
            <w:vAlign w:val="center"/>
            <w:hideMark/>
          </w:tcPr>
          <w:p w:rsidR="005F006E" w:rsidRPr="00575A75" w:rsidRDefault="005F006E" w:rsidP="00D151CF">
            <w:pPr>
              <w:rPr>
                <w:color w:val="000000"/>
                <w:sz w:val="18"/>
                <w:szCs w:val="18"/>
              </w:rPr>
            </w:pPr>
            <w:r w:rsidRPr="00575A75">
              <w:rPr>
                <w:color w:val="000000"/>
                <w:sz w:val="18"/>
                <w:szCs w:val="18"/>
              </w:rPr>
              <w:t xml:space="preserve">Социальная активность </w:t>
            </w: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995"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766"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1168"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7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0,0</w:t>
            </w:r>
          </w:p>
        </w:tc>
        <w:tc>
          <w:tcPr>
            <w:tcW w:w="1299"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0,0 </w:t>
            </w:r>
          </w:p>
        </w:tc>
        <w:tc>
          <w:tcPr>
            <w:tcW w:w="1344" w:type="dxa"/>
            <w:tcBorders>
              <w:top w:val="nil"/>
              <w:left w:val="nil"/>
              <w:bottom w:val="single" w:sz="4" w:space="0" w:color="auto"/>
              <w:right w:val="single" w:sz="4" w:space="0" w:color="auto"/>
            </w:tcBorders>
            <w:shd w:val="clear" w:color="auto" w:fill="auto"/>
            <w:noWrap/>
            <w:vAlign w:val="center"/>
            <w:hideMark/>
          </w:tcPr>
          <w:p w:rsidR="005F006E" w:rsidRPr="00575A75" w:rsidRDefault="005F006E" w:rsidP="00D151CF">
            <w:pPr>
              <w:jc w:val="center"/>
              <w:rPr>
                <w:color w:val="000000"/>
                <w:sz w:val="18"/>
                <w:szCs w:val="18"/>
              </w:rPr>
            </w:pPr>
            <w:r w:rsidRPr="00575A75">
              <w:rPr>
                <w:color w:val="000000"/>
                <w:sz w:val="18"/>
                <w:szCs w:val="18"/>
              </w:rPr>
              <w:t xml:space="preserve">0,0 </w:t>
            </w:r>
          </w:p>
        </w:tc>
      </w:tr>
    </w:tbl>
    <w:p w:rsidR="005F006E" w:rsidRDefault="005F006E" w:rsidP="00D151CF">
      <w:pPr>
        <w:ind w:firstLine="708"/>
        <w:jc w:val="both"/>
        <w:rPr>
          <w:sz w:val="28"/>
          <w:szCs w:val="28"/>
        </w:rPr>
      </w:pPr>
      <w:r w:rsidRPr="00121830">
        <w:rPr>
          <w:sz w:val="20"/>
          <w:szCs w:val="20"/>
        </w:rPr>
        <w:t>* в том числе</w:t>
      </w:r>
      <w:r>
        <w:rPr>
          <w:sz w:val="20"/>
          <w:szCs w:val="20"/>
        </w:rPr>
        <w:t>0,02</w:t>
      </w:r>
      <w:r w:rsidRPr="00121830">
        <w:rPr>
          <w:sz w:val="20"/>
          <w:szCs w:val="20"/>
        </w:rPr>
        <w:t xml:space="preserve"> млн. рублей – </w:t>
      </w:r>
      <w:r>
        <w:rPr>
          <w:sz w:val="20"/>
          <w:szCs w:val="20"/>
        </w:rPr>
        <w:t>средства местных бюджетов</w:t>
      </w:r>
    </w:p>
    <w:p w:rsidR="005F006E" w:rsidRPr="00DC765D" w:rsidRDefault="005F006E" w:rsidP="00D151CF">
      <w:pPr>
        <w:spacing w:before="120"/>
        <w:ind w:firstLine="709"/>
        <w:jc w:val="both"/>
        <w:rPr>
          <w:sz w:val="28"/>
          <w:szCs w:val="28"/>
          <w:highlight w:val="yellow"/>
        </w:rPr>
      </w:pPr>
      <w:r w:rsidRPr="00872D35">
        <w:rPr>
          <w:sz w:val="28"/>
          <w:szCs w:val="28"/>
        </w:rPr>
        <w:t xml:space="preserve">На реализацию региональных проектов в рамках федеральных проектов национального проекта «Образование» за 9 месяцев 2020 года из окружного бюджета направлено 60,37 млн. рублей или 19,49 % от утвержденных сводной бюджетной росписью ассигнований, из них 52,66 млн. </w:t>
      </w:r>
      <w:r>
        <w:rPr>
          <w:sz w:val="28"/>
          <w:szCs w:val="28"/>
        </w:rPr>
        <w:t>рублей</w:t>
      </w:r>
      <w:r w:rsidRPr="00872D35">
        <w:rPr>
          <w:sz w:val="28"/>
          <w:szCs w:val="28"/>
        </w:rPr>
        <w:t xml:space="preserve">– средства федерального бюджета. </w:t>
      </w:r>
    </w:p>
    <w:p w:rsidR="005F006E" w:rsidRPr="00CD44CF" w:rsidRDefault="005F006E" w:rsidP="00D151CF">
      <w:pPr>
        <w:jc w:val="both"/>
        <w:rPr>
          <w:sz w:val="28"/>
          <w:szCs w:val="28"/>
        </w:rPr>
      </w:pPr>
      <w:r w:rsidRPr="00CD44CF">
        <w:tab/>
      </w:r>
      <w:r>
        <w:rPr>
          <w:sz w:val="28"/>
          <w:szCs w:val="28"/>
        </w:rPr>
        <w:t>О</w:t>
      </w:r>
      <w:r w:rsidRPr="00CD44CF">
        <w:rPr>
          <w:sz w:val="28"/>
          <w:szCs w:val="28"/>
        </w:rPr>
        <w:t>бъемы финансового обеспечения, установленные паспортом регионального проекта «Современная школа» на 2020 год, не соответствуют объемам бюджетных ассигнований, утвержденных Законом №100-ОЗ и сводной бюджетной росписью</w:t>
      </w:r>
      <w:r>
        <w:rPr>
          <w:sz w:val="28"/>
          <w:szCs w:val="28"/>
        </w:rPr>
        <w:t>.</w:t>
      </w:r>
    </w:p>
    <w:p w:rsidR="005F006E" w:rsidRPr="00571F2D" w:rsidRDefault="005F006E" w:rsidP="00D151CF">
      <w:pPr>
        <w:ind w:firstLine="708"/>
        <w:jc w:val="both"/>
        <w:rPr>
          <w:color w:val="000000"/>
          <w:sz w:val="28"/>
          <w:szCs w:val="28"/>
        </w:rPr>
      </w:pPr>
      <w:r>
        <w:rPr>
          <w:color w:val="000000"/>
          <w:sz w:val="28"/>
          <w:szCs w:val="28"/>
        </w:rPr>
        <w:t>Н</w:t>
      </w:r>
      <w:r w:rsidRPr="00571F2D">
        <w:rPr>
          <w:color w:val="000000"/>
          <w:sz w:val="28"/>
          <w:szCs w:val="28"/>
        </w:rPr>
        <w:t xml:space="preserve">а крайне низком уровне реализуются </w:t>
      </w:r>
      <w:r>
        <w:rPr>
          <w:color w:val="000000"/>
          <w:sz w:val="28"/>
          <w:szCs w:val="28"/>
        </w:rPr>
        <w:t>2</w:t>
      </w:r>
      <w:r w:rsidRPr="00571F2D">
        <w:rPr>
          <w:color w:val="000000"/>
          <w:sz w:val="28"/>
          <w:szCs w:val="28"/>
        </w:rPr>
        <w:t xml:space="preserve"> региональных проект</w:t>
      </w:r>
      <w:r>
        <w:rPr>
          <w:color w:val="000000"/>
          <w:sz w:val="28"/>
          <w:szCs w:val="28"/>
        </w:rPr>
        <w:t>а («Успех каждого ребенка» (15,96 %) и «Современная школа» (5,99%). Исполнение мероприятий (кассовый расход) регионального проекта «Цифровая образовательная среда» за январь-сентябрь текущего года составило 45,2 %.</w:t>
      </w:r>
    </w:p>
    <w:p w:rsidR="005F006E" w:rsidRDefault="005F006E" w:rsidP="00D151CF">
      <w:pPr>
        <w:ind w:firstLine="708"/>
        <w:jc w:val="both"/>
        <w:rPr>
          <w:color w:val="000000"/>
          <w:sz w:val="28"/>
          <w:szCs w:val="28"/>
        </w:rPr>
      </w:pPr>
      <w:r w:rsidRPr="00106ED9">
        <w:rPr>
          <w:color w:val="000000"/>
          <w:sz w:val="28"/>
          <w:szCs w:val="28"/>
        </w:rPr>
        <w:t>Согласно отчету Департамента образования и науки, по состоянию на 1</w:t>
      </w:r>
      <w:r>
        <w:rPr>
          <w:color w:val="000000"/>
          <w:sz w:val="28"/>
          <w:szCs w:val="28"/>
        </w:rPr>
        <w:t> </w:t>
      </w:r>
      <w:r w:rsidRPr="00106ED9">
        <w:rPr>
          <w:color w:val="000000"/>
          <w:sz w:val="28"/>
          <w:szCs w:val="28"/>
        </w:rPr>
        <w:t>октября 2020 года с нарушением контрольных сроков (15.06.2020, 30.06.2020 года) исполн</w:t>
      </w:r>
      <w:r>
        <w:rPr>
          <w:color w:val="000000"/>
          <w:sz w:val="28"/>
          <w:szCs w:val="28"/>
        </w:rPr>
        <w:t>и</w:t>
      </w:r>
      <w:r w:rsidRPr="00106ED9">
        <w:rPr>
          <w:color w:val="000000"/>
          <w:sz w:val="28"/>
          <w:szCs w:val="28"/>
        </w:rPr>
        <w:t xml:space="preserve">тся мероприятие «Созданы новые места в общеобразовательных организациях, расположенных в сельской местности и поселках городского типа» </w:t>
      </w:r>
      <w:r>
        <w:rPr>
          <w:color w:val="000000"/>
          <w:sz w:val="28"/>
          <w:szCs w:val="28"/>
        </w:rPr>
        <w:t xml:space="preserve">РП «Современная школа» </w:t>
      </w:r>
      <w:r w:rsidRPr="00106ED9">
        <w:rPr>
          <w:color w:val="000000"/>
          <w:sz w:val="28"/>
          <w:szCs w:val="28"/>
        </w:rPr>
        <w:t xml:space="preserve">в связи с необходимостью уточнения проектной документации разрешение на строительство </w:t>
      </w:r>
      <w:r>
        <w:rPr>
          <w:color w:val="000000"/>
          <w:sz w:val="28"/>
          <w:szCs w:val="28"/>
        </w:rPr>
        <w:t xml:space="preserve">школы в </w:t>
      </w:r>
      <w:proofErr w:type="spellStart"/>
      <w:r>
        <w:rPr>
          <w:color w:val="000000"/>
          <w:sz w:val="28"/>
          <w:szCs w:val="28"/>
        </w:rPr>
        <w:t>с.Островное</w:t>
      </w:r>
      <w:proofErr w:type="spellEnd"/>
      <w:r>
        <w:rPr>
          <w:color w:val="000000"/>
          <w:sz w:val="28"/>
          <w:szCs w:val="28"/>
        </w:rPr>
        <w:t xml:space="preserve"> </w:t>
      </w:r>
      <w:r w:rsidRPr="00106ED9">
        <w:rPr>
          <w:color w:val="000000"/>
          <w:sz w:val="28"/>
          <w:szCs w:val="28"/>
        </w:rPr>
        <w:t>объекта не получено в установленные сроки</w:t>
      </w:r>
      <w:r>
        <w:rPr>
          <w:color w:val="000000"/>
          <w:sz w:val="28"/>
          <w:szCs w:val="28"/>
        </w:rPr>
        <w:t xml:space="preserve">. В 4 квартале 2020 года планируется заключить контракты на реализацию мероприятий регионального проекта на общую сумму 161,03 </w:t>
      </w:r>
      <w:proofErr w:type="spellStart"/>
      <w:proofErr w:type="gramStart"/>
      <w:r>
        <w:rPr>
          <w:color w:val="000000"/>
          <w:sz w:val="28"/>
          <w:szCs w:val="28"/>
        </w:rPr>
        <w:t>млн.рублей</w:t>
      </w:r>
      <w:proofErr w:type="spellEnd"/>
      <w:proofErr w:type="gramEnd"/>
      <w:r>
        <w:rPr>
          <w:color w:val="000000"/>
          <w:sz w:val="28"/>
          <w:szCs w:val="28"/>
        </w:rPr>
        <w:t>, что повышает риск не выполнения до конца финансового года в полном объеме мероприятий регионального проекта.</w:t>
      </w:r>
    </w:p>
    <w:p w:rsidR="005F006E" w:rsidRDefault="005F006E" w:rsidP="00D151CF">
      <w:pPr>
        <w:pStyle w:val="1a"/>
        <w:widowControl w:val="0"/>
        <w:spacing w:after="0" w:line="240" w:lineRule="auto"/>
        <w:ind w:left="0" w:firstLine="709"/>
        <w:rPr>
          <w:rFonts w:ascii="Times New Roman" w:hAnsi="Times New Roman"/>
          <w:szCs w:val="28"/>
        </w:rPr>
      </w:pPr>
      <w:r>
        <w:rPr>
          <w:rFonts w:ascii="Times New Roman" w:hAnsi="Times New Roman"/>
          <w:szCs w:val="28"/>
        </w:rPr>
        <w:t>Н</w:t>
      </w:r>
      <w:r w:rsidRPr="00B73F35">
        <w:rPr>
          <w:rFonts w:ascii="Times New Roman" w:hAnsi="Times New Roman"/>
          <w:szCs w:val="28"/>
        </w:rPr>
        <w:t>а внедрение целевой модели цифровой образовательной среды в 41</w:t>
      </w:r>
      <w:r>
        <w:rPr>
          <w:rFonts w:ascii="Times New Roman" w:hAnsi="Times New Roman"/>
          <w:szCs w:val="28"/>
        </w:rPr>
        <w:t> </w:t>
      </w:r>
      <w:r w:rsidRPr="00B73F35">
        <w:rPr>
          <w:rFonts w:ascii="Times New Roman" w:hAnsi="Times New Roman"/>
          <w:szCs w:val="28"/>
        </w:rPr>
        <w:t>общеобразовательн</w:t>
      </w:r>
      <w:r>
        <w:rPr>
          <w:rFonts w:ascii="Times New Roman" w:hAnsi="Times New Roman"/>
          <w:szCs w:val="28"/>
        </w:rPr>
        <w:t>ой</w:t>
      </w:r>
      <w:r w:rsidRPr="00B73F35">
        <w:rPr>
          <w:rFonts w:ascii="Times New Roman" w:hAnsi="Times New Roman"/>
          <w:szCs w:val="28"/>
        </w:rPr>
        <w:t xml:space="preserve"> организаци</w:t>
      </w:r>
      <w:r>
        <w:rPr>
          <w:rFonts w:ascii="Times New Roman" w:hAnsi="Times New Roman"/>
          <w:szCs w:val="28"/>
        </w:rPr>
        <w:t>и</w:t>
      </w:r>
      <w:r w:rsidRPr="00B73F35">
        <w:rPr>
          <w:rFonts w:ascii="Times New Roman" w:hAnsi="Times New Roman"/>
          <w:szCs w:val="28"/>
        </w:rPr>
        <w:t xml:space="preserve"> и 4 профессиональных образовательных организациях Чукотского автономного округа</w:t>
      </w:r>
      <w:r>
        <w:rPr>
          <w:rFonts w:ascii="Times New Roman" w:hAnsi="Times New Roman"/>
          <w:szCs w:val="28"/>
        </w:rPr>
        <w:t xml:space="preserve"> в рамках </w:t>
      </w:r>
      <w:r w:rsidRPr="00AB6704">
        <w:rPr>
          <w:rFonts w:ascii="Times New Roman" w:hAnsi="Times New Roman"/>
          <w:szCs w:val="28"/>
        </w:rPr>
        <w:t xml:space="preserve">регионального проекта </w:t>
      </w:r>
      <w:r w:rsidRPr="00AB6704">
        <w:rPr>
          <w:szCs w:val="28"/>
        </w:rPr>
        <w:t>«</w:t>
      </w:r>
      <w:r w:rsidRPr="00AB6704">
        <w:rPr>
          <w:rFonts w:ascii="Times New Roman" w:hAnsi="Times New Roman"/>
          <w:szCs w:val="28"/>
        </w:rPr>
        <w:t xml:space="preserve">Цифровая образовательная среда» в 2020 году </w:t>
      </w:r>
      <w:r>
        <w:rPr>
          <w:rFonts w:ascii="Times New Roman" w:hAnsi="Times New Roman"/>
          <w:szCs w:val="28"/>
        </w:rPr>
        <w:t xml:space="preserve">предусмотрено 101,66 млн. рублей (из них средства федерального бюджета 99,62 млн. рублей). Департаментом заключены государственные контракты на общую сумму 80,95 млн. рублей со сроком исполнения – 30 ноября 2020 года. В связи с тем, что по итогам проведения конкурсных процедур, возникла экономия средств в размере 20,71 млн. рублей, Департаментом в адрес </w:t>
      </w:r>
      <w:proofErr w:type="spellStart"/>
      <w:r>
        <w:rPr>
          <w:rFonts w:ascii="Times New Roman" w:hAnsi="Times New Roman"/>
          <w:szCs w:val="28"/>
        </w:rPr>
        <w:t>Минпросвещения</w:t>
      </w:r>
      <w:proofErr w:type="spellEnd"/>
      <w:r>
        <w:rPr>
          <w:rFonts w:ascii="Times New Roman" w:hAnsi="Times New Roman"/>
          <w:szCs w:val="28"/>
        </w:rPr>
        <w:t xml:space="preserve"> Российской Федерации было направлено обращение об </w:t>
      </w:r>
      <w:r w:rsidRPr="00B44DDC">
        <w:rPr>
          <w:rFonts w:ascii="Times New Roman" w:hAnsi="Times New Roman"/>
          <w:szCs w:val="28"/>
        </w:rPr>
        <w:t>уменьшени</w:t>
      </w:r>
      <w:r>
        <w:rPr>
          <w:rFonts w:ascii="Times New Roman" w:hAnsi="Times New Roman"/>
          <w:szCs w:val="28"/>
        </w:rPr>
        <w:t>и</w:t>
      </w:r>
      <w:r w:rsidRPr="00B44DDC">
        <w:rPr>
          <w:rFonts w:ascii="Times New Roman" w:hAnsi="Times New Roman"/>
          <w:szCs w:val="28"/>
        </w:rPr>
        <w:t xml:space="preserve"> объема бюджетных ассигнований</w:t>
      </w:r>
      <w:r>
        <w:rPr>
          <w:rFonts w:ascii="Times New Roman" w:hAnsi="Times New Roman"/>
          <w:szCs w:val="28"/>
        </w:rPr>
        <w:t>.</w:t>
      </w:r>
    </w:p>
    <w:p w:rsidR="005F006E" w:rsidRDefault="005F006E" w:rsidP="00D151CF">
      <w:pPr>
        <w:spacing w:before="160"/>
        <w:ind w:firstLine="709"/>
        <w:jc w:val="both"/>
        <w:rPr>
          <w:sz w:val="28"/>
          <w:szCs w:val="28"/>
        </w:rPr>
      </w:pPr>
      <w:r w:rsidRPr="00B47D78">
        <w:rPr>
          <w:sz w:val="28"/>
          <w:szCs w:val="28"/>
        </w:rPr>
        <w:t xml:space="preserve">В рамках национального проекта </w:t>
      </w:r>
      <w:r w:rsidRPr="008F1090">
        <w:rPr>
          <w:b/>
          <w:sz w:val="28"/>
          <w:szCs w:val="28"/>
        </w:rPr>
        <w:t>«</w:t>
      </w:r>
      <w:r>
        <w:rPr>
          <w:b/>
          <w:sz w:val="28"/>
          <w:szCs w:val="28"/>
        </w:rPr>
        <w:t>Жилье и городская среда</w:t>
      </w:r>
      <w:r w:rsidRPr="008F1090">
        <w:rPr>
          <w:b/>
          <w:sz w:val="28"/>
          <w:szCs w:val="28"/>
        </w:rPr>
        <w:t>»</w:t>
      </w:r>
      <w:r w:rsidRPr="00B47D78">
        <w:rPr>
          <w:sz w:val="28"/>
          <w:szCs w:val="28"/>
        </w:rPr>
        <w:t xml:space="preserve"> на территории округа реализуются </w:t>
      </w:r>
      <w:r>
        <w:rPr>
          <w:sz w:val="28"/>
          <w:szCs w:val="28"/>
        </w:rPr>
        <w:t>три</w:t>
      </w:r>
      <w:r w:rsidRPr="00B47D78">
        <w:rPr>
          <w:sz w:val="28"/>
          <w:szCs w:val="28"/>
        </w:rPr>
        <w:t xml:space="preserve"> региональных проект</w:t>
      </w:r>
      <w:r>
        <w:rPr>
          <w:sz w:val="28"/>
          <w:szCs w:val="28"/>
        </w:rPr>
        <w:t>а, мероприятия которых интегрированы в три государственные программы Чукотского автономного округа. По региональному проекту «Жильё» в текущем году финансовое обеспечение не предусмотрено. Информация о ходе реализации региональных проектов национального проекта «Жильё и городская среда» за январь-сентябрь 2020 года приведена в таблице №7.</w:t>
      </w:r>
    </w:p>
    <w:p w:rsidR="005F006E" w:rsidRDefault="005F006E" w:rsidP="00D151CF">
      <w:pPr>
        <w:ind w:firstLine="709"/>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Таблица №7</w:t>
      </w:r>
    </w:p>
    <w:p w:rsidR="005F006E" w:rsidRDefault="005F006E" w:rsidP="00D151CF">
      <w:pPr>
        <w:ind w:firstLine="709"/>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proofErr w:type="gramStart"/>
      <w:r>
        <w:rPr>
          <w:sz w:val="28"/>
          <w:szCs w:val="28"/>
        </w:rPr>
        <w:t>млн.рублей</w:t>
      </w:r>
      <w:proofErr w:type="spellEnd"/>
      <w:proofErr w:type="gramEnd"/>
    </w:p>
    <w:tbl>
      <w:tblPr>
        <w:tblW w:w="9781" w:type="dxa"/>
        <w:tblInd w:w="-5" w:type="dxa"/>
        <w:tblLayout w:type="fixed"/>
        <w:tblLook w:val="04A0" w:firstRow="1" w:lastRow="0" w:firstColumn="1" w:lastColumn="0" w:noHBand="0" w:noVBand="1"/>
      </w:tblPr>
      <w:tblGrid>
        <w:gridCol w:w="2977"/>
        <w:gridCol w:w="971"/>
        <w:gridCol w:w="940"/>
        <w:gridCol w:w="782"/>
        <w:gridCol w:w="1187"/>
        <w:gridCol w:w="656"/>
        <w:gridCol w:w="1134"/>
        <w:gridCol w:w="1134"/>
      </w:tblGrid>
      <w:tr w:rsidR="005F006E" w:rsidRPr="00C14188" w:rsidTr="002924E9">
        <w:trPr>
          <w:trHeight w:val="319"/>
        </w:trPr>
        <w:tc>
          <w:tcPr>
            <w:tcW w:w="2977" w:type="dxa"/>
            <w:vMerge w:val="restart"/>
            <w:tcBorders>
              <w:top w:val="single" w:sz="4" w:space="0" w:color="auto"/>
              <w:left w:val="single" w:sz="4" w:space="0" w:color="auto"/>
              <w:bottom w:val="nil"/>
              <w:right w:val="single" w:sz="4" w:space="0" w:color="auto"/>
            </w:tcBorders>
            <w:shd w:val="clear" w:color="auto" w:fill="auto"/>
            <w:vAlign w:val="center"/>
            <w:hideMark/>
          </w:tcPr>
          <w:p w:rsidR="005F006E" w:rsidRPr="00C14188" w:rsidRDefault="005F006E" w:rsidP="00D151CF">
            <w:pPr>
              <w:jc w:val="center"/>
              <w:rPr>
                <w:sz w:val="16"/>
                <w:szCs w:val="16"/>
              </w:rPr>
            </w:pPr>
            <w:r w:rsidRPr="00C14188">
              <w:rPr>
                <w:sz w:val="16"/>
                <w:szCs w:val="16"/>
              </w:rPr>
              <w:t>Наименование регионального проекта</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5F006E" w:rsidRPr="00C14188" w:rsidRDefault="005F006E" w:rsidP="00D151CF">
            <w:pPr>
              <w:jc w:val="center"/>
              <w:rPr>
                <w:sz w:val="16"/>
                <w:szCs w:val="16"/>
              </w:rPr>
            </w:pPr>
            <w:r w:rsidRPr="00C14188">
              <w:rPr>
                <w:sz w:val="16"/>
                <w:szCs w:val="16"/>
              </w:rPr>
              <w:t>Утверждено на 2020 год</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rsidR="005F006E" w:rsidRDefault="005F006E" w:rsidP="00D151CF">
            <w:pPr>
              <w:jc w:val="center"/>
              <w:rPr>
                <w:sz w:val="16"/>
                <w:szCs w:val="16"/>
              </w:rPr>
            </w:pPr>
            <w:r w:rsidRPr="00C14188">
              <w:rPr>
                <w:sz w:val="16"/>
                <w:szCs w:val="16"/>
              </w:rPr>
              <w:t xml:space="preserve">Исполнено </w:t>
            </w:r>
          </w:p>
          <w:p w:rsidR="005F006E" w:rsidRPr="00C14188" w:rsidRDefault="005F006E" w:rsidP="00D151CF">
            <w:pPr>
              <w:jc w:val="center"/>
              <w:rPr>
                <w:sz w:val="16"/>
                <w:szCs w:val="16"/>
              </w:rPr>
            </w:pPr>
            <w:r w:rsidRPr="00C14188">
              <w:rPr>
                <w:sz w:val="16"/>
                <w:szCs w:val="16"/>
              </w:rPr>
              <w:t>(кассовый расход)</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5F006E" w:rsidRPr="00C14188" w:rsidRDefault="005F006E" w:rsidP="00D151CF">
            <w:pPr>
              <w:jc w:val="center"/>
              <w:rPr>
                <w:sz w:val="16"/>
                <w:szCs w:val="16"/>
              </w:rPr>
            </w:pPr>
            <w:r w:rsidRPr="00C14188">
              <w:rPr>
                <w:sz w:val="16"/>
                <w:szCs w:val="16"/>
              </w:rPr>
              <w:t>% исполнения</w:t>
            </w:r>
          </w:p>
        </w:tc>
      </w:tr>
      <w:tr w:rsidR="005F006E" w:rsidRPr="00C14188" w:rsidTr="002924E9">
        <w:trPr>
          <w:trHeight w:val="514"/>
        </w:trPr>
        <w:tc>
          <w:tcPr>
            <w:tcW w:w="2977" w:type="dxa"/>
            <w:vMerge/>
            <w:tcBorders>
              <w:top w:val="single" w:sz="4" w:space="0" w:color="auto"/>
              <w:left w:val="single" w:sz="4" w:space="0" w:color="auto"/>
              <w:bottom w:val="nil"/>
              <w:right w:val="single" w:sz="4" w:space="0" w:color="auto"/>
            </w:tcBorders>
            <w:vAlign w:val="center"/>
            <w:hideMark/>
          </w:tcPr>
          <w:p w:rsidR="005F006E" w:rsidRPr="00C14188" w:rsidRDefault="005F006E" w:rsidP="00D151CF">
            <w:pPr>
              <w:rPr>
                <w:sz w:val="16"/>
                <w:szCs w:val="16"/>
              </w:rPr>
            </w:pPr>
          </w:p>
        </w:tc>
        <w:tc>
          <w:tcPr>
            <w:tcW w:w="971" w:type="dxa"/>
            <w:tcBorders>
              <w:top w:val="nil"/>
              <w:left w:val="nil"/>
              <w:bottom w:val="single" w:sz="4" w:space="0" w:color="auto"/>
              <w:right w:val="single" w:sz="4" w:space="0" w:color="auto"/>
            </w:tcBorders>
            <w:shd w:val="clear" w:color="auto" w:fill="auto"/>
            <w:vAlign w:val="center"/>
            <w:hideMark/>
          </w:tcPr>
          <w:p w:rsidR="005F006E" w:rsidRPr="00C14188" w:rsidRDefault="005F006E" w:rsidP="00D151CF">
            <w:pPr>
              <w:jc w:val="center"/>
              <w:rPr>
                <w:sz w:val="16"/>
                <w:szCs w:val="16"/>
              </w:rPr>
            </w:pPr>
            <w:r w:rsidRPr="00C14188">
              <w:rPr>
                <w:sz w:val="16"/>
                <w:szCs w:val="16"/>
              </w:rPr>
              <w:t>Паспортом РП</w:t>
            </w:r>
          </w:p>
        </w:tc>
        <w:tc>
          <w:tcPr>
            <w:tcW w:w="940" w:type="dxa"/>
            <w:tcBorders>
              <w:top w:val="nil"/>
              <w:left w:val="nil"/>
              <w:bottom w:val="single" w:sz="4" w:space="0" w:color="auto"/>
              <w:right w:val="single" w:sz="4" w:space="0" w:color="auto"/>
            </w:tcBorders>
            <w:shd w:val="clear" w:color="auto" w:fill="auto"/>
            <w:vAlign w:val="center"/>
            <w:hideMark/>
          </w:tcPr>
          <w:p w:rsidR="005F006E" w:rsidRPr="00C14188" w:rsidRDefault="005F006E" w:rsidP="00D151CF">
            <w:pPr>
              <w:jc w:val="center"/>
              <w:rPr>
                <w:sz w:val="16"/>
                <w:szCs w:val="16"/>
              </w:rPr>
            </w:pPr>
            <w:r w:rsidRPr="00C14188">
              <w:rPr>
                <w:sz w:val="16"/>
                <w:szCs w:val="16"/>
              </w:rPr>
              <w:t xml:space="preserve">Законом </w:t>
            </w:r>
            <w:r w:rsidRPr="00C14188">
              <w:rPr>
                <w:sz w:val="16"/>
                <w:szCs w:val="16"/>
              </w:rPr>
              <w:br/>
              <w:t>№100-ОЗ</w:t>
            </w:r>
          </w:p>
        </w:tc>
        <w:tc>
          <w:tcPr>
            <w:tcW w:w="782" w:type="dxa"/>
            <w:tcBorders>
              <w:top w:val="nil"/>
              <w:left w:val="nil"/>
              <w:bottom w:val="single" w:sz="4" w:space="0" w:color="auto"/>
              <w:right w:val="single" w:sz="4" w:space="0" w:color="auto"/>
            </w:tcBorders>
            <w:shd w:val="clear" w:color="auto" w:fill="auto"/>
            <w:vAlign w:val="center"/>
            <w:hideMark/>
          </w:tcPr>
          <w:p w:rsidR="005F006E" w:rsidRPr="00C14188" w:rsidRDefault="005F006E" w:rsidP="00D151CF">
            <w:pPr>
              <w:jc w:val="center"/>
              <w:rPr>
                <w:sz w:val="16"/>
                <w:szCs w:val="16"/>
              </w:rPr>
            </w:pPr>
            <w:r w:rsidRPr="00C14188">
              <w:rPr>
                <w:sz w:val="16"/>
                <w:szCs w:val="16"/>
              </w:rPr>
              <w:t>СБР</w:t>
            </w:r>
          </w:p>
        </w:tc>
        <w:tc>
          <w:tcPr>
            <w:tcW w:w="1187" w:type="dxa"/>
            <w:tcBorders>
              <w:top w:val="nil"/>
              <w:left w:val="nil"/>
              <w:bottom w:val="single" w:sz="4" w:space="0" w:color="auto"/>
              <w:right w:val="single" w:sz="4" w:space="0" w:color="auto"/>
            </w:tcBorders>
            <w:shd w:val="clear" w:color="auto" w:fill="auto"/>
            <w:vAlign w:val="center"/>
            <w:hideMark/>
          </w:tcPr>
          <w:p w:rsidR="005F006E" w:rsidRPr="00C14188" w:rsidRDefault="005F006E" w:rsidP="00D151CF">
            <w:pPr>
              <w:jc w:val="center"/>
              <w:rPr>
                <w:sz w:val="16"/>
                <w:szCs w:val="16"/>
              </w:rPr>
            </w:pPr>
            <w:r w:rsidRPr="00C14188">
              <w:rPr>
                <w:sz w:val="16"/>
                <w:szCs w:val="16"/>
              </w:rPr>
              <w:t>Форма</w:t>
            </w:r>
            <w:r w:rsidRPr="00C14188">
              <w:rPr>
                <w:sz w:val="16"/>
                <w:szCs w:val="16"/>
              </w:rPr>
              <w:br/>
              <w:t>0503117-НП</w:t>
            </w:r>
          </w:p>
        </w:tc>
        <w:tc>
          <w:tcPr>
            <w:tcW w:w="656" w:type="dxa"/>
            <w:tcBorders>
              <w:top w:val="nil"/>
              <w:left w:val="nil"/>
              <w:bottom w:val="single" w:sz="4" w:space="0" w:color="auto"/>
              <w:right w:val="single" w:sz="4" w:space="0" w:color="auto"/>
            </w:tcBorders>
            <w:shd w:val="clear" w:color="auto" w:fill="auto"/>
            <w:vAlign w:val="center"/>
            <w:hideMark/>
          </w:tcPr>
          <w:p w:rsidR="005F006E" w:rsidRPr="00C14188" w:rsidRDefault="005F006E" w:rsidP="00D151CF">
            <w:pPr>
              <w:jc w:val="center"/>
              <w:rPr>
                <w:sz w:val="16"/>
                <w:szCs w:val="16"/>
              </w:rPr>
            </w:pPr>
            <w:r w:rsidRPr="00C14188">
              <w:rPr>
                <w:sz w:val="16"/>
                <w:szCs w:val="16"/>
              </w:rPr>
              <w:t>Отчет</w:t>
            </w:r>
          </w:p>
        </w:tc>
        <w:tc>
          <w:tcPr>
            <w:tcW w:w="1134" w:type="dxa"/>
            <w:tcBorders>
              <w:top w:val="nil"/>
              <w:left w:val="nil"/>
              <w:bottom w:val="single" w:sz="4" w:space="0" w:color="auto"/>
              <w:right w:val="single" w:sz="4" w:space="0" w:color="auto"/>
            </w:tcBorders>
            <w:shd w:val="clear" w:color="auto" w:fill="auto"/>
            <w:vAlign w:val="center"/>
            <w:hideMark/>
          </w:tcPr>
          <w:p w:rsidR="005F006E" w:rsidRPr="00C14188" w:rsidRDefault="005F006E" w:rsidP="00D151CF">
            <w:pPr>
              <w:jc w:val="center"/>
              <w:rPr>
                <w:sz w:val="15"/>
                <w:szCs w:val="15"/>
              </w:rPr>
            </w:pPr>
            <w:r w:rsidRPr="00C14188">
              <w:rPr>
                <w:sz w:val="15"/>
                <w:szCs w:val="15"/>
              </w:rPr>
              <w:t>к СБР (гр.5/гр4*100)</w:t>
            </w:r>
          </w:p>
        </w:tc>
        <w:tc>
          <w:tcPr>
            <w:tcW w:w="1134" w:type="dxa"/>
            <w:tcBorders>
              <w:top w:val="nil"/>
              <w:left w:val="nil"/>
              <w:bottom w:val="single" w:sz="4" w:space="0" w:color="auto"/>
              <w:right w:val="single" w:sz="4" w:space="0" w:color="auto"/>
            </w:tcBorders>
            <w:shd w:val="clear" w:color="auto" w:fill="auto"/>
            <w:vAlign w:val="center"/>
            <w:hideMark/>
          </w:tcPr>
          <w:p w:rsidR="005F006E" w:rsidRPr="00C14188" w:rsidRDefault="005F006E" w:rsidP="00D151CF">
            <w:pPr>
              <w:jc w:val="center"/>
              <w:rPr>
                <w:sz w:val="15"/>
                <w:szCs w:val="15"/>
              </w:rPr>
            </w:pPr>
            <w:r w:rsidRPr="00C14188">
              <w:rPr>
                <w:sz w:val="15"/>
                <w:szCs w:val="15"/>
              </w:rPr>
              <w:t>к паспорту РП гр.6/гр.2*100)</w:t>
            </w:r>
          </w:p>
        </w:tc>
      </w:tr>
      <w:tr w:rsidR="005F006E" w:rsidRPr="00C14188" w:rsidTr="002924E9">
        <w:trPr>
          <w:trHeight w:val="207"/>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06E" w:rsidRPr="00C14188" w:rsidRDefault="005F006E" w:rsidP="00D151CF">
            <w:pPr>
              <w:jc w:val="center"/>
              <w:rPr>
                <w:sz w:val="16"/>
                <w:szCs w:val="16"/>
              </w:rPr>
            </w:pPr>
            <w:r w:rsidRPr="00C14188">
              <w:rPr>
                <w:sz w:val="16"/>
                <w:szCs w:val="16"/>
              </w:rPr>
              <w:t>1</w:t>
            </w:r>
          </w:p>
        </w:tc>
        <w:tc>
          <w:tcPr>
            <w:tcW w:w="971" w:type="dxa"/>
            <w:tcBorders>
              <w:top w:val="nil"/>
              <w:left w:val="nil"/>
              <w:bottom w:val="single" w:sz="4" w:space="0" w:color="auto"/>
              <w:right w:val="single" w:sz="4" w:space="0" w:color="auto"/>
            </w:tcBorders>
            <w:shd w:val="clear" w:color="auto" w:fill="auto"/>
            <w:noWrap/>
            <w:vAlign w:val="center"/>
            <w:hideMark/>
          </w:tcPr>
          <w:p w:rsidR="005F006E" w:rsidRPr="00C14188" w:rsidRDefault="005F006E" w:rsidP="00D151CF">
            <w:pPr>
              <w:jc w:val="center"/>
              <w:rPr>
                <w:sz w:val="16"/>
                <w:szCs w:val="16"/>
              </w:rPr>
            </w:pPr>
            <w:r w:rsidRPr="00C14188">
              <w:rPr>
                <w:sz w:val="16"/>
                <w:szCs w:val="16"/>
              </w:rPr>
              <w:t xml:space="preserve">2 </w:t>
            </w:r>
          </w:p>
        </w:tc>
        <w:tc>
          <w:tcPr>
            <w:tcW w:w="940" w:type="dxa"/>
            <w:tcBorders>
              <w:top w:val="nil"/>
              <w:left w:val="nil"/>
              <w:bottom w:val="single" w:sz="4" w:space="0" w:color="auto"/>
              <w:right w:val="single" w:sz="4" w:space="0" w:color="auto"/>
            </w:tcBorders>
            <w:shd w:val="clear" w:color="auto" w:fill="auto"/>
            <w:noWrap/>
            <w:vAlign w:val="center"/>
            <w:hideMark/>
          </w:tcPr>
          <w:p w:rsidR="005F006E" w:rsidRPr="00C14188" w:rsidRDefault="005F006E" w:rsidP="00D151CF">
            <w:pPr>
              <w:jc w:val="center"/>
              <w:rPr>
                <w:sz w:val="16"/>
                <w:szCs w:val="16"/>
              </w:rPr>
            </w:pPr>
            <w:r w:rsidRPr="00C14188">
              <w:rPr>
                <w:sz w:val="16"/>
                <w:szCs w:val="16"/>
              </w:rPr>
              <w:t xml:space="preserve">3 </w:t>
            </w:r>
          </w:p>
        </w:tc>
        <w:tc>
          <w:tcPr>
            <w:tcW w:w="782" w:type="dxa"/>
            <w:tcBorders>
              <w:top w:val="nil"/>
              <w:left w:val="nil"/>
              <w:bottom w:val="single" w:sz="4" w:space="0" w:color="auto"/>
              <w:right w:val="single" w:sz="4" w:space="0" w:color="auto"/>
            </w:tcBorders>
            <w:shd w:val="clear" w:color="auto" w:fill="auto"/>
            <w:noWrap/>
            <w:vAlign w:val="center"/>
            <w:hideMark/>
          </w:tcPr>
          <w:p w:rsidR="005F006E" w:rsidRPr="00C14188" w:rsidRDefault="005F006E" w:rsidP="00D151CF">
            <w:pPr>
              <w:jc w:val="center"/>
              <w:rPr>
                <w:sz w:val="16"/>
                <w:szCs w:val="16"/>
              </w:rPr>
            </w:pPr>
            <w:r w:rsidRPr="00C14188">
              <w:rPr>
                <w:sz w:val="16"/>
                <w:szCs w:val="16"/>
              </w:rPr>
              <w:t>4</w:t>
            </w:r>
          </w:p>
        </w:tc>
        <w:tc>
          <w:tcPr>
            <w:tcW w:w="1187" w:type="dxa"/>
            <w:tcBorders>
              <w:top w:val="nil"/>
              <w:left w:val="nil"/>
              <w:bottom w:val="single" w:sz="4" w:space="0" w:color="auto"/>
              <w:right w:val="single" w:sz="4" w:space="0" w:color="auto"/>
            </w:tcBorders>
            <w:shd w:val="clear" w:color="auto" w:fill="auto"/>
            <w:noWrap/>
            <w:vAlign w:val="center"/>
            <w:hideMark/>
          </w:tcPr>
          <w:p w:rsidR="005F006E" w:rsidRPr="00C14188" w:rsidRDefault="005F006E" w:rsidP="00D151CF">
            <w:pPr>
              <w:jc w:val="center"/>
              <w:rPr>
                <w:sz w:val="16"/>
                <w:szCs w:val="16"/>
              </w:rPr>
            </w:pPr>
            <w:r w:rsidRPr="00C14188">
              <w:rPr>
                <w:sz w:val="16"/>
                <w:szCs w:val="16"/>
              </w:rPr>
              <w:t>5</w:t>
            </w:r>
          </w:p>
        </w:tc>
        <w:tc>
          <w:tcPr>
            <w:tcW w:w="656" w:type="dxa"/>
            <w:tcBorders>
              <w:top w:val="nil"/>
              <w:left w:val="nil"/>
              <w:bottom w:val="single" w:sz="4" w:space="0" w:color="auto"/>
              <w:right w:val="single" w:sz="4" w:space="0" w:color="auto"/>
            </w:tcBorders>
            <w:shd w:val="clear" w:color="auto" w:fill="auto"/>
            <w:noWrap/>
            <w:vAlign w:val="center"/>
            <w:hideMark/>
          </w:tcPr>
          <w:p w:rsidR="005F006E" w:rsidRPr="00C14188" w:rsidRDefault="005F006E" w:rsidP="00D151CF">
            <w:pPr>
              <w:jc w:val="center"/>
              <w:rPr>
                <w:sz w:val="16"/>
                <w:szCs w:val="16"/>
              </w:rPr>
            </w:pPr>
            <w:r w:rsidRPr="00C14188">
              <w:rPr>
                <w:sz w:val="16"/>
                <w:szCs w:val="16"/>
              </w:rPr>
              <w:t xml:space="preserve">6 </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C14188" w:rsidRDefault="005F006E" w:rsidP="00D151CF">
            <w:pPr>
              <w:jc w:val="center"/>
              <w:rPr>
                <w:sz w:val="16"/>
                <w:szCs w:val="16"/>
              </w:rPr>
            </w:pPr>
            <w:r w:rsidRPr="00C14188">
              <w:rPr>
                <w:sz w:val="16"/>
                <w:szCs w:val="16"/>
              </w:rPr>
              <w:t xml:space="preserve">7 </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C14188" w:rsidRDefault="005F006E" w:rsidP="00D151CF">
            <w:pPr>
              <w:jc w:val="center"/>
              <w:rPr>
                <w:sz w:val="16"/>
                <w:szCs w:val="16"/>
              </w:rPr>
            </w:pPr>
            <w:r w:rsidRPr="00C14188">
              <w:rPr>
                <w:sz w:val="16"/>
                <w:szCs w:val="16"/>
              </w:rPr>
              <w:t xml:space="preserve">8 </w:t>
            </w:r>
          </w:p>
        </w:tc>
      </w:tr>
      <w:tr w:rsidR="005F006E" w:rsidRPr="00C14188" w:rsidTr="002924E9">
        <w:trPr>
          <w:trHeight w:val="194"/>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F006E" w:rsidRPr="00005D52" w:rsidRDefault="005F006E" w:rsidP="00D151CF">
            <w:pPr>
              <w:rPr>
                <w:b/>
                <w:bCs/>
                <w:color w:val="000000"/>
                <w:sz w:val="20"/>
                <w:szCs w:val="20"/>
              </w:rPr>
            </w:pPr>
            <w:r w:rsidRPr="00005D52">
              <w:rPr>
                <w:b/>
                <w:bCs/>
                <w:color w:val="000000"/>
                <w:sz w:val="20"/>
                <w:szCs w:val="20"/>
              </w:rPr>
              <w:t>Всего</w:t>
            </w:r>
          </w:p>
        </w:tc>
        <w:tc>
          <w:tcPr>
            <w:tcW w:w="971"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b/>
                <w:bCs/>
                <w:color w:val="000000"/>
                <w:sz w:val="20"/>
                <w:szCs w:val="20"/>
              </w:rPr>
            </w:pPr>
            <w:r w:rsidRPr="00005D52">
              <w:rPr>
                <w:b/>
                <w:bCs/>
                <w:color w:val="000000"/>
                <w:sz w:val="20"/>
                <w:szCs w:val="20"/>
              </w:rPr>
              <w:t xml:space="preserve">422,53* </w:t>
            </w:r>
          </w:p>
        </w:tc>
        <w:tc>
          <w:tcPr>
            <w:tcW w:w="940"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b/>
                <w:bCs/>
                <w:color w:val="000000"/>
                <w:sz w:val="20"/>
                <w:szCs w:val="20"/>
              </w:rPr>
            </w:pPr>
            <w:r w:rsidRPr="00005D52">
              <w:rPr>
                <w:b/>
                <w:bCs/>
                <w:color w:val="000000"/>
                <w:sz w:val="20"/>
                <w:szCs w:val="20"/>
              </w:rPr>
              <w:t xml:space="preserve">322,52 </w:t>
            </w:r>
          </w:p>
        </w:tc>
        <w:tc>
          <w:tcPr>
            <w:tcW w:w="782"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b/>
                <w:bCs/>
                <w:color w:val="000000"/>
                <w:sz w:val="20"/>
                <w:szCs w:val="20"/>
              </w:rPr>
            </w:pPr>
            <w:r w:rsidRPr="00005D52">
              <w:rPr>
                <w:b/>
                <w:bCs/>
                <w:color w:val="000000"/>
                <w:sz w:val="20"/>
                <w:szCs w:val="20"/>
              </w:rPr>
              <w:t xml:space="preserve">422,52 </w:t>
            </w:r>
          </w:p>
        </w:tc>
        <w:tc>
          <w:tcPr>
            <w:tcW w:w="1187"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b/>
                <w:bCs/>
                <w:color w:val="000000"/>
                <w:sz w:val="20"/>
                <w:szCs w:val="20"/>
              </w:rPr>
            </w:pPr>
            <w:r w:rsidRPr="00005D52">
              <w:rPr>
                <w:b/>
                <w:bCs/>
                <w:color w:val="000000"/>
                <w:sz w:val="20"/>
                <w:szCs w:val="20"/>
              </w:rPr>
              <w:t xml:space="preserve">80,15 </w:t>
            </w:r>
          </w:p>
        </w:tc>
        <w:tc>
          <w:tcPr>
            <w:tcW w:w="656"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005D52">
            <w:pPr>
              <w:ind w:right="-97"/>
              <w:jc w:val="center"/>
              <w:rPr>
                <w:b/>
                <w:bCs/>
                <w:color w:val="000000"/>
                <w:sz w:val="20"/>
                <w:szCs w:val="20"/>
              </w:rPr>
            </w:pPr>
            <w:r w:rsidRPr="00005D52">
              <w:rPr>
                <w:b/>
                <w:bCs/>
                <w:color w:val="000000"/>
                <w:sz w:val="20"/>
                <w:szCs w:val="20"/>
              </w:rPr>
              <w:t xml:space="preserve">80,15 </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b/>
                <w:bCs/>
                <w:color w:val="000000"/>
                <w:sz w:val="20"/>
                <w:szCs w:val="20"/>
              </w:rPr>
            </w:pPr>
            <w:r w:rsidRPr="00005D52">
              <w:rPr>
                <w:b/>
                <w:bCs/>
                <w:color w:val="000000"/>
                <w:sz w:val="20"/>
                <w:szCs w:val="20"/>
              </w:rPr>
              <w:t xml:space="preserve">19,0 </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b/>
                <w:bCs/>
                <w:color w:val="000000"/>
                <w:sz w:val="20"/>
                <w:szCs w:val="20"/>
              </w:rPr>
            </w:pPr>
            <w:r w:rsidRPr="00005D52">
              <w:rPr>
                <w:b/>
                <w:bCs/>
                <w:color w:val="000000"/>
                <w:sz w:val="20"/>
                <w:szCs w:val="20"/>
              </w:rPr>
              <w:t xml:space="preserve">19,0 </w:t>
            </w:r>
          </w:p>
        </w:tc>
      </w:tr>
      <w:tr w:rsidR="005F006E" w:rsidRPr="00C14188" w:rsidTr="002924E9">
        <w:trPr>
          <w:trHeight w:val="334"/>
        </w:trPr>
        <w:tc>
          <w:tcPr>
            <w:tcW w:w="2977" w:type="dxa"/>
            <w:tcBorders>
              <w:top w:val="nil"/>
              <w:left w:val="single" w:sz="4" w:space="0" w:color="auto"/>
              <w:bottom w:val="single" w:sz="4" w:space="0" w:color="auto"/>
              <w:right w:val="nil"/>
            </w:tcBorders>
            <w:shd w:val="clear" w:color="auto" w:fill="auto"/>
            <w:vAlign w:val="center"/>
            <w:hideMark/>
          </w:tcPr>
          <w:p w:rsidR="005F006E" w:rsidRPr="00005D52" w:rsidRDefault="005F006E" w:rsidP="00D151CF">
            <w:pPr>
              <w:rPr>
                <w:color w:val="000000"/>
                <w:sz w:val="20"/>
                <w:szCs w:val="20"/>
              </w:rPr>
            </w:pPr>
            <w:r w:rsidRPr="00005D52">
              <w:rPr>
                <w:color w:val="000000"/>
                <w:sz w:val="20"/>
                <w:szCs w:val="20"/>
              </w:rPr>
              <w:t>Формирование комфортной городской среды</w:t>
            </w:r>
          </w:p>
        </w:tc>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59,04 </w:t>
            </w:r>
          </w:p>
        </w:tc>
        <w:tc>
          <w:tcPr>
            <w:tcW w:w="940"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14,04 </w:t>
            </w:r>
          </w:p>
        </w:tc>
        <w:tc>
          <w:tcPr>
            <w:tcW w:w="782"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59,04 </w:t>
            </w:r>
          </w:p>
        </w:tc>
        <w:tc>
          <w:tcPr>
            <w:tcW w:w="1187"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0,0 </w:t>
            </w:r>
          </w:p>
        </w:tc>
        <w:tc>
          <w:tcPr>
            <w:tcW w:w="656"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005D52">
            <w:pPr>
              <w:ind w:right="-97"/>
              <w:jc w:val="center"/>
              <w:rPr>
                <w:color w:val="000000"/>
                <w:sz w:val="20"/>
                <w:szCs w:val="20"/>
              </w:rPr>
            </w:pPr>
            <w:r w:rsidRPr="00005D52">
              <w:rPr>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0,0 </w:t>
            </w:r>
          </w:p>
        </w:tc>
      </w:tr>
      <w:tr w:rsidR="005F006E" w:rsidRPr="00C14188" w:rsidTr="002924E9">
        <w:trPr>
          <w:trHeight w:val="284"/>
        </w:trPr>
        <w:tc>
          <w:tcPr>
            <w:tcW w:w="2977" w:type="dxa"/>
            <w:tcBorders>
              <w:top w:val="nil"/>
              <w:left w:val="single" w:sz="4" w:space="0" w:color="auto"/>
              <w:bottom w:val="single" w:sz="4" w:space="0" w:color="auto"/>
              <w:right w:val="nil"/>
            </w:tcBorders>
            <w:shd w:val="clear" w:color="auto" w:fill="auto"/>
            <w:vAlign w:val="center"/>
            <w:hideMark/>
          </w:tcPr>
          <w:p w:rsidR="005F006E" w:rsidRPr="00005D52" w:rsidRDefault="005F006E" w:rsidP="00D151CF">
            <w:pPr>
              <w:rPr>
                <w:color w:val="000000"/>
                <w:sz w:val="20"/>
                <w:szCs w:val="20"/>
              </w:rPr>
            </w:pPr>
            <w:r w:rsidRPr="00005D52">
              <w:rPr>
                <w:color w:val="000000"/>
                <w:sz w:val="20"/>
                <w:szCs w:val="20"/>
              </w:rPr>
              <w:t>Жилье</w:t>
            </w:r>
          </w:p>
        </w:tc>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0,0 </w:t>
            </w:r>
          </w:p>
        </w:tc>
        <w:tc>
          <w:tcPr>
            <w:tcW w:w="940"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0,0 </w:t>
            </w:r>
          </w:p>
        </w:tc>
        <w:tc>
          <w:tcPr>
            <w:tcW w:w="782"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0,0 </w:t>
            </w:r>
          </w:p>
        </w:tc>
        <w:tc>
          <w:tcPr>
            <w:tcW w:w="1187"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0,0 </w:t>
            </w:r>
          </w:p>
        </w:tc>
        <w:tc>
          <w:tcPr>
            <w:tcW w:w="656"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005D52">
            <w:pPr>
              <w:ind w:right="-97"/>
              <w:jc w:val="center"/>
              <w:rPr>
                <w:color w:val="000000"/>
                <w:sz w:val="20"/>
                <w:szCs w:val="20"/>
              </w:rPr>
            </w:pPr>
            <w:r w:rsidRPr="00005D52">
              <w:rPr>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0,0 </w:t>
            </w:r>
          </w:p>
        </w:tc>
      </w:tr>
      <w:tr w:rsidR="005F006E" w:rsidRPr="00C14188" w:rsidTr="002924E9">
        <w:trPr>
          <w:trHeight w:val="557"/>
        </w:trPr>
        <w:tc>
          <w:tcPr>
            <w:tcW w:w="2977" w:type="dxa"/>
            <w:tcBorders>
              <w:top w:val="nil"/>
              <w:left w:val="single" w:sz="4" w:space="0" w:color="auto"/>
              <w:bottom w:val="single" w:sz="4" w:space="0" w:color="auto"/>
              <w:right w:val="nil"/>
            </w:tcBorders>
            <w:shd w:val="clear" w:color="auto" w:fill="auto"/>
            <w:vAlign w:val="center"/>
            <w:hideMark/>
          </w:tcPr>
          <w:p w:rsidR="005F006E" w:rsidRPr="00005D52" w:rsidRDefault="005F006E" w:rsidP="00D151CF">
            <w:pPr>
              <w:rPr>
                <w:color w:val="000000"/>
                <w:sz w:val="20"/>
                <w:szCs w:val="20"/>
              </w:rPr>
            </w:pPr>
            <w:r w:rsidRPr="00005D52">
              <w:rPr>
                <w:color w:val="000000"/>
                <w:sz w:val="20"/>
                <w:szCs w:val="20"/>
              </w:rPr>
              <w:t>Обеспечение устойчивого сокращения непригодного для проживания жилищного фонда</w:t>
            </w:r>
          </w:p>
        </w:tc>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363,49* </w:t>
            </w:r>
          </w:p>
        </w:tc>
        <w:tc>
          <w:tcPr>
            <w:tcW w:w="940"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308,48 </w:t>
            </w:r>
          </w:p>
        </w:tc>
        <w:tc>
          <w:tcPr>
            <w:tcW w:w="782"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363,48 </w:t>
            </w:r>
          </w:p>
        </w:tc>
        <w:tc>
          <w:tcPr>
            <w:tcW w:w="1187"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80,15 </w:t>
            </w:r>
          </w:p>
        </w:tc>
        <w:tc>
          <w:tcPr>
            <w:tcW w:w="656"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005D52">
            <w:pPr>
              <w:ind w:right="-97"/>
              <w:jc w:val="center"/>
              <w:rPr>
                <w:color w:val="000000"/>
                <w:sz w:val="20"/>
                <w:szCs w:val="20"/>
              </w:rPr>
            </w:pPr>
            <w:r w:rsidRPr="00005D52">
              <w:rPr>
                <w:color w:val="000000"/>
                <w:sz w:val="20"/>
                <w:szCs w:val="20"/>
              </w:rPr>
              <w:t xml:space="preserve">80,15 </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22,05 </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005D52" w:rsidRDefault="005F006E" w:rsidP="00D151CF">
            <w:pPr>
              <w:jc w:val="center"/>
              <w:rPr>
                <w:color w:val="000000"/>
                <w:sz w:val="20"/>
                <w:szCs w:val="20"/>
              </w:rPr>
            </w:pPr>
            <w:r w:rsidRPr="00005D52">
              <w:rPr>
                <w:color w:val="000000"/>
                <w:sz w:val="20"/>
                <w:szCs w:val="20"/>
              </w:rPr>
              <w:t xml:space="preserve">22,05 </w:t>
            </w:r>
          </w:p>
        </w:tc>
      </w:tr>
    </w:tbl>
    <w:p w:rsidR="005F006E" w:rsidRPr="00121830" w:rsidRDefault="005F006E" w:rsidP="00D151CF">
      <w:pPr>
        <w:ind w:firstLine="708"/>
        <w:jc w:val="both"/>
        <w:rPr>
          <w:sz w:val="20"/>
          <w:szCs w:val="20"/>
        </w:rPr>
      </w:pPr>
      <w:r w:rsidRPr="00121830">
        <w:rPr>
          <w:sz w:val="20"/>
          <w:szCs w:val="20"/>
        </w:rPr>
        <w:t xml:space="preserve">* в том числе </w:t>
      </w:r>
      <w:r>
        <w:rPr>
          <w:sz w:val="20"/>
          <w:szCs w:val="20"/>
        </w:rPr>
        <w:t>95,36</w:t>
      </w:r>
      <w:r w:rsidRPr="00121830">
        <w:rPr>
          <w:sz w:val="20"/>
          <w:szCs w:val="20"/>
        </w:rPr>
        <w:t xml:space="preserve"> млн. рублей – </w:t>
      </w:r>
      <w:r>
        <w:rPr>
          <w:sz w:val="20"/>
          <w:szCs w:val="20"/>
        </w:rPr>
        <w:t>внебюджетные источники финансирования</w:t>
      </w:r>
    </w:p>
    <w:p w:rsidR="005F006E" w:rsidRPr="00B34A1E" w:rsidRDefault="005F006E" w:rsidP="00D151CF">
      <w:pPr>
        <w:spacing w:before="80"/>
        <w:ind w:firstLine="709"/>
        <w:jc w:val="both"/>
        <w:rPr>
          <w:sz w:val="28"/>
          <w:szCs w:val="28"/>
        </w:rPr>
      </w:pPr>
      <w:r w:rsidRPr="006C75C1">
        <w:rPr>
          <w:sz w:val="28"/>
          <w:szCs w:val="28"/>
        </w:rPr>
        <w:t>На реализацию региональных проектов в рамках национального проекта «</w:t>
      </w:r>
      <w:r>
        <w:rPr>
          <w:sz w:val="28"/>
          <w:szCs w:val="28"/>
        </w:rPr>
        <w:t>Жилье и городская среда</w:t>
      </w:r>
      <w:r w:rsidRPr="006C75C1">
        <w:rPr>
          <w:sz w:val="28"/>
          <w:szCs w:val="28"/>
        </w:rPr>
        <w:t xml:space="preserve">» за 9 месяцев 2020 года из окружного бюджета направлено </w:t>
      </w:r>
      <w:r>
        <w:rPr>
          <w:sz w:val="28"/>
          <w:szCs w:val="28"/>
        </w:rPr>
        <w:t>80,15</w:t>
      </w:r>
      <w:r w:rsidRPr="006C75C1">
        <w:rPr>
          <w:sz w:val="28"/>
          <w:szCs w:val="28"/>
        </w:rPr>
        <w:t xml:space="preserve"> млн. рублей или </w:t>
      </w:r>
      <w:r>
        <w:rPr>
          <w:sz w:val="28"/>
          <w:szCs w:val="28"/>
        </w:rPr>
        <w:t>19,0</w:t>
      </w:r>
      <w:r w:rsidRPr="006C75C1">
        <w:rPr>
          <w:sz w:val="28"/>
          <w:szCs w:val="28"/>
        </w:rPr>
        <w:t xml:space="preserve"> % от утвержденных сводной бюджетной росписью ассигнований, из них </w:t>
      </w:r>
      <w:r>
        <w:rPr>
          <w:sz w:val="28"/>
          <w:szCs w:val="28"/>
        </w:rPr>
        <w:t>28,6</w:t>
      </w:r>
      <w:r w:rsidRPr="006C75C1">
        <w:rPr>
          <w:sz w:val="28"/>
          <w:szCs w:val="28"/>
        </w:rPr>
        <w:t xml:space="preserve"> </w:t>
      </w:r>
      <w:proofErr w:type="spellStart"/>
      <w:r w:rsidRPr="006C75C1">
        <w:rPr>
          <w:sz w:val="28"/>
          <w:szCs w:val="28"/>
        </w:rPr>
        <w:t>млн.</w:t>
      </w:r>
      <w:r>
        <w:rPr>
          <w:sz w:val="28"/>
          <w:szCs w:val="28"/>
        </w:rPr>
        <w:t>рублей</w:t>
      </w:r>
      <w:proofErr w:type="spellEnd"/>
      <w:r w:rsidRPr="006C75C1">
        <w:rPr>
          <w:sz w:val="28"/>
          <w:szCs w:val="28"/>
        </w:rPr>
        <w:t xml:space="preserve"> – средства </w:t>
      </w:r>
      <w:r w:rsidRPr="002E0E06">
        <w:rPr>
          <w:sz w:val="28"/>
          <w:szCs w:val="28"/>
        </w:rPr>
        <w:t>Государственной корпорации</w:t>
      </w:r>
      <w:r>
        <w:rPr>
          <w:sz w:val="28"/>
          <w:szCs w:val="28"/>
        </w:rPr>
        <w:t xml:space="preserve"> «</w:t>
      </w:r>
      <w:r w:rsidRPr="002E0E06">
        <w:rPr>
          <w:sz w:val="28"/>
          <w:szCs w:val="28"/>
        </w:rPr>
        <w:t>Фонд содействия реформированию жилищно-коммунального хозяйства</w:t>
      </w:r>
      <w:r>
        <w:rPr>
          <w:sz w:val="28"/>
          <w:szCs w:val="28"/>
        </w:rPr>
        <w:t>».</w:t>
      </w:r>
    </w:p>
    <w:p w:rsidR="005F006E" w:rsidRDefault="005F006E" w:rsidP="00D151CF">
      <w:pPr>
        <w:jc w:val="both"/>
        <w:rPr>
          <w:sz w:val="28"/>
          <w:szCs w:val="28"/>
        </w:rPr>
      </w:pPr>
      <w:r w:rsidRPr="006C75C1">
        <w:tab/>
      </w:r>
      <w:r w:rsidRPr="006C75C1">
        <w:rPr>
          <w:sz w:val="28"/>
          <w:szCs w:val="28"/>
        </w:rPr>
        <w:t xml:space="preserve">Анализ </w:t>
      </w:r>
      <w:r>
        <w:rPr>
          <w:sz w:val="28"/>
          <w:szCs w:val="28"/>
        </w:rPr>
        <w:t>отчетов о ходе реализации</w:t>
      </w:r>
      <w:r w:rsidRPr="006C75C1">
        <w:rPr>
          <w:sz w:val="28"/>
          <w:szCs w:val="28"/>
        </w:rPr>
        <w:t xml:space="preserve"> региональных проектов показал</w:t>
      </w:r>
      <w:r>
        <w:rPr>
          <w:sz w:val="28"/>
          <w:szCs w:val="28"/>
        </w:rPr>
        <w:t>, что существуют риски не достижения установленных значений показателей:</w:t>
      </w:r>
    </w:p>
    <w:p w:rsidR="005F006E" w:rsidRDefault="005F006E" w:rsidP="00D151CF">
      <w:pPr>
        <w:ind w:firstLine="708"/>
        <w:jc w:val="both"/>
        <w:rPr>
          <w:sz w:val="28"/>
          <w:szCs w:val="28"/>
        </w:rPr>
      </w:pPr>
      <w:r>
        <w:rPr>
          <w:sz w:val="28"/>
          <w:szCs w:val="28"/>
        </w:rPr>
        <w:t>- «Объем жилищного строительства» 0,005 млн. м2 (факт предыдущего года 0,0011 млн. м2) - по региональному проекту «Жилье»;</w:t>
      </w:r>
    </w:p>
    <w:p w:rsidR="005F006E" w:rsidRDefault="005F006E" w:rsidP="00D151CF">
      <w:pPr>
        <w:ind w:firstLine="708"/>
        <w:jc w:val="both"/>
        <w:rPr>
          <w:sz w:val="28"/>
          <w:szCs w:val="28"/>
        </w:rPr>
      </w:pPr>
      <w:r>
        <w:rPr>
          <w:sz w:val="28"/>
          <w:szCs w:val="28"/>
        </w:rPr>
        <w:t>- «Доля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 - 90% (показатель за январь-сентябрь составил 0 %) - по региональному проекту «Формирование комфортной городской среды в Чукотском автономном округе».</w:t>
      </w:r>
    </w:p>
    <w:p w:rsidR="005F006E" w:rsidRDefault="005F006E" w:rsidP="00D151CF">
      <w:pPr>
        <w:jc w:val="both"/>
        <w:rPr>
          <w:color w:val="000000"/>
          <w:sz w:val="28"/>
          <w:szCs w:val="28"/>
        </w:rPr>
      </w:pPr>
      <w:r>
        <w:rPr>
          <w:sz w:val="28"/>
          <w:szCs w:val="28"/>
        </w:rPr>
        <w:t xml:space="preserve"> </w:t>
      </w:r>
      <w:r w:rsidRPr="00571F2D">
        <w:rPr>
          <w:color w:val="000000"/>
          <w:sz w:val="28"/>
          <w:szCs w:val="28"/>
        </w:rPr>
        <w:tab/>
      </w:r>
      <w:r>
        <w:rPr>
          <w:color w:val="000000"/>
          <w:sz w:val="28"/>
          <w:szCs w:val="28"/>
        </w:rPr>
        <w:t>Основная реализация мероприятий региональных проектов н</w:t>
      </w:r>
      <w:r w:rsidRPr="00571F2D">
        <w:rPr>
          <w:color w:val="000000"/>
          <w:sz w:val="28"/>
          <w:szCs w:val="28"/>
        </w:rPr>
        <w:t>ацпроекта «</w:t>
      </w:r>
      <w:r>
        <w:rPr>
          <w:color w:val="000000"/>
          <w:sz w:val="28"/>
          <w:szCs w:val="28"/>
        </w:rPr>
        <w:t>Жилье и городская среда</w:t>
      </w:r>
      <w:r w:rsidRPr="00571F2D">
        <w:rPr>
          <w:color w:val="000000"/>
          <w:sz w:val="28"/>
          <w:szCs w:val="28"/>
        </w:rPr>
        <w:t>»</w:t>
      </w:r>
      <w:r>
        <w:rPr>
          <w:color w:val="000000"/>
          <w:sz w:val="28"/>
          <w:szCs w:val="28"/>
        </w:rPr>
        <w:t xml:space="preserve"> предусмотрена в 4 квартале 2020 года и в 2021 году:</w:t>
      </w:r>
    </w:p>
    <w:p w:rsidR="005F006E" w:rsidRDefault="005F006E" w:rsidP="00D151CF">
      <w:pPr>
        <w:ind w:firstLine="709"/>
        <w:jc w:val="both"/>
        <w:rPr>
          <w:sz w:val="28"/>
          <w:szCs w:val="28"/>
        </w:rPr>
      </w:pPr>
      <w:r>
        <w:rPr>
          <w:color w:val="000000"/>
          <w:sz w:val="28"/>
          <w:szCs w:val="28"/>
        </w:rPr>
        <w:t xml:space="preserve">- по региональному проекту </w:t>
      </w:r>
      <w:r>
        <w:rPr>
          <w:sz w:val="28"/>
          <w:szCs w:val="28"/>
        </w:rPr>
        <w:t>«Формирование комфортной городской среды в Чукотском автономном округе»</w:t>
      </w:r>
      <w:r>
        <w:rPr>
          <w:color w:val="000000"/>
          <w:sz w:val="28"/>
          <w:szCs w:val="28"/>
        </w:rPr>
        <w:t xml:space="preserve"> по состоянию на 1 октября 2020 года заключены государственные контракты со сроком исполнения в 4 квартале 2020 года на общую сумму 14,24 </w:t>
      </w:r>
      <w:proofErr w:type="spellStart"/>
      <w:r>
        <w:rPr>
          <w:color w:val="000000"/>
          <w:sz w:val="28"/>
          <w:szCs w:val="28"/>
        </w:rPr>
        <w:t>млн.рублей</w:t>
      </w:r>
      <w:proofErr w:type="spellEnd"/>
      <w:r>
        <w:rPr>
          <w:color w:val="000000"/>
          <w:sz w:val="28"/>
          <w:szCs w:val="28"/>
        </w:rPr>
        <w:t xml:space="preserve"> (24 % от утвержденных бюджетных назначений) и планируются к заключению в 4 квартале 2020 года государственные контракты на общую сумму 45,0 </w:t>
      </w:r>
      <w:proofErr w:type="spellStart"/>
      <w:r>
        <w:rPr>
          <w:color w:val="000000"/>
          <w:sz w:val="28"/>
          <w:szCs w:val="28"/>
        </w:rPr>
        <w:t>млн.рублей</w:t>
      </w:r>
      <w:proofErr w:type="spellEnd"/>
      <w:r>
        <w:rPr>
          <w:color w:val="000000"/>
          <w:sz w:val="28"/>
          <w:szCs w:val="28"/>
        </w:rPr>
        <w:t xml:space="preserve"> (76%) со сроком исполнения в 2021 году</w:t>
      </w:r>
      <w:r>
        <w:rPr>
          <w:rStyle w:val="ac"/>
          <w:color w:val="000000"/>
          <w:sz w:val="28"/>
          <w:szCs w:val="28"/>
        </w:rPr>
        <w:footnoteReference w:id="56"/>
      </w:r>
      <w:r>
        <w:rPr>
          <w:sz w:val="28"/>
          <w:szCs w:val="28"/>
        </w:rPr>
        <w:t>;</w:t>
      </w:r>
    </w:p>
    <w:p w:rsidR="005F006E" w:rsidRPr="007A25E4" w:rsidRDefault="005F006E" w:rsidP="00D151CF">
      <w:pPr>
        <w:ind w:firstLine="709"/>
        <w:jc w:val="both"/>
        <w:rPr>
          <w:sz w:val="28"/>
          <w:szCs w:val="28"/>
        </w:rPr>
      </w:pPr>
      <w:r>
        <w:rPr>
          <w:sz w:val="28"/>
          <w:szCs w:val="28"/>
        </w:rPr>
        <w:t xml:space="preserve">- по региональному проекту </w:t>
      </w:r>
      <w:r w:rsidRPr="007A25E4">
        <w:rPr>
          <w:sz w:val="28"/>
          <w:szCs w:val="28"/>
        </w:rPr>
        <w:t>«</w:t>
      </w:r>
      <w:r w:rsidRPr="00C14188">
        <w:rPr>
          <w:color w:val="000000"/>
          <w:sz w:val="28"/>
          <w:szCs w:val="28"/>
        </w:rPr>
        <w:t>Обеспечение устойчивого сокращения непригодного для проживания жилищного фонда</w:t>
      </w:r>
      <w:r>
        <w:rPr>
          <w:color w:val="000000"/>
          <w:sz w:val="28"/>
          <w:szCs w:val="28"/>
        </w:rPr>
        <w:t>» на 01.10.2020 года заключены контракты на общую сумму 309,03 </w:t>
      </w:r>
      <w:proofErr w:type="spellStart"/>
      <w:proofErr w:type="gramStart"/>
      <w:r>
        <w:rPr>
          <w:color w:val="000000"/>
          <w:sz w:val="28"/>
          <w:szCs w:val="28"/>
        </w:rPr>
        <w:t>млн.рублей</w:t>
      </w:r>
      <w:proofErr w:type="spellEnd"/>
      <w:proofErr w:type="gramEnd"/>
      <w:r>
        <w:rPr>
          <w:color w:val="000000"/>
          <w:sz w:val="28"/>
          <w:szCs w:val="28"/>
        </w:rPr>
        <w:t xml:space="preserve"> со сроком исполнения в 4 квартале 2020 года.</w:t>
      </w:r>
    </w:p>
    <w:p w:rsidR="005F006E" w:rsidRDefault="005F006E" w:rsidP="00D151CF">
      <w:pPr>
        <w:jc w:val="both"/>
        <w:rPr>
          <w:color w:val="000000"/>
          <w:sz w:val="28"/>
          <w:szCs w:val="28"/>
        </w:rPr>
      </w:pPr>
      <w:r>
        <w:rPr>
          <w:color w:val="000000"/>
          <w:sz w:val="28"/>
          <w:szCs w:val="28"/>
        </w:rPr>
        <w:tab/>
        <w:t xml:space="preserve">Реализация основного объема мероприятий региональных проектов национального проекта «Жильё и городская среда» в 4 квартале текущего года значительно повышает риск их невыполнения в текущем году. </w:t>
      </w:r>
    </w:p>
    <w:p w:rsidR="005F006E" w:rsidRPr="000E5A08" w:rsidRDefault="005F006E" w:rsidP="00D151CF">
      <w:pPr>
        <w:spacing w:before="120"/>
        <w:ind w:firstLine="709"/>
        <w:jc w:val="both"/>
        <w:rPr>
          <w:sz w:val="28"/>
          <w:szCs w:val="28"/>
        </w:rPr>
      </w:pPr>
      <w:r w:rsidRPr="008F1090">
        <w:rPr>
          <w:sz w:val="28"/>
          <w:szCs w:val="28"/>
        </w:rPr>
        <w:t xml:space="preserve">В рамках национального проекта </w:t>
      </w:r>
      <w:r w:rsidRPr="008F1090">
        <w:rPr>
          <w:b/>
          <w:sz w:val="28"/>
          <w:szCs w:val="28"/>
        </w:rPr>
        <w:t>«</w:t>
      </w:r>
      <w:r>
        <w:rPr>
          <w:b/>
          <w:sz w:val="28"/>
          <w:szCs w:val="28"/>
        </w:rPr>
        <w:t>Экология</w:t>
      </w:r>
      <w:r w:rsidRPr="008F1090">
        <w:rPr>
          <w:b/>
          <w:sz w:val="28"/>
          <w:szCs w:val="28"/>
        </w:rPr>
        <w:t>»</w:t>
      </w:r>
      <w:r w:rsidRPr="008F1090">
        <w:rPr>
          <w:sz w:val="28"/>
          <w:szCs w:val="28"/>
        </w:rPr>
        <w:t xml:space="preserve"> на территории Чукотского автономного округа реализуются </w:t>
      </w:r>
      <w:r>
        <w:rPr>
          <w:sz w:val="28"/>
          <w:szCs w:val="28"/>
        </w:rPr>
        <w:t>четыре</w:t>
      </w:r>
      <w:r w:rsidRPr="008F1090">
        <w:rPr>
          <w:sz w:val="28"/>
          <w:szCs w:val="28"/>
        </w:rPr>
        <w:t xml:space="preserve"> региональных проект</w:t>
      </w:r>
      <w:r>
        <w:rPr>
          <w:sz w:val="28"/>
          <w:szCs w:val="28"/>
        </w:rPr>
        <w:t>а</w:t>
      </w:r>
      <w:r w:rsidRPr="008F1090">
        <w:rPr>
          <w:sz w:val="28"/>
          <w:szCs w:val="28"/>
        </w:rPr>
        <w:t xml:space="preserve">, </w:t>
      </w:r>
      <w:r>
        <w:rPr>
          <w:sz w:val="28"/>
          <w:szCs w:val="28"/>
        </w:rPr>
        <w:t>мероприятия которых интегрированы в три государственные программы</w:t>
      </w:r>
      <w:r w:rsidRPr="00872D35">
        <w:rPr>
          <w:sz w:val="28"/>
          <w:szCs w:val="28"/>
        </w:rPr>
        <w:t xml:space="preserve"> Чукотского автономного округа</w:t>
      </w:r>
      <w:r>
        <w:rPr>
          <w:sz w:val="28"/>
          <w:szCs w:val="28"/>
        </w:rPr>
        <w:t xml:space="preserve">. Региональный проект </w:t>
      </w:r>
      <w:r w:rsidRPr="000E5A08">
        <w:rPr>
          <w:sz w:val="28"/>
          <w:szCs w:val="28"/>
        </w:rPr>
        <w:t>«</w:t>
      </w:r>
      <w:r w:rsidRPr="000E5A08">
        <w:rPr>
          <w:color w:val="000000"/>
          <w:sz w:val="28"/>
          <w:szCs w:val="28"/>
        </w:rPr>
        <w:t>Ликвидация накопленного в результате прошлой хозяйственной деятельности экологического ущерба</w:t>
      </w:r>
      <w:r>
        <w:rPr>
          <w:sz w:val="28"/>
          <w:szCs w:val="28"/>
        </w:rPr>
        <w:t>» по состоянию на 1 октября 2020 года</w:t>
      </w:r>
      <w:r w:rsidRPr="000E5A08">
        <w:rPr>
          <w:sz w:val="28"/>
          <w:szCs w:val="28"/>
        </w:rPr>
        <w:t xml:space="preserve"> </w:t>
      </w:r>
      <w:r>
        <w:rPr>
          <w:sz w:val="28"/>
          <w:szCs w:val="28"/>
        </w:rPr>
        <w:t>не утвержден в системе «Электронный бюджет», паспорт и отчет по региональному проекту не представлены.</w:t>
      </w:r>
    </w:p>
    <w:p w:rsidR="005F006E" w:rsidRPr="008F1090" w:rsidRDefault="005F006E" w:rsidP="00D151CF">
      <w:pPr>
        <w:ind w:firstLine="708"/>
        <w:jc w:val="both"/>
        <w:rPr>
          <w:sz w:val="28"/>
          <w:szCs w:val="28"/>
        </w:rPr>
      </w:pPr>
      <w:r w:rsidRPr="008F1090">
        <w:rPr>
          <w:sz w:val="28"/>
          <w:szCs w:val="28"/>
        </w:rPr>
        <w:t>Информация о ходе реализации региональных проектов национального проекта «</w:t>
      </w:r>
      <w:r>
        <w:rPr>
          <w:sz w:val="28"/>
          <w:szCs w:val="28"/>
        </w:rPr>
        <w:t>Экология</w:t>
      </w:r>
      <w:r w:rsidRPr="008F1090">
        <w:rPr>
          <w:sz w:val="28"/>
          <w:szCs w:val="28"/>
        </w:rPr>
        <w:t>» за январь-сентябрь 2020 года приведена в таблице №</w:t>
      </w:r>
      <w:r>
        <w:rPr>
          <w:sz w:val="28"/>
          <w:szCs w:val="28"/>
        </w:rPr>
        <w:t>8</w:t>
      </w:r>
      <w:r w:rsidRPr="008F1090">
        <w:rPr>
          <w:sz w:val="28"/>
          <w:szCs w:val="28"/>
        </w:rPr>
        <w:t>.</w:t>
      </w:r>
    </w:p>
    <w:p w:rsidR="005F006E" w:rsidRPr="008F1090" w:rsidRDefault="005F006E" w:rsidP="00D151CF">
      <w:pPr>
        <w:spacing w:before="80"/>
        <w:ind w:firstLine="709"/>
        <w:jc w:val="right"/>
        <w:rPr>
          <w:sz w:val="28"/>
          <w:szCs w:val="28"/>
        </w:rPr>
      </w:pP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Pr>
          <w:sz w:val="28"/>
          <w:szCs w:val="28"/>
        </w:rPr>
        <w:t xml:space="preserve">     </w:t>
      </w:r>
      <w:r w:rsidRPr="008F1090">
        <w:rPr>
          <w:sz w:val="28"/>
          <w:szCs w:val="28"/>
        </w:rPr>
        <w:t>Таблица №</w:t>
      </w:r>
      <w:r>
        <w:rPr>
          <w:sz w:val="28"/>
          <w:szCs w:val="28"/>
        </w:rPr>
        <w:t>8</w:t>
      </w:r>
    </w:p>
    <w:p w:rsidR="005F006E" w:rsidRDefault="005F006E" w:rsidP="00D151CF">
      <w:pPr>
        <w:ind w:firstLine="709"/>
        <w:jc w:val="right"/>
        <w:rPr>
          <w:sz w:val="28"/>
          <w:szCs w:val="28"/>
        </w:rPr>
      </w:pP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sidRPr="008F1090">
        <w:rPr>
          <w:sz w:val="28"/>
          <w:szCs w:val="28"/>
        </w:rPr>
        <w:tab/>
      </w:r>
      <w:r>
        <w:rPr>
          <w:sz w:val="28"/>
          <w:szCs w:val="28"/>
        </w:rPr>
        <w:t xml:space="preserve">     </w:t>
      </w:r>
      <w:proofErr w:type="spellStart"/>
      <w:proofErr w:type="gramStart"/>
      <w:r w:rsidRPr="008F1090">
        <w:rPr>
          <w:sz w:val="28"/>
          <w:szCs w:val="28"/>
        </w:rPr>
        <w:t>млн.рублей</w:t>
      </w:r>
      <w:proofErr w:type="spellEnd"/>
      <w:proofErr w:type="gramEnd"/>
    </w:p>
    <w:tbl>
      <w:tblPr>
        <w:tblW w:w="9574" w:type="dxa"/>
        <w:tblInd w:w="-5" w:type="dxa"/>
        <w:tblLook w:val="04A0" w:firstRow="1" w:lastRow="0" w:firstColumn="1" w:lastColumn="0" w:noHBand="0" w:noVBand="1"/>
      </w:tblPr>
      <w:tblGrid>
        <w:gridCol w:w="2155"/>
        <w:gridCol w:w="987"/>
        <w:gridCol w:w="840"/>
        <w:gridCol w:w="697"/>
        <w:gridCol w:w="991"/>
        <w:gridCol w:w="636"/>
        <w:gridCol w:w="1058"/>
        <w:gridCol w:w="1105"/>
        <w:gridCol w:w="1105"/>
      </w:tblGrid>
      <w:tr w:rsidR="005F006E" w:rsidRPr="00FD02AE" w:rsidTr="005F006E">
        <w:trPr>
          <w:trHeight w:val="468"/>
          <w:tblHeader/>
        </w:trPr>
        <w:tc>
          <w:tcPr>
            <w:tcW w:w="2155" w:type="dxa"/>
            <w:vMerge w:val="restart"/>
            <w:tcBorders>
              <w:top w:val="single" w:sz="4" w:space="0" w:color="auto"/>
              <w:left w:val="single" w:sz="4" w:space="0" w:color="auto"/>
              <w:right w:val="single" w:sz="4" w:space="0" w:color="auto"/>
            </w:tcBorders>
            <w:shd w:val="clear" w:color="auto" w:fill="auto"/>
            <w:vAlign w:val="center"/>
            <w:hideMark/>
          </w:tcPr>
          <w:p w:rsidR="005F006E" w:rsidRPr="00FD02AE" w:rsidRDefault="005F006E" w:rsidP="00D151CF">
            <w:pPr>
              <w:jc w:val="center"/>
              <w:rPr>
                <w:sz w:val="16"/>
                <w:szCs w:val="16"/>
              </w:rPr>
            </w:pPr>
            <w:r w:rsidRPr="00FD02AE">
              <w:rPr>
                <w:sz w:val="16"/>
                <w:szCs w:val="16"/>
              </w:rPr>
              <w:t>Наименование регионального проекта</w:t>
            </w:r>
          </w:p>
        </w:tc>
        <w:tc>
          <w:tcPr>
            <w:tcW w:w="2524" w:type="dxa"/>
            <w:gridSpan w:val="3"/>
            <w:tcBorders>
              <w:top w:val="single" w:sz="4" w:space="0" w:color="auto"/>
              <w:left w:val="nil"/>
              <w:bottom w:val="single" w:sz="4" w:space="0" w:color="auto"/>
              <w:right w:val="single" w:sz="4" w:space="0" w:color="auto"/>
            </w:tcBorders>
            <w:shd w:val="clear" w:color="auto" w:fill="auto"/>
            <w:vAlign w:val="center"/>
            <w:hideMark/>
          </w:tcPr>
          <w:p w:rsidR="005F006E" w:rsidRPr="00FD02AE" w:rsidRDefault="005F006E" w:rsidP="00D151CF">
            <w:pPr>
              <w:jc w:val="center"/>
              <w:rPr>
                <w:sz w:val="16"/>
                <w:szCs w:val="16"/>
              </w:rPr>
            </w:pPr>
            <w:r w:rsidRPr="00FD02AE">
              <w:rPr>
                <w:sz w:val="16"/>
                <w:szCs w:val="16"/>
              </w:rPr>
              <w:t>Утверждено на 2020 год</w:t>
            </w:r>
          </w:p>
        </w:tc>
        <w:tc>
          <w:tcPr>
            <w:tcW w:w="1627" w:type="dxa"/>
            <w:gridSpan w:val="2"/>
            <w:tcBorders>
              <w:top w:val="single" w:sz="4" w:space="0" w:color="auto"/>
              <w:left w:val="nil"/>
              <w:bottom w:val="single" w:sz="4" w:space="0" w:color="auto"/>
              <w:right w:val="single" w:sz="4" w:space="0" w:color="000000"/>
            </w:tcBorders>
            <w:shd w:val="clear" w:color="auto" w:fill="auto"/>
            <w:vAlign w:val="center"/>
            <w:hideMark/>
          </w:tcPr>
          <w:p w:rsidR="005F006E" w:rsidRDefault="005F006E" w:rsidP="00D151CF">
            <w:pPr>
              <w:jc w:val="center"/>
              <w:rPr>
                <w:sz w:val="16"/>
                <w:szCs w:val="16"/>
              </w:rPr>
            </w:pPr>
            <w:r w:rsidRPr="00FD02AE">
              <w:rPr>
                <w:sz w:val="16"/>
                <w:szCs w:val="16"/>
              </w:rPr>
              <w:t xml:space="preserve">Исполнено </w:t>
            </w:r>
          </w:p>
          <w:p w:rsidR="005F006E" w:rsidRPr="00FD02AE" w:rsidRDefault="005F006E" w:rsidP="00D151CF">
            <w:pPr>
              <w:jc w:val="center"/>
              <w:rPr>
                <w:sz w:val="16"/>
                <w:szCs w:val="16"/>
              </w:rPr>
            </w:pPr>
            <w:r w:rsidRPr="00FD02AE">
              <w:rPr>
                <w:sz w:val="16"/>
                <w:szCs w:val="16"/>
              </w:rPr>
              <w:t>(кассовый расход)</w:t>
            </w:r>
          </w:p>
        </w:tc>
        <w:tc>
          <w:tcPr>
            <w:tcW w:w="3268" w:type="dxa"/>
            <w:gridSpan w:val="3"/>
            <w:tcBorders>
              <w:top w:val="single" w:sz="4" w:space="0" w:color="auto"/>
              <w:left w:val="nil"/>
              <w:bottom w:val="single" w:sz="4" w:space="0" w:color="auto"/>
              <w:right w:val="single" w:sz="4" w:space="0" w:color="auto"/>
            </w:tcBorders>
            <w:shd w:val="clear" w:color="auto" w:fill="auto"/>
            <w:vAlign w:val="center"/>
            <w:hideMark/>
          </w:tcPr>
          <w:p w:rsidR="005F006E" w:rsidRPr="00FD02AE" w:rsidRDefault="005F006E" w:rsidP="00D151CF">
            <w:pPr>
              <w:jc w:val="center"/>
              <w:rPr>
                <w:sz w:val="16"/>
                <w:szCs w:val="16"/>
              </w:rPr>
            </w:pPr>
            <w:r w:rsidRPr="00FD02AE">
              <w:rPr>
                <w:sz w:val="16"/>
                <w:szCs w:val="16"/>
              </w:rPr>
              <w:t>% исполнения</w:t>
            </w:r>
          </w:p>
        </w:tc>
      </w:tr>
      <w:tr w:rsidR="005F006E" w:rsidRPr="00FD02AE" w:rsidTr="005F006E">
        <w:trPr>
          <w:trHeight w:val="74"/>
          <w:tblHeader/>
        </w:trPr>
        <w:tc>
          <w:tcPr>
            <w:tcW w:w="2155" w:type="dxa"/>
            <w:vMerge/>
            <w:tcBorders>
              <w:left w:val="single" w:sz="4" w:space="0" w:color="auto"/>
              <w:right w:val="single" w:sz="4" w:space="0" w:color="auto"/>
            </w:tcBorders>
            <w:vAlign w:val="center"/>
            <w:hideMark/>
          </w:tcPr>
          <w:p w:rsidR="005F006E" w:rsidRPr="00FD02AE" w:rsidRDefault="005F006E" w:rsidP="00D151CF">
            <w:pPr>
              <w:rPr>
                <w:sz w:val="16"/>
                <w:szCs w:val="16"/>
              </w:rPr>
            </w:pPr>
          </w:p>
        </w:tc>
        <w:tc>
          <w:tcPr>
            <w:tcW w:w="987" w:type="dxa"/>
            <w:vMerge w:val="restart"/>
            <w:tcBorders>
              <w:top w:val="nil"/>
              <w:left w:val="nil"/>
              <w:right w:val="single" w:sz="4" w:space="0" w:color="auto"/>
            </w:tcBorders>
            <w:shd w:val="clear" w:color="auto" w:fill="auto"/>
            <w:vAlign w:val="center"/>
            <w:hideMark/>
          </w:tcPr>
          <w:p w:rsidR="005F006E" w:rsidRPr="007B7AA8" w:rsidRDefault="005F006E" w:rsidP="00D151CF">
            <w:pPr>
              <w:jc w:val="center"/>
              <w:rPr>
                <w:sz w:val="14"/>
                <w:szCs w:val="14"/>
              </w:rPr>
            </w:pPr>
            <w:r w:rsidRPr="007B7AA8">
              <w:rPr>
                <w:sz w:val="14"/>
                <w:szCs w:val="14"/>
              </w:rPr>
              <w:t>Паспортом РП</w:t>
            </w:r>
          </w:p>
        </w:tc>
        <w:tc>
          <w:tcPr>
            <w:tcW w:w="840" w:type="dxa"/>
            <w:vMerge w:val="restart"/>
            <w:tcBorders>
              <w:top w:val="nil"/>
              <w:left w:val="nil"/>
              <w:right w:val="single" w:sz="4" w:space="0" w:color="auto"/>
            </w:tcBorders>
            <w:shd w:val="clear" w:color="auto" w:fill="auto"/>
            <w:vAlign w:val="center"/>
            <w:hideMark/>
          </w:tcPr>
          <w:p w:rsidR="005F006E" w:rsidRPr="007B7AA8" w:rsidRDefault="005F006E" w:rsidP="00D151CF">
            <w:pPr>
              <w:jc w:val="center"/>
              <w:rPr>
                <w:sz w:val="14"/>
                <w:szCs w:val="14"/>
              </w:rPr>
            </w:pPr>
            <w:r w:rsidRPr="007B7AA8">
              <w:rPr>
                <w:sz w:val="14"/>
                <w:szCs w:val="14"/>
              </w:rPr>
              <w:t xml:space="preserve">Законом </w:t>
            </w:r>
            <w:r w:rsidRPr="007B7AA8">
              <w:rPr>
                <w:sz w:val="14"/>
                <w:szCs w:val="14"/>
              </w:rPr>
              <w:br/>
              <w:t>№100-ОЗ</w:t>
            </w:r>
          </w:p>
        </w:tc>
        <w:tc>
          <w:tcPr>
            <w:tcW w:w="697" w:type="dxa"/>
            <w:vMerge w:val="restart"/>
            <w:tcBorders>
              <w:top w:val="nil"/>
              <w:left w:val="nil"/>
              <w:right w:val="single" w:sz="4" w:space="0" w:color="auto"/>
            </w:tcBorders>
            <w:shd w:val="clear" w:color="auto" w:fill="auto"/>
            <w:vAlign w:val="center"/>
            <w:hideMark/>
          </w:tcPr>
          <w:p w:rsidR="005F006E" w:rsidRPr="007B7AA8" w:rsidRDefault="005F006E" w:rsidP="00D151CF">
            <w:pPr>
              <w:jc w:val="center"/>
              <w:rPr>
                <w:sz w:val="14"/>
                <w:szCs w:val="14"/>
              </w:rPr>
            </w:pPr>
            <w:r w:rsidRPr="007B7AA8">
              <w:rPr>
                <w:sz w:val="14"/>
                <w:szCs w:val="14"/>
              </w:rPr>
              <w:t>СБР</w:t>
            </w:r>
          </w:p>
        </w:tc>
        <w:tc>
          <w:tcPr>
            <w:tcW w:w="991" w:type="dxa"/>
            <w:vMerge w:val="restart"/>
            <w:tcBorders>
              <w:top w:val="nil"/>
              <w:left w:val="nil"/>
              <w:right w:val="single" w:sz="4" w:space="0" w:color="auto"/>
            </w:tcBorders>
            <w:shd w:val="clear" w:color="auto" w:fill="auto"/>
            <w:vAlign w:val="center"/>
            <w:hideMark/>
          </w:tcPr>
          <w:p w:rsidR="005F006E" w:rsidRPr="007B7AA8" w:rsidRDefault="005F006E" w:rsidP="00D151CF">
            <w:pPr>
              <w:jc w:val="center"/>
              <w:rPr>
                <w:sz w:val="14"/>
                <w:szCs w:val="14"/>
              </w:rPr>
            </w:pPr>
            <w:r w:rsidRPr="007B7AA8">
              <w:rPr>
                <w:sz w:val="14"/>
                <w:szCs w:val="14"/>
              </w:rPr>
              <w:t>Форма</w:t>
            </w:r>
            <w:r w:rsidRPr="007B7AA8">
              <w:rPr>
                <w:sz w:val="14"/>
                <w:szCs w:val="14"/>
              </w:rPr>
              <w:br/>
              <w:t>0503117-НП</w:t>
            </w:r>
          </w:p>
        </w:tc>
        <w:tc>
          <w:tcPr>
            <w:tcW w:w="636" w:type="dxa"/>
            <w:vMerge w:val="restart"/>
            <w:tcBorders>
              <w:top w:val="nil"/>
              <w:left w:val="nil"/>
              <w:right w:val="single" w:sz="4" w:space="0" w:color="auto"/>
            </w:tcBorders>
            <w:shd w:val="clear" w:color="auto" w:fill="auto"/>
            <w:vAlign w:val="center"/>
            <w:hideMark/>
          </w:tcPr>
          <w:p w:rsidR="005F006E" w:rsidRPr="007B7AA8" w:rsidRDefault="005F006E" w:rsidP="00D151CF">
            <w:pPr>
              <w:jc w:val="center"/>
              <w:rPr>
                <w:sz w:val="14"/>
                <w:szCs w:val="14"/>
              </w:rPr>
            </w:pPr>
            <w:r w:rsidRPr="007B7AA8">
              <w:rPr>
                <w:sz w:val="14"/>
                <w:szCs w:val="14"/>
              </w:rPr>
              <w:t>Отчет</w:t>
            </w:r>
          </w:p>
        </w:tc>
        <w:tc>
          <w:tcPr>
            <w:tcW w:w="2163" w:type="dxa"/>
            <w:gridSpan w:val="2"/>
            <w:tcBorders>
              <w:top w:val="nil"/>
              <w:left w:val="nil"/>
              <w:bottom w:val="single" w:sz="4" w:space="0" w:color="auto"/>
              <w:right w:val="single" w:sz="4" w:space="0" w:color="auto"/>
            </w:tcBorders>
            <w:shd w:val="clear" w:color="auto" w:fill="auto"/>
            <w:vAlign w:val="center"/>
            <w:hideMark/>
          </w:tcPr>
          <w:p w:rsidR="005F006E" w:rsidRPr="007B7AA8" w:rsidRDefault="005F006E" w:rsidP="00D151CF">
            <w:pPr>
              <w:jc w:val="center"/>
              <w:rPr>
                <w:sz w:val="14"/>
                <w:szCs w:val="14"/>
              </w:rPr>
            </w:pPr>
            <w:r w:rsidRPr="007B7AA8">
              <w:rPr>
                <w:sz w:val="14"/>
                <w:szCs w:val="14"/>
              </w:rPr>
              <w:t xml:space="preserve">к СБР </w:t>
            </w:r>
          </w:p>
        </w:tc>
        <w:tc>
          <w:tcPr>
            <w:tcW w:w="1105" w:type="dxa"/>
            <w:vMerge w:val="restart"/>
            <w:tcBorders>
              <w:top w:val="nil"/>
              <w:left w:val="nil"/>
              <w:right w:val="single" w:sz="4" w:space="0" w:color="auto"/>
            </w:tcBorders>
            <w:vAlign w:val="center"/>
          </w:tcPr>
          <w:p w:rsidR="005F006E" w:rsidRPr="007B7AA8" w:rsidRDefault="005F006E" w:rsidP="00D151CF">
            <w:pPr>
              <w:jc w:val="center"/>
              <w:rPr>
                <w:sz w:val="14"/>
                <w:szCs w:val="14"/>
              </w:rPr>
            </w:pPr>
            <w:r w:rsidRPr="007B7AA8">
              <w:rPr>
                <w:sz w:val="14"/>
                <w:szCs w:val="14"/>
              </w:rPr>
              <w:t xml:space="preserve">к паспорту </w:t>
            </w:r>
            <w:proofErr w:type="gramStart"/>
            <w:r w:rsidRPr="007B7AA8">
              <w:rPr>
                <w:sz w:val="14"/>
                <w:szCs w:val="14"/>
              </w:rPr>
              <w:t>РП  (</w:t>
            </w:r>
            <w:proofErr w:type="gramEnd"/>
            <w:r w:rsidRPr="007B7AA8">
              <w:rPr>
                <w:sz w:val="14"/>
                <w:szCs w:val="14"/>
              </w:rPr>
              <w:t>гр.6/гр.2*100)</w:t>
            </w:r>
          </w:p>
        </w:tc>
      </w:tr>
      <w:tr w:rsidR="005F006E" w:rsidRPr="00FD02AE" w:rsidTr="005F006E">
        <w:trPr>
          <w:trHeight w:val="74"/>
          <w:tblHeader/>
        </w:trPr>
        <w:tc>
          <w:tcPr>
            <w:tcW w:w="2155" w:type="dxa"/>
            <w:vMerge/>
            <w:tcBorders>
              <w:left w:val="single" w:sz="4" w:space="0" w:color="auto"/>
              <w:bottom w:val="nil"/>
              <w:right w:val="single" w:sz="4" w:space="0" w:color="auto"/>
            </w:tcBorders>
            <w:vAlign w:val="center"/>
          </w:tcPr>
          <w:p w:rsidR="005F006E" w:rsidRPr="00FD02AE" w:rsidRDefault="005F006E" w:rsidP="00D151CF">
            <w:pPr>
              <w:rPr>
                <w:sz w:val="16"/>
                <w:szCs w:val="16"/>
              </w:rPr>
            </w:pPr>
          </w:p>
        </w:tc>
        <w:tc>
          <w:tcPr>
            <w:tcW w:w="987" w:type="dxa"/>
            <w:vMerge/>
            <w:tcBorders>
              <w:left w:val="nil"/>
              <w:bottom w:val="single" w:sz="4" w:space="0" w:color="auto"/>
              <w:right w:val="single" w:sz="4" w:space="0" w:color="auto"/>
            </w:tcBorders>
            <w:shd w:val="clear" w:color="auto" w:fill="auto"/>
            <w:vAlign w:val="center"/>
          </w:tcPr>
          <w:p w:rsidR="005F006E" w:rsidRPr="007B7AA8" w:rsidRDefault="005F006E" w:rsidP="00D151CF">
            <w:pPr>
              <w:jc w:val="center"/>
              <w:rPr>
                <w:sz w:val="14"/>
                <w:szCs w:val="14"/>
              </w:rPr>
            </w:pPr>
          </w:p>
        </w:tc>
        <w:tc>
          <w:tcPr>
            <w:tcW w:w="840" w:type="dxa"/>
            <w:vMerge/>
            <w:tcBorders>
              <w:left w:val="nil"/>
              <w:bottom w:val="single" w:sz="4" w:space="0" w:color="auto"/>
              <w:right w:val="single" w:sz="4" w:space="0" w:color="auto"/>
            </w:tcBorders>
            <w:shd w:val="clear" w:color="auto" w:fill="auto"/>
            <w:vAlign w:val="center"/>
          </w:tcPr>
          <w:p w:rsidR="005F006E" w:rsidRPr="007B7AA8" w:rsidRDefault="005F006E" w:rsidP="00D151CF">
            <w:pPr>
              <w:jc w:val="center"/>
              <w:rPr>
                <w:sz w:val="14"/>
                <w:szCs w:val="14"/>
              </w:rPr>
            </w:pPr>
          </w:p>
        </w:tc>
        <w:tc>
          <w:tcPr>
            <w:tcW w:w="697" w:type="dxa"/>
            <w:vMerge/>
            <w:tcBorders>
              <w:left w:val="nil"/>
              <w:bottom w:val="single" w:sz="4" w:space="0" w:color="auto"/>
              <w:right w:val="single" w:sz="4" w:space="0" w:color="auto"/>
            </w:tcBorders>
            <w:shd w:val="clear" w:color="auto" w:fill="auto"/>
            <w:vAlign w:val="center"/>
          </w:tcPr>
          <w:p w:rsidR="005F006E" w:rsidRPr="007B7AA8" w:rsidRDefault="005F006E" w:rsidP="00D151CF">
            <w:pPr>
              <w:jc w:val="center"/>
              <w:rPr>
                <w:sz w:val="14"/>
                <w:szCs w:val="14"/>
              </w:rPr>
            </w:pPr>
          </w:p>
        </w:tc>
        <w:tc>
          <w:tcPr>
            <w:tcW w:w="991" w:type="dxa"/>
            <w:vMerge/>
            <w:tcBorders>
              <w:left w:val="nil"/>
              <w:bottom w:val="single" w:sz="4" w:space="0" w:color="auto"/>
              <w:right w:val="single" w:sz="4" w:space="0" w:color="auto"/>
            </w:tcBorders>
            <w:shd w:val="clear" w:color="auto" w:fill="auto"/>
            <w:vAlign w:val="center"/>
          </w:tcPr>
          <w:p w:rsidR="005F006E" w:rsidRPr="007B7AA8" w:rsidRDefault="005F006E" w:rsidP="00D151CF">
            <w:pPr>
              <w:jc w:val="center"/>
              <w:rPr>
                <w:sz w:val="14"/>
                <w:szCs w:val="14"/>
              </w:rPr>
            </w:pPr>
          </w:p>
        </w:tc>
        <w:tc>
          <w:tcPr>
            <w:tcW w:w="636" w:type="dxa"/>
            <w:vMerge/>
            <w:tcBorders>
              <w:left w:val="nil"/>
              <w:bottom w:val="single" w:sz="4" w:space="0" w:color="auto"/>
              <w:right w:val="single" w:sz="4" w:space="0" w:color="auto"/>
            </w:tcBorders>
            <w:shd w:val="clear" w:color="auto" w:fill="auto"/>
            <w:vAlign w:val="center"/>
          </w:tcPr>
          <w:p w:rsidR="005F006E" w:rsidRPr="007B7AA8" w:rsidRDefault="005F006E" w:rsidP="00D151CF">
            <w:pPr>
              <w:jc w:val="center"/>
              <w:rPr>
                <w:sz w:val="14"/>
                <w:szCs w:val="14"/>
              </w:rPr>
            </w:pPr>
          </w:p>
        </w:tc>
        <w:tc>
          <w:tcPr>
            <w:tcW w:w="1058" w:type="dxa"/>
            <w:tcBorders>
              <w:top w:val="nil"/>
              <w:left w:val="nil"/>
              <w:bottom w:val="single" w:sz="4" w:space="0" w:color="auto"/>
              <w:right w:val="single" w:sz="4" w:space="0" w:color="auto"/>
            </w:tcBorders>
            <w:shd w:val="clear" w:color="auto" w:fill="auto"/>
            <w:vAlign w:val="center"/>
          </w:tcPr>
          <w:p w:rsidR="005F006E" w:rsidRPr="007B7AA8" w:rsidRDefault="005F006E" w:rsidP="00D151CF">
            <w:pPr>
              <w:jc w:val="center"/>
              <w:rPr>
                <w:sz w:val="14"/>
                <w:szCs w:val="14"/>
              </w:rPr>
            </w:pPr>
            <w:r w:rsidRPr="007B7AA8">
              <w:rPr>
                <w:sz w:val="14"/>
                <w:szCs w:val="14"/>
              </w:rPr>
              <w:t>(гр.5/гр4*100)</w:t>
            </w:r>
          </w:p>
        </w:tc>
        <w:tc>
          <w:tcPr>
            <w:tcW w:w="1105" w:type="dxa"/>
            <w:tcBorders>
              <w:left w:val="nil"/>
              <w:bottom w:val="single" w:sz="4" w:space="0" w:color="auto"/>
              <w:right w:val="single" w:sz="4" w:space="0" w:color="auto"/>
            </w:tcBorders>
            <w:shd w:val="clear" w:color="auto" w:fill="auto"/>
            <w:vAlign w:val="center"/>
          </w:tcPr>
          <w:p w:rsidR="005F006E" w:rsidRPr="007B7AA8" w:rsidRDefault="005F006E" w:rsidP="00D151CF">
            <w:pPr>
              <w:jc w:val="center"/>
              <w:rPr>
                <w:sz w:val="14"/>
                <w:szCs w:val="14"/>
              </w:rPr>
            </w:pPr>
            <w:r w:rsidRPr="007B7AA8">
              <w:rPr>
                <w:sz w:val="14"/>
                <w:szCs w:val="14"/>
              </w:rPr>
              <w:t>(гр.</w:t>
            </w:r>
            <w:r>
              <w:rPr>
                <w:sz w:val="14"/>
                <w:szCs w:val="14"/>
              </w:rPr>
              <w:t>6</w:t>
            </w:r>
            <w:r w:rsidRPr="007B7AA8">
              <w:rPr>
                <w:sz w:val="14"/>
                <w:szCs w:val="14"/>
              </w:rPr>
              <w:t>/гр4*100)</w:t>
            </w:r>
          </w:p>
        </w:tc>
        <w:tc>
          <w:tcPr>
            <w:tcW w:w="1105" w:type="dxa"/>
            <w:vMerge/>
            <w:tcBorders>
              <w:left w:val="nil"/>
              <w:bottom w:val="single" w:sz="4" w:space="0" w:color="auto"/>
              <w:right w:val="single" w:sz="4" w:space="0" w:color="auto"/>
            </w:tcBorders>
            <w:vAlign w:val="center"/>
          </w:tcPr>
          <w:p w:rsidR="005F006E" w:rsidRPr="007B7AA8" w:rsidRDefault="005F006E" w:rsidP="00D151CF">
            <w:pPr>
              <w:jc w:val="center"/>
              <w:rPr>
                <w:sz w:val="14"/>
                <w:szCs w:val="14"/>
              </w:rPr>
            </w:pPr>
          </w:p>
        </w:tc>
      </w:tr>
      <w:tr w:rsidR="005F006E" w:rsidRPr="00FD02AE" w:rsidTr="005F006E">
        <w:trPr>
          <w:trHeight w:val="289"/>
          <w:tblHeader/>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005D52" w:rsidRDefault="005F006E" w:rsidP="00D151CF">
            <w:pPr>
              <w:jc w:val="center"/>
              <w:rPr>
                <w:sz w:val="18"/>
                <w:szCs w:val="18"/>
              </w:rPr>
            </w:pPr>
            <w:r w:rsidRPr="00005D52">
              <w:rPr>
                <w:sz w:val="18"/>
                <w:szCs w:val="18"/>
              </w:rPr>
              <w:t>1</w:t>
            </w:r>
          </w:p>
        </w:tc>
        <w:tc>
          <w:tcPr>
            <w:tcW w:w="987"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sz w:val="18"/>
                <w:szCs w:val="18"/>
              </w:rPr>
            </w:pPr>
            <w:r w:rsidRPr="00005D52">
              <w:rPr>
                <w:sz w:val="18"/>
                <w:szCs w:val="18"/>
              </w:rPr>
              <w:t xml:space="preserve">2 </w:t>
            </w:r>
          </w:p>
        </w:tc>
        <w:tc>
          <w:tcPr>
            <w:tcW w:w="840"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sz w:val="18"/>
                <w:szCs w:val="18"/>
              </w:rPr>
            </w:pPr>
            <w:r w:rsidRPr="00005D52">
              <w:rPr>
                <w:sz w:val="18"/>
                <w:szCs w:val="18"/>
              </w:rPr>
              <w:t xml:space="preserve">3 </w:t>
            </w:r>
          </w:p>
        </w:tc>
        <w:tc>
          <w:tcPr>
            <w:tcW w:w="697"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sz w:val="18"/>
                <w:szCs w:val="18"/>
              </w:rPr>
            </w:pPr>
            <w:r w:rsidRPr="00005D52">
              <w:rPr>
                <w:sz w:val="18"/>
                <w:szCs w:val="18"/>
              </w:rPr>
              <w:t>4</w:t>
            </w:r>
          </w:p>
        </w:tc>
        <w:tc>
          <w:tcPr>
            <w:tcW w:w="991"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sz w:val="18"/>
                <w:szCs w:val="18"/>
              </w:rPr>
            </w:pPr>
            <w:r w:rsidRPr="00005D52">
              <w:rPr>
                <w:sz w:val="18"/>
                <w:szCs w:val="18"/>
              </w:rPr>
              <w:t>5</w:t>
            </w:r>
          </w:p>
        </w:tc>
        <w:tc>
          <w:tcPr>
            <w:tcW w:w="636"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sz w:val="18"/>
                <w:szCs w:val="18"/>
              </w:rPr>
            </w:pPr>
            <w:r w:rsidRPr="00005D52">
              <w:rPr>
                <w:sz w:val="18"/>
                <w:szCs w:val="18"/>
              </w:rPr>
              <w:t xml:space="preserve">6 </w:t>
            </w:r>
          </w:p>
        </w:tc>
        <w:tc>
          <w:tcPr>
            <w:tcW w:w="1058"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sz w:val="18"/>
                <w:szCs w:val="18"/>
              </w:rPr>
            </w:pPr>
            <w:r w:rsidRPr="00005D52">
              <w:rPr>
                <w:sz w:val="18"/>
                <w:szCs w:val="18"/>
              </w:rPr>
              <w:t xml:space="preserve">7 </w:t>
            </w:r>
          </w:p>
        </w:tc>
        <w:tc>
          <w:tcPr>
            <w:tcW w:w="1105" w:type="dxa"/>
            <w:tcBorders>
              <w:top w:val="nil"/>
              <w:left w:val="nil"/>
              <w:bottom w:val="single" w:sz="4" w:space="0" w:color="auto"/>
              <w:right w:val="single" w:sz="4" w:space="0" w:color="auto"/>
            </w:tcBorders>
            <w:shd w:val="clear" w:color="auto" w:fill="auto"/>
            <w:vAlign w:val="center"/>
          </w:tcPr>
          <w:p w:rsidR="005F006E" w:rsidRPr="00005D52" w:rsidRDefault="005F006E" w:rsidP="00D151CF">
            <w:pPr>
              <w:jc w:val="center"/>
              <w:rPr>
                <w:sz w:val="18"/>
                <w:szCs w:val="18"/>
              </w:rPr>
            </w:pPr>
            <w:r w:rsidRPr="00005D52">
              <w:rPr>
                <w:sz w:val="18"/>
                <w:szCs w:val="18"/>
              </w:rPr>
              <w:t>8</w:t>
            </w:r>
          </w:p>
        </w:tc>
        <w:tc>
          <w:tcPr>
            <w:tcW w:w="1105" w:type="dxa"/>
            <w:tcBorders>
              <w:top w:val="nil"/>
              <w:left w:val="nil"/>
              <w:bottom w:val="single" w:sz="4" w:space="0" w:color="auto"/>
              <w:right w:val="single" w:sz="4" w:space="0" w:color="auto"/>
            </w:tcBorders>
            <w:vAlign w:val="center"/>
          </w:tcPr>
          <w:p w:rsidR="005F006E" w:rsidRPr="00005D52" w:rsidRDefault="005F006E" w:rsidP="00D151CF">
            <w:pPr>
              <w:jc w:val="center"/>
              <w:rPr>
                <w:sz w:val="18"/>
                <w:szCs w:val="18"/>
              </w:rPr>
            </w:pPr>
            <w:r w:rsidRPr="00005D52">
              <w:rPr>
                <w:sz w:val="18"/>
                <w:szCs w:val="18"/>
              </w:rPr>
              <w:t xml:space="preserve">9 </w:t>
            </w:r>
          </w:p>
        </w:tc>
      </w:tr>
      <w:tr w:rsidR="005F006E" w:rsidRPr="00FD02AE" w:rsidTr="005F006E">
        <w:trPr>
          <w:trHeight w:val="26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5F006E" w:rsidRPr="00005D52" w:rsidRDefault="005F006E" w:rsidP="00D151CF">
            <w:pPr>
              <w:rPr>
                <w:b/>
                <w:bCs/>
                <w:color w:val="000000"/>
                <w:sz w:val="18"/>
                <w:szCs w:val="18"/>
              </w:rPr>
            </w:pPr>
            <w:r w:rsidRPr="00005D52">
              <w:rPr>
                <w:b/>
                <w:bCs/>
                <w:color w:val="000000"/>
                <w:sz w:val="18"/>
                <w:szCs w:val="18"/>
              </w:rPr>
              <w:t>Всего</w:t>
            </w:r>
          </w:p>
        </w:tc>
        <w:tc>
          <w:tcPr>
            <w:tcW w:w="987"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b/>
                <w:bCs/>
                <w:color w:val="000000"/>
                <w:sz w:val="18"/>
                <w:szCs w:val="18"/>
              </w:rPr>
            </w:pPr>
            <w:r w:rsidRPr="00005D52">
              <w:rPr>
                <w:b/>
                <w:bCs/>
                <w:color w:val="000000"/>
                <w:sz w:val="18"/>
                <w:szCs w:val="18"/>
              </w:rPr>
              <w:t>54,32*</w:t>
            </w:r>
          </w:p>
        </w:tc>
        <w:tc>
          <w:tcPr>
            <w:tcW w:w="840"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b/>
                <w:bCs/>
                <w:color w:val="000000"/>
                <w:sz w:val="18"/>
                <w:szCs w:val="18"/>
              </w:rPr>
            </w:pPr>
            <w:r w:rsidRPr="00005D52">
              <w:rPr>
                <w:b/>
                <w:bCs/>
                <w:color w:val="000000"/>
                <w:sz w:val="18"/>
                <w:szCs w:val="18"/>
              </w:rPr>
              <w:t xml:space="preserve">59,83 </w:t>
            </w:r>
          </w:p>
        </w:tc>
        <w:tc>
          <w:tcPr>
            <w:tcW w:w="697"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b/>
                <w:bCs/>
                <w:color w:val="000000"/>
                <w:sz w:val="18"/>
                <w:szCs w:val="18"/>
              </w:rPr>
            </w:pPr>
            <w:r w:rsidRPr="00005D52">
              <w:rPr>
                <w:b/>
                <w:bCs/>
                <w:color w:val="000000"/>
                <w:sz w:val="18"/>
                <w:szCs w:val="18"/>
              </w:rPr>
              <w:t xml:space="preserve">50,37 </w:t>
            </w:r>
          </w:p>
        </w:tc>
        <w:tc>
          <w:tcPr>
            <w:tcW w:w="991"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b/>
                <w:bCs/>
                <w:color w:val="000000"/>
                <w:sz w:val="18"/>
                <w:szCs w:val="18"/>
              </w:rPr>
            </w:pPr>
            <w:r w:rsidRPr="00005D52">
              <w:rPr>
                <w:b/>
                <w:bCs/>
                <w:color w:val="000000"/>
                <w:sz w:val="18"/>
                <w:szCs w:val="18"/>
              </w:rPr>
              <w:t xml:space="preserve">8,20 </w:t>
            </w:r>
          </w:p>
        </w:tc>
        <w:tc>
          <w:tcPr>
            <w:tcW w:w="636"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b/>
                <w:bCs/>
                <w:color w:val="000000"/>
                <w:sz w:val="18"/>
                <w:szCs w:val="18"/>
              </w:rPr>
            </w:pPr>
            <w:r w:rsidRPr="00005D52">
              <w:rPr>
                <w:b/>
                <w:bCs/>
                <w:color w:val="000000"/>
                <w:sz w:val="18"/>
                <w:szCs w:val="18"/>
              </w:rPr>
              <w:t xml:space="preserve">3,20 </w:t>
            </w:r>
          </w:p>
        </w:tc>
        <w:tc>
          <w:tcPr>
            <w:tcW w:w="1058"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b/>
                <w:bCs/>
                <w:color w:val="000000"/>
                <w:sz w:val="18"/>
                <w:szCs w:val="18"/>
              </w:rPr>
            </w:pPr>
            <w:r w:rsidRPr="00005D52">
              <w:rPr>
                <w:b/>
                <w:bCs/>
                <w:color w:val="000000"/>
                <w:sz w:val="18"/>
                <w:szCs w:val="18"/>
              </w:rPr>
              <w:t xml:space="preserve">16,3 </w:t>
            </w:r>
          </w:p>
        </w:tc>
        <w:tc>
          <w:tcPr>
            <w:tcW w:w="1105" w:type="dxa"/>
            <w:tcBorders>
              <w:top w:val="nil"/>
              <w:left w:val="nil"/>
              <w:bottom w:val="single" w:sz="4" w:space="0" w:color="auto"/>
              <w:right w:val="single" w:sz="4" w:space="0" w:color="auto"/>
            </w:tcBorders>
            <w:shd w:val="clear" w:color="auto" w:fill="auto"/>
            <w:vAlign w:val="center"/>
          </w:tcPr>
          <w:p w:rsidR="005F006E" w:rsidRPr="00005D52" w:rsidRDefault="005F006E" w:rsidP="00D151CF">
            <w:pPr>
              <w:jc w:val="center"/>
              <w:rPr>
                <w:b/>
                <w:bCs/>
                <w:color w:val="000000"/>
                <w:sz w:val="18"/>
                <w:szCs w:val="18"/>
              </w:rPr>
            </w:pPr>
            <w:r w:rsidRPr="00005D52">
              <w:rPr>
                <w:b/>
                <w:bCs/>
                <w:color w:val="000000"/>
                <w:sz w:val="18"/>
                <w:szCs w:val="18"/>
              </w:rPr>
              <w:t>6,3</w:t>
            </w:r>
          </w:p>
        </w:tc>
        <w:tc>
          <w:tcPr>
            <w:tcW w:w="1105" w:type="dxa"/>
            <w:tcBorders>
              <w:top w:val="nil"/>
              <w:left w:val="nil"/>
              <w:bottom w:val="single" w:sz="4" w:space="0" w:color="auto"/>
              <w:right w:val="single" w:sz="4" w:space="0" w:color="auto"/>
            </w:tcBorders>
            <w:vAlign w:val="center"/>
          </w:tcPr>
          <w:p w:rsidR="005F006E" w:rsidRPr="00005D52" w:rsidRDefault="005F006E" w:rsidP="00D151CF">
            <w:pPr>
              <w:jc w:val="center"/>
              <w:rPr>
                <w:b/>
                <w:bCs/>
                <w:color w:val="000000"/>
                <w:sz w:val="18"/>
                <w:szCs w:val="18"/>
              </w:rPr>
            </w:pPr>
            <w:r w:rsidRPr="00005D52">
              <w:rPr>
                <w:b/>
                <w:bCs/>
                <w:color w:val="000000"/>
                <w:sz w:val="18"/>
                <w:szCs w:val="18"/>
              </w:rPr>
              <w:t xml:space="preserve">5,9 </w:t>
            </w:r>
          </w:p>
        </w:tc>
      </w:tr>
      <w:tr w:rsidR="005F006E" w:rsidRPr="00FD02AE" w:rsidTr="005F006E">
        <w:trPr>
          <w:trHeight w:val="341"/>
        </w:trPr>
        <w:tc>
          <w:tcPr>
            <w:tcW w:w="2155" w:type="dxa"/>
            <w:tcBorders>
              <w:top w:val="nil"/>
              <w:left w:val="single" w:sz="4" w:space="0" w:color="auto"/>
              <w:bottom w:val="single" w:sz="4" w:space="0" w:color="auto"/>
              <w:right w:val="nil"/>
            </w:tcBorders>
            <w:shd w:val="clear" w:color="auto" w:fill="auto"/>
            <w:vAlign w:val="center"/>
            <w:hideMark/>
          </w:tcPr>
          <w:p w:rsidR="005F006E" w:rsidRPr="00005D52" w:rsidRDefault="005F006E" w:rsidP="00D151CF">
            <w:pPr>
              <w:rPr>
                <w:color w:val="000000"/>
                <w:sz w:val="18"/>
                <w:szCs w:val="18"/>
              </w:rPr>
            </w:pPr>
            <w:r w:rsidRPr="00005D52">
              <w:rPr>
                <w:color w:val="000000"/>
                <w:sz w:val="18"/>
                <w:szCs w:val="18"/>
              </w:rPr>
              <w:t>Сохранение лесов</w:t>
            </w:r>
          </w:p>
        </w:tc>
        <w:tc>
          <w:tcPr>
            <w:tcW w:w="987" w:type="dxa"/>
            <w:tcBorders>
              <w:top w:val="nil"/>
              <w:left w:val="single" w:sz="4" w:space="0" w:color="auto"/>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5,39</w:t>
            </w:r>
          </w:p>
        </w:tc>
        <w:tc>
          <w:tcPr>
            <w:tcW w:w="840"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4,53</w:t>
            </w:r>
          </w:p>
        </w:tc>
        <w:tc>
          <w:tcPr>
            <w:tcW w:w="697"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4,53</w:t>
            </w:r>
          </w:p>
        </w:tc>
        <w:tc>
          <w:tcPr>
            <w:tcW w:w="991"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3,20</w:t>
            </w:r>
          </w:p>
        </w:tc>
        <w:tc>
          <w:tcPr>
            <w:tcW w:w="636"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3,20</w:t>
            </w:r>
          </w:p>
        </w:tc>
        <w:tc>
          <w:tcPr>
            <w:tcW w:w="1058"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70,7</w:t>
            </w:r>
          </w:p>
        </w:tc>
        <w:tc>
          <w:tcPr>
            <w:tcW w:w="1105" w:type="dxa"/>
            <w:tcBorders>
              <w:top w:val="nil"/>
              <w:left w:val="nil"/>
              <w:bottom w:val="single" w:sz="4" w:space="0" w:color="auto"/>
              <w:right w:val="single" w:sz="4" w:space="0" w:color="auto"/>
            </w:tcBorders>
            <w:shd w:val="clear" w:color="auto" w:fill="auto"/>
            <w:vAlign w:val="center"/>
          </w:tcPr>
          <w:p w:rsidR="005F006E" w:rsidRPr="00005D52" w:rsidRDefault="005F006E" w:rsidP="00D151CF">
            <w:pPr>
              <w:jc w:val="center"/>
              <w:rPr>
                <w:color w:val="000000"/>
                <w:sz w:val="18"/>
                <w:szCs w:val="18"/>
              </w:rPr>
            </w:pPr>
            <w:r w:rsidRPr="00005D52">
              <w:rPr>
                <w:color w:val="000000"/>
                <w:sz w:val="18"/>
                <w:szCs w:val="18"/>
              </w:rPr>
              <w:t>70,6</w:t>
            </w:r>
          </w:p>
        </w:tc>
        <w:tc>
          <w:tcPr>
            <w:tcW w:w="1105" w:type="dxa"/>
            <w:tcBorders>
              <w:top w:val="nil"/>
              <w:left w:val="nil"/>
              <w:bottom w:val="single" w:sz="4" w:space="0" w:color="auto"/>
              <w:right w:val="single" w:sz="4" w:space="0" w:color="auto"/>
            </w:tcBorders>
            <w:vAlign w:val="center"/>
          </w:tcPr>
          <w:p w:rsidR="005F006E" w:rsidRPr="00005D52" w:rsidRDefault="005F006E" w:rsidP="00D151CF">
            <w:pPr>
              <w:jc w:val="center"/>
              <w:rPr>
                <w:color w:val="000000"/>
                <w:sz w:val="18"/>
                <w:szCs w:val="18"/>
              </w:rPr>
            </w:pPr>
            <w:r w:rsidRPr="00005D52">
              <w:rPr>
                <w:color w:val="000000"/>
                <w:sz w:val="18"/>
                <w:szCs w:val="18"/>
              </w:rPr>
              <w:t>59,4</w:t>
            </w:r>
          </w:p>
        </w:tc>
      </w:tr>
      <w:tr w:rsidR="005F006E" w:rsidRPr="00FD02AE" w:rsidTr="005F006E">
        <w:trPr>
          <w:trHeight w:val="272"/>
        </w:trPr>
        <w:tc>
          <w:tcPr>
            <w:tcW w:w="2155" w:type="dxa"/>
            <w:tcBorders>
              <w:top w:val="nil"/>
              <w:left w:val="single" w:sz="4" w:space="0" w:color="auto"/>
              <w:bottom w:val="single" w:sz="4" w:space="0" w:color="auto"/>
              <w:right w:val="nil"/>
            </w:tcBorders>
            <w:shd w:val="clear" w:color="auto" w:fill="auto"/>
            <w:vAlign w:val="center"/>
          </w:tcPr>
          <w:p w:rsidR="005F006E" w:rsidRPr="00005D52" w:rsidRDefault="005F006E" w:rsidP="00D151CF">
            <w:pPr>
              <w:rPr>
                <w:color w:val="000000"/>
                <w:sz w:val="18"/>
                <w:szCs w:val="18"/>
              </w:rPr>
            </w:pPr>
            <w:r w:rsidRPr="00005D52">
              <w:rPr>
                <w:color w:val="000000"/>
                <w:sz w:val="18"/>
                <w:szCs w:val="18"/>
              </w:rPr>
              <w:t xml:space="preserve">Ликвидация накопленного в результате прошлой </w:t>
            </w:r>
            <w:proofErr w:type="spellStart"/>
            <w:proofErr w:type="gramStart"/>
            <w:r w:rsidRPr="00005D52">
              <w:rPr>
                <w:color w:val="000000"/>
                <w:sz w:val="18"/>
                <w:szCs w:val="18"/>
              </w:rPr>
              <w:t>хозяй-ственной</w:t>
            </w:r>
            <w:proofErr w:type="spellEnd"/>
            <w:proofErr w:type="gramEnd"/>
            <w:r w:rsidRPr="00005D52">
              <w:rPr>
                <w:color w:val="000000"/>
                <w:sz w:val="18"/>
                <w:szCs w:val="18"/>
              </w:rPr>
              <w:t xml:space="preserve"> деятельности экологического ущерба</w:t>
            </w:r>
          </w:p>
        </w:tc>
        <w:tc>
          <w:tcPr>
            <w:tcW w:w="987" w:type="dxa"/>
            <w:tcBorders>
              <w:top w:val="nil"/>
              <w:left w:val="single" w:sz="4" w:space="0" w:color="auto"/>
              <w:bottom w:val="single" w:sz="4" w:space="0" w:color="auto"/>
              <w:right w:val="single" w:sz="4" w:space="0" w:color="auto"/>
            </w:tcBorders>
            <w:shd w:val="clear" w:color="auto" w:fill="auto"/>
            <w:vAlign w:val="center"/>
          </w:tcPr>
          <w:p w:rsidR="005F006E" w:rsidRPr="00005D52" w:rsidRDefault="005F006E" w:rsidP="00D151CF">
            <w:pPr>
              <w:jc w:val="center"/>
              <w:rPr>
                <w:color w:val="000000"/>
                <w:sz w:val="18"/>
                <w:szCs w:val="18"/>
              </w:rPr>
            </w:pPr>
            <w:r w:rsidRPr="00005D52">
              <w:rPr>
                <w:color w:val="000000"/>
                <w:sz w:val="18"/>
                <w:szCs w:val="18"/>
              </w:rPr>
              <w:t>-</w:t>
            </w:r>
          </w:p>
        </w:tc>
        <w:tc>
          <w:tcPr>
            <w:tcW w:w="840" w:type="dxa"/>
            <w:tcBorders>
              <w:top w:val="nil"/>
              <w:left w:val="nil"/>
              <w:bottom w:val="single" w:sz="4" w:space="0" w:color="auto"/>
              <w:right w:val="single" w:sz="4" w:space="0" w:color="auto"/>
            </w:tcBorders>
            <w:shd w:val="clear" w:color="auto" w:fill="auto"/>
            <w:vAlign w:val="center"/>
          </w:tcPr>
          <w:p w:rsidR="005F006E" w:rsidRPr="00005D52" w:rsidRDefault="005F006E" w:rsidP="00D151CF">
            <w:pPr>
              <w:jc w:val="center"/>
              <w:rPr>
                <w:color w:val="000000"/>
                <w:sz w:val="18"/>
                <w:szCs w:val="18"/>
              </w:rPr>
            </w:pPr>
            <w:r w:rsidRPr="00005D52">
              <w:rPr>
                <w:color w:val="000000"/>
                <w:sz w:val="18"/>
                <w:szCs w:val="18"/>
              </w:rPr>
              <w:t>5,0</w:t>
            </w:r>
          </w:p>
        </w:tc>
        <w:tc>
          <w:tcPr>
            <w:tcW w:w="697" w:type="dxa"/>
            <w:tcBorders>
              <w:top w:val="nil"/>
              <w:left w:val="nil"/>
              <w:bottom w:val="single" w:sz="4" w:space="0" w:color="auto"/>
              <w:right w:val="single" w:sz="4" w:space="0" w:color="auto"/>
            </w:tcBorders>
            <w:shd w:val="clear" w:color="auto" w:fill="auto"/>
            <w:vAlign w:val="center"/>
          </w:tcPr>
          <w:p w:rsidR="005F006E" w:rsidRPr="00005D52" w:rsidRDefault="005F006E" w:rsidP="00D151CF">
            <w:pPr>
              <w:jc w:val="center"/>
              <w:rPr>
                <w:color w:val="000000"/>
                <w:sz w:val="18"/>
                <w:szCs w:val="18"/>
              </w:rPr>
            </w:pPr>
            <w:r w:rsidRPr="00005D52">
              <w:rPr>
                <w:color w:val="000000"/>
                <w:sz w:val="18"/>
                <w:szCs w:val="18"/>
              </w:rPr>
              <w:t>5,0</w:t>
            </w:r>
          </w:p>
        </w:tc>
        <w:tc>
          <w:tcPr>
            <w:tcW w:w="991" w:type="dxa"/>
            <w:tcBorders>
              <w:top w:val="nil"/>
              <w:left w:val="nil"/>
              <w:bottom w:val="single" w:sz="4" w:space="0" w:color="auto"/>
              <w:right w:val="single" w:sz="4" w:space="0" w:color="auto"/>
            </w:tcBorders>
            <w:shd w:val="clear" w:color="auto" w:fill="auto"/>
            <w:vAlign w:val="center"/>
          </w:tcPr>
          <w:p w:rsidR="005F006E" w:rsidRPr="00005D52" w:rsidRDefault="005F006E" w:rsidP="00D151CF">
            <w:pPr>
              <w:jc w:val="center"/>
              <w:rPr>
                <w:color w:val="000000"/>
                <w:sz w:val="18"/>
                <w:szCs w:val="18"/>
              </w:rPr>
            </w:pPr>
            <w:r w:rsidRPr="00005D52">
              <w:rPr>
                <w:color w:val="000000"/>
                <w:sz w:val="18"/>
                <w:szCs w:val="18"/>
              </w:rPr>
              <w:t>5,0</w:t>
            </w:r>
          </w:p>
        </w:tc>
        <w:tc>
          <w:tcPr>
            <w:tcW w:w="636" w:type="dxa"/>
            <w:tcBorders>
              <w:top w:val="nil"/>
              <w:left w:val="nil"/>
              <w:bottom w:val="single" w:sz="4" w:space="0" w:color="auto"/>
              <w:right w:val="single" w:sz="4" w:space="0" w:color="auto"/>
            </w:tcBorders>
            <w:shd w:val="clear" w:color="auto" w:fill="auto"/>
            <w:vAlign w:val="center"/>
          </w:tcPr>
          <w:p w:rsidR="005F006E" w:rsidRPr="00005D52" w:rsidRDefault="005F006E" w:rsidP="00D151CF">
            <w:pPr>
              <w:jc w:val="center"/>
              <w:rPr>
                <w:color w:val="000000"/>
                <w:sz w:val="18"/>
                <w:szCs w:val="18"/>
              </w:rPr>
            </w:pPr>
            <w:r w:rsidRPr="00005D52">
              <w:rPr>
                <w:color w:val="000000"/>
                <w:sz w:val="18"/>
                <w:szCs w:val="18"/>
              </w:rPr>
              <w:t>-</w:t>
            </w:r>
          </w:p>
        </w:tc>
        <w:tc>
          <w:tcPr>
            <w:tcW w:w="1058" w:type="dxa"/>
            <w:tcBorders>
              <w:top w:val="nil"/>
              <w:left w:val="nil"/>
              <w:bottom w:val="single" w:sz="4" w:space="0" w:color="auto"/>
              <w:right w:val="single" w:sz="4" w:space="0" w:color="auto"/>
            </w:tcBorders>
            <w:shd w:val="clear" w:color="auto" w:fill="auto"/>
            <w:vAlign w:val="center"/>
          </w:tcPr>
          <w:p w:rsidR="005F006E" w:rsidRPr="00005D52" w:rsidRDefault="005F006E" w:rsidP="00D151CF">
            <w:pPr>
              <w:jc w:val="center"/>
              <w:rPr>
                <w:color w:val="000000"/>
                <w:sz w:val="18"/>
                <w:szCs w:val="18"/>
              </w:rPr>
            </w:pPr>
            <w:r w:rsidRPr="00005D52">
              <w:rPr>
                <w:color w:val="000000"/>
                <w:sz w:val="18"/>
                <w:szCs w:val="18"/>
              </w:rPr>
              <w:t>100,0</w:t>
            </w:r>
          </w:p>
        </w:tc>
        <w:tc>
          <w:tcPr>
            <w:tcW w:w="1105" w:type="dxa"/>
            <w:tcBorders>
              <w:top w:val="nil"/>
              <w:left w:val="nil"/>
              <w:bottom w:val="single" w:sz="4" w:space="0" w:color="auto"/>
              <w:right w:val="single" w:sz="4" w:space="0" w:color="auto"/>
            </w:tcBorders>
            <w:shd w:val="clear" w:color="auto" w:fill="auto"/>
            <w:vAlign w:val="center"/>
          </w:tcPr>
          <w:p w:rsidR="005F006E" w:rsidRPr="00005D52" w:rsidRDefault="005F006E" w:rsidP="00D151CF">
            <w:pPr>
              <w:jc w:val="center"/>
              <w:rPr>
                <w:color w:val="000000"/>
                <w:sz w:val="18"/>
                <w:szCs w:val="18"/>
              </w:rPr>
            </w:pPr>
            <w:r w:rsidRPr="00005D52">
              <w:rPr>
                <w:color w:val="000000"/>
                <w:sz w:val="18"/>
                <w:szCs w:val="18"/>
              </w:rPr>
              <w:t>х</w:t>
            </w:r>
          </w:p>
        </w:tc>
        <w:tc>
          <w:tcPr>
            <w:tcW w:w="1105" w:type="dxa"/>
            <w:tcBorders>
              <w:top w:val="nil"/>
              <w:left w:val="nil"/>
              <w:bottom w:val="single" w:sz="4" w:space="0" w:color="auto"/>
              <w:right w:val="single" w:sz="4" w:space="0" w:color="auto"/>
            </w:tcBorders>
            <w:vAlign w:val="center"/>
          </w:tcPr>
          <w:p w:rsidR="005F006E" w:rsidRPr="00005D52" w:rsidRDefault="005F006E" w:rsidP="00D151CF">
            <w:pPr>
              <w:jc w:val="center"/>
              <w:rPr>
                <w:color w:val="000000"/>
                <w:sz w:val="18"/>
                <w:szCs w:val="18"/>
              </w:rPr>
            </w:pPr>
            <w:r w:rsidRPr="00005D52">
              <w:rPr>
                <w:color w:val="000000"/>
                <w:sz w:val="18"/>
                <w:szCs w:val="18"/>
              </w:rPr>
              <w:t>х</w:t>
            </w:r>
          </w:p>
        </w:tc>
      </w:tr>
      <w:tr w:rsidR="005F006E" w:rsidRPr="00FD02AE" w:rsidTr="005F006E">
        <w:trPr>
          <w:trHeight w:val="485"/>
        </w:trPr>
        <w:tc>
          <w:tcPr>
            <w:tcW w:w="2155" w:type="dxa"/>
            <w:tcBorders>
              <w:top w:val="nil"/>
              <w:left w:val="single" w:sz="4" w:space="0" w:color="auto"/>
              <w:bottom w:val="single" w:sz="4" w:space="0" w:color="auto"/>
              <w:right w:val="nil"/>
            </w:tcBorders>
            <w:shd w:val="clear" w:color="auto" w:fill="auto"/>
            <w:vAlign w:val="center"/>
            <w:hideMark/>
          </w:tcPr>
          <w:p w:rsidR="005F006E" w:rsidRPr="00005D52" w:rsidRDefault="005F006E" w:rsidP="00D151CF">
            <w:pPr>
              <w:rPr>
                <w:color w:val="000000"/>
                <w:sz w:val="18"/>
                <w:szCs w:val="18"/>
              </w:rPr>
            </w:pPr>
            <w:r w:rsidRPr="00005D52">
              <w:rPr>
                <w:color w:val="000000"/>
                <w:sz w:val="18"/>
                <w:szCs w:val="18"/>
              </w:rPr>
              <w:t>Комплексная система обращения с твердыми коммунальными отходами</w:t>
            </w:r>
          </w:p>
        </w:tc>
        <w:tc>
          <w:tcPr>
            <w:tcW w:w="987" w:type="dxa"/>
            <w:tcBorders>
              <w:top w:val="nil"/>
              <w:left w:val="single" w:sz="4" w:space="0" w:color="auto"/>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29,54</w:t>
            </w:r>
          </w:p>
        </w:tc>
        <w:tc>
          <w:tcPr>
            <w:tcW w:w="840"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39,00</w:t>
            </w:r>
          </w:p>
        </w:tc>
        <w:tc>
          <w:tcPr>
            <w:tcW w:w="697"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29,54</w:t>
            </w:r>
          </w:p>
        </w:tc>
        <w:tc>
          <w:tcPr>
            <w:tcW w:w="991"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0,0</w:t>
            </w:r>
          </w:p>
        </w:tc>
        <w:tc>
          <w:tcPr>
            <w:tcW w:w="636"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0,0</w:t>
            </w:r>
          </w:p>
        </w:tc>
        <w:tc>
          <w:tcPr>
            <w:tcW w:w="1058"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0,0</w:t>
            </w:r>
          </w:p>
        </w:tc>
        <w:tc>
          <w:tcPr>
            <w:tcW w:w="1105" w:type="dxa"/>
            <w:tcBorders>
              <w:top w:val="nil"/>
              <w:left w:val="nil"/>
              <w:bottom w:val="single" w:sz="4" w:space="0" w:color="auto"/>
              <w:right w:val="single" w:sz="4" w:space="0" w:color="auto"/>
            </w:tcBorders>
            <w:shd w:val="clear" w:color="auto" w:fill="auto"/>
            <w:vAlign w:val="center"/>
          </w:tcPr>
          <w:p w:rsidR="005F006E" w:rsidRPr="00005D52" w:rsidRDefault="005F006E" w:rsidP="00D151CF">
            <w:pPr>
              <w:jc w:val="center"/>
              <w:rPr>
                <w:color w:val="000000"/>
                <w:sz w:val="18"/>
                <w:szCs w:val="18"/>
              </w:rPr>
            </w:pPr>
            <w:r w:rsidRPr="00005D52">
              <w:rPr>
                <w:color w:val="000000"/>
                <w:sz w:val="18"/>
                <w:szCs w:val="18"/>
              </w:rPr>
              <w:t>0,0</w:t>
            </w:r>
          </w:p>
        </w:tc>
        <w:tc>
          <w:tcPr>
            <w:tcW w:w="1105" w:type="dxa"/>
            <w:tcBorders>
              <w:top w:val="nil"/>
              <w:left w:val="nil"/>
              <w:bottom w:val="single" w:sz="4" w:space="0" w:color="auto"/>
              <w:right w:val="single" w:sz="4" w:space="0" w:color="auto"/>
            </w:tcBorders>
            <w:vAlign w:val="center"/>
          </w:tcPr>
          <w:p w:rsidR="005F006E" w:rsidRPr="00005D52" w:rsidRDefault="005F006E" w:rsidP="00D151CF">
            <w:pPr>
              <w:jc w:val="center"/>
              <w:rPr>
                <w:color w:val="000000"/>
                <w:sz w:val="18"/>
                <w:szCs w:val="18"/>
              </w:rPr>
            </w:pPr>
            <w:r w:rsidRPr="00005D52">
              <w:rPr>
                <w:color w:val="000000"/>
                <w:sz w:val="18"/>
                <w:szCs w:val="18"/>
              </w:rPr>
              <w:t>0,0</w:t>
            </w:r>
          </w:p>
        </w:tc>
      </w:tr>
      <w:tr w:rsidR="005F006E" w:rsidRPr="00FD02AE" w:rsidTr="005F006E">
        <w:trPr>
          <w:trHeight w:val="98"/>
        </w:trPr>
        <w:tc>
          <w:tcPr>
            <w:tcW w:w="2155" w:type="dxa"/>
            <w:tcBorders>
              <w:top w:val="nil"/>
              <w:left w:val="single" w:sz="4" w:space="0" w:color="auto"/>
              <w:bottom w:val="single" w:sz="4" w:space="0" w:color="auto"/>
              <w:right w:val="nil"/>
            </w:tcBorders>
            <w:shd w:val="clear" w:color="auto" w:fill="auto"/>
            <w:vAlign w:val="center"/>
            <w:hideMark/>
          </w:tcPr>
          <w:p w:rsidR="005F006E" w:rsidRPr="00005D52" w:rsidRDefault="005F006E" w:rsidP="00D151CF">
            <w:pPr>
              <w:rPr>
                <w:color w:val="000000"/>
                <w:sz w:val="18"/>
                <w:szCs w:val="18"/>
              </w:rPr>
            </w:pPr>
            <w:r w:rsidRPr="00005D52">
              <w:rPr>
                <w:color w:val="000000"/>
                <w:sz w:val="18"/>
                <w:szCs w:val="18"/>
              </w:rPr>
              <w:t>Чистая вода</w:t>
            </w:r>
          </w:p>
        </w:tc>
        <w:tc>
          <w:tcPr>
            <w:tcW w:w="987" w:type="dxa"/>
            <w:tcBorders>
              <w:top w:val="nil"/>
              <w:left w:val="single" w:sz="4" w:space="0" w:color="auto"/>
              <w:bottom w:val="single" w:sz="4" w:space="0" w:color="auto"/>
              <w:right w:val="single" w:sz="4" w:space="0" w:color="auto"/>
            </w:tcBorders>
            <w:shd w:val="clear" w:color="auto" w:fill="auto"/>
            <w:hideMark/>
          </w:tcPr>
          <w:p w:rsidR="005F006E" w:rsidRPr="00005D52" w:rsidRDefault="005F006E" w:rsidP="00D151CF">
            <w:pPr>
              <w:jc w:val="center"/>
              <w:rPr>
                <w:color w:val="000000"/>
                <w:sz w:val="18"/>
                <w:szCs w:val="18"/>
              </w:rPr>
            </w:pPr>
            <w:r w:rsidRPr="00005D52">
              <w:rPr>
                <w:color w:val="000000"/>
                <w:sz w:val="18"/>
                <w:szCs w:val="18"/>
              </w:rPr>
              <w:t xml:space="preserve">     19,39*</w:t>
            </w:r>
          </w:p>
        </w:tc>
        <w:tc>
          <w:tcPr>
            <w:tcW w:w="840"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11,30</w:t>
            </w:r>
          </w:p>
        </w:tc>
        <w:tc>
          <w:tcPr>
            <w:tcW w:w="697"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11,30</w:t>
            </w:r>
          </w:p>
        </w:tc>
        <w:tc>
          <w:tcPr>
            <w:tcW w:w="991"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0,0</w:t>
            </w:r>
          </w:p>
        </w:tc>
        <w:tc>
          <w:tcPr>
            <w:tcW w:w="636"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0,0</w:t>
            </w:r>
          </w:p>
        </w:tc>
        <w:tc>
          <w:tcPr>
            <w:tcW w:w="1058" w:type="dxa"/>
            <w:tcBorders>
              <w:top w:val="nil"/>
              <w:left w:val="nil"/>
              <w:bottom w:val="single" w:sz="4" w:space="0" w:color="auto"/>
              <w:right w:val="single" w:sz="4" w:space="0" w:color="auto"/>
            </w:tcBorders>
            <w:shd w:val="clear" w:color="auto" w:fill="auto"/>
            <w:vAlign w:val="center"/>
            <w:hideMark/>
          </w:tcPr>
          <w:p w:rsidR="005F006E" w:rsidRPr="00005D52" w:rsidRDefault="005F006E" w:rsidP="00D151CF">
            <w:pPr>
              <w:jc w:val="center"/>
              <w:rPr>
                <w:color w:val="000000"/>
                <w:sz w:val="18"/>
                <w:szCs w:val="18"/>
              </w:rPr>
            </w:pPr>
            <w:r w:rsidRPr="00005D52">
              <w:rPr>
                <w:color w:val="000000"/>
                <w:sz w:val="18"/>
                <w:szCs w:val="18"/>
              </w:rPr>
              <w:t>0,0</w:t>
            </w:r>
          </w:p>
        </w:tc>
        <w:tc>
          <w:tcPr>
            <w:tcW w:w="1105" w:type="dxa"/>
            <w:tcBorders>
              <w:top w:val="nil"/>
              <w:left w:val="nil"/>
              <w:bottom w:val="single" w:sz="4" w:space="0" w:color="auto"/>
              <w:right w:val="single" w:sz="4" w:space="0" w:color="auto"/>
            </w:tcBorders>
            <w:shd w:val="clear" w:color="auto" w:fill="auto"/>
            <w:vAlign w:val="center"/>
          </w:tcPr>
          <w:p w:rsidR="005F006E" w:rsidRPr="00005D52" w:rsidRDefault="005F006E" w:rsidP="00D151CF">
            <w:pPr>
              <w:jc w:val="center"/>
              <w:rPr>
                <w:color w:val="000000"/>
                <w:sz w:val="18"/>
                <w:szCs w:val="18"/>
              </w:rPr>
            </w:pPr>
            <w:r w:rsidRPr="00005D52">
              <w:rPr>
                <w:color w:val="000000"/>
                <w:sz w:val="18"/>
                <w:szCs w:val="18"/>
              </w:rPr>
              <w:t>0,0</w:t>
            </w:r>
          </w:p>
        </w:tc>
        <w:tc>
          <w:tcPr>
            <w:tcW w:w="1105" w:type="dxa"/>
            <w:tcBorders>
              <w:top w:val="nil"/>
              <w:left w:val="nil"/>
              <w:bottom w:val="single" w:sz="4" w:space="0" w:color="auto"/>
              <w:right w:val="single" w:sz="4" w:space="0" w:color="auto"/>
            </w:tcBorders>
            <w:vAlign w:val="center"/>
          </w:tcPr>
          <w:p w:rsidR="005F006E" w:rsidRPr="00005D52" w:rsidRDefault="005F006E" w:rsidP="00D151CF">
            <w:pPr>
              <w:jc w:val="center"/>
              <w:rPr>
                <w:color w:val="000000"/>
                <w:sz w:val="18"/>
                <w:szCs w:val="18"/>
              </w:rPr>
            </w:pPr>
            <w:r w:rsidRPr="00005D52">
              <w:rPr>
                <w:color w:val="000000"/>
                <w:sz w:val="18"/>
                <w:szCs w:val="18"/>
              </w:rPr>
              <w:t>0,0</w:t>
            </w:r>
          </w:p>
        </w:tc>
      </w:tr>
    </w:tbl>
    <w:p w:rsidR="005F006E" w:rsidRPr="00121830" w:rsidRDefault="005F006E" w:rsidP="00D151CF">
      <w:pPr>
        <w:ind w:firstLine="708"/>
        <w:jc w:val="both"/>
        <w:rPr>
          <w:sz w:val="20"/>
          <w:szCs w:val="20"/>
        </w:rPr>
      </w:pPr>
      <w:r w:rsidRPr="00121830">
        <w:rPr>
          <w:sz w:val="20"/>
          <w:szCs w:val="20"/>
        </w:rPr>
        <w:t xml:space="preserve">* в том числе </w:t>
      </w:r>
      <w:r>
        <w:rPr>
          <w:sz w:val="20"/>
          <w:szCs w:val="20"/>
        </w:rPr>
        <w:t>8,09</w:t>
      </w:r>
      <w:r w:rsidRPr="00121830">
        <w:rPr>
          <w:sz w:val="20"/>
          <w:szCs w:val="20"/>
        </w:rPr>
        <w:t xml:space="preserve"> млн. рублей – </w:t>
      </w:r>
      <w:r>
        <w:rPr>
          <w:sz w:val="20"/>
          <w:szCs w:val="20"/>
        </w:rPr>
        <w:t>средства внебюджетных источников финансирования</w:t>
      </w:r>
    </w:p>
    <w:p w:rsidR="005F006E" w:rsidRPr="00B34A1E" w:rsidRDefault="005F006E" w:rsidP="00D151CF">
      <w:pPr>
        <w:spacing w:before="80"/>
        <w:ind w:firstLine="709"/>
        <w:jc w:val="both"/>
        <w:rPr>
          <w:sz w:val="28"/>
          <w:szCs w:val="28"/>
        </w:rPr>
      </w:pPr>
      <w:r w:rsidRPr="00872D35">
        <w:rPr>
          <w:sz w:val="28"/>
          <w:szCs w:val="28"/>
        </w:rPr>
        <w:t>На реализацию региональных проектов национального проекта «</w:t>
      </w:r>
      <w:r>
        <w:rPr>
          <w:sz w:val="28"/>
          <w:szCs w:val="28"/>
        </w:rPr>
        <w:t>Экология</w:t>
      </w:r>
      <w:r w:rsidRPr="00872D35">
        <w:rPr>
          <w:sz w:val="28"/>
          <w:szCs w:val="28"/>
        </w:rPr>
        <w:t xml:space="preserve">» за 9 месяцев 2020 года из окружного бюджета направлено </w:t>
      </w:r>
      <w:r>
        <w:rPr>
          <w:sz w:val="28"/>
          <w:szCs w:val="28"/>
        </w:rPr>
        <w:t>8,2</w:t>
      </w:r>
      <w:r w:rsidRPr="00872D35">
        <w:rPr>
          <w:sz w:val="28"/>
          <w:szCs w:val="28"/>
        </w:rPr>
        <w:t xml:space="preserve"> млн. рублей </w:t>
      </w:r>
      <w:r>
        <w:rPr>
          <w:sz w:val="28"/>
          <w:szCs w:val="28"/>
        </w:rPr>
        <w:t>(</w:t>
      </w:r>
      <w:r w:rsidRPr="00872D35">
        <w:rPr>
          <w:sz w:val="28"/>
          <w:szCs w:val="28"/>
        </w:rPr>
        <w:t>средства федерального бюджета</w:t>
      </w:r>
      <w:r>
        <w:rPr>
          <w:sz w:val="28"/>
          <w:szCs w:val="28"/>
        </w:rPr>
        <w:t>)</w:t>
      </w:r>
      <w:r w:rsidRPr="00872D35">
        <w:rPr>
          <w:sz w:val="28"/>
          <w:szCs w:val="28"/>
        </w:rPr>
        <w:t xml:space="preserve"> или </w:t>
      </w:r>
      <w:r>
        <w:rPr>
          <w:sz w:val="28"/>
          <w:szCs w:val="28"/>
        </w:rPr>
        <w:t>16,3</w:t>
      </w:r>
      <w:r w:rsidRPr="00872D35">
        <w:rPr>
          <w:sz w:val="28"/>
          <w:szCs w:val="28"/>
        </w:rPr>
        <w:t xml:space="preserve"> % от утвержденных сводной бюджетной росписью ассигнований</w:t>
      </w:r>
      <w:r>
        <w:rPr>
          <w:sz w:val="28"/>
          <w:szCs w:val="28"/>
        </w:rPr>
        <w:t xml:space="preserve">. По отчетам Департамента природных ресурсов о ходе реализации региональных проектов на их реализацию направлено 3,2 млн. рублей, что не соответствуют данным Отчета об исполнении бюджета (ф. </w:t>
      </w:r>
      <w:r w:rsidRPr="00FC570D">
        <w:rPr>
          <w:sz w:val="28"/>
          <w:szCs w:val="28"/>
        </w:rPr>
        <w:t>0503117-НП</w:t>
      </w:r>
      <w:r>
        <w:rPr>
          <w:sz w:val="28"/>
          <w:szCs w:val="28"/>
        </w:rPr>
        <w:t xml:space="preserve">) (8,2 млн. рублей). </w:t>
      </w:r>
    </w:p>
    <w:p w:rsidR="005F006E" w:rsidRDefault="005F006E" w:rsidP="00D151CF">
      <w:pPr>
        <w:jc w:val="both"/>
        <w:rPr>
          <w:sz w:val="28"/>
          <w:szCs w:val="28"/>
        </w:rPr>
      </w:pPr>
      <w:r w:rsidRPr="00CD44CF">
        <w:tab/>
      </w:r>
      <w:r w:rsidRPr="00CD44CF">
        <w:rPr>
          <w:sz w:val="28"/>
          <w:szCs w:val="28"/>
        </w:rPr>
        <w:t>Анализ паспортов региональных проектов показал</w:t>
      </w:r>
      <w:r>
        <w:rPr>
          <w:sz w:val="28"/>
          <w:szCs w:val="28"/>
        </w:rPr>
        <w:t xml:space="preserve"> следующее:</w:t>
      </w:r>
    </w:p>
    <w:p w:rsidR="005F006E" w:rsidRDefault="005F006E" w:rsidP="00D151CF">
      <w:pPr>
        <w:ind w:firstLine="708"/>
        <w:jc w:val="both"/>
        <w:rPr>
          <w:sz w:val="28"/>
          <w:szCs w:val="28"/>
        </w:rPr>
      </w:pPr>
      <w:r>
        <w:rPr>
          <w:sz w:val="28"/>
          <w:szCs w:val="28"/>
        </w:rPr>
        <w:t>- </w:t>
      </w:r>
      <w:r w:rsidRPr="00CD44CF">
        <w:rPr>
          <w:sz w:val="28"/>
          <w:szCs w:val="28"/>
        </w:rPr>
        <w:t>объем финансового обеспечения, установленны</w:t>
      </w:r>
      <w:r>
        <w:rPr>
          <w:sz w:val="28"/>
          <w:szCs w:val="28"/>
        </w:rPr>
        <w:t>й</w:t>
      </w:r>
      <w:r w:rsidRPr="00CD44CF">
        <w:rPr>
          <w:sz w:val="28"/>
          <w:szCs w:val="28"/>
        </w:rPr>
        <w:t xml:space="preserve"> паспорт</w:t>
      </w:r>
      <w:r>
        <w:rPr>
          <w:sz w:val="28"/>
          <w:szCs w:val="28"/>
        </w:rPr>
        <w:t>ом</w:t>
      </w:r>
      <w:r w:rsidRPr="00CD44CF">
        <w:rPr>
          <w:sz w:val="28"/>
          <w:szCs w:val="28"/>
        </w:rPr>
        <w:t xml:space="preserve"> региональн</w:t>
      </w:r>
      <w:r>
        <w:rPr>
          <w:sz w:val="28"/>
          <w:szCs w:val="28"/>
        </w:rPr>
        <w:t>ого</w:t>
      </w:r>
      <w:r w:rsidRPr="00CD44CF">
        <w:rPr>
          <w:sz w:val="28"/>
          <w:szCs w:val="28"/>
        </w:rPr>
        <w:t xml:space="preserve"> проект</w:t>
      </w:r>
      <w:r>
        <w:rPr>
          <w:sz w:val="28"/>
          <w:szCs w:val="28"/>
        </w:rPr>
        <w:t>а «Сохранение лесов»</w:t>
      </w:r>
      <w:r w:rsidRPr="00CD44CF">
        <w:rPr>
          <w:sz w:val="28"/>
          <w:szCs w:val="28"/>
        </w:rPr>
        <w:t xml:space="preserve"> на 2020 год, не соответству</w:t>
      </w:r>
      <w:r>
        <w:rPr>
          <w:sz w:val="28"/>
          <w:szCs w:val="28"/>
        </w:rPr>
        <w:t>е</w:t>
      </w:r>
      <w:r w:rsidRPr="00CD44CF">
        <w:rPr>
          <w:sz w:val="28"/>
          <w:szCs w:val="28"/>
        </w:rPr>
        <w:t>т объем</w:t>
      </w:r>
      <w:r>
        <w:rPr>
          <w:sz w:val="28"/>
          <w:szCs w:val="28"/>
        </w:rPr>
        <w:t>у</w:t>
      </w:r>
      <w:r w:rsidRPr="00CD44CF">
        <w:rPr>
          <w:sz w:val="28"/>
          <w:szCs w:val="28"/>
        </w:rPr>
        <w:t xml:space="preserve"> бюджетных ассигнований, утвержденн</w:t>
      </w:r>
      <w:r>
        <w:rPr>
          <w:sz w:val="28"/>
          <w:szCs w:val="28"/>
        </w:rPr>
        <w:t>ому</w:t>
      </w:r>
      <w:r w:rsidRPr="00CD44CF">
        <w:rPr>
          <w:sz w:val="28"/>
          <w:szCs w:val="28"/>
        </w:rPr>
        <w:t xml:space="preserve"> Законом №100-ОЗ и сводной бюджетной росписью</w:t>
      </w:r>
      <w:r>
        <w:rPr>
          <w:sz w:val="28"/>
          <w:szCs w:val="28"/>
        </w:rPr>
        <w:t>;</w:t>
      </w:r>
    </w:p>
    <w:p w:rsidR="005F006E" w:rsidRDefault="005F006E" w:rsidP="00D151CF">
      <w:pPr>
        <w:ind w:firstLine="708"/>
        <w:jc w:val="both"/>
        <w:rPr>
          <w:sz w:val="28"/>
          <w:szCs w:val="28"/>
        </w:rPr>
      </w:pPr>
      <w:r>
        <w:rPr>
          <w:sz w:val="28"/>
          <w:szCs w:val="28"/>
        </w:rPr>
        <w:t xml:space="preserve">- раздел 4 паспорта «Финансовое обеспечение регионального проекта» регионального проекта </w:t>
      </w:r>
      <w:r w:rsidRPr="00285967">
        <w:rPr>
          <w:sz w:val="28"/>
          <w:szCs w:val="28"/>
        </w:rPr>
        <w:t>«</w:t>
      </w:r>
      <w:r>
        <w:rPr>
          <w:sz w:val="28"/>
          <w:szCs w:val="28"/>
        </w:rPr>
        <w:t>Сохранение лесов» заполнен некорректно, в части общего объема финансового обеспечение проекта.</w:t>
      </w:r>
    </w:p>
    <w:p w:rsidR="005F006E" w:rsidRPr="00571F2D" w:rsidRDefault="005F006E" w:rsidP="00D151CF">
      <w:pPr>
        <w:ind w:firstLine="708"/>
        <w:jc w:val="both"/>
        <w:rPr>
          <w:color w:val="000000"/>
          <w:sz w:val="28"/>
          <w:szCs w:val="28"/>
        </w:rPr>
      </w:pPr>
      <w:r>
        <w:rPr>
          <w:color w:val="000000"/>
          <w:sz w:val="28"/>
          <w:szCs w:val="28"/>
        </w:rPr>
        <w:t>За 9 месяцев 2020 года не выполнялись мероприятия двух региональных проектов («Чистая вода» и «</w:t>
      </w:r>
      <w:r w:rsidRPr="0046212E">
        <w:rPr>
          <w:color w:val="000000"/>
          <w:sz w:val="28"/>
          <w:szCs w:val="28"/>
        </w:rPr>
        <w:t>Комплексная система обращения с твердыми коммунальными отходами</w:t>
      </w:r>
      <w:r>
        <w:rPr>
          <w:color w:val="000000"/>
          <w:sz w:val="28"/>
          <w:szCs w:val="28"/>
        </w:rPr>
        <w:t>»).</w:t>
      </w:r>
    </w:p>
    <w:p w:rsidR="005F006E" w:rsidRPr="00323775" w:rsidRDefault="005F006E" w:rsidP="00D151CF">
      <w:pPr>
        <w:ind w:firstLine="708"/>
        <w:jc w:val="both"/>
        <w:rPr>
          <w:sz w:val="28"/>
          <w:szCs w:val="28"/>
        </w:rPr>
      </w:pPr>
      <w:r>
        <w:rPr>
          <w:sz w:val="28"/>
          <w:szCs w:val="28"/>
        </w:rPr>
        <w:t xml:space="preserve">Анализ отчета о ходе реализации </w:t>
      </w:r>
      <w:r w:rsidRPr="00A12C3C">
        <w:rPr>
          <w:sz w:val="28"/>
          <w:szCs w:val="28"/>
        </w:rPr>
        <w:t xml:space="preserve">регионального проекта «Сохранение лесов» </w:t>
      </w:r>
      <w:r>
        <w:rPr>
          <w:sz w:val="28"/>
          <w:szCs w:val="28"/>
        </w:rPr>
        <w:t xml:space="preserve">показал, что </w:t>
      </w:r>
      <w:r w:rsidRPr="00323775">
        <w:rPr>
          <w:sz w:val="28"/>
          <w:szCs w:val="28"/>
        </w:rPr>
        <w:t>установлен</w:t>
      </w:r>
      <w:r>
        <w:rPr>
          <w:sz w:val="28"/>
          <w:szCs w:val="28"/>
        </w:rPr>
        <w:t>н</w:t>
      </w:r>
      <w:r w:rsidRPr="00323775">
        <w:rPr>
          <w:sz w:val="28"/>
          <w:szCs w:val="28"/>
        </w:rPr>
        <w:t>ы</w:t>
      </w:r>
      <w:r>
        <w:rPr>
          <w:sz w:val="28"/>
          <w:szCs w:val="28"/>
        </w:rPr>
        <w:t>е</w:t>
      </w:r>
      <w:r w:rsidRPr="00323775">
        <w:rPr>
          <w:sz w:val="28"/>
          <w:szCs w:val="28"/>
        </w:rPr>
        <w:t xml:space="preserve"> плановые </w:t>
      </w:r>
      <w:r>
        <w:rPr>
          <w:sz w:val="28"/>
          <w:szCs w:val="28"/>
        </w:rPr>
        <w:t>показатели</w:t>
      </w:r>
      <w:r w:rsidRPr="00323775">
        <w:rPr>
          <w:sz w:val="28"/>
          <w:szCs w:val="28"/>
        </w:rPr>
        <w:t xml:space="preserve"> на конец текущего года, значительно </w:t>
      </w:r>
      <w:r>
        <w:rPr>
          <w:sz w:val="28"/>
          <w:szCs w:val="28"/>
        </w:rPr>
        <w:t xml:space="preserve">ниже </w:t>
      </w:r>
      <w:r w:rsidRPr="00323775">
        <w:rPr>
          <w:sz w:val="28"/>
          <w:szCs w:val="28"/>
        </w:rPr>
        <w:t>фактически достигнуты</w:t>
      </w:r>
      <w:r>
        <w:rPr>
          <w:sz w:val="28"/>
          <w:szCs w:val="28"/>
        </w:rPr>
        <w:t>х</w:t>
      </w:r>
      <w:r w:rsidRPr="00323775">
        <w:rPr>
          <w:sz w:val="28"/>
          <w:szCs w:val="28"/>
        </w:rPr>
        <w:t xml:space="preserve"> показател</w:t>
      </w:r>
      <w:r>
        <w:rPr>
          <w:sz w:val="28"/>
          <w:szCs w:val="28"/>
        </w:rPr>
        <w:t>ей</w:t>
      </w:r>
      <w:r w:rsidRPr="00323775">
        <w:rPr>
          <w:sz w:val="28"/>
          <w:szCs w:val="28"/>
        </w:rPr>
        <w:t xml:space="preserve"> за предыдущий год (таблица №</w:t>
      </w:r>
      <w:r>
        <w:rPr>
          <w:sz w:val="28"/>
          <w:szCs w:val="28"/>
        </w:rPr>
        <w:t>9</w:t>
      </w:r>
      <w:r w:rsidRPr="00323775">
        <w:rPr>
          <w:sz w:val="28"/>
          <w:szCs w:val="28"/>
        </w:rPr>
        <w:t xml:space="preserve">). </w:t>
      </w:r>
    </w:p>
    <w:p w:rsidR="005F006E" w:rsidRPr="00323775" w:rsidRDefault="005F006E" w:rsidP="00D151CF">
      <w:pPr>
        <w:ind w:firstLine="708"/>
        <w:jc w:val="right"/>
        <w:rPr>
          <w:sz w:val="28"/>
          <w:szCs w:val="28"/>
        </w:rPr>
      </w:pPr>
      <w:r w:rsidRPr="00323775">
        <w:rPr>
          <w:sz w:val="28"/>
          <w:szCs w:val="28"/>
        </w:rPr>
        <w:tab/>
      </w:r>
      <w:r w:rsidRPr="00323775">
        <w:rPr>
          <w:sz w:val="28"/>
          <w:szCs w:val="28"/>
        </w:rPr>
        <w:tab/>
      </w:r>
      <w:r w:rsidRPr="00323775">
        <w:rPr>
          <w:sz w:val="28"/>
          <w:szCs w:val="28"/>
        </w:rPr>
        <w:tab/>
      </w:r>
      <w:r w:rsidRPr="00323775">
        <w:rPr>
          <w:sz w:val="28"/>
          <w:szCs w:val="28"/>
        </w:rPr>
        <w:tab/>
      </w:r>
      <w:r w:rsidRPr="00323775">
        <w:rPr>
          <w:sz w:val="28"/>
          <w:szCs w:val="28"/>
        </w:rPr>
        <w:tab/>
      </w:r>
      <w:r w:rsidRPr="00323775">
        <w:rPr>
          <w:sz w:val="28"/>
          <w:szCs w:val="28"/>
        </w:rPr>
        <w:tab/>
      </w:r>
      <w:r w:rsidRPr="00323775">
        <w:rPr>
          <w:sz w:val="28"/>
          <w:szCs w:val="28"/>
        </w:rPr>
        <w:tab/>
      </w:r>
      <w:r w:rsidRPr="00323775">
        <w:rPr>
          <w:sz w:val="28"/>
          <w:szCs w:val="28"/>
        </w:rPr>
        <w:tab/>
      </w:r>
      <w:r w:rsidRPr="00323775">
        <w:rPr>
          <w:sz w:val="28"/>
          <w:szCs w:val="28"/>
        </w:rPr>
        <w:tab/>
      </w:r>
      <w:r w:rsidRPr="00323775">
        <w:rPr>
          <w:sz w:val="28"/>
          <w:szCs w:val="28"/>
        </w:rPr>
        <w:tab/>
      </w:r>
      <w:r>
        <w:rPr>
          <w:sz w:val="28"/>
          <w:szCs w:val="28"/>
        </w:rPr>
        <w:t xml:space="preserve">  </w:t>
      </w:r>
      <w:r w:rsidRPr="00323775">
        <w:rPr>
          <w:sz w:val="28"/>
          <w:szCs w:val="28"/>
        </w:rPr>
        <w:t>Таблица №</w:t>
      </w:r>
      <w:r>
        <w:rPr>
          <w:sz w:val="28"/>
          <w:szCs w:val="28"/>
        </w:rPr>
        <w:t>9</w:t>
      </w:r>
    </w:p>
    <w:tbl>
      <w:tblPr>
        <w:tblW w:w="9564" w:type="dxa"/>
        <w:tblInd w:w="-5" w:type="dxa"/>
        <w:tblLook w:val="04A0" w:firstRow="1" w:lastRow="0" w:firstColumn="1" w:lastColumn="0" w:noHBand="0" w:noVBand="1"/>
      </w:tblPr>
      <w:tblGrid>
        <w:gridCol w:w="7398"/>
        <w:gridCol w:w="1209"/>
        <w:gridCol w:w="957"/>
      </w:tblGrid>
      <w:tr w:rsidR="005F006E" w:rsidRPr="002C013D" w:rsidTr="005F006E">
        <w:trPr>
          <w:trHeight w:val="183"/>
        </w:trPr>
        <w:tc>
          <w:tcPr>
            <w:tcW w:w="74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2C013D" w:rsidRDefault="005F006E" w:rsidP="00D151CF">
            <w:pPr>
              <w:jc w:val="center"/>
              <w:rPr>
                <w:b/>
                <w:bCs/>
                <w:color w:val="000000"/>
                <w:sz w:val="18"/>
                <w:szCs w:val="18"/>
              </w:rPr>
            </w:pPr>
            <w:r w:rsidRPr="002C013D">
              <w:rPr>
                <w:b/>
                <w:bCs/>
                <w:color w:val="000000"/>
                <w:sz w:val="18"/>
                <w:szCs w:val="18"/>
              </w:rPr>
              <w:t>Наименование регионального проекта/показателя</w:t>
            </w:r>
          </w:p>
        </w:tc>
        <w:tc>
          <w:tcPr>
            <w:tcW w:w="2078" w:type="dxa"/>
            <w:gridSpan w:val="2"/>
            <w:tcBorders>
              <w:top w:val="single" w:sz="4" w:space="0" w:color="auto"/>
              <w:left w:val="nil"/>
              <w:bottom w:val="single" w:sz="4" w:space="0" w:color="auto"/>
              <w:right w:val="single" w:sz="4" w:space="0" w:color="auto"/>
            </w:tcBorders>
            <w:shd w:val="clear" w:color="auto" w:fill="auto"/>
            <w:vAlign w:val="center"/>
            <w:hideMark/>
          </w:tcPr>
          <w:p w:rsidR="005F006E" w:rsidRPr="002C013D" w:rsidRDefault="005F006E" w:rsidP="00D151CF">
            <w:pPr>
              <w:jc w:val="center"/>
              <w:rPr>
                <w:b/>
                <w:bCs/>
                <w:color w:val="000000"/>
                <w:sz w:val="18"/>
                <w:szCs w:val="18"/>
              </w:rPr>
            </w:pPr>
            <w:r w:rsidRPr="002C013D">
              <w:rPr>
                <w:b/>
                <w:bCs/>
                <w:color w:val="000000"/>
                <w:sz w:val="18"/>
                <w:szCs w:val="18"/>
              </w:rPr>
              <w:t>Значение целей и показателей</w:t>
            </w:r>
          </w:p>
        </w:tc>
      </w:tr>
      <w:tr w:rsidR="005F006E" w:rsidRPr="002C013D" w:rsidTr="005F006E">
        <w:trPr>
          <w:trHeight w:val="351"/>
        </w:trPr>
        <w:tc>
          <w:tcPr>
            <w:tcW w:w="7485" w:type="dxa"/>
            <w:vMerge/>
            <w:tcBorders>
              <w:top w:val="single" w:sz="4" w:space="0" w:color="auto"/>
              <w:left w:val="single" w:sz="4" w:space="0" w:color="auto"/>
              <w:bottom w:val="single" w:sz="4" w:space="0" w:color="auto"/>
              <w:right w:val="single" w:sz="4" w:space="0" w:color="auto"/>
            </w:tcBorders>
            <w:vAlign w:val="center"/>
            <w:hideMark/>
          </w:tcPr>
          <w:p w:rsidR="005F006E" w:rsidRPr="002C013D" w:rsidRDefault="005F006E" w:rsidP="00D151CF">
            <w:pPr>
              <w:rPr>
                <w:b/>
                <w:bCs/>
                <w:color w:val="000000"/>
                <w:sz w:val="18"/>
                <w:szCs w:val="18"/>
              </w:rPr>
            </w:pPr>
          </w:p>
        </w:tc>
        <w:tc>
          <w:tcPr>
            <w:tcW w:w="1173" w:type="dxa"/>
            <w:tcBorders>
              <w:top w:val="nil"/>
              <w:left w:val="nil"/>
              <w:bottom w:val="single" w:sz="4" w:space="0" w:color="auto"/>
              <w:right w:val="single" w:sz="4" w:space="0" w:color="auto"/>
            </w:tcBorders>
            <w:shd w:val="clear" w:color="auto" w:fill="auto"/>
            <w:vAlign w:val="center"/>
            <w:hideMark/>
          </w:tcPr>
          <w:p w:rsidR="005F006E" w:rsidRPr="002C013D" w:rsidRDefault="005F006E" w:rsidP="00D151CF">
            <w:pPr>
              <w:jc w:val="center"/>
              <w:rPr>
                <w:color w:val="000000"/>
                <w:sz w:val="18"/>
                <w:szCs w:val="18"/>
              </w:rPr>
            </w:pPr>
            <w:r w:rsidRPr="002C013D">
              <w:rPr>
                <w:color w:val="000000"/>
                <w:sz w:val="18"/>
                <w:szCs w:val="18"/>
              </w:rPr>
              <w:t>Фактическое значение за предыдущий год</w:t>
            </w:r>
          </w:p>
        </w:tc>
        <w:tc>
          <w:tcPr>
            <w:tcW w:w="905" w:type="dxa"/>
            <w:tcBorders>
              <w:top w:val="nil"/>
              <w:left w:val="nil"/>
              <w:bottom w:val="single" w:sz="4" w:space="0" w:color="auto"/>
              <w:right w:val="single" w:sz="4" w:space="0" w:color="auto"/>
            </w:tcBorders>
            <w:shd w:val="clear" w:color="auto" w:fill="auto"/>
            <w:vAlign w:val="center"/>
            <w:hideMark/>
          </w:tcPr>
          <w:p w:rsidR="005F006E" w:rsidRPr="002C013D" w:rsidRDefault="005F006E" w:rsidP="00D151CF">
            <w:pPr>
              <w:jc w:val="center"/>
              <w:rPr>
                <w:color w:val="000000"/>
                <w:sz w:val="18"/>
                <w:szCs w:val="18"/>
              </w:rPr>
            </w:pPr>
            <w:r w:rsidRPr="002C013D">
              <w:rPr>
                <w:color w:val="000000"/>
                <w:sz w:val="18"/>
                <w:szCs w:val="18"/>
              </w:rPr>
              <w:t>Плановое значение на конец года</w:t>
            </w:r>
          </w:p>
        </w:tc>
      </w:tr>
      <w:tr w:rsidR="005F006E" w:rsidRPr="002C013D" w:rsidTr="005F006E">
        <w:trPr>
          <w:trHeight w:val="183"/>
        </w:trPr>
        <w:tc>
          <w:tcPr>
            <w:tcW w:w="7485" w:type="dxa"/>
            <w:tcBorders>
              <w:top w:val="nil"/>
              <w:left w:val="single" w:sz="4" w:space="0" w:color="auto"/>
              <w:bottom w:val="single" w:sz="4" w:space="0" w:color="auto"/>
              <w:right w:val="single" w:sz="4" w:space="0" w:color="auto"/>
            </w:tcBorders>
            <w:shd w:val="clear" w:color="auto" w:fill="auto"/>
            <w:vAlign w:val="center"/>
            <w:hideMark/>
          </w:tcPr>
          <w:p w:rsidR="005F006E" w:rsidRPr="002C013D" w:rsidRDefault="005F006E" w:rsidP="00D151CF">
            <w:pPr>
              <w:jc w:val="center"/>
              <w:rPr>
                <w:color w:val="000000"/>
                <w:sz w:val="18"/>
                <w:szCs w:val="18"/>
              </w:rPr>
            </w:pPr>
            <w:r w:rsidRPr="002C013D">
              <w:rPr>
                <w:color w:val="000000"/>
                <w:sz w:val="18"/>
                <w:szCs w:val="18"/>
              </w:rPr>
              <w:t>1</w:t>
            </w:r>
          </w:p>
        </w:tc>
        <w:tc>
          <w:tcPr>
            <w:tcW w:w="1173" w:type="dxa"/>
            <w:tcBorders>
              <w:top w:val="nil"/>
              <w:left w:val="nil"/>
              <w:bottom w:val="single" w:sz="4" w:space="0" w:color="auto"/>
              <w:right w:val="single" w:sz="4" w:space="0" w:color="auto"/>
            </w:tcBorders>
            <w:shd w:val="clear" w:color="auto" w:fill="auto"/>
            <w:vAlign w:val="center"/>
            <w:hideMark/>
          </w:tcPr>
          <w:p w:rsidR="005F006E" w:rsidRPr="002C013D" w:rsidRDefault="005F006E" w:rsidP="00D151CF">
            <w:pPr>
              <w:jc w:val="center"/>
              <w:rPr>
                <w:color w:val="000000"/>
                <w:sz w:val="18"/>
                <w:szCs w:val="18"/>
              </w:rPr>
            </w:pPr>
            <w:r w:rsidRPr="002C013D">
              <w:rPr>
                <w:color w:val="000000"/>
                <w:sz w:val="18"/>
                <w:szCs w:val="18"/>
              </w:rPr>
              <w:t>2</w:t>
            </w:r>
          </w:p>
        </w:tc>
        <w:tc>
          <w:tcPr>
            <w:tcW w:w="905" w:type="dxa"/>
            <w:tcBorders>
              <w:top w:val="nil"/>
              <w:left w:val="nil"/>
              <w:bottom w:val="single" w:sz="4" w:space="0" w:color="auto"/>
              <w:right w:val="single" w:sz="4" w:space="0" w:color="auto"/>
            </w:tcBorders>
            <w:shd w:val="clear" w:color="auto" w:fill="auto"/>
            <w:vAlign w:val="center"/>
            <w:hideMark/>
          </w:tcPr>
          <w:p w:rsidR="005F006E" w:rsidRPr="002C013D" w:rsidRDefault="005F006E" w:rsidP="00D151CF">
            <w:pPr>
              <w:jc w:val="center"/>
              <w:rPr>
                <w:color w:val="000000"/>
                <w:sz w:val="18"/>
                <w:szCs w:val="18"/>
              </w:rPr>
            </w:pPr>
            <w:r w:rsidRPr="002C013D">
              <w:rPr>
                <w:color w:val="000000"/>
                <w:sz w:val="18"/>
                <w:szCs w:val="18"/>
              </w:rPr>
              <w:t>3</w:t>
            </w:r>
          </w:p>
        </w:tc>
      </w:tr>
      <w:tr w:rsidR="005F006E" w:rsidRPr="002C013D" w:rsidTr="005F006E">
        <w:trPr>
          <w:trHeight w:val="252"/>
        </w:trPr>
        <w:tc>
          <w:tcPr>
            <w:tcW w:w="956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F006E" w:rsidRPr="002C013D" w:rsidRDefault="005F006E" w:rsidP="00D151CF">
            <w:pPr>
              <w:rPr>
                <w:b/>
                <w:bCs/>
                <w:color w:val="000000"/>
                <w:sz w:val="18"/>
                <w:szCs w:val="18"/>
              </w:rPr>
            </w:pPr>
            <w:r w:rsidRPr="002C013D">
              <w:rPr>
                <w:b/>
                <w:bCs/>
                <w:color w:val="000000"/>
                <w:sz w:val="18"/>
                <w:szCs w:val="18"/>
              </w:rPr>
              <w:t>РП Сохранение лесов</w:t>
            </w:r>
          </w:p>
        </w:tc>
      </w:tr>
      <w:tr w:rsidR="005F006E" w:rsidRPr="002C013D" w:rsidTr="005F006E">
        <w:trPr>
          <w:trHeight w:val="418"/>
        </w:trPr>
        <w:tc>
          <w:tcPr>
            <w:tcW w:w="7485" w:type="dxa"/>
            <w:tcBorders>
              <w:top w:val="nil"/>
              <w:left w:val="single" w:sz="4" w:space="0" w:color="auto"/>
              <w:bottom w:val="single" w:sz="4" w:space="0" w:color="auto"/>
              <w:right w:val="single" w:sz="4" w:space="0" w:color="auto"/>
            </w:tcBorders>
            <w:shd w:val="clear" w:color="auto" w:fill="auto"/>
            <w:vAlign w:val="center"/>
            <w:hideMark/>
          </w:tcPr>
          <w:p w:rsidR="005F006E" w:rsidRPr="002C013D" w:rsidRDefault="005F006E" w:rsidP="00D151CF">
            <w:pPr>
              <w:rPr>
                <w:color w:val="000000"/>
                <w:sz w:val="18"/>
                <w:szCs w:val="18"/>
              </w:rPr>
            </w:pPr>
            <w:r w:rsidRPr="002C013D">
              <w:rPr>
                <w:color w:val="000000"/>
                <w:sz w:val="18"/>
                <w:szCs w:val="18"/>
              </w:rPr>
              <w:t>Отношение площади лесовосстановления и лесоразведения к площади вырубленных и погибших лесных насаждений, %</w:t>
            </w:r>
          </w:p>
        </w:tc>
        <w:tc>
          <w:tcPr>
            <w:tcW w:w="1173" w:type="dxa"/>
            <w:tcBorders>
              <w:top w:val="nil"/>
              <w:left w:val="nil"/>
              <w:bottom w:val="single" w:sz="4" w:space="0" w:color="auto"/>
              <w:right w:val="single" w:sz="4" w:space="0" w:color="auto"/>
            </w:tcBorders>
            <w:shd w:val="clear" w:color="auto" w:fill="auto"/>
            <w:hideMark/>
          </w:tcPr>
          <w:p w:rsidR="005F006E" w:rsidRPr="002C013D" w:rsidRDefault="005F006E" w:rsidP="00D151CF">
            <w:pPr>
              <w:jc w:val="center"/>
              <w:rPr>
                <w:color w:val="000000"/>
                <w:sz w:val="18"/>
                <w:szCs w:val="18"/>
              </w:rPr>
            </w:pPr>
            <w:r w:rsidRPr="002C013D">
              <w:rPr>
                <w:color w:val="000000"/>
                <w:sz w:val="18"/>
                <w:szCs w:val="18"/>
              </w:rPr>
              <w:t>141,0</w:t>
            </w:r>
          </w:p>
        </w:tc>
        <w:tc>
          <w:tcPr>
            <w:tcW w:w="905" w:type="dxa"/>
            <w:tcBorders>
              <w:top w:val="nil"/>
              <w:left w:val="nil"/>
              <w:bottom w:val="single" w:sz="4" w:space="0" w:color="auto"/>
              <w:right w:val="single" w:sz="4" w:space="0" w:color="auto"/>
            </w:tcBorders>
            <w:shd w:val="clear" w:color="auto" w:fill="auto"/>
            <w:hideMark/>
          </w:tcPr>
          <w:p w:rsidR="005F006E" w:rsidRPr="002C013D" w:rsidRDefault="005F006E" w:rsidP="00D151CF">
            <w:pPr>
              <w:jc w:val="center"/>
              <w:rPr>
                <w:color w:val="000000"/>
                <w:sz w:val="18"/>
                <w:szCs w:val="18"/>
              </w:rPr>
            </w:pPr>
            <w:r w:rsidRPr="002C013D">
              <w:rPr>
                <w:color w:val="000000"/>
                <w:sz w:val="18"/>
                <w:szCs w:val="18"/>
              </w:rPr>
              <w:t>39,5</w:t>
            </w:r>
          </w:p>
        </w:tc>
      </w:tr>
      <w:tr w:rsidR="005F006E" w:rsidRPr="002C013D" w:rsidTr="005F006E">
        <w:trPr>
          <w:trHeight w:val="157"/>
        </w:trPr>
        <w:tc>
          <w:tcPr>
            <w:tcW w:w="7485" w:type="dxa"/>
            <w:tcBorders>
              <w:top w:val="nil"/>
              <w:left w:val="single" w:sz="4" w:space="0" w:color="auto"/>
              <w:bottom w:val="single" w:sz="4" w:space="0" w:color="auto"/>
              <w:right w:val="single" w:sz="4" w:space="0" w:color="auto"/>
            </w:tcBorders>
            <w:shd w:val="clear" w:color="auto" w:fill="auto"/>
            <w:vAlign w:val="center"/>
            <w:hideMark/>
          </w:tcPr>
          <w:p w:rsidR="005F006E" w:rsidRPr="002C013D" w:rsidRDefault="005F006E" w:rsidP="00D151CF">
            <w:pPr>
              <w:rPr>
                <w:color w:val="000000"/>
                <w:sz w:val="18"/>
                <w:szCs w:val="18"/>
              </w:rPr>
            </w:pPr>
            <w:r w:rsidRPr="002C013D">
              <w:rPr>
                <w:color w:val="000000"/>
                <w:sz w:val="18"/>
                <w:szCs w:val="18"/>
              </w:rPr>
              <w:t>Площадь лесовосстановления и лесоразведения, тыс. га</w:t>
            </w:r>
          </w:p>
        </w:tc>
        <w:tc>
          <w:tcPr>
            <w:tcW w:w="1173" w:type="dxa"/>
            <w:tcBorders>
              <w:top w:val="nil"/>
              <w:left w:val="nil"/>
              <w:bottom w:val="single" w:sz="4" w:space="0" w:color="auto"/>
              <w:right w:val="single" w:sz="4" w:space="0" w:color="auto"/>
            </w:tcBorders>
            <w:shd w:val="clear" w:color="auto" w:fill="auto"/>
            <w:hideMark/>
          </w:tcPr>
          <w:p w:rsidR="005F006E" w:rsidRPr="002C013D" w:rsidRDefault="005F006E" w:rsidP="00D151CF">
            <w:pPr>
              <w:jc w:val="center"/>
              <w:rPr>
                <w:color w:val="000000"/>
                <w:sz w:val="18"/>
                <w:szCs w:val="18"/>
              </w:rPr>
            </w:pPr>
            <w:r w:rsidRPr="002C013D">
              <w:rPr>
                <w:color w:val="000000"/>
                <w:sz w:val="18"/>
                <w:szCs w:val="18"/>
              </w:rPr>
              <w:t>1,045</w:t>
            </w:r>
          </w:p>
        </w:tc>
        <w:tc>
          <w:tcPr>
            <w:tcW w:w="905" w:type="dxa"/>
            <w:tcBorders>
              <w:top w:val="nil"/>
              <w:left w:val="nil"/>
              <w:bottom w:val="single" w:sz="4" w:space="0" w:color="auto"/>
              <w:right w:val="single" w:sz="4" w:space="0" w:color="auto"/>
            </w:tcBorders>
            <w:shd w:val="clear" w:color="auto" w:fill="auto"/>
            <w:hideMark/>
          </w:tcPr>
          <w:p w:rsidR="005F006E" w:rsidRPr="002C013D" w:rsidRDefault="005F006E" w:rsidP="00D151CF">
            <w:pPr>
              <w:jc w:val="center"/>
              <w:rPr>
                <w:color w:val="000000"/>
                <w:sz w:val="18"/>
                <w:szCs w:val="18"/>
              </w:rPr>
            </w:pPr>
            <w:r w:rsidRPr="002C013D">
              <w:rPr>
                <w:color w:val="000000"/>
                <w:sz w:val="18"/>
                <w:szCs w:val="18"/>
              </w:rPr>
              <w:t>0,6</w:t>
            </w:r>
          </w:p>
        </w:tc>
      </w:tr>
      <w:tr w:rsidR="005F006E" w:rsidRPr="002C013D" w:rsidTr="005F006E">
        <w:trPr>
          <w:trHeight w:val="203"/>
        </w:trPr>
        <w:tc>
          <w:tcPr>
            <w:tcW w:w="7485" w:type="dxa"/>
            <w:tcBorders>
              <w:top w:val="nil"/>
              <w:left w:val="single" w:sz="4" w:space="0" w:color="auto"/>
              <w:bottom w:val="single" w:sz="4" w:space="0" w:color="auto"/>
              <w:right w:val="single" w:sz="4" w:space="0" w:color="auto"/>
            </w:tcBorders>
            <w:shd w:val="clear" w:color="auto" w:fill="auto"/>
            <w:vAlign w:val="center"/>
            <w:hideMark/>
          </w:tcPr>
          <w:p w:rsidR="005F006E" w:rsidRPr="002C013D" w:rsidRDefault="005F006E" w:rsidP="00D151CF">
            <w:pPr>
              <w:rPr>
                <w:color w:val="000000"/>
                <w:sz w:val="18"/>
                <w:szCs w:val="18"/>
              </w:rPr>
            </w:pPr>
            <w:r w:rsidRPr="002C013D">
              <w:rPr>
                <w:color w:val="000000"/>
                <w:sz w:val="18"/>
                <w:szCs w:val="18"/>
              </w:rPr>
              <w:t>Площадь погибших лесных насаждений, тыс. га</w:t>
            </w:r>
          </w:p>
        </w:tc>
        <w:tc>
          <w:tcPr>
            <w:tcW w:w="1173" w:type="dxa"/>
            <w:tcBorders>
              <w:top w:val="nil"/>
              <w:left w:val="nil"/>
              <w:bottom w:val="single" w:sz="4" w:space="0" w:color="auto"/>
              <w:right w:val="single" w:sz="4" w:space="0" w:color="auto"/>
            </w:tcBorders>
            <w:shd w:val="clear" w:color="auto" w:fill="auto"/>
            <w:hideMark/>
          </w:tcPr>
          <w:p w:rsidR="005F006E" w:rsidRPr="002C013D" w:rsidRDefault="005F006E" w:rsidP="00D151CF">
            <w:pPr>
              <w:jc w:val="center"/>
              <w:rPr>
                <w:color w:val="000000"/>
                <w:sz w:val="18"/>
                <w:szCs w:val="18"/>
              </w:rPr>
            </w:pPr>
            <w:r w:rsidRPr="002C013D">
              <w:rPr>
                <w:color w:val="000000"/>
                <w:sz w:val="18"/>
                <w:szCs w:val="18"/>
              </w:rPr>
              <w:t>0,3277</w:t>
            </w:r>
          </w:p>
        </w:tc>
        <w:tc>
          <w:tcPr>
            <w:tcW w:w="905" w:type="dxa"/>
            <w:tcBorders>
              <w:top w:val="nil"/>
              <w:left w:val="nil"/>
              <w:bottom w:val="single" w:sz="4" w:space="0" w:color="auto"/>
              <w:right w:val="single" w:sz="4" w:space="0" w:color="auto"/>
            </w:tcBorders>
            <w:shd w:val="clear" w:color="auto" w:fill="auto"/>
            <w:hideMark/>
          </w:tcPr>
          <w:p w:rsidR="005F006E" w:rsidRPr="002C013D" w:rsidRDefault="005F006E" w:rsidP="00D151CF">
            <w:pPr>
              <w:jc w:val="center"/>
              <w:rPr>
                <w:color w:val="000000"/>
                <w:sz w:val="18"/>
                <w:szCs w:val="18"/>
              </w:rPr>
            </w:pPr>
            <w:r w:rsidRPr="002C013D">
              <w:rPr>
                <w:color w:val="000000"/>
                <w:sz w:val="18"/>
                <w:szCs w:val="18"/>
              </w:rPr>
              <w:t>0,86</w:t>
            </w:r>
          </w:p>
        </w:tc>
      </w:tr>
    </w:tbl>
    <w:p w:rsidR="005F006E" w:rsidRDefault="005F006E" w:rsidP="00D151CF">
      <w:pPr>
        <w:ind w:firstLine="708"/>
        <w:jc w:val="both"/>
        <w:rPr>
          <w:color w:val="000000"/>
          <w:sz w:val="28"/>
          <w:szCs w:val="28"/>
        </w:rPr>
      </w:pPr>
    </w:p>
    <w:p w:rsidR="005F006E" w:rsidRPr="007B7AA8" w:rsidRDefault="005F006E" w:rsidP="00D151CF">
      <w:pPr>
        <w:tabs>
          <w:tab w:val="left" w:pos="709"/>
        </w:tabs>
        <w:jc w:val="both"/>
        <w:rPr>
          <w:sz w:val="28"/>
          <w:szCs w:val="28"/>
        </w:rPr>
      </w:pPr>
      <w:r>
        <w:rPr>
          <w:sz w:val="28"/>
          <w:szCs w:val="28"/>
        </w:rPr>
        <w:tab/>
        <w:t>Также, а</w:t>
      </w:r>
      <w:r w:rsidRPr="007B7AA8">
        <w:rPr>
          <w:sz w:val="28"/>
          <w:szCs w:val="28"/>
        </w:rPr>
        <w:t xml:space="preserve">нализ отчетов о ходе реализации региональных проектов показал, что существуют риски: </w:t>
      </w:r>
    </w:p>
    <w:p w:rsidR="005F006E" w:rsidRDefault="005F006E" w:rsidP="00A26251">
      <w:pPr>
        <w:pStyle w:val="af0"/>
        <w:numPr>
          <w:ilvl w:val="0"/>
          <w:numId w:val="5"/>
        </w:numPr>
        <w:tabs>
          <w:tab w:val="left" w:pos="993"/>
        </w:tabs>
        <w:spacing w:after="0" w:line="240" w:lineRule="auto"/>
        <w:ind w:left="0" w:firstLine="709"/>
        <w:jc w:val="both"/>
        <w:rPr>
          <w:rFonts w:ascii="Times New Roman" w:eastAsia="Times New Roman" w:hAnsi="Times New Roman"/>
          <w:sz w:val="28"/>
          <w:szCs w:val="28"/>
        </w:rPr>
      </w:pPr>
      <w:r w:rsidRPr="005D1FBD">
        <w:rPr>
          <w:rFonts w:ascii="Times New Roman" w:hAnsi="Times New Roman" w:cs="Times New Roman"/>
          <w:sz w:val="28"/>
          <w:szCs w:val="28"/>
        </w:rPr>
        <w:t>не выполнения в полном объеме мероприяти</w:t>
      </w:r>
      <w:r>
        <w:rPr>
          <w:rFonts w:ascii="Times New Roman" w:hAnsi="Times New Roman" w:cs="Times New Roman"/>
          <w:sz w:val="28"/>
          <w:szCs w:val="28"/>
        </w:rPr>
        <w:t>я</w:t>
      </w:r>
      <w:r w:rsidRPr="005D1FBD">
        <w:rPr>
          <w:rFonts w:ascii="Times New Roman" w:hAnsi="Times New Roman" w:cs="Times New Roman"/>
          <w:sz w:val="28"/>
          <w:szCs w:val="28"/>
        </w:rPr>
        <w:t xml:space="preserve"> по Региональному проекту «</w:t>
      </w:r>
      <w:r w:rsidRPr="005D1FBD">
        <w:rPr>
          <w:rFonts w:ascii="Times New Roman" w:eastAsia="Times New Roman" w:hAnsi="Times New Roman"/>
          <w:bCs/>
          <w:sz w:val="28"/>
          <w:szCs w:val="28"/>
        </w:rPr>
        <w:t xml:space="preserve">Комплексная система обращения с твердыми коммунальными отходами» </w:t>
      </w:r>
      <w:r w:rsidRPr="005D1FBD">
        <w:rPr>
          <w:rFonts w:ascii="Times New Roman" w:hAnsi="Times New Roman" w:cs="Times New Roman"/>
          <w:sz w:val="28"/>
          <w:szCs w:val="28"/>
        </w:rPr>
        <w:t xml:space="preserve">по </w:t>
      </w:r>
      <w:r w:rsidRPr="005D1FBD">
        <w:rPr>
          <w:rFonts w:ascii="Times New Roman" w:eastAsia="Times New Roman" w:hAnsi="Times New Roman"/>
          <w:sz w:val="28"/>
          <w:szCs w:val="28"/>
        </w:rPr>
        <w:t xml:space="preserve">разработке проектно-сметной документации на строительство (реконструкцию) полигонов твердых коммунальных отходов (13,85 </w:t>
      </w:r>
      <w:proofErr w:type="spellStart"/>
      <w:proofErr w:type="gramStart"/>
      <w:r w:rsidRPr="005D1FBD">
        <w:rPr>
          <w:rFonts w:ascii="Times New Roman" w:eastAsia="Times New Roman" w:hAnsi="Times New Roman"/>
          <w:sz w:val="28"/>
          <w:szCs w:val="28"/>
        </w:rPr>
        <w:t>млн.рублей</w:t>
      </w:r>
      <w:proofErr w:type="spellEnd"/>
      <w:proofErr w:type="gramEnd"/>
      <w:r w:rsidRPr="005D1FBD">
        <w:rPr>
          <w:rFonts w:ascii="Times New Roman" w:eastAsia="Times New Roman" w:hAnsi="Times New Roman"/>
          <w:sz w:val="28"/>
          <w:szCs w:val="28"/>
        </w:rPr>
        <w:t>);</w:t>
      </w:r>
    </w:p>
    <w:p w:rsidR="005F006E" w:rsidRPr="00197908" w:rsidRDefault="005F006E" w:rsidP="00A26251">
      <w:pPr>
        <w:pStyle w:val="af0"/>
        <w:numPr>
          <w:ilvl w:val="0"/>
          <w:numId w:val="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 достижения установленных значений показателей по Региональному проекту «Чистая вода»:</w:t>
      </w:r>
    </w:p>
    <w:p w:rsidR="005F006E" w:rsidRDefault="005F006E" w:rsidP="00D151CF">
      <w:pPr>
        <w:ind w:firstLine="708"/>
        <w:jc w:val="both"/>
        <w:rPr>
          <w:sz w:val="28"/>
          <w:szCs w:val="28"/>
        </w:rPr>
      </w:pPr>
      <w:r>
        <w:rPr>
          <w:sz w:val="28"/>
          <w:szCs w:val="28"/>
        </w:rPr>
        <w:t>- «Доля населения РФ, обеспеченного качественной питьевой водой из систем централизованного водоснабжения» - 75,5% (текущее значение показателя 0%);</w:t>
      </w:r>
    </w:p>
    <w:p w:rsidR="005F006E" w:rsidRDefault="005F006E" w:rsidP="00D151CF">
      <w:pPr>
        <w:ind w:firstLine="708"/>
        <w:jc w:val="both"/>
        <w:rPr>
          <w:sz w:val="28"/>
          <w:szCs w:val="28"/>
        </w:rPr>
      </w:pPr>
      <w:r>
        <w:rPr>
          <w:sz w:val="28"/>
          <w:szCs w:val="28"/>
        </w:rPr>
        <w:t>- «Доля городского населения РФ, обеспеченного качественной питьевой водой из систем централизованного водоснабжения» - 92,0% (текущее значение показателя 0%);</w:t>
      </w:r>
    </w:p>
    <w:p w:rsidR="005F006E" w:rsidRPr="005D1FBD" w:rsidRDefault="005F006E" w:rsidP="00A26251">
      <w:pPr>
        <w:pStyle w:val="af0"/>
        <w:numPr>
          <w:ilvl w:val="0"/>
          <w:numId w:val="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не выполнения в полном объеме мероприятия «</w:t>
      </w:r>
      <w:r w:rsidRPr="005D1FBD">
        <w:rPr>
          <w:rFonts w:ascii="Times New Roman" w:eastAsia="Times New Roman" w:hAnsi="Times New Roman"/>
          <w:sz w:val="28"/>
          <w:szCs w:val="28"/>
        </w:rPr>
        <w:t>Субсидии на строительство и реконструкцию (модернизацию) объектов питьевого водоснабжения</w:t>
      </w:r>
      <w:r>
        <w:rPr>
          <w:rFonts w:ascii="Times New Roman" w:eastAsia="Times New Roman" w:hAnsi="Times New Roman"/>
          <w:sz w:val="28"/>
          <w:szCs w:val="28"/>
        </w:rPr>
        <w:t xml:space="preserve">» регионального проекта «Чистая вода» (11,3 </w:t>
      </w:r>
      <w:proofErr w:type="spellStart"/>
      <w:r>
        <w:rPr>
          <w:rFonts w:ascii="Times New Roman" w:eastAsia="Times New Roman" w:hAnsi="Times New Roman"/>
          <w:sz w:val="28"/>
          <w:szCs w:val="28"/>
        </w:rPr>
        <w:t>млн.рублей</w:t>
      </w:r>
      <w:proofErr w:type="spellEnd"/>
      <w:r>
        <w:rPr>
          <w:rFonts w:ascii="Times New Roman" w:eastAsia="Times New Roman" w:hAnsi="Times New Roman"/>
          <w:sz w:val="28"/>
          <w:szCs w:val="28"/>
        </w:rPr>
        <w:t>) - согласно представленной Департаментом промышленной политики информации в 4 квартале 2020 года планируется заключение государственного контракта в рамках мероприятий регионального проекта на общую сумму 28,151 млн. рублей со сроком исполнения в 2021 году.</w:t>
      </w:r>
    </w:p>
    <w:p w:rsidR="005F006E" w:rsidRPr="00D72341" w:rsidRDefault="005F006E" w:rsidP="00D151CF">
      <w:pPr>
        <w:spacing w:before="120"/>
        <w:ind w:firstLine="709"/>
        <w:jc w:val="both"/>
        <w:rPr>
          <w:sz w:val="28"/>
          <w:szCs w:val="28"/>
        </w:rPr>
      </w:pPr>
      <w:r w:rsidRPr="00D72341">
        <w:rPr>
          <w:sz w:val="28"/>
          <w:szCs w:val="28"/>
        </w:rPr>
        <w:t xml:space="preserve">В рамках национального проекта </w:t>
      </w:r>
      <w:r w:rsidRPr="00D72341">
        <w:rPr>
          <w:b/>
          <w:sz w:val="28"/>
          <w:szCs w:val="28"/>
        </w:rPr>
        <w:t>«Цифровая экономика»</w:t>
      </w:r>
      <w:r w:rsidRPr="00D72341">
        <w:rPr>
          <w:sz w:val="28"/>
          <w:szCs w:val="28"/>
        </w:rPr>
        <w:t xml:space="preserve"> на территории Чукотского автономного округа реализуются пять региональных проектов, мероприятия которых интегрированы в государственную программу «Информационно общество Чукотского автономного округа». Паспортами трёх региональных проектов в текущем году финансовое обеспечение не предусмотрено. Информация о ходе реализации региональных проектов национального проекта «Цифровая экономика» за январь-сентябрь 2020 года приведена в таблице №10.</w:t>
      </w:r>
    </w:p>
    <w:p w:rsidR="005F006E" w:rsidRPr="00D72341" w:rsidRDefault="005F006E" w:rsidP="00D151CF">
      <w:pPr>
        <w:ind w:firstLine="709"/>
        <w:jc w:val="right"/>
        <w:rPr>
          <w:sz w:val="28"/>
          <w:szCs w:val="28"/>
        </w:rPr>
      </w:pPr>
      <w:r w:rsidRPr="00D72341">
        <w:rPr>
          <w:sz w:val="28"/>
          <w:szCs w:val="28"/>
        </w:rPr>
        <w:tab/>
      </w:r>
      <w:r w:rsidRPr="00D72341">
        <w:rPr>
          <w:sz w:val="28"/>
          <w:szCs w:val="28"/>
        </w:rPr>
        <w:tab/>
      </w:r>
      <w:r w:rsidRPr="00D72341">
        <w:rPr>
          <w:sz w:val="28"/>
          <w:szCs w:val="28"/>
        </w:rPr>
        <w:tab/>
      </w:r>
      <w:r w:rsidRPr="00D72341">
        <w:rPr>
          <w:sz w:val="28"/>
          <w:szCs w:val="28"/>
        </w:rPr>
        <w:tab/>
      </w:r>
      <w:r w:rsidRPr="00D72341">
        <w:rPr>
          <w:sz w:val="28"/>
          <w:szCs w:val="28"/>
        </w:rPr>
        <w:tab/>
      </w:r>
      <w:r w:rsidRPr="00D72341">
        <w:rPr>
          <w:sz w:val="28"/>
          <w:szCs w:val="28"/>
        </w:rPr>
        <w:tab/>
      </w:r>
      <w:r w:rsidRPr="00D72341">
        <w:rPr>
          <w:sz w:val="28"/>
          <w:szCs w:val="28"/>
        </w:rPr>
        <w:tab/>
      </w:r>
      <w:r w:rsidRPr="00D72341">
        <w:rPr>
          <w:sz w:val="28"/>
          <w:szCs w:val="28"/>
        </w:rPr>
        <w:tab/>
      </w:r>
      <w:r w:rsidRPr="00D72341">
        <w:rPr>
          <w:sz w:val="28"/>
          <w:szCs w:val="28"/>
        </w:rPr>
        <w:tab/>
      </w:r>
      <w:r w:rsidRPr="00D72341">
        <w:rPr>
          <w:sz w:val="28"/>
          <w:szCs w:val="28"/>
        </w:rPr>
        <w:tab/>
        <w:t>Таблица №10</w:t>
      </w:r>
    </w:p>
    <w:p w:rsidR="005F006E" w:rsidRPr="00D72341" w:rsidRDefault="005F006E" w:rsidP="00D151CF">
      <w:pPr>
        <w:ind w:firstLine="709"/>
        <w:jc w:val="right"/>
        <w:rPr>
          <w:sz w:val="28"/>
          <w:szCs w:val="28"/>
        </w:rPr>
      </w:pPr>
      <w:r w:rsidRPr="00D72341">
        <w:rPr>
          <w:sz w:val="28"/>
          <w:szCs w:val="28"/>
        </w:rPr>
        <w:tab/>
      </w:r>
      <w:r w:rsidRPr="00D72341">
        <w:rPr>
          <w:sz w:val="28"/>
          <w:szCs w:val="28"/>
        </w:rPr>
        <w:tab/>
      </w:r>
      <w:r w:rsidRPr="00D72341">
        <w:rPr>
          <w:sz w:val="28"/>
          <w:szCs w:val="28"/>
        </w:rPr>
        <w:tab/>
      </w:r>
      <w:r w:rsidRPr="00D72341">
        <w:rPr>
          <w:sz w:val="28"/>
          <w:szCs w:val="28"/>
        </w:rPr>
        <w:tab/>
      </w:r>
      <w:r w:rsidRPr="00D72341">
        <w:rPr>
          <w:sz w:val="28"/>
          <w:szCs w:val="28"/>
        </w:rPr>
        <w:tab/>
      </w:r>
      <w:r w:rsidRPr="00D72341">
        <w:rPr>
          <w:sz w:val="28"/>
          <w:szCs w:val="28"/>
        </w:rPr>
        <w:tab/>
      </w:r>
      <w:r w:rsidRPr="00D72341">
        <w:rPr>
          <w:sz w:val="28"/>
          <w:szCs w:val="28"/>
        </w:rPr>
        <w:tab/>
      </w:r>
      <w:r w:rsidRPr="00D72341">
        <w:rPr>
          <w:sz w:val="28"/>
          <w:szCs w:val="28"/>
        </w:rPr>
        <w:tab/>
      </w:r>
      <w:r w:rsidRPr="00D72341">
        <w:rPr>
          <w:sz w:val="28"/>
          <w:szCs w:val="28"/>
        </w:rPr>
        <w:tab/>
      </w:r>
      <w:r w:rsidRPr="00D72341">
        <w:rPr>
          <w:sz w:val="28"/>
          <w:szCs w:val="28"/>
        </w:rPr>
        <w:tab/>
      </w:r>
      <w:proofErr w:type="spellStart"/>
      <w:proofErr w:type="gramStart"/>
      <w:r w:rsidRPr="00D72341">
        <w:rPr>
          <w:sz w:val="28"/>
          <w:szCs w:val="28"/>
        </w:rPr>
        <w:t>млн.рублей</w:t>
      </w:r>
      <w:proofErr w:type="spellEnd"/>
      <w:proofErr w:type="gramEnd"/>
    </w:p>
    <w:tbl>
      <w:tblPr>
        <w:tblW w:w="9894" w:type="dxa"/>
        <w:tblInd w:w="-147" w:type="dxa"/>
        <w:tblLayout w:type="fixed"/>
        <w:tblLook w:val="04A0" w:firstRow="1" w:lastRow="0" w:firstColumn="1" w:lastColumn="0" w:noHBand="0" w:noVBand="1"/>
      </w:tblPr>
      <w:tblGrid>
        <w:gridCol w:w="2836"/>
        <w:gridCol w:w="1134"/>
        <w:gridCol w:w="992"/>
        <w:gridCol w:w="850"/>
        <w:gridCol w:w="993"/>
        <w:gridCol w:w="786"/>
        <w:gridCol w:w="1133"/>
        <w:gridCol w:w="1170"/>
      </w:tblGrid>
      <w:tr w:rsidR="005F006E" w:rsidRPr="00D72341" w:rsidTr="005F006E">
        <w:trPr>
          <w:trHeight w:val="249"/>
        </w:trPr>
        <w:tc>
          <w:tcPr>
            <w:tcW w:w="2836" w:type="dxa"/>
            <w:vMerge w:val="restart"/>
            <w:tcBorders>
              <w:top w:val="single" w:sz="4" w:space="0" w:color="auto"/>
              <w:left w:val="single" w:sz="4" w:space="0" w:color="auto"/>
              <w:bottom w:val="nil"/>
              <w:right w:val="single" w:sz="4" w:space="0" w:color="auto"/>
            </w:tcBorders>
            <w:shd w:val="clear" w:color="auto" w:fill="auto"/>
            <w:vAlign w:val="center"/>
            <w:hideMark/>
          </w:tcPr>
          <w:p w:rsidR="005F006E" w:rsidRPr="00D72341" w:rsidRDefault="005F006E" w:rsidP="00D151CF">
            <w:pPr>
              <w:jc w:val="center"/>
              <w:rPr>
                <w:sz w:val="14"/>
                <w:szCs w:val="14"/>
              </w:rPr>
            </w:pPr>
            <w:r w:rsidRPr="00D72341">
              <w:rPr>
                <w:sz w:val="14"/>
                <w:szCs w:val="14"/>
              </w:rPr>
              <w:t>Наименование регионального проекта</w:t>
            </w:r>
          </w:p>
        </w:tc>
        <w:tc>
          <w:tcPr>
            <w:tcW w:w="2976" w:type="dxa"/>
            <w:gridSpan w:val="3"/>
            <w:tcBorders>
              <w:top w:val="single" w:sz="4" w:space="0" w:color="auto"/>
              <w:left w:val="nil"/>
              <w:bottom w:val="single" w:sz="4" w:space="0" w:color="auto"/>
              <w:right w:val="single" w:sz="4" w:space="0" w:color="auto"/>
            </w:tcBorders>
            <w:shd w:val="clear" w:color="auto" w:fill="auto"/>
            <w:vAlign w:val="center"/>
            <w:hideMark/>
          </w:tcPr>
          <w:p w:rsidR="005F006E" w:rsidRPr="00D72341" w:rsidRDefault="005F006E" w:rsidP="00D151CF">
            <w:pPr>
              <w:jc w:val="center"/>
              <w:rPr>
                <w:sz w:val="14"/>
                <w:szCs w:val="14"/>
              </w:rPr>
            </w:pPr>
            <w:r w:rsidRPr="00D72341">
              <w:rPr>
                <w:sz w:val="14"/>
                <w:szCs w:val="14"/>
              </w:rPr>
              <w:t>Утверждено на 2020 год</w:t>
            </w:r>
          </w:p>
        </w:tc>
        <w:tc>
          <w:tcPr>
            <w:tcW w:w="1779" w:type="dxa"/>
            <w:gridSpan w:val="2"/>
            <w:tcBorders>
              <w:top w:val="single" w:sz="4" w:space="0" w:color="auto"/>
              <w:left w:val="nil"/>
              <w:bottom w:val="single" w:sz="4" w:space="0" w:color="auto"/>
              <w:right w:val="single" w:sz="4" w:space="0" w:color="000000"/>
            </w:tcBorders>
            <w:shd w:val="clear" w:color="auto" w:fill="auto"/>
            <w:vAlign w:val="center"/>
            <w:hideMark/>
          </w:tcPr>
          <w:p w:rsidR="005F006E" w:rsidRPr="00D72341" w:rsidRDefault="005F006E" w:rsidP="00D151CF">
            <w:pPr>
              <w:jc w:val="center"/>
              <w:rPr>
                <w:sz w:val="14"/>
                <w:szCs w:val="14"/>
              </w:rPr>
            </w:pPr>
            <w:r w:rsidRPr="00D72341">
              <w:rPr>
                <w:sz w:val="14"/>
                <w:szCs w:val="14"/>
              </w:rPr>
              <w:t>Исполнено</w:t>
            </w:r>
          </w:p>
          <w:p w:rsidR="005F006E" w:rsidRPr="00D72341" w:rsidRDefault="005F006E" w:rsidP="00D151CF">
            <w:pPr>
              <w:jc w:val="center"/>
              <w:rPr>
                <w:sz w:val="14"/>
                <w:szCs w:val="14"/>
              </w:rPr>
            </w:pPr>
            <w:r w:rsidRPr="00D72341">
              <w:rPr>
                <w:sz w:val="14"/>
                <w:szCs w:val="14"/>
              </w:rPr>
              <w:t xml:space="preserve"> (кассовый расход)</w:t>
            </w:r>
          </w:p>
        </w:tc>
        <w:tc>
          <w:tcPr>
            <w:tcW w:w="2303" w:type="dxa"/>
            <w:gridSpan w:val="2"/>
            <w:tcBorders>
              <w:top w:val="single" w:sz="4" w:space="0" w:color="auto"/>
              <w:left w:val="nil"/>
              <w:bottom w:val="single" w:sz="4" w:space="0" w:color="auto"/>
              <w:right w:val="single" w:sz="4" w:space="0" w:color="auto"/>
            </w:tcBorders>
            <w:shd w:val="clear" w:color="auto" w:fill="auto"/>
            <w:vAlign w:val="center"/>
            <w:hideMark/>
          </w:tcPr>
          <w:p w:rsidR="005F006E" w:rsidRPr="00D72341" w:rsidRDefault="005F006E" w:rsidP="00D151CF">
            <w:pPr>
              <w:jc w:val="center"/>
              <w:rPr>
                <w:sz w:val="14"/>
                <w:szCs w:val="14"/>
              </w:rPr>
            </w:pPr>
            <w:r w:rsidRPr="00D72341">
              <w:rPr>
                <w:sz w:val="14"/>
                <w:szCs w:val="14"/>
              </w:rPr>
              <w:t>% исполнения</w:t>
            </w:r>
          </w:p>
        </w:tc>
      </w:tr>
      <w:tr w:rsidR="005F006E" w:rsidRPr="00D72341" w:rsidTr="005F006E">
        <w:trPr>
          <w:trHeight w:val="477"/>
        </w:trPr>
        <w:tc>
          <w:tcPr>
            <w:tcW w:w="2836" w:type="dxa"/>
            <w:vMerge/>
            <w:tcBorders>
              <w:top w:val="single" w:sz="4" w:space="0" w:color="auto"/>
              <w:left w:val="single" w:sz="4" w:space="0" w:color="auto"/>
              <w:bottom w:val="nil"/>
              <w:right w:val="single" w:sz="4" w:space="0" w:color="auto"/>
            </w:tcBorders>
            <w:vAlign w:val="center"/>
            <w:hideMark/>
          </w:tcPr>
          <w:p w:rsidR="005F006E" w:rsidRPr="00D72341" w:rsidRDefault="005F006E" w:rsidP="00D151CF">
            <w:pPr>
              <w:rPr>
                <w:sz w:val="14"/>
                <w:szCs w:val="14"/>
              </w:rPr>
            </w:pPr>
          </w:p>
        </w:tc>
        <w:tc>
          <w:tcPr>
            <w:tcW w:w="1134" w:type="dxa"/>
            <w:tcBorders>
              <w:top w:val="nil"/>
              <w:left w:val="nil"/>
              <w:bottom w:val="single" w:sz="4" w:space="0" w:color="auto"/>
              <w:right w:val="single" w:sz="4" w:space="0" w:color="auto"/>
            </w:tcBorders>
            <w:shd w:val="clear" w:color="auto" w:fill="auto"/>
            <w:vAlign w:val="center"/>
            <w:hideMark/>
          </w:tcPr>
          <w:p w:rsidR="005F006E" w:rsidRPr="00D72341" w:rsidRDefault="005F006E" w:rsidP="00D151CF">
            <w:pPr>
              <w:jc w:val="center"/>
              <w:rPr>
                <w:sz w:val="14"/>
                <w:szCs w:val="14"/>
              </w:rPr>
            </w:pPr>
            <w:r w:rsidRPr="00D72341">
              <w:rPr>
                <w:sz w:val="14"/>
                <w:szCs w:val="14"/>
              </w:rPr>
              <w:t>Паспортом РП</w:t>
            </w:r>
          </w:p>
        </w:tc>
        <w:tc>
          <w:tcPr>
            <w:tcW w:w="992" w:type="dxa"/>
            <w:tcBorders>
              <w:top w:val="nil"/>
              <w:left w:val="nil"/>
              <w:bottom w:val="single" w:sz="4" w:space="0" w:color="auto"/>
              <w:right w:val="single" w:sz="4" w:space="0" w:color="auto"/>
            </w:tcBorders>
            <w:shd w:val="clear" w:color="auto" w:fill="auto"/>
            <w:vAlign w:val="center"/>
            <w:hideMark/>
          </w:tcPr>
          <w:p w:rsidR="005F006E" w:rsidRPr="00D72341" w:rsidRDefault="005F006E" w:rsidP="00D151CF">
            <w:pPr>
              <w:jc w:val="center"/>
              <w:rPr>
                <w:sz w:val="14"/>
                <w:szCs w:val="14"/>
              </w:rPr>
            </w:pPr>
            <w:r w:rsidRPr="00D72341">
              <w:rPr>
                <w:sz w:val="14"/>
                <w:szCs w:val="14"/>
              </w:rPr>
              <w:t xml:space="preserve">Законом </w:t>
            </w:r>
            <w:r w:rsidRPr="00D72341">
              <w:rPr>
                <w:sz w:val="14"/>
                <w:szCs w:val="14"/>
              </w:rPr>
              <w:br/>
              <w:t>№100-ОЗ</w:t>
            </w:r>
          </w:p>
        </w:tc>
        <w:tc>
          <w:tcPr>
            <w:tcW w:w="850" w:type="dxa"/>
            <w:tcBorders>
              <w:top w:val="nil"/>
              <w:left w:val="nil"/>
              <w:bottom w:val="single" w:sz="4" w:space="0" w:color="auto"/>
              <w:right w:val="single" w:sz="4" w:space="0" w:color="auto"/>
            </w:tcBorders>
            <w:shd w:val="clear" w:color="auto" w:fill="auto"/>
            <w:vAlign w:val="center"/>
            <w:hideMark/>
          </w:tcPr>
          <w:p w:rsidR="005F006E" w:rsidRPr="00D72341" w:rsidRDefault="005F006E" w:rsidP="00D151CF">
            <w:pPr>
              <w:jc w:val="center"/>
              <w:rPr>
                <w:sz w:val="14"/>
                <w:szCs w:val="14"/>
              </w:rPr>
            </w:pPr>
            <w:r w:rsidRPr="00D72341">
              <w:rPr>
                <w:sz w:val="14"/>
                <w:szCs w:val="14"/>
              </w:rPr>
              <w:t>СБР</w:t>
            </w:r>
          </w:p>
        </w:tc>
        <w:tc>
          <w:tcPr>
            <w:tcW w:w="993" w:type="dxa"/>
            <w:tcBorders>
              <w:top w:val="nil"/>
              <w:left w:val="nil"/>
              <w:bottom w:val="single" w:sz="4" w:space="0" w:color="auto"/>
              <w:right w:val="single" w:sz="4" w:space="0" w:color="auto"/>
            </w:tcBorders>
            <w:shd w:val="clear" w:color="auto" w:fill="auto"/>
            <w:vAlign w:val="center"/>
            <w:hideMark/>
          </w:tcPr>
          <w:p w:rsidR="005F006E" w:rsidRPr="00D72341" w:rsidRDefault="005F006E" w:rsidP="00D151CF">
            <w:pPr>
              <w:jc w:val="center"/>
              <w:rPr>
                <w:sz w:val="14"/>
                <w:szCs w:val="14"/>
              </w:rPr>
            </w:pPr>
            <w:r w:rsidRPr="00D72341">
              <w:rPr>
                <w:sz w:val="14"/>
                <w:szCs w:val="14"/>
              </w:rPr>
              <w:t>Форма</w:t>
            </w:r>
            <w:r w:rsidRPr="00D72341">
              <w:rPr>
                <w:sz w:val="14"/>
                <w:szCs w:val="14"/>
              </w:rPr>
              <w:br/>
              <w:t>0503117-НП</w:t>
            </w:r>
          </w:p>
        </w:tc>
        <w:tc>
          <w:tcPr>
            <w:tcW w:w="786" w:type="dxa"/>
            <w:tcBorders>
              <w:top w:val="nil"/>
              <w:left w:val="nil"/>
              <w:bottom w:val="single" w:sz="4" w:space="0" w:color="auto"/>
              <w:right w:val="single" w:sz="4" w:space="0" w:color="auto"/>
            </w:tcBorders>
            <w:shd w:val="clear" w:color="auto" w:fill="auto"/>
            <w:vAlign w:val="center"/>
            <w:hideMark/>
          </w:tcPr>
          <w:p w:rsidR="005F006E" w:rsidRPr="00D72341" w:rsidRDefault="005F006E" w:rsidP="00D151CF">
            <w:pPr>
              <w:jc w:val="center"/>
              <w:rPr>
                <w:sz w:val="14"/>
                <w:szCs w:val="14"/>
              </w:rPr>
            </w:pPr>
            <w:r w:rsidRPr="00D72341">
              <w:rPr>
                <w:sz w:val="14"/>
                <w:szCs w:val="14"/>
              </w:rPr>
              <w:t>Отчет</w:t>
            </w:r>
          </w:p>
        </w:tc>
        <w:tc>
          <w:tcPr>
            <w:tcW w:w="1133" w:type="dxa"/>
            <w:tcBorders>
              <w:top w:val="nil"/>
              <w:left w:val="nil"/>
              <w:bottom w:val="single" w:sz="4" w:space="0" w:color="auto"/>
              <w:right w:val="single" w:sz="4" w:space="0" w:color="auto"/>
            </w:tcBorders>
            <w:shd w:val="clear" w:color="auto" w:fill="auto"/>
            <w:vAlign w:val="center"/>
            <w:hideMark/>
          </w:tcPr>
          <w:p w:rsidR="005F006E" w:rsidRPr="00D72341" w:rsidRDefault="005F006E" w:rsidP="00D151CF">
            <w:pPr>
              <w:jc w:val="center"/>
              <w:rPr>
                <w:sz w:val="14"/>
                <w:szCs w:val="14"/>
              </w:rPr>
            </w:pPr>
            <w:r w:rsidRPr="00D72341">
              <w:rPr>
                <w:sz w:val="14"/>
                <w:szCs w:val="14"/>
              </w:rPr>
              <w:t>к СБР (гр.5/гр4*100)</w:t>
            </w:r>
          </w:p>
        </w:tc>
        <w:tc>
          <w:tcPr>
            <w:tcW w:w="1170" w:type="dxa"/>
            <w:tcBorders>
              <w:top w:val="nil"/>
              <w:left w:val="nil"/>
              <w:bottom w:val="single" w:sz="4" w:space="0" w:color="auto"/>
              <w:right w:val="single" w:sz="4" w:space="0" w:color="auto"/>
            </w:tcBorders>
            <w:shd w:val="clear" w:color="auto" w:fill="auto"/>
            <w:vAlign w:val="center"/>
            <w:hideMark/>
          </w:tcPr>
          <w:p w:rsidR="005F006E" w:rsidRPr="00D72341" w:rsidRDefault="005F006E" w:rsidP="00D151CF">
            <w:pPr>
              <w:jc w:val="center"/>
              <w:rPr>
                <w:sz w:val="14"/>
                <w:szCs w:val="14"/>
              </w:rPr>
            </w:pPr>
            <w:r w:rsidRPr="00D72341">
              <w:rPr>
                <w:sz w:val="14"/>
                <w:szCs w:val="14"/>
              </w:rPr>
              <w:t xml:space="preserve">к паспорту </w:t>
            </w:r>
            <w:proofErr w:type="gramStart"/>
            <w:r w:rsidRPr="00D72341">
              <w:rPr>
                <w:sz w:val="14"/>
                <w:szCs w:val="14"/>
              </w:rPr>
              <w:t>РП  (</w:t>
            </w:r>
            <w:proofErr w:type="gramEnd"/>
            <w:r w:rsidRPr="00D72341">
              <w:rPr>
                <w:sz w:val="14"/>
                <w:szCs w:val="14"/>
              </w:rPr>
              <w:t>гр.6/гр.2*100)</w:t>
            </w:r>
          </w:p>
        </w:tc>
      </w:tr>
      <w:tr w:rsidR="005F006E" w:rsidRPr="00D72341" w:rsidTr="005F006E">
        <w:trPr>
          <w:trHeight w:val="162"/>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2C013D" w:rsidRDefault="005F006E" w:rsidP="00D151CF">
            <w:pPr>
              <w:jc w:val="center"/>
              <w:rPr>
                <w:sz w:val="18"/>
                <w:szCs w:val="18"/>
              </w:rPr>
            </w:pPr>
            <w:r w:rsidRPr="002C013D">
              <w:rPr>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5F006E" w:rsidRPr="002C013D" w:rsidRDefault="005F006E" w:rsidP="00D151CF">
            <w:pPr>
              <w:jc w:val="center"/>
              <w:rPr>
                <w:sz w:val="18"/>
                <w:szCs w:val="18"/>
              </w:rPr>
            </w:pPr>
            <w:r w:rsidRPr="002C013D">
              <w:rPr>
                <w:sz w:val="18"/>
                <w:szCs w:val="18"/>
              </w:rPr>
              <w:t xml:space="preserve">2 </w:t>
            </w:r>
          </w:p>
        </w:tc>
        <w:tc>
          <w:tcPr>
            <w:tcW w:w="992" w:type="dxa"/>
            <w:tcBorders>
              <w:top w:val="nil"/>
              <w:left w:val="nil"/>
              <w:bottom w:val="single" w:sz="4" w:space="0" w:color="auto"/>
              <w:right w:val="single" w:sz="4" w:space="0" w:color="auto"/>
            </w:tcBorders>
            <w:shd w:val="clear" w:color="auto" w:fill="auto"/>
            <w:vAlign w:val="center"/>
            <w:hideMark/>
          </w:tcPr>
          <w:p w:rsidR="005F006E" w:rsidRPr="002C013D" w:rsidRDefault="005F006E" w:rsidP="00D151CF">
            <w:pPr>
              <w:jc w:val="center"/>
              <w:rPr>
                <w:sz w:val="18"/>
                <w:szCs w:val="18"/>
              </w:rPr>
            </w:pPr>
            <w:r w:rsidRPr="002C013D">
              <w:rPr>
                <w:sz w:val="18"/>
                <w:szCs w:val="18"/>
              </w:rPr>
              <w:t xml:space="preserve">3 </w:t>
            </w:r>
          </w:p>
        </w:tc>
        <w:tc>
          <w:tcPr>
            <w:tcW w:w="850" w:type="dxa"/>
            <w:tcBorders>
              <w:top w:val="nil"/>
              <w:left w:val="nil"/>
              <w:bottom w:val="single" w:sz="4" w:space="0" w:color="auto"/>
              <w:right w:val="single" w:sz="4" w:space="0" w:color="auto"/>
            </w:tcBorders>
            <w:shd w:val="clear" w:color="auto" w:fill="auto"/>
            <w:vAlign w:val="center"/>
            <w:hideMark/>
          </w:tcPr>
          <w:p w:rsidR="005F006E" w:rsidRPr="002C013D" w:rsidRDefault="005F006E" w:rsidP="00D151CF">
            <w:pPr>
              <w:jc w:val="center"/>
              <w:rPr>
                <w:sz w:val="18"/>
                <w:szCs w:val="18"/>
              </w:rPr>
            </w:pPr>
            <w:r w:rsidRPr="002C013D">
              <w:rPr>
                <w:sz w:val="18"/>
                <w:szCs w:val="18"/>
              </w:rPr>
              <w:t>4</w:t>
            </w:r>
          </w:p>
        </w:tc>
        <w:tc>
          <w:tcPr>
            <w:tcW w:w="993" w:type="dxa"/>
            <w:tcBorders>
              <w:top w:val="nil"/>
              <w:left w:val="nil"/>
              <w:bottom w:val="single" w:sz="4" w:space="0" w:color="auto"/>
              <w:right w:val="single" w:sz="4" w:space="0" w:color="auto"/>
            </w:tcBorders>
            <w:shd w:val="clear" w:color="auto" w:fill="auto"/>
            <w:vAlign w:val="center"/>
            <w:hideMark/>
          </w:tcPr>
          <w:p w:rsidR="005F006E" w:rsidRPr="002C013D" w:rsidRDefault="005F006E" w:rsidP="00D151CF">
            <w:pPr>
              <w:jc w:val="center"/>
              <w:rPr>
                <w:sz w:val="18"/>
                <w:szCs w:val="18"/>
              </w:rPr>
            </w:pPr>
            <w:r w:rsidRPr="002C013D">
              <w:rPr>
                <w:sz w:val="18"/>
                <w:szCs w:val="18"/>
              </w:rPr>
              <w:t>5</w:t>
            </w:r>
          </w:p>
        </w:tc>
        <w:tc>
          <w:tcPr>
            <w:tcW w:w="786" w:type="dxa"/>
            <w:tcBorders>
              <w:top w:val="nil"/>
              <w:left w:val="nil"/>
              <w:bottom w:val="single" w:sz="4" w:space="0" w:color="auto"/>
              <w:right w:val="single" w:sz="4" w:space="0" w:color="auto"/>
            </w:tcBorders>
            <w:shd w:val="clear" w:color="auto" w:fill="auto"/>
            <w:vAlign w:val="center"/>
            <w:hideMark/>
          </w:tcPr>
          <w:p w:rsidR="005F006E" w:rsidRPr="002C013D" w:rsidRDefault="005F006E" w:rsidP="00D151CF">
            <w:pPr>
              <w:jc w:val="center"/>
              <w:rPr>
                <w:sz w:val="18"/>
                <w:szCs w:val="18"/>
              </w:rPr>
            </w:pPr>
            <w:r w:rsidRPr="002C013D">
              <w:rPr>
                <w:sz w:val="18"/>
                <w:szCs w:val="18"/>
              </w:rPr>
              <w:t xml:space="preserve">6 </w:t>
            </w:r>
          </w:p>
        </w:tc>
        <w:tc>
          <w:tcPr>
            <w:tcW w:w="1133" w:type="dxa"/>
            <w:tcBorders>
              <w:top w:val="nil"/>
              <w:left w:val="nil"/>
              <w:bottom w:val="single" w:sz="4" w:space="0" w:color="auto"/>
              <w:right w:val="single" w:sz="4" w:space="0" w:color="auto"/>
            </w:tcBorders>
            <w:shd w:val="clear" w:color="auto" w:fill="auto"/>
            <w:vAlign w:val="center"/>
            <w:hideMark/>
          </w:tcPr>
          <w:p w:rsidR="005F006E" w:rsidRPr="002C013D" w:rsidRDefault="005F006E" w:rsidP="00D151CF">
            <w:pPr>
              <w:jc w:val="center"/>
              <w:rPr>
                <w:sz w:val="18"/>
                <w:szCs w:val="18"/>
              </w:rPr>
            </w:pPr>
            <w:r w:rsidRPr="002C013D">
              <w:rPr>
                <w:sz w:val="18"/>
                <w:szCs w:val="18"/>
              </w:rPr>
              <w:t xml:space="preserve">7 </w:t>
            </w:r>
          </w:p>
        </w:tc>
        <w:tc>
          <w:tcPr>
            <w:tcW w:w="1170" w:type="dxa"/>
            <w:tcBorders>
              <w:top w:val="nil"/>
              <w:left w:val="nil"/>
              <w:bottom w:val="single" w:sz="4" w:space="0" w:color="auto"/>
              <w:right w:val="single" w:sz="4" w:space="0" w:color="auto"/>
            </w:tcBorders>
            <w:shd w:val="clear" w:color="auto" w:fill="auto"/>
            <w:vAlign w:val="center"/>
            <w:hideMark/>
          </w:tcPr>
          <w:p w:rsidR="005F006E" w:rsidRPr="002C013D" w:rsidRDefault="005F006E" w:rsidP="00D151CF">
            <w:pPr>
              <w:jc w:val="center"/>
              <w:rPr>
                <w:sz w:val="18"/>
                <w:szCs w:val="18"/>
              </w:rPr>
            </w:pPr>
            <w:r w:rsidRPr="002C013D">
              <w:rPr>
                <w:sz w:val="18"/>
                <w:szCs w:val="18"/>
              </w:rPr>
              <w:t xml:space="preserve">8 </w:t>
            </w:r>
          </w:p>
        </w:tc>
      </w:tr>
      <w:tr w:rsidR="005F006E" w:rsidRPr="00D72341" w:rsidTr="005F006E">
        <w:trPr>
          <w:trHeight w:val="303"/>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5F006E" w:rsidRPr="002C013D" w:rsidRDefault="005F006E" w:rsidP="00D151CF">
            <w:pPr>
              <w:rPr>
                <w:b/>
                <w:bCs/>
                <w:color w:val="000000"/>
                <w:sz w:val="18"/>
                <w:szCs w:val="18"/>
              </w:rPr>
            </w:pPr>
            <w:r w:rsidRPr="002C013D">
              <w:rPr>
                <w:b/>
                <w:bCs/>
                <w:color w:val="000000"/>
                <w:sz w:val="18"/>
                <w:szCs w:val="18"/>
              </w:rPr>
              <w:t>Всего</w:t>
            </w:r>
          </w:p>
        </w:tc>
        <w:tc>
          <w:tcPr>
            <w:tcW w:w="1134"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b/>
                <w:bCs/>
                <w:color w:val="000000"/>
                <w:sz w:val="18"/>
                <w:szCs w:val="18"/>
              </w:rPr>
            </w:pPr>
            <w:r w:rsidRPr="002C013D">
              <w:rPr>
                <w:b/>
                <w:bCs/>
                <w:color w:val="000000"/>
                <w:sz w:val="18"/>
                <w:szCs w:val="18"/>
              </w:rPr>
              <w:t xml:space="preserve">12,93 </w:t>
            </w:r>
          </w:p>
        </w:tc>
        <w:tc>
          <w:tcPr>
            <w:tcW w:w="992"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b/>
                <w:bCs/>
                <w:color w:val="000000"/>
                <w:sz w:val="18"/>
                <w:szCs w:val="18"/>
              </w:rPr>
            </w:pPr>
            <w:r w:rsidRPr="002C013D">
              <w:rPr>
                <w:b/>
                <w:bCs/>
                <w:color w:val="000000"/>
                <w:sz w:val="18"/>
                <w:szCs w:val="18"/>
              </w:rPr>
              <w:t xml:space="preserve">162,67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b/>
                <w:bCs/>
                <w:color w:val="000000"/>
                <w:sz w:val="18"/>
                <w:szCs w:val="18"/>
              </w:rPr>
            </w:pPr>
            <w:r w:rsidRPr="002C013D">
              <w:rPr>
                <w:b/>
                <w:bCs/>
                <w:color w:val="000000"/>
                <w:sz w:val="18"/>
                <w:szCs w:val="18"/>
              </w:rPr>
              <w:t xml:space="preserve">162,67 </w:t>
            </w:r>
          </w:p>
        </w:tc>
        <w:tc>
          <w:tcPr>
            <w:tcW w:w="993"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b/>
                <w:bCs/>
                <w:color w:val="000000"/>
                <w:sz w:val="18"/>
                <w:szCs w:val="18"/>
              </w:rPr>
            </w:pPr>
            <w:r w:rsidRPr="002C013D">
              <w:rPr>
                <w:b/>
                <w:bCs/>
                <w:color w:val="000000"/>
                <w:sz w:val="18"/>
                <w:szCs w:val="18"/>
              </w:rPr>
              <w:t xml:space="preserve">33,7 </w:t>
            </w:r>
          </w:p>
        </w:tc>
        <w:tc>
          <w:tcPr>
            <w:tcW w:w="786"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b/>
                <w:bCs/>
                <w:color w:val="000000"/>
                <w:sz w:val="18"/>
                <w:szCs w:val="18"/>
              </w:rPr>
            </w:pPr>
            <w:r w:rsidRPr="002C013D">
              <w:rPr>
                <w:b/>
                <w:bCs/>
                <w:color w:val="000000"/>
                <w:sz w:val="18"/>
                <w:szCs w:val="18"/>
              </w:rPr>
              <w:t xml:space="preserve">40,58 </w:t>
            </w:r>
          </w:p>
        </w:tc>
        <w:tc>
          <w:tcPr>
            <w:tcW w:w="1133"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b/>
                <w:bCs/>
                <w:color w:val="000000"/>
                <w:sz w:val="18"/>
                <w:szCs w:val="18"/>
              </w:rPr>
            </w:pPr>
            <w:r w:rsidRPr="002C013D">
              <w:rPr>
                <w:b/>
                <w:bCs/>
                <w:color w:val="000000"/>
                <w:sz w:val="18"/>
                <w:szCs w:val="18"/>
              </w:rPr>
              <w:t xml:space="preserve">20,7 </w:t>
            </w:r>
          </w:p>
        </w:tc>
        <w:tc>
          <w:tcPr>
            <w:tcW w:w="1170"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b/>
                <w:bCs/>
                <w:color w:val="000000"/>
                <w:sz w:val="18"/>
                <w:szCs w:val="18"/>
              </w:rPr>
            </w:pPr>
            <w:r w:rsidRPr="002C013D">
              <w:rPr>
                <w:b/>
                <w:bCs/>
                <w:color w:val="000000"/>
                <w:sz w:val="18"/>
                <w:szCs w:val="18"/>
              </w:rPr>
              <w:t xml:space="preserve">313,8 </w:t>
            </w:r>
          </w:p>
        </w:tc>
      </w:tr>
      <w:tr w:rsidR="005F006E" w:rsidRPr="00D72341" w:rsidTr="005F006E">
        <w:trPr>
          <w:trHeight w:val="390"/>
        </w:trPr>
        <w:tc>
          <w:tcPr>
            <w:tcW w:w="2836" w:type="dxa"/>
            <w:tcBorders>
              <w:top w:val="nil"/>
              <w:left w:val="single" w:sz="4" w:space="0" w:color="auto"/>
              <w:bottom w:val="single" w:sz="4" w:space="0" w:color="auto"/>
              <w:right w:val="nil"/>
            </w:tcBorders>
            <w:shd w:val="clear" w:color="auto" w:fill="auto"/>
            <w:vAlign w:val="center"/>
            <w:hideMark/>
          </w:tcPr>
          <w:p w:rsidR="005F006E" w:rsidRPr="002C013D" w:rsidRDefault="005F006E" w:rsidP="00D151CF">
            <w:pPr>
              <w:rPr>
                <w:color w:val="000000"/>
                <w:sz w:val="18"/>
                <w:szCs w:val="18"/>
              </w:rPr>
            </w:pPr>
            <w:r w:rsidRPr="002C013D">
              <w:rPr>
                <w:color w:val="000000"/>
                <w:sz w:val="18"/>
                <w:szCs w:val="18"/>
              </w:rPr>
              <w:t xml:space="preserve">Цифровое государственное </w:t>
            </w:r>
            <w:proofErr w:type="spellStart"/>
            <w:proofErr w:type="gramStart"/>
            <w:r w:rsidRPr="002C013D">
              <w:rPr>
                <w:color w:val="000000"/>
                <w:sz w:val="18"/>
                <w:szCs w:val="18"/>
              </w:rPr>
              <w:t>управле-ние</w:t>
            </w:r>
            <w:proofErr w:type="spellEnd"/>
            <w:proofErr w:type="gramEnd"/>
            <w:r w:rsidRPr="002C013D">
              <w:rPr>
                <w:color w:val="000000"/>
                <w:sz w:val="18"/>
                <w:szCs w:val="18"/>
              </w:rPr>
              <w:t xml:space="preserve"> Чукотского автономного округа</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0,03</w:t>
            </w:r>
          </w:p>
        </w:tc>
        <w:tc>
          <w:tcPr>
            <w:tcW w:w="992"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1,39</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1,39</w:t>
            </w:r>
          </w:p>
        </w:tc>
        <w:tc>
          <w:tcPr>
            <w:tcW w:w="993"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786"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1133"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х</w:t>
            </w:r>
          </w:p>
        </w:tc>
        <w:tc>
          <w:tcPr>
            <w:tcW w:w="1170"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х</w:t>
            </w:r>
          </w:p>
        </w:tc>
      </w:tr>
      <w:tr w:rsidR="005F006E" w:rsidRPr="00D72341" w:rsidTr="005F006E">
        <w:trPr>
          <w:trHeight w:val="249"/>
        </w:trPr>
        <w:tc>
          <w:tcPr>
            <w:tcW w:w="2836" w:type="dxa"/>
            <w:tcBorders>
              <w:top w:val="nil"/>
              <w:left w:val="single" w:sz="4" w:space="0" w:color="auto"/>
              <w:bottom w:val="single" w:sz="4" w:space="0" w:color="auto"/>
              <w:right w:val="nil"/>
            </w:tcBorders>
            <w:shd w:val="clear" w:color="auto" w:fill="auto"/>
            <w:noWrap/>
            <w:vAlign w:val="center"/>
            <w:hideMark/>
          </w:tcPr>
          <w:p w:rsidR="005F006E" w:rsidRPr="002C013D" w:rsidRDefault="005F006E" w:rsidP="00D151CF">
            <w:pPr>
              <w:rPr>
                <w:color w:val="000000"/>
                <w:sz w:val="18"/>
                <w:szCs w:val="18"/>
              </w:rPr>
            </w:pPr>
            <w:r w:rsidRPr="002C013D">
              <w:rPr>
                <w:color w:val="000000"/>
                <w:sz w:val="18"/>
                <w:szCs w:val="18"/>
              </w:rPr>
              <w:t>Информационная безопасность</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993"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786"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1133"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х</w:t>
            </w:r>
          </w:p>
        </w:tc>
        <w:tc>
          <w:tcPr>
            <w:tcW w:w="1170"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х</w:t>
            </w:r>
          </w:p>
        </w:tc>
      </w:tr>
      <w:tr w:rsidR="005F006E" w:rsidRPr="00D72341" w:rsidTr="005F006E">
        <w:trPr>
          <w:trHeight w:val="292"/>
        </w:trPr>
        <w:tc>
          <w:tcPr>
            <w:tcW w:w="2836" w:type="dxa"/>
            <w:tcBorders>
              <w:top w:val="nil"/>
              <w:left w:val="single" w:sz="4" w:space="0" w:color="auto"/>
              <w:bottom w:val="single" w:sz="4" w:space="0" w:color="auto"/>
              <w:right w:val="nil"/>
            </w:tcBorders>
            <w:shd w:val="clear" w:color="auto" w:fill="auto"/>
            <w:noWrap/>
            <w:vAlign w:val="center"/>
            <w:hideMark/>
          </w:tcPr>
          <w:p w:rsidR="005F006E" w:rsidRPr="002C013D" w:rsidRDefault="005F006E" w:rsidP="00D151CF">
            <w:pPr>
              <w:rPr>
                <w:color w:val="000000"/>
                <w:sz w:val="18"/>
                <w:szCs w:val="18"/>
              </w:rPr>
            </w:pPr>
            <w:r w:rsidRPr="002C013D">
              <w:rPr>
                <w:color w:val="000000"/>
                <w:sz w:val="18"/>
                <w:szCs w:val="18"/>
              </w:rPr>
              <w:t>Цифровые технологии</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993"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786"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1133"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х</w:t>
            </w:r>
          </w:p>
        </w:tc>
        <w:tc>
          <w:tcPr>
            <w:tcW w:w="1170"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х</w:t>
            </w:r>
          </w:p>
        </w:tc>
      </w:tr>
      <w:tr w:rsidR="005F006E" w:rsidRPr="00D72341" w:rsidTr="005F006E">
        <w:trPr>
          <w:trHeight w:val="292"/>
        </w:trPr>
        <w:tc>
          <w:tcPr>
            <w:tcW w:w="2836" w:type="dxa"/>
            <w:tcBorders>
              <w:top w:val="nil"/>
              <w:left w:val="single" w:sz="4" w:space="0" w:color="auto"/>
              <w:bottom w:val="single" w:sz="4" w:space="0" w:color="auto"/>
              <w:right w:val="nil"/>
            </w:tcBorders>
            <w:shd w:val="clear" w:color="auto" w:fill="auto"/>
            <w:noWrap/>
            <w:vAlign w:val="center"/>
            <w:hideMark/>
          </w:tcPr>
          <w:p w:rsidR="005F006E" w:rsidRPr="002C013D" w:rsidRDefault="005F006E" w:rsidP="00D151CF">
            <w:pPr>
              <w:rPr>
                <w:color w:val="000000"/>
                <w:sz w:val="18"/>
                <w:szCs w:val="18"/>
              </w:rPr>
            </w:pPr>
            <w:r w:rsidRPr="002C013D">
              <w:rPr>
                <w:color w:val="000000"/>
                <w:sz w:val="18"/>
                <w:szCs w:val="18"/>
              </w:rPr>
              <w:t>Кадры для цифровой экономики</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993"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786"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0,0</w:t>
            </w:r>
          </w:p>
        </w:tc>
        <w:tc>
          <w:tcPr>
            <w:tcW w:w="1133"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х</w:t>
            </w:r>
          </w:p>
        </w:tc>
        <w:tc>
          <w:tcPr>
            <w:tcW w:w="1170"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х</w:t>
            </w:r>
          </w:p>
        </w:tc>
      </w:tr>
      <w:tr w:rsidR="005F006E" w:rsidRPr="00D72341" w:rsidTr="005F006E">
        <w:trPr>
          <w:trHeight w:val="292"/>
        </w:trPr>
        <w:tc>
          <w:tcPr>
            <w:tcW w:w="2836" w:type="dxa"/>
            <w:tcBorders>
              <w:top w:val="nil"/>
              <w:left w:val="single" w:sz="4" w:space="0" w:color="auto"/>
              <w:bottom w:val="single" w:sz="4" w:space="0" w:color="auto"/>
              <w:right w:val="nil"/>
            </w:tcBorders>
            <w:shd w:val="clear" w:color="auto" w:fill="auto"/>
            <w:noWrap/>
            <w:vAlign w:val="center"/>
            <w:hideMark/>
          </w:tcPr>
          <w:p w:rsidR="005F006E" w:rsidRPr="002C013D" w:rsidRDefault="005F006E" w:rsidP="00D151CF">
            <w:pPr>
              <w:rPr>
                <w:color w:val="000000"/>
                <w:sz w:val="18"/>
                <w:szCs w:val="18"/>
              </w:rPr>
            </w:pPr>
            <w:r w:rsidRPr="002C013D">
              <w:rPr>
                <w:color w:val="000000"/>
                <w:sz w:val="18"/>
                <w:szCs w:val="18"/>
              </w:rPr>
              <w:t xml:space="preserve">Информационная инфраструктура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12,9</w:t>
            </w:r>
          </w:p>
        </w:tc>
        <w:tc>
          <w:tcPr>
            <w:tcW w:w="992"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161,28</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161,28</w:t>
            </w:r>
          </w:p>
        </w:tc>
        <w:tc>
          <w:tcPr>
            <w:tcW w:w="993"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33,7</w:t>
            </w:r>
          </w:p>
        </w:tc>
        <w:tc>
          <w:tcPr>
            <w:tcW w:w="786"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40,58</w:t>
            </w:r>
          </w:p>
        </w:tc>
        <w:tc>
          <w:tcPr>
            <w:tcW w:w="1133"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 xml:space="preserve">20,9 </w:t>
            </w:r>
          </w:p>
        </w:tc>
        <w:tc>
          <w:tcPr>
            <w:tcW w:w="1170" w:type="dxa"/>
            <w:tcBorders>
              <w:top w:val="nil"/>
              <w:left w:val="nil"/>
              <w:bottom w:val="single" w:sz="4" w:space="0" w:color="auto"/>
              <w:right w:val="single" w:sz="4" w:space="0" w:color="auto"/>
            </w:tcBorders>
            <w:shd w:val="clear" w:color="auto" w:fill="auto"/>
            <w:noWrap/>
            <w:vAlign w:val="center"/>
            <w:hideMark/>
          </w:tcPr>
          <w:p w:rsidR="005F006E" w:rsidRPr="002C013D" w:rsidRDefault="005F006E" w:rsidP="00D151CF">
            <w:pPr>
              <w:jc w:val="center"/>
              <w:rPr>
                <w:color w:val="000000"/>
                <w:sz w:val="18"/>
                <w:szCs w:val="18"/>
              </w:rPr>
            </w:pPr>
            <w:r w:rsidRPr="002C013D">
              <w:rPr>
                <w:color w:val="000000"/>
                <w:sz w:val="18"/>
                <w:szCs w:val="18"/>
              </w:rPr>
              <w:t xml:space="preserve">314,6 </w:t>
            </w:r>
          </w:p>
        </w:tc>
      </w:tr>
    </w:tbl>
    <w:p w:rsidR="005F006E" w:rsidRPr="00D72341" w:rsidRDefault="005F006E" w:rsidP="00D151CF">
      <w:pPr>
        <w:spacing w:before="80"/>
        <w:ind w:firstLine="709"/>
        <w:jc w:val="both"/>
        <w:rPr>
          <w:sz w:val="28"/>
          <w:szCs w:val="28"/>
        </w:rPr>
      </w:pPr>
      <w:r w:rsidRPr="00D72341">
        <w:rPr>
          <w:sz w:val="28"/>
          <w:szCs w:val="28"/>
        </w:rPr>
        <w:t>На реализацию регионального проекта «Информационная инфраструктура» за 9 месяцев 2020 года из окружного бюджета направлено 33,7 млн. рублей или 20,</w:t>
      </w:r>
      <w:r>
        <w:rPr>
          <w:sz w:val="28"/>
          <w:szCs w:val="28"/>
        </w:rPr>
        <w:t>9</w:t>
      </w:r>
      <w:r w:rsidRPr="00D72341">
        <w:rPr>
          <w:sz w:val="28"/>
          <w:szCs w:val="28"/>
        </w:rPr>
        <w:t xml:space="preserve"> % от утвержденных сводной бюджетной росписью ассигнований (из них 31,02 млн. рублей – средства федерального бюджета), что не соответствует данным, отраженным в Отчете о ходе реализации региональных проектов (</w:t>
      </w:r>
      <w:r>
        <w:rPr>
          <w:sz w:val="28"/>
          <w:szCs w:val="28"/>
        </w:rPr>
        <w:t>40,58</w:t>
      </w:r>
      <w:r w:rsidRPr="00D72341">
        <w:rPr>
          <w:sz w:val="28"/>
          <w:szCs w:val="28"/>
        </w:rPr>
        <w:t xml:space="preserve"> млн.</w:t>
      </w:r>
      <w:r>
        <w:rPr>
          <w:sz w:val="28"/>
          <w:szCs w:val="28"/>
        </w:rPr>
        <w:t xml:space="preserve"> </w:t>
      </w:r>
      <w:r w:rsidRPr="00D72341">
        <w:rPr>
          <w:sz w:val="28"/>
          <w:szCs w:val="28"/>
        </w:rPr>
        <w:t xml:space="preserve">рублей). </w:t>
      </w:r>
    </w:p>
    <w:p w:rsidR="005F006E" w:rsidRPr="00D72341" w:rsidRDefault="005F006E" w:rsidP="00D151CF">
      <w:pPr>
        <w:jc w:val="both"/>
        <w:rPr>
          <w:sz w:val="28"/>
          <w:szCs w:val="28"/>
        </w:rPr>
      </w:pPr>
      <w:r w:rsidRPr="00D72341">
        <w:tab/>
      </w:r>
      <w:r w:rsidRPr="00D72341">
        <w:rPr>
          <w:sz w:val="28"/>
          <w:szCs w:val="28"/>
        </w:rPr>
        <w:t>Анализ паспортов региональных проектов показал следующее:</w:t>
      </w:r>
    </w:p>
    <w:p w:rsidR="005F006E" w:rsidRPr="00D72341" w:rsidRDefault="005F006E" w:rsidP="00D151CF">
      <w:pPr>
        <w:ind w:firstLine="708"/>
        <w:jc w:val="both"/>
        <w:rPr>
          <w:sz w:val="28"/>
          <w:szCs w:val="28"/>
        </w:rPr>
      </w:pPr>
      <w:r w:rsidRPr="00D72341">
        <w:rPr>
          <w:sz w:val="28"/>
          <w:szCs w:val="28"/>
        </w:rPr>
        <w:t>- объемы финансового обеспечения, установленные паспортами региональных проектов «</w:t>
      </w:r>
      <w:r w:rsidRPr="00D72341">
        <w:rPr>
          <w:color w:val="000000"/>
          <w:sz w:val="28"/>
          <w:szCs w:val="28"/>
        </w:rPr>
        <w:t xml:space="preserve">Цифровое государственное управление Чукотского автономного округа» </w:t>
      </w:r>
      <w:r w:rsidRPr="00D72341">
        <w:rPr>
          <w:sz w:val="28"/>
          <w:szCs w:val="28"/>
        </w:rPr>
        <w:t xml:space="preserve">и </w:t>
      </w:r>
      <w:r w:rsidRPr="00D72341">
        <w:rPr>
          <w:color w:val="000000"/>
          <w:sz w:val="28"/>
          <w:szCs w:val="28"/>
        </w:rPr>
        <w:t>«Информационная инфраструктура»</w:t>
      </w:r>
      <w:r w:rsidRPr="00D72341">
        <w:rPr>
          <w:sz w:val="28"/>
          <w:szCs w:val="28"/>
        </w:rPr>
        <w:t xml:space="preserve"> на 2020 год, не соответствуют объемам бюджетных ассигнований, утвержденных Законом №100-ОЗ и сводной бюджетной росписью.</w:t>
      </w:r>
    </w:p>
    <w:p w:rsidR="005F006E" w:rsidRDefault="005F006E" w:rsidP="00D151CF">
      <w:pPr>
        <w:widowControl w:val="0"/>
        <w:tabs>
          <w:tab w:val="left" w:pos="0"/>
        </w:tabs>
        <w:ind w:firstLine="709"/>
        <w:jc w:val="both"/>
        <w:rPr>
          <w:sz w:val="28"/>
          <w:szCs w:val="28"/>
        </w:rPr>
      </w:pPr>
      <w:r w:rsidRPr="00D72341">
        <w:rPr>
          <w:sz w:val="28"/>
          <w:szCs w:val="28"/>
        </w:rPr>
        <w:t>Анализ отчетов о ходе реализации региональных проектов показал, что существу</w:t>
      </w:r>
      <w:r>
        <w:rPr>
          <w:sz w:val="28"/>
          <w:szCs w:val="28"/>
        </w:rPr>
        <w:t>е</w:t>
      </w:r>
      <w:r w:rsidRPr="00D72341">
        <w:rPr>
          <w:sz w:val="28"/>
          <w:szCs w:val="28"/>
        </w:rPr>
        <w:t>т риск не достижения установленных значений показател</w:t>
      </w:r>
      <w:r>
        <w:rPr>
          <w:sz w:val="28"/>
          <w:szCs w:val="28"/>
        </w:rPr>
        <w:t>я</w:t>
      </w:r>
      <w:r w:rsidRPr="00D72341">
        <w:rPr>
          <w:sz w:val="28"/>
          <w:szCs w:val="28"/>
        </w:rPr>
        <w:t xml:space="preserve"> по </w:t>
      </w:r>
      <w:r>
        <w:rPr>
          <w:sz w:val="28"/>
          <w:szCs w:val="28"/>
        </w:rPr>
        <w:t xml:space="preserve">двум </w:t>
      </w:r>
      <w:r w:rsidRPr="00D72341">
        <w:rPr>
          <w:sz w:val="28"/>
          <w:szCs w:val="28"/>
        </w:rPr>
        <w:t>региональн</w:t>
      </w:r>
      <w:r>
        <w:rPr>
          <w:sz w:val="28"/>
          <w:szCs w:val="28"/>
        </w:rPr>
        <w:t>ым</w:t>
      </w:r>
      <w:r w:rsidRPr="00D72341">
        <w:rPr>
          <w:sz w:val="28"/>
          <w:szCs w:val="28"/>
        </w:rPr>
        <w:t xml:space="preserve"> проект</w:t>
      </w:r>
      <w:r>
        <w:rPr>
          <w:sz w:val="28"/>
          <w:szCs w:val="28"/>
        </w:rPr>
        <w:t>ам:</w:t>
      </w:r>
    </w:p>
    <w:p w:rsidR="005F006E" w:rsidRDefault="005F006E" w:rsidP="00A26251">
      <w:pPr>
        <w:pStyle w:val="af0"/>
        <w:widowControl w:val="0"/>
        <w:numPr>
          <w:ilvl w:val="0"/>
          <w:numId w:val="7"/>
        </w:numPr>
        <w:tabs>
          <w:tab w:val="left" w:pos="0"/>
        </w:tabs>
        <w:spacing w:after="0" w:line="240" w:lineRule="auto"/>
        <w:ind w:left="993" w:firstLine="0"/>
        <w:jc w:val="both"/>
        <w:rPr>
          <w:rFonts w:ascii="Times New Roman" w:hAnsi="Times New Roman" w:cs="Times New Roman"/>
          <w:sz w:val="28"/>
          <w:szCs w:val="28"/>
        </w:rPr>
      </w:pPr>
      <w:r w:rsidRPr="00684434">
        <w:rPr>
          <w:rFonts w:ascii="Times New Roman" w:hAnsi="Times New Roman" w:cs="Times New Roman"/>
          <w:sz w:val="28"/>
          <w:szCs w:val="28"/>
        </w:rPr>
        <w:t>РП «Цифровые технологии»</w:t>
      </w:r>
      <w:r>
        <w:rPr>
          <w:rFonts w:ascii="Times New Roman" w:hAnsi="Times New Roman" w:cs="Times New Roman"/>
          <w:sz w:val="28"/>
          <w:szCs w:val="28"/>
        </w:rPr>
        <w:t>:</w:t>
      </w:r>
    </w:p>
    <w:p w:rsidR="005F006E" w:rsidRPr="00684434" w:rsidRDefault="005F006E" w:rsidP="00D151CF">
      <w:pPr>
        <w:widowControl w:val="0"/>
        <w:tabs>
          <w:tab w:val="left" w:pos="0"/>
        </w:tabs>
        <w:jc w:val="both"/>
        <w:rPr>
          <w:sz w:val="28"/>
          <w:szCs w:val="28"/>
        </w:rPr>
      </w:pPr>
      <w:r>
        <w:rPr>
          <w:sz w:val="28"/>
          <w:szCs w:val="28"/>
        </w:rPr>
        <w:tab/>
      </w:r>
      <w:r w:rsidRPr="00684434">
        <w:rPr>
          <w:sz w:val="28"/>
          <w:szCs w:val="28"/>
        </w:rPr>
        <w:t xml:space="preserve"> - «Увеличение затрат на развитие «сквозных» цифровых технологий, %» - 125 % (текущее значение показателя 0%). В настоящее время прорабатывается вопрос с Минкомсвязью России о переносе показателя по региональному проекту на 2021 год;</w:t>
      </w:r>
    </w:p>
    <w:p w:rsidR="005F006E" w:rsidRDefault="005F006E" w:rsidP="00A26251">
      <w:pPr>
        <w:pStyle w:val="af0"/>
        <w:widowControl w:val="0"/>
        <w:numPr>
          <w:ilvl w:val="0"/>
          <w:numId w:val="7"/>
        </w:numPr>
        <w:tabs>
          <w:tab w:val="left" w:pos="0"/>
        </w:tabs>
        <w:spacing w:after="0" w:line="240" w:lineRule="auto"/>
        <w:ind w:left="993" w:firstLine="0"/>
        <w:jc w:val="both"/>
        <w:rPr>
          <w:rFonts w:ascii="Times New Roman" w:hAnsi="Times New Roman" w:cs="Times New Roman"/>
          <w:sz w:val="28"/>
          <w:szCs w:val="28"/>
        </w:rPr>
      </w:pPr>
      <w:r>
        <w:rPr>
          <w:rFonts w:ascii="Times New Roman" w:hAnsi="Times New Roman" w:cs="Times New Roman"/>
          <w:sz w:val="28"/>
          <w:szCs w:val="28"/>
        </w:rPr>
        <w:t>РП «Кадры для цифровой экономики»:</w:t>
      </w:r>
    </w:p>
    <w:p w:rsidR="005F006E" w:rsidRPr="00684434" w:rsidRDefault="005F006E" w:rsidP="00D151CF">
      <w:pPr>
        <w:pStyle w:val="af0"/>
        <w:widowControl w:val="0"/>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684434">
        <w:rPr>
          <w:rFonts w:ascii="Times New Roman" w:hAnsi="Times New Roman" w:cs="Times New Roman"/>
          <w:sz w:val="28"/>
          <w:szCs w:val="28"/>
        </w:rPr>
        <w:t xml:space="preserve">- «Количество выпускников системы профессионального образования с ключевыми компетенциями цифровой экономики, </w:t>
      </w:r>
      <w:proofErr w:type="spellStart"/>
      <w:r w:rsidRPr="00684434">
        <w:rPr>
          <w:rFonts w:ascii="Times New Roman" w:hAnsi="Times New Roman" w:cs="Times New Roman"/>
          <w:sz w:val="28"/>
          <w:szCs w:val="28"/>
        </w:rPr>
        <w:t>тыс.чел</w:t>
      </w:r>
      <w:proofErr w:type="spellEnd"/>
      <w:r w:rsidRPr="00684434">
        <w:rPr>
          <w:rFonts w:ascii="Times New Roman" w:hAnsi="Times New Roman" w:cs="Times New Roman"/>
          <w:sz w:val="28"/>
          <w:szCs w:val="28"/>
        </w:rPr>
        <w:t>.» - 0,025 тыс.</w:t>
      </w:r>
      <w:r>
        <w:rPr>
          <w:rFonts w:ascii="Times New Roman" w:hAnsi="Times New Roman" w:cs="Times New Roman"/>
          <w:sz w:val="28"/>
          <w:szCs w:val="28"/>
        </w:rPr>
        <w:t xml:space="preserve"> </w:t>
      </w:r>
      <w:r w:rsidRPr="00684434">
        <w:rPr>
          <w:rFonts w:ascii="Times New Roman" w:hAnsi="Times New Roman" w:cs="Times New Roman"/>
          <w:sz w:val="28"/>
          <w:szCs w:val="28"/>
        </w:rPr>
        <w:t>чел</w:t>
      </w:r>
      <w:r>
        <w:rPr>
          <w:rFonts w:ascii="Times New Roman" w:hAnsi="Times New Roman" w:cs="Times New Roman"/>
          <w:sz w:val="28"/>
          <w:szCs w:val="28"/>
        </w:rPr>
        <w:t>овек </w:t>
      </w:r>
      <w:r w:rsidRPr="00684434">
        <w:rPr>
          <w:rFonts w:ascii="Times New Roman" w:hAnsi="Times New Roman" w:cs="Times New Roman"/>
          <w:sz w:val="28"/>
          <w:szCs w:val="28"/>
        </w:rPr>
        <w:t>(текущее значение показателя 0%)</w:t>
      </w:r>
      <w:r>
        <w:rPr>
          <w:rFonts w:ascii="Times New Roman" w:hAnsi="Times New Roman" w:cs="Times New Roman"/>
          <w:sz w:val="28"/>
          <w:szCs w:val="28"/>
        </w:rPr>
        <w:t>;</w:t>
      </w:r>
    </w:p>
    <w:p w:rsidR="005F006E" w:rsidRPr="00684434" w:rsidRDefault="005F006E" w:rsidP="00D151CF">
      <w:pPr>
        <w:pStyle w:val="af0"/>
        <w:widowControl w:val="0"/>
        <w:tabs>
          <w:tab w:val="left" w:pos="0"/>
        </w:tabs>
        <w:spacing w:after="0" w:line="240" w:lineRule="auto"/>
        <w:ind w:left="0" w:firstLine="851"/>
        <w:jc w:val="both"/>
        <w:rPr>
          <w:rFonts w:ascii="Times New Roman" w:hAnsi="Times New Roman" w:cs="Times New Roman"/>
          <w:sz w:val="28"/>
          <w:szCs w:val="28"/>
        </w:rPr>
      </w:pPr>
      <w:r w:rsidRPr="00684434">
        <w:rPr>
          <w:rFonts w:ascii="Times New Roman" w:hAnsi="Times New Roman" w:cs="Times New Roman"/>
          <w:sz w:val="28"/>
          <w:szCs w:val="28"/>
        </w:rPr>
        <w:t>- </w:t>
      </w:r>
      <w:r>
        <w:rPr>
          <w:rFonts w:ascii="Times New Roman" w:hAnsi="Times New Roman" w:cs="Times New Roman"/>
          <w:sz w:val="28"/>
          <w:szCs w:val="28"/>
        </w:rPr>
        <w:t>«</w:t>
      </w:r>
      <w:r w:rsidRPr="00684434">
        <w:rPr>
          <w:rFonts w:ascii="Times New Roman" w:hAnsi="Times New Roman" w:cs="Times New Roman"/>
          <w:sz w:val="28"/>
          <w:szCs w:val="28"/>
        </w:rPr>
        <w:t xml:space="preserve">Количество специалистов, прошедших переобучение по компетенциям цифровой экономики в рамках дополнительного образования, </w:t>
      </w:r>
      <w:proofErr w:type="spellStart"/>
      <w:r w:rsidRPr="00684434">
        <w:rPr>
          <w:rFonts w:ascii="Times New Roman" w:hAnsi="Times New Roman" w:cs="Times New Roman"/>
          <w:sz w:val="28"/>
          <w:szCs w:val="28"/>
        </w:rPr>
        <w:t>тыс.чел</w:t>
      </w:r>
      <w:proofErr w:type="spellEnd"/>
      <w:r w:rsidRPr="00684434">
        <w:rPr>
          <w:rFonts w:ascii="Times New Roman" w:hAnsi="Times New Roman" w:cs="Times New Roman"/>
          <w:sz w:val="28"/>
          <w:szCs w:val="28"/>
        </w:rPr>
        <w:t>.</w:t>
      </w:r>
      <w:r>
        <w:rPr>
          <w:rFonts w:ascii="Times New Roman" w:hAnsi="Times New Roman" w:cs="Times New Roman"/>
          <w:sz w:val="28"/>
          <w:szCs w:val="28"/>
        </w:rPr>
        <w:t xml:space="preserve">» - 0,2 тыс. человек </w:t>
      </w:r>
      <w:r w:rsidRPr="00684434">
        <w:rPr>
          <w:rFonts w:ascii="Times New Roman" w:hAnsi="Times New Roman" w:cs="Times New Roman"/>
          <w:sz w:val="28"/>
          <w:szCs w:val="28"/>
        </w:rPr>
        <w:t xml:space="preserve">(текущее значение показателя </w:t>
      </w:r>
      <w:r>
        <w:rPr>
          <w:rFonts w:ascii="Times New Roman" w:hAnsi="Times New Roman" w:cs="Times New Roman"/>
          <w:sz w:val="28"/>
          <w:szCs w:val="28"/>
        </w:rPr>
        <w:t>0,02</w:t>
      </w:r>
      <w:r w:rsidRPr="00684434">
        <w:rPr>
          <w:rFonts w:ascii="Times New Roman" w:hAnsi="Times New Roman" w:cs="Times New Roman"/>
          <w:sz w:val="28"/>
          <w:szCs w:val="28"/>
        </w:rPr>
        <w:t>)</w:t>
      </w:r>
    </w:p>
    <w:p w:rsidR="005F006E" w:rsidRPr="000A4F6C" w:rsidRDefault="005F006E" w:rsidP="00D151CF">
      <w:pPr>
        <w:pStyle w:val="af0"/>
        <w:widowControl w:val="0"/>
        <w:tabs>
          <w:tab w:val="left" w:pos="0"/>
        </w:tabs>
        <w:spacing w:after="0" w:line="240" w:lineRule="auto"/>
        <w:ind w:left="993"/>
        <w:jc w:val="both"/>
        <w:rPr>
          <w:rFonts w:ascii="Times New Roman" w:hAnsi="Times New Roman" w:cs="Times New Roman"/>
          <w:sz w:val="16"/>
          <w:szCs w:val="16"/>
        </w:rPr>
      </w:pPr>
    </w:p>
    <w:p w:rsidR="005F006E" w:rsidRDefault="005F006E" w:rsidP="00D151CF">
      <w:pPr>
        <w:pStyle w:val="af0"/>
        <w:widowControl w:val="0"/>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Н</w:t>
      </w:r>
      <w:r w:rsidRPr="008F1090">
        <w:rPr>
          <w:rFonts w:ascii="Times New Roman" w:hAnsi="Times New Roman" w:cs="Times New Roman"/>
          <w:sz w:val="28"/>
          <w:szCs w:val="28"/>
        </w:rPr>
        <w:t>ациональн</w:t>
      </w:r>
      <w:r>
        <w:rPr>
          <w:rFonts w:ascii="Times New Roman" w:hAnsi="Times New Roman" w:cs="Times New Roman"/>
          <w:sz w:val="28"/>
          <w:szCs w:val="28"/>
        </w:rPr>
        <w:t>ый</w:t>
      </w:r>
      <w:r w:rsidRPr="008F1090">
        <w:rPr>
          <w:rFonts w:ascii="Times New Roman" w:hAnsi="Times New Roman" w:cs="Times New Roman"/>
          <w:sz w:val="28"/>
          <w:szCs w:val="28"/>
        </w:rPr>
        <w:t xml:space="preserve"> проект </w:t>
      </w:r>
      <w:r w:rsidRPr="008F1090">
        <w:rPr>
          <w:rFonts w:ascii="Times New Roman" w:hAnsi="Times New Roman" w:cs="Times New Roman"/>
          <w:b/>
          <w:sz w:val="28"/>
          <w:szCs w:val="28"/>
        </w:rPr>
        <w:t>«</w:t>
      </w:r>
      <w:r>
        <w:rPr>
          <w:rFonts w:ascii="Times New Roman" w:hAnsi="Times New Roman" w:cs="Times New Roman"/>
          <w:b/>
          <w:sz w:val="28"/>
          <w:szCs w:val="28"/>
        </w:rPr>
        <w:t>Безопасные и качественные автомобильные дороги</w:t>
      </w:r>
      <w:r w:rsidRPr="008F1090">
        <w:rPr>
          <w:rFonts w:ascii="Times New Roman" w:hAnsi="Times New Roman" w:cs="Times New Roman"/>
          <w:b/>
          <w:sz w:val="28"/>
          <w:szCs w:val="28"/>
        </w:rPr>
        <w:t>»</w:t>
      </w:r>
      <w:r w:rsidRPr="008F1090">
        <w:rPr>
          <w:rFonts w:ascii="Times New Roman" w:hAnsi="Times New Roman" w:cs="Times New Roman"/>
          <w:sz w:val="28"/>
          <w:szCs w:val="28"/>
        </w:rPr>
        <w:t xml:space="preserve"> на территории Чукотского автономного округа реализуются </w:t>
      </w:r>
      <w:r>
        <w:rPr>
          <w:rFonts w:ascii="Times New Roman" w:hAnsi="Times New Roman" w:cs="Times New Roman"/>
          <w:sz w:val="28"/>
          <w:szCs w:val="28"/>
        </w:rPr>
        <w:t>посредством трёх</w:t>
      </w:r>
      <w:r w:rsidRPr="008F1090">
        <w:rPr>
          <w:rFonts w:ascii="Times New Roman" w:hAnsi="Times New Roman" w:cs="Times New Roman"/>
          <w:sz w:val="28"/>
          <w:szCs w:val="28"/>
        </w:rPr>
        <w:t xml:space="preserve"> региональных проект</w:t>
      </w:r>
      <w:r>
        <w:rPr>
          <w:rFonts w:ascii="Times New Roman" w:hAnsi="Times New Roman" w:cs="Times New Roman"/>
          <w:sz w:val="28"/>
          <w:szCs w:val="28"/>
        </w:rPr>
        <w:t>ов</w:t>
      </w:r>
      <w:r w:rsidRPr="008F1090">
        <w:rPr>
          <w:rFonts w:ascii="Times New Roman" w:hAnsi="Times New Roman" w:cs="Times New Roman"/>
          <w:sz w:val="28"/>
          <w:szCs w:val="28"/>
        </w:rPr>
        <w:t xml:space="preserve">, </w:t>
      </w:r>
      <w:r>
        <w:rPr>
          <w:rFonts w:ascii="Times New Roman" w:hAnsi="Times New Roman" w:cs="Times New Roman"/>
          <w:sz w:val="28"/>
          <w:szCs w:val="28"/>
        </w:rPr>
        <w:t>мероприятия которых интегрированы в две государственные программы</w:t>
      </w:r>
      <w:r w:rsidRPr="00872D35">
        <w:rPr>
          <w:rFonts w:ascii="Times New Roman" w:hAnsi="Times New Roman" w:cs="Times New Roman"/>
          <w:sz w:val="28"/>
          <w:szCs w:val="28"/>
        </w:rPr>
        <w:t xml:space="preserve"> Чукотского автономного округа</w:t>
      </w:r>
      <w:r>
        <w:rPr>
          <w:rFonts w:ascii="Times New Roman" w:hAnsi="Times New Roman" w:cs="Times New Roman"/>
          <w:sz w:val="28"/>
          <w:szCs w:val="28"/>
        </w:rPr>
        <w:t xml:space="preserve">. </w:t>
      </w:r>
    </w:p>
    <w:p w:rsidR="005F006E" w:rsidRPr="008F1090" w:rsidRDefault="005F006E" w:rsidP="00D151CF">
      <w:pPr>
        <w:ind w:firstLine="708"/>
        <w:jc w:val="both"/>
        <w:rPr>
          <w:sz w:val="28"/>
          <w:szCs w:val="28"/>
        </w:rPr>
      </w:pPr>
      <w:r w:rsidRPr="008F1090">
        <w:rPr>
          <w:sz w:val="28"/>
          <w:szCs w:val="28"/>
        </w:rPr>
        <w:t xml:space="preserve">Информация о ходе реализации региональных проектов национального проекта </w:t>
      </w:r>
      <w:r w:rsidRPr="002F5689">
        <w:rPr>
          <w:sz w:val="28"/>
          <w:szCs w:val="28"/>
        </w:rPr>
        <w:t>«Безопасные и качественные автомобильные дороги»</w:t>
      </w:r>
      <w:r w:rsidRPr="008F1090">
        <w:rPr>
          <w:sz w:val="28"/>
          <w:szCs w:val="28"/>
        </w:rPr>
        <w:t xml:space="preserve"> за январь-сентябрь 2020 года приведена в таблице №</w:t>
      </w:r>
      <w:r>
        <w:rPr>
          <w:sz w:val="28"/>
          <w:szCs w:val="28"/>
        </w:rPr>
        <w:t>11</w:t>
      </w:r>
      <w:r w:rsidRPr="008F1090">
        <w:rPr>
          <w:sz w:val="28"/>
          <w:szCs w:val="28"/>
        </w:rPr>
        <w:t>.</w:t>
      </w:r>
    </w:p>
    <w:p w:rsidR="005F006E" w:rsidRPr="00216B55" w:rsidRDefault="005F006E" w:rsidP="00D151CF">
      <w:pPr>
        <w:ind w:left="7079" w:firstLine="709"/>
        <w:jc w:val="both"/>
        <w:rPr>
          <w:sz w:val="28"/>
          <w:szCs w:val="28"/>
        </w:rPr>
      </w:pPr>
      <w:r w:rsidRPr="00216B55">
        <w:rPr>
          <w:sz w:val="28"/>
          <w:szCs w:val="28"/>
        </w:rPr>
        <w:t>Таблица №</w:t>
      </w:r>
      <w:r>
        <w:rPr>
          <w:sz w:val="28"/>
          <w:szCs w:val="28"/>
        </w:rPr>
        <w:t>11</w:t>
      </w:r>
    </w:p>
    <w:p w:rsidR="005F006E" w:rsidRDefault="005F006E" w:rsidP="00D151CF">
      <w:pPr>
        <w:ind w:firstLine="709"/>
        <w:jc w:val="both"/>
        <w:rPr>
          <w:color w:val="000000"/>
          <w:sz w:val="28"/>
          <w:szCs w:val="28"/>
          <w:highlight w:val="yellow"/>
        </w:rPr>
      </w:pPr>
      <w:r w:rsidRPr="00216B55">
        <w:rPr>
          <w:sz w:val="28"/>
          <w:szCs w:val="28"/>
        </w:rPr>
        <w:tab/>
      </w:r>
      <w:r w:rsidRPr="00216B55">
        <w:rPr>
          <w:sz w:val="28"/>
          <w:szCs w:val="28"/>
        </w:rPr>
        <w:tab/>
      </w:r>
      <w:r w:rsidRPr="00216B55">
        <w:rPr>
          <w:sz w:val="28"/>
          <w:szCs w:val="28"/>
        </w:rPr>
        <w:tab/>
      </w:r>
      <w:r w:rsidRPr="00216B55">
        <w:rPr>
          <w:sz w:val="28"/>
          <w:szCs w:val="28"/>
        </w:rPr>
        <w:tab/>
      </w:r>
      <w:r w:rsidRPr="00216B55">
        <w:rPr>
          <w:sz w:val="28"/>
          <w:szCs w:val="28"/>
        </w:rPr>
        <w:tab/>
      </w:r>
      <w:r w:rsidRPr="00216B55">
        <w:rPr>
          <w:sz w:val="28"/>
          <w:szCs w:val="28"/>
        </w:rPr>
        <w:tab/>
      </w:r>
      <w:r w:rsidRPr="00216B55">
        <w:rPr>
          <w:sz w:val="28"/>
          <w:szCs w:val="28"/>
        </w:rPr>
        <w:tab/>
      </w:r>
      <w:r w:rsidRPr="00216B55">
        <w:rPr>
          <w:sz w:val="28"/>
          <w:szCs w:val="28"/>
        </w:rPr>
        <w:tab/>
      </w:r>
      <w:r w:rsidRPr="00216B55">
        <w:rPr>
          <w:sz w:val="28"/>
          <w:szCs w:val="28"/>
        </w:rPr>
        <w:tab/>
      </w:r>
      <w:r w:rsidRPr="00216B55">
        <w:rPr>
          <w:sz w:val="28"/>
          <w:szCs w:val="28"/>
        </w:rPr>
        <w:tab/>
        <w:t>млн.</w:t>
      </w:r>
      <w:r>
        <w:rPr>
          <w:sz w:val="28"/>
          <w:szCs w:val="28"/>
        </w:rPr>
        <w:t xml:space="preserve"> </w:t>
      </w:r>
      <w:r w:rsidRPr="00216B55">
        <w:rPr>
          <w:sz w:val="28"/>
          <w:szCs w:val="28"/>
        </w:rPr>
        <w:t>рублей</w:t>
      </w:r>
    </w:p>
    <w:tbl>
      <w:tblPr>
        <w:tblW w:w="9634" w:type="dxa"/>
        <w:tblLayout w:type="fixed"/>
        <w:tblLook w:val="04A0" w:firstRow="1" w:lastRow="0" w:firstColumn="1" w:lastColumn="0" w:noHBand="0" w:noVBand="1"/>
      </w:tblPr>
      <w:tblGrid>
        <w:gridCol w:w="2551"/>
        <w:gridCol w:w="988"/>
        <w:gridCol w:w="929"/>
        <w:gridCol w:w="772"/>
        <w:gridCol w:w="1276"/>
        <w:gridCol w:w="850"/>
        <w:gridCol w:w="1118"/>
        <w:gridCol w:w="1150"/>
      </w:tblGrid>
      <w:tr w:rsidR="005F006E" w:rsidRPr="00B90E29" w:rsidTr="00422965">
        <w:trPr>
          <w:trHeight w:val="323"/>
        </w:trPr>
        <w:tc>
          <w:tcPr>
            <w:tcW w:w="2551" w:type="dxa"/>
            <w:vMerge w:val="restart"/>
            <w:tcBorders>
              <w:top w:val="single" w:sz="4" w:space="0" w:color="auto"/>
              <w:left w:val="single" w:sz="4" w:space="0" w:color="auto"/>
              <w:bottom w:val="nil"/>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Наименование регионального проекта</w:t>
            </w:r>
          </w:p>
        </w:tc>
        <w:tc>
          <w:tcPr>
            <w:tcW w:w="2689" w:type="dxa"/>
            <w:gridSpan w:val="3"/>
            <w:tcBorders>
              <w:top w:val="single" w:sz="4" w:space="0" w:color="auto"/>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Утверждено на 2020 год</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5F006E" w:rsidRPr="00B90E29" w:rsidRDefault="005F006E" w:rsidP="00D151CF">
            <w:pPr>
              <w:jc w:val="center"/>
              <w:rPr>
                <w:sz w:val="18"/>
                <w:szCs w:val="18"/>
              </w:rPr>
            </w:pPr>
            <w:r w:rsidRPr="00B90E29">
              <w:rPr>
                <w:sz w:val="18"/>
                <w:szCs w:val="18"/>
              </w:rPr>
              <w:t>Исполнено (кассовый расход)</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 исполнения</w:t>
            </w:r>
          </w:p>
        </w:tc>
      </w:tr>
      <w:tr w:rsidR="005F006E" w:rsidRPr="00B90E29" w:rsidTr="00422965">
        <w:trPr>
          <w:trHeight w:val="619"/>
        </w:trPr>
        <w:tc>
          <w:tcPr>
            <w:tcW w:w="2551" w:type="dxa"/>
            <w:vMerge/>
            <w:tcBorders>
              <w:top w:val="single" w:sz="4" w:space="0" w:color="auto"/>
              <w:left w:val="single" w:sz="4" w:space="0" w:color="auto"/>
              <w:bottom w:val="nil"/>
              <w:right w:val="single" w:sz="4" w:space="0" w:color="auto"/>
            </w:tcBorders>
            <w:vAlign w:val="center"/>
            <w:hideMark/>
          </w:tcPr>
          <w:p w:rsidR="005F006E" w:rsidRPr="00B90E29" w:rsidRDefault="005F006E" w:rsidP="00D151CF">
            <w:pPr>
              <w:rPr>
                <w:sz w:val="18"/>
                <w:szCs w:val="18"/>
              </w:rPr>
            </w:pPr>
          </w:p>
        </w:tc>
        <w:tc>
          <w:tcPr>
            <w:tcW w:w="988"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Паспортом РП</w:t>
            </w:r>
          </w:p>
        </w:tc>
        <w:tc>
          <w:tcPr>
            <w:tcW w:w="929"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ind w:right="-25"/>
              <w:jc w:val="center"/>
              <w:rPr>
                <w:sz w:val="18"/>
                <w:szCs w:val="18"/>
              </w:rPr>
            </w:pPr>
            <w:r w:rsidRPr="00B90E29">
              <w:rPr>
                <w:sz w:val="18"/>
                <w:szCs w:val="18"/>
              </w:rPr>
              <w:t xml:space="preserve">Законом </w:t>
            </w:r>
            <w:r w:rsidRPr="00B90E29">
              <w:rPr>
                <w:sz w:val="18"/>
                <w:szCs w:val="18"/>
              </w:rPr>
              <w:br/>
              <w:t>№100-ОЗ</w:t>
            </w:r>
          </w:p>
        </w:tc>
        <w:tc>
          <w:tcPr>
            <w:tcW w:w="772"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СБР</w:t>
            </w:r>
          </w:p>
        </w:tc>
        <w:tc>
          <w:tcPr>
            <w:tcW w:w="1276"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ind w:left="-148"/>
              <w:jc w:val="center"/>
              <w:rPr>
                <w:sz w:val="18"/>
                <w:szCs w:val="18"/>
              </w:rPr>
            </w:pPr>
            <w:r w:rsidRPr="00B90E29">
              <w:rPr>
                <w:sz w:val="18"/>
                <w:szCs w:val="18"/>
              </w:rPr>
              <w:t>Форма</w:t>
            </w:r>
            <w:r w:rsidRPr="00B90E29">
              <w:rPr>
                <w:sz w:val="18"/>
                <w:szCs w:val="18"/>
              </w:rPr>
              <w:br/>
              <w:t>0503117-НП</w:t>
            </w:r>
          </w:p>
        </w:tc>
        <w:tc>
          <w:tcPr>
            <w:tcW w:w="850"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Отчет</w:t>
            </w:r>
          </w:p>
        </w:tc>
        <w:tc>
          <w:tcPr>
            <w:tcW w:w="1118"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к СБР (гр.5/гр4*100)</w:t>
            </w:r>
          </w:p>
        </w:tc>
        <w:tc>
          <w:tcPr>
            <w:tcW w:w="1150"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ind w:left="-59" w:right="37"/>
              <w:jc w:val="center"/>
              <w:rPr>
                <w:sz w:val="18"/>
                <w:szCs w:val="18"/>
              </w:rPr>
            </w:pPr>
            <w:r w:rsidRPr="00B90E29">
              <w:rPr>
                <w:sz w:val="18"/>
                <w:szCs w:val="18"/>
              </w:rPr>
              <w:t xml:space="preserve">к паспорту </w:t>
            </w:r>
            <w:proofErr w:type="gramStart"/>
            <w:r w:rsidRPr="00B90E29">
              <w:rPr>
                <w:sz w:val="18"/>
                <w:szCs w:val="18"/>
              </w:rPr>
              <w:t>РП  (</w:t>
            </w:r>
            <w:proofErr w:type="gramEnd"/>
            <w:r w:rsidRPr="00B90E29">
              <w:rPr>
                <w:sz w:val="18"/>
                <w:szCs w:val="18"/>
              </w:rPr>
              <w:t>гр.6/гр.2*100)</w:t>
            </w:r>
          </w:p>
        </w:tc>
      </w:tr>
      <w:tr w:rsidR="005F006E" w:rsidRPr="00B90E29" w:rsidTr="00422965">
        <w:trPr>
          <w:trHeight w:val="210"/>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1</w:t>
            </w:r>
          </w:p>
        </w:tc>
        <w:tc>
          <w:tcPr>
            <w:tcW w:w="988"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 xml:space="preserve">2 </w:t>
            </w:r>
          </w:p>
        </w:tc>
        <w:tc>
          <w:tcPr>
            <w:tcW w:w="929"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 xml:space="preserve">3 </w:t>
            </w:r>
          </w:p>
        </w:tc>
        <w:tc>
          <w:tcPr>
            <w:tcW w:w="772"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5</w:t>
            </w:r>
          </w:p>
        </w:tc>
        <w:tc>
          <w:tcPr>
            <w:tcW w:w="850"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 xml:space="preserve">6 </w:t>
            </w:r>
          </w:p>
        </w:tc>
        <w:tc>
          <w:tcPr>
            <w:tcW w:w="1118"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 xml:space="preserve">7 </w:t>
            </w:r>
          </w:p>
        </w:tc>
        <w:tc>
          <w:tcPr>
            <w:tcW w:w="1150"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 xml:space="preserve">8 </w:t>
            </w:r>
          </w:p>
        </w:tc>
      </w:tr>
      <w:tr w:rsidR="005F006E" w:rsidRPr="00B90E29" w:rsidTr="00422965">
        <w:trPr>
          <w:trHeight w:val="210"/>
        </w:trPr>
        <w:tc>
          <w:tcPr>
            <w:tcW w:w="2551" w:type="dxa"/>
            <w:tcBorders>
              <w:top w:val="nil"/>
              <w:left w:val="single" w:sz="4" w:space="0" w:color="auto"/>
              <w:bottom w:val="single" w:sz="4" w:space="0" w:color="auto"/>
              <w:right w:val="single" w:sz="4" w:space="0" w:color="auto"/>
            </w:tcBorders>
            <w:shd w:val="clear" w:color="auto" w:fill="auto"/>
            <w:vAlign w:val="center"/>
            <w:hideMark/>
          </w:tcPr>
          <w:p w:rsidR="005F006E" w:rsidRPr="00B90E29" w:rsidRDefault="005F006E" w:rsidP="00D151CF">
            <w:pPr>
              <w:rPr>
                <w:b/>
                <w:bCs/>
                <w:color w:val="000000"/>
                <w:sz w:val="18"/>
                <w:szCs w:val="18"/>
              </w:rPr>
            </w:pPr>
            <w:r w:rsidRPr="00B90E29">
              <w:rPr>
                <w:b/>
                <w:bCs/>
                <w:color w:val="000000"/>
                <w:sz w:val="18"/>
                <w:szCs w:val="18"/>
              </w:rPr>
              <w:t>Всего</w:t>
            </w:r>
          </w:p>
        </w:tc>
        <w:tc>
          <w:tcPr>
            <w:tcW w:w="988"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b/>
                <w:bCs/>
                <w:color w:val="000000"/>
                <w:sz w:val="18"/>
                <w:szCs w:val="18"/>
              </w:rPr>
            </w:pPr>
            <w:r w:rsidRPr="00B90E29">
              <w:rPr>
                <w:b/>
                <w:bCs/>
                <w:color w:val="000000"/>
                <w:sz w:val="18"/>
                <w:szCs w:val="18"/>
              </w:rPr>
              <w:t xml:space="preserve">87,1* </w:t>
            </w:r>
          </w:p>
        </w:tc>
        <w:tc>
          <w:tcPr>
            <w:tcW w:w="929"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b/>
                <w:bCs/>
                <w:color w:val="000000"/>
                <w:sz w:val="18"/>
                <w:szCs w:val="18"/>
              </w:rPr>
            </w:pPr>
            <w:r w:rsidRPr="00B90E29">
              <w:rPr>
                <w:b/>
                <w:bCs/>
                <w:color w:val="000000"/>
                <w:sz w:val="18"/>
                <w:szCs w:val="18"/>
              </w:rPr>
              <w:t xml:space="preserve">86,1 </w:t>
            </w:r>
          </w:p>
        </w:tc>
        <w:tc>
          <w:tcPr>
            <w:tcW w:w="772"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b/>
                <w:bCs/>
                <w:color w:val="000000"/>
                <w:sz w:val="18"/>
                <w:szCs w:val="18"/>
              </w:rPr>
            </w:pPr>
            <w:r w:rsidRPr="00B90E29">
              <w:rPr>
                <w:b/>
                <w:bCs/>
                <w:color w:val="000000"/>
                <w:sz w:val="18"/>
                <w:szCs w:val="18"/>
              </w:rPr>
              <w:t xml:space="preserve">66,75 </w:t>
            </w:r>
          </w:p>
        </w:tc>
        <w:tc>
          <w:tcPr>
            <w:tcW w:w="1276"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b/>
                <w:bCs/>
                <w:color w:val="000000"/>
                <w:sz w:val="18"/>
                <w:szCs w:val="18"/>
              </w:rPr>
            </w:pPr>
            <w:r w:rsidRPr="00B90E29">
              <w:rPr>
                <w:b/>
                <w:bCs/>
                <w:color w:val="000000"/>
                <w:sz w:val="18"/>
                <w:szCs w:val="18"/>
              </w:rPr>
              <w:t xml:space="preserve">23,0 </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b/>
                <w:bCs/>
                <w:color w:val="000000"/>
                <w:sz w:val="18"/>
                <w:szCs w:val="18"/>
              </w:rPr>
            </w:pPr>
            <w:r w:rsidRPr="00B90E29">
              <w:rPr>
                <w:b/>
                <w:bCs/>
                <w:color w:val="000000"/>
                <w:sz w:val="18"/>
                <w:szCs w:val="18"/>
              </w:rPr>
              <w:t xml:space="preserve">23,0 </w:t>
            </w:r>
          </w:p>
        </w:tc>
        <w:tc>
          <w:tcPr>
            <w:tcW w:w="1118"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b/>
                <w:bCs/>
                <w:color w:val="000000"/>
                <w:sz w:val="18"/>
                <w:szCs w:val="18"/>
              </w:rPr>
            </w:pPr>
            <w:r w:rsidRPr="00B90E29">
              <w:rPr>
                <w:b/>
                <w:bCs/>
                <w:color w:val="000000"/>
                <w:sz w:val="18"/>
                <w:szCs w:val="18"/>
              </w:rPr>
              <w:t xml:space="preserve">34,5 </w:t>
            </w:r>
          </w:p>
        </w:tc>
        <w:tc>
          <w:tcPr>
            <w:tcW w:w="1150"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b/>
                <w:bCs/>
                <w:color w:val="000000"/>
                <w:sz w:val="18"/>
                <w:szCs w:val="18"/>
              </w:rPr>
            </w:pPr>
            <w:r w:rsidRPr="00B90E29">
              <w:rPr>
                <w:b/>
                <w:bCs/>
                <w:color w:val="000000"/>
                <w:sz w:val="18"/>
                <w:szCs w:val="18"/>
              </w:rPr>
              <w:t xml:space="preserve">26,4 </w:t>
            </w:r>
          </w:p>
        </w:tc>
      </w:tr>
      <w:tr w:rsidR="005F006E" w:rsidRPr="00B90E29" w:rsidTr="00422965">
        <w:trPr>
          <w:trHeight w:val="242"/>
        </w:trPr>
        <w:tc>
          <w:tcPr>
            <w:tcW w:w="2551" w:type="dxa"/>
            <w:tcBorders>
              <w:top w:val="nil"/>
              <w:left w:val="single" w:sz="4" w:space="0" w:color="auto"/>
              <w:bottom w:val="single" w:sz="4" w:space="0" w:color="auto"/>
              <w:right w:val="nil"/>
            </w:tcBorders>
            <w:shd w:val="clear" w:color="auto" w:fill="auto"/>
            <w:noWrap/>
            <w:vAlign w:val="center"/>
            <w:hideMark/>
          </w:tcPr>
          <w:p w:rsidR="005F006E" w:rsidRPr="00B90E29" w:rsidRDefault="005F006E" w:rsidP="00D151CF">
            <w:pPr>
              <w:rPr>
                <w:color w:val="000000"/>
                <w:sz w:val="18"/>
                <w:szCs w:val="18"/>
              </w:rPr>
            </w:pPr>
            <w:r w:rsidRPr="00B90E29">
              <w:rPr>
                <w:color w:val="000000"/>
                <w:sz w:val="18"/>
                <w:szCs w:val="18"/>
              </w:rPr>
              <w:t>Дорожная сеть</w:t>
            </w:r>
          </w:p>
        </w:tc>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81,5*</w:t>
            </w:r>
          </w:p>
        </w:tc>
        <w:tc>
          <w:tcPr>
            <w:tcW w:w="929"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80,5</w:t>
            </w:r>
          </w:p>
        </w:tc>
        <w:tc>
          <w:tcPr>
            <w:tcW w:w="772"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65,65</w:t>
            </w:r>
          </w:p>
        </w:tc>
        <w:tc>
          <w:tcPr>
            <w:tcW w:w="1276"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22,3</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22,3</w:t>
            </w:r>
          </w:p>
        </w:tc>
        <w:tc>
          <w:tcPr>
            <w:tcW w:w="1118"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 xml:space="preserve">33,9 </w:t>
            </w:r>
          </w:p>
        </w:tc>
        <w:tc>
          <w:tcPr>
            <w:tcW w:w="1150"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 xml:space="preserve">36,4 </w:t>
            </w:r>
          </w:p>
        </w:tc>
      </w:tr>
      <w:tr w:rsidR="005F006E" w:rsidRPr="00B90E29" w:rsidTr="00422965">
        <w:trPr>
          <w:trHeight w:val="295"/>
        </w:trPr>
        <w:tc>
          <w:tcPr>
            <w:tcW w:w="2551" w:type="dxa"/>
            <w:tcBorders>
              <w:top w:val="nil"/>
              <w:left w:val="single" w:sz="4" w:space="0" w:color="auto"/>
              <w:bottom w:val="single" w:sz="4" w:space="0" w:color="auto"/>
              <w:right w:val="nil"/>
            </w:tcBorders>
            <w:shd w:val="clear" w:color="auto" w:fill="auto"/>
            <w:noWrap/>
            <w:vAlign w:val="center"/>
            <w:hideMark/>
          </w:tcPr>
          <w:p w:rsidR="005F006E" w:rsidRPr="00B90E29" w:rsidRDefault="005F006E" w:rsidP="00D151CF">
            <w:pPr>
              <w:rPr>
                <w:color w:val="000000"/>
                <w:sz w:val="18"/>
                <w:szCs w:val="18"/>
              </w:rPr>
            </w:pPr>
            <w:r w:rsidRPr="00B90E29">
              <w:rPr>
                <w:color w:val="000000"/>
                <w:sz w:val="18"/>
                <w:szCs w:val="18"/>
              </w:rPr>
              <w:t>Общесистемные меры развития дорожного хозяйства</w:t>
            </w:r>
          </w:p>
        </w:tc>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5,0</w:t>
            </w:r>
          </w:p>
        </w:tc>
        <w:tc>
          <w:tcPr>
            <w:tcW w:w="929"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5,0</w:t>
            </w:r>
          </w:p>
        </w:tc>
        <w:tc>
          <w:tcPr>
            <w:tcW w:w="772"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0,5</w:t>
            </w:r>
          </w:p>
        </w:tc>
        <w:tc>
          <w:tcPr>
            <w:tcW w:w="1276"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0,3</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0,3</w:t>
            </w:r>
          </w:p>
        </w:tc>
        <w:tc>
          <w:tcPr>
            <w:tcW w:w="1118"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 xml:space="preserve">56,3 </w:t>
            </w:r>
          </w:p>
        </w:tc>
        <w:tc>
          <w:tcPr>
            <w:tcW w:w="1150"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 xml:space="preserve">6,0 </w:t>
            </w:r>
          </w:p>
        </w:tc>
      </w:tr>
      <w:tr w:rsidR="005F006E" w:rsidRPr="00B90E29" w:rsidTr="00422965">
        <w:trPr>
          <w:trHeight w:val="267"/>
        </w:trPr>
        <w:tc>
          <w:tcPr>
            <w:tcW w:w="2551" w:type="dxa"/>
            <w:tcBorders>
              <w:top w:val="nil"/>
              <w:left w:val="single" w:sz="4" w:space="0" w:color="auto"/>
              <w:bottom w:val="single" w:sz="4" w:space="0" w:color="auto"/>
              <w:right w:val="nil"/>
            </w:tcBorders>
            <w:shd w:val="clear" w:color="auto" w:fill="auto"/>
            <w:noWrap/>
            <w:vAlign w:val="center"/>
            <w:hideMark/>
          </w:tcPr>
          <w:p w:rsidR="005F006E" w:rsidRPr="00B90E29" w:rsidRDefault="005F006E" w:rsidP="00D151CF">
            <w:pPr>
              <w:rPr>
                <w:color w:val="000000"/>
                <w:sz w:val="18"/>
                <w:szCs w:val="18"/>
              </w:rPr>
            </w:pPr>
            <w:r w:rsidRPr="00B90E29">
              <w:rPr>
                <w:color w:val="000000"/>
                <w:sz w:val="18"/>
                <w:szCs w:val="18"/>
              </w:rPr>
              <w:t xml:space="preserve">Безопасность дорожного движения </w:t>
            </w:r>
          </w:p>
        </w:tc>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0,6</w:t>
            </w:r>
          </w:p>
        </w:tc>
        <w:tc>
          <w:tcPr>
            <w:tcW w:w="929"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0,6</w:t>
            </w:r>
          </w:p>
        </w:tc>
        <w:tc>
          <w:tcPr>
            <w:tcW w:w="772"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0,6</w:t>
            </w:r>
          </w:p>
        </w:tc>
        <w:tc>
          <w:tcPr>
            <w:tcW w:w="1276"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0,4</w:t>
            </w:r>
          </w:p>
        </w:tc>
        <w:tc>
          <w:tcPr>
            <w:tcW w:w="850"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0,4</w:t>
            </w:r>
          </w:p>
        </w:tc>
        <w:tc>
          <w:tcPr>
            <w:tcW w:w="1118"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 xml:space="preserve">66,8 </w:t>
            </w:r>
          </w:p>
        </w:tc>
        <w:tc>
          <w:tcPr>
            <w:tcW w:w="1150"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 xml:space="preserve">66,8 </w:t>
            </w:r>
          </w:p>
        </w:tc>
      </w:tr>
    </w:tbl>
    <w:p w:rsidR="005F006E" w:rsidRPr="00121830" w:rsidRDefault="005F006E" w:rsidP="00D151CF">
      <w:pPr>
        <w:ind w:firstLine="708"/>
        <w:jc w:val="both"/>
        <w:rPr>
          <w:sz w:val="20"/>
          <w:szCs w:val="20"/>
        </w:rPr>
      </w:pPr>
      <w:r w:rsidRPr="00121830">
        <w:rPr>
          <w:sz w:val="20"/>
          <w:szCs w:val="20"/>
        </w:rPr>
        <w:t xml:space="preserve">* в том числе </w:t>
      </w:r>
      <w:r>
        <w:rPr>
          <w:sz w:val="20"/>
          <w:szCs w:val="20"/>
        </w:rPr>
        <w:t>1,0</w:t>
      </w:r>
      <w:r w:rsidRPr="00121830">
        <w:rPr>
          <w:sz w:val="20"/>
          <w:szCs w:val="20"/>
        </w:rPr>
        <w:t xml:space="preserve"> млн. рублей – </w:t>
      </w:r>
      <w:r>
        <w:rPr>
          <w:sz w:val="20"/>
          <w:szCs w:val="20"/>
        </w:rPr>
        <w:t>средства местных бюджетов</w:t>
      </w:r>
    </w:p>
    <w:p w:rsidR="005F006E" w:rsidRDefault="005F006E" w:rsidP="00D151CF">
      <w:pPr>
        <w:spacing w:before="120"/>
        <w:ind w:firstLine="709"/>
        <w:jc w:val="both"/>
        <w:rPr>
          <w:sz w:val="28"/>
          <w:szCs w:val="28"/>
        </w:rPr>
      </w:pPr>
      <w:r w:rsidRPr="006C75C1">
        <w:rPr>
          <w:sz w:val="28"/>
          <w:szCs w:val="28"/>
        </w:rPr>
        <w:t>На реализацию региональных проектов в рамках национального проекта «</w:t>
      </w:r>
      <w:r>
        <w:rPr>
          <w:sz w:val="28"/>
          <w:szCs w:val="28"/>
        </w:rPr>
        <w:t>Безопасные и качественные автомобильные дороги</w:t>
      </w:r>
      <w:r w:rsidRPr="006C75C1">
        <w:rPr>
          <w:sz w:val="28"/>
          <w:szCs w:val="28"/>
        </w:rPr>
        <w:t xml:space="preserve">» за 9 месяцев 2020 года из окружного бюджета направлено </w:t>
      </w:r>
      <w:r>
        <w:rPr>
          <w:sz w:val="28"/>
          <w:szCs w:val="28"/>
        </w:rPr>
        <w:t>23,0</w:t>
      </w:r>
      <w:r w:rsidRPr="006C75C1">
        <w:rPr>
          <w:sz w:val="28"/>
          <w:szCs w:val="28"/>
        </w:rPr>
        <w:t xml:space="preserve"> млн. рублей или </w:t>
      </w:r>
      <w:r>
        <w:rPr>
          <w:sz w:val="28"/>
          <w:szCs w:val="28"/>
        </w:rPr>
        <w:t>34,5</w:t>
      </w:r>
      <w:r w:rsidRPr="006C75C1">
        <w:rPr>
          <w:sz w:val="28"/>
          <w:szCs w:val="28"/>
        </w:rPr>
        <w:t xml:space="preserve"> % от утвержденных сводной бюджетной росписью ассигнований, из них </w:t>
      </w:r>
      <w:r>
        <w:rPr>
          <w:sz w:val="28"/>
          <w:szCs w:val="28"/>
        </w:rPr>
        <w:t>5,62</w:t>
      </w:r>
      <w:r w:rsidRPr="006C75C1">
        <w:rPr>
          <w:sz w:val="28"/>
          <w:szCs w:val="28"/>
        </w:rPr>
        <w:t xml:space="preserve"> млн.</w:t>
      </w:r>
      <w:r>
        <w:rPr>
          <w:sz w:val="28"/>
          <w:szCs w:val="28"/>
        </w:rPr>
        <w:t xml:space="preserve"> рублей</w:t>
      </w:r>
      <w:r w:rsidRPr="006C75C1">
        <w:rPr>
          <w:sz w:val="28"/>
          <w:szCs w:val="28"/>
        </w:rPr>
        <w:t xml:space="preserve"> – средства </w:t>
      </w:r>
      <w:r>
        <w:rPr>
          <w:sz w:val="28"/>
          <w:szCs w:val="28"/>
        </w:rPr>
        <w:t>федерального бюджета. По региональному проекту «Дорожная сеть» исполнение за 9 месяцев составило 33,9 %, выполнение основных мероприятий проекта планируется в 4 квартале 2020 года в соответствии с условиями заключенных контрактов.</w:t>
      </w:r>
    </w:p>
    <w:p w:rsidR="005F006E" w:rsidRDefault="005F006E" w:rsidP="00D151CF">
      <w:pPr>
        <w:spacing w:before="120"/>
        <w:ind w:firstLine="709"/>
        <w:jc w:val="both"/>
        <w:rPr>
          <w:sz w:val="28"/>
          <w:szCs w:val="28"/>
        </w:rPr>
      </w:pPr>
      <w:r w:rsidRPr="00CD44CF">
        <w:rPr>
          <w:sz w:val="28"/>
          <w:szCs w:val="28"/>
        </w:rPr>
        <w:t>Анализ паспортов региональных проектов показал</w:t>
      </w:r>
      <w:r>
        <w:rPr>
          <w:sz w:val="28"/>
          <w:szCs w:val="28"/>
        </w:rPr>
        <w:t xml:space="preserve">, что раздел 4 «Финансовое обеспечение регионального проекта» регионального проекта </w:t>
      </w:r>
      <w:r w:rsidRPr="00285967">
        <w:rPr>
          <w:sz w:val="28"/>
          <w:szCs w:val="28"/>
        </w:rPr>
        <w:t>«</w:t>
      </w:r>
      <w:r>
        <w:rPr>
          <w:sz w:val="28"/>
          <w:szCs w:val="28"/>
        </w:rPr>
        <w:t>Дорожная сеть» заполнен некорректно, в части общего объема финансового обеспечение проекта.</w:t>
      </w:r>
    </w:p>
    <w:p w:rsidR="005F006E" w:rsidRDefault="005F006E" w:rsidP="00D151CF">
      <w:pPr>
        <w:spacing w:before="120"/>
        <w:ind w:firstLine="709"/>
        <w:jc w:val="both"/>
        <w:rPr>
          <w:sz w:val="28"/>
          <w:szCs w:val="28"/>
        </w:rPr>
      </w:pPr>
      <w:r>
        <w:rPr>
          <w:sz w:val="28"/>
          <w:szCs w:val="28"/>
        </w:rPr>
        <w:t>В ходе анализа отчетов о ходе реализации региональных проектов установлено следующее</w:t>
      </w:r>
    </w:p>
    <w:p w:rsidR="005F006E" w:rsidRPr="00323775" w:rsidRDefault="005F006E" w:rsidP="00D151CF">
      <w:pPr>
        <w:ind w:firstLine="708"/>
        <w:jc w:val="both"/>
        <w:rPr>
          <w:sz w:val="28"/>
          <w:szCs w:val="28"/>
        </w:rPr>
      </w:pPr>
      <w:r>
        <w:rPr>
          <w:sz w:val="28"/>
          <w:szCs w:val="28"/>
        </w:rPr>
        <w:t xml:space="preserve">- в двух </w:t>
      </w:r>
      <w:r w:rsidRPr="00323775">
        <w:rPr>
          <w:sz w:val="28"/>
          <w:szCs w:val="28"/>
        </w:rPr>
        <w:t>региональных проект</w:t>
      </w:r>
      <w:r>
        <w:rPr>
          <w:sz w:val="28"/>
          <w:szCs w:val="28"/>
        </w:rPr>
        <w:t>ов</w:t>
      </w:r>
      <w:r w:rsidRPr="00323775">
        <w:rPr>
          <w:sz w:val="28"/>
          <w:szCs w:val="28"/>
        </w:rPr>
        <w:t xml:space="preserve"> установлены плановые </w:t>
      </w:r>
      <w:r>
        <w:rPr>
          <w:sz w:val="28"/>
          <w:szCs w:val="28"/>
        </w:rPr>
        <w:t>показатели</w:t>
      </w:r>
      <w:r w:rsidRPr="00323775">
        <w:rPr>
          <w:sz w:val="28"/>
          <w:szCs w:val="28"/>
        </w:rPr>
        <w:t xml:space="preserve"> на конец текущего года, значительно худш</w:t>
      </w:r>
      <w:r>
        <w:rPr>
          <w:sz w:val="28"/>
          <w:szCs w:val="28"/>
        </w:rPr>
        <w:t>ие, чем</w:t>
      </w:r>
      <w:r w:rsidRPr="00323775">
        <w:rPr>
          <w:sz w:val="28"/>
          <w:szCs w:val="28"/>
        </w:rPr>
        <w:t xml:space="preserve"> фактически достигнутые показатели за предыдущий год (таблица №</w:t>
      </w:r>
      <w:r>
        <w:rPr>
          <w:sz w:val="28"/>
          <w:szCs w:val="28"/>
        </w:rPr>
        <w:t>12</w:t>
      </w:r>
      <w:r w:rsidRPr="00323775">
        <w:rPr>
          <w:sz w:val="28"/>
          <w:szCs w:val="28"/>
        </w:rPr>
        <w:t xml:space="preserve">). </w:t>
      </w:r>
    </w:p>
    <w:p w:rsidR="005F006E" w:rsidRDefault="005F006E" w:rsidP="00D151CF">
      <w:pPr>
        <w:ind w:firstLine="708"/>
        <w:jc w:val="both"/>
        <w:rPr>
          <w:sz w:val="28"/>
          <w:szCs w:val="28"/>
        </w:rPr>
      </w:pPr>
      <w:r w:rsidRPr="00323775">
        <w:rPr>
          <w:sz w:val="28"/>
          <w:szCs w:val="28"/>
        </w:rPr>
        <w:tab/>
      </w:r>
      <w:r w:rsidRPr="00323775">
        <w:rPr>
          <w:sz w:val="28"/>
          <w:szCs w:val="28"/>
        </w:rPr>
        <w:tab/>
      </w:r>
      <w:r w:rsidRPr="00323775">
        <w:rPr>
          <w:sz w:val="28"/>
          <w:szCs w:val="28"/>
        </w:rPr>
        <w:tab/>
      </w:r>
      <w:r w:rsidRPr="00323775">
        <w:rPr>
          <w:sz w:val="28"/>
          <w:szCs w:val="28"/>
        </w:rPr>
        <w:tab/>
      </w:r>
      <w:r w:rsidRPr="00323775">
        <w:rPr>
          <w:sz w:val="28"/>
          <w:szCs w:val="28"/>
        </w:rPr>
        <w:tab/>
      </w:r>
      <w:r w:rsidRPr="00323775">
        <w:rPr>
          <w:sz w:val="28"/>
          <w:szCs w:val="28"/>
        </w:rPr>
        <w:tab/>
      </w:r>
      <w:r w:rsidRPr="00323775">
        <w:rPr>
          <w:sz w:val="28"/>
          <w:szCs w:val="28"/>
        </w:rPr>
        <w:tab/>
      </w:r>
      <w:r w:rsidRPr="00323775">
        <w:rPr>
          <w:sz w:val="28"/>
          <w:szCs w:val="28"/>
        </w:rPr>
        <w:tab/>
      </w:r>
      <w:r>
        <w:rPr>
          <w:sz w:val="28"/>
          <w:szCs w:val="28"/>
        </w:rPr>
        <w:tab/>
      </w:r>
      <w:r>
        <w:rPr>
          <w:sz w:val="28"/>
          <w:szCs w:val="28"/>
        </w:rPr>
        <w:tab/>
      </w:r>
    </w:p>
    <w:p w:rsidR="005F006E" w:rsidRPr="00323775" w:rsidRDefault="005F006E" w:rsidP="00D151CF">
      <w:pPr>
        <w:ind w:left="7788"/>
        <w:jc w:val="both"/>
        <w:rPr>
          <w:sz w:val="28"/>
          <w:szCs w:val="28"/>
        </w:rPr>
      </w:pPr>
      <w:r w:rsidRPr="00323775">
        <w:rPr>
          <w:sz w:val="28"/>
          <w:szCs w:val="28"/>
        </w:rPr>
        <w:t>Таблица №</w:t>
      </w:r>
      <w:r>
        <w:rPr>
          <w:sz w:val="28"/>
          <w:szCs w:val="28"/>
        </w:rPr>
        <w:t>12</w:t>
      </w:r>
    </w:p>
    <w:tbl>
      <w:tblPr>
        <w:tblW w:w="9639" w:type="dxa"/>
        <w:tblInd w:w="-5" w:type="dxa"/>
        <w:tblLook w:val="04A0" w:firstRow="1" w:lastRow="0" w:firstColumn="1" w:lastColumn="0" w:noHBand="0" w:noVBand="1"/>
      </w:tblPr>
      <w:tblGrid>
        <w:gridCol w:w="6013"/>
        <w:gridCol w:w="1209"/>
        <w:gridCol w:w="957"/>
        <w:gridCol w:w="1460"/>
      </w:tblGrid>
      <w:tr w:rsidR="005F006E" w:rsidRPr="00B90E29" w:rsidTr="00422965">
        <w:trPr>
          <w:trHeight w:val="176"/>
          <w:tblHeader/>
        </w:trPr>
        <w:tc>
          <w:tcPr>
            <w:tcW w:w="6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B90E29" w:rsidRDefault="005F006E" w:rsidP="00D151CF">
            <w:pPr>
              <w:jc w:val="center"/>
              <w:rPr>
                <w:b/>
                <w:bCs/>
                <w:color w:val="000000"/>
                <w:sz w:val="18"/>
                <w:szCs w:val="18"/>
              </w:rPr>
            </w:pPr>
            <w:r w:rsidRPr="00B90E29">
              <w:rPr>
                <w:b/>
                <w:bCs/>
                <w:color w:val="000000"/>
                <w:sz w:val="18"/>
                <w:szCs w:val="18"/>
              </w:rPr>
              <w:t>Наименование регионального проекта/показателя</w:t>
            </w:r>
          </w:p>
        </w:tc>
        <w:tc>
          <w:tcPr>
            <w:tcW w:w="2976" w:type="dxa"/>
            <w:gridSpan w:val="3"/>
            <w:tcBorders>
              <w:top w:val="single" w:sz="4" w:space="0" w:color="auto"/>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b/>
                <w:bCs/>
                <w:color w:val="000000"/>
                <w:sz w:val="18"/>
                <w:szCs w:val="18"/>
              </w:rPr>
            </w:pPr>
            <w:r w:rsidRPr="00B90E29">
              <w:rPr>
                <w:b/>
                <w:bCs/>
                <w:color w:val="000000"/>
                <w:sz w:val="18"/>
                <w:szCs w:val="18"/>
              </w:rPr>
              <w:t>Значение целей и показателей</w:t>
            </w:r>
          </w:p>
        </w:tc>
      </w:tr>
      <w:tr w:rsidR="005F006E" w:rsidRPr="00B90E29" w:rsidTr="00422965">
        <w:trPr>
          <w:trHeight w:val="336"/>
          <w:tblHeader/>
        </w:trPr>
        <w:tc>
          <w:tcPr>
            <w:tcW w:w="6663" w:type="dxa"/>
            <w:vMerge/>
            <w:tcBorders>
              <w:top w:val="single" w:sz="4" w:space="0" w:color="auto"/>
              <w:left w:val="single" w:sz="4" w:space="0" w:color="auto"/>
              <w:bottom w:val="single" w:sz="4" w:space="0" w:color="auto"/>
              <w:right w:val="single" w:sz="4" w:space="0" w:color="auto"/>
            </w:tcBorders>
            <w:vAlign w:val="center"/>
            <w:hideMark/>
          </w:tcPr>
          <w:p w:rsidR="005F006E" w:rsidRPr="00B90E29" w:rsidRDefault="005F006E" w:rsidP="00D151CF">
            <w:pPr>
              <w:rPr>
                <w:b/>
                <w:bCs/>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color w:val="000000"/>
                <w:sz w:val="18"/>
                <w:szCs w:val="18"/>
              </w:rPr>
            </w:pPr>
            <w:r w:rsidRPr="00B90E29">
              <w:rPr>
                <w:color w:val="000000"/>
                <w:sz w:val="18"/>
                <w:szCs w:val="18"/>
              </w:rPr>
              <w:t>Фактическое значение за предыдущий год</w:t>
            </w:r>
          </w:p>
        </w:tc>
        <w:tc>
          <w:tcPr>
            <w:tcW w:w="850"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color w:val="000000"/>
                <w:sz w:val="18"/>
                <w:szCs w:val="18"/>
              </w:rPr>
            </w:pPr>
            <w:r w:rsidRPr="00B90E29">
              <w:rPr>
                <w:color w:val="000000"/>
                <w:sz w:val="18"/>
                <w:szCs w:val="18"/>
              </w:rPr>
              <w:t>Плановое значение на конец года</w:t>
            </w:r>
          </w:p>
        </w:tc>
        <w:tc>
          <w:tcPr>
            <w:tcW w:w="992" w:type="dxa"/>
            <w:tcBorders>
              <w:top w:val="nil"/>
              <w:left w:val="nil"/>
              <w:bottom w:val="single" w:sz="4" w:space="0" w:color="auto"/>
              <w:right w:val="single" w:sz="4" w:space="0" w:color="auto"/>
            </w:tcBorders>
          </w:tcPr>
          <w:p w:rsidR="005F006E" w:rsidRPr="00B90E29" w:rsidRDefault="005F006E" w:rsidP="00D151CF">
            <w:pPr>
              <w:jc w:val="center"/>
              <w:rPr>
                <w:color w:val="000000"/>
                <w:sz w:val="18"/>
                <w:szCs w:val="18"/>
              </w:rPr>
            </w:pPr>
            <w:r w:rsidRPr="00B90E29">
              <w:rPr>
                <w:color w:val="000000"/>
                <w:sz w:val="18"/>
                <w:szCs w:val="18"/>
              </w:rPr>
              <w:t>Промежуточное значение</w:t>
            </w:r>
          </w:p>
        </w:tc>
      </w:tr>
      <w:tr w:rsidR="005F006E" w:rsidRPr="00B90E29" w:rsidTr="00422965">
        <w:trPr>
          <w:trHeight w:val="176"/>
          <w:tblHeader/>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5F006E" w:rsidRPr="00B90E29" w:rsidRDefault="005F006E" w:rsidP="00D151CF">
            <w:pPr>
              <w:jc w:val="center"/>
              <w:rPr>
                <w:color w:val="000000"/>
                <w:sz w:val="18"/>
                <w:szCs w:val="18"/>
              </w:rPr>
            </w:pPr>
            <w:r w:rsidRPr="00B90E29">
              <w:rPr>
                <w:color w:val="000000"/>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color w:val="000000"/>
                <w:sz w:val="18"/>
                <w:szCs w:val="18"/>
              </w:rPr>
            </w:pPr>
            <w:r w:rsidRPr="00B90E29">
              <w:rPr>
                <w:color w:val="000000"/>
                <w:sz w:val="18"/>
                <w:szCs w:val="18"/>
              </w:rPr>
              <w:t>2</w:t>
            </w:r>
          </w:p>
        </w:tc>
        <w:tc>
          <w:tcPr>
            <w:tcW w:w="850"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color w:val="000000"/>
                <w:sz w:val="18"/>
                <w:szCs w:val="18"/>
              </w:rPr>
            </w:pPr>
            <w:r w:rsidRPr="00B90E29">
              <w:rPr>
                <w:color w:val="000000"/>
                <w:sz w:val="18"/>
                <w:szCs w:val="18"/>
              </w:rPr>
              <w:t>3</w:t>
            </w:r>
          </w:p>
        </w:tc>
        <w:tc>
          <w:tcPr>
            <w:tcW w:w="992" w:type="dxa"/>
            <w:tcBorders>
              <w:top w:val="nil"/>
              <w:left w:val="nil"/>
              <w:bottom w:val="single" w:sz="4" w:space="0" w:color="auto"/>
              <w:right w:val="single" w:sz="4" w:space="0" w:color="auto"/>
            </w:tcBorders>
          </w:tcPr>
          <w:p w:rsidR="005F006E" w:rsidRPr="00B90E29" w:rsidRDefault="005F006E" w:rsidP="00D151CF">
            <w:pPr>
              <w:jc w:val="center"/>
              <w:rPr>
                <w:color w:val="000000"/>
                <w:sz w:val="18"/>
                <w:szCs w:val="18"/>
              </w:rPr>
            </w:pPr>
            <w:r w:rsidRPr="00B90E29">
              <w:rPr>
                <w:color w:val="000000"/>
                <w:sz w:val="18"/>
                <w:szCs w:val="18"/>
              </w:rPr>
              <w:t>4</w:t>
            </w:r>
          </w:p>
        </w:tc>
      </w:tr>
      <w:tr w:rsidR="005F006E" w:rsidRPr="00B90E29" w:rsidTr="00422965">
        <w:trPr>
          <w:trHeight w:val="241"/>
        </w:trPr>
        <w:tc>
          <w:tcPr>
            <w:tcW w:w="864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F006E" w:rsidRPr="00B90E29" w:rsidRDefault="005F006E" w:rsidP="00D151CF">
            <w:pPr>
              <w:rPr>
                <w:b/>
                <w:bCs/>
                <w:color w:val="000000"/>
                <w:sz w:val="18"/>
                <w:szCs w:val="18"/>
              </w:rPr>
            </w:pPr>
            <w:r w:rsidRPr="00B90E29">
              <w:rPr>
                <w:b/>
                <w:bCs/>
                <w:color w:val="000000"/>
                <w:sz w:val="18"/>
                <w:szCs w:val="18"/>
              </w:rPr>
              <w:t>РП Безопасность дорожного движения</w:t>
            </w:r>
          </w:p>
        </w:tc>
        <w:tc>
          <w:tcPr>
            <w:tcW w:w="992" w:type="dxa"/>
            <w:tcBorders>
              <w:top w:val="single" w:sz="4" w:space="0" w:color="auto"/>
              <w:left w:val="single" w:sz="4" w:space="0" w:color="auto"/>
              <w:bottom w:val="single" w:sz="4" w:space="0" w:color="auto"/>
              <w:right w:val="single" w:sz="4" w:space="0" w:color="000000"/>
            </w:tcBorders>
          </w:tcPr>
          <w:p w:rsidR="005F006E" w:rsidRPr="00B90E29" w:rsidRDefault="005F006E" w:rsidP="00D151CF">
            <w:pPr>
              <w:rPr>
                <w:b/>
                <w:bCs/>
                <w:color w:val="000000"/>
                <w:sz w:val="18"/>
                <w:szCs w:val="18"/>
              </w:rPr>
            </w:pPr>
          </w:p>
        </w:tc>
      </w:tr>
      <w:tr w:rsidR="005F006E" w:rsidRPr="00B90E29" w:rsidTr="00422965">
        <w:trPr>
          <w:trHeight w:val="248"/>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5F006E" w:rsidRPr="00B90E29" w:rsidRDefault="005F006E" w:rsidP="00D151CF">
            <w:pPr>
              <w:rPr>
                <w:color w:val="000000"/>
                <w:sz w:val="18"/>
                <w:szCs w:val="18"/>
              </w:rPr>
            </w:pPr>
            <w:r w:rsidRPr="00B90E29">
              <w:rPr>
                <w:color w:val="000000"/>
                <w:sz w:val="18"/>
                <w:szCs w:val="18"/>
              </w:rPr>
              <w:t>Количество погибших в дорожно-транспортных происшествиях на 100 тысяч населения, чел</w:t>
            </w:r>
          </w:p>
        </w:tc>
        <w:tc>
          <w:tcPr>
            <w:tcW w:w="1134" w:type="dxa"/>
            <w:tcBorders>
              <w:top w:val="nil"/>
              <w:left w:val="nil"/>
              <w:bottom w:val="single" w:sz="4" w:space="0" w:color="auto"/>
              <w:right w:val="single" w:sz="4" w:space="0" w:color="auto"/>
            </w:tcBorders>
            <w:shd w:val="clear" w:color="auto" w:fill="auto"/>
            <w:hideMark/>
          </w:tcPr>
          <w:p w:rsidR="005F006E" w:rsidRPr="00B90E29" w:rsidRDefault="005F006E" w:rsidP="00D151CF">
            <w:pPr>
              <w:jc w:val="center"/>
              <w:rPr>
                <w:color w:val="000000"/>
                <w:sz w:val="18"/>
                <w:szCs w:val="18"/>
              </w:rPr>
            </w:pPr>
            <w:r w:rsidRPr="00B90E29">
              <w:rPr>
                <w:color w:val="000000"/>
                <w:sz w:val="18"/>
                <w:szCs w:val="18"/>
              </w:rPr>
              <w:t>2</w:t>
            </w:r>
          </w:p>
        </w:tc>
        <w:tc>
          <w:tcPr>
            <w:tcW w:w="850" w:type="dxa"/>
            <w:tcBorders>
              <w:top w:val="nil"/>
              <w:left w:val="nil"/>
              <w:bottom w:val="single" w:sz="4" w:space="0" w:color="auto"/>
              <w:right w:val="single" w:sz="4" w:space="0" w:color="auto"/>
            </w:tcBorders>
            <w:shd w:val="clear" w:color="auto" w:fill="auto"/>
            <w:hideMark/>
          </w:tcPr>
          <w:p w:rsidR="005F006E" w:rsidRPr="00B90E29" w:rsidRDefault="005F006E" w:rsidP="00D151CF">
            <w:pPr>
              <w:jc w:val="center"/>
              <w:rPr>
                <w:color w:val="000000"/>
                <w:sz w:val="18"/>
                <w:szCs w:val="18"/>
              </w:rPr>
            </w:pPr>
            <w:r w:rsidRPr="00B90E29">
              <w:rPr>
                <w:color w:val="000000"/>
                <w:sz w:val="18"/>
                <w:szCs w:val="18"/>
              </w:rPr>
              <w:t>8,4</w:t>
            </w:r>
          </w:p>
        </w:tc>
        <w:tc>
          <w:tcPr>
            <w:tcW w:w="992" w:type="dxa"/>
            <w:tcBorders>
              <w:top w:val="nil"/>
              <w:left w:val="nil"/>
              <w:bottom w:val="single" w:sz="4" w:space="0" w:color="auto"/>
              <w:right w:val="single" w:sz="4" w:space="0" w:color="auto"/>
            </w:tcBorders>
          </w:tcPr>
          <w:p w:rsidR="005F006E" w:rsidRPr="00B90E29" w:rsidRDefault="005F006E" w:rsidP="00D151CF">
            <w:pPr>
              <w:jc w:val="center"/>
              <w:rPr>
                <w:color w:val="000000"/>
                <w:sz w:val="18"/>
                <w:szCs w:val="18"/>
              </w:rPr>
            </w:pPr>
            <w:r w:rsidRPr="00B90E29">
              <w:rPr>
                <w:color w:val="000000"/>
                <w:sz w:val="18"/>
                <w:szCs w:val="18"/>
              </w:rPr>
              <w:t>8</w:t>
            </w:r>
          </w:p>
        </w:tc>
      </w:tr>
      <w:tr w:rsidR="005F006E" w:rsidRPr="00B90E29" w:rsidTr="00422965">
        <w:trPr>
          <w:trHeight w:val="241"/>
        </w:trPr>
        <w:tc>
          <w:tcPr>
            <w:tcW w:w="864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F006E" w:rsidRPr="00B90E29" w:rsidRDefault="005F006E" w:rsidP="00D151CF">
            <w:pPr>
              <w:rPr>
                <w:b/>
                <w:bCs/>
                <w:color w:val="000000"/>
                <w:sz w:val="18"/>
                <w:szCs w:val="18"/>
              </w:rPr>
            </w:pPr>
            <w:r w:rsidRPr="00B90E29">
              <w:rPr>
                <w:b/>
                <w:bCs/>
                <w:color w:val="000000"/>
                <w:sz w:val="18"/>
                <w:szCs w:val="18"/>
              </w:rPr>
              <w:t xml:space="preserve">РП </w:t>
            </w:r>
            <w:r w:rsidRPr="00B90E29">
              <w:rPr>
                <w:b/>
                <w:color w:val="000000"/>
                <w:sz w:val="18"/>
                <w:szCs w:val="18"/>
              </w:rPr>
              <w:t>Общесистемные меры развития дорожного хозяйства</w:t>
            </w:r>
          </w:p>
        </w:tc>
        <w:tc>
          <w:tcPr>
            <w:tcW w:w="992" w:type="dxa"/>
            <w:tcBorders>
              <w:top w:val="single" w:sz="4" w:space="0" w:color="auto"/>
              <w:left w:val="single" w:sz="4" w:space="0" w:color="auto"/>
              <w:bottom w:val="single" w:sz="4" w:space="0" w:color="auto"/>
              <w:right w:val="single" w:sz="4" w:space="0" w:color="000000"/>
            </w:tcBorders>
          </w:tcPr>
          <w:p w:rsidR="005F006E" w:rsidRPr="00B90E29" w:rsidRDefault="005F006E" w:rsidP="00D151CF">
            <w:pPr>
              <w:rPr>
                <w:b/>
                <w:bCs/>
                <w:color w:val="000000"/>
                <w:sz w:val="18"/>
                <w:szCs w:val="18"/>
              </w:rPr>
            </w:pPr>
          </w:p>
        </w:tc>
      </w:tr>
      <w:tr w:rsidR="005F006E" w:rsidRPr="00B90E29" w:rsidTr="00422965">
        <w:trPr>
          <w:trHeight w:val="399"/>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5F006E" w:rsidRPr="00B90E29" w:rsidRDefault="005F006E" w:rsidP="00D151CF">
            <w:pPr>
              <w:rPr>
                <w:color w:val="000000"/>
                <w:sz w:val="18"/>
                <w:szCs w:val="18"/>
              </w:rPr>
            </w:pPr>
            <w:r w:rsidRPr="00B90E29">
              <w:rPr>
                <w:color w:val="000000"/>
                <w:sz w:val="18"/>
                <w:szCs w:val="18"/>
              </w:rPr>
              <w:t>Доля контрактов на осуществление дорожной деятельности в рамках национального проекта, предусматривающих использование новых технологий и материалов, включенных в Реестр новых и наилучших технологий, материалов и технологических решений повторного применения, % в общем объеме новых государственных контрактов на выполнение работ по капитальному ремонту, ремонту и содержанию автомобильных дорог, %</w:t>
            </w:r>
          </w:p>
        </w:tc>
        <w:tc>
          <w:tcPr>
            <w:tcW w:w="1134" w:type="dxa"/>
            <w:tcBorders>
              <w:top w:val="nil"/>
              <w:left w:val="nil"/>
              <w:bottom w:val="single" w:sz="4" w:space="0" w:color="auto"/>
              <w:right w:val="single" w:sz="4" w:space="0" w:color="auto"/>
            </w:tcBorders>
            <w:shd w:val="clear" w:color="auto" w:fill="auto"/>
            <w:hideMark/>
          </w:tcPr>
          <w:p w:rsidR="005F006E" w:rsidRPr="00B90E29" w:rsidRDefault="005F006E" w:rsidP="00D151CF">
            <w:pPr>
              <w:jc w:val="center"/>
              <w:rPr>
                <w:color w:val="000000"/>
                <w:sz w:val="18"/>
                <w:szCs w:val="18"/>
              </w:rPr>
            </w:pPr>
            <w:r w:rsidRPr="00B90E29">
              <w:rPr>
                <w:color w:val="000000"/>
                <w:sz w:val="18"/>
                <w:szCs w:val="18"/>
              </w:rPr>
              <w:t>50</w:t>
            </w:r>
          </w:p>
        </w:tc>
        <w:tc>
          <w:tcPr>
            <w:tcW w:w="850" w:type="dxa"/>
            <w:tcBorders>
              <w:top w:val="nil"/>
              <w:left w:val="nil"/>
              <w:bottom w:val="single" w:sz="4" w:space="0" w:color="auto"/>
              <w:right w:val="single" w:sz="4" w:space="0" w:color="auto"/>
            </w:tcBorders>
            <w:shd w:val="clear" w:color="auto" w:fill="auto"/>
            <w:hideMark/>
          </w:tcPr>
          <w:p w:rsidR="005F006E" w:rsidRPr="00B90E29" w:rsidRDefault="005F006E" w:rsidP="00D151CF">
            <w:pPr>
              <w:jc w:val="center"/>
              <w:rPr>
                <w:color w:val="000000"/>
                <w:sz w:val="18"/>
                <w:szCs w:val="18"/>
              </w:rPr>
            </w:pPr>
            <w:r w:rsidRPr="00B90E29">
              <w:rPr>
                <w:color w:val="000000"/>
                <w:sz w:val="18"/>
                <w:szCs w:val="18"/>
              </w:rPr>
              <w:t>20</w:t>
            </w:r>
          </w:p>
        </w:tc>
        <w:tc>
          <w:tcPr>
            <w:tcW w:w="992" w:type="dxa"/>
            <w:tcBorders>
              <w:top w:val="nil"/>
              <w:left w:val="nil"/>
              <w:bottom w:val="single" w:sz="4" w:space="0" w:color="auto"/>
              <w:right w:val="single" w:sz="4" w:space="0" w:color="auto"/>
            </w:tcBorders>
          </w:tcPr>
          <w:p w:rsidR="005F006E" w:rsidRPr="00B90E29" w:rsidRDefault="005F006E" w:rsidP="00D151CF">
            <w:pPr>
              <w:jc w:val="center"/>
              <w:rPr>
                <w:color w:val="000000"/>
                <w:sz w:val="18"/>
                <w:szCs w:val="18"/>
              </w:rPr>
            </w:pPr>
            <w:r w:rsidRPr="00B90E29">
              <w:rPr>
                <w:color w:val="000000"/>
                <w:sz w:val="18"/>
                <w:szCs w:val="18"/>
              </w:rPr>
              <w:t>0</w:t>
            </w:r>
          </w:p>
        </w:tc>
      </w:tr>
      <w:tr w:rsidR="005F006E" w:rsidRPr="00B90E29" w:rsidTr="00422965">
        <w:trPr>
          <w:trHeight w:val="194"/>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5F006E" w:rsidRPr="00B90E29" w:rsidRDefault="005F006E" w:rsidP="00D151CF">
            <w:pPr>
              <w:rPr>
                <w:color w:val="000000"/>
                <w:sz w:val="18"/>
                <w:szCs w:val="18"/>
              </w:rPr>
            </w:pPr>
            <w:r w:rsidRPr="00B90E29">
              <w:rPr>
                <w:color w:val="000000"/>
                <w:sz w:val="18"/>
                <w:szCs w:val="18"/>
              </w:rPr>
              <w:t>Доля контрактов на осуществление дорожной деятельности в рамках национального проекта, предусматривающих выполнение работ на принципах контракта жизненного цикла, предусматривающего объединение в один контракт различных видов дорожных работ, % в общем объеме новых государственных контрактов на выполнение работ по капитальному ремонту, ремонту и содержанию автомобильных дорог, %</w:t>
            </w:r>
          </w:p>
        </w:tc>
        <w:tc>
          <w:tcPr>
            <w:tcW w:w="1134" w:type="dxa"/>
            <w:tcBorders>
              <w:top w:val="nil"/>
              <w:left w:val="nil"/>
              <w:bottom w:val="single" w:sz="4" w:space="0" w:color="auto"/>
              <w:right w:val="single" w:sz="4" w:space="0" w:color="auto"/>
            </w:tcBorders>
            <w:shd w:val="clear" w:color="auto" w:fill="auto"/>
            <w:hideMark/>
          </w:tcPr>
          <w:p w:rsidR="005F006E" w:rsidRPr="00B90E29" w:rsidRDefault="005F006E" w:rsidP="00D151CF">
            <w:pPr>
              <w:jc w:val="center"/>
              <w:rPr>
                <w:color w:val="000000"/>
                <w:sz w:val="18"/>
                <w:szCs w:val="18"/>
              </w:rPr>
            </w:pPr>
            <w:r w:rsidRPr="00B90E29">
              <w:rPr>
                <w:color w:val="000000"/>
                <w:sz w:val="18"/>
                <w:szCs w:val="18"/>
              </w:rPr>
              <w:t>50</w:t>
            </w:r>
          </w:p>
        </w:tc>
        <w:tc>
          <w:tcPr>
            <w:tcW w:w="850" w:type="dxa"/>
            <w:tcBorders>
              <w:top w:val="nil"/>
              <w:left w:val="nil"/>
              <w:bottom w:val="single" w:sz="4" w:space="0" w:color="auto"/>
              <w:right w:val="single" w:sz="4" w:space="0" w:color="auto"/>
            </w:tcBorders>
            <w:shd w:val="clear" w:color="auto" w:fill="auto"/>
            <w:hideMark/>
          </w:tcPr>
          <w:p w:rsidR="005F006E" w:rsidRPr="00B90E29" w:rsidRDefault="005F006E" w:rsidP="00D151CF">
            <w:pPr>
              <w:jc w:val="center"/>
              <w:rPr>
                <w:color w:val="000000"/>
                <w:sz w:val="18"/>
                <w:szCs w:val="18"/>
              </w:rPr>
            </w:pPr>
            <w:r w:rsidRPr="00B90E29">
              <w:rPr>
                <w:color w:val="000000"/>
                <w:sz w:val="18"/>
                <w:szCs w:val="18"/>
              </w:rPr>
              <w:t>20</w:t>
            </w:r>
          </w:p>
        </w:tc>
        <w:tc>
          <w:tcPr>
            <w:tcW w:w="992" w:type="dxa"/>
            <w:tcBorders>
              <w:top w:val="nil"/>
              <w:left w:val="nil"/>
              <w:bottom w:val="single" w:sz="4" w:space="0" w:color="auto"/>
              <w:right w:val="single" w:sz="4" w:space="0" w:color="auto"/>
            </w:tcBorders>
          </w:tcPr>
          <w:p w:rsidR="005F006E" w:rsidRPr="00B90E29" w:rsidRDefault="005F006E" w:rsidP="00D151CF">
            <w:pPr>
              <w:jc w:val="center"/>
              <w:rPr>
                <w:color w:val="000000"/>
                <w:sz w:val="18"/>
                <w:szCs w:val="18"/>
              </w:rPr>
            </w:pPr>
            <w:r w:rsidRPr="00B90E29">
              <w:rPr>
                <w:color w:val="000000"/>
                <w:sz w:val="18"/>
                <w:szCs w:val="18"/>
              </w:rPr>
              <w:t>0</w:t>
            </w:r>
          </w:p>
        </w:tc>
      </w:tr>
      <w:tr w:rsidR="005F006E" w:rsidRPr="00B90E29" w:rsidTr="00422965">
        <w:trPr>
          <w:trHeight w:val="166"/>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5F006E" w:rsidRPr="00B90E29" w:rsidRDefault="005F006E" w:rsidP="00D151CF">
            <w:pPr>
              <w:rPr>
                <w:color w:val="000000"/>
                <w:sz w:val="18"/>
                <w:szCs w:val="18"/>
              </w:rPr>
            </w:pPr>
            <w:r w:rsidRPr="00B90E29">
              <w:rPr>
                <w:color w:val="000000"/>
                <w:sz w:val="18"/>
                <w:szCs w:val="18"/>
              </w:rPr>
              <w:t>Количество внедренных интеллектуальных транспортных систем на территории субъекта РФ (накопительным итогом), единиц</w:t>
            </w:r>
          </w:p>
        </w:tc>
        <w:tc>
          <w:tcPr>
            <w:tcW w:w="1134" w:type="dxa"/>
            <w:tcBorders>
              <w:top w:val="nil"/>
              <w:left w:val="nil"/>
              <w:bottom w:val="single" w:sz="4" w:space="0" w:color="auto"/>
              <w:right w:val="single" w:sz="4" w:space="0" w:color="auto"/>
            </w:tcBorders>
            <w:shd w:val="clear" w:color="auto" w:fill="auto"/>
            <w:hideMark/>
          </w:tcPr>
          <w:p w:rsidR="005F006E" w:rsidRPr="00B90E29" w:rsidRDefault="005F006E" w:rsidP="00D151CF">
            <w:pPr>
              <w:jc w:val="center"/>
              <w:rPr>
                <w:color w:val="000000"/>
                <w:sz w:val="18"/>
                <w:szCs w:val="18"/>
              </w:rPr>
            </w:pPr>
            <w:r w:rsidRPr="00B90E29">
              <w:rPr>
                <w:color w:val="000000"/>
                <w:sz w:val="18"/>
                <w:szCs w:val="18"/>
              </w:rPr>
              <w:t>4</w:t>
            </w:r>
          </w:p>
        </w:tc>
        <w:tc>
          <w:tcPr>
            <w:tcW w:w="850" w:type="dxa"/>
            <w:tcBorders>
              <w:top w:val="nil"/>
              <w:left w:val="nil"/>
              <w:bottom w:val="single" w:sz="4" w:space="0" w:color="auto"/>
              <w:right w:val="single" w:sz="4" w:space="0" w:color="auto"/>
            </w:tcBorders>
            <w:shd w:val="clear" w:color="auto" w:fill="auto"/>
            <w:hideMark/>
          </w:tcPr>
          <w:p w:rsidR="005F006E" w:rsidRPr="00B90E29" w:rsidRDefault="005F006E" w:rsidP="00D151CF">
            <w:pPr>
              <w:jc w:val="center"/>
              <w:rPr>
                <w:color w:val="000000"/>
                <w:sz w:val="18"/>
                <w:szCs w:val="18"/>
              </w:rPr>
            </w:pPr>
            <w:r w:rsidRPr="00B90E29">
              <w:rPr>
                <w:color w:val="000000"/>
                <w:sz w:val="18"/>
                <w:szCs w:val="18"/>
              </w:rPr>
              <w:t>1</w:t>
            </w:r>
          </w:p>
        </w:tc>
        <w:tc>
          <w:tcPr>
            <w:tcW w:w="992" w:type="dxa"/>
            <w:tcBorders>
              <w:top w:val="nil"/>
              <w:left w:val="nil"/>
              <w:bottom w:val="single" w:sz="4" w:space="0" w:color="auto"/>
              <w:right w:val="single" w:sz="4" w:space="0" w:color="auto"/>
            </w:tcBorders>
          </w:tcPr>
          <w:p w:rsidR="005F006E" w:rsidRPr="00B90E29" w:rsidRDefault="005F006E" w:rsidP="00D151CF">
            <w:pPr>
              <w:jc w:val="center"/>
              <w:rPr>
                <w:color w:val="000000"/>
                <w:sz w:val="18"/>
                <w:szCs w:val="18"/>
              </w:rPr>
            </w:pPr>
            <w:r w:rsidRPr="00B90E29">
              <w:rPr>
                <w:color w:val="000000"/>
                <w:sz w:val="18"/>
                <w:szCs w:val="18"/>
              </w:rPr>
              <w:t>0</w:t>
            </w:r>
          </w:p>
        </w:tc>
      </w:tr>
    </w:tbl>
    <w:p w:rsidR="005F006E" w:rsidRDefault="005F006E" w:rsidP="00D151CF">
      <w:pPr>
        <w:spacing w:before="80"/>
        <w:jc w:val="both"/>
        <w:rPr>
          <w:sz w:val="28"/>
          <w:szCs w:val="28"/>
        </w:rPr>
      </w:pPr>
      <w:r w:rsidRPr="006C75C1">
        <w:tab/>
      </w:r>
      <w:r>
        <w:t>- </w:t>
      </w:r>
      <w:r>
        <w:rPr>
          <w:sz w:val="28"/>
          <w:szCs w:val="28"/>
        </w:rPr>
        <w:t>существуют риски не достижения установленных значений показателей регионального проекта «Общесистемные меры развития дорожного хозяйства».</w:t>
      </w:r>
    </w:p>
    <w:p w:rsidR="005F006E" w:rsidRPr="00B90E29" w:rsidRDefault="005F006E" w:rsidP="00D151CF">
      <w:pPr>
        <w:jc w:val="both"/>
        <w:rPr>
          <w:sz w:val="16"/>
          <w:szCs w:val="16"/>
        </w:rPr>
      </w:pPr>
    </w:p>
    <w:p w:rsidR="005F006E" w:rsidRPr="00A85FD7" w:rsidRDefault="005F006E" w:rsidP="00D151CF">
      <w:pPr>
        <w:ind w:firstLine="708"/>
        <w:jc w:val="both"/>
        <w:rPr>
          <w:sz w:val="28"/>
          <w:szCs w:val="28"/>
        </w:rPr>
      </w:pPr>
      <w:r w:rsidRPr="008F1090">
        <w:rPr>
          <w:sz w:val="28"/>
          <w:szCs w:val="28"/>
        </w:rPr>
        <w:t xml:space="preserve">В рамках национального проекта </w:t>
      </w:r>
      <w:r w:rsidRPr="008F1090">
        <w:rPr>
          <w:b/>
          <w:sz w:val="28"/>
          <w:szCs w:val="28"/>
        </w:rPr>
        <w:t>«</w:t>
      </w:r>
      <w:r>
        <w:rPr>
          <w:b/>
          <w:sz w:val="28"/>
          <w:szCs w:val="28"/>
        </w:rPr>
        <w:t>Культура</w:t>
      </w:r>
      <w:r w:rsidRPr="008F1090">
        <w:rPr>
          <w:b/>
          <w:sz w:val="28"/>
          <w:szCs w:val="28"/>
        </w:rPr>
        <w:t>»</w:t>
      </w:r>
      <w:r w:rsidRPr="008F1090">
        <w:rPr>
          <w:sz w:val="28"/>
          <w:szCs w:val="28"/>
        </w:rPr>
        <w:t xml:space="preserve"> на территории Чукотского автономного округа реализуются </w:t>
      </w:r>
      <w:r>
        <w:rPr>
          <w:sz w:val="28"/>
          <w:szCs w:val="28"/>
        </w:rPr>
        <w:t>три</w:t>
      </w:r>
      <w:r w:rsidRPr="008F1090">
        <w:rPr>
          <w:sz w:val="28"/>
          <w:szCs w:val="28"/>
        </w:rPr>
        <w:t xml:space="preserve"> региональных проект</w:t>
      </w:r>
      <w:r>
        <w:rPr>
          <w:sz w:val="28"/>
          <w:szCs w:val="28"/>
        </w:rPr>
        <w:t>а</w:t>
      </w:r>
      <w:r w:rsidRPr="008F1090">
        <w:rPr>
          <w:sz w:val="28"/>
          <w:szCs w:val="28"/>
        </w:rPr>
        <w:t xml:space="preserve">, </w:t>
      </w:r>
      <w:r>
        <w:rPr>
          <w:sz w:val="28"/>
          <w:szCs w:val="28"/>
        </w:rPr>
        <w:t>мероприятия которых интегрированы в государственную программу</w:t>
      </w:r>
      <w:r w:rsidRPr="00872D35">
        <w:rPr>
          <w:sz w:val="28"/>
          <w:szCs w:val="28"/>
        </w:rPr>
        <w:t xml:space="preserve"> </w:t>
      </w:r>
      <w:r>
        <w:rPr>
          <w:sz w:val="28"/>
          <w:szCs w:val="28"/>
        </w:rPr>
        <w:t>«</w:t>
      </w:r>
      <w:r w:rsidRPr="003C0367">
        <w:rPr>
          <w:sz w:val="28"/>
          <w:szCs w:val="28"/>
        </w:rPr>
        <w:t>Развитие культуры, спорта и туризма Чукотского автономного округа</w:t>
      </w:r>
      <w:r>
        <w:rPr>
          <w:sz w:val="28"/>
          <w:szCs w:val="28"/>
        </w:rPr>
        <w:t xml:space="preserve">». В текущем году финансовое обеспечение не предусмотрено на реализацию регионального проекта </w:t>
      </w:r>
      <w:r w:rsidRPr="00A85FD7">
        <w:rPr>
          <w:sz w:val="28"/>
          <w:szCs w:val="28"/>
        </w:rPr>
        <w:t>«</w:t>
      </w:r>
      <w:r w:rsidRPr="003C0367">
        <w:rPr>
          <w:color w:val="000000"/>
          <w:sz w:val="28"/>
          <w:szCs w:val="28"/>
        </w:rPr>
        <w:t>Цифровизация услуг и формирование информационного пространства в сфере культуры (</w:t>
      </w:r>
      <w:r>
        <w:rPr>
          <w:color w:val="000000"/>
          <w:sz w:val="28"/>
          <w:szCs w:val="28"/>
        </w:rPr>
        <w:t>«</w:t>
      </w:r>
      <w:r w:rsidRPr="003C0367">
        <w:rPr>
          <w:color w:val="000000"/>
          <w:sz w:val="28"/>
          <w:szCs w:val="28"/>
        </w:rPr>
        <w:t>Цифровая культура</w:t>
      </w:r>
      <w:r>
        <w:rPr>
          <w:color w:val="000000"/>
          <w:sz w:val="28"/>
          <w:szCs w:val="28"/>
        </w:rPr>
        <w:t>»</w:t>
      </w:r>
      <w:r w:rsidRPr="003C0367">
        <w:rPr>
          <w:color w:val="000000"/>
          <w:sz w:val="28"/>
          <w:szCs w:val="28"/>
        </w:rPr>
        <w:t>)</w:t>
      </w:r>
      <w:r>
        <w:rPr>
          <w:color w:val="000000"/>
          <w:sz w:val="28"/>
          <w:szCs w:val="28"/>
        </w:rPr>
        <w:t>»</w:t>
      </w:r>
      <w:r w:rsidRPr="00A85FD7">
        <w:rPr>
          <w:sz w:val="28"/>
          <w:szCs w:val="28"/>
        </w:rPr>
        <w:t xml:space="preserve">. </w:t>
      </w:r>
    </w:p>
    <w:p w:rsidR="005F006E" w:rsidRPr="00216B55" w:rsidRDefault="005F006E" w:rsidP="00D151CF">
      <w:pPr>
        <w:ind w:firstLine="708"/>
        <w:jc w:val="both"/>
        <w:rPr>
          <w:sz w:val="28"/>
          <w:szCs w:val="28"/>
        </w:rPr>
      </w:pPr>
      <w:r w:rsidRPr="00216B55">
        <w:rPr>
          <w:sz w:val="28"/>
          <w:szCs w:val="28"/>
        </w:rPr>
        <w:t>Информация о ходе реализации региональных проектов национального проекта «</w:t>
      </w:r>
      <w:r>
        <w:rPr>
          <w:sz w:val="28"/>
          <w:szCs w:val="28"/>
        </w:rPr>
        <w:t>Культура</w:t>
      </w:r>
      <w:r w:rsidRPr="00216B55">
        <w:rPr>
          <w:sz w:val="28"/>
          <w:szCs w:val="28"/>
        </w:rPr>
        <w:t>» за январь-сентябрь 2020 года приведена в таблице №</w:t>
      </w:r>
      <w:r>
        <w:rPr>
          <w:sz w:val="28"/>
          <w:szCs w:val="28"/>
        </w:rPr>
        <w:t>13</w:t>
      </w:r>
      <w:r w:rsidRPr="00216B55">
        <w:rPr>
          <w:sz w:val="28"/>
          <w:szCs w:val="28"/>
        </w:rPr>
        <w:t>.</w:t>
      </w:r>
    </w:p>
    <w:p w:rsidR="005F006E" w:rsidRPr="00216B55" w:rsidRDefault="005F006E" w:rsidP="00D151CF">
      <w:pPr>
        <w:ind w:left="7079" w:firstLine="709"/>
        <w:jc w:val="both"/>
        <w:rPr>
          <w:sz w:val="28"/>
          <w:szCs w:val="28"/>
        </w:rPr>
      </w:pPr>
      <w:r w:rsidRPr="00216B55">
        <w:rPr>
          <w:sz w:val="28"/>
          <w:szCs w:val="28"/>
        </w:rPr>
        <w:t>Таблица №</w:t>
      </w:r>
      <w:r>
        <w:rPr>
          <w:sz w:val="28"/>
          <w:szCs w:val="28"/>
        </w:rPr>
        <w:t>13</w:t>
      </w:r>
    </w:p>
    <w:p w:rsidR="005F006E" w:rsidRDefault="005F006E" w:rsidP="00D151CF">
      <w:pPr>
        <w:ind w:firstLine="709"/>
        <w:jc w:val="both"/>
        <w:rPr>
          <w:sz w:val="28"/>
          <w:szCs w:val="28"/>
        </w:rPr>
      </w:pPr>
      <w:r w:rsidRPr="00216B55">
        <w:rPr>
          <w:sz w:val="28"/>
          <w:szCs w:val="28"/>
        </w:rPr>
        <w:tab/>
      </w:r>
      <w:r w:rsidRPr="00216B55">
        <w:rPr>
          <w:sz w:val="28"/>
          <w:szCs w:val="28"/>
        </w:rPr>
        <w:tab/>
      </w:r>
      <w:r w:rsidRPr="00216B55">
        <w:rPr>
          <w:sz w:val="28"/>
          <w:szCs w:val="28"/>
        </w:rPr>
        <w:tab/>
      </w:r>
      <w:r w:rsidRPr="00216B55">
        <w:rPr>
          <w:sz w:val="28"/>
          <w:szCs w:val="28"/>
        </w:rPr>
        <w:tab/>
      </w:r>
      <w:r w:rsidRPr="00216B55">
        <w:rPr>
          <w:sz w:val="28"/>
          <w:szCs w:val="28"/>
        </w:rPr>
        <w:tab/>
      </w:r>
      <w:r w:rsidRPr="00216B55">
        <w:rPr>
          <w:sz w:val="28"/>
          <w:szCs w:val="28"/>
        </w:rPr>
        <w:tab/>
      </w:r>
      <w:r w:rsidRPr="00216B55">
        <w:rPr>
          <w:sz w:val="28"/>
          <w:szCs w:val="28"/>
        </w:rPr>
        <w:tab/>
      </w:r>
      <w:r w:rsidRPr="00216B55">
        <w:rPr>
          <w:sz w:val="28"/>
          <w:szCs w:val="28"/>
        </w:rPr>
        <w:tab/>
      </w:r>
      <w:r w:rsidRPr="00216B55">
        <w:rPr>
          <w:sz w:val="28"/>
          <w:szCs w:val="28"/>
        </w:rPr>
        <w:tab/>
      </w:r>
      <w:r w:rsidRPr="00216B55">
        <w:rPr>
          <w:sz w:val="28"/>
          <w:szCs w:val="28"/>
        </w:rPr>
        <w:tab/>
      </w:r>
      <w:proofErr w:type="spellStart"/>
      <w:proofErr w:type="gramStart"/>
      <w:r w:rsidRPr="00216B55">
        <w:rPr>
          <w:sz w:val="28"/>
          <w:szCs w:val="28"/>
        </w:rPr>
        <w:t>млн.рублей</w:t>
      </w:r>
      <w:proofErr w:type="spellEnd"/>
      <w:proofErr w:type="gramEnd"/>
    </w:p>
    <w:tbl>
      <w:tblPr>
        <w:tblW w:w="9634" w:type="dxa"/>
        <w:tblLayout w:type="fixed"/>
        <w:tblLook w:val="04A0" w:firstRow="1" w:lastRow="0" w:firstColumn="1" w:lastColumn="0" w:noHBand="0" w:noVBand="1"/>
      </w:tblPr>
      <w:tblGrid>
        <w:gridCol w:w="2972"/>
        <w:gridCol w:w="992"/>
        <w:gridCol w:w="851"/>
        <w:gridCol w:w="567"/>
        <w:gridCol w:w="1095"/>
        <w:gridCol w:w="778"/>
        <w:gridCol w:w="1119"/>
        <w:gridCol w:w="1260"/>
      </w:tblGrid>
      <w:tr w:rsidR="005F006E" w:rsidRPr="00B90E29" w:rsidTr="00B90E29">
        <w:trPr>
          <w:trHeight w:val="303"/>
        </w:trPr>
        <w:tc>
          <w:tcPr>
            <w:tcW w:w="2972" w:type="dxa"/>
            <w:vMerge w:val="restart"/>
            <w:tcBorders>
              <w:top w:val="single" w:sz="4" w:space="0" w:color="auto"/>
              <w:left w:val="single" w:sz="4" w:space="0" w:color="auto"/>
              <w:bottom w:val="nil"/>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Наименование регионального проекта</w:t>
            </w:r>
          </w:p>
        </w:tc>
        <w:tc>
          <w:tcPr>
            <w:tcW w:w="2410" w:type="dxa"/>
            <w:gridSpan w:val="3"/>
            <w:tcBorders>
              <w:top w:val="single" w:sz="4" w:space="0" w:color="auto"/>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Утверждено на 2020 год</w:t>
            </w:r>
          </w:p>
        </w:tc>
        <w:tc>
          <w:tcPr>
            <w:tcW w:w="1873" w:type="dxa"/>
            <w:gridSpan w:val="2"/>
            <w:tcBorders>
              <w:top w:val="single" w:sz="4" w:space="0" w:color="auto"/>
              <w:left w:val="nil"/>
              <w:bottom w:val="single" w:sz="4" w:space="0" w:color="auto"/>
              <w:right w:val="single" w:sz="4" w:space="0" w:color="000000"/>
            </w:tcBorders>
            <w:shd w:val="clear" w:color="auto" w:fill="auto"/>
            <w:vAlign w:val="center"/>
            <w:hideMark/>
          </w:tcPr>
          <w:p w:rsidR="005F006E" w:rsidRPr="00B90E29" w:rsidRDefault="005F006E" w:rsidP="00D151CF">
            <w:pPr>
              <w:jc w:val="center"/>
              <w:rPr>
                <w:sz w:val="18"/>
                <w:szCs w:val="18"/>
              </w:rPr>
            </w:pPr>
            <w:r w:rsidRPr="00B90E29">
              <w:rPr>
                <w:sz w:val="18"/>
                <w:szCs w:val="18"/>
              </w:rPr>
              <w:t>Исполнено</w:t>
            </w:r>
          </w:p>
          <w:p w:rsidR="005F006E" w:rsidRPr="00B90E29" w:rsidRDefault="005F006E" w:rsidP="00D151CF">
            <w:pPr>
              <w:jc w:val="center"/>
              <w:rPr>
                <w:sz w:val="18"/>
                <w:szCs w:val="18"/>
              </w:rPr>
            </w:pPr>
            <w:r w:rsidRPr="00B90E29">
              <w:rPr>
                <w:sz w:val="18"/>
                <w:szCs w:val="18"/>
              </w:rPr>
              <w:t xml:space="preserve"> (кассовый расход)</w:t>
            </w:r>
          </w:p>
        </w:tc>
        <w:tc>
          <w:tcPr>
            <w:tcW w:w="2379" w:type="dxa"/>
            <w:gridSpan w:val="2"/>
            <w:tcBorders>
              <w:top w:val="single" w:sz="4" w:space="0" w:color="auto"/>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 исполнения</w:t>
            </w:r>
          </w:p>
        </w:tc>
      </w:tr>
      <w:tr w:rsidR="005F006E" w:rsidRPr="00B90E29" w:rsidTr="00B90E29">
        <w:trPr>
          <w:trHeight w:val="580"/>
        </w:trPr>
        <w:tc>
          <w:tcPr>
            <w:tcW w:w="2972" w:type="dxa"/>
            <w:vMerge/>
            <w:tcBorders>
              <w:top w:val="single" w:sz="4" w:space="0" w:color="auto"/>
              <w:left w:val="single" w:sz="4" w:space="0" w:color="auto"/>
              <w:bottom w:val="nil"/>
              <w:right w:val="single" w:sz="4" w:space="0" w:color="auto"/>
            </w:tcBorders>
            <w:vAlign w:val="center"/>
            <w:hideMark/>
          </w:tcPr>
          <w:p w:rsidR="005F006E" w:rsidRPr="00B90E29" w:rsidRDefault="005F006E" w:rsidP="00D151CF">
            <w:pPr>
              <w:rPr>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B90E29">
            <w:pPr>
              <w:ind w:left="-119" w:right="-105"/>
              <w:jc w:val="center"/>
              <w:rPr>
                <w:sz w:val="18"/>
                <w:szCs w:val="18"/>
              </w:rPr>
            </w:pPr>
            <w:r w:rsidRPr="00B90E29">
              <w:rPr>
                <w:sz w:val="18"/>
                <w:szCs w:val="18"/>
              </w:rPr>
              <w:t>Паспортом РП</w:t>
            </w:r>
          </w:p>
        </w:tc>
        <w:tc>
          <w:tcPr>
            <w:tcW w:w="851"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B90E29">
            <w:pPr>
              <w:ind w:left="-111" w:right="-116"/>
              <w:jc w:val="center"/>
              <w:rPr>
                <w:sz w:val="18"/>
                <w:szCs w:val="18"/>
              </w:rPr>
            </w:pPr>
            <w:r w:rsidRPr="00B90E29">
              <w:rPr>
                <w:sz w:val="18"/>
                <w:szCs w:val="18"/>
              </w:rPr>
              <w:t xml:space="preserve">Законом </w:t>
            </w:r>
            <w:r w:rsidRPr="00B90E29">
              <w:rPr>
                <w:sz w:val="18"/>
                <w:szCs w:val="18"/>
              </w:rPr>
              <w:br/>
              <w:t>№100-ОЗ</w:t>
            </w:r>
          </w:p>
        </w:tc>
        <w:tc>
          <w:tcPr>
            <w:tcW w:w="567"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B90E29">
            <w:pPr>
              <w:ind w:left="-242" w:right="-96" w:firstLine="142"/>
              <w:jc w:val="center"/>
              <w:rPr>
                <w:sz w:val="18"/>
                <w:szCs w:val="18"/>
              </w:rPr>
            </w:pPr>
            <w:r w:rsidRPr="00B90E29">
              <w:rPr>
                <w:sz w:val="18"/>
                <w:szCs w:val="18"/>
              </w:rPr>
              <w:t>СБР</w:t>
            </w:r>
          </w:p>
        </w:tc>
        <w:tc>
          <w:tcPr>
            <w:tcW w:w="1095"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B90E29">
            <w:pPr>
              <w:ind w:left="-157" w:right="-113"/>
              <w:jc w:val="center"/>
              <w:rPr>
                <w:sz w:val="18"/>
                <w:szCs w:val="18"/>
              </w:rPr>
            </w:pPr>
            <w:r w:rsidRPr="00B90E29">
              <w:rPr>
                <w:sz w:val="18"/>
                <w:szCs w:val="18"/>
              </w:rPr>
              <w:t>Форма</w:t>
            </w:r>
            <w:r w:rsidRPr="00B90E29">
              <w:rPr>
                <w:sz w:val="18"/>
                <w:szCs w:val="18"/>
              </w:rPr>
              <w:br/>
              <w:t>0503117-НП</w:t>
            </w:r>
          </w:p>
        </w:tc>
        <w:tc>
          <w:tcPr>
            <w:tcW w:w="778"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Отчет</w:t>
            </w:r>
          </w:p>
        </w:tc>
        <w:tc>
          <w:tcPr>
            <w:tcW w:w="1119"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B90E29">
            <w:pPr>
              <w:ind w:left="-186" w:right="-60"/>
              <w:jc w:val="center"/>
              <w:rPr>
                <w:sz w:val="18"/>
                <w:szCs w:val="18"/>
              </w:rPr>
            </w:pPr>
            <w:r w:rsidRPr="00B90E29">
              <w:rPr>
                <w:sz w:val="18"/>
                <w:szCs w:val="18"/>
              </w:rPr>
              <w:t>к СБР (гр.5/гр4*100)</w:t>
            </w:r>
          </w:p>
        </w:tc>
        <w:tc>
          <w:tcPr>
            <w:tcW w:w="1260"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B90E29">
            <w:pPr>
              <w:ind w:left="-156" w:right="-183"/>
              <w:jc w:val="center"/>
              <w:rPr>
                <w:sz w:val="18"/>
                <w:szCs w:val="18"/>
              </w:rPr>
            </w:pPr>
            <w:r w:rsidRPr="00B90E29">
              <w:rPr>
                <w:sz w:val="18"/>
                <w:szCs w:val="18"/>
              </w:rPr>
              <w:t xml:space="preserve">к паспорту </w:t>
            </w:r>
            <w:proofErr w:type="gramStart"/>
            <w:r w:rsidRPr="00B90E29">
              <w:rPr>
                <w:sz w:val="18"/>
                <w:szCs w:val="18"/>
              </w:rPr>
              <w:t>РП  (</w:t>
            </w:r>
            <w:proofErr w:type="gramEnd"/>
            <w:r w:rsidRPr="00B90E29">
              <w:rPr>
                <w:sz w:val="18"/>
                <w:szCs w:val="18"/>
              </w:rPr>
              <w:t>гр.6/гр.2*100)</w:t>
            </w:r>
          </w:p>
        </w:tc>
      </w:tr>
      <w:tr w:rsidR="005F006E" w:rsidRPr="00B90E29" w:rsidTr="00B90E29">
        <w:trPr>
          <w:trHeight w:val="197"/>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B90E29">
            <w:pPr>
              <w:ind w:left="-119" w:right="-105"/>
              <w:jc w:val="center"/>
              <w:rPr>
                <w:sz w:val="18"/>
                <w:szCs w:val="18"/>
              </w:rPr>
            </w:pPr>
            <w:r w:rsidRPr="00B90E29">
              <w:rPr>
                <w:sz w:val="18"/>
                <w:szCs w:val="18"/>
              </w:rPr>
              <w:t xml:space="preserve">2 </w:t>
            </w:r>
          </w:p>
        </w:tc>
        <w:tc>
          <w:tcPr>
            <w:tcW w:w="851"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B90E29">
            <w:pPr>
              <w:ind w:left="-111" w:right="-116"/>
              <w:jc w:val="center"/>
              <w:rPr>
                <w:sz w:val="18"/>
                <w:szCs w:val="18"/>
              </w:rPr>
            </w:pPr>
            <w:r w:rsidRPr="00B90E29">
              <w:rPr>
                <w:sz w:val="18"/>
                <w:szCs w:val="18"/>
              </w:rPr>
              <w:t xml:space="preserve">3 </w:t>
            </w:r>
          </w:p>
        </w:tc>
        <w:tc>
          <w:tcPr>
            <w:tcW w:w="567"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B90E29">
            <w:pPr>
              <w:ind w:left="-242" w:right="-96" w:firstLine="142"/>
              <w:jc w:val="center"/>
              <w:rPr>
                <w:sz w:val="18"/>
                <w:szCs w:val="18"/>
              </w:rPr>
            </w:pPr>
            <w:r w:rsidRPr="00B90E29">
              <w:rPr>
                <w:sz w:val="18"/>
                <w:szCs w:val="18"/>
              </w:rPr>
              <w:t>4</w:t>
            </w:r>
          </w:p>
        </w:tc>
        <w:tc>
          <w:tcPr>
            <w:tcW w:w="1095"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5</w:t>
            </w:r>
          </w:p>
        </w:tc>
        <w:tc>
          <w:tcPr>
            <w:tcW w:w="778"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 xml:space="preserve">6 </w:t>
            </w:r>
          </w:p>
        </w:tc>
        <w:tc>
          <w:tcPr>
            <w:tcW w:w="1119"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 xml:space="preserve">7 </w:t>
            </w:r>
          </w:p>
        </w:tc>
        <w:tc>
          <w:tcPr>
            <w:tcW w:w="1260" w:type="dxa"/>
            <w:tcBorders>
              <w:top w:val="nil"/>
              <w:left w:val="nil"/>
              <w:bottom w:val="single" w:sz="4" w:space="0" w:color="auto"/>
              <w:right w:val="single" w:sz="4" w:space="0" w:color="auto"/>
            </w:tcBorders>
            <w:shd w:val="clear" w:color="auto" w:fill="auto"/>
            <w:vAlign w:val="center"/>
            <w:hideMark/>
          </w:tcPr>
          <w:p w:rsidR="005F006E" w:rsidRPr="00B90E29" w:rsidRDefault="005F006E" w:rsidP="00D151CF">
            <w:pPr>
              <w:jc w:val="center"/>
              <w:rPr>
                <w:sz w:val="18"/>
                <w:szCs w:val="18"/>
              </w:rPr>
            </w:pPr>
            <w:r w:rsidRPr="00B90E29">
              <w:rPr>
                <w:sz w:val="18"/>
                <w:szCs w:val="18"/>
              </w:rPr>
              <w:t xml:space="preserve">8 </w:t>
            </w:r>
          </w:p>
        </w:tc>
      </w:tr>
      <w:tr w:rsidR="005F006E" w:rsidRPr="00B90E29" w:rsidTr="00B90E29">
        <w:trPr>
          <w:trHeight w:val="222"/>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F006E" w:rsidRPr="00B90E29" w:rsidRDefault="005F006E" w:rsidP="00D151CF">
            <w:pPr>
              <w:rPr>
                <w:b/>
                <w:bCs/>
                <w:color w:val="000000"/>
                <w:sz w:val="18"/>
                <w:szCs w:val="18"/>
              </w:rPr>
            </w:pPr>
            <w:r w:rsidRPr="00B90E29">
              <w:rPr>
                <w:b/>
                <w:bCs/>
                <w:color w:val="000000"/>
                <w:sz w:val="18"/>
                <w:szCs w:val="18"/>
              </w:rPr>
              <w:t>Всего</w:t>
            </w:r>
          </w:p>
        </w:tc>
        <w:tc>
          <w:tcPr>
            <w:tcW w:w="992"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B90E29">
            <w:pPr>
              <w:ind w:left="-119" w:right="-105"/>
              <w:jc w:val="center"/>
              <w:rPr>
                <w:b/>
                <w:bCs/>
                <w:color w:val="000000"/>
                <w:sz w:val="18"/>
                <w:szCs w:val="18"/>
              </w:rPr>
            </w:pPr>
            <w:r w:rsidRPr="00B90E29">
              <w:rPr>
                <w:b/>
                <w:bCs/>
                <w:color w:val="000000"/>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B90E29">
            <w:pPr>
              <w:ind w:left="-111" w:right="-116"/>
              <w:jc w:val="center"/>
              <w:rPr>
                <w:b/>
                <w:bCs/>
                <w:color w:val="000000"/>
                <w:sz w:val="18"/>
                <w:szCs w:val="18"/>
              </w:rPr>
            </w:pPr>
            <w:r w:rsidRPr="00B90E29">
              <w:rPr>
                <w:b/>
                <w:bCs/>
                <w:color w:val="000000"/>
                <w:sz w:val="18"/>
                <w:szCs w:val="18"/>
              </w:rPr>
              <w:t xml:space="preserve">15,18 </w:t>
            </w:r>
          </w:p>
        </w:tc>
        <w:tc>
          <w:tcPr>
            <w:tcW w:w="567"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B90E29">
            <w:pPr>
              <w:ind w:left="-242" w:right="-96" w:firstLine="142"/>
              <w:jc w:val="center"/>
              <w:rPr>
                <w:b/>
                <w:bCs/>
                <w:color w:val="000000"/>
                <w:sz w:val="18"/>
                <w:szCs w:val="18"/>
              </w:rPr>
            </w:pPr>
            <w:r w:rsidRPr="00B90E29">
              <w:rPr>
                <w:b/>
                <w:bCs/>
                <w:color w:val="000000"/>
                <w:sz w:val="18"/>
                <w:szCs w:val="18"/>
              </w:rPr>
              <w:t xml:space="preserve">16,18 </w:t>
            </w:r>
          </w:p>
        </w:tc>
        <w:tc>
          <w:tcPr>
            <w:tcW w:w="1095"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b/>
                <w:bCs/>
                <w:color w:val="000000"/>
                <w:sz w:val="18"/>
                <w:szCs w:val="18"/>
              </w:rPr>
            </w:pPr>
            <w:r w:rsidRPr="00B90E29">
              <w:rPr>
                <w:b/>
                <w:bCs/>
                <w:color w:val="000000"/>
                <w:sz w:val="18"/>
                <w:szCs w:val="18"/>
              </w:rPr>
              <w:t xml:space="preserve">10,9 </w:t>
            </w:r>
          </w:p>
        </w:tc>
        <w:tc>
          <w:tcPr>
            <w:tcW w:w="778"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b/>
                <w:bCs/>
                <w:color w:val="000000"/>
                <w:sz w:val="18"/>
                <w:szCs w:val="18"/>
              </w:rPr>
            </w:pPr>
            <w:r w:rsidRPr="00B90E29">
              <w:rPr>
                <w:b/>
                <w:bCs/>
                <w:color w:val="000000"/>
                <w:sz w:val="18"/>
                <w:szCs w:val="18"/>
              </w:rPr>
              <w:t xml:space="preserve">0,0 </w:t>
            </w:r>
          </w:p>
        </w:tc>
        <w:tc>
          <w:tcPr>
            <w:tcW w:w="1119"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b/>
                <w:bCs/>
                <w:color w:val="000000"/>
                <w:sz w:val="18"/>
                <w:szCs w:val="18"/>
              </w:rPr>
            </w:pPr>
            <w:r w:rsidRPr="00B90E29">
              <w:rPr>
                <w:b/>
                <w:bCs/>
                <w:color w:val="000000"/>
                <w:sz w:val="18"/>
                <w:szCs w:val="18"/>
              </w:rPr>
              <w:t xml:space="preserve">67,1 </w:t>
            </w:r>
          </w:p>
        </w:tc>
        <w:tc>
          <w:tcPr>
            <w:tcW w:w="1260"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b/>
                <w:bCs/>
                <w:color w:val="000000"/>
                <w:sz w:val="18"/>
                <w:szCs w:val="18"/>
              </w:rPr>
            </w:pPr>
            <w:r w:rsidRPr="00B90E29">
              <w:rPr>
                <w:b/>
                <w:bCs/>
                <w:color w:val="000000"/>
                <w:sz w:val="18"/>
                <w:szCs w:val="18"/>
              </w:rPr>
              <w:t xml:space="preserve">0,0 </w:t>
            </w:r>
          </w:p>
        </w:tc>
      </w:tr>
      <w:tr w:rsidR="005F006E" w:rsidRPr="00B90E29" w:rsidTr="00B90E29">
        <w:trPr>
          <w:trHeight w:val="356"/>
        </w:trPr>
        <w:tc>
          <w:tcPr>
            <w:tcW w:w="2972" w:type="dxa"/>
            <w:tcBorders>
              <w:top w:val="nil"/>
              <w:left w:val="single" w:sz="4" w:space="0" w:color="auto"/>
              <w:bottom w:val="single" w:sz="4" w:space="0" w:color="auto"/>
              <w:right w:val="nil"/>
            </w:tcBorders>
            <w:shd w:val="clear" w:color="auto" w:fill="auto"/>
            <w:vAlign w:val="center"/>
            <w:hideMark/>
          </w:tcPr>
          <w:p w:rsidR="005F006E" w:rsidRPr="00B90E29" w:rsidRDefault="005F006E" w:rsidP="00D151CF">
            <w:pPr>
              <w:rPr>
                <w:color w:val="000000"/>
                <w:sz w:val="18"/>
                <w:szCs w:val="18"/>
              </w:rPr>
            </w:pPr>
            <w:r w:rsidRPr="00B90E29">
              <w:rPr>
                <w:color w:val="000000"/>
                <w:sz w:val="18"/>
                <w:szCs w:val="18"/>
              </w:rPr>
              <w:t xml:space="preserve">Обеспечение качественно нового уровня развития инфраструктуры культуры ("Культурная среда")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F006E" w:rsidRPr="00B90E29" w:rsidRDefault="005F006E" w:rsidP="00B90E29">
            <w:pPr>
              <w:ind w:left="-119" w:right="-105"/>
              <w:jc w:val="center"/>
              <w:rPr>
                <w:color w:val="000000"/>
                <w:sz w:val="18"/>
                <w:szCs w:val="18"/>
              </w:rPr>
            </w:pPr>
            <w:r w:rsidRPr="00B90E29">
              <w:rPr>
                <w:color w:val="000000"/>
                <w:sz w:val="18"/>
                <w:szCs w:val="18"/>
              </w:rPr>
              <w:t>0,0</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B90E29">
            <w:pPr>
              <w:ind w:left="-111" w:right="-116"/>
              <w:jc w:val="center"/>
              <w:rPr>
                <w:color w:val="000000"/>
                <w:sz w:val="18"/>
                <w:szCs w:val="18"/>
              </w:rPr>
            </w:pPr>
            <w:r w:rsidRPr="00B90E29">
              <w:rPr>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B90E29">
            <w:pPr>
              <w:ind w:left="-242" w:right="-96" w:firstLine="142"/>
              <w:jc w:val="center"/>
              <w:rPr>
                <w:color w:val="000000"/>
                <w:sz w:val="18"/>
                <w:szCs w:val="18"/>
              </w:rPr>
            </w:pPr>
            <w:r w:rsidRPr="00B90E29">
              <w:rPr>
                <w:color w:val="000000"/>
                <w:sz w:val="18"/>
                <w:szCs w:val="18"/>
              </w:rPr>
              <w:t>1,0</w:t>
            </w:r>
          </w:p>
        </w:tc>
        <w:tc>
          <w:tcPr>
            <w:tcW w:w="1095"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1,0</w:t>
            </w:r>
          </w:p>
        </w:tc>
        <w:tc>
          <w:tcPr>
            <w:tcW w:w="778"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0,0</w:t>
            </w:r>
          </w:p>
        </w:tc>
        <w:tc>
          <w:tcPr>
            <w:tcW w:w="1119"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 xml:space="preserve">100,0 </w:t>
            </w:r>
          </w:p>
        </w:tc>
        <w:tc>
          <w:tcPr>
            <w:tcW w:w="1260"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0,0</w:t>
            </w:r>
          </w:p>
        </w:tc>
      </w:tr>
      <w:tr w:rsidR="005F006E" w:rsidRPr="00B90E29" w:rsidTr="00B90E29">
        <w:trPr>
          <w:trHeight w:val="593"/>
        </w:trPr>
        <w:tc>
          <w:tcPr>
            <w:tcW w:w="2972" w:type="dxa"/>
            <w:tcBorders>
              <w:top w:val="nil"/>
              <w:left w:val="single" w:sz="4" w:space="0" w:color="auto"/>
              <w:bottom w:val="single" w:sz="4" w:space="0" w:color="auto"/>
              <w:right w:val="nil"/>
            </w:tcBorders>
            <w:shd w:val="clear" w:color="auto" w:fill="auto"/>
            <w:vAlign w:val="center"/>
            <w:hideMark/>
          </w:tcPr>
          <w:p w:rsidR="005F006E" w:rsidRPr="00B90E29" w:rsidRDefault="005F006E" w:rsidP="00D151CF">
            <w:pPr>
              <w:rPr>
                <w:color w:val="000000"/>
                <w:sz w:val="18"/>
                <w:szCs w:val="18"/>
              </w:rPr>
            </w:pPr>
            <w:r w:rsidRPr="00B90E29">
              <w:rPr>
                <w:color w:val="000000"/>
                <w:sz w:val="18"/>
                <w:szCs w:val="18"/>
              </w:rPr>
              <w:t>Создание условий для реализации творческого потенциала нации ("Творческие люди")</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F006E" w:rsidRPr="00B90E29" w:rsidRDefault="005F006E" w:rsidP="00B90E29">
            <w:pPr>
              <w:ind w:left="-119" w:right="-105"/>
              <w:jc w:val="center"/>
              <w:rPr>
                <w:color w:val="000000"/>
                <w:sz w:val="18"/>
                <w:szCs w:val="18"/>
              </w:rPr>
            </w:pPr>
            <w:r w:rsidRPr="00B90E29">
              <w:rPr>
                <w:color w:val="000000"/>
                <w:sz w:val="18"/>
                <w:szCs w:val="18"/>
              </w:rPr>
              <w:t>0,0</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B90E29">
            <w:pPr>
              <w:ind w:left="-111" w:right="-116"/>
              <w:jc w:val="center"/>
              <w:rPr>
                <w:color w:val="000000"/>
                <w:sz w:val="18"/>
                <w:szCs w:val="18"/>
              </w:rPr>
            </w:pPr>
            <w:r w:rsidRPr="00B90E29">
              <w:rPr>
                <w:color w:val="000000"/>
                <w:sz w:val="18"/>
                <w:szCs w:val="18"/>
              </w:rPr>
              <w:t>14,18</w:t>
            </w:r>
          </w:p>
        </w:tc>
        <w:tc>
          <w:tcPr>
            <w:tcW w:w="567"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B90E29">
            <w:pPr>
              <w:ind w:left="-242" w:right="-96" w:firstLine="142"/>
              <w:jc w:val="center"/>
              <w:rPr>
                <w:color w:val="000000"/>
                <w:sz w:val="18"/>
                <w:szCs w:val="18"/>
              </w:rPr>
            </w:pPr>
            <w:r w:rsidRPr="00B90E29">
              <w:rPr>
                <w:color w:val="000000"/>
                <w:sz w:val="18"/>
                <w:szCs w:val="18"/>
              </w:rPr>
              <w:t>15,18</w:t>
            </w:r>
          </w:p>
        </w:tc>
        <w:tc>
          <w:tcPr>
            <w:tcW w:w="1095"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9,9</w:t>
            </w:r>
          </w:p>
        </w:tc>
        <w:tc>
          <w:tcPr>
            <w:tcW w:w="778"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0,0</w:t>
            </w:r>
          </w:p>
        </w:tc>
        <w:tc>
          <w:tcPr>
            <w:tcW w:w="1119"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 xml:space="preserve">64,9 </w:t>
            </w:r>
          </w:p>
        </w:tc>
        <w:tc>
          <w:tcPr>
            <w:tcW w:w="1260"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0,0</w:t>
            </w:r>
          </w:p>
        </w:tc>
      </w:tr>
      <w:tr w:rsidR="005F006E" w:rsidRPr="00B90E29" w:rsidTr="00B90E29">
        <w:trPr>
          <w:trHeight w:val="659"/>
        </w:trPr>
        <w:tc>
          <w:tcPr>
            <w:tcW w:w="2972" w:type="dxa"/>
            <w:tcBorders>
              <w:top w:val="nil"/>
              <w:left w:val="single" w:sz="4" w:space="0" w:color="auto"/>
              <w:bottom w:val="single" w:sz="4" w:space="0" w:color="auto"/>
              <w:right w:val="nil"/>
            </w:tcBorders>
            <w:shd w:val="clear" w:color="auto" w:fill="auto"/>
            <w:vAlign w:val="center"/>
            <w:hideMark/>
          </w:tcPr>
          <w:p w:rsidR="005F006E" w:rsidRPr="00B90E29" w:rsidRDefault="005F006E" w:rsidP="00D151CF">
            <w:pPr>
              <w:rPr>
                <w:color w:val="000000"/>
                <w:sz w:val="18"/>
                <w:szCs w:val="18"/>
              </w:rPr>
            </w:pPr>
            <w:r w:rsidRPr="00B90E29">
              <w:rPr>
                <w:color w:val="000000"/>
                <w:sz w:val="18"/>
                <w:szCs w:val="18"/>
              </w:rPr>
              <w:t xml:space="preserve">Цифровизация услуг и формирование информационного пространства в сфере культуры ("Цифровая культура")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F006E" w:rsidRPr="00B90E29" w:rsidRDefault="005F006E" w:rsidP="00B90E29">
            <w:pPr>
              <w:ind w:left="-119" w:right="-105"/>
              <w:jc w:val="center"/>
              <w:rPr>
                <w:color w:val="000000"/>
                <w:sz w:val="18"/>
                <w:szCs w:val="18"/>
              </w:rPr>
            </w:pPr>
            <w:r w:rsidRPr="00B90E29">
              <w:rPr>
                <w:color w:val="000000"/>
                <w:sz w:val="18"/>
                <w:szCs w:val="18"/>
              </w:rPr>
              <w:t>0,0</w:t>
            </w:r>
          </w:p>
        </w:tc>
        <w:tc>
          <w:tcPr>
            <w:tcW w:w="851"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B90E29">
            <w:pPr>
              <w:ind w:left="-111" w:right="-116"/>
              <w:jc w:val="center"/>
              <w:rPr>
                <w:color w:val="000000"/>
                <w:sz w:val="18"/>
                <w:szCs w:val="18"/>
              </w:rPr>
            </w:pPr>
            <w:r w:rsidRPr="00B90E29">
              <w:rPr>
                <w:color w:val="000000"/>
                <w:sz w:val="18"/>
                <w:szCs w:val="18"/>
              </w:rPr>
              <w:t>0,0</w:t>
            </w:r>
          </w:p>
        </w:tc>
        <w:tc>
          <w:tcPr>
            <w:tcW w:w="567"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B90E29">
            <w:pPr>
              <w:ind w:left="-242" w:right="-96" w:firstLine="142"/>
              <w:jc w:val="center"/>
              <w:rPr>
                <w:color w:val="000000"/>
                <w:sz w:val="18"/>
                <w:szCs w:val="18"/>
              </w:rPr>
            </w:pPr>
            <w:r w:rsidRPr="00B90E29">
              <w:rPr>
                <w:color w:val="000000"/>
                <w:sz w:val="18"/>
                <w:szCs w:val="18"/>
              </w:rPr>
              <w:t>0,0</w:t>
            </w:r>
          </w:p>
        </w:tc>
        <w:tc>
          <w:tcPr>
            <w:tcW w:w="1095"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0,0</w:t>
            </w:r>
          </w:p>
        </w:tc>
        <w:tc>
          <w:tcPr>
            <w:tcW w:w="778"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0,0</w:t>
            </w:r>
          </w:p>
        </w:tc>
        <w:tc>
          <w:tcPr>
            <w:tcW w:w="1119"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 xml:space="preserve">0,0 </w:t>
            </w:r>
          </w:p>
        </w:tc>
        <w:tc>
          <w:tcPr>
            <w:tcW w:w="1260" w:type="dxa"/>
            <w:tcBorders>
              <w:top w:val="nil"/>
              <w:left w:val="nil"/>
              <w:bottom w:val="single" w:sz="4" w:space="0" w:color="auto"/>
              <w:right w:val="single" w:sz="4" w:space="0" w:color="auto"/>
            </w:tcBorders>
            <w:shd w:val="clear" w:color="auto" w:fill="auto"/>
            <w:noWrap/>
            <w:vAlign w:val="center"/>
            <w:hideMark/>
          </w:tcPr>
          <w:p w:rsidR="005F006E" w:rsidRPr="00B90E29" w:rsidRDefault="005F006E" w:rsidP="00D151CF">
            <w:pPr>
              <w:jc w:val="center"/>
              <w:rPr>
                <w:color w:val="000000"/>
                <w:sz w:val="18"/>
                <w:szCs w:val="18"/>
              </w:rPr>
            </w:pPr>
            <w:r w:rsidRPr="00B90E29">
              <w:rPr>
                <w:color w:val="000000"/>
                <w:sz w:val="18"/>
                <w:szCs w:val="18"/>
              </w:rPr>
              <w:t>0,0</w:t>
            </w:r>
          </w:p>
        </w:tc>
      </w:tr>
    </w:tbl>
    <w:p w:rsidR="005F006E" w:rsidRPr="00B34A1E" w:rsidRDefault="005F006E" w:rsidP="00D151CF">
      <w:pPr>
        <w:spacing w:before="80"/>
        <w:ind w:firstLine="709"/>
        <w:jc w:val="both"/>
        <w:rPr>
          <w:sz w:val="28"/>
          <w:szCs w:val="28"/>
        </w:rPr>
      </w:pPr>
      <w:r w:rsidRPr="00783ECF">
        <w:rPr>
          <w:sz w:val="28"/>
          <w:szCs w:val="28"/>
        </w:rPr>
        <w:t xml:space="preserve">На реализацию </w:t>
      </w:r>
      <w:r>
        <w:rPr>
          <w:sz w:val="28"/>
          <w:szCs w:val="28"/>
        </w:rPr>
        <w:t xml:space="preserve">региональных проектов национального проекта «Культура» за 9 месяцев 2020 года из окружного бюджета направлено 10,9 млн. рублей или 67,1 % от утвержденных сводной бюджетной росписью ассигнований, что не соответствует данным, отраженным в отчетах о ходе реализации региональных проектов (0 млн. рублей). </w:t>
      </w:r>
    </w:p>
    <w:p w:rsidR="005F006E" w:rsidRDefault="005F006E" w:rsidP="00D151CF">
      <w:pPr>
        <w:jc w:val="both"/>
        <w:rPr>
          <w:sz w:val="28"/>
          <w:szCs w:val="28"/>
        </w:rPr>
      </w:pPr>
      <w:r>
        <w:tab/>
      </w:r>
      <w:r w:rsidRPr="00F45406">
        <w:rPr>
          <w:sz w:val="28"/>
          <w:szCs w:val="28"/>
        </w:rPr>
        <w:t xml:space="preserve">Анализ </w:t>
      </w:r>
      <w:r>
        <w:rPr>
          <w:sz w:val="28"/>
          <w:szCs w:val="28"/>
        </w:rPr>
        <w:t>паспортов региональных проектов показал следующее:</w:t>
      </w:r>
    </w:p>
    <w:p w:rsidR="005F006E" w:rsidRDefault="005F006E" w:rsidP="00D151CF">
      <w:pPr>
        <w:jc w:val="both"/>
        <w:rPr>
          <w:sz w:val="28"/>
          <w:szCs w:val="28"/>
        </w:rPr>
      </w:pPr>
      <w:r>
        <w:rPr>
          <w:sz w:val="28"/>
          <w:szCs w:val="28"/>
        </w:rPr>
        <w:tab/>
        <w:t>- объемы финансового обеспечения, установленные паспортами двух региональных проектов на 2020 год, не соответствуют объемам бюджетных ассигнований, утвержденных Законом №100-ОЗ и сводной бюджетной росписью;</w:t>
      </w:r>
    </w:p>
    <w:p w:rsidR="005F006E" w:rsidRDefault="005F006E" w:rsidP="00D151CF">
      <w:pPr>
        <w:jc w:val="both"/>
        <w:rPr>
          <w:color w:val="000000"/>
          <w:sz w:val="28"/>
          <w:szCs w:val="28"/>
        </w:rPr>
      </w:pPr>
      <w:r>
        <w:rPr>
          <w:sz w:val="28"/>
          <w:szCs w:val="28"/>
        </w:rPr>
        <w:tab/>
        <w:t>- паспортами региональных проектов «Культурная среда» и «Творческие люди» не предусмотрены следующие 10 мероприятий, на реализацию которых Законом №100-ОЗ утверждены бюджетные ассигнования в объеме 15,184 млн. рублей</w:t>
      </w:r>
      <w:r>
        <w:rPr>
          <w:color w:val="000000"/>
          <w:sz w:val="28"/>
          <w:szCs w:val="28"/>
        </w:rPr>
        <w:t>:</w:t>
      </w:r>
    </w:p>
    <w:p w:rsidR="005F006E" w:rsidRDefault="005F006E" w:rsidP="00D151CF">
      <w:pPr>
        <w:tabs>
          <w:tab w:val="left" w:pos="709"/>
        </w:tabs>
        <w:jc w:val="both"/>
        <w:rPr>
          <w:color w:val="000000"/>
          <w:sz w:val="28"/>
          <w:szCs w:val="28"/>
        </w:rPr>
      </w:pPr>
    </w:p>
    <w:tbl>
      <w:tblPr>
        <w:tblW w:w="9678" w:type="dxa"/>
        <w:tblLook w:val="04A0" w:firstRow="1" w:lastRow="0" w:firstColumn="1" w:lastColumn="0" w:noHBand="0" w:noVBand="1"/>
      </w:tblPr>
      <w:tblGrid>
        <w:gridCol w:w="8689"/>
        <w:gridCol w:w="989"/>
      </w:tblGrid>
      <w:tr w:rsidR="005F006E" w:rsidRPr="005605B3" w:rsidTr="005F006E">
        <w:trPr>
          <w:trHeight w:val="290"/>
          <w:tblHeader/>
        </w:trPr>
        <w:tc>
          <w:tcPr>
            <w:tcW w:w="8689" w:type="dxa"/>
            <w:tcBorders>
              <w:top w:val="single" w:sz="4" w:space="0" w:color="auto"/>
              <w:left w:val="single" w:sz="4" w:space="0" w:color="auto"/>
              <w:bottom w:val="single" w:sz="4" w:space="0" w:color="auto"/>
              <w:right w:val="single" w:sz="4" w:space="0" w:color="auto"/>
            </w:tcBorders>
            <w:shd w:val="clear" w:color="auto" w:fill="auto"/>
          </w:tcPr>
          <w:p w:rsidR="005F006E" w:rsidRPr="005605B3" w:rsidRDefault="005F006E" w:rsidP="00D151CF">
            <w:pPr>
              <w:jc w:val="center"/>
              <w:rPr>
                <w:b/>
                <w:color w:val="000000"/>
                <w:sz w:val="18"/>
                <w:szCs w:val="18"/>
              </w:rPr>
            </w:pPr>
            <w:r w:rsidRPr="005605B3">
              <w:rPr>
                <w:b/>
                <w:color w:val="000000"/>
                <w:sz w:val="18"/>
                <w:szCs w:val="18"/>
              </w:rPr>
              <w:t>Наименование расходов</w:t>
            </w:r>
          </w:p>
        </w:tc>
        <w:tc>
          <w:tcPr>
            <w:tcW w:w="989" w:type="dxa"/>
            <w:tcBorders>
              <w:top w:val="single" w:sz="4" w:space="0" w:color="auto"/>
              <w:left w:val="nil"/>
              <w:bottom w:val="single" w:sz="4" w:space="0" w:color="auto"/>
              <w:right w:val="single" w:sz="4" w:space="0" w:color="auto"/>
            </w:tcBorders>
            <w:shd w:val="clear" w:color="auto" w:fill="auto"/>
            <w:noWrap/>
          </w:tcPr>
          <w:p w:rsidR="005F006E" w:rsidRPr="005605B3" w:rsidRDefault="005F006E" w:rsidP="00D151CF">
            <w:pPr>
              <w:jc w:val="right"/>
              <w:rPr>
                <w:b/>
                <w:bCs/>
                <w:color w:val="000000"/>
                <w:sz w:val="18"/>
                <w:szCs w:val="18"/>
              </w:rPr>
            </w:pPr>
            <w:r w:rsidRPr="005605B3">
              <w:rPr>
                <w:b/>
                <w:bCs/>
                <w:color w:val="000000"/>
                <w:sz w:val="18"/>
                <w:szCs w:val="18"/>
              </w:rPr>
              <w:t>млн. руб.</w:t>
            </w:r>
          </w:p>
        </w:tc>
      </w:tr>
      <w:tr w:rsidR="005F006E" w:rsidRPr="005605B3" w:rsidTr="005F006E">
        <w:trPr>
          <w:trHeight w:val="275"/>
        </w:trPr>
        <w:tc>
          <w:tcPr>
            <w:tcW w:w="8689" w:type="dxa"/>
            <w:tcBorders>
              <w:top w:val="single" w:sz="4" w:space="0" w:color="auto"/>
              <w:left w:val="single" w:sz="4" w:space="0" w:color="auto"/>
              <w:bottom w:val="single" w:sz="4" w:space="0" w:color="auto"/>
              <w:right w:val="single" w:sz="4" w:space="0" w:color="auto"/>
            </w:tcBorders>
            <w:shd w:val="clear" w:color="auto" w:fill="auto"/>
            <w:hideMark/>
          </w:tcPr>
          <w:p w:rsidR="005F006E" w:rsidRPr="005605B3" w:rsidRDefault="005F006E" w:rsidP="00D151CF">
            <w:pPr>
              <w:rPr>
                <w:color w:val="000000"/>
                <w:sz w:val="18"/>
                <w:szCs w:val="18"/>
              </w:rPr>
            </w:pPr>
            <w:r w:rsidRPr="005605B3">
              <w:rPr>
                <w:color w:val="000000"/>
                <w:sz w:val="18"/>
                <w:szCs w:val="18"/>
              </w:rPr>
              <w:t xml:space="preserve">Субсидия на оснащение детских школ искусств музыкальными инструментами, оборудованием и учебными материалами </w:t>
            </w:r>
          </w:p>
        </w:tc>
        <w:tc>
          <w:tcPr>
            <w:tcW w:w="989" w:type="dxa"/>
            <w:tcBorders>
              <w:top w:val="single" w:sz="4" w:space="0" w:color="auto"/>
              <w:left w:val="nil"/>
              <w:bottom w:val="single" w:sz="4" w:space="0" w:color="auto"/>
              <w:right w:val="single" w:sz="4" w:space="0" w:color="auto"/>
            </w:tcBorders>
            <w:shd w:val="clear" w:color="auto" w:fill="auto"/>
            <w:noWrap/>
            <w:hideMark/>
          </w:tcPr>
          <w:p w:rsidR="005F006E" w:rsidRPr="005605B3" w:rsidRDefault="005F006E" w:rsidP="00D151CF">
            <w:pPr>
              <w:jc w:val="right"/>
              <w:rPr>
                <w:bCs/>
                <w:color w:val="000000"/>
                <w:sz w:val="18"/>
                <w:szCs w:val="18"/>
              </w:rPr>
            </w:pPr>
            <w:r w:rsidRPr="005605B3">
              <w:rPr>
                <w:bCs/>
                <w:color w:val="000000"/>
                <w:sz w:val="18"/>
                <w:szCs w:val="18"/>
              </w:rPr>
              <w:t>1,0</w:t>
            </w:r>
          </w:p>
        </w:tc>
      </w:tr>
      <w:tr w:rsidR="005F006E" w:rsidRPr="005605B3" w:rsidTr="005F006E">
        <w:trPr>
          <w:trHeight w:val="170"/>
        </w:trPr>
        <w:tc>
          <w:tcPr>
            <w:tcW w:w="8689" w:type="dxa"/>
            <w:tcBorders>
              <w:top w:val="nil"/>
              <w:left w:val="single" w:sz="4" w:space="0" w:color="auto"/>
              <w:bottom w:val="single" w:sz="4" w:space="0" w:color="auto"/>
              <w:right w:val="single" w:sz="4" w:space="0" w:color="auto"/>
            </w:tcBorders>
            <w:shd w:val="clear" w:color="auto" w:fill="auto"/>
            <w:hideMark/>
          </w:tcPr>
          <w:p w:rsidR="005F006E" w:rsidRPr="005605B3" w:rsidRDefault="005F006E" w:rsidP="00D151CF">
            <w:pPr>
              <w:rPr>
                <w:color w:val="000000"/>
                <w:sz w:val="18"/>
                <w:szCs w:val="18"/>
              </w:rPr>
            </w:pPr>
            <w:r w:rsidRPr="005605B3">
              <w:rPr>
                <w:color w:val="000000"/>
                <w:sz w:val="18"/>
                <w:szCs w:val="18"/>
              </w:rPr>
              <w:t>Организация и проведение Фестиваля любительских творческих коллективов с вручением грантов</w:t>
            </w:r>
          </w:p>
        </w:tc>
        <w:tc>
          <w:tcPr>
            <w:tcW w:w="989" w:type="dxa"/>
            <w:tcBorders>
              <w:top w:val="nil"/>
              <w:left w:val="nil"/>
              <w:bottom w:val="single" w:sz="4" w:space="0" w:color="auto"/>
              <w:right w:val="single" w:sz="4" w:space="0" w:color="auto"/>
            </w:tcBorders>
            <w:shd w:val="clear" w:color="auto" w:fill="auto"/>
            <w:noWrap/>
            <w:hideMark/>
          </w:tcPr>
          <w:p w:rsidR="005F006E" w:rsidRPr="005605B3" w:rsidRDefault="005F006E" w:rsidP="00D151CF">
            <w:pPr>
              <w:jc w:val="right"/>
              <w:rPr>
                <w:bCs/>
                <w:color w:val="000000"/>
                <w:sz w:val="18"/>
                <w:szCs w:val="18"/>
              </w:rPr>
            </w:pPr>
            <w:r w:rsidRPr="005605B3">
              <w:rPr>
                <w:bCs/>
                <w:color w:val="000000"/>
                <w:sz w:val="18"/>
                <w:szCs w:val="18"/>
              </w:rPr>
              <w:t>5,83</w:t>
            </w:r>
          </w:p>
        </w:tc>
      </w:tr>
      <w:tr w:rsidR="005F006E" w:rsidRPr="005605B3" w:rsidTr="005F006E">
        <w:trPr>
          <w:trHeight w:val="269"/>
        </w:trPr>
        <w:tc>
          <w:tcPr>
            <w:tcW w:w="8689" w:type="dxa"/>
            <w:tcBorders>
              <w:top w:val="nil"/>
              <w:left w:val="single" w:sz="4" w:space="0" w:color="auto"/>
              <w:bottom w:val="single" w:sz="4" w:space="0" w:color="auto"/>
              <w:right w:val="single" w:sz="4" w:space="0" w:color="auto"/>
            </w:tcBorders>
            <w:shd w:val="clear" w:color="auto" w:fill="auto"/>
            <w:hideMark/>
          </w:tcPr>
          <w:p w:rsidR="005F006E" w:rsidRPr="005605B3" w:rsidRDefault="005F006E" w:rsidP="00D151CF">
            <w:pPr>
              <w:rPr>
                <w:color w:val="000000"/>
                <w:sz w:val="18"/>
                <w:szCs w:val="18"/>
              </w:rPr>
            </w:pPr>
            <w:r w:rsidRPr="005605B3">
              <w:rPr>
                <w:color w:val="000000"/>
                <w:sz w:val="18"/>
                <w:szCs w:val="18"/>
              </w:rPr>
              <w:t>Реализация программ, направленных на укрепление единства нации, духовно-нравственное и патриотическое воспитание</w:t>
            </w:r>
          </w:p>
        </w:tc>
        <w:tc>
          <w:tcPr>
            <w:tcW w:w="989" w:type="dxa"/>
            <w:tcBorders>
              <w:top w:val="nil"/>
              <w:left w:val="nil"/>
              <w:bottom w:val="single" w:sz="4" w:space="0" w:color="auto"/>
              <w:right w:val="single" w:sz="4" w:space="0" w:color="auto"/>
            </w:tcBorders>
            <w:shd w:val="clear" w:color="auto" w:fill="auto"/>
            <w:noWrap/>
            <w:hideMark/>
          </w:tcPr>
          <w:p w:rsidR="005F006E" w:rsidRPr="005605B3" w:rsidRDefault="005F006E" w:rsidP="00D151CF">
            <w:pPr>
              <w:jc w:val="right"/>
              <w:rPr>
                <w:bCs/>
                <w:color w:val="000000"/>
                <w:sz w:val="18"/>
                <w:szCs w:val="18"/>
              </w:rPr>
            </w:pPr>
            <w:r w:rsidRPr="005605B3">
              <w:rPr>
                <w:bCs/>
                <w:color w:val="000000"/>
                <w:sz w:val="18"/>
                <w:szCs w:val="18"/>
              </w:rPr>
              <w:t>1,0</w:t>
            </w:r>
          </w:p>
        </w:tc>
      </w:tr>
      <w:tr w:rsidR="005F006E" w:rsidRPr="005605B3" w:rsidTr="005F006E">
        <w:trPr>
          <w:trHeight w:val="126"/>
        </w:trPr>
        <w:tc>
          <w:tcPr>
            <w:tcW w:w="8689" w:type="dxa"/>
            <w:tcBorders>
              <w:top w:val="nil"/>
              <w:left w:val="single" w:sz="4" w:space="0" w:color="auto"/>
              <w:bottom w:val="single" w:sz="4" w:space="0" w:color="auto"/>
              <w:right w:val="single" w:sz="4" w:space="0" w:color="auto"/>
            </w:tcBorders>
            <w:shd w:val="clear" w:color="auto" w:fill="auto"/>
            <w:hideMark/>
          </w:tcPr>
          <w:p w:rsidR="005F006E" w:rsidRPr="005605B3" w:rsidRDefault="005F006E" w:rsidP="00D151CF">
            <w:pPr>
              <w:rPr>
                <w:color w:val="000000"/>
                <w:sz w:val="18"/>
                <w:szCs w:val="18"/>
              </w:rPr>
            </w:pPr>
            <w:r w:rsidRPr="005605B3">
              <w:rPr>
                <w:color w:val="000000"/>
                <w:sz w:val="18"/>
                <w:szCs w:val="18"/>
              </w:rPr>
              <w:t>Организация и проведение Фестивалей профессионального и любительского творчества</w:t>
            </w:r>
          </w:p>
        </w:tc>
        <w:tc>
          <w:tcPr>
            <w:tcW w:w="989" w:type="dxa"/>
            <w:tcBorders>
              <w:top w:val="nil"/>
              <w:left w:val="nil"/>
              <w:bottom w:val="single" w:sz="4" w:space="0" w:color="auto"/>
              <w:right w:val="single" w:sz="4" w:space="0" w:color="auto"/>
            </w:tcBorders>
            <w:shd w:val="clear" w:color="auto" w:fill="auto"/>
            <w:noWrap/>
            <w:hideMark/>
          </w:tcPr>
          <w:p w:rsidR="005F006E" w:rsidRPr="005605B3" w:rsidRDefault="005F006E" w:rsidP="00D151CF">
            <w:pPr>
              <w:jc w:val="right"/>
              <w:rPr>
                <w:bCs/>
                <w:color w:val="000000"/>
                <w:sz w:val="18"/>
                <w:szCs w:val="18"/>
              </w:rPr>
            </w:pPr>
            <w:r w:rsidRPr="005605B3">
              <w:rPr>
                <w:bCs/>
                <w:color w:val="000000"/>
                <w:sz w:val="18"/>
                <w:szCs w:val="18"/>
              </w:rPr>
              <w:t>3,5</w:t>
            </w:r>
          </w:p>
        </w:tc>
      </w:tr>
      <w:tr w:rsidR="005F006E" w:rsidRPr="005605B3" w:rsidTr="005F006E">
        <w:trPr>
          <w:trHeight w:val="147"/>
        </w:trPr>
        <w:tc>
          <w:tcPr>
            <w:tcW w:w="8689" w:type="dxa"/>
            <w:tcBorders>
              <w:top w:val="nil"/>
              <w:left w:val="single" w:sz="4" w:space="0" w:color="auto"/>
              <w:bottom w:val="single" w:sz="4" w:space="0" w:color="auto"/>
              <w:right w:val="single" w:sz="4" w:space="0" w:color="auto"/>
            </w:tcBorders>
            <w:shd w:val="clear" w:color="auto" w:fill="auto"/>
            <w:hideMark/>
          </w:tcPr>
          <w:p w:rsidR="005F006E" w:rsidRPr="005605B3" w:rsidRDefault="005F006E" w:rsidP="00D151CF">
            <w:pPr>
              <w:rPr>
                <w:color w:val="000000"/>
                <w:sz w:val="18"/>
                <w:szCs w:val="18"/>
              </w:rPr>
            </w:pPr>
            <w:r w:rsidRPr="005605B3">
              <w:rPr>
                <w:color w:val="000000"/>
                <w:sz w:val="18"/>
                <w:szCs w:val="18"/>
              </w:rPr>
              <w:t>Проведение мероприятий по развитию кинематографии</w:t>
            </w:r>
          </w:p>
        </w:tc>
        <w:tc>
          <w:tcPr>
            <w:tcW w:w="989" w:type="dxa"/>
            <w:tcBorders>
              <w:top w:val="nil"/>
              <w:left w:val="nil"/>
              <w:bottom w:val="single" w:sz="4" w:space="0" w:color="auto"/>
              <w:right w:val="single" w:sz="4" w:space="0" w:color="auto"/>
            </w:tcBorders>
            <w:shd w:val="clear" w:color="auto" w:fill="auto"/>
            <w:noWrap/>
            <w:hideMark/>
          </w:tcPr>
          <w:p w:rsidR="005F006E" w:rsidRPr="005605B3" w:rsidRDefault="005F006E" w:rsidP="00D151CF">
            <w:pPr>
              <w:jc w:val="right"/>
              <w:rPr>
                <w:bCs/>
                <w:color w:val="000000"/>
                <w:sz w:val="18"/>
                <w:szCs w:val="18"/>
              </w:rPr>
            </w:pPr>
            <w:r w:rsidRPr="005605B3">
              <w:rPr>
                <w:bCs/>
                <w:color w:val="000000"/>
                <w:sz w:val="18"/>
                <w:szCs w:val="18"/>
              </w:rPr>
              <w:t>1,3</w:t>
            </w:r>
          </w:p>
        </w:tc>
      </w:tr>
      <w:tr w:rsidR="005F006E" w:rsidRPr="005605B3" w:rsidTr="005F006E">
        <w:trPr>
          <w:trHeight w:val="166"/>
        </w:trPr>
        <w:tc>
          <w:tcPr>
            <w:tcW w:w="8689" w:type="dxa"/>
            <w:tcBorders>
              <w:top w:val="nil"/>
              <w:left w:val="single" w:sz="4" w:space="0" w:color="auto"/>
              <w:bottom w:val="single" w:sz="4" w:space="0" w:color="auto"/>
              <w:right w:val="single" w:sz="4" w:space="0" w:color="auto"/>
            </w:tcBorders>
            <w:shd w:val="clear" w:color="auto" w:fill="auto"/>
            <w:hideMark/>
          </w:tcPr>
          <w:p w:rsidR="005F006E" w:rsidRPr="005605B3" w:rsidRDefault="005F006E" w:rsidP="00D151CF">
            <w:pPr>
              <w:rPr>
                <w:color w:val="000000"/>
                <w:sz w:val="18"/>
                <w:szCs w:val="18"/>
              </w:rPr>
            </w:pPr>
            <w:r w:rsidRPr="005605B3">
              <w:rPr>
                <w:color w:val="000000"/>
                <w:sz w:val="18"/>
                <w:szCs w:val="18"/>
              </w:rPr>
              <w:t>Подготовка квалифицированных специалистов для сферы культуры Чукотского АО в высших учебных заведениях РФ</w:t>
            </w:r>
          </w:p>
        </w:tc>
        <w:tc>
          <w:tcPr>
            <w:tcW w:w="989" w:type="dxa"/>
            <w:tcBorders>
              <w:top w:val="nil"/>
              <w:left w:val="nil"/>
              <w:bottom w:val="single" w:sz="4" w:space="0" w:color="auto"/>
              <w:right w:val="single" w:sz="4" w:space="0" w:color="auto"/>
            </w:tcBorders>
            <w:shd w:val="clear" w:color="auto" w:fill="auto"/>
            <w:noWrap/>
            <w:hideMark/>
          </w:tcPr>
          <w:p w:rsidR="005F006E" w:rsidRPr="005605B3" w:rsidRDefault="005F006E" w:rsidP="00D151CF">
            <w:pPr>
              <w:jc w:val="right"/>
              <w:rPr>
                <w:bCs/>
                <w:color w:val="000000"/>
                <w:sz w:val="18"/>
                <w:szCs w:val="18"/>
              </w:rPr>
            </w:pPr>
            <w:r w:rsidRPr="005605B3">
              <w:rPr>
                <w:bCs/>
                <w:color w:val="000000"/>
                <w:sz w:val="18"/>
                <w:szCs w:val="18"/>
              </w:rPr>
              <w:t>0,33</w:t>
            </w:r>
          </w:p>
        </w:tc>
      </w:tr>
      <w:tr w:rsidR="005F006E" w:rsidRPr="005605B3" w:rsidTr="005F006E">
        <w:trPr>
          <w:trHeight w:val="241"/>
        </w:trPr>
        <w:tc>
          <w:tcPr>
            <w:tcW w:w="8689" w:type="dxa"/>
            <w:tcBorders>
              <w:top w:val="nil"/>
              <w:left w:val="single" w:sz="4" w:space="0" w:color="auto"/>
              <w:bottom w:val="single" w:sz="4" w:space="0" w:color="auto"/>
              <w:right w:val="single" w:sz="4" w:space="0" w:color="auto"/>
            </w:tcBorders>
            <w:shd w:val="clear" w:color="auto" w:fill="auto"/>
            <w:hideMark/>
          </w:tcPr>
          <w:p w:rsidR="005F006E" w:rsidRPr="005605B3" w:rsidRDefault="005F006E" w:rsidP="00D151CF">
            <w:pPr>
              <w:rPr>
                <w:color w:val="000000"/>
                <w:sz w:val="18"/>
                <w:szCs w:val="18"/>
              </w:rPr>
            </w:pPr>
            <w:r w:rsidRPr="005605B3">
              <w:rPr>
                <w:color w:val="000000"/>
                <w:sz w:val="18"/>
                <w:szCs w:val="18"/>
              </w:rPr>
              <w:t>Курсы повышения квалификации специалистов для сферы культуры Чукотского автономного округа</w:t>
            </w:r>
          </w:p>
        </w:tc>
        <w:tc>
          <w:tcPr>
            <w:tcW w:w="989" w:type="dxa"/>
            <w:tcBorders>
              <w:top w:val="nil"/>
              <w:left w:val="nil"/>
              <w:bottom w:val="single" w:sz="4" w:space="0" w:color="auto"/>
              <w:right w:val="single" w:sz="4" w:space="0" w:color="auto"/>
            </w:tcBorders>
            <w:shd w:val="clear" w:color="auto" w:fill="auto"/>
            <w:noWrap/>
            <w:hideMark/>
          </w:tcPr>
          <w:p w:rsidR="005F006E" w:rsidRPr="005605B3" w:rsidRDefault="005F006E" w:rsidP="00D151CF">
            <w:pPr>
              <w:jc w:val="right"/>
              <w:rPr>
                <w:bCs/>
                <w:color w:val="000000"/>
                <w:sz w:val="18"/>
                <w:szCs w:val="18"/>
              </w:rPr>
            </w:pPr>
            <w:r w:rsidRPr="005605B3">
              <w:rPr>
                <w:bCs/>
                <w:color w:val="000000"/>
                <w:sz w:val="18"/>
                <w:szCs w:val="18"/>
              </w:rPr>
              <w:t>0,3</w:t>
            </w:r>
          </w:p>
        </w:tc>
      </w:tr>
      <w:tr w:rsidR="005F006E" w:rsidRPr="005605B3" w:rsidTr="005F006E">
        <w:trPr>
          <w:trHeight w:val="246"/>
        </w:trPr>
        <w:tc>
          <w:tcPr>
            <w:tcW w:w="8689" w:type="dxa"/>
            <w:tcBorders>
              <w:top w:val="nil"/>
              <w:left w:val="single" w:sz="4" w:space="0" w:color="auto"/>
              <w:bottom w:val="single" w:sz="4" w:space="0" w:color="auto"/>
              <w:right w:val="single" w:sz="4" w:space="0" w:color="auto"/>
            </w:tcBorders>
            <w:shd w:val="clear" w:color="auto" w:fill="auto"/>
            <w:hideMark/>
          </w:tcPr>
          <w:p w:rsidR="005F006E" w:rsidRPr="005605B3" w:rsidRDefault="005F006E" w:rsidP="00D151CF">
            <w:pPr>
              <w:rPr>
                <w:color w:val="000000"/>
                <w:sz w:val="18"/>
                <w:szCs w:val="18"/>
              </w:rPr>
            </w:pPr>
            <w:r w:rsidRPr="005605B3">
              <w:rPr>
                <w:color w:val="000000"/>
                <w:sz w:val="18"/>
                <w:szCs w:val="18"/>
              </w:rPr>
              <w:t>Организация и проведение фестивалей детского творчества всех жанров</w:t>
            </w:r>
          </w:p>
        </w:tc>
        <w:tc>
          <w:tcPr>
            <w:tcW w:w="989" w:type="dxa"/>
            <w:tcBorders>
              <w:top w:val="nil"/>
              <w:left w:val="nil"/>
              <w:bottom w:val="single" w:sz="4" w:space="0" w:color="auto"/>
              <w:right w:val="single" w:sz="4" w:space="0" w:color="auto"/>
            </w:tcBorders>
            <w:shd w:val="clear" w:color="auto" w:fill="auto"/>
            <w:noWrap/>
            <w:hideMark/>
          </w:tcPr>
          <w:p w:rsidR="005F006E" w:rsidRPr="005605B3" w:rsidRDefault="005F006E" w:rsidP="00D151CF">
            <w:pPr>
              <w:jc w:val="right"/>
              <w:rPr>
                <w:bCs/>
                <w:color w:val="000000"/>
                <w:sz w:val="18"/>
                <w:szCs w:val="18"/>
              </w:rPr>
            </w:pPr>
            <w:r w:rsidRPr="005605B3">
              <w:rPr>
                <w:bCs/>
                <w:color w:val="000000"/>
                <w:sz w:val="18"/>
                <w:szCs w:val="18"/>
              </w:rPr>
              <w:t>0,5</w:t>
            </w:r>
          </w:p>
        </w:tc>
      </w:tr>
      <w:tr w:rsidR="005F006E" w:rsidRPr="005605B3" w:rsidTr="005F006E">
        <w:trPr>
          <w:trHeight w:val="212"/>
        </w:trPr>
        <w:tc>
          <w:tcPr>
            <w:tcW w:w="8689" w:type="dxa"/>
            <w:tcBorders>
              <w:top w:val="nil"/>
              <w:left w:val="single" w:sz="4" w:space="0" w:color="auto"/>
              <w:bottom w:val="single" w:sz="4" w:space="0" w:color="auto"/>
              <w:right w:val="single" w:sz="4" w:space="0" w:color="auto"/>
            </w:tcBorders>
            <w:shd w:val="clear" w:color="auto" w:fill="auto"/>
            <w:hideMark/>
          </w:tcPr>
          <w:p w:rsidR="005F006E" w:rsidRPr="005605B3" w:rsidRDefault="005F006E" w:rsidP="00D151CF">
            <w:pPr>
              <w:rPr>
                <w:color w:val="000000"/>
                <w:sz w:val="18"/>
                <w:szCs w:val="18"/>
              </w:rPr>
            </w:pPr>
            <w:r w:rsidRPr="005605B3">
              <w:rPr>
                <w:color w:val="000000"/>
                <w:sz w:val="18"/>
                <w:szCs w:val="18"/>
              </w:rPr>
              <w:t xml:space="preserve">Гранты на поддержку творческих проектов любительских творческих коллективов              </w:t>
            </w:r>
          </w:p>
        </w:tc>
        <w:tc>
          <w:tcPr>
            <w:tcW w:w="989" w:type="dxa"/>
            <w:tcBorders>
              <w:top w:val="nil"/>
              <w:left w:val="nil"/>
              <w:bottom w:val="single" w:sz="4" w:space="0" w:color="auto"/>
              <w:right w:val="single" w:sz="4" w:space="0" w:color="auto"/>
            </w:tcBorders>
            <w:shd w:val="clear" w:color="auto" w:fill="auto"/>
            <w:noWrap/>
            <w:hideMark/>
          </w:tcPr>
          <w:p w:rsidR="005F006E" w:rsidRPr="005605B3" w:rsidRDefault="005F006E" w:rsidP="00D151CF">
            <w:pPr>
              <w:jc w:val="right"/>
              <w:rPr>
                <w:bCs/>
                <w:color w:val="000000"/>
                <w:sz w:val="18"/>
                <w:szCs w:val="18"/>
              </w:rPr>
            </w:pPr>
            <w:r w:rsidRPr="005605B3">
              <w:rPr>
                <w:bCs/>
                <w:color w:val="000000"/>
                <w:sz w:val="18"/>
                <w:szCs w:val="18"/>
              </w:rPr>
              <w:t>0,424</w:t>
            </w:r>
          </w:p>
        </w:tc>
      </w:tr>
      <w:tr w:rsidR="005F006E" w:rsidRPr="005605B3" w:rsidTr="005F006E">
        <w:trPr>
          <w:trHeight w:val="227"/>
        </w:trPr>
        <w:tc>
          <w:tcPr>
            <w:tcW w:w="8689" w:type="dxa"/>
            <w:tcBorders>
              <w:top w:val="single" w:sz="4" w:space="0" w:color="auto"/>
              <w:left w:val="single" w:sz="4" w:space="0" w:color="auto"/>
              <w:bottom w:val="single" w:sz="4" w:space="0" w:color="auto"/>
              <w:right w:val="single" w:sz="4" w:space="0" w:color="auto"/>
            </w:tcBorders>
            <w:shd w:val="clear" w:color="auto" w:fill="auto"/>
            <w:hideMark/>
          </w:tcPr>
          <w:p w:rsidR="005F006E" w:rsidRPr="005605B3" w:rsidRDefault="005F006E" w:rsidP="00D151CF">
            <w:pPr>
              <w:rPr>
                <w:color w:val="000000"/>
                <w:sz w:val="18"/>
                <w:szCs w:val="18"/>
              </w:rPr>
            </w:pPr>
            <w:r w:rsidRPr="005605B3">
              <w:rPr>
                <w:color w:val="000000"/>
                <w:sz w:val="18"/>
                <w:szCs w:val="18"/>
              </w:rPr>
              <w:t>Гранты на поддержку проектов духовно-нравственной направленности</w:t>
            </w:r>
          </w:p>
        </w:tc>
        <w:tc>
          <w:tcPr>
            <w:tcW w:w="989" w:type="dxa"/>
            <w:tcBorders>
              <w:top w:val="single" w:sz="4" w:space="0" w:color="auto"/>
              <w:left w:val="nil"/>
              <w:bottom w:val="single" w:sz="4" w:space="0" w:color="auto"/>
              <w:right w:val="single" w:sz="4" w:space="0" w:color="auto"/>
            </w:tcBorders>
            <w:shd w:val="clear" w:color="auto" w:fill="auto"/>
            <w:noWrap/>
            <w:hideMark/>
          </w:tcPr>
          <w:p w:rsidR="005F006E" w:rsidRPr="005605B3" w:rsidRDefault="005F006E" w:rsidP="00D151CF">
            <w:pPr>
              <w:jc w:val="right"/>
              <w:rPr>
                <w:bCs/>
                <w:color w:val="000000"/>
                <w:sz w:val="18"/>
                <w:szCs w:val="18"/>
              </w:rPr>
            </w:pPr>
            <w:r w:rsidRPr="005605B3">
              <w:rPr>
                <w:bCs/>
                <w:color w:val="000000"/>
                <w:sz w:val="18"/>
                <w:szCs w:val="18"/>
              </w:rPr>
              <w:t>1,0</w:t>
            </w:r>
          </w:p>
        </w:tc>
      </w:tr>
      <w:tr w:rsidR="005F006E" w:rsidRPr="005605B3" w:rsidTr="005F006E">
        <w:trPr>
          <w:trHeight w:val="227"/>
        </w:trPr>
        <w:tc>
          <w:tcPr>
            <w:tcW w:w="8689" w:type="dxa"/>
            <w:tcBorders>
              <w:top w:val="single" w:sz="4" w:space="0" w:color="auto"/>
              <w:left w:val="single" w:sz="4" w:space="0" w:color="auto"/>
              <w:bottom w:val="single" w:sz="4" w:space="0" w:color="auto"/>
              <w:right w:val="single" w:sz="4" w:space="0" w:color="auto"/>
            </w:tcBorders>
            <w:shd w:val="clear" w:color="auto" w:fill="auto"/>
          </w:tcPr>
          <w:p w:rsidR="005F006E" w:rsidRPr="005605B3" w:rsidRDefault="005F006E" w:rsidP="00D151CF">
            <w:pPr>
              <w:rPr>
                <w:b/>
                <w:color w:val="000000"/>
                <w:sz w:val="18"/>
                <w:szCs w:val="18"/>
              </w:rPr>
            </w:pPr>
            <w:r w:rsidRPr="005605B3">
              <w:rPr>
                <w:b/>
                <w:color w:val="000000"/>
                <w:sz w:val="18"/>
                <w:szCs w:val="18"/>
              </w:rPr>
              <w:t>Итого</w:t>
            </w:r>
          </w:p>
        </w:tc>
        <w:tc>
          <w:tcPr>
            <w:tcW w:w="989" w:type="dxa"/>
            <w:tcBorders>
              <w:top w:val="single" w:sz="4" w:space="0" w:color="auto"/>
              <w:left w:val="nil"/>
              <w:bottom w:val="single" w:sz="4" w:space="0" w:color="auto"/>
              <w:right w:val="single" w:sz="4" w:space="0" w:color="auto"/>
            </w:tcBorders>
            <w:shd w:val="clear" w:color="auto" w:fill="auto"/>
            <w:noWrap/>
          </w:tcPr>
          <w:p w:rsidR="005F006E" w:rsidRPr="005605B3" w:rsidRDefault="005F006E" w:rsidP="00D151CF">
            <w:pPr>
              <w:jc w:val="right"/>
              <w:rPr>
                <w:b/>
                <w:bCs/>
                <w:color w:val="000000"/>
                <w:sz w:val="18"/>
                <w:szCs w:val="18"/>
              </w:rPr>
            </w:pPr>
            <w:r w:rsidRPr="005605B3">
              <w:rPr>
                <w:b/>
                <w:bCs/>
                <w:color w:val="000000"/>
                <w:sz w:val="18"/>
                <w:szCs w:val="18"/>
              </w:rPr>
              <w:t>15,184</w:t>
            </w:r>
          </w:p>
        </w:tc>
      </w:tr>
    </w:tbl>
    <w:p w:rsidR="005F006E" w:rsidRPr="005605B3" w:rsidRDefault="005F006E" w:rsidP="00D151CF">
      <w:pPr>
        <w:jc w:val="both"/>
        <w:rPr>
          <w:sz w:val="20"/>
          <w:szCs w:val="20"/>
        </w:rPr>
      </w:pPr>
      <w:r>
        <w:rPr>
          <w:color w:val="000000"/>
          <w:sz w:val="28"/>
          <w:szCs w:val="28"/>
        </w:rPr>
        <w:t xml:space="preserve"> </w:t>
      </w:r>
      <w:r w:rsidRPr="00072179">
        <w:rPr>
          <w:sz w:val="28"/>
          <w:szCs w:val="28"/>
        </w:rPr>
        <w:t xml:space="preserve">   </w:t>
      </w:r>
    </w:p>
    <w:p w:rsidR="005F006E" w:rsidRDefault="005F006E" w:rsidP="00D151CF">
      <w:pPr>
        <w:jc w:val="both"/>
        <w:rPr>
          <w:sz w:val="28"/>
          <w:szCs w:val="28"/>
        </w:rPr>
      </w:pPr>
      <w:r>
        <w:rPr>
          <w:sz w:val="28"/>
          <w:szCs w:val="28"/>
        </w:rPr>
        <w:tab/>
        <w:t>Отчеты о ходе реализации региональных проектов «Культурная среда» и «Творческие люди», представленные Департаментом культуры, спорта и туризма не содержат информации о выполнении вышеперечисленных мероприятий.</w:t>
      </w:r>
    </w:p>
    <w:p w:rsidR="005F006E" w:rsidRDefault="005F006E" w:rsidP="00D151CF">
      <w:pPr>
        <w:ind w:firstLine="708"/>
        <w:jc w:val="both"/>
        <w:rPr>
          <w:sz w:val="28"/>
          <w:szCs w:val="28"/>
        </w:rPr>
      </w:pPr>
      <w:r w:rsidRPr="006C75C1">
        <w:rPr>
          <w:sz w:val="28"/>
          <w:szCs w:val="28"/>
        </w:rPr>
        <w:t xml:space="preserve">Анализ </w:t>
      </w:r>
      <w:r>
        <w:rPr>
          <w:sz w:val="28"/>
          <w:szCs w:val="28"/>
        </w:rPr>
        <w:t>отчетов о ходе реализации</w:t>
      </w:r>
      <w:r w:rsidRPr="006C75C1">
        <w:rPr>
          <w:sz w:val="28"/>
          <w:szCs w:val="28"/>
        </w:rPr>
        <w:t xml:space="preserve"> региональных проектов показал</w:t>
      </w:r>
      <w:r>
        <w:rPr>
          <w:sz w:val="28"/>
          <w:szCs w:val="28"/>
        </w:rPr>
        <w:t>, что существуют риски:</w:t>
      </w:r>
    </w:p>
    <w:p w:rsidR="005F006E" w:rsidRPr="00197908" w:rsidRDefault="005F006E" w:rsidP="00A26251">
      <w:pPr>
        <w:pStyle w:val="af0"/>
        <w:numPr>
          <w:ilvl w:val="0"/>
          <w:numId w:val="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 достижения установленных значений показателей по региональному проекту «Творческие люди»:</w:t>
      </w:r>
    </w:p>
    <w:p w:rsidR="005F006E" w:rsidRDefault="005F006E" w:rsidP="00D151CF">
      <w:pPr>
        <w:ind w:firstLine="708"/>
        <w:jc w:val="both"/>
        <w:rPr>
          <w:sz w:val="28"/>
          <w:szCs w:val="28"/>
        </w:rPr>
      </w:pPr>
      <w:r>
        <w:rPr>
          <w:sz w:val="28"/>
          <w:szCs w:val="28"/>
        </w:rPr>
        <w:t>- «Количество специалистов, прошедших повышение квалификации на базе Центров непрерывного образования» - 33 (текущее значение показателя 0);</w:t>
      </w:r>
    </w:p>
    <w:p w:rsidR="005F006E" w:rsidRDefault="005F006E" w:rsidP="00D151CF">
      <w:pPr>
        <w:ind w:firstLine="708"/>
        <w:jc w:val="both"/>
        <w:rPr>
          <w:sz w:val="28"/>
          <w:szCs w:val="28"/>
        </w:rPr>
      </w:pPr>
      <w:r>
        <w:rPr>
          <w:sz w:val="28"/>
          <w:szCs w:val="28"/>
        </w:rPr>
        <w:t>- «Количество любительских творческих коллективов, получивших грантовую поддержку (ед.) (нарастающим итогом)» - 4 (текущее значение – 0);</w:t>
      </w:r>
    </w:p>
    <w:p w:rsidR="005F006E" w:rsidRDefault="005F006E" w:rsidP="00D151CF">
      <w:pPr>
        <w:ind w:firstLine="708"/>
        <w:jc w:val="both"/>
        <w:rPr>
          <w:sz w:val="28"/>
          <w:szCs w:val="28"/>
        </w:rPr>
      </w:pPr>
      <w:r>
        <w:rPr>
          <w:sz w:val="28"/>
          <w:szCs w:val="28"/>
        </w:rPr>
        <w:t>- «Количество волонтеров, вовлеченных в программу «Волонтеры культуры» (чел.) (нарастающим итогом)» - 10 (текущее значение – 0);</w:t>
      </w:r>
    </w:p>
    <w:p w:rsidR="005F006E" w:rsidRPr="00197908" w:rsidRDefault="005F006E" w:rsidP="00A26251">
      <w:pPr>
        <w:pStyle w:val="af0"/>
        <w:numPr>
          <w:ilvl w:val="0"/>
          <w:numId w:val="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 достижения установленных значений показателей по региональному проекту «Культурная среда»:</w:t>
      </w:r>
    </w:p>
    <w:p w:rsidR="005F006E" w:rsidRDefault="005F006E" w:rsidP="00D151CF">
      <w:pPr>
        <w:ind w:firstLine="708"/>
        <w:jc w:val="both"/>
        <w:rPr>
          <w:sz w:val="28"/>
          <w:szCs w:val="28"/>
        </w:rPr>
      </w:pPr>
      <w:r>
        <w:rPr>
          <w:sz w:val="28"/>
          <w:szCs w:val="28"/>
        </w:rPr>
        <w:t>- «Количество созданных (реконструированных) и капитально отремонтированных объектов организации культуры (ед.) (нарастающим итогом)» - 4 (текущее значение показателя 0);</w:t>
      </w:r>
    </w:p>
    <w:p w:rsidR="005F006E" w:rsidRDefault="005F006E" w:rsidP="00D151CF">
      <w:pPr>
        <w:ind w:firstLine="708"/>
        <w:jc w:val="both"/>
        <w:rPr>
          <w:sz w:val="28"/>
          <w:szCs w:val="28"/>
        </w:rPr>
      </w:pPr>
      <w:r>
        <w:rPr>
          <w:sz w:val="28"/>
          <w:szCs w:val="28"/>
        </w:rPr>
        <w:t>- «Количество организаций культуры, получивших современное оборудование (ед.) (нарастающим итогом)» - 4 (текущее значение – 0);</w:t>
      </w:r>
    </w:p>
    <w:p w:rsidR="005F006E" w:rsidRDefault="005F006E" w:rsidP="00D151CF">
      <w:pPr>
        <w:ind w:firstLine="708"/>
        <w:jc w:val="both"/>
        <w:rPr>
          <w:sz w:val="28"/>
          <w:szCs w:val="28"/>
        </w:rPr>
      </w:pPr>
      <w:r>
        <w:rPr>
          <w:sz w:val="28"/>
          <w:szCs w:val="28"/>
        </w:rPr>
        <w:t>- «Увеличение на 15% числа посещений организаций культуры (тысяча посещений)» - 434,32 (текущее значение – 0).</w:t>
      </w:r>
    </w:p>
    <w:p w:rsidR="005F006E" w:rsidRDefault="005F006E" w:rsidP="00D151CF">
      <w:pPr>
        <w:ind w:firstLine="708"/>
        <w:jc w:val="both"/>
        <w:rPr>
          <w:sz w:val="28"/>
          <w:szCs w:val="28"/>
        </w:rPr>
      </w:pPr>
    </w:p>
    <w:p w:rsidR="005F006E" w:rsidRPr="00BB4EEC" w:rsidRDefault="005F006E" w:rsidP="00D151CF">
      <w:pPr>
        <w:ind w:firstLine="708"/>
        <w:jc w:val="both"/>
        <w:rPr>
          <w:sz w:val="28"/>
          <w:szCs w:val="28"/>
        </w:rPr>
      </w:pPr>
      <w:r w:rsidRPr="008F1090">
        <w:rPr>
          <w:sz w:val="28"/>
          <w:szCs w:val="28"/>
        </w:rPr>
        <w:t xml:space="preserve">В рамках национального проекта </w:t>
      </w:r>
      <w:r w:rsidRPr="008F1090">
        <w:rPr>
          <w:b/>
          <w:sz w:val="28"/>
          <w:szCs w:val="28"/>
        </w:rPr>
        <w:t>«</w:t>
      </w:r>
      <w:r w:rsidRPr="00BB4EEC">
        <w:rPr>
          <w:b/>
          <w:sz w:val="28"/>
          <w:szCs w:val="28"/>
        </w:rPr>
        <w:t>Малое и среднее предпринимательство и поддержка индивидуальной предпринимательской инициативы</w:t>
      </w:r>
      <w:r w:rsidRPr="008F1090">
        <w:rPr>
          <w:b/>
          <w:sz w:val="28"/>
          <w:szCs w:val="28"/>
        </w:rPr>
        <w:t>»</w:t>
      </w:r>
      <w:r w:rsidRPr="008F1090">
        <w:rPr>
          <w:sz w:val="28"/>
          <w:szCs w:val="28"/>
        </w:rPr>
        <w:t xml:space="preserve"> на территории Чукотского автономного округа реализуются </w:t>
      </w:r>
      <w:r>
        <w:rPr>
          <w:sz w:val="28"/>
          <w:szCs w:val="28"/>
        </w:rPr>
        <w:t>пять</w:t>
      </w:r>
      <w:r w:rsidRPr="008F1090">
        <w:rPr>
          <w:sz w:val="28"/>
          <w:szCs w:val="28"/>
        </w:rPr>
        <w:t xml:space="preserve"> региональных проект</w:t>
      </w:r>
      <w:r>
        <w:rPr>
          <w:sz w:val="28"/>
          <w:szCs w:val="28"/>
        </w:rPr>
        <w:t>ов</w:t>
      </w:r>
      <w:r w:rsidRPr="008F1090">
        <w:rPr>
          <w:sz w:val="28"/>
          <w:szCs w:val="28"/>
        </w:rPr>
        <w:t xml:space="preserve">, </w:t>
      </w:r>
      <w:r>
        <w:rPr>
          <w:sz w:val="28"/>
          <w:szCs w:val="28"/>
        </w:rPr>
        <w:t>мероприятия которых интегрированы в две государственные программы («</w:t>
      </w:r>
      <w:r w:rsidRPr="00BB4EEC">
        <w:rPr>
          <w:sz w:val="28"/>
          <w:szCs w:val="28"/>
        </w:rPr>
        <w:t>Стимулирование экономической активности населения Чукотского автономного округа</w:t>
      </w:r>
      <w:r>
        <w:rPr>
          <w:sz w:val="28"/>
          <w:szCs w:val="28"/>
        </w:rPr>
        <w:t>» и «</w:t>
      </w:r>
      <w:r w:rsidRPr="00BB4EEC">
        <w:rPr>
          <w:sz w:val="28"/>
          <w:szCs w:val="28"/>
        </w:rPr>
        <w:t>Развитие агропромышленного комплекса Чукотского автономного округа</w:t>
      </w:r>
      <w:r>
        <w:rPr>
          <w:sz w:val="28"/>
          <w:szCs w:val="28"/>
        </w:rPr>
        <w:t xml:space="preserve">»). В текущем году финансовое обеспечение не предусмотрено на реализацию регионального проекта </w:t>
      </w:r>
      <w:r w:rsidRPr="00BB4EEC">
        <w:rPr>
          <w:sz w:val="28"/>
          <w:szCs w:val="28"/>
        </w:rPr>
        <w:t>«</w:t>
      </w:r>
      <w:r w:rsidRPr="00FD419B">
        <w:rPr>
          <w:sz w:val="28"/>
          <w:szCs w:val="28"/>
        </w:rPr>
        <w:t>Улучшение условий ведения предпринимательской деятельности</w:t>
      </w:r>
      <w:r w:rsidRPr="00BB4EEC">
        <w:rPr>
          <w:color w:val="000000"/>
          <w:sz w:val="28"/>
          <w:szCs w:val="28"/>
        </w:rPr>
        <w:t>»</w:t>
      </w:r>
      <w:r w:rsidRPr="00BB4EEC">
        <w:rPr>
          <w:sz w:val="28"/>
          <w:szCs w:val="28"/>
        </w:rPr>
        <w:t xml:space="preserve">. </w:t>
      </w:r>
    </w:p>
    <w:p w:rsidR="005F006E" w:rsidRPr="00216B55" w:rsidRDefault="005F006E" w:rsidP="00D151CF">
      <w:pPr>
        <w:ind w:firstLine="708"/>
        <w:jc w:val="both"/>
        <w:rPr>
          <w:sz w:val="28"/>
          <w:szCs w:val="28"/>
        </w:rPr>
      </w:pPr>
      <w:r w:rsidRPr="00216B55">
        <w:rPr>
          <w:sz w:val="28"/>
          <w:szCs w:val="28"/>
        </w:rPr>
        <w:t xml:space="preserve">Информация о ходе реализации региональных проектов национального проекта </w:t>
      </w:r>
      <w:r w:rsidRPr="00BB4EEC">
        <w:rPr>
          <w:sz w:val="28"/>
          <w:szCs w:val="28"/>
        </w:rPr>
        <w:t>«Малое и среднее предпринимательство и поддержка индивидуальной предпринимательской инициативы»</w:t>
      </w:r>
      <w:r w:rsidRPr="00216B55">
        <w:rPr>
          <w:sz w:val="28"/>
          <w:szCs w:val="28"/>
        </w:rPr>
        <w:t xml:space="preserve"> за январь-сентябрь 2020 года приведена в таблице №</w:t>
      </w:r>
      <w:r>
        <w:rPr>
          <w:sz w:val="28"/>
          <w:szCs w:val="28"/>
        </w:rPr>
        <w:t>14</w:t>
      </w:r>
      <w:r w:rsidRPr="00216B55">
        <w:rPr>
          <w:sz w:val="28"/>
          <w:szCs w:val="28"/>
        </w:rPr>
        <w:t>.</w:t>
      </w:r>
    </w:p>
    <w:p w:rsidR="005F006E" w:rsidRDefault="005F006E" w:rsidP="00D151CF">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Таблица №14</w:t>
      </w:r>
    </w:p>
    <w:p w:rsidR="005F006E" w:rsidRPr="0015309A" w:rsidRDefault="005F006E" w:rsidP="00D151CF">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млн. рублей</w:t>
      </w:r>
    </w:p>
    <w:tbl>
      <w:tblPr>
        <w:tblW w:w="9606" w:type="dxa"/>
        <w:tblLook w:val="04A0" w:firstRow="1" w:lastRow="0" w:firstColumn="1" w:lastColumn="0" w:noHBand="0" w:noVBand="1"/>
      </w:tblPr>
      <w:tblGrid>
        <w:gridCol w:w="2086"/>
        <w:gridCol w:w="1065"/>
        <w:gridCol w:w="1009"/>
        <w:gridCol w:w="898"/>
        <w:gridCol w:w="1067"/>
        <w:gridCol w:w="838"/>
        <w:gridCol w:w="1299"/>
        <w:gridCol w:w="1344"/>
      </w:tblGrid>
      <w:tr w:rsidR="005F006E" w:rsidRPr="005605B3" w:rsidTr="005F006E">
        <w:trPr>
          <w:trHeight w:val="314"/>
          <w:tblHeader/>
        </w:trPr>
        <w:tc>
          <w:tcPr>
            <w:tcW w:w="2533" w:type="dxa"/>
            <w:vMerge w:val="restart"/>
            <w:tcBorders>
              <w:top w:val="single" w:sz="4" w:space="0" w:color="auto"/>
              <w:left w:val="single" w:sz="4" w:space="0" w:color="auto"/>
              <w:bottom w:val="nil"/>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Наименование регионального проекта</w:t>
            </w:r>
          </w:p>
        </w:tc>
        <w:tc>
          <w:tcPr>
            <w:tcW w:w="2899" w:type="dxa"/>
            <w:gridSpan w:val="3"/>
            <w:tcBorders>
              <w:top w:val="single" w:sz="4" w:space="0" w:color="auto"/>
              <w:left w:val="nil"/>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Утверждено на 2020 год</w:t>
            </w:r>
          </w:p>
        </w:tc>
        <w:tc>
          <w:tcPr>
            <w:tcW w:w="1906" w:type="dxa"/>
            <w:gridSpan w:val="2"/>
            <w:tcBorders>
              <w:top w:val="single" w:sz="4" w:space="0" w:color="auto"/>
              <w:left w:val="nil"/>
              <w:bottom w:val="single" w:sz="4" w:space="0" w:color="auto"/>
              <w:right w:val="single" w:sz="4" w:space="0" w:color="000000"/>
            </w:tcBorders>
            <w:shd w:val="clear" w:color="auto" w:fill="auto"/>
            <w:vAlign w:val="center"/>
            <w:hideMark/>
          </w:tcPr>
          <w:p w:rsidR="005F006E" w:rsidRPr="005605B3" w:rsidRDefault="005F006E" w:rsidP="00D151CF">
            <w:pPr>
              <w:jc w:val="center"/>
              <w:rPr>
                <w:sz w:val="18"/>
                <w:szCs w:val="18"/>
              </w:rPr>
            </w:pPr>
            <w:r w:rsidRPr="005605B3">
              <w:rPr>
                <w:sz w:val="18"/>
                <w:szCs w:val="18"/>
              </w:rPr>
              <w:t xml:space="preserve">Исполнено </w:t>
            </w:r>
          </w:p>
          <w:p w:rsidR="005F006E" w:rsidRPr="005605B3" w:rsidRDefault="005F006E" w:rsidP="00D151CF">
            <w:pPr>
              <w:jc w:val="center"/>
              <w:rPr>
                <w:sz w:val="18"/>
                <w:szCs w:val="18"/>
              </w:rPr>
            </w:pPr>
            <w:r w:rsidRPr="005605B3">
              <w:rPr>
                <w:sz w:val="18"/>
                <w:szCs w:val="18"/>
              </w:rPr>
              <w:t>(кассовый расход)</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 исполнения</w:t>
            </w:r>
          </w:p>
        </w:tc>
      </w:tr>
      <w:tr w:rsidR="005F006E" w:rsidRPr="005605B3" w:rsidTr="005F006E">
        <w:trPr>
          <w:trHeight w:val="503"/>
          <w:tblHeader/>
        </w:trPr>
        <w:tc>
          <w:tcPr>
            <w:tcW w:w="2533" w:type="dxa"/>
            <w:vMerge/>
            <w:tcBorders>
              <w:top w:val="single" w:sz="4" w:space="0" w:color="auto"/>
              <w:left w:val="single" w:sz="4" w:space="0" w:color="auto"/>
              <w:bottom w:val="nil"/>
              <w:right w:val="single" w:sz="4" w:space="0" w:color="auto"/>
            </w:tcBorders>
            <w:vAlign w:val="center"/>
            <w:hideMark/>
          </w:tcPr>
          <w:p w:rsidR="005F006E" w:rsidRPr="005605B3" w:rsidRDefault="005F006E" w:rsidP="00D151CF">
            <w:pPr>
              <w:rPr>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Паспортом РП</w:t>
            </w:r>
          </w:p>
        </w:tc>
        <w:tc>
          <w:tcPr>
            <w:tcW w:w="1009" w:type="dxa"/>
            <w:tcBorders>
              <w:top w:val="nil"/>
              <w:left w:val="nil"/>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 xml:space="preserve">Законом </w:t>
            </w:r>
            <w:r w:rsidRPr="005605B3">
              <w:rPr>
                <w:sz w:val="18"/>
                <w:szCs w:val="18"/>
              </w:rPr>
              <w:br/>
              <w:t>№100-ОЗ</w:t>
            </w:r>
          </w:p>
        </w:tc>
        <w:tc>
          <w:tcPr>
            <w:tcW w:w="898" w:type="dxa"/>
            <w:tcBorders>
              <w:top w:val="nil"/>
              <w:left w:val="nil"/>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СБР</w:t>
            </w:r>
          </w:p>
        </w:tc>
        <w:tc>
          <w:tcPr>
            <w:tcW w:w="1067" w:type="dxa"/>
            <w:tcBorders>
              <w:top w:val="nil"/>
              <w:left w:val="nil"/>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Форма</w:t>
            </w:r>
            <w:r w:rsidRPr="005605B3">
              <w:rPr>
                <w:sz w:val="18"/>
                <w:szCs w:val="18"/>
              </w:rPr>
              <w:br/>
              <w:t>0503117-НП</w:t>
            </w:r>
          </w:p>
        </w:tc>
        <w:tc>
          <w:tcPr>
            <w:tcW w:w="838" w:type="dxa"/>
            <w:tcBorders>
              <w:top w:val="nil"/>
              <w:left w:val="nil"/>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Отчет</w:t>
            </w:r>
          </w:p>
        </w:tc>
        <w:tc>
          <w:tcPr>
            <w:tcW w:w="1115" w:type="dxa"/>
            <w:tcBorders>
              <w:top w:val="nil"/>
              <w:left w:val="nil"/>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к СБР (гр.5/гр4*100)</w:t>
            </w:r>
          </w:p>
        </w:tc>
        <w:tc>
          <w:tcPr>
            <w:tcW w:w="1153" w:type="dxa"/>
            <w:tcBorders>
              <w:top w:val="nil"/>
              <w:left w:val="nil"/>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 xml:space="preserve">к паспорту </w:t>
            </w:r>
            <w:proofErr w:type="gramStart"/>
            <w:r w:rsidRPr="005605B3">
              <w:rPr>
                <w:sz w:val="18"/>
                <w:szCs w:val="18"/>
              </w:rPr>
              <w:t>РП  (</w:t>
            </w:r>
            <w:proofErr w:type="gramEnd"/>
            <w:r w:rsidRPr="005605B3">
              <w:rPr>
                <w:sz w:val="18"/>
                <w:szCs w:val="18"/>
              </w:rPr>
              <w:t>гр.6/гр.2*100)</w:t>
            </w:r>
          </w:p>
        </w:tc>
      </w:tr>
      <w:tr w:rsidR="005F006E" w:rsidRPr="005605B3" w:rsidTr="005F006E">
        <w:trPr>
          <w:trHeight w:val="204"/>
          <w:tblHeader/>
        </w:trPr>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1</w:t>
            </w:r>
          </w:p>
        </w:tc>
        <w:tc>
          <w:tcPr>
            <w:tcW w:w="990" w:type="dxa"/>
            <w:tcBorders>
              <w:top w:val="nil"/>
              <w:left w:val="nil"/>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 xml:space="preserve">2 </w:t>
            </w:r>
          </w:p>
        </w:tc>
        <w:tc>
          <w:tcPr>
            <w:tcW w:w="1009" w:type="dxa"/>
            <w:tcBorders>
              <w:top w:val="nil"/>
              <w:left w:val="nil"/>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 xml:space="preserve">3 </w:t>
            </w:r>
          </w:p>
        </w:tc>
        <w:tc>
          <w:tcPr>
            <w:tcW w:w="898" w:type="dxa"/>
            <w:tcBorders>
              <w:top w:val="nil"/>
              <w:left w:val="nil"/>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4</w:t>
            </w:r>
          </w:p>
        </w:tc>
        <w:tc>
          <w:tcPr>
            <w:tcW w:w="1067" w:type="dxa"/>
            <w:tcBorders>
              <w:top w:val="nil"/>
              <w:left w:val="nil"/>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5</w:t>
            </w:r>
          </w:p>
        </w:tc>
        <w:tc>
          <w:tcPr>
            <w:tcW w:w="838" w:type="dxa"/>
            <w:tcBorders>
              <w:top w:val="nil"/>
              <w:left w:val="nil"/>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 xml:space="preserve">6 </w:t>
            </w:r>
          </w:p>
        </w:tc>
        <w:tc>
          <w:tcPr>
            <w:tcW w:w="1115" w:type="dxa"/>
            <w:tcBorders>
              <w:top w:val="nil"/>
              <w:left w:val="nil"/>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 xml:space="preserve">7 </w:t>
            </w:r>
          </w:p>
        </w:tc>
        <w:tc>
          <w:tcPr>
            <w:tcW w:w="1153" w:type="dxa"/>
            <w:tcBorders>
              <w:top w:val="nil"/>
              <w:left w:val="nil"/>
              <w:bottom w:val="single" w:sz="4" w:space="0" w:color="auto"/>
              <w:right w:val="single" w:sz="4" w:space="0" w:color="auto"/>
            </w:tcBorders>
            <w:shd w:val="clear" w:color="auto" w:fill="auto"/>
            <w:vAlign w:val="center"/>
            <w:hideMark/>
          </w:tcPr>
          <w:p w:rsidR="005F006E" w:rsidRPr="005605B3" w:rsidRDefault="005F006E" w:rsidP="00D151CF">
            <w:pPr>
              <w:jc w:val="center"/>
              <w:rPr>
                <w:sz w:val="18"/>
                <w:szCs w:val="18"/>
              </w:rPr>
            </w:pPr>
            <w:r w:rsidRPr="005605B3">
              <w:rPr>
                <w:sz w:val="18"/>
                <w:szCs w:val="18"/>
              </w:rPr>
              <w:t xml:space="preserve">8 </w:t>
            </w:r>
          </w:p>
        </w:tc>
      </w:tr>
      <w:tr w:rsidR="005F006E" w:rsidRPr="005605B3" w:rsidTr="005F006E">
        <w:trPr>
          <w:trHeight w:val="300"/>
        </w:trPr>
        <w:tc>
          <w:tcPr>
            <w:tcW w:w="2533" w:type="dxa"/>
            <w:tcBorders>
              <w:top w:val="nil"/>
              <w:left w:val="single" w:sz="4" w:space="0" w:color="auto"/>
              <w:bottom w:val="single" w:sz="4" w:space="0" w:color="auto"/>
              <w:right w:val="single" w:sz="4" w:space="0" w:color="auto"/>
            </w:tcBorders>
            <w:shd w:val="clear" w:color="auto" w:fill="auto"/>
            <w:vAlign w:val="center"/>
            <w:hideMark/>
          </w:tcPr>
          <w:p w:rsidR="005F006E" w:rsidRPr="005605B3" w:rsidRDefault="005F006E" w:rsidP="00D151CF">
            <w:pPr>
              <w:rPr>
                <w:b/>
                <w:bCs/>
                <w:sz w:val="18"/>
                <w:szCs w:val="18"/>
              </w:rPr>
            </w:pPr>
            <w:r w:rsidRPr="005605B3">
              <w:rPr>
                <w:b/>
                <w:bCs/>
                <w:sz w:val="18"/>
                <w:szCs w:val="18"/>
              </w:rPr>
              <w:t>Всего</w:t>
            </w:r>
          </w:p>
        </w:tc>
        <w:tc>
          <w:tcPr>
            <w:tcW w:w="990"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b/>
                <w:bCs/>
                <w:sz w:val="18"/>
                <w:szCs w:val="18"/>
              </w:rPr>
            </w:pPr>
            <w:r w:rsidRPr="005605B3">
              <w:rPr>
                <w:b/>
                <w:bCs/>
                <w:sz w:val="18"/>
                <w:szCs w:val="18"/>
              </w:rPr>
              <w:t>155,57</w:t>
            </w:r>
          </w:p>
        </w:tc>
        <w:tc>
          <w:tcPr>
            <w:tcW w:w="1009"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b/>
                <w:bCs/>
                <w:sz w:val="18"/>
                <w:szCs w:val="18"/>
              </w:rPr>
            </w:pPr>
            <w:r w:rsidRPr="005605B3">
              <w:rPr>
                <w:b/>
                <w:bCs/>
                <w:sz w:val="18"/>
                <w:szCs w:val="18"/>
              </w:rPr>
              <w:t>96,04</w:t>
            </w:r>
          </w:p>
        </w:tc>
        <w:tc>
          <w:tcPr>
            <w:tcW w:w="898"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b/>
                <w:bCs/>
                <w:sz w:val="18"/>
                <w:szCs w:val="18"/>
              </w:rPr>
            </w:pPr>
            <w:r w:rsidRPr="005605B3">
              <w:rPr>
                <w:b/>
                <w:bCs/>
                <w:sz w:val="18"/>
                <w:szCs w:val="18"/>
              </w:rPr>
              <w:t>155,57</w:t>
            </w:r>
          </w:p>
        </w:tc>
        <w:tc>
          <w:tcPr>
            <w:tcW w:w="1067"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b/>
                <w:bCs/>
                <w:sz w:val="18"/>
                <w:szCs w:val="18"/>
              </w:rPr>
            </w:pPr>
            <w:r w:rsidRPr="005605B3">
              <w:rPr>
                <w:b/>
                <w:bCs/>
                <w:sz w:val="18"/>
                <w:szCs w:val="18"/>
              </w:rPr>
              <w:t>152,3</w:t>
            </w:r>
          </w:p>
        </w:tc>
        <w:tc>
          <w:tcPr>
            <w:tcW w:w="838"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b/>
                <w:bCs/>
                <w:sz w:val="18"/>
                <w:szCs w:val="18"/>
              </w:rPr>
            </w:pPr>
            <w:r w:rsidRPr="005605B3">
              <w:rPr>
                <w:b/>
                <w:bCs/>
                <w:sz w:val="18"/>
                <w:szCs w:val="18"/>
              </w:rPr>
              <w:t>152,3</w:t>
            </w:r>
          </w:p>
        </w:tc>
        <w:tc>
          <w:tcPr>
            <w:tcW w:w="1115"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b/>
                <w:bCs/>
                <w:sz w:val="18"/>
                <w:szCs w:val="18"/>
              </w:rPr>
            </w:pPr>
            <w:r w:rsidRPr="005605B3">
              <w:rPr>
                <w:b/>
                <w:bCs/>
                <w:sz w:val="18"/>
                <w:szCs w:val="18"/>
              </w:rPr>
              <w:t>97,9</w:t>
            </w:r>
          </w:p>
        </w:tc>
        <w:tc>
          <w:tcPr>
            <w:tcW w:w="1153"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b/>
                <w:bCs/>
                <w:sz w:val="18"/>
                <w:szCs w:val="18"/>
              </w:rPr>
            </w:pPr>
            <w:r w:rsidRPr="005605B3">
              <w:rPr>
                <w:b/>
                <w:bCs/>
                <w:sz w:val="18"/>
                <w:szCs w:val="18"/>
              </w:rPr>
              <w:t>97,9</w:t>
            </w:r>
          </w:p>
        </w:tc>
      </w:tr>
      <w:tr w:rsidR="005F006E" w:rsidRPr="005605B3" w:rsidTr="005F006E">
        <w:trPr>
          <w:trHeight w:val="576"/>
        </w:trPr>
        <w:tc>
          <w:tcPr>
            <w:tcW w:w="2533" w:type="dxa"/>
            <w:tcBorders>
              <w:top w:val="nil"/>
              <w:left w:val="single" w:sz="4" w:space="0" w:color="auto"/>
              <w:bottom w:val="single" w:sz="4" w:space="0" w:color="auto"/>
              <w:right w:val="single" w:sz="4" w:space="0" w:color="auto"/>
            </w:tcBorders>
            <w:shd w:val="clear" w:color="auto" w:fill="auto"/>
            <w:vAlign w:val="center"/>
            <w:hideMark/>
          </w:tcPr>
          <w:p w:rsidR="005F006E" w:rsidRPr="005605B3" w:rsidRDefault="005F006E" w:rsidP="00D151CF">
            <w:pPr>
              <w:rPr>
                <w:sz w:val="18"/>
                <w:szCs w:val="18"/>
              </w:rPr>
            </w:pPr>
            <w:r w:rsidRPr="005605B3">
              <w:rPr>
                <w:sz w:val="18"/>
                <w:szCs w:val="18"/>
              </w:rPr>
              <w:t>Расширение доступа субъектов МСП к финансовой поддержке, в том числе к льготному финансированию</w:t>
            </w:r>
          </w:p>
        </w:tc>
        <w:tc>
          <w:tcPr>
            <w:tcW w:w="990"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93,88</w:t>
            </w:r>
          </w:p>
        </w:tc>
        <w:tc>
          <w:tcPr>
            <w:tcW w:w="1009"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34,36</w:t>
            </w:r>
          </w:p>
        </w:tc>
        <w:tc>
          <w:tcPr>
            <w:tcW w:w="898"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93,88</w:t>
            </w:r>
          </w:p>
        </w:tc>
        <w:tc>
          <w:tcPr>
            <w:tcW w:w="1067"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93,88</w:t>
            </w:r>
          </w:p>
        </w:tc>
        <w:tc>
          <w:tcPr>
            <w:tcW w:w="838"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93,88</w:t>
            </w:r>
          </w:p>
        </w:tc>
        <w:tc>
          <w:tcPr>
            <w:tcW w:w="1115"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100,0</w:t>
            </w:r>
          </w:p>
        </w:tc>
        <w:tc>
          <w:tcPr>
            <w:tcW w:w="1153"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100,0</w:t>
            </w:r>
          </w:p>
        </w:tc>
      </w:tr>
      <w:tr w:rsidR="005F006E" w:rsidRPr="005605B3" w:rsidTr="005F006E">
        <w:trPr>
          <w:trHeight w:val="396"/>
        </w:trPr>
        <w:tc>
          <w:tcPr>
            <w:tcW w:w="2533" w:type="dxa"/>
            <w:tcBorders>
              <w:top w:val="nil"/>
              <w:left w:val="single" w:sz="4" w:space="0" w:color="auto"/>
              <w:bottom w:val="nil"/>
              <w:right w:val="single" w:sz="4" w:space="0" w:color="auto"/>
            </w:tcBorders>
            <w:shd w:val="clear" w:color="auto" w:fill="auto"/>
            <w:vAlign w:val="center"/>
            <w:hideMark/>
          </w:tcPr>
          <w:p w:rsidR="005F006E" w:rsidRPr="005605B3" w:rsidRDefault="005F006E" w:rsidP="00D151CF">
            <w:pPr>
              <w:rPr>
                <w:sz w:val="18"/>
                <w:szCs w:val="18"/>
              </w:rPr>
            </w:pPr>
            <w:r w:rsidRPr="005605B3">
              <w:rPr>
                <w:sz w:val="18"/>
                <w:szCs w:val="18"/>
              </w:rPr>
              <w:t>Акселерация субъектов малого и среднего предпринимательства</w:t>
            </w:r>
          </w:p>
        </w:tc>
        <w:tc>
          <w:tcPr>
            <w:tcW w:w="990"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54,92</w:t>
            </w:r>
          </w:p>
        </w:tc>
        <w:tc>
          <w:tcPr>
            <w:tcW w:w="1009"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54,92</w:t>
            </w:r>
          </w:p>
        </w:tc>
        <w:tc>
          <w:tcPr>
            <w:tcW w:w="898"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54,92</w:t>
            </w:r>
          </w:p>
        </w:tc>
        <w:tc>
          <w:tcPr>
            <w:tcW w:w="1067"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54,92</w:t>
            </w:r>
          </w:p>
        </w:tc>
        <w:tc>
          <w:tcPr>
            <w:tcW w:w="838"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54,92</w:t>
            </w:r>
          </w:p>
        </w:tc>
        <w:tc>
          <w:tcPr>
            <w:tcW w:w="1115"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100,0</w:t>
            </w:r>
          </w:p>
        </w:tc>
        <w:tc>
          <w:tcPr>
            <w:tcW w:w="1153"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100,0</w:t>
            </w:r>
          </w:p>
        </w:tc>
      </w:tr>
      <w:tr w:rsidR="005F006E" w:rsidRPr="005605B3" w:rsidTr="005F006E">
        <w:trPr>
          <w:trHeight w:val="314"/>
        </w:trPr>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06E" w:rsidRPr="005605B3" w:rsidRDefault="005F006E" w:rsidP="00D151CF">
            <w:pPr>
              <w:rPr>
                <w:sz w:val="18"/>
                <w:szCs w:val="18"/>
              </w:rPr>
            </w:pPr>
            <w:r w:rsidRPr="005605B3">
              <w:rPr>
                <w:sz w:val="18"/>
                <w:szCs w:val="18"/>
              </w:rPr>
              <w:t>Популяризация предпринимательства.</w:t>
            </w:r>
          </w:p>
        </w:tc>
        <w:tc>
          <w:tcPr>
            <w:tcW w:w="990"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0,54</w:t>
            </w:r>
          </w:p>
        </w:tc>
        <w:tc>
          <w:tcPr>
            <w:tcW w:w="1009"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0,54</w:t>
            </w:r>
          </w:p>
        </w:tc>
        <w:tc>
          <w:tcPr>
            <w:tcW w:w="898"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0,54</w:t>
            </w:r>
          </w:p>
        </w:tc>
        <w:tc>
          <w:tcPr>
            <w:tcW w:w="1067"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0,274</w:t>
            </w:r>
          </w:p>
        </w:tc>
        <w:tc>
          <w:tcPr>
            <w:tcW w:w="838"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0,274</w:t>
            </w:r>
          </w:p>
        </w:tc>
        <w:tc>
          <w:tcPr>
            <w:tcW w:w="1115"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51,2</w:t>
            </w:r>
          </w:p>
        </w:tc>
        <w:tc>
          <w:tcPr>
            <w:tcW w:w="1153"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51,2</w:t>
            </w:r>
          </w:p>
        </w:tc>
      </w:tr>
      <w:tr w:rsidR="005F006E" w:rsidRPr="005605B3" w:rsidTr="005F006E">
        <w:trPr>
          <w:trHeight w:val="480"/>
        </w:trPr>
        <w:tc>
          <w:tcPr>
            <w:tcW w:w="2533" w:type="dxa"/>
            <w:tcBorders>
              <w:top w:val="nil"/>
              <w:left w:val="single" w:sz="4" w:space="0" w:color="auto"/>
              <w:bottom w:val="single" w:sz="4" w:space="0" w:color="auto"/>
              <w:right w:val="single" w:sz="4" w:space="0" w:color="auto"/>
            </w:tcBorders>
            <w:shd w:val="clear" w:color="auto" w:fill="auto"/>
            <w:vAlign w:val="center"/>
            <w:hideMark/>
          </w:tcPr>
          <w:p w:rsidR="005F006E" w:rsidRPr="005605B3" w:rsidRDefault="005F006E" w:rsidP="00D151CF">
            <w:pPr>
              <w:rPr>
                <w:sz w:val="18"/>
                <w:szCs w:val="18"/>
              </w:rPr>
            </w:pPr>
            <w:r w:rsidRPr="005605B3">
              <w:rPr>
                <w:sz w:val="18"/>
                <w:szCs w:val="18"/>
              </w:rPr>
              <w:t>Улучшение условий ведения предпринимательской деятельности</w:t>
            </w:r>
          </w:p>
        </w:tc>
        <w:tc>
          <w:tcPr>
            <w:tcW w:w="990"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0,00</w:t>
            </w:r>
          </w:p>
        </w:tc>
        <w:tc>
          <w:tcPr>
            <w:tcW w:w="1009"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0,00</w:t>
            </w:r>
          </w:p>
        </w:tc>
        <w:tc>
          <w:tcPr>
            <w:tcW w:w="898"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0,00</w:t>
            </w:r>
          </w:p>
        </w:tc>
        <w:tc>
          <w:tcPr>
            <w:tcW w:w="1067"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0,00</w:t>
            </w:r>
          </w:p>
        </w:tc>
        <w:tc>
          <w:tcPr>
            <w:tcW w:w="838"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0,00</w:t>
            </w:r>
          </w:p>
        </w:tc>
        <w:tc>
          <w:tcPr>
            <w:tcW w:w="1115"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0,0</w:t>
            </w:r>
          </w:p>
        </w:tc>
        <w:tc>
          <w:tcPr>
            <w:tcW w:w="1153"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0,0</w:t>
            </w:r>
          </w:p>
        </w:tc>
      </w:tr>
      <w:tr w:rsidR="005F006E" w:rsidRPr="005605B3" w:rsidTr="005F006E">
        <w:trPr>
          <w:trHeight w:val="397"/>
        </w:trPr>
        <w:tc>
          <w:tcPr>
            <w:tcW w:w="2533" w:type="dxa"/>
            <w:tcBorders>
              <w:top w:val="nil"/>
              <w:left w:val="single" w:sz="4" w:space="0" w:color="auto"/>
              <w:bottom w:val="single" w:sz="4" w:space="0" w:color="auto"/>
              <w:right w:val="single" w:sz="4" w:space="0" w:color="auto"/>
            </w:tcBorders>
            <w:shd w:val="clear" w:color="auto" w:fill="auto"/>
            <w:vAlign w:val="center"/>
            <w:hideMark/>
          </w:tcPr>
          <w:p w:rsidR="005F006E" w:rsidRPr="005605B3" w:rsidRDefault="005F006E" w:rsidP="00D151CF">
            <w:pPr>
              <w:rPr>
                <w:sz w:val="18"/>
                <w:szCs w:val="18"/>
              </w:rPr>
            </w:pPr>
            <w:r w:rsidRPr="005605B3">
              <w:rPr>
                <w:sz w:val="18"/>
                <w:szCs w:val="18"/>
              </w:rPr>
              <w:t>Создание системы поддержки фермеров и развитие сельской кооперации</w:t>
            </w:r>
          </w:p>
        </w:tc>
        <w:tc>
          <w:tcPr>
            <w:tcW w:w="990"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6,23</w:t>
            </w:r>
          </w:p>
        </w:tc>
        <w:tc>
          <w:tcPr>
            <w:tcW w:w="1009"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6,23</w:t>
            </w:r>
          </w:p>
        </w:tc>
        <w:tc>
          <w:tcPr>
            <w:tcW w:w="898"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6,23</w:t>
            </w:r>
          </w:p>
        </w:tc>
        <w:tc>
          <w:tcPr>
            <w:tcW w:w="1067"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3,23</w:t>
            </w:r>
          </w:p>
        </w:tc>
        <w:tc>
          <w:tcPr>
            <w:tcW w:w="838"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3,23</w:t>
            </w:r>
          </w:p>
        </w:tc>
        <w:tc>
          <w:tcPr>
            <w:tcW w:w="1115"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51,9</w:t>
            </w:r>
          </w:p>
        </w:tc>
        <w:tc>
          <w:tcPr>
            <w:tcW w:w="1153" w:type="dxa"/>
            <w:tcBorders>
              <w:top w:val="nil"/>
              <w:left w:val="nil"/>
              <w:bottom w:val="single" w:sz="4" w:space="0" w:color="auto"/>
              <w:right w:val="single" w:sz="4" w:space="0" w:color="auto"/>
            </w:tcBorders>
            <w:shd w:val="clear" w:color="auto" w:fill="auto"/>
            <w:noWrap/>
            <w:vAlign w:val="center"/>
            <w:hideMark/>
          </w:tcPr>
          <w:p w:rsidR="005F006E" w:rsidRPr="005605B3" w:rsidRDefault="005F006E" w:rsidP="00D151CF">
            <w:pPr>
              <w:jc w:val="center"/>
              <w:rPr>
                <w:sz w:val="18"/>
                <w:szCs w:val="18"/>
              </w:rPr>
            </w:pPr>
            <w:r w:rsidRPr="005605B3">
              <w:rPr>
                <w:sz w:val="18"/>
                <w:szCs w:val="18"/>
              </w:rPr>
              <w:t>0,0</w:t>
            </w:r>
          </w:p>
        </w:tc>
      </w:tr>
    </w:tbl>
    <w:p w:rsidR="005F006E" w:rsidRDefault="005F006E" w:rsidP="00D151CF">
      <w:pPr>
        <w:ind w:firstLine="708"/>
        <w:jc w:val="both"/>
        <w:rPr>
          <w:color w:val="000000"/>
          <w:sz w:val="28"/>
          <w:szCs w:val="28"/>
          <w:highlight w:val="yellow"/>
        </w:rPr>
      </w:pPr>
    </w:p>
    <w:p w:rsidR="005F006E" w:rsidRDefault="005F006E" w:rsidP="00D151CF">
      <w:pPr>
        <w:ind w:firstLine="708"/>
        <w:jc w:val="both"/>
        <w:rPr>
          <w:sz w:val="28"/>
          <w:szCs w:val="28"/>
        </w:rPr>
      </w:pPr>
      <w:r w:rsidRPr="00783ECF">
        <w:rPr>
          <w:sz w:val="28"/>
          <w:szCs w:val="28"/>
        </w:rPr>
        <w:t xml:space="preserve">На реализацию </w:t>
      </w:r>
      <w:r>
        <w:rPr>
          <w:sz w:val="28"/>
          <w:szCs w:val="28"/>
        </w:rPr>
        <w:t xml:space="preserve">региональных проектов национального проекта </w:t>
      </w:r>
      <w:r w:rsidRPr="00BB4EEC">
        <w:rPr>
          <w:sz w:val="28"/>
          <w:szCs w:val="28"/>
        </w:rPr>
        <w:t>«Малое и среднее предпринимательство и поддержка индивидуальной предпринимательской инициативы»</w:t>
      </w:r>
      <w:r>
        <w:rPr>
          <w:sz w:val="28"/>
          <w:szCs w:val="28"/>
        </w:rPr>
        <w:t xml:space="preserve"> за 9 месяцев 2020 года из окружного бюджета направлено 152,3 млн. рублей или 97,9 % от утвержденных сводной бюджетной росписью ассигнований, из них 146,09 млн. рублей – средства федерального бюджета. Выполнение мероприятий регионального проекта «Популяризация предпринимательства» в объеме 0,27 млн. рублей запланировано на 4 квартал текущего года. </w:t>
      </w:r>
    </w:p>
    <w:p w:rsidR="005F006E" w:rsidRPr="005605B3" w:rsidRDefault="005F006E" w:rsidP="00D151CF">
      <w:pPr>
        <w:ind w:firstLine="708"/>
        <w:jc w:val="both"/>
        <w:rPr>
          <w:sz w:val="16"/>
          <w:szCs w:val="16"/>
        </w:rPr>
      </w:pPr>
    </w:p>
    <w:p w:rsidR="005F006E" w:rsidRPr="00D76BAC" w:rsidRDefault="005F006E" w:rsidP="00D151CF">
      <w:pPr>
        <w:ind w:firstLine="708"/>
        <w:jc w:val="both"/>
        <w:rPr>
          <w:sz w:val="28"/>
          <w:szCs w:val="28"/>
        </w:rPr>
      </w:pPr>
      <w:r w:rsidRPr="008F1090">
        <w:rPr>
          <w:sz w:val="28"/>
          <w:szCs w:val="28"/>
        </w:rPr>
        <w:t xml:space="preserve">В рамках национального проекта </w:t>
      </w:r>
      <w:r w:rsidRPr="008F1090">
        <w:rPr>
          <w:b/>
          <w:sz w:val="28"/>
          <w:szCs w:val="28"/>
        </w:rPr>
        <w:t>«</w:t>
      </w:r>
      <w:r w:rsidRPr="00CF3B6E">
        <w:rPr>
          <w:b/>
          <w:sz w:val="28"/>
          <w:szCs w:val="28"/>
        </w:rPr>
        <w:t>Производительность труда и поддержка занятости</w:t>
      </w:r>
      <w:r w:rsidRPr="008F1090">
        <w:rPr>
          <w:b/>
          <w:sz w:val="28"/>
          <w:szCs w:val="28"/>
        </w:rPr>
        <w:t>»</w:t>
      </w:r>
      <w:r w:rsidRPr="008F1090">
        <w:rPr>
          <w:sz w:val="28"/>
          <w:szCs w:val="28"/>
        </w:rPr>
        <w:t xml:space="preserve"> на территории Чукотского автономного округа </w:t>
      </w:r>
      <w:r>
        <w:rPr>
          <w:sz w:val="28"/>
          <w:szCs w:val="28"/>
        </w:rPr>
        <w:t>предусмотрена реализация</w:t>
      </w:r>
      <w:r w:rsidRPr="008F1090">
        <w:rPr>
          <w:sz w:val="28"/>
          <w:szCs w:val="28"/>
        </w:rPr>
        <w:t xml:space="preserve"> </w:t>
      </w:r>
      <w:r>
        <w:rPr>
          <w:sz w:val="28"/>
          <w:szCs w:val="28"/>
        </w:rPr>
        <w:t xml:space="preserve">с 2023 года </w:t>
      </w:r>
      <w:r w:rsidRPr="008F1090">
        <w:rPr>
          <w:sz w:val="28"/>
          <w:szCs w:val="28"/>
        </w:rPr>
        <w:t>региональны</w:t>
      </w:r>
      <w:r>
        <w:rPr>
          <w:sz w:val="28"/>
          <w:szCs w:val="28"/>
        </w:rPr>
        <w:t>х</w:t>
      </w:r>
      <w:r w:rsidRPr="008F1090">
        <w:rPr>
          <w:sz w:val="28"/>
          <w:szCs w:val="28"/>
        </w:rPr>
        <w:t xml:space="preserve"> проект</w:t>
      </w:r>
      <w:r>
        <w:rPr>
          <w:sz w:val="28"/>
          <w:szCs w:val="28"/>
        </w:rPr>
        <w:t xml:space="preserve">ов </w:t>
      </w:r>
      <w:r w:rsidRPr="00D76BAC">
        <w:rPr>
          <w:sz w:val="28"/>
          <w:szCs w:val="28"/>
        </w:rPr>
        <w:t>«</w:t>
      </w:r>
      <w:r w:rsidRPr="00CF3B6E">
        <w:rPr>
          <w:sz w:val="28"/>
          <w:szCs w:val="28"/>
        </w:rPr>
        <w:t>Адресная поддержка повышения производительности труда на предприятиях</w:t>
      </w:r>
      <w:r>
        <w:rPr>
          <w:sz w:val="28"/>
          <w:szCs w:val="28"/>
        </w:rPr>
        <w:t xml:space="preserve">» и </w:t>
      </w:r>
      <w:r w:rsidRPr="00D76BAC">
        <w:rPr>
          <w:sz w:val="28"/>
          <w:szCs w:val="28"/>
        </w:rPr>
        <w:t>«</w:t>
      </w:r>
      <w:r w:rsidRPr="00CF3B6E">
        <w:rPr>
          <w:sz w:val="28"/>
          <w:szCs w:val="28"/>
        </w:rPr>
        <w:t>Системные меры по повышению производительности труда</w:t>
      </w:r>
      <w:r w:rsidRPr="00D76BAC">
        <w:rPr>
          <w:sz w:val="28"/>
          <w:szCs w:val="28"/>
        </w:rPr>
        <w:t>»,</w:t>
      </w:r>
      <w:r w:rsidRPr="008F1090">
        <w:rPr>
          <w:sz w:val="28"/>
          <w:szCs w:val="28"/>
        </w:rPr>
        <w:t xml:space="preserve"> </w:t>
      </w:r>
      <w:r>
        <w:rPr>
          <w:sz w:val="28"/>
          <w:szCs w:val="28"/>
        </w:rPr>
        <w:t>мероприятия которых интегрированы в государственную программу «</w:t>
      </w:r>
      <w:r w:rsidRPr="00BB4EEC">
        <w:rPr>
          <w:sz w:val="28"/>
          <w:szCs w:val="28"/>
        </w:rPr>
        <w:t>Стимулирование экономической активности населения Чукотского автономного округа</w:t>
      </w:r>
      <w:r>
        <w:rPr>
          <w:sz w:val="28"/>
          <w:szCs w:val="28"/>
        </w:rPr>
        <w:t xml:space="preserve">». </w:t>
      </w:r>
    </w:p>
    <w:p w:rsidR="005F006E" w:rsidRPr="005605B3" w:rsidRDefault="005F006E" w:rsidP="00D151CF">
      <w:pPr>
        <w:ind w:firstLine="708"/>
        <w:jc w:val="both"/>
        <w:rPr>
          <w:sz w:val="16"/>
          <w:szCs w:val="16"/>
        </w:rPr>
      </w:pPr>
    </w:p>
    <w:p w:rsidR="005F006E" w:rsidRDefault="005F006E" w:rsidP="00D151CF">
      <w:pPr>
        <w:widowControl w:val="0"/>
        <w:ind w:firstLine="709"/>
        <w:jc w:val="both"/>
        <w:rPr>
          <w:sz w:val="28"/>
          <w:szCs w:val="28"/>
        </w:rPr>
      </w:pPr>
      <w:r w:rsidRPr="008F1090">
        <w:rPr>
          <w:sz w:val="28"/>
          <w:szCs w:val="28"/>
        </w:rPr>
        <w:t xml:space="preserve">В рамках национального проекта </w:t>
      </w:r>
      <w:r w:rsidRPr="00FD588A">
        <w:rPr>
          <w:b/>
          <w:sz w:val="28"/>
          <w:szCs w:val="28"/>
        </w:rPr>
        <w:t>«Международная кооперация и экспорт»</w:t>
      </w:r>
      <w:r>
        <w:rPr>
          <w:b/>
          <w:sz w:val="28"/>
          <w:szCs w:val="28"/>
        </w:rPr>
        <w:t xml:space="preserve"> </w:t>
      </w:r>
      <w:r w:rsidRPr="008F1090">
        <w:rPr>
          <w:sz w:val="28"/>
          <w:szCs w:val="28"/>
        </w:rPr>
        <w:t xml:space="preserve">на территории Чукотского автономного округа реализуются </w:t>
      </w:r>
      <w:r>
        <w:rPr>
          <w:sz w:val="28"/>
          <w:szCs w:val="28"/>
        </w:rPr>
        <w:t>три</w:t>
      </w:r>
      <w:r w:rsidRPr="008F1090">
        <w:rPr>
          <w:sz w:val="28"/>
          <w:szCs w:val="28"/>
        </w:rPr>
        <w:t xml:space="preserve"> региональных проект</w:t>
      </w:r>
      <w:r>
        <w:rPr>
          <w:sz w:val="28"/>
          <w:szCs w:val="28"/>
        </w:rPr>
        <w:t xml:space="preserve">а </w:t>
      </w:r>
      <w:r w:rsidRPr="00FD588A">
        <w:rPr>
          <w:sz w:val="28"/>
          <w:szCs w:val="28"/>
        </w:rPr>
        <w:t>«Экспорт услуг», «Системные меры развития международной кооперации и экспорта»,</w:t>
      </w:r>
      <w:r>
        <w:rPr>
          <w:sz w:val="28"/>
          <w:szCs w:val="28"/>
        </w:rPr>
        <w:t xml:space="preserve"> «Экспорт продукции АПК». В текущем году финансовое обеспечение региональных проектов не предусмотрено.</w:t>
      </w:r>
      <w:r w:rsidRPr="00BB4EEC">
        <w:rPr>
          <w:sz w:val="28"/>
          <w:szCs w:val="28"/>
        </w:rPr>
        <w:t xml:space="preserve"> </w:t>
      </w:r>
    </w:p>
    <w:p w:rsidR="005F006E" w:rsidRPr="00FD588A" w:rsidRDefault="005F006E" w:rsidP="00D151CF">
      <w:pPr>
        <w:widowControl w:val="0"/>
        <w:ind w:firstLine="709"/>
        <w:jc w:val="both"/>
        <w:rPr>
          <w:sz w:val="28"/>
          <w:szCs w:val="28"/>
        </w:rPr>
      </w:pPr>
      <w:r>
        <w:rPr>
          <w:sz w:val="28"/>
          <w:szCs w:val="28"/>
        </w:rPr>
        <w:t xml:space="preserve">Согласно представленной Департаментом финансов информации, планируется обращение в </w:t>
      </w:r>
      <w:r w:rsidRPr="00FD588A">
        <w:rPr>
          <w:bCs/>
          <w:iCs/>
          <w:sz w:val="28"/>
          <w:szCs w:val="28"/>
        </w:rPr>
        <w:t xml:space="preserve">адрес </w:t>
      </w:r>
      <w:proofErr w:type="spellStart"/>
      <w:r w:rsidRPr="00FD588A">
        <w:rPr>
          <w:bCs/>
          <w:iCs/>
          <w:sz w:val="28"/>
          <w:szCs w:val="28"/>
        </w:rPr>
        <w:t>Миэкономразвития</w:t>
      </w:r>
      <w:proofErr w:type="spellEnd"/>
      <w:r w:rsidRPr="00FD588A">
        <w:rPr>
          <w:bCs/>
          <w:iCs/>
          <w:sz w:val="28"/>
          <w:szCs w:val="28"/>
        </w:rPr>
        <w:t xml:space="preserve"> России о пересмотре установленных региону показателей </w:t>
      </w:r>
      <w:r w:rsidRPr="00A87791">
        <w:rPr>
          <w:bCs/>
          <w:iCs/>
          <w:sz w:val="28"/>
          <w:szCs w:val="28"/>
        </w:rPr>
        <w:t>по региональному проекту «Экспорт услуг»</w:t>
      </w:r>
      <w:r w:rsidRPr="00FD588A">
        <w:rPr>
          <w:bCs/>
          <w:iCs/>
          <w:sz w:val="28"/>
          <w:szCs w:val="28"/>
        </w:rPr>
        <w:t xml:space="preserve"> на 2020 и последующие годы по показателям:</w:t>
      </w:r>
      <w:r w:rsidRPr="00FD588A">
        <w:rPr>
          <w:sz w:val="28"/>
          <w:szCs w:val="28"/>
        </w:rPr>
        <w:t xml:space="preserve"> «Объем платы за пользование интеллектуальной собственностью и экспорта деловых услуг, млрд. долл. США», «Объем экспорта транспортных услуг», «Объем экспорта услуг, связанных с использованием промышленной продукции, млрд. долл. США»</w:t>
      </w:r>
      <w:r>
        <w:rPr>
          <w:sz w:val="28"/>
          <w:szCs w:val="28"/>
        </w:rPr>
        <w:t xml:space="preserve"> в связи с их завышенными значениями для региона</w:t>
      </w:r>
      <w:r w:rsidRPr="00FD588A">
        <w:rPr>
          <w:sz w:val="28"/>
          <w:szCs w:val="28"/>
        </w:rPr>
        <w:t>.</w:t>
      </w:r>
    </w:p>
    <w:p w:rsidR="005F006E" w:rsidRDefault="005F006E" w:rsidP="00D151CF">
      <w:pPr>
        <w:ind w:firstLine="708"/>
        <w:jc w:val="both"/>
        <w:rPr>
          <w:sz w:val="28"/>
          <w:szCs w:val="28"/>
        </w:rPr>
      </w:pPr>
    </w:p>
    <w:p w:rsidR="005F006E" w:rsidRDefault="005F006E" w:rsidP="00D151CF">
      <w:pPr>
        <w:ind w:firstLine="708"/>
        <w:jc w:val="both"/>
        <w:rPr>
          <w:b/>
          <w:sz w:val="28"/>
          <w:szCs w:val="28"/>
        </w:rPr>
      </w:pPr>
      <w:r>
        <w:rPr>
          <w:b/>
          <w:sz w:val="28"/>
          <w:szCs w:val="28"/>
        </w:rPr>
        <w:t>В</w:t>
      </w:r>
      <w:r w:rsidRPr="005246B5">
        <w:rPr>
          <w:b/>
          <w:sz w:val="28"/>
          <w:szCs w:val="28"/>
        </w:rPr>
        <w:t>ЫВОДЫ:</w:t>
      </w:r>
    </w:p>
    <w:p w:rsidR="005F006E" w:rsidRDefault="005F006E" w:rsidP="00D151CF">
      <w:pPr>
        <w:ind w:firstLine="709"/>
        <w:jc w:val="both"/>
        <w:rPr>
          <w:color w:val="000000"/>
          <w:sz w:val="28"/>
          <w:szCs w:val="28"/>
        </w:rPr>
      </w:pPr>
      <w:r>
        <w:rPr>
          <w:sz w:val="28"/>
          <w:szCs w:val="28"/>
        </w:rPr>
        <w:t>1. Реализация региональных проектов в рамках национальных проектов в Чукотском автономном округе предусмотрена на период 2019-2024 годов с объемом финансовых ресурсов в сумме 9 697,8 млн. рублей. Наибольшую долю в общем объеме бюджетных ассигнований планируется направить на региональные проекты в рамках национальных проектов «Здравоохранение» (34,6% от общего объема финансирования), «Жильё и городская среда» (21,2%), «Демография» (10,7%) и «</w:t>
      </w:r>
      <w:r w:rsidRPr="003B6475">
        <w:rPr>
          <w:color w:val="000000"/>
          <w:sz w:val="28"/>
          <w:szCs w:val="28"/>
        </w:rPr>
        <w:t>Малое и среднее предпринимательство и поддержка индивидуальной предпринимательской инициативы</w:t>
      </w:r>
      <w:r>
        <w:rPr>
          <w:color w:val="000000"/>
          <w:sz w:val="28"/>
          <w:szCs w:val="28"/>
        </w:rPr>
        <w:t xml:space="preserve">» (9,4%). Менее 1% от предусмотренного объема финансовых ресурсов планируется направить на реализацию региональных проектов национальных проектов «Цифровая экономика» (0,4%), «Культура» (0,1%). На весь период 2019-2024 региональные проекты национальных проектов </w:t>
      </w:r>
      <w:r w:rsidRPr="00CD6C07">
        <w:rPr>
          <w:color w:val="000000"/>
          <w:sz w:val="28"/>
          <w:szCs w:val="28"/>
        </w:rPr>
        <w:t>«</w:t>
      </w:r>
      <w:r w:rsidRPr="003B6475">
        <w:rPr>
          <w:color w:val="000000"/>
          <w:sz w:val="28"/>
          <w:szCs w:val="28"/>
        </w:rPr>
        <w:t>Международная кооперация и экспорт</w:t>
      </w:r>
      <w:r w:rsidRPr="00CD6C07">
        <w:rPr>
          <w:color w:val="000000"/>
          <w:sz w:val="28"/>
          <w:szCs w:val="28"/>
        </w:rPr>
        <w:t>» и «</w:t>
      </w:r>
      <w:r w:rsidRPr="003B6475">
        <w:rPr>
          <w:color w:val="000000"/>
          <w:sz w:val="28"/>
          <w:szCs w:val="28"/>
        </w:rPr>
        <w:t>Производительность труда и поддержка занятости</w:t>
      </w:r>
      <w:r w:rsidRPr="00CD6C07">
        <w:rPr>
          <w:color w:val="000000"/>
          <w:sz w:val="28"/>
          <w:szCs w:val="28"/>
        </w:rPr>
        <w:t>»</w:t>
      </w:r>
      <w:r>
        <w:rPr>
          <w:color w:val="000000"/>
          <w:sz w:val="28"/>
          <w:szCs w:val="28"/>
        </w:rPr>
        <w:t xml:space="preserve"> планируются к реализации без финансового обеспечения.</w:t>
      </w:r>
    </w:p>
    <w:p w:rsidR="005F006E" w:rsidRDefault="005F006E" w:rsidP="00D151CF">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2. </w:t>
      </w:r>
      <w:r w:rsidRPr="00274EC6">
        <w:rPr>
          <w:rFonts w:ascii="Times New Roman" w:hAnsi="Times New Roman" w:cs="Times New Roman"/>
          <w:sz w:val="28"/>
          <w:szCs w:val="28"/>
        </w:rPr>
        <w:t>В анализируемом периоде проведено два заседания Президиума Совета по стратегическому развитию и региональным проектам Чукотского автономного округа (17 января и 16 марта 2020 года).</w:t>
      </w:r>
      <w:r>
        <w:rPr>
          <w:rFonts w:ascii="Times New Roman" w:hAnsi="Times New Roman" w:cs="Times New Roman"/>
          <w:sz w:val="28"/>
          <w:szCs w:val="28"/>
        </w:rPr>
        <w:t xml:space="preserve"> Протоколы заседаний в разделе «Региональный проектный офис» на официальном сайте Правительства Чукотского автономного округа (</w:t>
      </w:r>
      <w:r>
        <w:rPr>
          <w:rFonts w:ascii="Times New Roman" w:hAnsi="Times New Roman" w:cs="Times New Roman"/>
          <w:sz w:val="28"/>
          <w:szCs w:val="28"/>
          <w:lang w:val="en-US"/>
        </w:rPr>
        <w:t>www</w:t>
      </w:r>
      <w:r w:rsidRPr="00B60CF2">
        <w:rPr>
          <w:rFonts w:ascii="Times New Roman" w:hAnsi="Times New Roman" w:cs="Times New Roman"/>
          <w:sz w:val="28"/>
          <w:szCs w:val="28"/>
        </w:rPr>
        <w:t>.</w:t>
      </w:r>
      <w:proofErr w:type="spellStart"/>
      <w:r>
        <w:rPr>
          <w:rFonts w:ascii="Times New Roman" w:hAnsi="Times New Roman" w:cs="Times New Roman"/>
          <w:sz w:val="28"/>
          <w:szCs w:val="28"/>
        </w:rPr>
        <w:t>чукотка.рф</w:t>
      </w:r>
      <w:proofErr w:type="spellEnd"/>
      <w:r>
        <w:rPr>
          <w:rFonts w:ascii="Times New Roman" w:hAnsi="Times New Roman" w:cs="Times New Roman"/>
          <w:sz w:val="28"/>
          <w:szCs w:val="28"/>
        </w:rPr>
        <w:t>) не размещены.</w:t>
      </w:r>
    </w:p>
    <w:p w:rsidR="005F006E" w:rsidRDefault="005F006E" w:rsidP="00D151CF">
      <w:pPr>
        <w:ind w:firstLine="708"/>
        <w:jc w:val="both"/>
        <w:rPr>
          <w:sz w:val="28"/>
          <w:szCs w:val="28"/>
        </w:rPr>
      </w:pPr>
      <w:r>
        <w:rPr>
          <w:sz w:val="28"/>
          <w:szCs w:val="28"/>
        </w:rPr>
        <w:t>3. </w:t>
      </w:r>
      <w:r w:rsidRPr="00751AF1">
        <w:rPr>
          <w:sz w:val="28"/>
          <w:szCs w:val="28"/>
        </w:rPr>
        <w:t xml:space="preserve">По состоянию на 1 октября 2020 года в Чукотском автономном округе разработаны </w:t>
      </w:r>
      <w:r>
        <w:rPr>
          <w:sz w:val="28"/>
          <w:szCs w:val="28"/>
        </w:rPr>
        <w:t xml:space="preserve">и утверждены Региональным проектным офисом </w:t>
      </w:r>
      <w:r w:rsidRPr="00751AF1">
        <w:rPr>
          <w:sz w:val="28"/>
          <w:szCs w:val="28"/>
        </w:rPr>
        <w:t xml:space="preserve">47 региональных проектов, из них утверждено </w:t>
      </w:r>
      <w:r>
        <w:rPr>
          <w:sz w:val="28"/>
          <w:szCs w:val="28"/>
        </w:rPr>
        <w:t xml:space="preserve">в системе «Электронный бюджет» </w:t>
      </w:r>
      <w:r w:rsidRPr="00751AF1">
        <w:rPr>
          <w:sz w:val="28"/>
          <w:szCs w:val="28"/>
        </w:rPr>
        <w:t>45 региональных проект</w:t>
      </w:r>
      <w:r>
        <w:rPr>
          <w:sz w:val="28"/>
          <w:szCs w:val="28"/>
        </w:rPr>
        <w:t>ов. Размещен</w:t>
      </w:r>
      <w:r w:rsidRPr="008157EA">
        <w:rPr>
          <w:sz w:val="28"/>
          <w:szCs w:val="28"/>
        </w:rPr>
        <w:t xml:space="preserve"> </w:t>
      </w:r>
      <w:r>
        <w:rPr>
          <w:sz w:val="28"/>
          <w:szCs w:val="28"/>
        </w:rPr>
        <w:t xml:space="preserve">в системе «Электронный бюджет», но не </w:t>
      </w:r>
      <w:r w:rsidRPr="00751AF1">
        <w:rPr>
          <w:sz w:val="28"/>
          <w:szCs w:val="28"/>
        </w:rPr>
        <w:t>име</w:t>
      </w:r>
      <w:r>
        <w:rPr>
          <w:sz w:val="28"/>
          <w:szCs w:val="28"/>
        </w:rPr>
        <w:t>е</w:t>
      </w:r>
      <w:r w:rsidRPr="00751AF1">
        <w:rPr>
          <w:sz w:val="28"/>
          <w:szCs w:val="28"/>
        </w:rPr>
        <w:t>т статус «утвержденны</w:t>
      </w:r>
      <w:r>
        <w:rPr>
          <w:sz w:val="28"/>
          <w:szCs w:val="28"/>
        </w:rPr>
        <w:t>й</w:t>
      </w:r>
      <w:r w:rsidRPr="00751AF1">
        <w:rPr>
          <w:sz w:val="28"/>
          <w:szCs w:val="28"/>
        </w:rPr>
        <w:t>»</w:t>
      </w:r>
      <w:r>
        <w:rPr>
          <w:sz w:val="28"/>
          <w:szCs w:val="28"/>
        </w:rPr>
        <w:t xml:space="preserve"> </w:t>
      </w:r>
      <w:r w:rsidRPr="00751AF1">
        <w:rPr>
          <w:sz w:val="28"/>
          <w:szCs w:val="28"/>
        </w:rPr>
        <w:t>региональны</w:t>
      </w:r>
      <w:r>
        <w:rPr>
          <w:sz w:val="28"/>
          <w:szCs w:val="28"/>
        </w:rPr>
        <w:t>й</w:t>
      </w:r>
      <w:r w:rsidRPr="00751AF1">
        <w:rPr>
          <w:sz w:val="28"/>
          <w:szCs w:val="28"/>
        </w:rPr>
        <w:t xml:space="preserve"> проект</w:t>
      </w:r>
      <w:r>
        <w:rPr>
          <w:sz w:val="28"/>
          <w:szCs w:val="28"/>
        </w:rPr>
        <w:t xml:space="preserve"> </w:t>
      </w:r>
      <w:r w:rsidRPr="00D76BAC">
        <w:rPr>
          <w:sz w:val="28"/>
          <w:szCs w:val="28"/>
        </w:rPr>
        <w:t>«</w:t>
      </w:r>
      <w:r w:rsidRPr="00CF3B6E">
        <w:rPr>
          <w:sz w:val="28"/>
          <w:szCs w:val="28"/>
        </w:rPr>
        <w:t>Системные меры по повышению производительности труда</w:t>
      </w:r>
      <w:r w:rsidRPr="00D76BAC">
        <w:rPr>
          <w:sz w:val="28"/>
          <w:szCs w:val="28"/>
        </w:rPr>
        <w:t>»</w:t>
      </w:r>
      <w:r>
        <w:rPr>
          <w:sz w:val="28"/>
          <w:szCs w:val="28"/>
        </w:rPr>
        <w:t xml:space="preserve">. Региональный проект </w:t>
      </w:r>
      <w:r w:rsidRPr="000E5A08">
        <w:rPr>
          <w:sz w:val="28"/>
          <w:szCs w:val="28"/>
        </w:rPr>
        <w:t>«</w:t>
      </w:r>
      <w:r w:rsidRPr="000E5A08">
        <w:rPr>
          <w:color w:val="000000"/>
          <w:sz w:val="28"/>
          <w:szCs w:val="28"/>
        </w:rPr>
        <w:t>Ликвидация накопленного в результате прошлой хозяйственной деятельности экологического ущерба</w:t>
      </w:r>
      <w:r>
        <w:rPr>
          <w:sz w:val="28"/>
          <w:szCs w:val="28"/>
        </w:rPr>
        <w:t>» в системе «Электронный бюджет» не размещен</w:t>
      </w:r>
      <w:r w:rsidRPr="00751AF1">
        <w:rPr>
          <w:sz w:val="28"/>
          <w:szCs w:val="28"/>
        </w:rPr>
        <w:t>.</w:t>
      </w:r>
      <w:r>
        <w:rPr>
          <w:sz w:val="28"/>
          <w:szCs w:val="28"/>
        </w:rPr>
        <w:t xml:space="preserve">  </w:t>
      </w:r>
    </w:p>
    <w:p w:rsidR="005F006E" w:rsidRPr="00093F93" w:rsidRDefault="005F006E" w:rsidP="00D151CF">
      <w:pPr>
        <w:ind w:firstLine="709"/>
        <w:jc w:val="both"/>
        <w:rPr>
          <w:sz w:val="20"/>
          <w:szCs w:val="20"/>
        </w:rPr>
      </w:pPr>
      <w:r>
        <w:rPr>
          <w:sz w:val="28"/>
          <w:szCs w:val="28"/>
        </w:rPr>
        <w:t>4. На реализацию мероприятий региональных проектов Чукотского автономного округа в январе-сентябре 2020 года из федерального бюджета и иных внебюджетных источников (</w:t>
      </w:r>
      <w:r w:rsidRPr="002E0E06">
        <w:rPr>
          <w:sz w:val="28"/>
          <w:szCs w:val="28"/>
        </w:rPr>
        <w:t>Государственн</w:t>
      </w:r>
      <w:r>
        <w:rPr>
          <w:sz w:val="28"/>
          <w:szCs w:val="28"/>
        </w:rPr>
        <w:t>ая</w:t>
      </w:r>
      <w:r w:rsidRPr="002E0E06">
        <w:rPr>
          <w:sz w:val="28"/>
          <w:szCs w:val="28"/>
        </w:rPr>
        <w:t xml:space="preserve"> корпораци</w:t>
      </w:r>
      <w:r>
        <w:rPr>
          <w:sz w:val="28"/>
          <w:szCs w:val="28"/>
        </w:rPr>
        <w:t>я «</w:t>
      </w:r>
      <w:r w:rsidRPr="002E0E06">
        <w:rPr>
          <w:sz w:val="28"/>
          <w:szCs w:val="28"/>
        </w:rPr>
        <w:t>Фонд содействия реформированию жилищно-коммунального хозяйства</w:t>
      </w:r>
      <w:r>
        <w:rPr>
          <w:sz w:val="28"/>
          <w:szCs w:val="28"/>
        </w:rPr>
        <w:t xml:space="preserve">») поступило 698,28 млн. рублей или 51,0 % от утвержденных Законом №100-ОЗ бюджетных назначений. </w:t>
      </w:r>
    </w:p>
    <w:p w:rsidR="005F006E" w:rsidRDefault="005F006E" w:rsidP="00D151CF">
      <w:pPr>
        <w:ind w:firstLine="708"/>
        <w:jc w:val="both"/>
        <w:rPr>
          <w:sz w:val="28"/>
          <w:szCs w:val="28"/>
        </w:rPr>
      </w:pPr>
      <w:r>
        <w:rPr>
          <w:sz w:val="28"/>
          <w:szCs w:val="28"/>
        </w:rPr>
        <w:t xml:space="preserve">5. На 2020 год паспортами региональных проектов предусмотрено финансирование 26 региональных проектов на общую сумму 2 060,4 млн. рублей, в том числе: 1 155,9 млн. рублей – средства федерального бюджета, 551,4 млн. рублей – средства окружного бюджета, 1,02 млн. рублей – средства местных бюджетов, 352,08 млн. рублей – средства внебюджетных источников финансирования. </w:t>
      </w:r>
    </w:p>
    <w:p w:rsidR="005F006E" w:rsidRDefault="005F006E" w:rsidP="00D151CF">
      <w:pPr>
        <w:ind w:firstLine="708"/>
        <w:jc w:val="both"/>
        <w:rPr>
          <w:sz w:val="28"/>
          <w:szCs w:val="28"/>
        </w:rPr>
      </w:pPr>
      <w:r>
        <w:rPr>
          <w:sz w:val="28"/>
          <w:szCs w:val="28"/>
        </w:rPr>
        <w:t>Законом об окружном бюджете на 2020 год утверждены бюджетные ассигнования на реализацию мероприятий 31 регионального проекта в объеме 2 022,1</w:t>
      </w:r>
      <w:r w:rsidRPr="00C41D1E">
        <w:rPr>
          <w:sz w:val="28"/>
          <w:szCs w:val="28"/>
        </w:rPr>
        <w:t> млн. рублей</w:t>
      </w:r>
      <w:r>
        <w:rPr>
          <w:sz w:val="28"/>
          <w:szCs w:val="28"/>
        </w:rPr>
        <w:t>, в том числе: 1 273,12 млн. рублей – средства федерального бюджета, 95,34 млн рублей – средства ГК «</w:t>
      </w:r>
      <w:r w:rsidRPr="002E0E06">
        <w:rPr>
          <w:sz w:val="28"/>
          <w:szCs w:val="28"/>
        </w:rPr>
        <w:t>Фонд содействия реформированию жилищно-коммунального хозяйства</w:t>
      </w:r>
      <w:r>
        <w:rPr>
          <w:sz w:val="28"/>
          <w:szCs w:val="28"/>
        </w:rPr>
        <w:t>», 653,64 млн. рублей – средства окружного бюджета.</w:t>
      </w:r>
    </w:p>
    <w:p w:rsidR="005F006E" w:rsidRDefault="005F006E" w:rsidP="00D151CF">
      <w:pPr>
        <w:ind w:firstLine="708"/>
        <w:jc w:val="both"/>
        <w:rPr>
          <w:sz w:val="28"/>
          <w:szCs w:val="28"/>
        </w:rPr>
      </w:pPr>
      <w:r>
        <w:rPr>
          <w:sz w:val="28"/>
          <w:szCs w:val="28"/>
        </w:rPr>
        <w:t>6. </w:t>
      </w:r>
      <w:r w:rsidRPr="00234881">
        <w:rPr>
          <w:sz w:val="28"/>
          <w:szCs w:val="28"/>
        </w:rPr>
        <w:t xml:space="preserve">В ходе анализа </w:t>
      </w:r>
      <w:r w:rsidRPr="000C3C52">
        <w:rPr>
          <w:sz w:val="28"/>
          <w:szCs w:val="28"/>
        </w:rPr>
        <w:t>паспорт</w:t>
      </w:r>
      <w:r>
        <w:rPr>
          <w:sz w:val="28"/>
          <w:szCs w:val="28"/>
        </w:rPr>
        <w:t xml:space="preserve">ов региональных проектов </w:t>
      </w:r>
      <w:r w:rsidRPr="00234881">
        <w:rPr>
          <w:sz w:val="28"/>
          <w:szCs w:val="28"/>
        </w:rPr>
        <w:t>установлено</w:t>
      </w:r>
      <w:r>
        <w:rPr>
          <w:sz w:val="28"/>
          <w:szCs w:val="28"/>
        </w:rPr>
        <w:t>:</w:t>
      </w:r>
    </w:p>
    <w:p w:rsidR="005F006E" w:rsidRDefault="005F006E" w:rsidP="00D151CF">
      <w:pPr>
        <w:spacing w:before="80"/>
        <w:ind w:firstLine="709"/>
        <w:jc w:val="both"/>
        <w:rPr>
          <w:sz w:val="28"/>
          <w:szCs w:val="28"/>
        </w:rPr>
      </w:pPr>
      <w:r>
        <w:rPr>
          <w:sz w:val="28"/>
          <w:szCs w:val="28"/>
        </w:rPr>
        <w:t>- объемы финансового обеспечения, отраженные в паспортах шестнадцати региональных проектов на 2020 год (без учета средств местных бюджетов и внебюджетных источников финансирования), не соответствуют объемам бюджетных ассигнований, утвержденных Законом №100-ОЗ и сводной бюджетной росписью;</w:t>
      </w:r>
    </w:p>
    <w:p w:rsidR="005F006E" w:rsidRDefault="005F006E" w:rsidP="00D151CF">
      <w:pPr>
        <w:ind w:firstLine="708"/>
        <w:jc w:val="both"/>
        <w:rPr>
          <w:sz w:val="28"/>
          <w:szCs w:val="28"/>
        </w:rPr>
      </w:pPr>
      <w:r>
        <w:rPr>
          <w:sz w:val="28"/>
          <w:szCs w:val="28"/>
        </w:rPr>
        <w:t>- раздел 4 «Финансовое обеспечение регионального проекта» паспортов шести региональных проектов заполнен некорректно, в части общего объема финансового обеспечение проекта;</w:t>
      </w:r>
      <w:r w:rsidRPr="00234881">
        <w:rPr>
          <w:sz w:val="28"/>
          <w:szCs w:val="28"/>
        </w:rPr>
        <w:t xml:space="preserve"> </w:t>
      </w:r>
    </w:p>
    <w:p w:rsidR="005F006E" w:rsidRDefault="005F006E" w:rsidP="00D151CF">
      <w:pPr>
        <w:ind w:firstLine="708"/>
        <w:jc w:val="both"/>
        <w:rPr>
          <w:sz w:val="28"/>
          <w:szCs w:val="28"/>
        </w:rPr>
      </w:pPr>
      <w:r>
        <w:rPr>
          <w:sz w:val="28"/>
          <w:szCs w:val="28"/>
        </w:rPr>
        <w:t>- </w:t>
      </w:r>
      <w:r w:rsidRPr="00234881">
        <w:rPr>
          <w:sz w:val="28"/>
          <w:szCs w:val="28"/>
        </w:rPr>
        <w:t>29</w:t>
      </w:r>
      <w:r>
        <w:rPr>
          <w:sz w:val="28"/>
          <w:szCs w:val="28"/>
        </w:rPr>
        <w:t> </w:t>
      </w:r>
      <w:r w:rsidRPr="00234881">
        <w:rPr>
          <w:sz w:val="28"/>
          <w:szCs w:val="28"/>
        </w:rPr>
        <w:t>мероприятиям</w:t>
      </w:r>
      <w:r>
        <w:rPr>
          <w:sz w:val="28"/>
          <w:szCs w:val="28"/>
        </w:rPr>
        <w:t>, реализация которых не предусмотрена паспортами региональных проектов,</w:t>
      </w:r>
      <w:r w:rsidRPr="00234881">
        <w:rPr>
          <w:sz w:val="28"/>
          <w:szCs w:val="28"/>
        </w:rPr>
        <w:t xml:space="preserve"> присвоены КБК, </w:t>
      </w:r>
      <w:r>
        <w:rPr>
          <w:sz w:val="28"/>
          <w:szCs w:val="28"/>
        </w:rPr>
        <w:t xml:space="preserve">отражающие </w:t>
      </w:r>
      <w:r w:rsidRPr="00234881">
        <w:rPr>
          <w:sz w:val="28"/>
          <w:szCs w:val="28"/>
        </w:rPr>
        <w:t>привязку бюджетных ассигнований</w:t>
      </w:r>
      <w:r>
        <w:rPr>
          <w:sz w:val="28"/>
          <w:szCs w:val="28"/>
        </w:rPr>
        <w:t xml:space="preserve"> по этим мероприятиям </w:t>
      </w:r>
      <w:r w:rsidRPr="00234881">
        <w:rPr>
          <w:sz w:val="28"/>
          <w:szCs w:val="28"/>
        </w:rPr>
        <w:t>к региональным проектам («Демография», «Здравоохранение», «Экология» и «Культура»)</w:t>
      </w:r>
      <w:r>
        <w:rPr>
          <w:sz w:val="28"/>
          <w:szCs w:val="28"/>
        </w:rPr>
        <w:t>. Законом №100-ОЗ на реализацию данных мероприятий утверждены бюджетные ассигнования в объеме 184,4 млн. рублей (исполнение за 9 месяцев составило 77,3 млн. рублей);</w:t>
      </w:r>
    </w:p>
    <w:p w:rsidR="005F006E" w:rsidRDefault="005F006E" w:rsidP="00D151CF">
      <w:pPr>
        <w:spacing w:before="80"/>
        <w:ind w:firstLine="709"/>
        <w:jc w:val="both"/>
        <w:rPr>
          <w:sz w:val="28"/>
          <w:szCs w:val="28"/>
        </w:rPr>
      </w:pPr>
      <w:r>
        <w:rPr>
          <w:sz w:val="28"/>
          <w:szCs w:val="28"/>
        </w:rPr>
        <w:t xml:space="preserve">7. По итогам 9 месяцев текущего года из окружного бюджета на реализацию региональных проектов направлено 954,0 млн. рублей (включая средства федерального бюджета и внебюджетных источников финансирования) или 44,7% от утвержденных сводной бюджетной росписью ассигнований (2 133,6 млн. рублей). </w:t>
      </w:r>
    </w:p>
    <w:p w:rsidR="005F006E" w:rsidRDefault="005F006E" w:rsidP="00D151CF">
      <w:pPr>
        <w:ind w:firstLine="708"/>
        <w:jc w:val="both"/>
        <w:rPr>
          <w:sz w:val="28"/>
          <w:szCs w:val="28"/>
        </w:rPr>
      </w:pPr>
      <w:r>
        <w:rPr>
          <w:sz w:val="28"/>
          <w:szCs w:val="28"/>
        </w:rPr>
        <w:t xml:space="preserve">Согласно данным отчетов о ходе реализации региональных проектов, исполнение (кассовый расход) региональных проектов за 9 месяцев 2020 года составило 883,25 млн. рублей или 42,8% от утвержденных паспортами РП объемов финансирования </w:t>
      </w:r>
    </w:p>
    <w:p w:rsidR="005F006E" w:rsidRDefault="005F006E" w:rsidP="00D151CF">
      <w:pPr>
        <w:ind w:firstLine="709"/>
        <w:jc w:val="both"/>
        <w:rPr>
          <w:sz w:val="28"/>
          <w:szCs w:val="28"/>
        </w:rPr>
      </w:pPr>
      <w:r>
        <w:rPr>
          <w:sz w:val="28"/>
          <w:szCs w:val="28"/>
        </w:rPr>
        <w:t>8. В ходе мониторинга отчетов о ходе реализации региональных проектов по состоянию на 1 октября 2020 года, установлено следующее:</w:t>
      </w:r>
    </w:p>
    <w:p w:rsidR="005F006E" w:rsidRDefault="005F006E" w:rsidP="00D151CF">
      <w:pPr>
        <w:ind w:firstLine="709"/>
        <w:jc w:val="both"/>
        <w:rPr>
          <w:sz w:val="28"/>
          <w:szCs w:val="28"/>
        </w:rPr>
      </w:pPr>
      <w:r>
        <w:rPr>
          <w:sz w:val="28"/>
          <w:szCs w:val="28"/>
        </w:rPr>
        <w:t>- данные раздела 4 «Сведения об исполнении бюджета» отчетов по 12 региональным проектам в рамках пяти национальных проектов не соответствуют данным Отчета об исполнении бюджета;</w:t>
      </w:r>
    </w:p>
    <w:p w:rsidR="005F006E" w:rsidRDefault="005F006E" w:rsidP="00D151CF">
      <w:pPr>
        <w:ind w:firstLine="708"/>
        <w:jc w:val="both"/>
        <w:rPr>
          <w:color w:val="000000"/>
          <w:sz w:val="28"/>
          <w:szCs w:val="28"/>
        </w:rPr>
      </w:pPr>
      <w:r>
        <w:rPr>
          <w:color w:val="000000"/>
          <w:sz w:val="28"/>
          <w:szCs w:val="28"/>
        </w:rPr>
        <w:t>- с нарушением контрольных сроков исполняются мероприятия трех региональных проектов;</w:t>
      </w:r>
      <w:r w:rsidRPr="00380580">
        <w:rPr>
          <w:color w:val="000000"/>
          <w:sz w:val="28"/>
          <w:szCs w:val="28"/>
        </w:rPr>
        <w:t xml:space="preserve"> </w:t>
      </w:r>
    </w:p>
    <w:p w:rsidR="005F006E" w:rsidRDefault="005F006E" w:rsidP="00D151CF">
      <w:pPr>
        <w:ind w:firstLine="708"/>
        <w:jc w:val="both"/>
        <w:rPr>
          <w:sz w:val="28"/>
          <w:szCs w:val="28"/>
        </w:rPr>
      </w:pPr>
      <w:r w:rsidRPr="003179C7">
        <w:rPr>
          <w:color w:val="000000"/>
          <w:sz w:val="28"/>
          <w:szCs w:val="28"/>
        </w:rPr>
        <w:t xml:space="preserve">- </w:t>
      </w:r>
      <w:r w:rsidRPr="003179C7">
        <w:rPr>
          <w:sz w:val="28"/>
          <w:szCs w:val="28"/>
        </w:rPr>
        <w:t>в восьми региональных проект</w:t>
      </w:r>
      <w:r>
        <w:rPr>
          <w:sz w:val="28"/>
          <w:szCs w:val="28"/>
        </w:rPr>
        <w:t>ах</w:t>
      </w:r>
      <w:r w:rsidRPr="003179C7">
        <w:rPr>
          <w:sz w:val="28"/>
          <w:szCs w:val="28"/>
        </w:rPr>
        <w:t xml:space="preserve"> установлены плановые показатели на конец текущего года, значительно худшие, чем фактически достигнутые показатели за предыдущий год;</w:t>
      </w:r>
    </w:p>
    <w:p w:rsidR="005F006E" w:rsidRDefault="005F006E" w:rsidP="00D151CF">
      <w:pPr>
        <w:ind w:firstLine="708"/>
        <w:jc w:val="both"/>
        <w:rPr>
          <w:sz w:val="28"/>
          <w:szCs w:val="28"/>
        </w:rPr>
      </w:pPr>
      <w:r>
        <w:rPr>
          <w:color w:val="000000"/>
          <w:sz w:val="28"/>
          <w:szCs w:val="28"/>
        </w:rPr>
        <w:t>- </w:t>
      </w:r>
      <w:r>
        <w:rPr>
          <w:sz w:val="28"/>
          <w:szCs w:val="28"/>
        </w:rPr>
        <w:t>несмотря на то, что в отчетах о ходе реализации региональных проектов риски достижения целевых показателей отсутствуют, Счетной палатой выявлены риски недостижения установленных показателей девяти региональных проектов.</w:t>
      </w:r>
    </w:p>
    <w:p w:rsidR="005F006E" w:rsidRPr="0002150D" w:rsidRDefault="005F006E" w:rsidP="00D151CF">
      <w:pPr>
        <w:ind w:firstLine="709"/>
        <w:jc w:val="both"/>
        <w:rPr>
          <w:sz w:val="28"/>
          <w:szCs w:val="28"/>
        </w:rPr>
      </w:pPr>
      <w:r>
        <w:rPr>
          <w:sz w:val="28"/>
          <w:szCs w:val="28"/>
        </w:rPr>
        <w:t>9. В</w:t>
      </w:r>
      <w:r w:rsidRPr="0002150D">
        <w:rPr>
          <w:sz w:val="28"/>
          <w:szCs w:val="28"/>
        </w:rPr>
        <w:t xml:space="preserve">ыявленные Счетной палатой </w:t>
      </w:r>
      <w:r w:rsidRPr="00B60CF2">
        <w:rPr>
          <w:sz w:val="28"/>
          <w:szCs w:val="28"/>
        </w:rPr>
        <w:t xml:space="preserve">несоответствия </w:t>
      </w:r>
      <w:r w:rsidRPr="0002150D">
        <w:rPr>
          <w:sz w:val="28"/>
          <w:szCs w:val="28"/>
        </w:rPr>
        <w:t>данных, отраженных в паспортах РП, Отчетах о ходе реализации региональных проектов, данным, отраженным в Законе №100-ОЗ, Сводной бюджетной росписи и бюджетной отчетности за 9 месяцев 2020 года, показывают наличие следующих системных проблем в ходе реализации региональных проектов:</w:t>
      </w:r>
    </w:p>
    <w:p w:rsidR="005F006E" w:rsidRPr="0002150D" w:rsidRDefault="005F006E" w:rsidP="00D151CF">
      <w:pPr>
        <w:ind w:firstLine="709"/>
        <w:jc w:val="both"/>
        <w:rPr>
          <w:sz w:val="28"/>
          <w:szCs w:val="28"/>
        </w:rPr>
      </w:pPr>
      <w:r w:rsidRPr="0002150D">
        <w:rPr>
          <w:sz w:val="28"/>
          <w:szCs w:val="28"/>
        </w:rPr>
        <w:t>- отсутствие организации внутреннего финансового контроля реализации региональных проектов главными распорядителями бюджетных средств, получателями бюджетных средств;</w:t>
      </w:r>
    </w:p>
    <w:p w:rsidR="005F006E" w:rsidRPr="0002150D" w:rsidRDefault="005F006E" w:rsidP="00D151CF">
      <w:pPr>
        <w:ind w:firstLine="709"/>
        <w:jc w:val="both"/>
        <w:rPr>
          <w:sz w:val="28"/>
          <w:szCs w:val="28"/>
        </w:rPr>
      </w:pPr>
      <w:r w:rsidRPr="0002150D">
        <w:rPr>
          <w:sz w:val="28"/>
          <w:szCs w:val="28"/>
        </w:rPr>
        <w:t>- ненадлежащий контроль Руководителем регионального проекта за ходом его реализации;</w:t>
      </w:r>
    </w:p>
    <w:p w:rsidR="005F006E" w:rsidRPr="0002150D" w:rsidRDefault="005F006E" w:rsidP="00D151CF">
      <w:pPr>
        <w:ind w:firstLine="709"/>
        <w:jc w:val="both"/>
        <w:rPr>
          <w:sz w:val="28"/>
          <w:szCs w:val="28"/>
        </w:rPr>
      </w:pPr>
      <w:r w:rsidRPr="0002150D">
        <w:rPr>
          <w:sz w:val="28"/>
          <w:szCs w:val="28"/>
        </w:rPr>
        <w:t xml:space="preserve">- формальный мониторинг хода реализации региональных проектов Региональным проектным офисом (свод информации, полученной от </w:t>
      </w:r>
      <w:r>
        <w:rPr>
          <w:sz w:val="28"/>
          <w:szCs w:val="28"/>
        </w:rPr>
        <w:t xml:space="preserve">главных распорядителей бюджетных средств, </w:t>
      </w:r>
      <w:r w:rsidRPr="0002150D">
        <w:rPr>
          <w:sz w:val="28"/>
          <w:szCs w:val="28"/>
        </w:rPr>
        <w:t>испол</w:t>
      </w:r>
      <w:r>
        <w:rPr>
          <w:sz w:val="28"/>
          <w:szCs w:val="28"/>
        </w:rPr>
        <w:t xml:space="preserve">няющих мероприятия </w:t>
      </w:r>
      <w:r w:rsidRPr="0002150D">
        <w:rPr>
          <w:sz w:val="28"/>
          <w:szCs w:val="28"/>
        </w:rPr>
        <w:t>региональных проектов, без проверки её достоверности и анализа причин несоответствий).</w:t>
      </w:r>
    </w:p>
    <w:p w:rsidR="005F006E" w:rsidRPr="009141CD" w:rsidRDefault="005F006E" w:rsidP="00D151CF">
      <w:pPr>
        <w:spacing w:before="120"/>
        <w:ind w:firstLine="709"/>
        <w:jc w:val="both"/>
        <w:rPr>
          <w:sz w:val="16"/>
          <w:szCs w:val="16"/>
        </w:rPr>
      </w:pPr>
      <w:r>
        <w:rPr>
          <w:sz w:val="28"/>
          <w:szCs w:val="28"/>
        </w:rPr>
        <w:t>10. </w:t>
      </w:r>
      <w:r w:rsidRPr="00D80609">
        <w:rPr>
          <w:sz w:val="28"/>
          <w:szCs w:val="28"/>
        </w:rPr>
        <w:t xml:space="preserve">В </w:t>
      </w:r>
      <w:r>
        <w:rPr>
          <w:sz w:val="28"/>
          <w:szCs w:val="28"/>
        </w:rPr>
        <w:t xml:space="preserve">2020 году на закупку товаров (работ, услуг) предусмотрено </w:t>
      </w:r>
      <w:r w:rsidRPr="00D80609">
        <w:rPr>
          <w:sz w:val="28"/>
          <w:szCs w:val="28"/>
        </w:rPr>
        <w:t>1</w:t>
      </w:r>
      <w:r>
        <w:rPr>
          <w:sz w:val="28"/>
          <w:szCs w:val="28"/>
        </w:rPr>
        <w:t> </w:t>
      </w:r>
      <w:r w:rsidRPr="00D80609">
        <w:rPr>
          <w:sz w:val="28"/>
          <w:szCs w:val="28"/>
        </w:rPr>
        <w:t>5</w:t>
      </w:r>
      <w:r>
        <w:rPr>
          <w:sz w:val="28"/>
          <w:szCs w:val="28"/>
        </w:rPr>
        <w:t>35,9 млн.</w:t>
      </w:r>
      <w:r w:rsidRPr="00D80609">
        <w:rPr>
          <w:sz w:val="28"/>
          <w:szCs w:val="28"/>
        </w:rPr>
        <w:t xml:space="preserve"> рублей</w:t>
      </w:r>
      <w:r>
        <w:rPr>
          <w:sz w:val="28"/>
          <w:szCs w:val="28"/>
        </w:rPr>
        <w:t xml:space="preserve"> или 72% расходов окружного бюджета </w:t>
      </w:r>
      <w:r w:rsidRPr="00D80609">
        <w:rPr>
          <w:sz w:val="28"/>
          <w:szCs w:val="28"/>
        </w:rPr>
        <w:t xml:space="preserve">на реализацию </w:t>
      </w:r>
      <w:r>
        <w:rPr>
          <w:sz w:val="28"/>
          <w:szCs w:val="28"/>
        </w:rPr>
        <w:t xml:space="preserve">мероприятий </w:t>
      </w:r>
      <w:r w:rsidRPr="00D80609">
        <w:rPr>
          <w:sz w:val="28"/>
          <w:szCs w:val="28"/>
        </w:rPr>
        <w:t>региональных проектов</w:t>
      </w:r>
      <w:r>
        <w:rPr>
          <w:sz w:val="28"/>
          <w:szCs w:val="28"/>
        </w:rPr>
        <w:t xml:space="preserve">. По состоянию на 01.10.2020 года в округе заключено </w:t>
      </w:r>
      <w:r w:rsidRPr="00CD4420">
        <w:rPr>
          <w:sz w:val="28"/>
          <w:szCs w:val="28"/>
        </w:rPr>
        <w:t>335</w:t>
      </w:r>
      <w:r>
        <w:rPr>
          <w:sz w:val="28"/>
          <w:szCs w:val="28"/>
        </w:rPr>
        <w:t xml:space="preserve"> контрактов (договоров) на сумму 1 129,2 млн. рублей в соответствии с требованиями Законов №44-ФЗ и №223-ФЗ. </w:t>
      </w:r>
    </w:p>
    <w:p w:rsidR="005F006E" w:rsidRDefault="005F006E" w:rsidP="00D151CF">
      <w:pPr>
        <w:ind w:firstLine="708"/>
        <w:jc w:val="both"/>
        <w:rPr>
          <w:sz w:val="28"/>
          <w:szCs w:val="28"/>
        </w:rPr>
      </w:pPr>
      <w:r w:rsidRPr="00791775">
        <w:rPr>
          <w:sz w:val="28"/>
          <w:szCs w:val="28"/>
        </w:rPr>
        <w:t xml:space="preserve">Наибольший объём </w:t>
      </w:r>
      <w:r w:rsidRPr="0011646B">
        <w:rPr>
          <w:sz w:val="28"/>
          <w:szCs w:val="28"/>
        </w:rPr>
        <w:t>90,1%</w:t>
      </w:r>
      <w:r w:rsidRPr="00791775">
        <w:rPr>
          <w:sz w:val="28"/>
          <w:szCs w:val="28"/>
        </w:rPr>
        <w:t xml:space="preserve"> или 30</w:t>
      </w:r>
      <w:r>
        <w:rPr>
          <w:sz w:val="28"/>
          <w:szCs w:val="28"/>
        </w:rPr>
        <w:t>2</w:t>
      </w:r>
      <w:r w:rsidRPr="00791775">
        <w:rPr>
          <w:sz w:val="28"/>
          <w:szCs w:val="28"/>
        </w:rPr>
        <w:t xml:space="preserve"> контракта (договора) на общую сумму </w:t>
      </w:r>
      <w:r>
        <w:rPr>
          <w:sz w:val="28"/>
          <w:szCs w:val="28"/>
        </w:rPr>
        <w:t>950,6 млн</w:t>
      </w:r>
      <w:r w:rsidRPr="00791775">
        <w:rPr>
          <w:sz w:val="28"/>
          <w:szCs w:val="28"/>
        </w:rPr>
        <w:t xml:space="preserve">. рублей при реализации мероприятий региональных проектов имеют закупки, осуществленные </w:t>
      </w:r>
      <w:r w:rsidRPr="004B220A">
        <w:rPr>
          <w:sz w:val="28"/>
          <w:szCs w:val="28"/>
        </w:rPr>
        <w:t xml:space="preserve">неконкурентными способами </w:t>
      </w:r>
      <w:r>
        <w:rPr>
          <w:sz w:val="28"/>
          <w:szCs w:val="28"/>
        </w:rPr>
        <w:t>(</w:t>
      </w:r>
      <w:r w:rsidRPr="00791775">
        <w:rPr>
          <w:sz w:val="28"/>
          <w:szCs w:val="28"/>
        </w:rPr>
        <w:t>у единственного поставщика (подрядчика, исполнителя)</w:t>
      </w:r>
      <w:r>
        <w:rPr>
          <w:sz w:val="28"/>
          <w:szCs w:val="28"/>
        </w:rPr>
        <w:t>, из них 28 по результатам не состоявшихся процедур.</w:t>
      </w:r>
    </w:p>
    <w:p w:rsidR="005F006E" w:rsidRDefault="005F006E" w:rsidP="00D151CF">
      <w:pPr>
        <w:autoSpaceDE w:val="0"/>
        <w:autoSpaceDN w:val="0"/>
        <w:adjustRightInd w:val="0"/>
        <w:ind w:firstLine="709"/>
        <w:jc w:val="both"/>
        <w:rPr>
          <w:sz w:val="28"/>
          <w:szCs w:val="28"/>
        </w:rPr>
      </w:pPr>
      <w:r>
        <w:rPr>
          <w:sz w:val="28"/>
          <w:szCs w:val="28"/>
        </w:rPr>
        <w:t xml:space="preserve">За 9 месяцев 2020 </w:t>
      </w:r>
      <w:r w:rsidRPr="00EA4D88">
        <w:rPr>
          <w:sz w:val="28"/>
          <w:szCs w:val="28"/>
        </w:rPr>
        <w:t>года исполнение по контрактам (договорам), заключенным в рамках реализации мероприятий региональных проектов</w:t>
      </w:r>
      <w:r>
        <w:rPr>
          <w:sz w:val="28"/>
          <w:szCs w:val="28"/>
        </w:rPr>
        <w:t>,</w:t>
      </w:r>
      <w:r w:rsidRPr="00EA4D88">
        <w:rPr>
          <w:sz w:val="28"/>
          <w:szCs w:val="28"/>
        </w:rPr>
        <w:t xml:space="preserve"> составило </w:t>
      </w:r>
      <w:r>
        <w:rPr>
          <w:sz w:val="28"/>
          <w:szCs w:val="28"/>
        </w:rPr>
        <w:t>517,2 млн</w:t>
      </w:r>
      <w:r w:rsidRPr="00EA4D88">
        <w:rPr>
          <w:sz w:val="28"/>
          <w:szCs w:val="28"/>
        </w:rPr>
        <w:t>. рублей</w:t>
      </w:r>
      <w:r>
        <w:rPr>
          <w:sz w:val="28"/>
          <w:szCs w:val="28"/>
        </w:rPr>
        <w:t xml:space="preserve"> (с учетом исполненных контрактов, выплаченных авансов и частичной оплаты выполненных работ)</w:t>
      </w:r>
      <w:r w:rsidRPr="00EA4D88">
        <w:rPr>
          <w:sz w:val="28"/>
          <w:szCs w:val="28"/>
        </w:rPr>
        <w:t xml:space="preserve"> или </w:t>
      </w:r>
      <w:r>
        <w:rPr>
          <w:sz w:val="28"/>
          <w:szCs w:val="28"/>
        </w:rPr>
        <w:t>33,7</w:t>
      </w:r>
      <w:r w:rsidRPr="00EA4D88">
        <w:rPr>
          <w:sz w:val="28"/>
          <w:szCs w:val="28"/>
        </w:rPr>
        <w:t xml:space="preserve">% от </w:t>
      </w:r>
      <w:r>
        <w:rPr>
          <w:sz w:val="28"/>
          <w:szCs w:val="28"/>
        </w:rPr>
        <w:t>общего объема</w:t>
      </w:r>
      <w:r w:rsidRPr="00EA4D88">
        <w:rPr>
          <w:sz w:val="28"/>
          <w:szCs w:val="28"/>
        </w:rPr>
        <w:t xml:space="preserve"> средств</w:t>
      </w:r>
      <w:r>
        <w:rPr>
          <w:sz w:val="28"/>
          <w:szCs w:val="28"/>
        </w:rPr>
        <w:t>, предусмотренных</w:t>
      </w:r>
      <w:r w:rsidRPr="00EA4D88">
        <w:rPr>
          <w:sz w:val="28"/>
          <w:szCs w:val="28"/>
        </w:rPr>
        <w:t xml:space="preserve"> на</w:t>
      </w:r>
      <w:r>
        <w:rPr>
          <w:sz w:val="28"/>
          <w:szCs w:val="28"/>
        </w:rPr>
        <w:t xml:space="preserve"> закупки товаров (работ, услуг). Объем средств по контрактуемым расходам, запланированный к исполнению в 4 квартале 2020 </w:t>
      </w:r>
      <w:proofErr w:type="gramStart"/>
      <w:r>
        <w:rPr>
          <w:sz w:val="28"/>
          <w:szCs w:val="28"/>
        </w:rPr>
        <w:t>года</w:t>
      </w:r>
      <w:proofErr w:type="gramEnd"/>
      <w:r w:rsidR="005605B3">
        <w:rPr>
          <w:sz w:val="28"/>
          <w:szCs w:val="28"/>
        </w:rPr>
        <w:t xml:space="preserve"> </w:t>
      </w:r>
      <w:r>
        <w:rPr>
          <w:sz w:val="28"/>
          <w:szCs w:val="28"/>
        </w:rPr>
        <w:t>составляет 611,9 млн. рублей или 39,8</w:t>
      </w:r>
      <w:r w:rsidRPr="00C77C31">
        <w:rPr>
          <w:sz w:val="28"/>
          <w:szCs w:val="28"/>
        </w:rPr>
        <w:t>%.</w:t>
      </w:r>
      <w:r>
        <w:rPr>
          <w:sz w:val="28"/>
          <w:szCs w:val="28"/>
        </w:rPr>
        <w:t xml:space="preserve"> </w:t>
      </w:r>
    </w:p>
    <w:p w:rsidR="005F006E" w:rsidRDefault="005F006E" w:rsidP="00D151CF">
      <w:pPr>
        <w:autoSpaceDE w:val="0"/>
        <w:autoSpaceDN w:val="0"/>
        <w:adjustRightInd w:val="0"/>
        <w:ind w:firstLine="709"/>
        <w:jc w:val="both"/>
        <w:rPr>
          <w:sz w:val="28"/>
          <w:szCs w:val="28"/>
        </w:rPr>
      </w:pPr>
      <w:r>
        <w:rPr>
          <w:sz w:val="28"/>
          <w:szCs w:val="28"/>
        </w:rPr>
        <w:t xml:space="preserve">Риски </w:t>
      </w:r>
      <w:proofErr w:type="spellStart"/>
      <w:r>
        <w:rPr>
          <w:sz w:val="28"/>
          <w:szCs w:val="28"/>
        </w:rPr>
        <w:t>неосвоения</w:t>
      </w:r>
      <w:proofErr w:type="spellEnd"/>
      <w:r>
        <w:rPr>
          <w:sz w:val="28"/>
          <w:szCs w:val="28"/>
        </w:rPr>
        <w:t xml:space="preserve"> бюджетных средств на контрактуемые расходы по семи региональным проектам в 2020 году составляют 406, 77 млн. рублей (26,5%).</w:t>
      </w:r>
    </w:p>
    <w:p w:rsidR="005F006E" w:rsidRDefault="005F006E" w:rsidP="00D151CF">
      <w:pPr>
        <w:autoSpaceDE w:val="0"/>
        <w:autoSpaceDN w:val="0"/>
        <w:adjustRightInd w:val="0"/>
        <w:ind w:firstLine="709"/>
        <w:jc w:val="both"/>
        <w:rPr>
          <w:sz w:val="28"/>
          <w:szCs w:val="28"/>
        </w:rPr>
      </w:pPr>
    </w:p>
    <w:p w:rsidR="005F006E" w:rsidRDefault="005F006E" w:rsidP="00D151CF">
      <w:pPr>
        <w:ind w:firstLine="708"/>
        <w:jc w:val="both"/>
        <w:rPr>
          <w:b/>
          <w:sz w:val="28"/>
          <w:szCs w:val="28"/>
        </w:rPr>
      </w:pPr>
      <w:r w:rsidRPr="003F596D">
        <w:rPr>
          <w:b/>
          <w:sz w:val="28"/>
          <w:szCs w:val="28"/>
        </w:rPr>
        <w:t>Рекомендации</w:t>
      </w:r>
    </w:p>
    <w:p w:rsidR="005F006E" w:rsidRDefault="005F006E" w:rsidP="00D151CF">
      <w:pPr>
        <w:ind w:firstLine="708"/>
        <w:jc w:val="both"/>
        <w:rPr>
          <w:b/>
          <w:sz w:val="28"/>
          <w:szCs w:val="28"/>
        </w:rPr>
      </w:pPr>
    </w:p>
    <w:p w:rsidR="005F006E" w:rsidRDefault="005F006E" w:rsidP="00D151CF">
      <w:pPr>
        <w:ind w:firstLine="708"/>
        <w:jc w:val="both"/>
        <w:rPr>
          <w:b/>
          <w:sz w:val="28"/>
          <w:szCs w:val="28"/>
        </w:rPr>
      </w:pPr>
      <w:r>
        <w:rPr>
          <w:b/>
          <w:sz w:val="28"/>
          <w:szCs w:val="28"/>
        </w:rPr>
        <w:t xml:space="preserve">1. Правительству </w:t>
      </w:r>
      <w:r w:rsidRPr="00FE6CF3">
        <w:rPr>
          <w:b/>
          <w:sz w:val="28"/>
          <w:szCs w:val="28"/>
        </w:rPr>
        <w:t>Чукотского автономного округа</w:t>
      </w:r>
      <w:r>
        <w:rPr>
          <w:b/>
          <w:sz w:val="28"/>
          <w:szCs w:val="28"/>
        </w:rPr>
        <w:t>:</w:t>
      </w:r>
    </w:p>
    <w:p w:rsidR="005F006E" w:rsidRPr="00E071F2" w:rsidRDefault="005F006E" w:rsidP="00D151CF">
      <w:pPr>
        <w:jc w:val="both"/>
        <w:rPr>
          <w:b/>
          <w:sz w:val="16"/>
          <w:szCs w:val="16"/>
        </w:rPr>
      </w:pPr>
      <w:r>
        <w:rPr>
          <w:b/>
          <w:sz w:val="28"/>
          <w:szCs w:val="28"/>
        </w:rPr>
        <w:tab/>
      </w:r>
    </w:p>
    <w:p w:rsidR="005F006E" w:rsidRPr="003F596D" w:rsidRDefault="005F006E" w:rsidP="00A26251">
      <w:pPr>
        <w:pStyle w:val="af0"/>
        <w:numPr>
          <w:ilvl w:val="0"/>
          <w:numId w:val="6"/>
        </w:numPr>
        <w:tabs>
          <w:tab w:val="left" w:pos="993"/>
        </w:tabs>
        <w:spacing w:after="0" w:line="240" w:lineRule="auto"/>
        <w:ind w:left="0" w:firstLine="709"/>
        <w:jc w:val="both"/>
        <w:rPr>
          <w:rFonts w:ascii="Times New Roman" w:hAnsi="Times New Roman" w:cs="Times New Roman"/>
          <w:color w:val="FF0000"/>
          <w:sz w:val="28"/>
          <w:szCs w:val="28"/>
        </w:rPr>
      </w:pPr>
      <w:r w:rsidRPr="003F596D">
        <w:rPr>
          <w:rFonts w:ascii="Times New Roman" w:hAnsi="Times New Roman" w:cs="Times New Roman"/>
          <w:sz w:val="28"/>
          <w:szCs w:val="28"/>
        </w:rPr>
        <w:t xml:space="preserve">Усилить контроль за реализацией мероприятий региональных проектов, по которым выявлены риски недостижения </w:t>
      </w:r>
      <w:r>
        <w:rPr>
          <w:rFonts w:ascii="Times New Roman" w:hAnsi="Times New Roman" w:cs="Times New Roman"/>
          <w:sz w:val="28"/>
          <w:szCs w:val="28"/>
        </w:rPr>
        <w:t>установленных на 2020 год показателей.</w:t>
      </w:r>
    </w:p>
    <w:p w:rsidR="005F006E" w:rsidRDefault="005F006E" w:rsidP="00D151CF">
      <w:pPr>
        <w:tabs>
          <w:tab w:val="left" w:pos="993"/>
        </w:tabs>
        <w:spacing w:before="120"/>
        <w:ind w:firstLine="709"/>
        <w:jc w:val="both"/>
        <w:rPr>
          <w:b/>
          <w:sz w:val="28"/>
          <w:szCs w:val="28"/>
        </w:rPr>
      </w:pPr>
      <w:r>
        <w:rPr>
          <w:b/>
          <w:sz w:val="28"/>
          <w:szCs w:val="28"/>
        </w:rPr>
        <w:t>2. </w:t>
      </w:r>
      <w:r w:rsidRPr="00FE6CF3">
        <w:rPr>
          <w:b/>
          <w:sz w:val="28"/>
          <w:szCs w:val="28"/>
        </w:rPr>
        <w:t>Департаменту финансов, экономики и имущественных отношений Чукотского автономного округа</w:t>
      </w:r>
      <w:r>
        <w:rPr>
          <w:b/>
          <w:sz w:val="28"/>
          <w:szCs w:val="28"/>
        </w:rPr>
        <w:t>:</w:t>
      </w:r>
    </w:p>
    <w:p w:rsidR="005F006E" w:rsidRPr="00E071F2" w:rsidRDefault="005F006E" w:rsidP="00D151CF">
      <w:pPr>
        <w:tabs>
          <w:tab w:val="left" w:pos="993"/>
        </w:tabs>
        <w:jc w:val="both"/>
        <w:rPr>
          <w:b/>
          <w:sz w:val="16"/>
          <w:szCs w:val="16"/>
        </w:rPr>
      </w:pPr>
      <w:r>
        <w:rPr>
          <w:b/>
          <w:sz w:val="28"/>
          <w:szCs w:val="28"/>
        </w:rPr>
        <w:tab/>
      </w:r>
    </w:p>
    <w:p w:rsidR="005F006E" w:rsidRDefault="005F006E" w:rsidP="00D151CF">
      <w:pPr>
        <w:tabs>
          <w:tab w:val="left" w:pos="993"/>
        </w:tabs>
        <w:ind w:firstLine="709"/>
        <w:jc w:val="both"/>
        <w:rPr>
          <w:sz w:val="28"/>
          <w:szCs w:val="28"/>
        </w:rPr>
      </w:pPr>
      <w:r>
        <w:rPr>
          <w:sz w:val="28"/>
          <w:szCs w:val="28"/>
        </w:rPr>
        <w:t>1. Принять меры по а</w:t>
      </w:r>
      <w:r w:rsidRPr="000F143F">
        <w:rPr>
          <w:sz w:val="28"/>
          <w:szCs w:val="28"/>
        </w:rPr>
        <w:t>ктуализ</w:t>
      </w:r>
      <w:r>
        <w:rPr>
          <w:sz w:val="28"/>
          <w:szCs w:val="28"/>
        </w:rPr>
        <w:t>ации</w:t>
      </w:r>
      <w:r w:rsidRPr="000F143F">
        <w:rPr>
          <w:sz w:val="28"/>
          <w:szCs w:val="28"/>
        </w:rPr>
        <w:t xml:space="preserve"> паспорт</w:t>
      </w:r>
      <w:r>
        <w:rPr>
          <w:sz w:val="28"/>
          <w:szCs w:val="28"/>
        </w:rPr>
        <w:t>ов</w:t>
      </w:r>
      <w:r w:rsidRPr="000F143F">
        <w:rPr>
          <w:sz w:val="28"/>
          <w:szCs w:val="28"/>
        </w:rPr>
        <w:t xml:space="preserve"> региональных проектов </w:t>
      </w:r>
      <w:r>
        <w:rPr>
          <w:sz w:val="28"/>
          <w:szCs w:val="28"/>
        </w:rPr>
        <w:t xml:space="preserve">участниками </w:t>
      </w:r>
      <w:r w:rsidRPr="000F143F">
        <w:rPr>
          <w:sz w:val="28"/>
          <w:szCs w:val="28"/>
        </w:rPr>
        <w:t>с учетом замечаний и предложений данного заключения</w:t>
      </w:r>
      <w:r>
        <w:rPr>
          <w:sz w:val="28"/>
          <w:szCs w:val="28"/>
        </w:rPr>
        <w:t xml:space="preserve">. </w:t>
      </w:r>
    </w:p>
    <w:p w:rsidR="005F006E" w:rsidRDefault="005F006E" w:rsidP="00A26251">
      <w:pPr>
        <w:pStyle w:val="af0"/>
        <w:numPr>
          <w:ilvl w:val="0"/>
          <w:numId w:val="1"/>
        </w:numPr>
        <w:tabs>
          <w:tab w:val="left" w:pos="851"/>
          <w:tab w:val="left" w:pos="993"/>
        </w:tabs>
        <w:spacing w:after="0" w:line="240" w:lineRule="auto"/>
        <w:ind w:left="0" w:firstLine="709"/>
        <w:jc w:val="both"/>
        <w:rPr>
          <w:rFonts w:ascii="Times New Roman" w:hAnsi="Times New Roman" w:cs="Times New Roman"/>
          <w:sz w:val="28"/>
          <w:szCs w:val="28"/>
        </w:rPr>
      </w:pPr>
      <w:r w:rsidRPr="00961AB1">
        <w:rPr>
          <w:rFonts w:ascii="Times New Roman" w:hAnsi="Times New Roman" w:cs="Times New Roman"/>
          <w:sz w:val="28"/>
          <w:szCs w:val="28"/>
        </w:rPr>
        <w:t xml:space="preserve">Установить контроль за полнотой и достоверностью информации, размещаемой </w:t>
      </w:r>
      <w:r>
        <w:rPr>
          <w:rFonts w:ascii="Times New Roman" w:hAnsi="Times New Roman" w:cs="Times New Roman"/>
          <w:sz w:val="28"/>
          <w:szCs w:val="28"/>
        </w:rPr>
        <w:t xml:space="preserve">ответственными исполнителями региональных проектов </w:t>
      </w:r>
      <w:r w:rsidRPr="00961AB1">
        <w:rPr>
          <w:rFonts w:ascii="Times New Roman" w:hAnsi="Times New Roman" w:cs="Times New Roman"/>
          <w:sz w:val="28"/>
          <w:szCs w:val="28"/>
        </w:rPr>
        <w:t xml:space="preserve">в отчетах о ходе реализации региональных проектов, </w:t>
      </w:r>
      <w:r>
        <w:rPr>
          <w:rFonts w:ascii="Times New Roman" w:hAnsi="Times New Roman" w:cs="Times New Roman"/>
          <w:sz w:val="28"/>
          <w:szCs w:val="28"/>
        </w:rPr>
        <w:t xml:space="preserve">за </w:t>
      </w:r>
      <w:r w:rsidRPr="00961AB1">
        <w:rPr>
          <w:rFonts w:ascii="Times New Roman" w:hAnsi="Times New Roman" w:cs="Times New Roman"/>
          <w:sz w:val="28"/>
          <w:szCs w:val="28"/>
        </w:rPr>
        <w:t>соответствием показателей отчетности показателям паспортов региональных проектов, Закон</w:t>
      </w:r>
      <w:r>
        <w:rPr>
          <w:rFonts w:ascii="Times New Roman" w:hAnsi="Times New Roman" w:cs="Times New Roman"/>
          <w:sz w:val="28"/>
          <w:szCs w:val="28"/>
        </w:rPr>
        <w:t>у</w:t>
      </w:r>
      <w:r w:rsidRPr="00961AB1">
        <w:rPr>
          <w:rFonts w:ascii="Times New Roman" w:hAnsi="Times New Roman" w:cs="Times New Roman"/>
          <w:sz w:val="28"/>
          <w:szCs w:val="28"/>
        </w:rPr>
        <w:t xml:space="preserve"> об окружном бюджете на 2020 год и плановый период 2021 и 2022 годов.</w:t>
      </w:r>
    </w:p>
    <w:p w:rsidR="005F006E" w:rsidRPr="00961AB1" w:rsidRDefault="005F006E" w:rsidP="00D151CF">
      <w:pPr>
        <w:ind w:firstLine="708"/>
        <w:jc w:val="both"/>
        <w:rPr>
          <w:sz w:val="28"/>
          <w:szCs w:val="28"/>
        </w:rPr>
      </w:pPr>
      <w:r>
        <w:rPr>
          <w:sz w:val="28"/>
          <w:szCs w:val="28"/>
        </w:rPr>
        <w:t xml:space="preserve">3. Провести анализ правомерности </w:t>
      </w:r>
      <w:r w:rsidRPr="00234881">
        <w:rPr>
          <w:sz w:val="28"/>
          <w:szCs w:val="28"/>
        </w:rPr>
        <w:t>присвоен</w:t>
      </w:r>
      <w:r>
        <w:rPr>
          <w:sz w:val="28"/>
          <w:szCs w:val="28"/>
        </w:rPr>
        <w:t>ия</w:t>
      </w:r>
      <w:r w:rsidRPr="00234881">
        <w:rPr>
          <w:sz w:val="28"/>
          <w:szCs w:val="28"/>
        </w:rPr>
        <w:t xml:space="preserve"> КБК, </w:t>
      </w:r>
      <w:r>
        <w:rPr>
          <w:sz w:val="28"/>
          <w:szCs w:val="28"/>
        </w:rPr>
        <w:t xml:space="preserve">отражающих </w:t>
      </w:r>
      <w:r w:rsidRPr="00234881">
        <w:rPr>
          <w:sz w:val="28"/>
          <w:szCs w:val="28"/>
        </w:rPr>
        <w:t>привязку бюджетных ассигнований</w:t>
      </w:r>
      <w:r>
        <w:rPr>
          <w:sz w:val="28"/>
          <w:szCs w:val="28"/>
        </w:rPr>
        <w:t xml:space="preserve"> </w:t>
      </w:r>
      <w:r w:rsidRPr="00234881">
        <w:rPr>
          <w:sz w:val="28"/>
          <w:szCs w:val="28"/>
        </w:rPr>
        <w:t>к региональным проектам («Демография», «Здравоохранение», «Экология» и «Культура»)</w:t>
      </w:r>
      <w:r>
        <w:rPr>
          <w:sz w:val="28"/>
          <w:szCs w:val="28"/>
        </w:rPr>
        <w:t xml:space="preserve"> </w:t>
      </w:r>
      <w:r w:rsidRPr="00234881">
        <w:rPr>
          <w:sz w:val="28"/>
          <w:szCs w:val="28"/>
        </w:rPr>
        <w:t>29</w:t>
      </w:r>
      <w:r>
        <w:rPr>
          <w:sz w:val="28"/>
          <w:szCs w:val="28"/>
        </w:rPr>
        <w:t> </w:t>
      </w:r>
      <w:r w:rsidRPr="00234881">
        <w:rPr>
          <w:sz w:val="28"/>
          <w:szCs w:val="28"/>
        </w:rPr>
        <w:t>мероприятиям</w:t>
      </w:r>
      <w:r>
        <w:rPr>
          <w:sz w:val="28"/>
          <w:szCs w:val="28"/>
        </w:rPr>
        <w:t xml:space="preserve">, реализация которых не предусмотрена паспортами региональных проектов. </w:t>
      </w:r>
    </w:p>
    <w:p w:rsidR="005F006E" w:rsidRPr="00AB19FC" w:rsidRDefault="005F006E" w:rsidP="00D151CF">
      <w:pPr>
        <w:pStyle w:val="af0"/>
        <w:tabs>
          <w:tab w:val="left" w:pos="851"/>
          <w:tab w:val="left" w:pos="993"/>
          <w:tab w:val="left" w:pos="1560"/>
        </w:tabs>
        <w:spacing w:after="0" w:line="240" w:lineRule="auto"/>
        <w:ind w:left="0" w:firstLine="709"/>
        <w:jc w:val="both"/>
        <w:rPr>
          <w:rFonts w:ascii="Times New Roman" w:hAnsi="Times New Roman" w:cs="Times New Roman"/>
          <w:sz w:val="28"/>
          <w:szCs w:val="28"/>
        </w:rPr>
      </w:pPr>
    </w:p>
    <w:p w:rsidR="005F006E" w:rsidRPr="00054728" w:rsidRDefault="005F006E" w:rsidP="00D151CF">
      <w:pPr>
        <w:widowControl w:val="0"/>
        <w:autoSpaceDE w:val="0"/>
        <w:autoSpaceDN w:val="0"/>
        <w:ind w:firstLine="708"/>
        <w:jc w:val="both"/>
        <w:rPr>
          <w:b/>
          <w:sz w:val="28"/>
          <w:szCs w:val="28"/>
        </w:rPr>
      </w:pPr>
      <w:r w:rsidRPr="00054728">
        <w:rPr>
          <w:b/>
          <w:sz w:val="28"/>
          <w:szCs w:val="28"/>
        </w:rPr>
        <w:t xml:space="preserve">Предложения </w:t>
      </w:r>
    </w:p>
    <w:p w:rsidR="005F006E" w:rsidRPr="00054728" w:rsidRDefault="005F006E" w:rsidP="00D151CF">
      <w:pPr>
        <w:widowControl w:val="0"/>
        <w:autoSpaceDE w:val="0"/>
        <w:autoSpaceDN w:val="0"/>
        <w:ind w:firstLine="708"/>
        <w:jc w:val="both"/>
        <w:rPr>
          <w:b/>
          <w:sz w:val="16"/>
          <w:szCs w:val="16"/>
        </w:rPr>
      </w:pPr>
    </w:p>
    <w:p w:rsidR="005F006E" w:rsidRPr="003F596D" w:rsidRDefault="005F006E" w:rsidP="00D151CF">
      <w:pPr>
        <w:pStyle w:val="11"/>
        <w:rPr>
          <w:szCs w:val="28"/>
        </w:rPr>
      </w:pPr>
      <w:r w:rsidRPr="00054728">
        <w:rPr>
          <w:szCs w:val="28"/>
        </w:rPr>
        <w:tab/>
        <w:t xml:space="preserve">1. Утвердить </w:t>
      </w:r>
      <w:r>
        <w:rPr>
          <w:szCs w:val="28"/>
        </w:rPr>
        <w:t>заключение</w:t>
      </w:r>
      <w:r w:rsidRPr="00054728">
        <w:rPr>
          <w:szCs w:val="28"/>
        </w:rPr>
        <w:t xml:space="preserve"> по результатам экспертно-аналитического мероприятия </w:t>
      </w:r>
      <w:r w:rsidRPr="003F596D">
        <w:rPr>
          <w:szCs w:val="28"/>
        </w:rPr>
        <w:t>«Оценка хода реализации региональных проектов в Чукотском автономном округе за 9 месяцев 2020 года</w:t>
      </w:r>
      <w:r>
        <w:rPr>
          <w:szCs w:val="28"/>
        </w:rPr>
        <w:t>»</w:t>
      </w:r>
      <w:r w:rsidRPr="003F596D">
        <w:rPr>
          <w:szCs w:val="28"/>
        </w:rPr>
        <w:t>.</w:t>
      </w:r>
    </w:p>
    <w:p w:rsidR="005F006E" w:rsidRDefault="005F006E" w:rsidP="00D151CF">
      <w:pPr>
        <w:pStyle w:val="af0"/>
        <w:tabs>
          <w:tab w:val="left" w:pos="851"/>
          <w:tab w:val="left" w:pos="993"/>
          <w:tab w:val="left" w:pos="15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w:t>
      </w:r>
      <w:r w:rsidRPr="00961AB1">
        <w:rPr>
          <w:rFonts w:ascii="Times New Roman" w:hAnsi="Times New Roman" w:cs="Times New Roman"/>
          <w:sz w:val="28"/>
          <w:szCs w:val="28"/>
        </w:rPr>
        <w:t>Заключение направить в Думу и Губернатору Чукотского автономного округа</w:t>
      </w:r>
      <w:r>
        <w:rPr>
          <w:rFonts w:ascii="Times New Roman" w:hAnsi="Times New Roman" w:cs="Times New Roman"/>
          <w:sz w:val="28"/>
          <w:szCs w:val="28"/>
        </w:rPr>
        <w:t>.</w:t>
      </w:r>
    </w:p>
    <w:p w:rsidR="005F006E" w:rsidRDefault="005F006E" w:rsidP="00D151CF">
      <w:pPr>
        <w:tabs>
          <w:tab w:val="left" w:pos="993"/>
        </w:tabs>
        <w:jc w:val="both"/>
        <w:rPr>
          <w:color w:val="FF0000"/>
          <w:sz w:val="28"/>
          <w:szCs w:val="28"/>
        </w:rPr>
      </w:pPr>
    </w:p>
    <w:p w:rsidR="007D450A" w:rsidRDefault="005F006E" w:rsidP="00D151CF">
      <w:pPr>
        <w:tabs>
          <w:tab w:val="left" w:pos="993"/>
        </w:tabs>
        <w:jc w:val="both"/>
        <w:rPr>
          <w:color w:val="FF0000"/>
          <w:sz w:val="28"/>
          <w:szCs w:val="28"/>
        </w:rPr>
      </w:pPr>
      <w:r>
        <w:rPr>
          <w:color w:val="FF0000"/>
          <w:sz w:val="28"/>
          <w:szCs w:val="28"/>
        </w:rPr>
        <w:tab/>
      </w:r>
    </w:p>
    <w:p w:rsidR="007D450A" w:rsidRDefault="007D450A" w:rsidP="00D151CF">
      <w:pPr>
        <w:spacing w:after="200"/>
        <w:rPr>
          <w:color w:val="FF0000"/>
          <w:sz w:val="28"/>
          <w:szCs w:val="28"/>
        </w:rPr>
      </w:pPr>
      <w:r>
        <w:rPr>
          <w:color w:val="FF0000"/>
          <w:sz w:val="28"/>
          <w:szCs w:val="28"/>
        </w:rPr>
        <w:br w:type="page"/>
      </w:r>
    </w:p>
    <w:p w:rsidR="007D450A" w:rsidRPr="00ED056E" w:rsidRDefault="007D450A" w:rsidP="00D151CF">
      <w:pPr>
        <w:pStyle w:val="ConsPlusNonformat"/>
        <w:jc w:val="center"/>
        <w:rPr>
          <w:rFonts w:ascii="Times New Roman" w:hAnsi="Times New Roman"/>
          <w:b/>
          <w:sz w:val="28"/>
          <w:szCs w:val="28"/>
        </w:rPr>
      </w:pPr>
      <w:r w:rsidRPr="00ED056E">
        <w:rPr>
          <w:rFonts w:ascii="Times New Roman" w:hAnsi="Times New Roman"/>
          <w:b/>
          <w:sz w:val="28"/>
          <w:szCs w:val="28"/>
        </w:rPr>
        <w:t xml:space="preserve">ОТЧЕТ </w:t>
      </w:r>
    </w:p>
    <w:p w:rsidR="007D450A" w:rsidRPr="00ED056E" w:rsidRDefault="007D450A" w:rsidP="00D151CF">
      <w:pPr>
        <w:pStyle w:val="ConsPlusNonformat"/>
        <w:jc w:val="center"/>
        <w:rPr>
          <w:rFonts w:ascii="Times New Roman" w:hAnsi="Times New Roman" w:cs="Times New Roman"/>
          <w:b/>
          <w:sz w:val="28"/>
          <w:szCs w:val="28"/>
        </w:rPr>
      </w:pPr>
      <w:r w:rsidRPr="00ED056E">
        <w:rPr>
          <w:rFonts w:ascii="Times New Roman" w:hAnsi="Times New Roman"/>
          <w:b/>
          <w:sz w:val="28"/>
          <w:szCs w:val="28"/>
        </w:rPr>
        <w:t xml:space="preserve">о результатах </w:t>
      </w:r>
      <w:r w:rsidRPr="00ED056E">
        <w:rPr>
          <w:rFonts w:ascii="Times New Roman" w:hAnsi="Times New Roman" w:cs="Times New Roman"/>
          <w:b/>
          <w:sz w:val="28"/>
          <w:szCs w:val="28"/>
        </w:rPr>
        <w:t xml:space="preserve">контрольного мероприятия </w:t>
      </w:r>
    </w:p>
    <w:p w:rsidR="007D450A" w:rsidRPr="007D450A" w:rsidRDefault="007D450A" w:rsidP="00D151CF">
      <w:pPr>
        <w:ind w:firstLine="708"/>
        <w:jc w:val="center"/>
        <w:rPr>
          <w:b/>
          <w:color w:val="000000"/>
          <w:sz w:val="28"/>
          <w:szCs w:val="28"/>
        </w:rPr>
      </w:pPr>
      <w:bookmarkStart w:id="16" w:name="_Hlk55469642"/>
      <w:r w:rsidRPr="007D450A">
        <w:rPr>
          <w:b/>
          <w:color w:val="000000"/>
          <w:sz w:val="28"/>
          <w:szCs w:val="28"/>
        </w:rPr>
        <w:t xml:space="preserve">«Проверка целевого использования бюджетных средств, выделенных в 2020 году на выплаты стимулирующего характера за особые условия труда и дополнительную нагрузку медицинским и иным работникам государственных учреждений здравоохранения Чукотского автономного округа и работникам стационарных учреждений социального обслуживания населения Чукотского автономного округа, в связи с изменениями условий труда, вызванными распространением новой </w:t>
      </w:r>
      <w:proofErr w:type="spellStart"/>
      <w:r w:rsidRPr="007D450A">
        <w:rPr>
          <w:b/>
          <w:color w:val="000000"/>
          <w:sz w:val="28"/>
          <w:szCs w:val="28"/>
        </w:rPr>
        <w:t>коронавирусной</w:t>
      </w:r>
      <w:proofErr w:type="spellEnd"/>
      <w:r w:rsidRPr="007D450A">
        <w:rPr>
          <w:b/>
          <w:color w:val="000000"/>
          <w:sz w:val="28"/>
          <w:szCs w:val="28"/>
        </w:rPr>
        <w:t xml:space="preserve"> инфекции»</w:t>
      </w:r>
    </w:p>
    <w:bookmarkEnd w:id="16"/>
    <w:p w:rsidR="007D450A" w:rsidRPr="00FF5AC7" w:rsidRDefault="007D450A" w:rsidP="00D151CF">
      <w:pPr>
        <w:jc w:val="center"/>
        <w:rPr>
          <w:sz w:val="10"/>
          <w:szCs w:val="10"/>
        </w:rPr>
      </w:pPr>
    </w:p>
    <w:p w:rsidR="007D450A" w:rsidRPr="002F3385" w:rsidRDefault="007D450A" w:rsidP="00D151CF">
      <w:pPr>
        <w:jc w:val="center"/>
      </w:pPr>
      <w:r w:rsidRPr="002F3385">
        <w:t>(Утвержден Коллегией Счетной палаты Чукотского автономного округа,</w:t>
      </w:r>
    </w:p>
    <w:p w:rsidR="007D450A" w:rsidRPr="002F3385" w:rsidRDefault="007D450A" w:rsidP="00D151CF">
      <w:pPr>
        <w:jc w:val="center"/>
      </w:pPr>
      <w:r w:rsidRPr="002F3385">
        <w:t xml:space="preserve">протокол от </w:t>
      </w:r>
      <w:r>
        <w:t>19 ноября</w:t>
      </w:r>
      <w:r w:rsidRPr="002F3385">
        <w:t xml:space="preserve"> 2020 года </w:t>
      </w:r>
      <w:r w:rsidRPr="005F4D21">
        <w:t>№</w:t>
      </w:r>
      <w:r>
        <w:t> </w:t>
      </w:r>
      <w:r w:rsidRPr="005F4D21">
        <w:t>22)</w:t>
      </w:r>
    </w:p>
    <w:p w:rsidR="007D450A" w:rsidRDefault="007D450A" w:rsidP="00D151CF">
      <w:pPr>
        <w:jc w:val="right"/>
        <w:rPr>
          <w:sz w:val="16"/>
          <w:szCs w:val="16"/>
        </w:rPr>
      </w:pPr>
      <w:r w:rsidRPr="00E02A1A">
        <w:rPr>
          <w:sz w:val="28"/>
          <w:szCs w:val="28"/>
        </w:rPr>
        <w:tab/>
      </w:r>
      <w:r w:rsidRPr="00E02A1A">
        <w:rPr>
          <w:sz w:val="28"/>
          <w:szCs w:val="28"/>
        </w:rPr>
        <w:tab/>
      </w:r>
      <w:r w:rsidRPr="00E02A1A">
        <w:rPr>
          <w:sz w:val="28"/>
          <w:szCs w:val="28"/>
        </w:rPr>
        <w:tab/>
      </w:r>
      <w:r w:rsidRPr="00E02A1A">
        <w:rPr>
          <w:sz w:val="28"/>
          <w:szCs w:val="28"/>
        </w:rPr>
        <w:tab/>
      </w:r>
      <w:r w:rsidRPr="00E02A1A">
        <w:rPr>
          <w:sz w:val="28"/>
          <w:szCs w:val="28"/>
        </w:rPr>
        <w:tab/>
      </w:r>
      <w:r w:rsidRPr="00E02A1A">
        <w:rPr>
          <w:sz w:val="28"/>
          <w:szCs w:val="28"/>
        </w:rPr>
        <w:tab/>
      </w:r>
    </w:p>
    <w:p w:rsidR="007D450A" w:rsidRPr="00ED056E" w:rsidRDefault="007D450A" w:rsidP="00D151CF">
      <w:pPr>
        <w:ind w:firstLine="708"/>
        <w:jc w:val="both"/>
        <w:rPr>
          <w:sz w:val="28"/>
          <w:szCs w:val="28"/>
        </w:rPr>
      </w:pPr>
      <w:r w:rsidRPr="00ED056E">
        <w:rPr>
          <w:b/>
          <w:sz w:val="28"/>
          <w:szCs w:val="28"/>
        </w:rPr>
        <w:t xml:space="preserve">Основание для проведения контрольного мероприятия: </w:t>
      </w:r>
      <w:r w:rsidRPr="00ED056E">
        <w:rPr>
          <w:sz w:val="28"/>
          <w:szCs w:val="28"/>
        </w:rPr>
        <w:t>пункт 1.16. Плана работы Счетной палаты Чукотского автономного округа (далее – Счетная палата) на 2020 год.</w:t>
      </w:r>
    </w:p>
    <w:p w:rsidR="007D450A" w:rsidRPr="00EF73A8" w:rsidRDefault="007D450A" w:rsidP="00D151CF">
      <w:pPr>
        <w:ind w:firstLine="708"/>
        <w:jc w:val="both"/>
        <w:rPr>
          <w:sz w:val="16"/>
          <w:szCs w:val="16"/>
        </w:rPr>
      </w:pP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b/>
          <w:sz w:val="28"/>
          <w:szCs w:val="28"/>
        </w:rPr>
        <w:t>Предмет контрольного мероприятия:</w:t>
      </w:r>
      <w:r w:rsidRPr="00ED056E">
        <w:rPr>
          <w:rFonts w:ascii="Times New Roman" w:hAnsi="Times New Roman" w:cs="Times New Roman"/>
          <w:sz w:val="28"/>
          <w:szCs w:val="28"/>
        </w:rPr>
        <w:t xml:space="preserve"> </w:t>
      </w: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sz w:val="28"/>
          <w:szCs w:val="28"/>
        </w:rPr>
        <w:t>- деятельность органов исполнительной власти Чукотского автономного округа по предоставлению выплат стимулирующего характера за особые условия труда и дополнительную нагрузку медицинским и иным работникам</w:t>
      </w:r>
      <w:r w:rsidRPr="00ED056E">
        <w:rPr>
          <w:rFonts w:ascii="Times New Roman" w:hAnsi="Times New Roman"/>
          <w:sz w:val="28"/>
          <w:szCs w:val="28"/>
        </w:rPr>
        <w:t xml:space="preserve"> </w:t>
      </w:r>
      <w:r w:rsidRPr="00ED056E">
        <w:rPr>
          <w:rFonts w:ascii="Times New Roman" w:hAnsi="Times New Roman" w:cs="Times New Roman"/>
          <w:color w:val="000000"/>
          <w:sz w:val="28"/>
          <w:szCs w:val="28"/>
        </w:rPr>
        <w:t xml:space="preserve">государственных учреждений здравоохранения и </w:t>
      </w:r>
      <w:r w:rsidRPr="00ED056E">
        <w:rPr>
          <w:rFonts w:ascii="Times New Roman" w:hAnsi="Times New Roman"/>
          <w:sz w:val="28"/>
          <w:szCs w:val="28"/>
        </w:rPr>
        <w:t>стационарных организаций социального обслуживания населения</w:t>
      </w:r>
      <w:r w:rsidRPr="00ED056E">
        <w:rPr>
          <w:rFonts w:ascii="Times New Roman" w:hAnsi="Times New Roman" w:cs="Times New Roman"/>
          <w:color w:val="000000"/>
          <w:sz w:val="28"/>
          <w:szCs w:val="28"/>
        </w:rPr>
        <w:t xml:space="preserve"> Чукотского автономного округа</w:t>
      </w:r>
      <w:r w:rsidRPr="00ED056E">
        <w:rPr>
          <w:rFonts w:ascii="Times New Roman" w:eastAsia="Times New Roman" w:hAnsi="Times New Roman"/>
          <w:sz w:val="28"/>
          <w:szCs w:val="28"/>
        </w:rPr>
        <w:t xml:space="preserve">, </w:t>
      </w:r>
      <w:r w:rsidRPr="00ED056E">
        <w:rPr>
          <w:rFonts w:ascii="Times New Roman" w:hAnsi="Times New Roman" w:cs="Times New Roman"/>
          <w:sz w:val="28"/>
          <w:szCs w:val="28"/>
        </w:rPr>
        <w:t xml:space="preserve">в связи с изменениями условий труда, вызванными распространением новой </w:t>
      </w:r>
      <w:proofErr w:type="spellStart"/>
      <w:r w:rsidRPr="00ED056E">
        <w:rPr>
          <w:rFonts w:ascii="Times New Roman" w:hAnsi="Times New Roman" w:cs="Times New Roman"/>
          <w:sz w:val="28"/>
          <w:szCs w:val="28"/>
        </w:rPr>
        <w:t>коронавирусной</w:t>
      </w:r>
      <w:proofErr w:type="spellEnd"/>
      <w:r w:rsidRPr="00ED056E">
        <w:rPr>
          <w:rFonts w:ascii="Times New Roman" w:hAnsi="Times New Roman" w:cs="Times New Roman"/>
          <w:sz w:val="28"/>
          <w:szCs w:val="28"/>
        </w:rPr>
        <w:t xml:space="preserve"> инфекции;</w:t>
      </w:r>
    </w:p>
    <w:p w:rsidR="007D450A" w:rsidRPr="00ED056E" w:rsidRDefault="007D450A" w:rsidP="00D151CF">
      <w:pPr>
        <w:pStyle w:val="ConsPlusNonformat"/>
        <w:ind w:firstLine="708"/>
        <w:jc w:val="both"/>
        <w:rPr>
          <w:rFonts w:ascii="Times New Roman" w:hAnsi="Times New Roman"/>
          <w:sz w:val="28"/>
          <w:szCs w:val="28"/>
        </w:rPr>
      </w:pPr>
      <w:r w:rsidRPr="00ED056E">
        <w:rPr>
          <w:rFonts w:ascii="Times New Roman" w:hAnsi="Times New Roman" w:cs="Times New Roman"/>
          <w:sz w:val="28"/>
          <w:szCs w:val="28"/>
        </w:rPr>
        <w:t xml:space="preserve">- процесс использования бюджетных средств, предоставленных Государственному бюджетному учреждению здравоохранения «Чукотская окружная больница» и </w:t>
      </w:r>
      <w:r w:rsidRPr="00ED056E">
        <w:rPr>
          <w:rFonts w:ascii="Times New Roman" w:hAnsi="Times New Roman"/>
          <w:sz w:val="28"/>
          <w:szCs w:val="28"/>
        </w:rPr>
        <w:t xml:space="preserve">Государственному бюджетному учреждению социального обслуживания населения «Анадырский окружной психоневрологический интернат» </w:t>
      </w:r>
      <w:r w:rsidRPr="00ED056E">
        <w:rPr>
          <w:rFonts w:ascii="Times New Roman" w:hAnsi="Times New Roman" w:cs="Times New Roman"/>
          <w:sz w:val="28"/>
          <w:szCs w:val="28"/>
        </w:rPr>
        <w:t xml:space="preserve">на осуществление </w:t>
      </w:r>
      <w:r w:rsidRPr="00ED056E">
        <w:rPr>
          <w:rFonts w:ascii="Times New Roman" w:hAnsi="Times New Roman"/>
          <w:sz w:val="28"/>
          <w:szCs w:val="28"/>
        </w:rPr>
        <w:t xml:space="preserve">выплат стимулирующего характера за особые условия труда и дополнительную нагрузку медицинским и иным работникам.   </w:t>
      </w:r>
    </w:p>
    <w:p w:rsidR="007D450A" w:rsidRPr="00EF73A8" w:rsidRDefault="007D450A" w:rsidP="00D151CF">
      <w:pPr>
        <w:ind w:firstLine="709"/>
        <w:jc w:val="both"/>
        <w:rPr>
          <w:b/>
          <w:sz w:val="16"/>
          <w:szCs w:val="16"/>
        </w:rPr>
      </w:pP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b/>
          <w:sz w:val="28"/>
          <w:szCs w:val="28"/>
        </w:rPr>
        <w:t xml:space="preserve">Цель контрольного мероприятия: </w:t>
      </w:r>
      <w:r w:rsidRPr="00ED056E">
        <w:rPr>
          <w:rFonts w:ascii="Times New Roman" w:hAnsi="Times New Roman"/>
          <w:sz w:val="28"/>
          <w:szCs w:val="28"/>
        </w:rPr>
        <w:t xml:space="preserve">оценить законность использования бюджетных средств, выделенных в 2020 году на выплаты стимулирующего характера за особые условия труда и дополнительную нагрузку медицинским и иным работникам </w:t>
      </w:r>
      <w:r w:rsidRPr="00ED056E">
        <w:rPr>
          <w:rFonts w:ascii="Times New Roman" w:hAnsi="Times New Roman" w:cs="Times New Roman"/>
          <w:color w:val="000000"/>
          <w:sz w:val="28"/>
          <w:szCs w:val="28"/>
        </w:rPr>
        <w:t>государственных учреждений здравоохранения</w:t>
      </w:r>
      <w:r w:rsidRPr="00ED056E">
        <w:rPr>
          <w:rFonts w:ascii="Times New Roman" w:hAnsi="Times New Roman"/>
          <w:sz w:val="28"/>
          <w:szCs w:val="28"/>
        </w:rPr>
        <w:t xml:space="preserve"> и стационарных организаций социального обслуживания населения Чукотского автономного округа (далее – медицинские и иные работники), в связи с изменениями условий труда, вызванными распространением новой </w:t>
      </w:r>
      <w:proofErr w:type="spellStart"/>
      <w:r w:rsidRPr="00ED056E">
        <w:rPr>
          <w:rFonts w:ascii="Times New Roman" w:hAnsi="Times New Roman"/>
          <w:sz w:val="28"/>
          <w:szCs w:val="28"/>
        </w:rPr>
        <w:t>коронавирусной</w:t>
      </w:r>
      <w:proofErr w:type="spellEnd"/>
      <w:r w:rsidRPr="00ED056E">
        <w:rPr>
          <w:rFonts w:ascii="Times New Roman" w:hAnsi="Times New Roman"/>
          <w:sz w:val="28"/>
          <w:szCs w:val="28"/>
        </w:rPr>
        <w:t xml:space="preserve"> инфекции.</w:t>
      </w:r>
    </w:p>
    <w:p w:rsidR="007D450A" w:rsidRPr="00ED056E" w:rsidRDefault="007D450A" w:rsidP="00D151CF">
      <w:pPr>
        <w:pStyle w:val="ConsPlusNonformat"/>
        <w:ind w:firstLine="708"/>
        <w:jc w:val="both"/>
        <w:rPr>
          <w:rFonts w:ascii="Times New Roman" w:hAnsi="Times New Roman" w:cs="Times New Roman"/>
          <w:b/>
          <w:sz w:val="28"/>
          <w:szCs w:val="28"/>
        </w:rPr>
      </w:pPr>
      <w:bookmarkStart w:id="17" w:name="_Hlk55571368"/>
      <w:r w:rsidRPr="00ED056E">
        <w:rPr>
          <w:rFonts w:ascii="Times New Roman" w:hAnsi="Times New Roman" w:cs="Times New Roman"/>
          <w:b/>
          <w:sz w:val="28"/>
          <w:szCs w:val="28"/>
        </w:rPr>
        <w:t xml:space="preserve">Вопросы: </w:t>
      </w: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sz w:val="28"/>
          <w:szCs w:val="28"/>
        </w:rPr>
        <w:t xml:space="preserve">1. Оценить нормативную обеспеченность процесса осуществления </w:t>
      </w:r>
      <w:r w:rsidRPr="00ED056E">
        <w:rPr>
          <w:rFonts w:ascii="Times New Roman" w:hAnsi="Times New Roman"/>
          <w:sz w:val="28"/>
          <w:szCs w:val="28"/>
        </w:rPr>
        <w:t>выплат стимулирующего характера медицинским и иным работникам.</w:t>
      </w:r>
    </w:p>
    <w:p w:rsidR="007D450A" w:rsidRPr="00ED056E" w:rsidRDefault="007D450A" w:rsidP="00D151CF">
      <w:pPr>
        <w:pStyle w:val="ConsPlusNonformat"/>
        <w:ind w:firstLine="708"/>
        <w:jc w:val="both"/>
        <w:rPr>
          <w:rFonts w:ascii="Times New Roman" w:hAnsi="Times New Roman"/>
          <w:sz w:val="28"/>
          <w:szCs w:val="28"/>
        </w:rPr>
      </w:pPr>
      <w:r w:rsidRPr="00ED056E">
        <w:rPr>
          <w:rFonts w:ascii="Times New Roman" w:hAnsi="Times New Roman"/>
          <w:sz w:val="28"/>
          <w:szCs w:val="28"/>
        </w:rPr>
        <w:t>2. Проверить полноту и своевременность предоставления бюджетного финансирования на осуществление выплат стимулирующего характера медицинским и иным работникам.</w:t>
      </w: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sz w:val="28"/>
          <w:szCs w:val="28"/>
        </w:rPr>
        <w:t xml:space="preserve">3. Проверить соблюдение требований нормативных правовых актов при предоставлении </w:t>
      </w:r>
      <w:r w:rsidRPr="00ED056E">
        <w:rPr>
          <w:rFonts w:ascii="Times New Roman" w:hAnsi="Times New Roman"/>
          <w:sz w:val="28"/>
          <w:szCs w:val="28"/>
        </w:rPr>
        <w:t xml:space="preserve">выплат стимулирующего характера </w:t>
      </w:r>
      <w:r w:rsidRPr="00ED056E">
        <w:rPr>
          <w:rFonts w:ascii="Times New Roman" w:hAnsi="Times New Roman" w:cs="Times New Roman"/>
          <w:sz w:val="28"/>
          <w:szCs w:val="28"/>
        </w:rPr>
        <w:t xml:space="preserve">медицинским и иным работникам. </w:t>
      </w:r>
    </w:p>
    <w:bookmarkEnd w:id="17"/>
    <w:p w:rsidR="007D450A" w:rsidRPr="00EF73A8" w:rsidRDefault="007D450A" w:rsidP="00D151CF">
      <w:pPr>
        <w:pStyle w:val="ConsPlusNonformat"/>
        <w:jc w:val="both"/>
        <w:rPr>
          <w:rFonts w:ascii="Times New Roman" w:hAnsi="Times New Roman" w:cs="Times New Roman"/>
          <w:sz w:val="16"/>
          <w:szCs w:val="16"/>
        </w:rPr>
      </w:pPr>
      <w:r w:rsidRPr="00ED056E">
        <w:rPr>
          <w:rFonts w:ascii="Times New Roman" w:hAnsi="Times New Roman" w:cs="Times New Roman"/>
          <w:sz w:val="28"/>
          <w:szCs w:val="28"/>
        </w:rPr>
        <w:tab/>
      </w: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b/>
          <w:sz w:val="28"/>
          <w:szCs w:val="28"/>
        </w:rPr>
        <w:t>Объекты контрольного мероприятия:</w:t>
      </w:r>
      <w:r w:rsidRPr="00ED056E">
        <w:rPr>
          <w:rFonts w:ascii="Times New Roman" w:hAnsi="Times New Roman" w:cs="Times New Roman"/>
          <w:sz w:val="28"/>
          <w:szCs w:val="28"/>
        </w:rPr>
        <w:t xml:space="preserve">  </w:t>
      </w:r>
    </w:p>
    <w:p w:rsidR="007D450A" w:rsidRPr="00ED056E" w:rsidRDefault="007D450A" w:rsidP="00D151CF">
      <w:pPr>
        <w:pStyle w:val="ConsPlusNonformat"/>
        <w:jc w:val="both"/>
        <w:rPr>
          <w:rFonts w:ascii="Times New Roman" w:hAnsi="Times New Roman" w:cs="Times New Roman"/>
          <w:sz w:val="28"/>
          <w:szCs w:val="28"/>
        </w:rPr>
      </w:pPr>
      <w:r w:rsidRPr="00ED056E">
        <w:rPr>
          <w:rFonts w:ascii="Times New Roman" w:hAnsi="Times New Roman" w:cs="Times New Roman"/>
          <w:sz w:val="28"/>
          <w:szCs w:val="28"/>
        </w:rPr>
        <w:tab/>
        <w:t>- Департамент здравоохранения Чукотского автономного округа (далее – Департамент здравоохранения);</w:t>
      </w: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sz w:val="28"/>
          <w:szCs w:val="28"/>
        </w:rPr>
        <w:t>- Департамент социальной политики Чукотского автономного округа (далее – Департамент социальной политики);</w:t>
      </w: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sz w:val="28"/>
          <w:szCs w:val="28"/>
        </w:rPr>
        <w:t>- Государственное бюджетное учреждение здравоохранения «Чукотская окружная больница» (далее – ГБУЗ «Чукотская окружная больница»).</w:t>
      </w: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sz w:val="28"/>
          <w:szCs w:val="28"/>
        </w:rPr>
        <w:t xml:space="preserve">- Государственное бюджетное учреждение </w:t>
      </w:r>
      <w:r w:rsidRPr="00ED056E">
        <w:rPr>
          <w:rFonts w:ascii="Times New Roman" w:hAnsi="Times New Roman"/>
          <w:sz w:val="28"/>
          <w:szCs w:val="28"/>
        </w:rPr>
        <w:t>социального обслуживания населения «Анадырский окружной психоневрологический интернат» (далее – Анадырский окружной ПНИ).</w:t>
      </w:r>
    </w:p>
    <w:p w:rsidR="007D450A" w:rsidRPr="00BD5648" w:rsidRDefault="007D450A" w:rsidP="00D151CF">
      <w:pPr>
        <w:autoSpaceDE w:val="0"/>
        <w:autoSpaceDN w:val="0"/>
        <w:adjustRightInd w:val="0"/>
        <w:jc w:val="both"/>
        <w:rPr>
          <w:sz w:val="16"/>
          <w:szCs w:val="16"/>
        </w:rPr>
      </w:pP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b/>
          <w:sz w:val="28"/>
          <w:szCs w:val="28"/>
        </w:rPr>
        <w:t>Проверяемый период деятельности:</w:t>
      </w:r>
      <w:r w:rsidRPr="00ED056E">
        <w:rPr>
          <w:rFonts w:ascii="Times New Roman" w:hAnsi="Times New Roman" w:cs="Times New Roman"/>
          <w:sz w:val="28"/>
          <w:szCs w:val="28"/>
        </w:rPr>
        <w:t xml:space="preserve"> апрель - сентябрь 2020 года.</w:t>
      </w:r>
    </w:p>
    <w:p w:rsidR="007D450A" w:rsidRPr="00BD5648" w:rsidRDefault="007D450A" w:rsidP="00D151CF">
      <w:pPr>
        <w:pStyle w:val="ConsPlusNonformat"/>
        <w:ind w:firstLine="708"/>
        <w:jc w:val="both"/>
        <w:rPr>
          <w:rFonts w:ascii="Times New Roman" w:hAnsi="Times New Roman" w:cs="Times New Roman"/>
          <w:sz w:val="16"/>
          <w:szCs w:val="16"/>
        </w:rPr>
      </w:pP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b/>
          <w:sz w:val="28"/>
          <w:szCs w:val="28"/>
        </w:rPr>
        <w:t xml:space="preserve">Сроки начала и окончания проведения контрольного мероприятия: </w:t>
      </w:r>
      <w:r w:rsidRPr="00ED056E">
        <w:rPr>
          <w:rFonts w:ascii="Times New Roman" w:hAnsi="Times New Roman" w:cs="Times New Roman"/>
          <w:sz w:val="28"/>
          <w:szCs w:val="28"/>
        </w:rPr>
        <w:t>с 16 октября по 10 ноября 2020 года.</w:t>
      </w:r>
    </w:p>
    <w:p w:rsidR="007D450A" w:rsidRPr="00EF73A8" w:rsidRDefault="007D450A" w:rsidP="00D151CF">
      <w:pPr>
        <w:ind w:firstLine="709"/>
        <w:jc w:val="both"/>
        <w:rPr>
          <w:sz w:val="16"/>
          <w:szCs w:val="16"/>
        </w:rPr>
      </w:pPr>
    </w:p>
    <w:p w:rsidR="007D450A" w:rsidRPr="00ED056E" w:rsidRDefault="007D450A" w:rsidP="00D151CF">
      <w:pPr>
        <w:ind w:firstLine="709"/>
        <w:jc w:val="both"/>
        <w:rPr>
          <w:sz w:val="28"/>
          <w:szCs w:val="28"/>
        </w:rPr>
      </w:pPr>
      <w:r w:rsidRPr="00ED056E">
        <w:rPr>
          <w:sz w:val="28"/>
          <w:szCs w:val="28"/>
        </w:rPr>
        <w:t xml:space="preserve">В связи с действием на территории Чукотского автономного округа режима повышенной готовности по причине угрозы распространения новой </w:t>
      </w:r>
      <w:proofErr w:type="spellStart"/>
      <w:r w:rsidRPr="00ED056E">
        <w:rPr>
          <w:sz w:val="28"/>
          <w:szCs w:val="28"/>
        </w:rPr>
        <w:t>коронавирусной</w:t>
      </w:r>
      <w:proofErr w:type="spellEnd"/>
      <w:r w:rsidRPr="00ED056E">
        <w:rPr>
          <w:sz w:val="28"/>
          <w:szCs w:val="28"/>
        </w:rPr>
        <w:t xml:space="preserve"> инфекции (</w:t>
      </w:r>
      <w:r w:rsidRPr="00ED056E">
        <w:rPr>
          <w:sz w:val="28"/>
          <w:szCs w:val="28"/>
          <w:lang w:val="en-US"/>
        </w:rPr>
        <w:t>COVID</w:t>
      </w:r>
      <w:r w:rsidRPr="00ED056E">
        <w:rPr>
          <w:sz w:val="28"/>
          <w:szCs w:val="28"/>
        </w:rPr>
        <w:t>-19)</w:t>
      </w:r>
      <w:r w:rsidRPr="00ED056E">
        <w:rPr>
          <w:rStyle w:val="ac"/>
          <w:sz w:val="28"/>
          <w:szCs w:val="28"/>
        </w:rPr>
        <w:footnoteReference w:id="57"/>
      </w:r>
      <w:r w:rsidRPr="00ED056E">
        <w:rPr>
          <w:sz w:val="28"/>
          <w:szCs w:val="28"/>
        </w:rPr>
        <w:t>, переводом Анадырского окружного ПНИ с 30 апреля 2020 года на условия превентивной изоляции, контрольное мероприятие проводилось без выхода на объекты контроля, на основании документов, представленных Департаментом здравоохранения и Департаментом социальной политики на электронную почту по запросу Счетной палаты.</w:t>
      </w:r>
    </w:p>
    <w:p w:rsidR="007D450A" w:rsidRPr="00ED056E" w:rsidRDefault="007D450A" w:rsidP="00D151CF">
      <w:pPr>
        <w:pStyle w:val="ConsPlusNonformat"/>
        <w:jc w:val="both"/>
        <w:rPr>
          <w:rFonts w:ascii="Times New Roman" w:hAnsi="Times New Roman"/>
          <w:sz w:val="28"/>
          <w:szCs w:val="28"/>
        </w:rPr>
      </w:pPr>
      <w:r w:rsidRPr="00ED056E">
        <w:rPr>
          <w:rFonts w:ascii="Times New Roman" w:hAnsi="Times New Roman"/>
          <w:sz w:val="28"/>
          <w:szCs w:val="28"/>
        </w:rPr>
        <w:tab/>
        <w:t>Проверка проводилась выборочным методом.</w:t>
      </w:r>
    </w:p>
    <w:p w:rsidR="007D450A" w:rsidRPr="00BD5648" w:rsidRDefault="007D450A" w:rsidP="00D151CF">
      <w:pPr>
        <w:autoSpaceDE w:val="0"/>
        <w:autoSpaceDN w:val="0"/>
        <w:adjustRightInd w:val="0"/>
        <w:ind w:firstLine="708"/>
        <w:jc w:val="both"/>
        <w:rPr>
          <w:b/>
          <w:sz w:val="16"/>
          <w:szCs w:val="16"/>
        </w:rPr>
      </w:pPr>
    </w:p>
    <w:p w:rsidR="007D450A" w:rsidRPr="00ED056E" w:rsidRDefault="007D450A" w:rsidP="00D151CF">
      <w:pPr>
        <w:autoSpaceDE w:val="0"/>
        <w:autoSpaceDN w:val="0"/>
        <w:adjustRightInd w:val="0"/>
        <w:ind w:firstLine="708"/>
        <w:jc w:val="both"/>
        <w:rPr>
          <w:sz w:val="28"/>
          <w:szCs w:val="28"/>
        </w:rPr>
      </w:pPr>
      <w:r w:rsidRPr="00ED056E">
        <w:rPr>
          <w:b/>
          <w:sz w:val="28"/>
          <w:szCs w:val="28"/>
        </w:rPr>
        <w:t xml:space="preserve">Краткая информация о сфере и объектах контрольного мероприятия </w:t>
      </w:r>
      <w:r w:rsidRPr="00ED056E">
        <w:rPr>
          <w:sz w:val="28"/>
          <w:szCs w:val="28"/>
        </w:rPr>
        <w:t xml:space="preserve"> </w:t>
      </w:r>
    </w:p>
    <w:p w:rsidR="007D450A" w:rsidRPr="00BD5648" w:rsidRDefault="007D450A" w:rsidP="00D151CF">
      <w:pPr>
        <w:autoSpaceDE w:val="0"/>
        <w:autoSpaceDN w:val="0"/>
        <w:adjustRightInd w:val="0"/>
        <w:ind w:firstLine="540"/>
        <w:jc w:val="both"/>
        <w:rPr>
          <w:sz w:val="16"/>
          <w:szCs w:val="16"/>
        </w:rPr>
      </w:pPr>
      <w:r w:rsidRPr="00ED056E">
        <w:rPr>
          <w:sz w:val="28"/>
          <w:szCs w:val="28"/>
        </w:rPr>
        <w:t xml:space="preserve">  </w:t>
      </w:r>
    </w:p>
    <w:p w:rsidR="007D450A" w:rsidRPr="00ED056E" w:rsidRDefault="007D450A" w:rsidP="00D151CF">
      <w:pPr>
        <w:autoSpaceDE w:val="0"/>
        <w:autoSpaceDN w:val="0"/>
        <w:adjustRightInd w:val="0"/>
        <w:ind w:firstLine="540"/>
        <w:jc w:val="both"/>
        <w:rPr>
          <w:sz w:val="28"/>
          <w:szCs w:val="28"/>
        </w:rPr>
      </w:pPr>
      <w:r w:rsidRPr="00ED056E">
        <w:rPr>
          <w:sz w:val="28"/>
          <w:szCs w:val="28"/>
        </w:rPr>
        <w:tab/>
        <w:t xml:space="preserve">В целях обеспечения граждан квалифицированной медицинской помощью и социальными услугами, а также учитывая измененные условия труда работников учреждений здравоохранения и стационарных организаций социального обслуживания населения в период распространения новой </w:t>
      </w:r>
      <w:proofErr w:type="spellStart"/>
      <w:r w:rsidRPr="00ED056E">
        <w:rPr>
          <w:sz w:val="28"/>
          <w:szCs w:val="28"/>
        </w:rPr>
        <w:t>коронавирусной</w:t>
      </w:r>
      <w:proofErr w:type="spellEnd"/>
      <w:r w:rsidRPr="00ED056E">
        <w:rPr>
          <w:sz w:val="28"/>
          <w:szCs w:val="28"/>
        </w:rPr>
        <w:t xml:space="preserve"> инфекции (</w:t>
      </w:r>
      <w:r w:rsidRPr="00ED056E">
        <w:rPr>
          <w:sz w:val="28"/>
          <w:szCs w:val="28"/>
          <w:lang w:val="en-US"/>
        </w:rPr>
        <w:t>COVID</w:t>
      </w:r>
      <w:r w:rsidRPr="00ED056E">
        <w:rPr>
          <w:sz w:val="28"/>
          <w:szCs w:val="28"/>
        </w:rPr>
        <w:t>-19), медицинским и иным работникам предоставлялись выплаты стимулирующего характера за особые условия труда и дополнительную нагрузку (далее – стимулирующие выплаты).</w:t>
      </w:r>
    </w:p>
    <w:p w:rsidR="007D450A" w:rsidRPr="00ED056E" w:rsidRDefault="007D450A" w:rsidP="00D151CF">
      <w:pPr>
        <w:ind w:firstLine="708"/>
        <w:contextualSpacing/>
        <w:jc w:val="both"/>
        <w:rPr>
          <w:sz w:val="28"/>
          <w:szCs w:val="28"/>
        </w:rPr>
      </w:pPr>
      <w:r w:rsidRPr="00ED056E">
        <w:rPr>
          <w:sz w:val="28"/>
          <w:szCs w:val="28"/>
        </w:rPr>
        <w:t xml:space="preserve">Обеспечение предоставления стимулирующих выплат </w:t>
      </w:r>
      <w:r>
        <w:rPr>
          <w:sz w:val="28"/>
          <w:szCs w:val="28"/>
        </w:rPr>
        <w:t xml:space="preserve">медицинским и иным </w:t>
      </w:r>
      <w:r w:rsidRPr="00ED056E">
        <w:rPr>
          <w:sz w:val="28"/>
          <w:szCs w:val="28"/>
        </w:rPr>
        <w:t>работникам государственных учреждений здравоохранения Чукотского автономного округа возложено на Департамент здравоохранения</w:t>
      </w:r>
      <w:r>
        <w:rPr>
          <w:sz w:val="28"/>
          <w:szCs w:val="28"/>
        </w:rPr>
        <w:t> </w:t>
      </w:r>
      <w:r w:rsidRPr="00ED056E">
        <w:rPr>
          <w:sz w:val="28"/>
          <w:szCs w:val="28"/>
        </w:rPr>
        <w:t xml:space="preserve">– центральный исполнительный орган государственной власти Чукотского автономного округа, проводящий единую государственную политику в сфере здравоохранения. Стимулирующие выплаты предоставляются медицинским и иным работникам </w:t>
      </w:r>
      <w:r w:rsidRPr="00ED056E">
        <w:rPr>
          <w:color w:val="000000"/>
          <w:sz w:val="28"/>
          <w:szCs w:val="28"/>
        </w:rPr>
        <w:t>ГБУЗ «Чукотская окружная больница» – единственного государственного учреждения здравоохранения Чукотского автономного округа,</w:t>
      </w:r>
      <w:r w:rsidRPr="00ED056E">
        <w:rPr>
          <w:sz w:val="28"/>
          <w:szCs w:val="28"/>
        </w:rPr>
        <w:t xml:space="preserve"> функционирующего в округе и предоставляющего медицинскую помощь населению. </w:t>
      </w:r>
      <w:r w:rsidRPr="00ED056E">
        <w:rPr>
          <w:color w:val="000000"/>
          <w:sz w:val="28"/>
          <w:szCs w:val="28"/>
        </w:rPr>
        <w:t>ГБУЗ «Чукотская окружная больница» находится в ведомственном подчинении Департамента здравоохранения, в</w:t>
      </w:r>
      <w:r w:rsidRPr="00ED056E">
        <w:rPr>
          <w:sz w:val="28"/>
          <w:szCs w:val="28"/>
        </w:rPr>
        <w:t xml:space="preserve"> его состав входят лечебно-профилактические учреждения г. Анадырь и Анадырского муниципального района, а также 5 филиалов, не являющихся юридическими лицами. </w:t>
      </w:r>
    </w:p>
    <w:p w:rsidR="007D450A" w:rsidRPr="00ED056E" w:rsidRDefault="007D450A" w:rsidP="00D151CF">
      <w:pPr>
        <w:autoSpaceDE w:val="0"/>
        <w:autoSpaceDN w:val="0"/>
        <w:adjustRightInd w:val="0"/>
        <w:jc w:val="both"/>
        <w:rPr>
          <w:color w:val="000000"/>
          <w:sz w:val="28"/>
          <w:szCs w:val="28"/>
        </w:rPr>
      </w:pPr>
      <w:r w:rsidRPr="00ED056E">
        <w:rPr>
          <w:sz w:val="28"/>
          <w:szCs w:val="28"/>
        </w:rPr>
        <w:t xml:space="preserve">  </w:t>
      </w:r>
      <w:r w:rsidRPr="00ED056E">
        <w:rPr>
          <w:sz w:val="28"/>
          <w:szCs w:val="28"/>
        </w:rPr>
        <w:tab/>
        <w:t xml:space="preserve">Обеспечение предоставления стимулирующих выплат </w:t>
      </w:r>
      <w:r>
        <w:rPr>
          <w:sz w:val="28"/>
          <w:szCs w:val="28"/>
        </w:rPr>
        <w:t xml:space="preserve">медицинским и иным </w:t>
      </w:r>
      <w:r w:rsidRPr="00ED056E">
        <w:rPr>
          <w:sz w:val="28"/>
          <w:szCs w:val="28"/>
        </w:rPr>
        <w:t>работникам стационарных учреждений социального обслуживания населения Чукотского автономного округа возложено на Департамент социальной политики</w:t>
      </w:r>
      <w:r>
        <w:rPr>
          <w:sz w:val="28"/>
          <w:szCs w:val="28"/>
        </w:rPr>
        <w:t> </w:t>
      </w:r>
      <w:r w:rsidRPr="00ED056E">
        <w:rPr>
          <w:sz w:val="28"/>
          <w:szCs w:val="28"/>
        </w:rPr>
        <w:t xml:space="preserve">– центральный исполнительный орган государственной власти Чукотского автономного округа, проводящий единую государственную политику в сфере социальной защиты населения, включая социальное обеспечение.  </w:t>
      </w:r>
      <w:r w:rsidRPr="00ED056E">
        <w:rPr>
          <w:color w:val="000000"/>
          <w:sz w:val="28"/>
          <w:szCs w:val="28"/>
        </w:rPr>
        <w:t>Получателями стимулирующих выплат являются работники подведомственного Департаменту социальной политики учреждения – Анадырского окружного ПНИ.</w:t>
      </w:r>
    </w:p>
    <w:p w:rsidR="007D450A" w:rsidRPr="00EF73A8" w:rsidRDefault="007D450A" w:rsidP="00D151CF">
      <w:pPr>
        <w:autoSpaceDE w:val="0"/>
        <w:autoSpaceDN w:val="0"/>
        <w:adjustRightInd w:val="0"/>
        <w:jc w:val="both"/>
        <w:rPr>
          <w:color w:val="000000"/>
          <w:sz w:val="16"/>
          <w:szCs w:val="16"/>
        </w:rPr>
      </w:pPr>
    </w:p>
    <w:p w:rsidR="007D450A" w:rsidRPr="00ED056E" w:rsidRDefault="007D450A" w:rsidP="00D151CF">
      <w:pPr>
        <w:pStyle w:val="ConsPlusNonformat"/>
        <w:ind w:firstLine="708"/>
        <w:jc w:val="both"/>
        <w:rPr>
          <w:rFonts w:ascii="Times New Roman" w:hAnsi="Times New Roman"/>
          <w:sz w:val="28"/>
          <w:szCs w:val="28"/>
        </w:rPr>
      </w:pPr>
      <w:r w:rsidRPr="00ED056E">
        <w:rPr>
          <w:rFonts w:ascii="Times New Roman" w:hAnsi="Times New Roman"/>
          <w:sz w:val="28"/>
          <w:szCs w:val="28"/>
        </w:rPr>
        <w:t>По результатам контрольного мероприятия установлено следующее.</w:t>
      </w:r>
    </w:p>
    <w:p w:rsidR="007D450A" w:rsidRPr="00EF73A8" w:rsidRDefault="007D450A" w:rsidP="00D151CF">
      <w:pPr>
        <w:autoSpaceDE w:val="0"/>
        <w:autoSpaceDN w:val="0"/>
        <w:adjustRightInd w:val="0"/>
        <w:ind w:firstLine="540"/>
        <w:jc w:val="both"/>
        <w:rPr>
          <w:sz w:val="16"/>
          <w:szCs w:val="16"/>
        </w:rPr>
      </w:pPr>
    </w:p>
    <w:p w:rsidR="007D450A" w:rsidRPr="00ED056E" w:rsidRDefault="007D450A" w:rsidP="00D151CF">
      <w:pPr>
        <w:autoSpaceDE w:val="0"/>
        <w:autoSpaceDN w:val="0"/>
        <w:adjustRightInd w:val="0"/>
        <w:ind w:firstLine="708"/>
        <w:jc w:val="both"/>
        <w:rPr>
          <w:b/>
          <w:sz w:val="28"/>
          <w:szCs w:val="28"/>
        </w:rPr>
      </w:pPr>
      <w:r w:rsidRPr="00ED056E">
        <w:rPr>
          <w:b/>
          <w:sz w:val="28"/>
          <w:szCs w:val="28"/>
        </w:rPr>
        <w:t>1. Оценка нормативной обеспеченности процесса осуществления выплат стимулирующего характера медицинским и иным работникам</w:t>
      </w:r>
    </w:p>
    <w:p w:rsidR="007D450A" w:rsidRPr="004C2184" w:rsidRDefault="007D450A" w:rsidP="00D151CF">
      <w:pPr>
        <w:autoSpaceDE w:val="0"/>
        <w:autoSpaceDN w:val="0"/>
        <w:adjustRightInd w:val="0"/>
        <w:ind w:firstLine="708"/>
        <w:jc w:val="both"/>
        <w:rPr>
          <w:b/>
          <w:i/>
          <w:sz w:val="16"/>
          <w:szCs w:val="16"/>
        </w:rPr>
      </w:pPr>
      <w:bookmarkStart w:id="18" w:name="_Hlk53994758"/>
      <w:r w:rsidRPr="00ED056E">
        <w:rPr>
          <w:b/>
          <w:i/>
          <w:sz w:val="28"/>
          <w:szCs w:val="28"/>
        </w:rPr>
        <w:t xml:space="preserve"> </w:t>
      </w:r>
    </w:p>
    <w:p w:rsidR="007D450A" w:rsidRPr="00ED056E" w:rsidRDefault="007D450A" w:rsidP="00D151CF">
      <w:pPr>
        <w:pStyle w:val="ConsPlusNonformat"/>
        <w:ind w:firstLine="708"/>
        <w:jc w:val="both"/>
        <w:rPr>
          <w:rFonts w:ascii="Times New Roman" w:hAnsi="Times New Roman"/>
          <w:sz w:val="28"/>
          <w:szCs w:val="28"/>
        </w:rPr>
      </w:pPr>
      <w:r>
        <w:rPr>
          <w:rFonts w:ascii="Times New Roman" w:hAnsi="Times New Roman"/>
          <w:sz w:val="28"/>
          <w:szCs w:val="28"/>
        </w:rPr>
        <w:t>1.1. </w:t>
      </w:r>
      <w:r w:rsidRPr="00ED056E">
        <w:rPr>
          <w:rFonts w:ascii="Times New Roman" w:hAnsi="Times New Roman"/>
          <w:sz w:val="28"/>
          <w:szCs w:val="28"/>
        </w:rPr>
        <w:t xml:space="preserve">Предоставление стимулирующих </w:t>
      </w:r>
      <w:r w:rsidRPr="00ED056E">
        <w:rPr>
          <w:rFonts w:ascii="Times New Roman" w:hAnsi="Times New Roman" w:cs="Times New Roman"/>
          <w:sz w:val="28"/>
          <w:szCs w:val="28"/>
        </w:rPr>
        <w:t>выплат медицинским и иным работникам ГБУЗ «Чукотская окружная больница» регулировалось</w:t>
      </w:r>
      <w:r w:rsidRPr="00ED056E">
        <w:rPr>
          <w:rFonts w:ascii="Times New Roman" w:hAnsi="Times New Roman"/>
          <w:sz w:val="28"/>
          <w:szCs w:val="28"/>
        </w:rPr>
        <w:t xml:space="preserve"> Постановлением № 178</w:t>
      </w:r>
      <w:r w:rsidRPr="00ED056E">
        <w:rPr>
          <w:rStyle w:val="ac"/>
          <w:rFonts w:ascii="Times New Roman" w:hAnsi="Times New Roman"/>
          <w:sz w:val="28"/>
          <w:szCs w:val="28"/>
        </w:rPr>
        <w:footnoteReference w:id="58"/>
      </w:r>
      <w:r w:rsidRPr="00ED056E">
        <w:rPr>
          <w:rFonts w:ascii="Times New Roman" w:hAnsi="Times New Roman"/>
          <w:sz w:val="28"/>
          <w:szCs w:val="28"/>
        </w:rPr>
        <w:t xml:space="preserve"> (выплаты за счет средств окружного бюджета).</w:t>
      </w:r>
    </w:p>
    <w:p w:rsidR="007D450A" w:rsidRPr="00ED056E" w:rsidRDefault="007D450A" w:rsidP="00D151CF">
      <w:pPr>
        <w:autoSpaceDE w:val="0"/>
        <w:autoSpaceDN w:val="0"/>
        <w:adjustRightInd w:val="0"/>
        <w:ind w:firstLine="708"/>
        <w:jc w:val="both"/>
        <w:rPr>
          <w:sz w:val="28"/>
          <w:szCs w:val="28"/>
        </w:rPr>
      </w:pPr>
      <w:r w:rsidRPr="00ED056E">
        <w:rPr>
          <w:sz w:val="28"/>
          <w:szCs w:val="28"/>
        </w:rPr>
        <w:t>В рамках Постановления № 178 стимулирующие выплаты предоставляются медицинским и иным работникам, при отсутствии у них права на получение стимулирующих выплат за счет средств федерального бюджета</w:t>
      </w:r>
      <w:r w:rsidRPr="00ED056E">
        <w:rPr>
          <w:rStyle w:val="ac"/>
          <w:sz w:val="28"/>
          <w:szCs w:val="28"/>
        </w:rPr>
        <w:footnoteReference w:id="59"/>
      </w:r>
      <w:r w:rsidRPr="00ED056E">
        <w:rPr>
          <w:sz w:val="28"/>
          <w:szCs w:val="28"/>
        </w:rPr>
        <w:t xml:space="preserve">. </w:t>
      </w:r>
    </w:p>
    <w:p w:rsidR="007D450A" w:rsidRPr="00ED056E" w:rsidRDefault="007D450A" w:rsidP="00D151CF">
      <w:pPr>
        <w:autoSpaceDE w:val="0"/>
        <w:autoSpaceDN w:val="0"/>
        <w:adjustRightInd w:val="0"/>
        <w:ind w:firstLine="708"/>
        <w:jc w:val="both"/>
        <w:rPr>
          <w:sz w:val="28"/>
          <w:szCs w:val="28"/>
        </w:rPr>
      </w:pPr>
      <w:r w:rsidRPr="00ED056E">
        <w:rPr>
          <w:sz w:val="28"/>
          <w:szCs w:val="28"/>
        </w:rPr>
        <w:t xml:space="preserve">В соответствии с Постановлением № 178 стимулирующие выплаты предоставляются медицинским работникам, оказывающим медицинскую помощь пациентам с симптомами </w:t>
      </w:r>
      <w:bookmarkStart w:id="19" w:name="_Hlk54011217"/>
      <w:r w:rsidRPr="00ED056E">
        <w:rPr>
          <w:sz w:val="28"/>
          <w:szCs w:val="28"/>
        </w:rPr>
        <w:t xml:space="preserve">острых респираторных вирусных инфекций и с внебольничными пневмониями, медицинским работникам, осуществляющим отбор биологического материала для исследований на наличие новой </w:t>
      </w:r>
      <w:proofErr w:type="spellStart"/>
      <w:r w:rsidRPr="00ED056E">
        <w:rPr>
          <w:sz w:val="28"/>
          <w:szCs w:val="28"/>
        </w:rPr>
        <w:t>коронавирусной</w:t>
      </w:r>
      <w:proofErr w:type="spellEnd"/>
      <w:r w:rsidRPr="00ED056E">
        <w:rPr>
          <w:sz w:val="28"/>
          <w:szCs w:val="28"/>
        </w:rPr>
        <w:t xml:space="preserve"> инфекции, лабораторные исследования, диагностику и наблюдение лиц, прибывших на территорию Чукотского автономного округа с других территорий Российской Федерации, а также контактировавших с носителями новой </w:t>
      </w:r>
      <w:proofErr w:type="spellStart"/>
      <w:r w:rsidRPr="00ED056E">
        <w:rPr>
          <w:sz w:val="28"/>
          <w:szCs w:val="28"/>
        </w:rPr>
        <w:t>коронавирусной</w:t>
      </w:r>
      <w:proofErr w:type="spellEnd"/>
      <w:r w:rsidRPr="00ED056E">
        <w:rPr>
          <w:sz w:val="28"/>
          <w:szCs w:val="28"/>
        </w:rPr>
        <w:t xml:space="preserve"> инфекции, в том числе помещенных в </w:t>
      </w:r>
      <w:proofErr w:type="spellStart"/>
      <w:r w:rsidRPr="00ED056E">
        <w:rPr>
          <w:sz w:val="28"/>
          <w:szCs w:val="28"/>
        </w:rPr>
        <w:t>обсерваторы</w:t>
      </w:r>
      <w:proofErr w:type="spellEnd"/>
      <w:r w:rsidRPr="00ED056E">
        <w:rPr>
          <w:sz w:val="28"/>
          <w:szCs w:val="28"/>
        </w:rPr>
        <w:t xml:space="preserve">, иным работникам, обеспечивающим условия для предоставления медицинской помощи (услуг) лицам, у которых выявлена новая </w:t>
      </w:r>
      <w:proofErr w:type="spellStart"/>
      <w:r w:rsidRPr="00ED056E">
        <w:rPr>
          <w:sz w:val="28"/>
          <w:szCs w:val="28"/>
        </w:rPr>
        <w:t>коронавирусная</w:t>
      </w:r>
      <w:proofErr w:type="spellEnd"/>
      <w:r w:rsidRPr="00ED056E">
        <w:rPr>
          <w:sz w:val="28"/>
          <w:szCs w:val="28"/>
        </w:rPr>
        <w:t xml:space="preserve"> инфекция, и лицам из групп риска заражением новой </w:t>
      </w:r>
      <w:proofErr w:type="spellStart"/>
      <w:r w:rsidRPr="00ED056E">
        <w:rPr>
          <w:sz w:val="28"/>
          <w:szCs w:val="28"/>
        </w:rPr>
        <w:t>коронавирусной</w:t>
      </w:r>
      <w:proofErr w:type="spellEnd"/>
      <w:r w:rsidRPr="00ED056E">
        <w:rPr>
          <w:sz w:val="28"/>
          <w:szCs w:val="28"/>
        </w:rPr>
        <w:t xml:space="preserve"> инфекцией.  </w:t>
      </w:r>
      <w:bookmarkStart w:id="20" w:name="_Hlk53994811"/>
      <w:bookmarkEnd w:id="18"/>
      <w:bookmarkEnd w:id="19"/>
    </w:p>
    <w:bookmarkEnd w:id="20"/>
    <w:p w:rsidR="007D450A" w:rsidRPr="00ED056E" w:rsidRDefault="007D450A" w:rsidP="00D151CF">
      <w:pPr>
        <w:ind w:firstLine="708"/>
        <w:jc w:val="both"/>
        <w:rPr>
          <w:sz w:val="28"/>
          <w:szCs w:val="28"/>
        </w:rPr>
      </w:pPr>
      <w:r w:rsidRPr="00ED056E">
        <w:rPr>
          <w:sz w:val="28"/>
          <w:szCs w:val="28"/>
        </w:rPr>
        <w:t xml:space="preserve">Постановлением № 178 определен перечень работ, за выполнение которых медицинским и иным работникам предоставляются стимулирующие выплаты, а также определен перечень должностей работников </w:t>
      </w:r>
      <w:bookmarkStart w:id="21" w:name="_Hlk54014166"/>
      <w:r w:rsidRPr="00ED056E">
        <w:rPr>
          <w:sz w:val="28"/>
          <w:szCs w:val="28"/>
        </w:rPr>
        <w:t>подразделений, работа в которых дает право на установление выплат стимулирующего характера</w:t>
      </w:r>
      <w:bookmarkEnd w:id="21"/>
      <w:r w:rsidRPr="00ED056E">
        <w:rPr>
          <w:sz w:val="28"/>
          <w:szCs w:val="28"/>
        </w:rPr>
        <w:t xml:space="preserve"> и размеры стимулирующих выплат в соответствии с категорией должностей. Размер стимулирующих выплат, в соответствии с пунктом 2 Постановления №</w:t>
      </w:r>
      <w:r>
        <w:rPr>
          <w:sz w:val="28"/>
          <w:szCs w:val="28"/>
        </w:rPr>
        <w:t> </w:t>
      </w:r>
      <w:r w:rsidRPr="00ED056E">
        <w:rPr>
          <w:sz w:val="28"/>
          <w:szCs w:val="28"/>
        </w:rPr>
        <w:t>178, определен с учетом районного коэффициента и процентной надбавки за стаж работы в районах Крайнего Севера и приравненных к ним местностях, установленных в соответствии с требованиями законодательства Российской Федерации.</w:t>
      </w:r>
    </w:p>
    <w:p w:rsidR="007D450A" w:rsidRPr="00ED056E" w:rsidRDefault="007D450A" w:rsidP="00D151CF">
      <w:pPr>
        <w:autoSpaceDE w:val="0"/>
        <w:autoSpaceDN w:val="0"/>
        <w:adjustRightInd w:val="0"/>
        <w:ind w:firstLine="708"/>
        <w:jc w:val="both"/>
        <w:rPr>
          <w:sz w:val="28"/>
          <w:szCs w:val="28"/>
        </w:rPr>
      </w:pPr>
      <w:r w:rsidRPr="00ED056E">
        <w:rPr>
          <w:sz w:val="28"/>
          <w:szCs w:val="28"/>
        </w:rPr>
        <w:t>Пунктом 4 Постановления №178 установлен период предоставления стимулирующих выплат: с 1 апреля 2020 года и до окончания периода действия на территории Чукотского автономного округа режима повышенной готовности.</w:t>
      </w:r>
    </w:p>
    <w:p w:rsidR="007D450A" w:rsidRPr="009B04E4" w:rsidRDefault="007D450A" w:rsidP="00D151CF">
      <w:pPr>
        <w:ind w:firstLine="709"/>
        <w:jc w:val="both"/>
        <w:outlineLvl w:val="0"/>
        <w:rPr>
          <w:b/>
          <w:sz w:val="16"/>
          <w:szCs w:val="16"/>
        </w:rPr>
      </w:pPr>
    </w:p>
    <w:p w:rsidR="007D450A" w:rsidRPr="00ED056E" w:rsidRDefault="007D450A" w:rsidP="00D151CF">
      <w:pPr>
        <w:pStyle w:val="ConsPlusNonformat"/>
        <w:ind w:firstLine="708"/>
        <w:jc w:val="both"/>
        <w:rPr>
          <w:rFonts w:ascii="Times New Roman" w:hAnsi="Times New Roman"/>
          <w:sz w:val="28"/>
          <w:szCs w:val="28"/>
        </w:rPr>
      </w:pPr>
      <w:r>
        <w:rPr>
          <w:rFonts w:ascii="Times New Roman" w:hAnsi="Times New Roman"/>
          <w:sz w:val="28"/>
          <w:szCs w:val="28"/>
        </w:rPr>
        <w:t>1.2. </w:t>
      </w:r>
      <w:r w:rsidRPr="00ED056E">
        <w:rPr>
          <w:rFonts w:ascii="Times New Roman" w:hAnsi="Times New Roman"/>
          <w:sz w:val="28"/>
          <w:szCs w:val="28"/>
        </w:rPr>
        <w:t xml:space="preserve">Предоставление стимулирующих </w:t>
      </w:r>
      <w:r w:rsidRPr="00ED056E">
        <w:rPr>
          <w:rFonts w:ascii="Times New Roman" w:hAnsi="Times New Roman" w:cs="Times New Roman"/>
          <w:sz w:val="28"/>
          <w:szCs w:val="28"/>
        </w:rPr>
        <w:t xml:space="preserve">выплат медицинским и иным работникам Анадырского окружного ПНИ регулировалось </w:t>
      </w:r>
      <w:r w:rsidRPr="00ED056E">
        <w:rPr>
          <w:rFonts w:ascii="Times New Roman" w:hAnsi="Times New Roman"/>
          <w:sz w:val="28"/>
          <w:szCs w:val="28"/>
        </w:rPr>
        <w:t>Постановлением № 681</w:t>
      </w:r>
      <w:r w:rsidRPr="00ED056E">
        <w:rPr>
          <w:rStyle w:val="ac"/>
          <w:rFonts w:ascii="Times New Roman" w:hAnsi="Times New Roman"/>
          <w:sz w:val="28"/>
          <w:szCs w:val="28"/>
        </w:rPr>
        <w:footnoteReference w:id="60"/>
      </w:r>
      <w:r w:rsidRPr="00ED056E">
        <w:rPr>
          <w:rFonts w:ascii="Times New Roman" w:hAnsi="Times New Roman"/>
          <w:sz w:val="28"/>
          <w:szCs w:val="28"/>
        </w:rPr>
        <w:t xml:space="preserve"> (выплаты за счет средств федерального бюджета) и Постановлением № 204</w:t>
      </w:r>
      <w:r w:rsidRPr="00ED056E">
        <w:rPr>
          <w:rStyle w:val="ac"/>
          <w:rFonts w:ascii="Times New Roman" w:hAnsi="Times New Roman"/>
          <w:sz w:val="28"/>
          <w:szCs w:val="28"/>
        </w:rPr>
        <w:footnoteReference w:id="61"/>
      </w:r>
      <w:r w:rsidRPr="00ED056E">
        <w:rPr>
          <w:rFonts w:ascii="Times New Roman" w:hAnsi="Times New Roman"/>
          <w:sz w:val="28"/>
          <w:szCs w:val="28"/>
        </w:rPr>
        <w:t xml:space="preserve"> (выплаты за счет средств окружного бюджета).</w:t>
      </w:r>
    </w:p>
    <w:p w:rsidR="007D450A" w:rsidRPr="00ED056E" w:rsidRDefault="007D450A" w:rsidP="00D151CF">
      <w:pPr>
        <w:autoSpaceDE w:val="0"/>
        <w:autoSpaceDN w:val="0"/>
        <w:adjustRightInd w:val="0"/>
        <w:ind w:firstLine="708"/>
        <w:jc w:val="both"/>
        <w:rPr>
          <w:sz w:val="28"/>
          <w:szCs w:val="28"/>
        </w:rPr>
      </w:pPr>
      <w:r w:rsidRPr="00ED056E">
        <w:rPr>
          <w:sz w:val="28"/>
          <w:szCs w:val="28"/>
        </w:rPr>
        <w:t>В соответствии с требованиями пункта 11 Постановления № 681 и пункта 1 Постановления № 204, на основании приказа Анадырского окружного ПНИ от 30 апреля 2020 года № 56-од, с 30 апреля, на период действия на территории округа режима повышенной готовности, работа учреждения переведена на условия превентивной изоляции: сотрудники Анадырского окружного ПНИ переведены на сменный режим работы с</w:t>
      </w:r>
      <w:r>
        <w:rPr>
          <w:sz w:val="28"/>
          <w:szCs w:val="28"/>
        </w:rPr>
        <w:t xml:space="preserve"> </w:t>
      </w:r>
      <w:r w:rsidRPr="00ED056E">
        <w:rPr>
          <w:sz w:val="28"/>
          <w:szCs w:val="28"/>
        </w:rPr>
        <w:t xml:space="preserve">продолжительностью смены 14 календарных дней с проживанием по месту осуществления трудовой деятельности. </w:t>
      </w:r>
    </w:p>
    <w:p w:rsidR="007D450A" w:rsidRPr="00ED056E" w:rsidRDefault="007D450A" w:rsidP="00D151CF">
      <w:pPr>
        <w:autoSpaceDE w:val="0"/>
        <w:autoSpaceDN w:val="0"/>
        <w:adjustRightInd w:val="0"/>
        <w:ind w:firstLine="708"/>
        <w:jc w:val="both"/>
        <w:rPr>
          <w:sz w:val="28"/>
          <w:szCs w:val="28"/>
        </w:rPr>
      </w:pPr>
      <w:r w:rsidRPr="00ED056E">
        <w:rPr>
          <w:sz w:val="28"/>
          <w:szCs w:val="28"/>
        </w:rPr>
        <w:t xml:space="preserve">Кроме того, во исполнение пункта 1 Постановления № 204, в целях недопущения распространения новой </w:t>
      </w:r>
      <w:proofErr w:type="spellStart"/>
      <w:r w:rsidRPr="00ED056E">
        <w:rPr>
          <w:sz w:val="28"/>
          <w:szCs w:val="28"/>
        </w:rPr>
        <w:t>коронавирусной</w:t>
      </w:r>
      <w:proofErr w:type="spellEnd"/>
      <w:r w:rsidRPr="00ED056E">
        <w:rPr>
          <w:sz w:val="28"/>
          <w:szCs w:val="28"/>
        </w:rPr>
        <w:t xml:space="preserve"> инфекции (</w:t>
      </w:r>
      <w:r w:rsidRPr="00ED056E">
        <w:rPr>
          <w:sz w:val="28"/>
          <w:szCs w:val="28"/>
          <w:lang w:val="en-US"/>
        </w:rPr>
        <w:t>COVID</w:t>
      </w:r>
      <w:r w:rsidRPr="00ED056E">
        <w:rPr>
          <w:sz w:val="28"/>
          <w:szCs w:val="28"/>
        </w:rPr>
        <w:t>-19), приказом Департамента социальной политики от 30 апреля 2020 года № 431 определены дополнительные меры по обеспечению работы Анадырского окружного ПНИ в условиях превентивной изоляции: круглосуточная охрана; трехразовое питание сотрудников; обеспечение сотрудников средствами индивидуальной защиты.</w:t>
      </w:r>
    </w:p>
    <w:p w:rsidR="007D450A" w:rsidRPr="004C2184" w:rsidRDefault="007D450A" w:rsidP="00D151CF">
      <w:pPr>
        <w:ind w:firstLine="709"/>
        <w:jc w:val="both"/>
        <w:outlineLvl w:val="0"/>
        <w:rPr>
          <w:b/>
          <w:sz w:val="16"/>
          <w:szCs w:val="16"/>
        </w:rPr>
      </w:pPr>
    </w:p>
    <w:p w:rsidR="007D450A" w:rsidRPr="00ED056E" w:rsidRDefault="007D450A" w:rsidP="00D151CF">
      <w:pPr>
        <w:pStyle w:val="ConsPlusNonformat"/>
        <w:ind w:firstLine="708"/>
        <w:jc w:val="both"/>
        <w:rPr>
          <w:rFonts w:ascii="Times New Roman" w:hAnsi="Times New Roman" w:cs="Times New Roman"/>
          <w:b/>
          <w:color w:val="000000"/>
          <w:sz w:val="28"/>
          <w:szCs w:val="28"/>
        </w:rPr>
      </w:pPr>
      <w:r w:rsidRPr="00ED056E">
        <w:rPr>
          <w:rFonts w:ascii="Times New Roman" w:hAnsi="Times New Roman"/>
          <w:b/>
          <w:sz w:val="28"/>
          <w:szCs w:val="28"/>
        </w:rPr>
        <w:t xml:space="preserve">2. Проверка полноты и своевременности предоставления бюджетного финансирования на осуществление выплат стимулирующего характера медицинским и иным работникам </w:t>
      </w:r>
    </w:p>
    <w:p w:rsidR="007D450A" w:rsidRPr="00ED056E" w:rsidRDefault="007D450A" w:rsidP="00D151CF">
      <w:pPr>
        <w:pStyle w:val="ConsPlusNonformat"/>
        <w:ind w:firstLine="708"/>
        <w:jc w:val="both"/>
        <w:rPr>
          <w:rFonts w:ascii="Times New Roman" w:hAnsi="Times New Roman"/>
          <w:sz w:val="28"/>
          <w:szCs w:val="28"/>
        </w:rPr>
      </w:pPr>
    </w:p>
    <w:p w:rsidR="007D450A" w:rsidRDefault="007D450A" w:rsidP="00D151CF">
      <w:pPr>
        <w:pStyle w:val="ConsPlusNonformat"/>
        <w:ind w:firstLine="708"/>
        <w:jc w:val="both"/>
        <w:rPr>
          <w:rFonts w:ascii="Times New Roman" w:hAnsi="Times New Roman"/>
          <w:sz w:val="28"/>
          <w:szCs w:val="28"/>
        </w:rPr>
      </w:pPr>
      <w:r>
        <w:rPr>
          <w:rFonts w:ascii="Times New Roman" w:hAnsi="Times New Roman"/>
          <w:sz w:val="28"/>
          <w:szCs w:val="28"/>
        </w:rPr>
        <w:t>2.1. </w:t>
      </w:r>
      <w:r w:rsidRPr="00ED056E">
        <w:rPr>
          <w:rFonts w:ascii="Times New Roman" w:hAnsi="Times New Roman"/>
          <w:sz w:val="28"/>
          <w:szCs w:val="28"/>
        </w:rPr>
        <w:t>Финансовое обеспечение расходов на стимулирующие выплаты осуществлялось за счет средств субсидии, предоставляемой из окружного бюджета на основании Соглашений о порядке и условиях предоставления субсидии на иные цели, заключенных между Департаментом здравоохранения и ГБУЗ «Чукотская окружная больница» (далее – Соглашение): от 16 апреля 2020 года №51 с объемом финансового обеспечения 47 201,5 тыс. рублей и от 6 августа 2020 года №104 с объемом финансового обеспечения 10 506,8 тыс. рублей.</w:t>
      </w:r>
    </w:p>
    <w:p w:rsidR="007D450A" w:rsidRDefault="007D450A" w:rsidP="00D151CF">
      <w:pPr>
        <w:ind w:firstLine="708"/>
        <w:jc w:val="both"/>
        <w:rPr>
          <w:bCs/>
          <w:sz w:val="28"/>
          <w:szCs w:val="28"/>
        </w:rPr>
      </w:pPr>
      <w:r w:rsidRPr="00623444">
        <w:rPr>
          <w:sz w:val="28"/>
          <w:szCs w:val="28"/>
        </w:rPr>
        <w:t xml:space="preserve">В ходе проведения контрольного мероприятия </w:t>
      </w:r>
      <w:r>
        <w:rPr>
          <w:sz w:val="28"/>
          <w:szCs w:val="28"/>
        </w:rPr>
        <w:t xml:space="preserve">ГБУЗ «Чукотская окружная больница» </w:t>
      </w:r>
      <w:r w:rsidRPr="00623444">
        <w:rPr>
          <w:sz w:val="28"/>
          <w:szCs w:val="28"/>
        </w:rPr>
        <w:t xml:space="preserve">увеличены бюджетные ассигнования </w:t>
      </w:r>
      <w:r>
        <w:rPr>
          <w:sz w:val="28"/>
          <w:szCs w:val="28"/>
        </w:rPr>
        <w:t>и внесены изменения в</w:t>
      </w:r>
      <w:r w:rsidRPr="00623444">
        <w:rPr>
          <w:sz w:val="28"/>
          <w:szCs w:val="28"/>
        </w:rPr>
        <w:t xml:space="preserve"> </w:t>
      </w:r>
      <w:r w:rsidRPr="00ED056E">
        <w:rPr>
          <w:sz w:val="28"/>
          <w:szCs w:val="28"/>
        </w:rPr>
        <w:t>Соглашение от 16 апреля 2020 года № 51</w:t>
      </w:r>
      <w:r>
        <w:rPr>
          <w:sz w:val="28"/>
          <w:szCs w:val="28"/>
        </w:rPr>
        <w:t xml:space="preserve"> (дополнительное соглашение от</w:t>
      </w:r>
      <w:r w:rsidRPr="003D151E">
        <w:rPr>
          <w:sz w:val="28"/>
          <w:szCs w:val="28"/>
        </w:rPr>
        <w:t xml:space="preserve"> </w:t>
      </w:r>
      <w:r w:rsidRPr="00623444">
        <w:rPr>
          <w:sz w:val="28"/>
          <w:szCs w:val="28"/>
        </w:rPr>
        <w:t>23 октября 2020 года</w:t>
      </w:r>
      <w:r>
        <w:rPr>
          <w:sz w:val="28"/>
          <w:szCs w:val="28"/>
        </w:rPr>
        <w:t xml:space="preserve"> № 133), </w:t>
      </w:r>
      <w:r w:rsidRPr="00623444">
        <w:rPr>
          <w:sz w:val="28"/>
          <w:szCs w:val="28"/>
        </w:rPr>
        <w:t xml:space="preserve">в соответствии с которыми объем финансового обеспечения на предоставление стимулирующих выплат за счет средств окружного бюджета составил </w:t>
      </w:r>
      <w:r w:rsidRPr="00623444">
        <w:rPr>
          <w:bCs/>
          <w:color w:val="000000"/>
          <w:sz w:val="28"/>
          <w:szCs w:val="28"/>
        </w:rPr>
        <w:t>60 708,3</w:t>
      </w:r>
      <w:r w:rsidRPr="00623444">
        <w:rPr>
          <w:bCs/>
          <w:sz w:val="28"/>
          <w:szCs w:val="28"/>
        </w:rPr>
        <w:t xml:space="preserve"> тыс. рублей.</w:t>
      </w:r>
    </w:p>
    <w:p w:rsidR="007D450A" w:rsidRDefault="007D450A" w:rsidP="00D151CF">
      <w:pPr>
        <w:pStyle w:val="ConsPlusNonformat"/>
        <w:ind w:firstLine="708"/>
        <w:jc w:val="both"/>
        <w:rPr>
          <w:rFonts w:ascii="Times New Roman" w:hAnsi="Times New Roman"/>
          <w:sz w:val="28"/>
          <w:szCs w:val="28"/>
        </w:rPr>
      </w:pPr>
      <w:r w:rsidRPr="00ED056E">
        <w:rPr>
          <w:rFonts w:ascii="Times New Roman" w:hAnsi="Times New Roman"/>
          <w:sz w:val="28"/>
          <w:szCs w:val="28"/>
        </w:rPr>
        <w:t>Размер субсидии определялся исходя из финансово-экономических обоснований расходов, представляемых</w:t>
      </w:r>
      <w:r w:rsidRPr="00ED056E">
        <w:rPr>
          <w:rFonts w:ascii="Times New Roman" w:hAnsi="Times New Roman"/>
          <w:b/>
          <w:i/>
          <w:sz w:val="28"/>
          <w:szCs w:val="28"/>
        </w:rPr>
        <w:t xml:space="preserve"> </w:t>
      </w:r>
      <w:r w:rsidRPr="00ED056E">
        <w:rPr>
          <w:rFonts w:ascii="Times New Roman" w:hAnsi="Times New Roman"/>
          <w:sz w:val="28"/>
          <w:szCs w:val="28"/>
        </w:rPr>
        <w:t>ГБУЗ «Чукотская окружная больница». Финансирование расходов на предоставление стимулирующих выплат осуществлялось Департаментом здравоохранения на основании заявок на выделение целевой субсидии в порядке, установленном Правилами</w:t>
      </w:r>
      <w:r w:rsidRPr="00ED056E">
        <w:rPr>
          <w:rStyle w:val="ac"/>
          <w:rFonts w:ascii="Times New Roman" w:hAnsi="Times New Roman"/>
          <w:sz w:val="28"/>
          <w:szCs w:val="28"/>
        </w:rPr>
        <w:footnoteReference w:id="62"/>
      </w:r>
      <w:r w:rsidRPr="00ED056E">
        <w:rPr>
          <w:rFonts w:ascii="Times New Roman" w:hAnsi="Times New Roman"/>
          <w:sz w:val="28"/>
          <w:szCs w:val="28"/>
        </w:rPr>
        <w:t xml:space="preserve">. </w:t>
      </w:r>
    </w:p>
    <w:p w:rsidR="007D450A" w:rsidRPr="00ED056E" w:rsidRDefault="007D450A" w:rsidP="00D151CF">
      <w:pPr>
        <w:pStyle w:val="ConsPlusNonformat"/>
        <w:ind w:firstLine="708"/>
        <w:jc w:val="both"/>
        <w:rPr>
          <w:rFonts w:ascii="Times New Roman" w:hAnsi="Times New Roman"/>
          <w:sz w:val="28"/>
          <w:szCs w:val="28"/>
        </w:rPr>
      </w:pPr>
      <w:r w:rsidRPr="00573E21">
        <w:rPr>
          <w:rFonts w:ascii="Times New Roman" w:hAnsi="Times New Roman"/>
          <w:sz w:val="28"/>
          <w:szCs w:val="28"/>
        </w:rPr>
        <w:t>По состоянию на 8 октября 2020 года на предоставление стимулирующих выплат работникам ГБУЗ «Чукотская окружная больница»</w:t>
      </w:r>
      <w:r w:rsidRPr="00573E21">
        <w:rPr>
          <w:rFonts w:ascii="Times New Roman" w:hAnsi="Times New Roman"/>
          <w:b/>
          <w:i/>
          <w:sz w:val="28"/>
          <w:szCs w:val="28"/>
        </w:rPr>
        <w:t xml:space="preserve"> </w:t>
      </w:r>
      <w:r w:rsidRPr="00573E21">
        <w:rPr>
          <w:rFonts w:ascii="Times New Roman" w:hAnsi="Times New Roman"/>
          <w:sz w:val="28"/>
          <w:szCs w:val="28"/>
        </w:rPr>
        <w:t>за апрель-сентябрь 2020 года Департаментом здравоохранения перечислены финансовые ресурсы в объеме 57 707,6 тыс. рублей.</w:t>
      </w:r>
    </w:p>
    <w:p w:rsidR="007D450A" w:rsidRPr="00691350" w:rsidRDefault="007D450A" w:rsidP="00D151CF">
      <w:pPr>
        <w:pStyle w:val="ConsPlusNonformat"/>
        <w:ind w:firstLine="708"/>
        <w:jc w:val="both"/>
        <w:rPr>
          <w:rFonts w:ascii="Times New Roman" w:hAnsi="Times New Roman" w:cs="Times New Roman"/>
          <w:b/>
          <w:sz w:val="16"/>
          <w:szCs w:val="16"/>
        </w:rPr>
      </w:pPr>
    </w:p>
    <w:p w:rsidR="007D450A" w:rsidRDefault="007D450A" w:rsidP="00D151CF">
      <w:pPr>
        <w:pStyle w:val="ConsPlusNonformat"/>
        <w:ind w:firstLine="708"/>
        <w:jc w:val="both"/>
        <w:rPr>
          <w:rFonts w:ascii="Times New Roman" w:hAnsi="Times New Roman" w:cs="Times New Roman"/>
          <w:sz w:val="28"/>
          <w:szCs w:val="28"/>
        </w:rPr>
      </w:pPr>
      <w:r>
        <w:rPr>
          <w:rFonts w:ascii="Times New Roman" w:hAnsi="Times New Roman"/>
          <w:sz w:val="28"/>
          <w:szCs w:val="28"/>
        </w:rPr>
        <w:t>2.2. </w:t>
      </w:r>
      <w:r w:rsidRPr="00ED056E">
        <w:rPr>
          <w:rFonts w:ascii="Times New Roman" w:hAnsi="Times New Roman"/>
          <w:sz w:val="28"/>
          <w:szCs w:val="28"/>
        </w:rPr>
        <w:t xml:space="preserve">На осуществление стимулирующих выплат медицинским и иным работникам </w:t>
      </w:r>
      <w:r w:rsidRPr="009B04E4">
        <w:rPr>
          <w:rFonts w:ascii="Times New Roman" w:hAnsi="Times New Roman"/>
          <w:sz w:val="28"/>
          <w:szCs w:val="28"/>
        </w:rPr>
        <w:t>А</w:t>
      </w:r>
      <w:r w:rsidRPr="009B04E4">
        <w:rPr>
          <w:rFonts w:ascii="Times New Roman" w:hAnsi="Times New Roman" w:cs="Times New Roman"/>
          <w:sz w:val="28"/>
          <w:szCs w:val="28"/>
        </w:rPr>
        <w:t xml:space="preserve">надырского окружного ПНИ </w:t>
      </w:r>
      <w:r w:rsidRPr="009B04E4">
        <w:rPr>
          <w:rFonts w:ascii="Times New Roman" w:hAnsi="Times New Roman"/>
          <w:sz w:val="28"/>
          <w:szCs w:val="28"/>
        </w:rPr>
        <w:t>за счет средств федерального бюджета</w:t>
      </w:r>
      <w:r w:rsidRPr="00ED056E">
        <w:rPr>
          <w:rFonts w:ascii="Times New Roman" w:hAnsi="Times New Roman"/>
          <w:sz w:val="28"/>
          <w:szCs w:val="28"/>
        </w:rPr>
        <w:t xml:space="preserve"> в рамках постановления № 681 до Департамента социальной политики доведены бюджетные ассигнования в объеме 19 387,0 тыс. рублей.</w:t>
      </w:r>
      <w:r w:rsidRPr="00ED056E">
        <w:rPr>
          <w:rFonts w:ascii="Times New Roman" w:hAnsi="Times New Roman" w:cs="Times New Roman"/>
          <w:sz w:val="28"/>
          <w:szCs w:val="28"/>
        </w:rPr>
        <w:t xml:space="preserve"> </w:t>
      </w: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sz w:val="28"/>
          <w:szCs w:val="28"/>
        </w:rPr>
        <w:t>Предоставление межбюджетного трансферта из федерального бюджета окружному бюджету Чукотского автономного округа на</w:t>
      </w:r>
      <w:r w:rsidRPr="00ED056E">
        <w:rPr>
          <w:rFonts w:ascii="Times New Roman" w:hAnsi="Times New Roman"/>
          <w:sz w:val="28"/>
          <w:szCs w:val="28"/>
        </w:rPr>
        <w:t xml:space="preserve"> предоставление стимулирующих выплат</w:t>
      </w:r>
      <w:r w:rsidRPr="00ED056E">
        <w:rPr>
          <w:rFonts w:ascii="Times New Roman" w:hAnsi="Times New Roman"/>
          <w:b/>
          <w:sz w:val="28"/>
          <w:szCs w:val="28"/>
        </w:rPr>
        <w:t xml:space="preserve"> </w:t>
      </w:r>
      <w:r w:rsidRPr="00ED056E">
        <w:rPr>
          <w:rFonts w:ascii="Times New Roman" w:hAnsi="Times New Roman"/>
          <w:sz w:val="28"/>
          <w:szCs w:val="28"/>
        </w:rPr>
        <w:t>работникам</w:t>
      </w:r>
      <w:r w:rsidRPr="00ED056E">
        <w:rPr>
          <w:rFonts w:ascii="Times New Roman" w:hAnsi="Times New Roman" w:cs="Times New Roman"/>
          <w:b/>
          <w:sz w:val="28"/>
          <w:szCs w:val="28"/>
        </w:rPr>
        <w:t xml:space="preserve"> </w:t>
      </w:r>
      <w:r w:rsidRPr="00ED056E">
        <w:rPr>
          <w:rFonts w:ascii="Times New Roman" w:hAnsi="Times New Roman"/>
          <w:sz w:val="28"/>
          <w:szCs w:val="28"/>
        </w:rPr>
        <w:t xml:space="preserve">стационарных организаций социального обслуживания населения Чукотского автономного округа </w:t>
      </w:r>
      <w:r w:rsidRPr="00ED056E">
        <w:rPr>
          <w:rFonts w:ascii="Times New Roman" w:hAnsi="Times New Roman" w:cs="Times New Roman"/>
          <w:sz w:val="28"/>
          <w:szCs w:val="28"/>
        </w:rPr>
        <w:t xml:space="preserve">осуществлялось на основании Соглашения от 22 мая 2020 года №149-17-2020-084, заключенного между Министерством труда и социальной политики Российской Федерации и Правительством Чукотского автономного округа с объемом финансового обеспечения 19 387,0 тыс. рублей. </w:t>
      </w:r>
    </w:p>
    <w:p w:rsidR="007D450A" w:rsidRPr="00ED056E" w:rsidRDefault="007D450A" w:rsidP="00D151CF">
      <w:pPr>
        <w:pStyle w:val="ConsPlusNonformat"/>
        <w:ind w:firstLine="708"/>
        <w:jc w:val="both"/>
        <w:rPr>
          <w:rFonts w:ascii="Times New Roman" w:hAnsi="Times New Roman"/>
          <w:sz w:val="28"/>
          <w:szCs w:val="28"/>
        </w:rPr>
      </w:pPr>
      <w:r w:rsidRPr="00ED056E">
        <w:rPr>
          <w:rFonts w:ascii="Times New Roman" w:hAnsi="Times New Roman"/>
          <w:sz w:val="28"/>
          <w:szCs w:val="28"/>
        </w:rPr>
        <w:t xml:space="preserve">В проверяемом периоде </w:t>
      </w:r>
      <w:r w:rsidRPr="00ED056E">
        <w:rPr>
          <w:rFonts w:ascii="Times New Roman" w:hAnsi="Times New Roman" w:cs="Times New Roman"/>
          <w:sz w:val="28"/>
          <w:szCs w:val="28"/>
        </w:rPr>
        <w:t>н</w:t>
      </w:r>
      <w:r w:rsidRPr="00ED056E">
        <w:rPr>
          <w:rFonts w:ascii="Times New Roman" w:hAnsi="Times New Roman"/>
          <w:sz w:val="28"/>
          <w:szCs w:val="28"/>
        </w:rPr>
        <w:t xml:space="preserve">а осуществление стимулирующих выплат медицинским и иным работникам </w:t>
      </w:r>
      <w:r w:rsidRPr="009B04E4">
        <w:rPr>
          <w:rFonts w:ascii="Times New Roman" w:hAnsi="Times New Roman" w:cs="Times New Roman"/>
          <w:sz w:val="28"/>
          <w:szCs w:val="28"/>
        </w:rPr>
        <w:t xml:space="preserve">Анадырского окружного ПНИ </w:t>
      </w:r>
      <w:r w:rsidRPr="009B04E4">
        <w:rPr>
          <w:rFonts w:ascii="Times New Roman" w:hAnsi="Times New Roman"/>
          <w:sz w:val="28"/>
          <w:szCs w:val="28"/>
        </w:rPr>
        <w:t xml:space="preserve">за счет средств окружного бюджета </w:t>
      </w:r>
      <w:r w:rsidRPr="00ED056E">
        <w:rPr>
          <w:rFonts w:ascii="Times New Roman" w:hAnsi="Times New Roman"/>
          <w:sz w:val="28"/>
          <w:szCs w:val="28"/>
        </w:rPr>
        <w:t>в рамках реализации Постановления №</w:t>
      </w:r>
      <w:r>
        <w:rPr>
          <w:rFonts w:ascii="Times New Roman" w:hAnsi="Times New Roman"/>
          <w:sz w:val="28"/>
          <w:szCs w:val="28"/>
        </w:rPr>
        <w:t> </w:t>
      </w:r>
      <w:r w:rsidRPr="00ED056E">
        <w:rPr>
          <w:rFonts w:ascii="Times New Roman" w:hAnsi="Times New Roman"/>
          <w:sz w:val="28"/>
          <w:szCs w:val="28"/>
        </w:rPr>
        <w:t xml:space="preserve">204 до </w:t>
      </w:r>
      <w:r w:rsidRPr="00F007DB">
        <w:rPr>
          <w:rFonts w:ascii="Times New Roman" w:hAnsi="Times New Roman"/>
          <w:sz w:val="28"/>
          <w:szCs w:val="28"/>
        </w:rPr>
        <w:t>Департамента социальной политики доведены бюджетные ассигнования в объеме 11 740,7 тыс. рублей.</w:t>
      </w:r>
    </w:p>
    <w:p w:rsidR="007D450A"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sz w:val="28"/>
          <w:szCs w:val="28"/>
        </w:rPr>
        <w:t>Финансовое обеспечение расходов на предоставление стимулирующих выплат осуществлялось за счет средств целевых субсидий, предоставляемых из окружного бюджета на основании Соглашений о порядке и условиях предоставления субсидии на иные цели, заключенных между Департаментом социальной политики и Анадырским окружным ПНИ:</w:t>
      </w:r>
    </w:p>
    <w:p w:rsidR="007D450A" w:rsidRPr="00ED056E" w:rsidRDefault="007D450A" w:rsidP="00D151CF">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w:t>
      </w:r>
      <w:r w:rsidRPr="00ED056E">
        <w:rPr>
          <w:rFonts w:ascii="Times New Roman" w:hAnsi="Times New Roman" w:cs="Times New Roman"/>
          <w:sz w:val="28"/>
          <w:szCs w:val="28"/>
        </w:rPr>
        <w:t xml:space="preserve"> от 20 мая 2020 года № 36 на осуществление выплат стимулирующего характера за особые условия труда и </w:t>
      </w:r>
      <w:r w:rsidRPr="00ED056E">
        <w:rPr>
          <w:rFonts w:ascii="Times New Roman" w:hAnsi="Times New Roman"/>
          <w:sz w:val="28"/>
          <w:szCs w:val="28"/>
        </w:rPr>
        <w:t xml:space="preserve">дополнительную нагрузку работникам стационарных организаций социального обслуживания </w:t>
      </w:r>
      <w:r w:rsidRPr="00ED056E">
        <w:rPr>
          <w:rFonts w:ascii="Times New Roman" w:hAnsi="Times New Roman" w:cs="Times New Roman"/>
          <w:sz w:val="28"/>
          <w:szCs w:val="28"/>
        </w:rPr>
        <w:t>(далее – Соглашение №36)</w:t>
      </w:r>
      <w:r w:rsidRPr="00ED056E">
        <w:rPr>
          <w:rFonts w:ascii="Times New Roman" w:hAnsi="Times New Roman"/>
          <w:sz w:val="28"/>
          <w:szCs w:val="28"/>
        </w:rPr>
        <w:t>, предусмотренных Постановлением № 681,</w:t>
      </w:r>
      <w:r w:rsidRPr="00ED056E">
        <w:rPr>
          <w:rFonts w:ascii="Times New Roman" w:hAnsi="Times New Roman" w:cs="Times New Roman"/>
          <w:sz w:val="28"/>
          <w:szCs w:val="28"/>
        </w:rPr>
        <w:t xml:space="preserve"> с объемом финансового обеспечения 19 387,0 тыс. рублей</w:t>
      </w:r>
      <w:r>
        <w:rPr>
          <w:rFonts w:ascii="Times New Roman" w:hAnsi="Times New Roman" w:cs="Times New Roman"/>
          <w:sz w:val="28"/>
          <w:szCs w:val="28"/>
        </w:rPr>
        <w:t>;</w:t>
      </w: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sz w:val="28"/>
          <w:szCs w:val="28"/>
        </w:rPr>
        <w:t xml:space="preserve">- от 7 мая 2020 года № 34 на реализацию дополнительных мер </w:t>
      </w:r>
      <w:r w:rsidRPr="00ED056E">
        <w:rPr>
          <w:rFonts w:ascii="Times New Roman" w:hAnsi="Times New Roman"/>
          <w:sz w:val="28"/>
          <w:szCs w:val="28"/>
        </w:rPr>
        <w:t xml:space="preserve">по предотвращению распространения новой </w:t>
      </w:r>
      <w:proofErr w:type="spellStart"/>
      <w:r w:rsidRPr="00ED056E">
        <w:rPr>
          <w:rFonts w:ascii="Times New Roman" w:hAnsi="Times New Roman"/>
          <w:sz w:val="28"/>
          <w:szCs w:val="28"/>
        </w:rPr>
        <w:t>коронавирусной</w:t>
      </w:r>
      <w:proofErr w:type="spellEnd"/>
      <w:r w:rsidRPr="00ED056E">
        <w:rPr>
          <w:rFonts w:ascii="Times New Roman" w:hAnsi="Times New Roman"/>
          <w:sz w:val="28"/>
          <w:szCs w:val="28"/>
        </w:rPr>
        <w:t xml:space="preserve"> инфекции в стационарной организации социального обслуживания для граждан пожилого возраста и инвалидов </w:t>
      </w:r>
      <w:r w:rsidRPr="00ED056E">
        <w:rPr>
          <w:rFonts w:ascii="Times New Roman" w:hAnsi="Times New Roman" w:cs="Times New Roman"/>
          <w:sz w:val="28"/>
          <w:szCs w:val="28"/>
        </w:rPr>
        <w:t>(далее - Соглашение №34)</w:t>
      </w:r>
      <w:r w:rsidRPr="00ED056E">
        <w:rPr>
          <w:rFonts w:ascii="Times New Roman" w:hAnsi="Times New Roman"/>
          <w:sz w:val="28"/>
          <w:szCs w:val="28"/>
        </w:rPr>
        <w:t xml:space="preserve">, предусмотренных Постановлением № 204, </w:t>
      </w:r>
      <w:r w:rsidRPr="00ED056E">
        <w:rPr>
          <w:rFonts w:ascii="Times New Roman" w:hAnsi="Times New Roman" w:cs="Times New Roman"/>
          <w:sz w:val="28"/>
          <w:szCs w:val="28"/>
        </w:rPr>
        <w:t xml:space="preserve">с объемом финансового обеспечения 11 405,2 тыс. рублей, из них на предоставление стимулирующих выплат – 7 968,5 тыс. рублей; </w:t>
      </w:r>
    </w:p>
    <w:p w:rsidR="007D450A" w:rsidRDefault="007D450A" w:rsidP="00D151CF">
      <w:pPr>
        <w:ind w:firstLine="708"/>
        <w:jc w:val="both"/>
        <w:rPr>
          <w:bCs/>
          <w:sz w:val="28"/>
          <w:szCs w:val="28"/>
        </w:rPr>
      </w:pPr>
      <w:r w:rsidRPr="00623444">
        <w:rPr>
          <w:sz w:val="28"/>
          <w:szCs w:val="28"/>
        </w:rPr>
        <w:t xml:space="preserve">В ходе проведения контрольного мероприятия </w:t>
      </w:r>
      <w:r>
        <w:rPr>
          <w:sz w:val="28"/>
          <w:szCs w:val="28"/>
        </w:rPr>
        <w:t>Анадырскому окружному ПНИ</w:t>
      </w:r>
      <w:r w:rsidRPr="00623444">
        <w:rPr>
          <w:sz w:val="28"/>
          <w:szCs w:val="28"/>
        </w:rPr>
        <w:t xml:space="preserve"> </w:t>
      </w:r>
      <w:r>
        <w:rPr>
          <w:sz w:val="28"/>
          <w:szCs w:val="28"/>
        </w:rPr>
        <w:t xml:space="preserve">в рамках реализации </w:t>
      </w:r>
      <w:r w:rsidRPr="00ED056E">
        <w:rPr>
          <w:sz w:val="28"/>
          <w:szCs w:val="28"/>
        </w:rPr>
        <w:t>Постановлением № 204</w:t>
      </w:r>
      <w:r>
        <w:rPr>
          <w:sz w:val="28"/>
          <w:szCs w:val="28"/>
        </w:rPr>
        <w:t xml:space="preserve">, в связи с продлением режима повышенной готовности в регионе, </w:t>
      </w:r>
      <w:r w:rsidRPr="00623444">
        <w:rPr>
          <w:sz w:val="28"/>
          <w:szCs w:val="28"/>
        </w:rPr>
        <w:t>увеличены бюджетные ассигнования</w:t>
      </w:r>
      <w:r>
        <w:rPr>
          <w:sz w:val="28"/>
          <w:szCs w:val="28"/>
        </w:rPr>
        <w:t>, заключено дополнительное соглашение № 7 от</w:t>
      </w:r>
      <w:r w:rsidRPr="003D151E">
        <w:rPr>
          <w:sz w:val="28"/>
          <w:szCs w:val="28"/>
        </w:rPr>
        <w:t xml:space="preserve"> </w:t>
      </w:r>
      <w:r w:rsidRPr="00623444">
        <w:rPr>
          <w:sz w:val="28"/>
          <w:szCs w:val="28"/>
        </w:rPr>
        <w:t>2</w:t>
      </w:r>
      <w:r>
        <w:rPr>
          <w:sz w:val="28"/>
          <w:szCs w:val="28"/>
        </w:rPr>
        <w:t>7</w:t>
      </w:r>
      <w:r w:rsidRPr="00623444">
        <w:rPr>
          <w:sz w:val="28"/>
          <w:szCs w:val="28"/>
        </w:rPr>
        <w:t xml:space="preserve"> октября 2020 года</w:t>
      </w:r>
      <w:r w:rsidRPr="00E464C6">
        <w:rPr>
          <w:sz w:val="28"/>
          <w:szCs w:val="28"/>
        </w:rPr>
        <w:t xml:space="preserve"> </w:t>
      </w:r>
      <w:r>
        <w:rPr>
          <w:sz w:val="28"/>
          <w:szCs w:val="28"/>
        </w:rPr>
        <w:t xml:space="preserve">к Соглашению №34, </w:t>
      </w:r>
      <w:r w:rsidRPr="00623444">
        <w:rPr>
          <w:sz w:val="28"/>
          <w:szCs w:val="28"/>
        </w:rPr>
        <w:t xml:space="preserve">в соответствии с которым объем </w:t>
      </w:r>
      <w:r>
        <w:rPr>
          <w:sz w:val="28"/>
          <w:szCs w:val="28"/>
        </w:rPr>
        <w:t xml:space="preserve">субсидии в целом составил 17 546,5 тыс. рублей, из них </w:t>
      </w:r>
      <w:r w:rsidRPr="00623444">
        <w:rPr>
          <w:sz w:val="28"/>
          <w:szCs w:val="28"/>
        </w:rPr>
        <w:t>на предоставление стимулирующих выплат</w:t>
      </w:r>
      <w:r>
        <w:rPr>
          <w:sz w:val="28"/>
          <w:szCs w:val="28"/>
        </w:rPr>
        <w:t xml:space="preserve"> – 11 740,7</w:t>
      </w:r>
      <w:r w:rsidRPr="00623444">
        <w:rPr>
          <w:bCs/>
          <w:sz w:val="28"/>
          <w:szCs w:val="28"/>
        </w:rPr>
        <w:t xml:space="preserve"> тыс. рублей.</w:t>
      </w: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sz w:val="28"/>
          <w:szCs w:val="28"/>
        </w:rPr>
        <w:t>Размер субсидий определялся Департаментом социальной политики исходя из финансово-экономических обоснований расходов, представляемых Анадырским окружным ПНИ.</w:t>
      </w:r>
    </w:p>
    <w:p w:rsidR="007D450A" w:rsidRPr="00ED056E" w:rsidRDefault="007D450A" w:rsidP="00D151CF">
      <w:pPr>
        <w:autoSpaceDE w:val="0"/>
        <w:autoSpaceDN w:val="0"/>
        <w:adjustRightInd w:val="0"/>
        <w:ind w:firstLine="708"/>
        <w:jc w:val="both"/>
        <w:rPr>
          <w:sz w:val="28"/>
          <w:szCs w:val="28"/>
        </w:rPr>
      </w:pPr>
      <w:r w:rsidRPr="00ED056E">
        <w:rPr>
          <w:sz w:val="28"/>
          <w:szCs w:val="28"/>
        </w:rPr>
        <w:t>Финансирование расходов на предоставление стимулирующих выплат осуществлялось Департаментом социальной политики на основании заявок на выделение целевой субсидии в порядке, установленном Правилами</w:t>
      </w:r>
      <w:r w:rsidRPr="00ED056E">
        <w:rPr>
          <w:rStyle w:val="ac"/>
          <w:sz w:val="28"/>
          <w:szCs w:val="28"/>
        </w:rPr>
        <w:footnoteReference w:id="63"/>
      </w:r>
      <w:r w:rsidRPr="00ED056E">
        <w:rPr>
          <w:sz w:val="28"/>
          <w:szCs w:val="28"/>
        </w:rPr>
        <w:t>.</w:t>
      </w:r>
    </w:p>
    <w:p w:rsidR="007D450A" w:rsidRPr="00ED056E" w:rsidRDefault="007D450A" w:rsidP="00D151CF">
      <w:pPr>
        <w:pStyle w:val="ConsPlusNonformat"/>
        <w:ind w:firstLine="708"/>
        <w:jc w:val="both"/>
        <w:rPr>
          <w:rFonts w:ascii="Times New Roman" w:hAnsi="Times New Roman"/>
          <w:sz w:val="28"/>
          <w:szCs w:val="28"/>
        </w:rPr>
      </w:pPr>
      <w:r>
        <w:rPr>
          <w:rFonts w:ascii="Times New Roman" w:hAnsi="Times New Roman"/>
          <w:sz w:val="28"/>
          <w:szCs w:val="28"/>
        </w:rPr>
        <w:t>В</w:t>
      </w:r>
      <w:r w:rsidRPr="00ED056E">
        <w:rPr>
          <w:rFonts w:ascii="Times New Roman" w:hAnsi="Times New Roman"/>
          <w:sz w:val="28"/>
          <w:szCs w:val="28"/>
        </w:rPr>
        <w:t xml:space="preserve"> проверяемом периоде А</w:t>
      </w:r>
      <w:r w:rsidRPr="00ED056E">
        <w:rPr>
          <w:rFonts w:ascii="Times New Roman" w:hAnsi="Times New Roman" w:cs="Times New Roman"/>
          <w:sz w:val="28"/>
          <w:szCs w:val="28"/>
        </w:rPr>
        <w:t>надырскому окружному ПНИ</w:t>
      </w:r>
      <w:r w:rsidRPr="00ED056E">
        <w:rPr>
          <w:rFonts w:ascii="Times New Roman" w:hAnsi="Times New Roman"/>
          <w:sz w:val="28"/>
          <w:szCs w:val="28"/>
        </w:rPr>
        <w:t xml:space="preserve"> </w:t>
      </w:r>
      <w:r>
        <w:rPr>
          <w:rFonts w:ascii="Times New Roman" w:hAnsi="Times New Roman"/>
          <w:sz w:val="28"/>
          <w:szCs w:val="28"/>
        </w:rPr>
        <w:t>н</w:t>
      </w:r>
      <w:r w:rsidRPr="00ED056E">
        <w:rPr>
          <w:rFonts w:ascii="Times New Roman" w:hAnsi="Times New Roman"/>
          <w:sz w:val="28"/>
          <w:szCs w:val="28"/>
        </w:rPr>
        <w:t xml:space="preserve">а предоставление стимулирующих выплат </w:t>
      </w:r>
      <w:r>
        <w:rPr>
          <w:rFonts w:ascii="Times New Roman" w:hAnsi="Times New Roman"/>
          <w:sz w:val="28"/>
          <w:szCs w:val="28"/>
        </w:rPr>
        <w:t xml:space="preserve">направлено в целом </w:t>
      </w:r>
      <w:r w:rsidRPr="00ED056E">
        <w:rPr>
          <w:rFonts w:ascii="Times New Roman" w:hAnsi="Times New Roman"/>
          <w:sz w:val="28"/>
          <w:szCs w:val="28"/>
        </w:rPr>
        <w:t>2</w:t>
      </w:r>
      <w:r>
        <w:rPr>
          <w:rFonts w:ascii="Times New Roman" w:hAnsi="Times New Roman"/>
          <w:sz w:val="28"/>
          <w:szCs w:val="28"/>
        </w:rPr>
        <w:t>6 340,49</w:t>
      </w:r>
      <w:r w:rsidRPr="00ED056E">
        <w:rPr>
          <w:rFonts w:ascii="Times New Roman" w:hAnsi="Times New Roman"/>
          <w:sz w:val="28"/>
          <w:szCs w:val="28"/>
        </w:rPr>
        <w:t xml:space="preserve"> тыс. рублей, в том числе:</w:t>
      </w: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sz w:val="28"/>
          <w:szCs w:val="28"/>
        </w:rPr>
        <w:t>- </w:t>
      </w:r>
      <w:r>
        <w:rPr>
          <w:rFonts w:ascii="Times New Roman" w:hAnsi="Times New Roman" w:cs="Times New Roman"/>
          <w:sz w:val="28"/>
          <w:szCs w:val="28"/>
        </w:rPr>
        <w:t>за счет средств федерального бюджета</w:t>
      </w:r>
      <w:r w:rsidRPr="00ED056E">
        <w:rPr>
          <w:rFonts w:ascii="Times New Roman" w:hAnsi="Times New Roman" w:cs="Times New Roman"/>
          <w:sz w:val="28"/>
          <w:szCs w:val="28"/>
        </w:rPr>
        <w:t xml:space="preserve"> – 16 678,44 тыс. рублей</w:t>
      </w:r>
      <w:r>
        <w:rPr>
          <w:rFonts w:ascii="Times New Roman" w:hAnsi="Times New Roman" w:cs="Times New Roman"/>
          <w:sz w:val="28"/>
          <w:szCs w:val="28"/>
        </w:rPr>
        <w:t>;</w:t>
      </w: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sz w:val="28"/>
          <w:szCs w:val="28"/>
        </w:rPr>
        <w:t>- </w:t>
      </w:r>
      <w:r>
        <w:rPr>
          <w:rFonts w:ascii="Times New Roman" w:hAnsi="Times New Roman" w:cs="Times New Roman"/>
          <w:sz w:val="28"/>
          <w:szCs w:val="28"/>
        </w:rPr>
        <w:t>за счет средств окружного бюджета</w:t>
      </w:r>
      <w:r w:rsidRPr="00ED056E">
        <w:rPr>
          <w:rFonts w:ascii="Times New Roman" w:hAnsi="Times New Roman" w:cs="Times New Roman"/>
          <w:sz w:val="28"/>
          <w:szCs w:val="28"/>
        </w:rPr>
        <w:t xml:space="preserve"> – </w:t>
      </w:r>
      <w:r>
        <w:rPr>
          <w:rFonts w:ascii="Times New Roman" w:hAnsi="Times New Roman" w:cs="Times New Roman"/>
          <w:sz w:val="28"/>
          <w:szCs w:val="28"/>
        </w:rPr>
        <w:t xml:space="preserve">  9 662,</w:t>
      </w:r>
      <w:r w:rsidRPr="00083DD5">
        <w:rPr>
          <w:rFonts w:ascii="Times New Roman" w:hAnsi="Times New Roman" w:cs="Times New Roman"/>
          <w:sz w:val="28"/>
          <w:szCs w:val="28"/>
        </w:rPr>
        <w:t>05 тыс. рублей</w:t>
      </w:r>
      <w:r>
        <w:rPr>
          <w:rFonts w:ascii="Times New Roman" w:hAnsi="Times New Roman" w:cs="Times New Roman"/>
          <w:sz w:val="28"/>
          <w:szCs w:val="28"/>
        </w:rPr>
        <w:t>.</w:t>
      </w:r>
    </w:p>
    <w:p w:rsidR="007D450A" w:rsidRDefault="007D450A" w:rsidP="00D151CF">
      <w:pPr>
        <w:ind w:firstLine="708"/>
        <w:jc w:val="both"/>
        <w:rPr>
          <w:sz w:val="28"/>
          <w:szCs w:val="28"/>
        </w:rPr>
      </w:pPr>
    </w:p>
    <w:p w:rsidR="007D450A" w:rsidRPr="00ED056E" w:rsidRDefault="007D450A" w:rsidP="00D151CF">
      <w:pPr>
        <w:pStyle w:val="ConsPlusNonformat"/>
        <w:ind w:firstLine="708"/>
        <w:jc w:val="both"/>
        <w:rPr>
          <w:rFonts w:ascii="Times New Roman" w:hAnsi="Times New Roman" w:cs="Times New Roman"/>
          <w:b/>
          <w:sz w:val="28"/>
          <w:szCs w:val="28"/>
        </w:rPr>
      </w:pPr>
      <w:r w:rsidRPr="00ED056E">
        <w:rPr>
          <w:rFonts w:ascii="Times New Roman" w:hAnsi="Times New Roman" w:cs="Times New Roman"/>
          <w:b/>
          <w:sz w:val="28"/>
          <w:szCs w:val="28"/>
        </w:rPr>
        <w:t xml:space="preserve">3. Проверка соблюдения требований нормативных правовых актов при предоставлении выплат стимулирующего характера медицинским и иным работникам </w:t>
      </w:r>
    </w:p>
    <w:p w:rsidR="007D450A" w:rsidRPr="004C2184" w:rsidRDefault="007D450A" w:rsidP="00D151CF">
      <w:pPr>
        <w:pStyle w:val="ConsPlusNonformat"/>
        <w:ind w:firstLine="708"/>
        <w:jc w:val="both"/>
        <w:rPr>
          <w:rFonts w:ascii="Times New Roman" w:hAnsi="Times New Roman" w:cs="Times New Roman"/>
          <w:b/>
          <w:sz w:val="16"/>
          <w:szCs w:val="16"/>
        </w:rPr>
      </w:pPr>
    </w:p>
    <w:p w:rsidR="007D450A" w:rsidRPr="00ED056E" w:rsidRDefault="007D450A" w:rsidP="00D151CF">
      <w:pPr>
        <w:pStyle w:val="ConsPlusNonformat"/>
        <w:ind w:firstLine="708"/>
        <w:jc w:val="both"/>
        <w:rPr>
          <w:rFonts w:ascii="Times New Roman" w:hAnsi="Times New Roman"/>
          <w:sz w:val="28"/>
          <w:szCs w:val="28"/>
        </w:rPr>
      </w:pPr>
      <w:r>
        <w:rPr>
          <w:rFonts w:ascii="Times New Roman" w:hAnsi="Times New Roman"/>
          <w:sz w:val="28"/>
          <w:szCs w:val="28"/>
        </w:rPr>
        <w:t>3.1. </w:t>
      </w:r>
      <w:r w:rsidRPr="00ED056E">
        <w:rPr>
          <w:rFonts w:ascii="Times New Roman" w:hAnsi="Times New Roman"/>
          <w:sz w:val="28"/>
          <w:szCs w:val="28"/>
        </w:rPr>
        <w:t>По результатам встречной проверки, проведенной в ГБУЗ «Чукотская окружная больница», установлено следующее.</w:t>
      </w:r>
    </w:p>
    <w:p w:rsidR="007D450A" w:rsidRPr="00ED056E" w:rsidRDefault="007D450A" w:rsidP="00D151CF">
      <w:pPr>
        <w:pStyle w:val="ConsPlusNonformat"/>
        <w:ind w:firstLine="708"/>
        <w:jc w:val="both"/>
        <w:rPr>
          <w:rFonts w:ascii="Times New Roman" w:hAnsi="Times New Roman"/>
          <w:sz w:val="28"/>
          <w:szCs w:val="28"/>
        </w:rPr>
      </w:pPr>
      <w:r w:rsidRPr="00ED056E">
        <w:rPr>
          <w:rFonts w:ascii="Times New Roman" w:hAnsi="Times New Roman"/>
          <w:sz w:val="28"/>
          <w:szCs w:val="28"/>
        </w:rPr>
        <w:t>Во исполнение Постановления № 178 приказом ГБУЗ «Чукотская окружная больница»</w:t>
      </w:r>
      <w:r w:rsidRPr="00ED056E">
        <w:rPr>
          <w:rFonts w:ascii="Times New Roman" w:hAnsi="Times New Roman"/>
          <w:b/>
          <w:i/>
          <w:sz w:val="28"/>
          <w:szCs w:val="28"/>
        </w:rPr>
        <w:t xml:space="preserve"> </w:t>
      </w:r>
      <w:r w:rsidRPr="00ED056E">
        <w:rPr>
          <w:rFonts w:ascii="Times New Roman" w:hAnsi="Times New Roman"/>
          <w:sz w:val="28"/>
          <w:szCs w:val="28"/>
        </w:rPr>
        <w:t>от 25 мая 2020 года № 1129 утверждены и согласованы Департаментом здравоохранения:</w:t>
      </w:r>
    </w:p>
    <w:p w:rsidR="007D450A" w:rsidRPr="00ED056E" w:rsidRDefault="007D450A" w:rsidP="00D151CF">
      <w:pPr>
        <w:autoSpaceDE w:val="0"/>
        <w:autoSpaceDN w:val="0"/>
        <w:adjustRightInd w:val="0"/>
        <w:ind w:firstLine="708"/>
        <w:jc w:val="both"/>
        <w:rPr>
          <w:sz w:val="28"/>
          <w:szCs w:val="28"/>
        </w:rPr>
      </w:pPr>
      <w:r w:rsidRPr="00ED056E">
        <w:rPr>
          <w:sz w:val="28"/>
          <w:szCs w:val="28"/>
        </w:rPr>
        <w:t xml:space="preserve">- перечень </w:t>
      </w:r>
      <w:bookmarkStart w:id="22" w:name="_Hlk54010484"/>
      <w:r w:rsidRPr="00ED056E">
        <w:rPr>
          <w:sz w:val="28"/>
          <w:szCs w:val="28"/>
        </w:rPr>
        <w:t xml:space="preserve">подразделений и </w:t>
      </w:r>
      <w:bookmarkStart w:id="23" w:name="_Hlk54014253"/>
      <w:r w:rsidRPr="00ED056E">
        <w:rPr>
          <w:sz w:val="28"/>
          <w:szCs w:val="28"/>
        </w:rPr>
        <w:t>перечень должностей работников подразделений, работа в которых дает право на установление выплат стимулирующего характера</w:t>
      </w:r>
      <w:bookmarkEnd w:id="22"/>
      <w:bookmarkEnd w:id="23"/>
      <w:r w:rsidRPr="00ED056E">
        <w:rPr>
          <w:sz w:val="28"/>
          <w:szCs w:val="28"/>
        </w:rPr>
        <w:t>;</w:t>
      </w:r>
    </w:p>
    <w:p w:rsidR="007D450A" w:rsidRPr="00ED056E" w:rsidRDefault="007D450A" w:rsidP="00D151CF">
      <w:pPr>
        <w:autoSpaceDE w:val="0"/>
        <w:autoSpaceDN w:val="0"/>
        <w:adjustRightInd w:val="0"/>
        <w:ind w:firstLine="708"/>
        <w:jc w:val="both"/>
        <w:rPr>
          <w:sz w:val="28"/>
          <w:szCs w:val="28"/>
        </w:rPr>
      </w:pPr>
      <w:r w:rsidRPr="00ED056E">
        <w:rPr>
          <w:sz w:val="28"/>
          <w:szCs w:val="28"/>
        </w:rPr>
        <w:t>- размеры выплат стимулирующего характера в соответствии со штатными должностями;</w:t>
      </w:r>
    </w:p>
    <w:p w:rsidR="007D450A" w:rsidRPr="00ED056E" w:rsidRDefault="007D450A" w:rsidP="00D151CF">
      <w:pPr>
        <w:autoSpaceDE w:val="0"/>
        <w:autoSpaceDN w:val="0"/>
        <w:adjustRightInd w:val="0"/>
        <w:ind w:firstLine="708"/>
        <w:jc w:val="both"/>
        <w:rPr>
          <w:sz w:val="28"/>
          <w:szCs w:val="28"/>
        </w:rPr>
      </w:pPr>
      <w:r w:rsidRPr="00ED056E">
        <w:rPr>
          <w:sz w:val="28"/>
          <w:szCs w:val="28"/>
        </w:rPr>
        <w:t>- период на который устанавливается выплата стимулирующего характера;</w:t>
      </w:r>
    </w:p>
    <w:p w:rsidR="007D450A" w:rsidRPr="00ED056E" w:rsidRDefault="007D450A" w:rsidP="00D151CF">
      <w:pPr>
        <w:autoSpaceDE w:val="0"/>
        <w:autoSpaceDN w:val="0"/>
        <w:adjustRightInd w:val="0"/>
        <w:ind w:firstLine="708"/>
        <w:jc w:val="both"/>
        <w:rPr>
          <w:sz w:val="28"/>
          <w:szCs w:val="28"/>
        </w:rPr>
      </w:pPr>
      <w:r w:rsidRPr="00ED056E">
        <w:rPr>
          <w:sz w:val="28"/>
          <w:szCs w:val="28"/>
        </w:rPr>
        <w:t>- бланк служебной записки на установление выплаты стимулирующего характера.</w:t>
      </w:r>
    </w:p>
    <w:p w:rsidR="007D450A" w:rsidRPr="00ED056E" w:rsidRDefault="007D450A" w:rsidP="00D151CF">
      <w:pPr>
        <w:pStyle w:val="ConsPlusNonformat"/>
        <w:ind w:firstLine="708"/>
        <w:jc w:val="both"/>
        <w:rPr>
          <w:rFonts w:ascii="Times New Roman" w:hAnsi="Times New Roman"/>
          <w:sz w:val="28"/>
          <w:szCs w:val="28"/>
        </w:rPr>
      </w:pPr>
      <w:r w:rsidRPr="00ED056E">
        <w:rPr>
          <w:rFonts w:ascii="Times New Roman" w:hAnsi="Times New Roman"/>
          <w:sz w:val="28"/>
          <w:szCs w:val="28"/>
        </w:rPr>
        <w:t>Стимулирующие выплаты работникам</w:t>
      </w:r>
      <w:r w:rsidRPr="00ED056E">
        <w:rPr>
          <w:rFonts w:ascii="Times New Roman" w:hAnsi="Times New Roman"/>
          <w:b/>
          <w:i/>
          <w:sz w:val="28"/>
          <w:szCs w:val="28"/>
        </w:rPr>
        <w:t> </w:t>
      </w:r>
      <w:r w:rsidRPr="00ED056E">
        <w:rPr>
          <w:rFonts w:ascii="Times New Roman" w:hAnsi="Times New Roman"/>
          <w:sz w:val="28"/>
          <w:szCs w:val="28"/>
        </w:rPr>
        <w:t>устанавливались ежемесячно приказами ГБУЗ «Чукотская окружная больница» на основании служебных записок, подаваемых руководителями структурных подразделений на бланках установленной формы. Начисление стимулирующих выплат работникам осуществлялось на основании табелей учета рабочего времени.</w:t>
      </w:r>
    </w:p>
    <w:p w:rsidR="007D450A" w:rsidRPr="00ED056E" w:rsidRDefault="007D450A" w:rsidP="00D151CF">
      <w:pPr>
        <w:pStyle w:val="ConsPlusNonformat"/>
        <w:ind w:firstLine="708"/>
        <w:jc w:val="both"/>
        <w:rPr>
          <w:rFonts w:ascii="Times New Roman" w:hAnsi="Times New Roman"/>
          <w:sz w:val="28"/>
          <w:szCs w:val="28"/>
        </w:rPr>
      </w:pPr>
      <w:r w:rsidRPr="00ED056E">
        <w:rPr>
          <w:rFonts w:ascii="Times New Roman" w:hAnsi="Times New Roman"/>
          <w:sz w:val="28"/>
          <w:szCs w:val="28"/>
        </w:rPr>
        <w:t>Работникам ГБУЗ «Чукотская окружная больница»</w:t>
      </w:r>
      <w:r w:rsidRPr="00ED056E">
        <w:rPr>
          <w:rFonts w:ascii="Times New Roman" w:hAnsi="Times New Roman"/>
          <w:b/>
          <w:i/>
          <w:sz w:val="28"/>
          <w:szCs w:val="28"/>
        </w:rPr>
        <w:t xml:space="preserve"> </w:t>
      </w:r>
      <w:r w:rsidRPr="00ED056E">
        <w:rPr>
          <w:rFonts w:ascii="Times New Roman" w:hAnsi="Times New Roman"/>
          <w:sz w:val="28"/>
          <w:szCs w:val="28"/>
        </w:rPr>
        <w:t xml:space="preserve">за апрель-сентябрь 2020 года начислены стимулирующие выплаты в общей сумме </w:t>
      </w:r>
      <w:r w:rsidRPr="00ED056E">
        <w:rPr>
          <w:rFonts w:ascii="Times New Roman" w:eastAsia="Times New Roman" w:hAnsi="Times New Roman"/>
          <w:color w:val="000000"/>
          <w:sz w:val="28"/>
          <w:szCs w:val="28"/>
        </w:rPr>
        <w:t xml:space="preserve">45 712,98 </w:t>
      </w:r>
      <w:r w:rsidRPr="00ED056E">
        <w:rPr>
          <w:rFonts w:ascii="Times New Roman" w:hAnsi="Times New Roman"/>
          <w:sz w:val="28"/>
          <w:szCs w:val="28"/>
        </w:rPr>
        <w:t xml:space="preserve">тыс. рублей, расходы на начисления на оплату труда составили </w:t>
      </w:r>
      <w:r w:rsidRPr="00ED056E">
        <w:rPr>
          <w:rFonts w:ascii="Times New Roman" w:eastAsia="Times New Roman" w:hAnsi="Times New Roman"/>
          <w:color w:val="000000"/>
          <w:sz w:val="28"/>
          <w:szCs w:val="28"/>
        </w:rPr>
        <w:t xml:space="preserve">12 361,40 </w:t>
      </w:r>
      <w:r w:rsidRPr="00ED056E">
        <w:rPr>
          <w:rFonts w:ascii="Times New Roman" w:hAnsi="Times New Roman"/>
          <w:sz w:val="28"/>
          <w:szCs w:val="28"/>
        </w:rPr>
        <w:t xml:space="preserve">тыс. рублей. По состоянию на 16 октября (срок выплаты заработной платы: 15-17 число каждого месяца) ГБУЗ «Чукотская окружная больница» перечислены стимулирующие выплаты работникам и налог на доходы физических лиц в общей сумме 44 776,35 тыс. рублей, перечислено в бюджет и внебюджетные фонды 11 710,73 тыс. рублей, что соответствует данным бухгалтерского учета. </w:t>
      </w:r>
    </w:p>
    <w:p w:rsidR="007D450A" w:rsidRDefault="007D450A" w:rsidP="00D151CF">
      <w:pPr>
        <w:pStyle w:val="ConsPlusNonformat"/>
        <w:ind w:firstLine="708"/>
        <w:jc w:val="both"/>
        <w:rPr>
          <w:rFonts w:ascii="Times New Roman" w:eastAsia="Times New Roman" w:hAnsi="Times New Roman"/>
          <w:color w:val="000000"/>
          <w:sz w:val="28"/>
          <w:szCs w:val="28"/>
        </w:rPr>
      </w:pPr>
      <w:r w:rsidRPr="00ED056E">
        <w:rPr>
          <w:rFonts w:ascii="Times New Roman" w:eastAsia="Times New Roman" w:hAnsi="Times New Roman"/>
          <w:color w:val="000000"/>
          <w:sz w:val="28"/>
          <w:szCs w:val="28"/>
        </w:rPr>
        <w:t xml:space="preserve">Информация об использовании средств субсидии, направленных в проверяемом периоде на стимулирующие выплаты медицинским и иным работникам </w:t>
      </w:r>
      <w:r w:rsidRPr="00ED056E">
        <w:rPr>
          <w:rFonts w:ascii="Times New Roman" w:hAnsi="Times New Roman"/>
          <w:sz w:val="28"/>
          <w:szCs w:val="28"/>
        </w:rPr>
        <w:t>ГБУЗ «Чукотская окружная больница»</w:t>
      </w:r>
      <w:r w:rsidRPr="00ED056E">
        <w:rPr>
          <w:rFonts w:ascii="Times New Roman" w:eastAsia="Times New Roman" w:hAnsi="Times New Roman"/>
          <w:color w:val="000000"/>
          <w:sz w:val="28"/>
          <w:szCs w:val="28"/>
        </w:rPr>
        <w:t>, приведена в следующей таблице 1.</w:t>
      </w:r>
    </w:p>
    <w:p w:rsidR="007D450A" w:rsidRDefault="007D450A" w:rsidP="00D151CF">
      <w:pPr>
        <w:ind w:firstLine="708"/>
        <w:jc w:val="right"/>
        <w:rPr>
          <w:color w:val="000000"/>
          <w:sz w:val="28"/>
          <w:szCs w:val="28"/>
        </w:rPr>
      </w:pPr>
      <w:r>
        <w:rPr>
          <w:color w:val="000000"/>
          <w:sz w:val="28"/>
          <w:szCs w:val="28"/>
        </w:rPr>
        <w:t xml:space="preserve">Таблица 1 </w:t>
      </w:r>
    </w:p>
    <w:p w:rsidR="007D450A" w:rsidRDefault="007D450A" w:rsidP="00D151CF">
      <w:pPr>
        <w:ind w:firstLine="708"/>
        <w:jc w:val="right"/>
        <w:rPr>
          <w:color w:val="000000"/>
          <w:sz w:val="28"/>
          <w:szCs w:val="28"/>
        </w:rPr>
      </w:pPr>
      <w:r>
        <w:rPr>
          <w:color w:val="000000"/>
          <w:sz w:val="28"/>
          <w:szCs w:val="28"/>
        </w:rPr>
        <w:t>тыс. рублей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992"/>
        <w:gridCol w:w="1134"/>
        <w:gridCol w:w="850"/>
        <w:gridCol w:w="851"/>
        <w:gridCol w:w="850"/>
        <w:gridCol w:w="851"/>
        <w:gridCol w:w="992"/>
        <w:gridCol w:w="851"/>
      </w:tblGrid>
      <w:tr w:rsidR="007D450A" w:rsidRPr="004C2184" w:rsidTr="00FC4035">
        <w:trPr>
          <w:trHeight w:val="397"/>
        </w:trPr>
        <w:tc>
          <w:tcPr>
            <w:tcW w:w="2269" w:type="dxa"/>
            <w:vMerge w:val="restart"/>
            <w:shd w:val="clear" w:color="auto" w:fill="auto"/>
            <w:hideMark/>
          </w:tcPr>
          <w:p w:rsidR="007D450A" w:rsidRPr="004C2184" w:rsidRDefault="007D450A" w:rsidP="00D151CF">
            <w:pPr>
              <w:jc w:val="center"/>
              <w:rPr>
                <w:color w:val="000000"/>
                <w:sz w:val="18"/>
                <w:szCs w:val="18"/>
              </w:rPr>
            </w:pPr>
            <w:r w:rsidRPr="004C2184">
              <w:rPr>
                <w:color w:val="000000"/>
                <w:sz w:val="18"/>
                <w:szCs w:val="18"/>
              </w:rPr>
              <w:t>Основание для предоставления субсидии на иные цели</w:t>
            </w:r>
          </w:p>
        </w:tc>
        <w:tc>
          <w:tcPr>
            <w:tcW w:w="992" w:type="dxa"/>
            <w:vMerge w:val="restart"/>
            <w:shd w:val="clear" w:color="auto" w:fill="auto"/>
            <w:hideMark/>
          </w:tcPr>
          <w:p w:rsidR="007D450A" w:rsidRPr="004C2184" w:rsidRDefault="007D450A" w:rsidP="00D151CF">
            <w:pPr>
              <w:ind w:left="-55" w:right="-109"/>
              <w:jc w:val="center"/>
              <w:rPr>
                <w:color w:val="000000"/>
                <w:sz w:val="18"/>
                <w:szCs w:val="18"/>
              </w:rPr>
            </w:pPr>
            <w:proofErr w:type="spellStart"/>
            <w:proofErr w:type="gramStart"/>
            <w:r w:rsidRPr="004C2184">
              <w:rPr>
                <w:color w:val="000000"/>
                <w:sz w:val="18"/>
                <w:szCs w:val="18"/>
              </w:rPr>
              <w:t>Предусмот-рено</w:t>
            </w:r>
            <w:proofErr w:type="spellEnd"/>
            <w:proofErr w:type="gramEnd"/>
            <w:r w:rsidRPr="004C2184">
              <w:rPr>
                <w:color w:val="000000"/>
                <w:sz w:val="18"/>
                <w:szCs w:val="18"/>
              </w:rPr>
              <w:t xml:space="preserve"> </w:t>
            </w:r>
            <w:proofErr w:type="spellStart"/>
            <w:r w:rsidRPr="004C2184">
              <w:rPr>
                <w:color w:val="000000"/>
                <w:sz w:val="18"/>
                <w:szCs w:val="18"/>
              </w:rPr>
              <w:t>Соглаше-нием</w:t>
            </w:r>
            <w:proofErr w:type="spellEnd"/>
          </w:p>
        </w:tc>
        <w:tc>
          <w:tcPr>
            <w:tcW w:w="1134" w:type="dxa"/>
            <w:vMerge w:val="restart"/>
            <w:shd w:val="clear" w:color="auto" w:fill="auto"/>
            <w:hideMark/>
          </w:tcPr>
          <w:p w:rsidR="007D450A" w:rsidRPr="004C2184" w:rsidRDefault="007D450A" w:rsidP="00D151CF">
            <w:pPr>
              <w:jc w:val="center"/>
              <w:rPr>
                <w:color w:val="000000"/>
                <w:sz w:val="18"/>
                <w:szCs w:val="18"/>
              </w:rPr>
            </w:pPr>
            <w:r w:rsidRPr="004C2184">
              <w:rPr>
                <w:color w:val="000000"/>
                <w:sz w:val="18"/>
                <w:szCs w:val="18"/>
              </w:rPr>
              <w:t xml:space="preserve">Выделены объемы </w:t>
            </w:r>
            <w:proofErr w:type="spellStart"/>
            <w:proofErr w:type="gramStart"/>
            <w:r w:rsidRPr="004C2184">
              <w:rPr>
                <w:color w:val="000000"/>
                <w:sz w:val="18"/>
                <w:szCs w:val="18"/>
              </w:rPr>
              <w:t>финанси-рования</w:t>
            </w:r>
            <w:proofErr w:type="spellEnd"/>
            <w:proofErr w:type="gramEnd"/>
          </w:p>
        </w:tc>
        <w:tc>
          <w:tcPr>
            <w:tcW w:w="2551" w:type="dxa"/>
            <w:gridSpan w:val="3"/>
            <w:shd w:val="clear" w:color="auto" w:fill="auto"/>
            <w:vAlign w:val="center"/>
            <w:hideMark/>
          </w:tcPr>
          <w:p w:rsidR="007D450A" w:rsidRPr="004C2184" w:rsidRDefault="007D450A" w:rsidP="00D151CF">
            <w:pPr>
              <w:jc w:val="center"/>
              <w:rPr>
                <w:color w:val="000000"/>
                <w:sz w:val="18"/>
                <w:szCs w:val="18"/>
              </w:rPr>
            </w:pPr>
            <w:r w:rsidRPr="004C2184">
              <w:rPr>
                <w:color w:val="000000"/>
                <w:sz w:val="18"/>
                <w:szCs w:val="18"/>
              </w:rPr>
              <w:t>Начислено</w:t>
            </w:r>
          </w:p>
        </w:tc>
        <w:tc>
          <w:tcPr>
            <w:tcW w:w="2694" w:type="dxa"/>
            <w:gridSpan w:val="3"/>
            <w:shd w:val="clear" w:color="auto" w:fill="auto"/>
            <w:vAlign w:val="center"/>
            <w:hideMark/>
          </w:tcPr>
          <w:p w:rsidR="007D450A" w:rsidRPr="004C2184" w:rsidRDefault="007D450A" w:rsidP="00D151CF">
            <w:pPr>
              <w:jc w:val="center"/>
              <w:rPr>
                <w:color w:val="000000"/>
                <w:sz w:val="18"/>
                <w:szCs w:val="18"/>
              </w:rPr>
            </w:pPr>
            <w:r w:rsidRPr="004C2184">
              <w:rPr>
                <w:color w:val="000000"/>
                <w:sz w:val="18"/>
                <w:szCs w:val="18"/>
              </w:rPr>
              <w:t>Выплачено</w:t>
            </w:r>
          </w:p>
        </w:tc>
      </w:tr>
      <w:tr w:rsidR="007D450A" w:rsidRPr="004C2184" w:rsidTr="00FC4035">
        <w:trPr>
          <w:trHeight w:val="397"/>
        </w:trPr>
        <w:tc>
          <w:tcPr>
            <w:tcW w:w="2269" w:type="dxa"/>
            <w:vMerge/>
            <w:vAlign w:val="center"/>
            <w:hideMark/>
          </w:tcPr>
          <w:p w:rsidR="007D450A" w:rsidRPr="004C2184" w:rsidRDefault="007D450A" w:rsidP="00D151CF">
            <w:pPr>
              <w:rPr>
                <w:color w:val="000000"/>
                <w:sz w:val="18"/>
                <w:szCs w:val="18"/>
              </w:rPr>
            </w:pPr>
          </w:p>
        </w:tc>
        <w:tc>
          <w:tcPr>
            <w:tcW w:w="992" w:type="dxa"/>
            <w:vMerge/>
            <w:vAlign w:val="center"/>
            <w:hideMark/>
          </w:tcPr>
          <w:p w:rsidR="007D450A" w:rsidRPr="004C2184" w:rsidRDefault="007D450A" w:rsidP="00D151CF">
            <w:pPr>
              <w:ind w:left="-55" w:right="-109"/>
              <w:rPr>
                <w:color w:val="000000"/>
                <w:sz w:val="18"/>
                <w:szCs w:val="18"/>
              </w:rPr>
            </w:pPr>
          </w:p>
        </w:tc>
        <w:tc>
          <w:tcPr>
            <w:tcW w:w="1134" w:type="dxa"/>
            <w:vMerge/>
            <w:vAlign w:val="center"/>
            <w:hideMark/>
          </w:tcPr>
          <w:p w:rsidR="007D450A" w:rsidRPr="004C2184" w:rsidRDefault="007D450A" w:rsidP="00D151CF">
            <w:pPr>
              <w:rPr>
                <w:color w:val="000000"/>
                <w:sz w:val="18"/>
                <w:szCs w:val="18"/>
              </w:rPr>
            </w:pPr>
          </w:p>
        </w:tc>
        <w:tc>
          <w:tcPr>
            <w:tcW w:w="850" w:type="dxa"/>
            <w:shd w:val="clear" w:color="auto" w:fill="auto"/>
            <w:hideMark/>
          </w:tcPr>
          <w:p w:rsidR="007D450A" w:rsidRPr="004C2184" w:rsidRDefault="007D450A" w:rsidP="00D151CF">
            <w:pPr>
              <w:jc w:val="center"/>
              <w:rPr>
                <w:color w:val="000000"/>
                <w:sz w:val="18"/>
                <w:szCs w:val="18"/>
              </w:rPr>
            </w:pPr>
            <w:r w:rsidRPr="004C2184">
              <w:rPr>
                <w:color w:val="000000"/>
                <w:sz w:val="18"/>
                <w:szCs w:val="18"/>
              </w:rPr>
              <w:t>з/плата</w:t>
            </w:r>
          </w:p>
        </w:tc>
        <w:tc>
          <w:tcPr>
            <w:tcW w:w="851" w:type="dxa"/>
            <w:shd w:val="clear" w:color="auto" w:fill="auto"/>
            <w:hideMark/>
          </w:tcPr>
          <w:p w:rsidR="007D450A" w:rsidRPr="004C2184" w:rsidRDefault="007D450A" w:rsidP="00D151CF">
            <w:pPr>
              <w:ind w:left="-124" w:right="-124"/>
              <w:jc w:val="center"/>
              <w:rPr>
                <w:color w:val="000000"/>
                <w:sz w:val="18"/>
                <w:szCs w:val="18"/>
              </w:rPr>
            </w:pPr>
            <w:r w:rsidRPr="004C2184">
              <w:rPr>
                <w:color w:val="000000"/>
                <w:sz w:val="18"/>
                <w:szCs w:val="18"/>
              </w:rPr>
              <w:t>начислен.  на ОТ</w:t>
            </w:r>
          </w:p>
        </w:tc>
        <w:tc>
          <w:tcPr>
            <w:tcW w:w="850" w:type="dxa"/>
            <w:shd w:val="clear" w:color="auto" w:fill="auto"/>
            <w:hideMark/>
          </w:tcPr>
          <w:p w:rsidR="007D450A" w:rsidRPr="004C2184" w:rsidRDefault="007D450A" w:rsidP="00D151CF">
            <w:pPr>
              <w:jc w:val="center"/>
              <w:rPr>
                <w:color w:val="000000"/>
                <w:sz w:val="18"/>
                <w:szCs w:val="18"/>
              </w:rPr>
            </w:pPr>
            <w:r w:rsidRPr="004C2184">
              <w:rPr>
                <w:color w:val="000000"/>
                <w:sz w:val="18"/>
                <w:szCs w:val="18"/>
              </w:rPr>
              <w:t>итого:</w:t>
            </w:r>
          </w:p>
        </w:tc>
        <w:tc>
          <w:tcPr>
            <w:tcW w:w="851" w:type="dxa"/>
            <w:shd w:val="clear" w:color="auto" w:fill="auto"/>
            <w:hideMark/>
          </w:tcPr>
          <w:p w:rsidR="007D450A" w:rsidRPr="004C2184" w:rsidRDefault="007D450A" w:rsidP="00D151CF">
            <w:pPr>
              <w:jc w:val="center"/>
              <w:rPr>
                <w:color w:val="000000"/>
                <w:sz w:val="18"/>
                <w:szCs w:val="18"/>
              </w:rPr>
            </w:pPr>
            <w:r w:rsidRPr="004C2184">
              <w:rPr>
                <w:color w:val="000000"/>
                <w:sz w:val="18"/>
                <w:szCs w:val="18"/>
              </w:rPr>
              <w:t>з/плата</w:t>
            </w:r>
          </w:p>
        </w:tc>
        <w:tc>
          <w:tcPr>
            <w:tcW w:w="992" w:type="dxa"/>
            <w:shd w:val="clear" w:color="auto" w:fill="auto"/>
            <w:hideMark/>
          </w:tcPr>
          <w:p w:rsidR="007D450A" w:rsidRPr="004C2184" w:rsidRDefault="007D450A" w:rsidP="00D151CF">
            <w:pPr>
              <w:ind w:left="-71" w:right="-24"/>
              <w:jc w:val="center"/>
              <w:rPr>
                <w:color w:val="000000"/>
                <w:sz w:val="18"/>
                <w:szCs w:val="18"/>
              </w:rPr>
            </w:pPr>
            <w:r w:rsidRPr="004C2184">
              <w:rPr>
                <w:color w:val="000000"/>
                <w:sz w:val="18"/>
                <w:szCs w:val="18"/>
              </w:rPr>
              <w:t>начислен. на ОТ</w:t>
            </w:r>
          </w:p>
        </w:tc>
        <w:tc>
          <w:tcPr>
            <w:tcW w:w="851" w:type="dxa"/>
            <w:shd w:val="clear" w:color="auto" w:fill="auto"/>
            <w:hideMark/>
          </w:tcPr>
          <w:p w:rsidR="007D450A" w:rsidRPr="004C2184" w:rsidRDefault="007D450A" w:rsidP="00D151CF">
            <w:pPr>
              <w:jc w:val="center"/>
              <w:rPr>
                <w:color w:val="000000"/>
                <w:sz w:val="18"/>
                <w:szCs w:val="18"/>
              </w:rPr>
            </w:pPr>
            <w:r w:rsidRPr="004C2184">
              <w:rPr>
                <w:color w:val="000000"/>
                <w:sz w:val="18"/>
                <w:szCs w:val="18"/>
              </w:rPr>
              <w:t>итого:</w:t>
            </w:r>
          </w:p>
        </w:tc>
      </w:tr>
      <w:tr w:rsidR="007D450A" w:rsidRPr="004C2184" w:rsidTr="00FC4035">
        <w:trPr>
          <w:trHeight w:val="283"/>
        </w:trPr>
        <w:tc>
          <w:tcPr>
            <w:tcW w:w="2269" w:type="dxa"/>
            <w:shd w:val="clear" w:color="auto" w:fill="auto"/>
            <w:vAlign w:val="center"/>
            <w:hideMark/>
          </w:tcPr>
          <w:p w:rsidR="007D450A" w:rsidRPr="004C2184" w:rsidRDefault="007D450A" w:rsidP="00D151CF">
            <w:pPr>
              <w:jc w:val="center"/>
              <w:rPr>
                <w:color w:val="000000"/>
                <w:sz w:val="18"/>
                <w:szCs w:val="18"/>
              </w:rPr>
            </w:pPr>
            <w:r w:rsidRPr="004C2184">
              <w:rPr>
                <w:color w:val="000000"/>
                <w:sz w:val="18"/>
                <w:szCs w:val="18"/>
              </w:rPr>
              <w:t>1</w:t>
            </w:r>
          </w:p>
        </w:tc>
        <w:tc>
          <w:tcPr>
            <w:tcW w:w="992" w:type="dxa"/>
            <w:shd w:val="clear" w:color="auto" w:fill="auto"/>
            <w:vAlign w:val="center"/>
            <w:hideMark/>
          </w:tcPr>
          <w:p w:rsidR="007D450A" w:rsidRPr="004C2184" w:rsidRDefault="007D450A" w:rsidP="00D151CF">
            <w:pPr>
              <w:ind w:left="-55" w:right="-109"/>
              <w:jc w:val="center"/>
              <w:rPr>
                <w:color w:val="000000"/>
                <w:sz w:val="18"/>
                <w:szCs w:val="18"/>
              </w:rPr>
            </w:pPr>
            <w:r w:rsidRPr="004C2184">
              <w:rPr>
                <w:color w:val="000000"/>
                <w:sz w:val="18"/>
                <w:szCs w:val="18"/>
              </w:rPr>
              <w:t>2</w:t>
            </w:r>
          </w:p>
        </w:tc>
        <w:tc>
          <w:tcPr>
            <w:tcW w:w="1134" w:type="dxa"/>
            <w:shd w:val="clear" w:color="auto" w:fill="auto"/>
            <w:vAlign w:val="center"/>
            <w:hideMark/>
          </w:tcPr>
          <w:p w:rsidR="007D450A" w:rsidRPr="004C2184" w:rsidRDefault="007D450A" w:rsidP="00D151CF">
            <w:pPr>
              <w:jc w:val="center"/>
              <w:rPr>
                <w:color w:val="000000"/>
                <w:sz w:val="18"/>
                <w:szCs w:val="18"/>
              </w:rPr>
            </w:pPr>
            <w:r w:rsidRPr="004C2184">
              <w:rPr>
                <w:color w:val="000000"/>
                <w:sz w:val="18"/>
                <w:szCs w:val="18"/>
              </w:rPr>
              <w:t>3</w:t>
            </w:r>
          </w:p>
        </w:tc>
        <w:tc>
          <w:tcPr>
            <w:tcW w:w="850" w:type="dxa"/>
            <w:shd w:val="clear" w:color="auto" w:fill="auto"/>
            <w:vAlign w:val="center"/>
            <w:hideMark/>
          </w:tcPr>
          <w:p w:rsidR="007D450A" w:rsidRPr="004C2184" w:rsidRDefault="007D450A" w:rsidP="00D151CF">
            <w:pPr>
              <w:jc w:val="center"/>
              <w:rPr>
                <w:color w:val="000000"/>
                <w:sz w:val="18"/>
                <w:szCs w:val="18"/>
              </w:rPr>
            </w:pPr>
            <w:r w:rsidRPr="004C2184">
              <w:rPr>
                <w:color w:val="000000"/>
                <w:sz w:val="18"/>
                <w:szCs w:val="18"/>
              </w:rPr>
              <w:t>4</w:t>
            </w:r>
          </w:p>
        </w:tc>
        <w:tc>
          <w:tcPr>
            <w:tcW w:w="851" w:type="dxa"/>
            <w:shd w:val="clear" w:color="auto" w:fill="auto"/>
            <w:vAlign w:val="center"/>
            <w:hideMark/>
          </w:tcPr>
          <w:p w:rsidR="007D450A" w:rsidRPr="004C2184" w:rsidRDefault="007D450A" w:rsidP="00D151CF">
            <w:pPr>
              <w:ind w:left="-124" w:right="-124"/>
              <w:jc w:val="center"/>
              <w:rPr>
                <w:color w:val="000000"/>
                <w:sz w:val="18"/>
                <w:szCs w:val="18"/>
              </w:rPr>
            </w:pPr>
            <w:r w:rsidRPr="004C2184">
              <w:rPr>
                <w:color w:val="000000"/>
                <w:sz w:val="18"/>
                <w:szCs w:val="18"/>
              </w:rPr>
              <w:t>5</w:t>
            </w:r>
          </w:p>
        </w:tc>
        <w:tc>
          <w:tcPr>
            <w:tcW w:w="850" w:type="dxa"/>
            <w:shd w:val="clear" w:color="auto" w:fill="auto"/>
            <w:vAlign w:val="center"/>
            <w:hideMark/>
          </w:tcPr>
          <w:p w:rsidR="007D450A" w:rsidRPr="004C2184" w:rsidRDefault="007D450A" w:rsidP="00D151CF">
            <w:pPr>
              <w:jc w:val="center"/>
              <w:rPr>
                <w:color w:val="000000"/>
                <w:sz w:val="18"/>
                <w:szCs w:val="18"/>
              </w:rPr>
            </w:pPr>
            <w:r w:rsidRPr="004C2184">
              <w:rPr>
                <w:color w:val="000000"/>
                <w:sz w:val="18"/>
                <w:szCs w:val="18"/>
              </w:rPr>
              <w:t>6</w:t>
            </w:r>
          </w:p>
        </w:tc>
        <w:tc>
          <w:tcPr>
            <w:tcW w:w="851" w:type="dxa"/>
            <w:shd w:val="clear" w:color="auto" w:fill="auto"/>
            <w:vAlign w:val="center"/>
            <w:hideMark/>
          </w:tcPr>
          <w:p w:rsidR="007D450A" w:rsidRPr="004C2184" w:rsidRDefault="007D450A" w:rsidP="00D151CF">
            <w:pPr>
              <w:jc w:val="center"/>
              <w:rPr>
                <w:color w:val="000000"/>
                <w:sz w:val="18"/>
                <w:szCs w:val="18"/>
              </w:rPr>
            </w:pPr>
            <w:r w:rsidRPr="004C2184">
              <w:rPr>
                <w:color w:val="000000"/>
                <w:sz w:val="18"/>
                <w:szCs w:val="18"/>
              </w:rPr>
              <w:t>7</w:t>
            </w:r>
          </w:p>
        </w:tc>
        <w:tc>
          <w:tcPr>
            <w:tcW w:w="992" w:type="dxa"/>
            <w:shd w:val="clear" w:color="auto" w:fill="auto"/>
            <w:vAlign w:val="center"/>
            <w:hideMark/>
          </w:tcPr>
          <w:p w:rsidR="007D450A" w:rsidRPr="004C2184" w:rsidRDefault="007D450A" w:rsidP="00D151CF">
            <w:pPr>
              <w:ind w:left="-71" w:right="-24"/>
              <w:jc w:val="center"/>
              <w:rPr>
                <w:color w:val="000000"/>
                <w:sz w:val="18"/>
                <w:szCs w:val="18"/>
              </w:rPr>
            </w:pPr>
            <w:r w:rsidRPr="004C2184">
              <w:rPr>
                <w:color w:val="000000"/>
                <w:sz w:val="18"/>
                <w:szCs w:val="18"/>
              </w:rPr>
              <w:t>8</w:t>
            </w:r>
          </w:p>
        </w:tc>
        <w:tc>
          <w:tcPr>
            <w:tcW w:w="851" w:type="dxa"/>
            <w:shd w:val="clear" w:color="auto" w:fill="auto"/>
            <w:vAlign w:val="center"/>
            <w:hideMark/>
          </w:tcPr>
          <w:p w:rsidR="007D450A" w:rsidRPr="004C2184" w:rsidRDefault="007D450A" w:rsidP="00D151CF">
            <w:pPr>
              <w:jc w:val="center"/>
              <w:rPr>
                <w:color w:val="000000"/>
                <w:sz w:val="18"/>
                <w:szCs w:val="18"/>
              </w:rPr>
            </w:pPr>
            <w:r w:rsidRPr="004C2184">
              <w:rPr>
                <w:color w:val="000000"/>
                <w:sz w:val="18"/>
                <w:szCs w:val="18"/>
              </w:rPr>
              <w:t>9</w:t>
            </w:r>
          </w:p>
        </w:tc>
      </w:tr>
      <w:tr w:rsidR="007D450A" w:rsidRPr="004C2184" w:rsidTr="00FC4035">
        <w:trPr>
          <w:trHeight w:val="161"/>
        </w:trPr>
        <w:tc>
          <w:tcPr>
            <w:tcW w:w="2269" w:type="dxa"/>
            <w:shd w:val="clear" w:color="auto" w:fill="auto"/>
          </w:tcPr>
          <w:p w:rsidR="007D450A" w:rsidRPr="004C2184" w:rsidRDefault="007D450A" w:rsidP="00D151CF">
            <w:pPr>
              <w:ind w:right="-105"/>
              <w:rPr>
                <w:color w:val="000000"/>
                <w:sz w:val="18"/>
                <w:szCs w:val="18"/>
              </w:rPr>
            </w:pPr>
            <w:r w:rsidRPr="004C2184">
              <w:rPr>
                <w:color w:val="000000"/>
                <w:sz w:val="18"/>
                <w:szCs w:val="18"/>
              </w:rPr>
              <w:t>Соглашение от 6.04.2020г. №51 (с дополнениями от 6 октября 2020 г.)</w:t>
            </w:r>
          </w:p>
        </w:tc>
        <w:tc>
          <w:tcPr>
            <w:tcW w:w="992" w:type="dxa"/>
            <w:shd w:val="clear" w:color="auto" w:fill="auto"/>
            <w:vAlign w:val="center"/>
          </w:tcPr>
          <w:p w:rsidR="007D450A" w:rsidRPr="004C2184" w:rsidRDefault="007D450A" w:rsidP="00D151CF">
            <w:pPr>
              <w:ind w:left="-113" w:right="-75"/>
              <w:jc w:val="center"/>
              <w:rPr>
                <w:color w:val="000000"/>
                <w:sz w:val="18"/>
                <w:szCs w:val="18"/>
              </w:rPr>
            </w:pPr>
            <w:r w:rsidRPr="004C2184">
              <w:rPr>
                <w:color w:val="000000"/>
                <w:sz w:val="18"/>
                <w:szCs w:val="18"/>
              </w:rPr>
              <w:t>47 201,50</w:t>
            </w:r>
          </w:p>
        </w:tc>
        <w:tc>
          <w:tcPr>
            <w:tcW w:w="1134" w:type="dxa"/>
            <w:shd w:val="clear" w:color="auto" w:fill="auto"/>
            <w:vAlign w:val="center"/>
          </w:tcPr>
          <w:p w:rsidR="007D450A" w:rsidRPr="004C2184" w:rsidRDefault="007D450A" w:rsidP="00D151CF">
            <w:pPr>
              <w:ind w:left="-141" w:right="-48"/>
              <w:jc w:val="center"/>
              <w:rPr>
                <w:color w:val="000000"/>
                <w:sz w:val="18"/>
                <w:szCs w:val="18"/>
              </w:rPr>
            </w:pPr>
            <w:r w:rsidRPr="004C2184">
              <w:rPr>
                <w:color w:val="000000"/>
                <w:sz w:val="18"/>
                <w:szCs w:val="18"/>
              </w:rPr>
              <w:t>47 200,76</w:t>
            </w:r>
          </w:p>
        </w:tc>
        <w:tc>
          <w:tcPr>
            <w:tcW w:w="850" w:type="dxa"/>
            <w:shd w:val="clear" w:color="auto" w:fill="auto"/>
            <w:vAlign w:val="center"/>
          </w:tcPr>
          <w:p w:rsidR="007D450A" w:rsidRPr="004C2184" w:rsidRDefault="007D450A" w:rsidP="00D151CF">
            <w:pPr>
              <w:ind w:left="-24" w:right="-82"/>
              <w:jc w:val="center"/>
              <w:rPr>
                <w:color w:val="000000"/>
                <w:sz w:val="18"/>
                <w:szCs w:val="18"/>
              </w:rPr>
            </w:pPr>
            <w:r w:rsidRPr="004C2184">
              <w:rPr>
                <w:color w:val="000000"/>
                <w:sz w:val="18"/>
                <w:szCs w:val="18"/>
              </w:rPr>
              <w:t>37 278,24</w:t>
            </w:r>
          </w:p>
        </w:tc>
        <w:tc>
          <w:tcPr>
            <w:tcW w:w="851" w:type="dxa"/>
            <w:shd w:val="clear" w:color="auto" w:fill="auto"/>
            <w:vAlign w:val="center"/>
          </w:tcPr>
          <w:p w:rsidR="007D450A" w:rsidRPr="004C2184" w:rsidRDefault="007D450A" w:rsidP="00D151CF">
            <w:pPr>
              <w:ind w:left="-134" w:right="-162"/>
              <w:jc w:val="center"/>
              <w:rPr>
                <w:color w:val="000000"/>
                <w:sz w:val="18"/>
                <w:szCs w:val="18"/>
              </w:rPr>
            </w:pPr>
            <w:r w:rsidRPr="004C2184">
              <w:rPr>
                <w:color w:val="000000"/>
                <w:sz w:val="18"/>
                <w:szCs w:val="18"/>
              </w:rPr>
              <w:t>10 289,34</w:t>
            </w:r>
          </w:p>
        </w:tc>
        <w:tc>
          <w:tcPr>
            <w:tcW w:w="850" w:type="dxa"/>
            <w:shd w:val="clear" w:color="auto" w:fill="auto"/>
            <w:vAlign w:val="center"/>
          </w:tcPr>
          <w:p w:rsidR="007D450A" w:rsidRPr="004C2184" w:rsidRDefault="007D450A" w:rsidP="00D151CF">
            <w:pPr>
              <w:ind w:left="-54" w:right="-53"/>
              <w:jc w:val="center"/>
              <w:rPr>
                <w:color w:val="000000"/>
                <w:sz w:val="18"/>
                <w:szCs w:val="18"/>
              </w:rPr>
            </w:pPr>
            <w:r w:rsidRPr="004C2184">
              <w:rPr>
                <w:color w:val="000000"/>
                <w:sz w:val="18"/>
                <w:szCs w:val="18"/>
              </w:rPr>
              <w:t>47 567,58</w:t>
            </w:r>
          </w:p>
        </w:tc>
        <w:tc>
          <w:tcPr>
            <w:tcW w:w="851" w:type="dxa"/>
            <w:shd w:val="clear" w:color="auto" w:fill="auto"/>
            <w:vAlign w:val="center"/>
          </w:tcPr>
          <w:p w:rsidR="007D450A" w:rsidRPr="004C2184" w:rsidRDefault="007D450A" w:rsidP="00D151CF">
            <w:pPr>
              <w:ind w:left="-163" w:right="-85"/>
              <w:jc w:val="center"/>
              <w:rPr>
                <w:color w:val="000000"/>
                <w:sz w:val="18"/>
                <w:szCs w:val="18"/>
              </w:rPr>
            </w:pPr>
            <w:r w:rsidRPr="004C2184">
              <w:rPr>
                <w:color w:val="000000"/>
                <w:sz w:val="18"/>
                <w:szCs w:val="18"/>
              </w:rPr>
              <w:t>36 341,61</w:t>
            </w:r>
          </w:p>
        </w:tc>
        <w:tc>
          <w:tcPr>
            <w:tcW w:w="992" w:type="dxa"/>
            <w:shd w:val="clear" w:color="auto" w:fill="auto"/>
            <w:vAlign w:val="center"/>
          </w:tcPr>
          <w:p w:rsidR="007D450A" w:rsidRPr="004C2184" w:rsidRDefault="007D450A" w:rsidP="00D151CF">
            <w:pPr>
              <w:ind w:left="-131" w:right="-165"/>
              <w:jc w:val="center"/>
              <w:rPr>
                <w:color w:val="000000"/>
                <w:sz w:val="18"/>
                <w:szCs w:val="18"/>
              </w:rPr>
            </w:pPr>
            <w:r w:rsidRPr="004C2184">
              <w:rPr>
                <w:color w:val="000000"/>
                <w:sz w:val="18"/>
                <w:szCs w:val="18"/>
              </w:rPr>
              <w:t>9 638,67</w:t>
            </w:r>
          </w:p>
        </w:tc>
        <w:tc>
          <w:tcPr>
            <w:tcW w:w="851" w:type="dxa"/>
            <w:shd w:val="clear" w:color="auto" w:fill="auto"/>
            <w:vAlign w:val="center"/>
          </w:tcPr>
          <w:p w:rsidR="007D450A" w:rsidRPr="004C2184" w:rsidRDefault="007D450A" w:rsidP="00D151CF">
            <w:pPr>
              <w:ind w:left="-51" w:right="-56"/>
              <w:jc w:val="center"/>
              <w:rPr>
                <w:color w:val="000000"/>
                <w:sz w:val="18"/>
                <w:szCs w:val="18"/>
              </w:rPr>
            </w:pPr>
            <w:r w:rsidRPr="004C2184">
              <w:rPr>
                <w:color w:val="000000"/>
                <w:sz w:val="18"/>
                <w:szCs w:val="18"/>
              </w:rPr>
              <w:t>45 980,28</w:t>
            </w:r>
          </w:p>
        </w:tc>
      </w:tr>
      <w:tr w:rsidR="007D450A" w:rsidRPr="004C2184" w:rsidTr="00FC4035">
        <w:trPr>
          <w:trHeight w:val="397"/>
        </w:trPr>
        <w:tc>
          <w:tcPr>
            <w:tcW w:w="2269" w:type="dxa"/>
            <w:shd w:val="clear" w:color="auto" w:fill="auto"/>
          </w:tcPr>
          <w:p w:rsidR="007D450A" w:rsidRPr="004C2184" w:rsidRDefault="007D450A" w:rsidP="00D151CF">
            <w:pPr>
              <w:rPr>
                <w:color w:val="000000"/>
                <w:sz w:val="18"/>
                <w:szCs w:val="18"/>
              </w:rPr>
            </w:pPr>
            <w:r w:rsidRPr="004C2184">
              <w:rPr>
                <w:color w:val="000000"/>
                <w:sz w:val="18"/>
                <w:szCs w:val="18"/>
              </w:rPr>
              <w:t xml:space="preserve">Соглашение от 06.08.2020г. №104 </w:t>
            </w:r>
          </w:p>
        </w:tc>
        <w:tc>
          <w:tcPr>
            <w:tcW w:w="992" w:type="dxa"/>
            <w:shd w:val="clear" w:color="auto" w:fill="auto"/>
            <w:vAlign w:val="center"/>
          </w:tcPr>
          <w:p w:rsidR="007D450A" w:rsidRPr="004C2184" w:rsidRDefault="007D450A" w:rsidP="00D151CF">
            <w:pPr>
              <w:ind w:left="-113" w:right="-75"/>
              <w:jc w:val="center"/>
              <w:rPr>
                <w:color w:val="000000"/>
                <w:sz w:val="18"/>
                <w:szCs w:val="18"/>
              </w:rPr>
            </w:pPr>
            <w:r w:rsidRPr="004C2184">
              <w:rPr>
                <w:color w:val="000000"/>
                <w:sz w:val="18"/>
                <w:szCs w:val="18"/>
              </w:rPr>
              <w:t>10 506,80</w:t>
            </w:r>
          </w:p>
        </w:tc>
        <w:tc>
          <w:tcPr>
            <w:tcW w:w="1134" w:type="dxa"/>
            <w:shd w:val="clear" w:color="auto" w:fill="auto"/>
            <w:vAlign w:val="center"/>
          </w:tcPr>
          <w:p w:rsidR="007D450A" w:rsidRPr="004C2184" w:rsidRDefault="007D450A" w:rsidP="00D151CF">
            <w:pPr>
              <w:ind w:left="-141" w:right="-48"/>
              <w:jc w:val="center"/>
              <w:rPr>
                <w:color w:val="000000"/>
                <w:sz w:val="18"/>
                <w:szCs w:val="18"/>
              </w:rPr>
            </w:pPr>
            <w:r w:rsidRPr="004C2184">
              <w:rPr>
                <w:color w:val="000000"/>
                <w:sz w:val="18"/>
                <w:szCs w:val="18"/>
              </w:rPr>
              <w:t>10 506,80</w:t>
            </w:r>
          </w:p>
        </w:tc>
        <w:tc>
          <w:tcPr>
            <w:tcW w:w="850" w:type="dxa"/>
            <w:shd w:val="clear" w:color="auto" w:fill="auto"/>
            <w:vAlign w:val="center"/>
          </w:tcPr>
          <w:p w:rsidR="007D450A" w:rsidRPr="004C2184" w:rsidRDefault="007D450A" w:rsidP="00D151CF">
            <w:pPr>
              <w:ind w:left="-24" w:right="-82"/>
              <w:jc w:val="center"/>
              <w:rPr>
                <w:color w:val="000000"/>
                <w:sz w:val="18"/>
                <w:szCs w:val="18"/>
              </w:rPr>
            </w:pPr>
            <w:r w:rsidRPr="004C2184">
              <w:rPr>
                <w:color w:val="000000"/>
                <w:sz w:val="18"/>
                <w:szCs w:val="18"/>
              </w:rPr>
              <w:t>8 434,74</w:t>
            </w:r>
          </w:p>
        </w:tc>
        <w:tc>
          <w:tcPr>
            <w:tcW w:w="851" w:type="dxa"/>
            <w:shd w:val="clear" w:color="auto" w:fill="auto"/>
            <w:vAlign w:val="center"/>
          </w:tcPr>
          <w:p w:rsidR="007D450A" w:rsidRPr="004C2184" w:rsidRDefault="007D450A" w:rsidP="00D151CF">
            <w:pPr>
              <w:ind w:left="-134" w:right="-162"/>
              <w:jc w:val="center"/>
              <w:rPr>
                <w:color w:val="000000"/>
                <w:sz w:val="18"/>
                <w:szCs w:val="18"/>
              </w:rPr>
            </w:pPr>
            <w:r w:rsidRPr="004C2184">
              <w:rPr>
                <w:color w:val="000000"/>
                <w:sz w:val="18"/>
                <w:szCs w:val="18"/>
              </w:rPr>
              <w:t>2 072,06</w:t>
            </w:r>
          </w:p>
        </w:tc>
        <w:tc>
          <w:tcPr>
            <w:tcW w:w="850" w:type="dxa"/>
            <w:shd w:val="clear" w:color="auto" w:fill="auto"/>
            <w:vAlign w:val="center"/>
          </w:tcPr>
          <w:p w:rsidR="007D450A" w:rsidRPr="004C2184" w:rsidRDefault="007D450A" w:rsidP="00D151CF">
            <w:pPr>
              <w:ind w:left="-54" w:right="-53"/>
              <w:jc w:val="center"/>
              <w:rPr>
                <w:color w:val="000000"/>
                <w:sz w:val="18"/>
                <w:szCs w:val="18"/>
              </w:rPr>
            </w:pPr>
            <w:r w:rsidRPr="004C2184">
              <w:rPr>
                <w:color w:val="000000"/>
                <w:sz w:val="18"/>
                <w:szCs w:val="18"/>
              </w:rPr>
              <w:t>10 506,80</w:t>
            </w:r>
          </w:p>
        </w:tc>
        <w:tc>
          <w:tcPr>
            <w:tcW w:w="851" w:type="dxa"/>
            <w:shd w:val="clear" w:color="auto" w:fill="auto"/>
            <w:vAlign w:val="center"/>
          </w:tcPr>
          <w:p w:rsidR="007D450A" w:rsidRPr="004C2184" w:rsidRDefault="007D450A" w:rsidP="00D151CF">
            <w:pPr>
              <w:ind w:left="-163" w:right="-85"/>
              <w:jc w:val="center"/>
              <w:rPr>
                <w:color w:val="000000"/>
                <w:sz w:val="18"/>
                <w:szCs w:val="18"/>
              </w:rPr>
            </w:pPr>
            <w:r w:rsidRPr="004C2184">
              <w:rPr>
                <w:color w:val="000000"/>
                <w:sz w:val="18"/>
                <w:szCs w:val="18"/>
              </w:rPr>
              <w:t>8 434,74</w:t>
            </w:r>
          </w:p>
        </w:tc>
        <w:tc>
          <w:tcPr>
            <w:tcW w:w="992" w:type="dxa"/>
            <w:shd w:val="clear" w:color="auto" w:fill="auto"/>
            <w:vAlign w:val="center"/>
          </w:tcPr>
          <w:p w:rsidR="007D450A" w:rsidRPr="004C2184" w:rsidRDefault="007D450A" w:rsidP="00D151CF">
            <w:pPr>
              <w:ind w:left="-131" w:right="-165"/>
              <w:jc w:val="center"/>
              <w:rPr>
                <w:color w:val="000000"/>
                <w:sz w:val="18"/>
                <w:szCs w:val="18"/>
              </w:rPr>
            </w:pPr>
            <w:r w:rsidRPr="004C2184">
              <w:rPr>
                <w:color w:val="000000"/>
                <w:sz w:val="18"/>
                <w:szCs w:val="18"/>
              </w:rPr>
              <w:t>2 072,06</w:t>
            </w:r>
          </w:p>
        </w:tc>
        <w:tc>
          <w:tcPr>
            <w:tcW w:w="851" w:type="dxa"/>
            <w:shd w:val="clear" w:color="auto" w:fill="auto"/>
            <w:vAlign w:val="center"/>
          </w:tcPr>
          <w:p w:rsidR="007D450A" w:rsidRPr="004C2184" w:rsidRDefault="007D450A" w:rsidP="00D151CF">
            <w:pPr>
              <w:ind w:left="-51" w:right="-56"/>
              <w:jc w:val="center"/>
              <w:rPr>
                <w:color w:val="000000"/>
                <w:sz w:val="18"/>
                <w:szCs w:val="18"/>
              </w:rPr>
            </w:pPr>
            <w:r w:rsidRPr="004C2184">
              <w:rPr>
                <w:color w:val="000000"/>
                <w:sz w:val="18"/>
                <w:szCs w:val="18"/>
              </w:rPr>
              <w:t>10 506,80</w:t>
            </w:r>
          </w:p>
        </w:tc>
      </w:tr>
      <w:tr w:rsidR="007D450A" w:rsidRPr="004C2184" w:rsidTr="00FC4035">
        <w:trPr>
          <w:trHeight w:val="283"/>
        </w:trPr>
        <w:tc>
          <w:tcPr>
            <w:tcW w:w="2269" w:type="dxa"/>
            <w:shd w:val="clear" w:color="auto" w:fill="auto"/>
            <w:vAlign w:val="center"/>
          </w:tcPr>
          <w:p w:rsidR="007D450A" w:rsidRPr="004C2184" w:rsidRDefault="007D450A" w:rsidP="00D151CF">
            <w:pPr>
              <w:rPr>
                <w:b/>
                <w:bCs/>
                <w:color w:val="000000"/>
                <w:sz w:val="18"/>
                <w:szCs w:val="18"/>
              </w:rPr>
            </w:pPr>
            <w:r w:rsidRPr="004C2184">
              <w:rPr>
                <w:b/>
                <w:bCs/>
                <w:color w:val="000000"/>
                <w:sz w:val="18"/>
                <w:szCs w:val="18"/>
              </w:rPr>
              <w:t>Итого:</w:t>
            </w:r>
          </w:p>
        </w:tc>
        <w:tc>
          <w:tcPr>
            <w:tcW w:w="992" w:type="dxa"/>
            <w:shd w:val="clear" w:color="auto" w:fill="auto"/>
            <w:vAlign w:val="center"/>
          </w:tcPr>
          <w:p w:rsidR="007D450A" w:rsidRPr="004C2184" w:rsidRDefault="007D450A" w:rsidP="00D151CF">
            <w:pPr>
              <w:ind w:left="-113" w:right="-75"/>
              <w:jc w:val="center"/>
              <w:rPr>
                <w:b/>
                <w:bCs/>
                <w:color w:val="000000"/>
                <w:sz w:val="18"/>
                <w:szCs w:val="18"/>
              </w:rPr>
            </w:pPr>
            <w:r w:rsidRPr="004C2184">
              <w:rPr>
                <w:b/>
                <w:bCs/>
                <w:color w:val="000000"/>
                <w:sz w:val="18"/>
                <w:szCs w:val="18"/>
              </w:rPr>
              <w:t>57 708,30</w:t>
            </w:r>
          </w:p>
        </w:tc>
        <w:tc>
          <w:tcPr>
            <w:tcW w:w="1134" w:type="dxa"/>
            <w:shd w:val="clear" w:color="auto" w:fill="auto"/>
            <w:vAlign w:val="center"/>
          </w:tcPr>
          <w:p w:rsidR="007D450A" w:rsidRPr="004C2184" w:rsidRDefault="007D450A" w:rsidP="00D151CF">
            <w:pPr>
              <w:ind w:left="-141" w:right="-48"/>
              <w:jc w:val="center"/>
              <w:rPr>
                <w:b/>
                <w:bCs/>
                <w:color w:val="000000"/>
                <w:sz w:val="18"/>
                <w:szCs w:val="18"/>
              </w:rPr>
            </w:pPr>
            <w:r w:rsidRPr="004C2184">
              <w:rPr>
                <w:b/>
                <w:bCs/>
                <w:color w:val="000000"/>
                <w:sz w:val="18"/>
                <w:szCs w:val="18"/>
              </w:rPr>
              <w:t>57 707,56</w:t>
            </w:r>
          </w:p>
        </w:tc>
        <w:tc>
          <w:tcPr>
            <w:tcW w:w="850" w:type="dxa"/>
            <w:shd w:val="clear" w:color="auto" w:fill="auto"/>
            <w:vAlign w:val="center"/>
          </w:tcPr>
          <w:p w:rsidR="007D450A" w:rsidRPr="004C2184" w:rsidRDefault="007D450A" w:rsidP="00D151CF">
            <w:pPr>
              <w:ind w:left="-24" w:right="-82"/>
              <w:jc w:val="center"/>
              <w:rPr>
                <w:b/>
                <w:bCs/>
                <w:color w:val="000000"/>
                <w:sz w:val="18"/>
                <w:szCs w:val="18"/>
              </w:rPr>
            </w:pPr>
            <w:r w:rsidRPr="004C2184">
              <w:rPr>
                <w:b/>
                <w:bCs/>
                <w:color w:val="000000"/>
                <w:sz w:val="18"/>
                <w:szCs w:val="18"/>
              </w:rPr>
              <w:t>45 712,98</w:t>
            </w:r>
          </w:p>
        </w:tc>
        <w:tc>
          <w:tcPr>
            <w:tcW w:w="851" w:type="dxa"/>
            <w:shd w:val="clear" w:color="auto" w:fill="auto"/>
            <w:vAlign w:val="center"/>
          </w:tcPr>
          <w:p w:rsidR="007D450A" w:rsidRPr="004C2184" w:rsidRDefault="007D450A" w:rsidP="00D151CF">
            <w:pPr>
              <w:ind w:left="-134" w:right="-162"/>
              <w:jc w:val="center"/>
              <w:rPr>
                <w:b/>
                <w:bCs/>
                <w:color w:val="000000"/>
                <w:sz w:val="18"/>
                <w:szCs w:val="18"/>
              </w:rPr>
            </w:pPr>
            <w:r w:rsidRPr="004C2184">
              <w:rPr>
                <w:b/>
                <w:bCs/>
                <w:color w:val="000000"/>
                <w:sz w:val="18"/>
                <w:szCs w:val="18"/>
              </w:rPr>
              <w:t>12 361,40</w:t>
            </w:r>
          </w:p>
        </w:tc>
        <w:tc>
          <w:tcPr>
            <w:tcW w:w="850" w:type="dxa"/>
            <w:shd w:val="clear" w:color="auto" w:fill="auto"/>
            <w:vAlign w:val="center"/>
          </w:tcPr>
          <w:p w:rsidR="007D450A" w:rsidRPr="004C2184" w:rsidRDefault="007D450A" w:rsidP="00D151CF">
            <w:pPr>
              <w:ind w:left="-54" w:right="-53"/>
              <w:jc w:val="center"/>
              <w:rPr>
                <w:b/>
                <w:bCs/>
                <w:color w:val="000000"/>
                <w:sz w:val="18"/>
                <w:szCs w:val="18"/>
              </w:rPr>
            </w:pPr>
            <w:r w:rsidRPr="004C2184">
              <w:rPr>
                <w:b/>
                <w:bCs/>
                <w:color w:val="000000"/>
                <w:sz w:val="18"/>
                <w:szCs w:val="18"/>
              </w:rPr>
              <w:t>58 074,38</w:t>
            </w:r>
          </w:p>
        </w:tc>
        <w:tc>
          <w:tcPr>
            <w:tcW w:w="851" w:type="dxa"/>
            <w:shd w:val="clear" w:color="auto" w:fill="auto"/>
            <w:vAlign w:val="center"/>
          </w:tcPr>
          <w:p w:rsidR="007D450A" w:rsidRPr="004C2184" w:rsidRDefault="007D450A" w:rsidP="00D151CF">
            <w:pPr>
              <w:ind w:left="-163" w:right="-85"/>
              <w:jc w:val="center"/>
              <w:rPr>
                <w:b/>
                <w:bCs/>
                <w:color w:val="000000"/>
                <w:sz w:val="18"/>
                <w:szCs w:val="18"/>
              </w:rPr>
            </w:pPr>
            <w:r w:rsidRPr="004C2184">
              <w:rPr>
                <w:b/>
                <w:bCs/>
                <w:color w:val="000000"/>
                <w:sz w:val="18"/>
                <w:szCs w:val="18"/>
              </w:rPr>
              <w:t>44 776,35</w:t>
            </w:r>
          </w:p>
        </w:tc>
        <w:tc>
          <w:tcPr>
            <w:tcW w:w="992" w:type="dxa"/>
            <w:shd w:val="clear" w:color="auto" w:fill="auto"/>
            <w:vAlign w:val="center"/>
          </w:tcPr>
          <w:p w:rsidR="007D450A" w:rsidRPr="004C2184" w:rsidRDefault="007D450A" w:rsidP="00D151CF">
            <w:pPr>
              <w:ind w:left="-131" w:right="-165"/>
              <w:jc w:val="center"/>
              <w:rPr>
                <w:b/>
                <w:bCs/>
                <w:color w:val="000000"/>
                <w:sz w:val="18"/>
                <w:szCs w:val="18"/>
              </w:rPr>
            </w:pPr>
            <w:r w:rsidRPr="004C2184">
              <w:rPr>
                <w:b/>
                <w:bCs/>
                <w:color w:val="000000"/>
                <w:sz w:val="18"/>
                <w:szCs w:val="18"/>
              </w:rPr>
              <w:t>11 710,73</w:t>
            </w:r>
          </w:p>
        </w:tc>
        <w:tc>
          <w:tcPr>
            <w:tcW w:w="851" w:type="dxa"/>
            <w:shd w:val="clear" w:color="auto" w:fill="auto"/>
            <w:vAlign w:val="center"/>
          </w:tcPr>
          <w:p w:rsidR="007D450A" w:rsidRPr="004C2184" w:rsidRDefault="007D450A" w:rsidP="00D151CF">
            <w:pPr>
              <w:ind w:left="-51" w:right="-56"/>
              <w:jc w:val="center"/>
              <w:rPr>
                <w:b/>
                <w:bCs/>
                <w:color w:val="000000"/>
                <w:sz w:val="18"/>
                <w:szCs w:val="18"/>
              </w:rPr>
            </w:pPr>
            <w:r w:rsidRPr="004C2184">
              <w:rPr>
                <w:b/>
                <w:bCs/>
                <w:color w:val="000000"/>
                <w:sz w:val="18"/>
                <w:szCs w:val="18"/>
              </w:rPr>
              <w:t>56 487,08</w:t>
            </w:r>
          </w:p>
        </w:tc>
      </w:tr>
    </w:tbl>
    <w:p w:rsidR="007D450A" w:rsidRPr="00533D1F" w:rsidRDefault="007D450A" w:rsidP="00D151CF">
      <w:pPr>
        <w:ind w:firstLine="708"/>
        <w:jc w:val="both"/>
        <w:rPr>
          <w:color w:val="000000"/>
          <w:sz w:val="16"/>
          <w:szCs w:val="16"/>
        </w:rPr>
      </w:pPr>
    </w:p>
    <w:p w:rsidR="007D450A" w:rsidRDefault="007D450A" w:rsidP="00D151CF">
      <w:pPr>
        <w:ind w:firstLine="708"/>
        <w:jc w:val="both"/>
        <w:rPr>
          <w:sz w:val="28"/>
          <w:szCs w:val="28"/>
        </w:rPr>
      </w:pPr>
      <w:r w:rsidRPr="00ED056E">
        <w:rPr>
          <w:sz w:val="28"/>
          <w:szCs w:val="28"/>
        </w:rPr>
        <w:t xml:space="preserve">По состоянию на 16 октября 2020 года кредиторская задолженность по стимулирующим выплатам составила в целом 1 587,30 тыс. рублей, в том числе: перед работниками ГБУЗ «Чукотская окружная больница» –                    936,63 тыс. рублей, перед внебюджетными фондами – 650,67 тыс. рублей. Кредиторская задолженность являлась текущей и в период с 29 по 30 октября 2020 года погашена ГБУЗ «Чукотская окружная больница» в полном объеме </w:t>
      </w:r>
      <w:r>
        <w:rPr>
          <w:sz w:val="28"/>
          <w:szCs w:val="28"/>
        </w:rPr>
        <w:t xml:space="preserve">за счет увеличения </w:t>
      </w:r>
      <w:r w:rsidRPr="00ED056E">
        <w:rPr>
          <w:sz w:val="28"/>
          <w:szCs w:val="28"/>
        </w:rPr>
        <w:t>бюджетного финансирования на осуществление стимулирующих выплат</w:t>
      </w:r>
      <w:r>
        <w:rPr>
          <w:sz w:val="28"/>
          <w:szCs w:val="28"/>
        </w:rPr>
        <w:t>.</w:t>
      </w:r>
    </w:p>
    <w:p w:rsidR="007D450A" w:rsidRPr="00ED056E" w:rsidRDefault="007D450A" w:rsidP="00D151CF">
      <w:pPr>
        <w:pStyle w:val="ConsPlusNonformat"/>
        <w:ind w:firstLine="708"/>
        <w:jc w:val="both"/>
        <w:rPr>
          <w:rFonts w:ascii="Times New Roman" w:hAnsi="Times New Roman"/>
          <w:sz w:val="28"/>
          <w:szCs w:val="28"/>
        </w:rPr>
      </w:pPr>
      <w:r w:rsidRPr="00ED056E">
        <w:rPr>
          <w:rFonts w:ascii="Times New Roman" w:hAnsi="Times New Roman"/>
          <w:sz w:val="28"/>
          <w:szCs w:val="28"/>
        </w:rPr>
        <w:t>В ходе проверки правильности предоставления стимулирующих выплат медицинским и иным работникам ГБУЗ «Чукотская окружная больница»</w:t>
      </w:r>
      <w:r w:rsidRPr="00ED056E">
        <w:rPr>
          <w:rFonts w:ascii="Times New Roman" w:hAnsi="Times New Roman"/>
          <w:b/>
          <w:sz w:val="28"/>
          <w:szCs w:val="28"/>
        </w:rPr>
        <w:t xml:space="preserve"> </w:t>
      </w:r>
      <w:r w:rsidRPr="00ED056E">
        <w:rPr>
          <w:rFonts w:ascii="Times New Roman" w:hAnsi="Times New Roman"/>
          <w:sz w:val="28"/>
          <w:szCs w:val="28"/>
        </w:rPr>
        <w:t>установлено, что стимулирующие выплаты за особые условия труда и дополнительную нагрузку предоставлялись за фактически отработанное время в размерах, установленных Постановлением № 178. Нарушений при предоставлении в проверяемом периоде стимулирующих выплат медицинским и иным работникам ГБУЗ «Чукотская окружная больница» за счет средств окружного бюджета не установлено.</w:t>
      </w:r>
    </w:p>
    <w:p w:rsidR="007D450A" w:rsidRPr="00F352D5" w:rsidRDefault="007D450A" w:rsidP="00D151CF">
      <w:pPr>
        <w:pStyle w:val="ConsPlusNonformat"/>
        <w:ind w:firstLine="708"/>
        <w:jc w:val="both"/>
        <w:rPr>
          <w:rFonts w:ascii="Times New Roman" w:hAnsi="Times New Roman"/>
          <w:sz w:val="16"/>
          <w:szCs w:val="16"/>
        </w:rPr>
      </w:pPr>
    </w:p>
    <w:p w:rsidR="007D450A" w:rsidRPr="00ED056E" w:rsidRDefault="007D450A" w:rsidP="00D151CF">
      <w:pPr>
        <w:pStyle w:val="ConsPlusNonformat"/>
        <w:ind w:firstLine="708"/>
        <w:jc w:val="both"/>
        <w:rPr>
          <w:rFonts w:ascii="Times New Roman" w:hAnsi="Times New Roman"/>
          <w:sz w:val="28"/>
          <w:szCs w:val="28"/>
        </w:rPr>
      </w:pPr>
      <w:r>
        <w:rPr>
          <w:rFonts w:ascii="Times New Roman" w:hAnsi="Times New Roman"/>
          <w:sz w:val="28"/>
          <w:szCs w:val="28"/>
        </w:rPr>
        <w:t>3.2. </w:t>
      </w:r>
      <w:r w:rsidRPr="00ED056E">
        <w:rPr>
          <w:rFonts w:ascii="Times New Roman" w:hAnsi="Times New Roman"/>
          <w:sz w:val="28"/>
          <w:szCs w:val="28"/>
        </w:rPr>
        <w:t>По результатам проверки документов по предоставлению стимулирующих выплат медицинским и иным работникам Анадырского окружного ПНИ установлено следующее.</w:t>
      </w:r>
    </w:p>
    <w:p w:rsidR="007D450A" w:rsidRPr="00ED056E" w:rsidRDefault="007D450A" w:rsidP="00D151CF">
      <w:pPr>
        <w:autoSpaceDE w:val="0"/>
        <w:autoSpaceDN w:val="0"/>
        <w:adjustRightInd w:val="0"/>
        <w:ind w:firstLine="708"/>
        <w:jc w:val="both"/>
        <w:rPr>
          <w:sz w:val="28"/>
          <w:szCs w:val="28"/>
        </w:rPr>
      </w:pPr>
      <w:r w:rsidRPr="00ED056E">
        <w:rPr>
          <w:sz w:val="28"/>
          <w:szCs w:val="28"/>
        </w:rPr>
        <w:t>Приказом Анадырского окружного ПНИ от 20 мая 2020 года №</w:t>
      </w:r>
      <w:r>
        <w:rPr>
          <w:sz w:val="28"/>
          <w:szCs w:val="28"/>
        </w:rPr>
        <w:t> </w:t>
      </w:r>
      <w:r w:rsidRPr="00ED056E">
        <w:rPr>
          <w:sz w:val="28"/>
          <w:szCs w:val="28"/>
        </w:rPr>
        <w:t>58-д утверждены и согласованы Департаментом социальной политики:</w:t>
      </w:r>
    </w:p>
    <w:p w:rsidR="007D450A" w:rsidRPr="00ED056E" w:rsidRDefault="007D450A" w:rsidP="00D151CF">
      <w:pPr>
        <w:autoSpaceDE w:val="0"/>
        <w:autoSpaceDN w:val="0"/>
        <w:adjustRightInd w:val="0"/>
        <w:ind w:firstLine="708"/>
        <w:jc w:val="both"/>
        <w:rPr>
          <w:sz w:val="28"/>
          <w:szCs w:val="28"/>
        </w:rPr>
      </w:pPr>
      <w:r w:rsidRPr="00ED056E">
        <w:rPr>
          <w:sz w:val="28"/>
          <w:szCs w:val="28"/>
        </w:rPr>
        <w:t>- перечень должностей работников, которые могут быть привлечены к работе в условиях превентивной изоляции со сменным режимом работы;</w:t>
      </w:r>
    </w:p>
    <w:p w:rsidR="007D450A" w:rsidRPr="00ED056E" w:rsidRDefault="007D450A" w:rsidP="00D151CF">
      <w:pPr>
        <w:autoSpaceDE w:val="0"/>
        <w:autoSpaceDN w:val="0"/>
        <w:adjustRightInd w:val="0"/>
        <w:ind w:firstLine="708"/>
        <w:jc w:val="both"/>
        <w:rPr>
          <w:sz w:val="28"/>
          <w:szCs w:val="28"/>
        </w:rPr>
      </w:pPr>
      <w:r w:rsidRPr="00ED056E">
        <w:rPr>
          <w:sz w:val="28"/>
          <w:szCs w:val="28"/>
        </w:rPr>
        <w:t>- размер выплат стимулирующего характера в соответствии с занимаемой должностью, предусмотренны</w:t>
      </w:r>
      <w:r>
        <w:rPr>
          <w:sz w:val="28"/>
          <w:szCs w:val="28"/>
        </w:rPr>
        <w:t>й</w:t>
      </w:r>
      <w:r w:rsidRPr="00ED056E">
        <w:rPr>
          <w:sz w:val="28"/>
          <w:szCs w:val="28"/>
        </w:rPr>
        <w:t xml:space="preserve"> Постановлением №</w:t>
      </w:r>
      <w:r>
        <w:rPr>
          <w:sz w:val="28"/>
          <w:szCs w:val="28"/>
        </w:rPr>
        <w:t> </w:t>
      </w:r>
      <w:r w:rsidRPr="00ED056E">
        <w:rPr>
          <w:sz w:val="28"/>
          <w:szCs w:val="28"/>
        </w:rPr>
        <w:t>681.</w:t>
      </w:r>
    </w:p>
    <w:p w:rsidR="007D450A" w:rsidRPr="00ED056E" w:rsidRDefault="007D450A" w:rsidP="00D151CF">
      <w:pPr>
        <w:autoSpaceDE w:val="0"/>
        <w:autoSpaceDN w:val="0"/>
        <w:adjustRightInd w:val="0"/>
        <w:ind w:firstLine="708"/>
        <w:jc w:val="both"/>
        <w:rPr>
          <w:sz w:val="28"/>
          <w:szCs w:val="28"/>
        </w:rPr>
      </w:pPr>
      <w:r w:rsidRPr="00ED056E">
        <w:rPr>
          <w:sz w:val="28"/>
          <w:szCs w:val="28"/>
        </w:rPr>
        <w:t>Приказом Анадырского окружного ПНИ от 30 апреля 2020 года                     №</w:t>
      </w:r>
      <w:r>
        <w:rPr>
          <w:sz w:val="28"/>
          <w:szCs w:val="28"/>
        </w:rPr>
        <w:t> </w:t>
      </w:r>
      <w:r w:rsidRPr="00ED056E">
        <w:rPr>
          <w:sz w:val="28"/>
          <w:szCs w:val="28"/>
        </w:rPr>
        <w:t>57-од установлен размер выплат стимулирующего характера за особые условия труда и дополнительную нагрузку работникам, предусмотренны</w:t>
      </w:r>
      <w:r>
        <w:rPr>
          <w:sz w:val="28"/>
          <w:szCs w:val="28"/>
        </w:rPr>
        <w:t>й</w:t>
      </w:r>
      <w:r w:rsidRPr="00ED056E">
        <w:rPr>
          <w:sz w:val="28"/>
          <w:szCs w:val="28"/>
        </w:rPr>
        <w:t xml:space="preserve"> Постановлением №</w:t>
      </w:r>
      <w:r>
        <w:rPr>
          <w:sz w:val="28"/>
          <w:szCs w:val="28"/>
        </w:rPr>
        <w:t> </w:t>
      </w:r>
      <w:r w:rsidRPr="00ED056E">
        <w:rPr>
          <w:sz w:val="28"/>
          <w:szCs w:val="28"/>
        </w:rPr>
        <w:t xml:space="preserve">204. </w:t>
      </w:r>
    </w:p>
    <w:p w:rsidR="007D450A" w:rsidRPr="00ED056E" w:rsidRDefault="007D450A" w:rsidP="00D151CF">
      <w:pPr>
        <w:autoSpaceDE w:val="0"/>
        <w:autoSpaceDN w:val="0"/>
        <w:adjustRightInd w:val="0"/>
        <w:ind w:firstLine="708"/>
        <w:jc w:val="both"/>
        <w:rPr>
          <w:sz w:val="28"/>
          <w:szCs w:val="28"/>
        </w:rPr>
      </w:pPr>
      <w:r w:rsidRPr="00ED056E">
        <w:rPr>
          <w:sz w:val="28"/>
          <w:szCs w:val="28"/>
        </w:rPr>
        <w:t>Даты начала и окончания смен и списки сотрудников, привлеченных к работе в той или иной смене, утверждались приказами Анадырского окружного ПНИ и согласовывались Департаментом социальной политики.</w:t>
      </w:r>
    </w:p>
    <w:p w:rsidR="007D450A" w:rsidRPr="00ED056E" w:rsidRDefault="007D450A" w:rsidP="00D151CF">
      <w:pPr>
        <w:pStyle w:val="ConsPlusNonformat"/>
        <w:ind w:firstLine="708"/>
        <w:jc w:val="both"/>
        <w:rPr>
          <w:rFonts w:ascii="Times New Roman" w:hAnsi="Times New Roman"/>
          <w:sz w:val="28"/>
          <w:szCs w:val="28"/>
        </w:rPr>
      </w:pPr>
      <w:r w:rsidRPr="00ED056E">
        <w:rPr>
          <w:rFonts w:ascii="Times New Roman" w:hAnsi="Times New Roman"/>
          <w:sz w:val="28"/>
          <w:szCs w:val="28"/>
        </w:rPr>
        <w:t xml:space="preserve">В проверяемом периоде сотрудниками </w:t>
      </w:r>
      <w:r w:rsidRPr="00ED056E">
        <w:rPr>
          <w:rFonts w:ascii="Times New Roman" w:hAnsi="Times New Roman" w:cs="Times New Roman"/>
          <w:sz w:val="28"/>
          <w:szCs w:val="28"/>
        </w:rPr>
        <w:t>Анадырского окружного ПНИ</w:t>
      </w:r>
      <w:r w:rsidRPr="00ED056E">
        <w:rPr>
          <w:rFonts w:ascii="Times New Roman" w:hAnsi="Times New Roman"/>
          <w:sz w:val="28"/>
          <w:szCs w:val="28"/>
        </w:rPr>
        <w:t xml:space="preserve"> отработано 11 смен, продолжительность каждой 14 календарных дней. </w:t>
      </w:r>
    </w:p>
    <w:p w:rsidR="007D450A" w:rsidRPr="00ED056E" w:rsidRDefault="007D450A" w:rsidP="00D151CF">
      <w:pPr>
        <w:ind w:firstLine="708"/>
        <w:jc w:val="both"/>
        <w:rPr>
          <w:sz w:val="28"/>
          <w:szCs w:val="28"/>
        </w:rPr>
      </w:pPr>
      <w:r w:rsidRPr="00ED056E">
        <w:rPr>
          <w:sz w:val="28"/>
          <w:szCs w:val="28"/>
        </w:rPr>
        <w:t xml:space="preserve">Согласно данным, отраженным в расчетных ведомостях, представленных Департаментом социальной политики, </w:t>
      </w:r>
      <w:r>
        <w:rPr>
          <w:sz w:val="28"/>
          <w:szCs w:val="28"/>
        </w:rPr>
        <w:t>медицинским и иным работникам</w:t>
      </w:r>
      <w:r w:rsidRPr="00ED056E">
        <w:rPr>
          <w:sz w:val="28"/>
          <w:szCs w:val="28"/>
        </w:rPr>
        <w:t xml:space="preserve"> Анадырского окружного ПНИ за 11 рабочих смен в рамках реализации Постановления № 681 (выплаты за счет средств федерального бюджета) начислены выплаты стимулирующего характера за особые условия труда и дополнительную нагрузку в общей сумме 13 000,54 тыс. рублей, расходы на начисления на оплату труда составили 3 677,90 тыс. рублей. Стимулирующие выплаты перечислены работникам своевременно и в полном объеме, что соответствует данным отчета об использовании субсидии по состоянию на 1 октября 2020 года. </w:t>
      </w:r>
    </w:p>
    <w:p w:rsidR="007D450A" w:rsidRPr="00ED056E" w:rsidRDefault="007D450A" w:rsidP="00D151CF">
      <w:pPr>
        <w:ind w:firstLine="708"/>
        <w:jc w:val="both"/>
        <w:rPr>
          <w:color w:val="000000"/>
          <w:sz w:val="28"/>
          <w:szCs w:val="28"/>
        </w:rPr>
      </w:pPr>
      <w:r w:rsidRPr="00ED056E">
        <w:rPr>
          <w:color w:val="000000"/>
          <w:sz w:val="28"/>
          <w:szCs w:val="28"/>
        </w:rPr>
        <w:t xml:space="preserve">Информация об использовании средств субсидии, направленных в проверяемом периоде </w:t>
      </w:r>
      <w:r w:rsidRPr="00ED056E">
        <w:rPr>
          <w:sz w:val="28"/>
          <w:szCs w:val="28"/>
        </w:rPr>
        <w:t xml:space="preserve">в рамках реализации Постановления № 681 (выплаты за счет средств федерального бюджета) </w:t>
      </w:r>
      <w:r w:rsidRPr="00ED056E">
        <w:rPr>
          <w:color w:val="000000"/>
          <w:sz w:val="28"/>
          <w:szCs w:val="28"/>
        </w:rPr>
        <w:t xml:space="preserve">на стимулирующие выплаты медицинским и иным работникам </w:t>
      </w:r>
      <w:r w:rsidRPr="00ED056E">
        <w:rPr>
          <w:sz w:val="28"/>
          <w:szCs w:val="28"/>
        </w:rPr>
        <w:t>Анадырского окружного ПНИ</w:t>
      </w:r>
      <w:r w:rsidRPr="00ED056E">
        <w:rPr>
          <w:color w:val="000000"/>
          <w:sz w:val="28"/>
          <w:szCs w:val="28"/>
        </w:rPr>
        <w:t>, приведена в таблице 2.</w:t>
      </w:r>
    </w:p>
    <w:p w:rsidR="007D450A" w:rsidRDefault="007D450A" w:rsidP="00D151CF">
      <w:pPr>
        <w:ind w:firstLine="708"/>
        <w:jc w:val="right"/>
        <w:rPr>
          <w:sz w:val="28"/>
          <w:szCs w:val="28"/>
        </w:rPr>
      </w:pPr>
      <w:r>
        <w:rPr>
          <w:sz w:val="28"/>
          <w:szCs w:val="28"/>
        </w:rPr>
        <w:t xml:space="preserve">Таблица 2 </w:t>
      </w:r>
    </w:p>
    <w:p w:rsidR="007D450A" w:rsidRDefault="007D450A" w:rsidP="00D151CF">
      <w:pPr>
        <w:ind w:firstLine="708"/>
        <w:jc w:val="right"/>
        <w:rPr>
          <w:sz w:val="28"/>
          <w:szCs w:val="28"/>
        </w:rPr>
      </w:pPr>
      <w:r>
        <w:rPr>
          <w:sz w:val="28"/>
          <w:szCs w:val="28"/>
        </w:rPr>
        <w:t>тыс. рублей</w:t>
      </w:r>
    </w:p>
    <w:tbl>
      <w:tblPr>
        <w:tblW w:w="9639" w:type="dxa"/>
        <w:tblInd w:w="-5" w:type="dxa"/>
        <w:tblLook w:val="04A0" w:firstRow="1" w:lastRow="0" w:firstColumn="1" w:lastColumn="0" w:noHBand="0" w:noVBand="1"/>
      </w:tblPr>
      <w:tblGrid>
        <w:gridCol w:w="2268"/>
        <w:gridCol w:w="992"/>
        <w:gridCol w:w="1223"/>
        <w:gridCol w:w="1754"/>
        <w:gridCol w:w="1701"/>
        <w:gridCol w:w="1701"/>
      </w:tblGrid>
      <w:tr w:rsidR="007D450A" w:rsidRPr="004C2184" w:rsidTr="001110E2">
        <w:trPr>
          <w:trHeight w:val="454"/>
        </w:trPr>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450A" w:rsidRPr="004C2184" w:rsidRDefault="007D450A" w:rsidP="00D151CF">
            <w:pPr>
              <w:jc w:val="center"/>
              <w:rPr>
                <w:color w:val="000000"/>
                <w:sz w:val="18"/>
                <w:szCs w:val="18"/>
              </w:rPr>
            </w:pPr>
            <w:r w:rsidRPr="004C2184">
              <w:rPr>
                <w:color w:val="000000"/>
                <w:sz w:val="18"/>
                <w:szCs w:val="18"/>
              </w:rPr>
              <w:t>Продолжительность смены</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450A" w:rsidRPr="004C2184" w:rsidRDefault="007D450A" w:rsidP="00D151CF">
            <w:pPr>
              <w:jc w:val="center"/>
              <w:rPr>
                <w:color w:val="000000"/>
                <w:sz w:val="18"/>
                <w:szCs w:val="18"/>
              </w:rPr>
            </w:pPr>
            <w:r w:rsidRPr="004C2184">
              <w:rPr>
                <w:color w:val="000000"/>
                <w:sz w:val="18"/>
                <w:szCs w:val="18"/>
              </w:rPr>
              <w:t>№ смены</w:t>
            </w:r>
          </w:p>
        </w:tc>
        <w:tc>
          <w:tcPr>
            <w:tcW w:w="12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450A" w:rsidRPr="004C2184" w:rsidRDefault="007D450A" w:rsidP="00D151CF">
            <w:pPr>
              <w:jc w:val="center"/>
              <w:rPr>
                <w:color w:val="000000"/>
                <w:sz w:val="18"/>
                <w:szCs w:val="18"/>
              </w:rPr>
            </w:pPr>
            <w:r w:rsidRPr="004C2184">
              <w:rPr>
                <w:color w:val="000000"/>
                <w:sz w:val="18"/>
                <w:szCs w:val="18"/>
              </w:rPr>
              <w:t>Ко-во получателей, чел.</w:t>
            </w:r>
          </w:p>
        </w:tc>
        <w:tc>
          <w:tcPr>
            <w:tcW w:w="5156" w:type="dxa"/>
            <w:gridSpan w:val="3"/>
            <w:tcBorders>
              <w:top w:val="single" w:sz="4" w:space="0" w:color="auto"/>
              <w:left w:val="nil"/>
              <w:bottom w:val="single" w:sz="4" w:space="0" w:color="auto"/>
              <w:right w:val="single" w:sz="4" w:space="0" w:color="auto"/>
            </w:tcBorders>
            <w:shd w:val="clear" w:color="auto" w:fill="auto"/>
            <w:vAlign w:val="center"/>
            <w:hideMark/>
          </w:tcPr>
          <w:p w:rsidR="007D450A" w:rsidRPr="004C2184" w:rsidRDefault="007D450A" w:rsidP="00D151CF">
            <w:pPr>
              <w:jc w:val="center"/>
              <w:rPr>
                <w:color w:val="000000"/>
                <w:sz w:val="18"/>
                <w:szCs w:val="18"/>
              </w:rPr>
            </w:pPr>
            <w:r w:rsidRPr="004C2184">
              <w:rPr>
                <w:color w:val="000000"/>
                <w:sz w:val="18"/>
                <w:szCs w:val="18"/>
              </w:rPr>
              <w:t>Стимулирующие выплаты, предоставленные в соответствии с Постановлением № 681</w:t>
            </w:r>
          </w:p>
        </w:tc>
      </w:tr>
      <w:tr w:rsidR="007D450A" w:rsidRPr="004C2184" w:rsidTr="001110E2">
        <w:trPr>
          <w:trHeight w:val="31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D450A" w:rsidRPr="004C2184" w:rsidRDefault="007D450A" w:rsidP="00D151CF">
            <w:pPr>
              <w:rPr>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D450A" w:rsidRPr="004C2184" w:rsidRDefault="007D450A" w:rsidP="00D151CF">
            <w:pPr>
              <w:rPr>
                <w:color w:val="000000"/>
                <w:sz w:val="18"/>
                <w:szCs w:val="18"/>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rsidR="007D450A" w:rsidRPr="004C2184" w:rsidRDefault="007D450A" w:rsidP="00D151CF">
            <w:pPr>
              <w:rPr>
                <w:color w:val="000000"/>
                <w:sz w:val="18"/>
                <w:szCs w:val="18"/>
              </w:rPr>
            </w:pPr>
          </w:p>
        </w:tc>
        <w:tc>
          <w:tcPr>
            <w:tcW w:w="1754" w:type="dxa"/>
            <w:tcBorders>
              <w:top w:val="nil"/>
              <w:left w:val="nil"/>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 xml:space="preserve">стимулирующие выплаты  </w:t>
            </w:r>
          </w:p>
        </w:tc>
        <w:tc>
          <w:tcPr>
            <w:tcW w:w="1701" w:type="dxa"/>
            <w:tcBorders>
              <w:top w:val="nil"/>
              <w:left w:val="nil"/>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 xml:space="preserve"> начисления на оплату труда</w:t>
            </w:r>
          </w:p>
        </w:tc>
        <w:tc>
          <w:tcPr>
            <w:tcW w:w="1701" w:type="dxa"/>
            <w:tcBorders>
              <w:top w:val="nil"/>
              <w:left w:val="nil"/>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Итого</w:t>
            </w:r>
          </w:p>
        </w:tc>
      </w:tr>
      <w:tr w:rsidR="007D450A" w:rsidRPr="004C2184" w:rsidTr="001110E2">
        <w:trPr>
          <w:trHeight w:val="227"/>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 xml:space="preserve">30.04.20-13.05.20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w:t>
            </w:r>
          </w:p>
        </w:tc>
        <w:tc>
          <w:tcPr>
            <w:tcW w:w="1223"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21</w:t>
            </w:r>
          </w:p>
        </w:tc>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1 056,00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318,91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1 374,91</w:t>
            </w:r>
          </w:p>
        </w:tc>
      </w:tr>
      <w:tr w:rsidR="007D450A" w:rsidRPr="004C2184" w:rsidTr="001110E2">
        <w:trPr>
          <w:trHeight w:val="227"/>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14.05.20-27.05.20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w:t>
            </w:r>
          </w:p>
        </w:tc>
        <w:tc>
          <w:tcPr>
            <w:tcW w:w="1223"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23</w:t>
            </w:r>
          </w:p>
        </w:tc>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1 165,50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351,98</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1 517,48</w:t>
            </w:r>
          </w:p>
        </w:tc>
      </w:tr>
      <w:tr w:rsidR="007D450A" w:rsidRPr="004C2184" w:rsidTr="001110E2">
        <w:trPr>
          <w:trHeight w:val="227"/>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28.05.20-10.06.20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3</w:t>
            </w:r>
          </w:p>
        </w:tc>
        <w:tc>
          <w:tcPr>
            <w:tcW w:w="1223"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25</w:t>
            </w:r>
          </w:p>
        </w:tc>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1 266,54</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382,49</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1 649,03</w:t>
            </w:r>
          </w:p>
        </w:tc>
      </w:tr>
      <w:tr w:rsidR="007D450A" w:rsidRPr="004C2184" w:rsidTr="001110E2">
        <w:trPr>
          <w:trHeight w:val="227"/>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11.06.20-24.06.20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4</w:t>
            </w:r>
          </w:p>
        </w:tc>
        <w:tc>
          <w:tcPr>
            <w:tcW w:w="1223"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21</w:t>
            </w:r>
          </w:p>
        </w:tc>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1 110,00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335,22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1 445,22</w:t>
            </w:r>
          </w:p>
        </w:tc>
      </w:tr>
      <w:tr w:rsidR="007D450A" w:rsidRPr="004C2184" w:rsidTr="001110E2">
        <w:trPr>
          <w:trHeight w:val="227"/>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25.06.20-08.07.20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5</w:t>
            </w:r>
          </w:p>
        </w:tc>
        <w:tc>
          <w:tcPr>
            <w:tcW w:w="1223"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23</w:t>
            </w:r>
          </w:p>
        </w:tc>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1 176,00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355,15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1 531,15</w:t>
            </w:r>
          </w:p>
        </w:tc>
      </w:tr>
      <w:tr w:rsidR="007D450A" w:rsidRPr="004C2184" w:rsidTr="001110E2">
        <w:trPr>
          <w:trHeight w:val="227"/>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09.07.20-22.07.20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6</w:t>
            </w:r>
          </w:p>
        </w:tc>
        <w:tc>
          <w:tcPr>
            <w:tcW w:w="1223"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23</w:t>
            </w:r>
          </w:p>
        </w:tc>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1 260,00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380,52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1 640,52</w:t>
            </w:r>
          </w:p>
        </w:tc>
      </w:tr>
      <w:tr w:rsidR="007D450A" w:rsidRPr="004C2184" w:rsidTr="001110E2">
        <w:trPr>
          <w:trHeight w:val="227"/>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23.07.20-05.08.20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7</w:t>
            </w:r>
          </w:p>
        </w:tc>
        <w:tc>
          <w:tcPr>
            <w:tcW w:w="1223"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25</w:t>
            </w:r>
          </w:p>
        </w:tc>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1 236,00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373,27</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1 609,27</w:t>
            </w:r>
          </w:p>
        </w:tc>
      </w:tr>
      <w:tr w:rsidR="007D450A" w:rsidRPr="004C2184" w:rsidTr="001110E2">
        <w:trPr>
          <w:trHeight w:val="227"/>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06.08.20-19.08.20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8</w:t>
            </w:r>
          </w:p>
        </w:tc>
        <w:tc>
          <w:tcPr>
            <w:tcW w:w="1223"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21</w:t>
            </w:r>
          </w:p>
        </w:tc>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1 077,00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325,26</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1 402,26</w:t>
            </w:r>
          </w:p>
        </w:tc>
      </w:tr>
      <w:tr w:rsidR="007D450A" w:rsidRPr="004C2184" w:rsidTr="001110E2">
        <w:trPr>
          <w:trHeight w:val="227"/>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20.08.20-02.09.20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9</w:t>
            </w:r>
          </w:p>
        </w:tc>
        <w:tc>
          <w:tcPr>
            <w:tcW w:w="1223"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22</w:t>
            </w:r>
          </w:p>
        </w:tc>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1 090,50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205,14</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1 295,64</w:t>
            </w:r>
          </w:p>
        </w:tc>
      </w:tr>
      <w:tr w:rsidR="007D450A" w:rsidRPr="004C2184" w:rsidTr="001110E2">
        <w:trPr>
          <w:trHeight w:val="227"/>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03.09.20-16.09.20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10</w:t>
            </w:r>
          </w:p>
        </w:tc>
        <w:tc>
          <w:tcPr>
            <w:tcW w:w="1223"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25</w:t>
            </w:r>
          </w:p>
        </w:tc>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1 294,50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255,12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1 549,62</w:t>
            </w:r>
          </w:p>
        </w:tc>
      </w:tr>
      <w:tr w:rsidR="007D450A" w:rsidRPr="004C2184" w:rsidTr="001110E2">
        <w:trPr>
          <w:trHeight w:val="227"/>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17.09.20-30.09.20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11</w:t>
            </w:r>
          </w:p>
        </w:tc>
        <w:tc>
          <w:tcPr>
            <w:tcW w:w="1223"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25</w:t>
            </w:r>
          </w:p>
        </w:tc>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1 268,50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color w:val="000000"/>
                <w:sz w:val="18"/>
                <w:szCs w:val="18"/>
              </w:rPr>
            </w:pPr>
            <w:r w:rsidRPr="004C2184">
              <w:rPr>
                <w:color w:val="000000"/>
                <w:sz w:val="18"/>
                <w:szCs w:val="18"/>
              </w:rPr>
              <w:t>394,84</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sz w:val="18"/>
                <w:szCs w:val="18"/>
              </w:rPr>
            </w:pPr>
            <w:r w:rsidRPr="004C2184">
              <w:rPr>
                <w:sz w:val="18"/>
                <w:szCs w:val="18"/>
              </w:rPr>
              <w:t>1 663,34</w:t>
            </w:r>
          </w:p>
        </w:tc>
      </w:tr>
      <w:tr w:rsidR="007D450A" w:rsidRPr="004C2184" w:rsidTr="001110E2">
        <w:trPr>
          <w:trHeight w:val="227"/>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b/>
                <w:bCs/>
                <w:color w:val="000000"/>
                <w:sz w:val="18"/>
                <w:szCs w:val="18"/>
              </w:rPr>
            </w:pPr>
            <w:r w:rsidRPr="004C2184">
              <w:rPr>
                <w:b/>
                <w:bCs/>
                <w:color w:val="000000"/>
                <w:sz w:val="18"/>
                <w:szCs w:val="18"/>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b/>
                <w:bCs/>
                <w:color w:val="000000"/>
                <w:sz w:val="18"/>
                <w:szCs w:val="18"/>
              </w:rPr>
            </w:pPr>
            <w:r w:rsidRPr="004C2184">
              <w:rPr>
                <w:b/>
                <w:bCs/>
                <w:color w:val="000000"/>
                <w:sz w:val="18"/>
                <w:szCs w:val="18"/>
              </w:rPr>
              <w:t> Х</w:t>
            </w:r>
          </w:p>
        </w:tc>
        <w:tc>
          <w:tcPr>
            <w:tcW w:w="1223"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b/>
                <w:bCs/>
                <w:color w:val="000000"/>
                <w:sz w:val="18"/>
                <w:szCs w:val="18"/>
              </w:rPr>
            </w:pPr>
            <w:r w:rsidRPr="004C2184">
              <w:rPr>
                <w:b/>
                <w:bCs/>
                <w:color w:val="000000"/>
                <w:sz w:val="18"/>
                <w:szCs w:val="18"/>
              </w:rPr>
              <w:t>Х</w:t>
            </w:r>
          </w:p>
        </w:tc>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b/>
                <w:bCs/>
                <w:iCs/>
                <w:color w:val="000000"/>
                <w:sz w:val="18"/>
                <w:szCs w:val="18"/>
              </w:rPr>
            </w:pPr>
            <w:r w:rsidRPr="004C2184">
              <w:rPr>
                <w:b/>
                <w:bCs/>
                <w:iCs/>
                <w:color w:val="000000"/>
                <w:sz w:val="18"/>
                <w:szCs w:val="18"/>
              </w:rPr>
              <w:t>13 000,54</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b/>
                <w:bCs/>
                <w:iCs/>
                <w:color w:val="000000"/>
                <w:sz w:val="18"/>
                <w:szCs w:val="18"/>
              </w:rPr>
            </w:pPr>
            <w:r w:rsidRPr="004C2184">
              <w:rPr>
                <w:b/>
                <w:bCs/>
                <w:iCs/>
                <w:color w:val="000000"/>
                <w:sz w:val="18"/>
                <w:szCs w:val="18"/>
              </w:rPr>
              <w:t>3 677,90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D450A" w:rsidRPr="004C2184" w:rsidRDefault="007D450A" w:rsidP="00D151CF">
            <w:pPr>
              <w:jc w:val="center"/>
              <w:rPr>
                <w:b/>
                <w:bCs/>
                <w:iCs/>
                <w:color w:val="000000"/>
                <w:sz w:val="18"/>
                <w:szCs w:val="18"/>
              </w:rPr>
            </w:pPr>
            <w:r w:rsidRPr="004C2184">
              <w:rPr>
                <w:b/>
                <w:bCs/>
                <w:iCs/>
                <w:color w:val="000000"/>
                <w:sz w:val="18"/>
                <w:szCs w:val="18"/>
              </w:rPr>
              <w:t>16 678,44</w:t>
            </w:r>
          </w:p>
        </w:tc>
      </w:tr>
    </w:tbl>
    <w:p w:rsidR="007D450A" w:rsidRPr="009A32D2" w:rsidRDefault="007D450A" w:rsidP="00D151CF">
      <w:pPr>
        <w:ind w:firstLine="708"/>
        <w:jc w:val="right"/>
        <w:rPr>
          <w:sz w:val="16"/>
          <w:szCs w:val="16"/>
        </w:rPr>
      </w:pPr>
    </w:p>
    <w:p w:rsidR="007D450A" w:rsidRPr="00ED056E" w:rsidRDefault="007D450A" w:rsidP="00D151CF">
      <w:pPr>
        <w:autoSpaceDE w:val="0"/>
        <w:autoSpaceDN w:val="0"/>
        <w:adjustRightInd w:val="0"/>
        <w:ind w:firstLine="708"/>
        <w:jc w:val="both"/>
        <w:rPr>
          <w:sz w:val="28"/>
          <w:szCs w:val="28"/>
        </w:rPr>
      </w:pPr>
      <w:r w:rsidRPr="00ED056E">
        <w:rPr>
          <w:sz w:val="28"/>
          <w:szCs w:val="28"/>
        </w:rPr>
        <w:t>В ходе проверки установлено, что в соответствии с требованиями пункта 81 статьи 217 Налогового кодекса Р</w:t>
      </w:r>
      <w:r>
        <w:rPr>
          <w:sz w:val="28"/>
          <w:szCs w:val="28"/>
        </w:rPr>
        <w:t>Ф</w:t>
      </w:r>
      <w:r w:rsidRPr="00ED056E">
        <w:rPr>
          <w:sz w:val="28"/>
          <w:szCs w:val="28"/>
        </w:rPr>
        <w:t xml:space="preserve"> стимулирующие выплаты за особые условия труда и дополнительную нагрузку в связи с распространением новой </w:t>
      </w:r>
      <w:proofErr w:type="spellStart"/>
      <w:r w:rsidRPr="00ED056E">
        <w:rPr>
          <w:sz w:val="28"/>
          <w:szCs w:val="28"/>
        </w:rPr>
        <w:t>коронавирусной</w:t>
      </w:r>
      <w:proofErr w:type="spellEnd"/>
      <w:r w:rsidRPr="00ED056E">
        <w:rPr>
          <w:sz w:val="28"/>
          <w:szCs w:val="28"/>
        </w:rPr>
        <w:t xml:space="preserve"> инфекции, полученные работниками за счет средств федерального бюджета, налогом на доходы физических лиц не облагались. </w:t>
      </w:r>
    </w:p>
    <w:p w:rsidR="007D450A" w:rsidRPr="00ED056E" w:rsidRDefault="007D450A" w:rsidP="00D151CF">
      <w:pPr>
        <w:ind w:firstLine="708"/>
        <w:jc w:val="both"/>
        <w:rPr>
          <w:sz w:val="28"/>
          <w:szCs w:val="28"/>
        </w:rPr>
      </w:pPr>
      <w:r w:rsidRPr="00ED056E">
        <w:rPr>
          <w:sz w:val="28"/>
          <w:szCs w:val="28"/>
        </w:rPr>
        <w:t>Согласно данным, отраженным в расчетных ведомостях, представленных Департаментом социальной политики, в рамках реализации Постановления № 204 (выплаты за счет средств окружного бюджета) работникам Анадырского окружного ПНИ за 11 рабочих смен начислены стимулирующие выплаты в сумме 7 538,71</w:t>
      </w:r>
      <w:r>
        <w:rPr>
          <w:sz w:val="28"/>
          <w:szCs w:val="28"/>
        </w:rPr>
        <w:t> </w:t>
      </w:r>
      <w:r w:rsidRPr="00ED056E">
        <w:rPr>
          <w:sz w:val="28"/>
          <w:szCs w:val="28"/>
        </w:rPr>
        <w:t xml:space="preserve">тыс. рублей, расходы на начисления на оплату труда составили 2 123,34 тыс. рублей. Стимулирующие выплаты перечислены работникам Анадырского окружного ПНИ в полном объеме, в том числе: </w:t>
      </w:r>
    </w:p>
    <w:p w:rsidR="007D450A" w:rsidRPr="00ED056E" w:rsidRDefault="007D450A" w:rsidP="00D151CF">
      <w:pPr>
        <w:ind w:firstLine="708"/>
        <w:jc w:val="both"/>
        <w:rPr>
          <w:sz w:val="28"/>
          <w:szCs w:val="28"/>
        </w:rPr>
      </w:pPr>
      <w:r w:rsidRPr="00ED056E">
        <w:rPr>
          <w:sz w:val="28"/>
          <w:szCs w:val="28"/>
        </w:rPr>
        <w:t>- за счет средств субсидии – в сумме 6 058,71 тыс. рублей;</w:t>
      </w:r>
    </w:p>
    <w:p w:rsidR="007D450A" w:rsidRPr="00ED056E" w:rsidRDefault="007D450A" w:rsidP="00D151CF">
      <w:pPr>
        <w:ind w:firstLine="708"/>
        <w:jc w:val="both"/>
        <w:rPr>
          <w:sz w:val="28"/>
          <w:szCs w:val="28"/>
        </w:rPr>
      </w:pPr>
      <w:r w:rsidRPr="00ED056E">
        <w:rPr>
          <w:sz w:val="28"/>
          <w:szCs w:val="28"/>
        </w:rPr>
        <w:t>- за счет собственных средств – в сумме 1 480,0 тыс. рублей.</w:t>
      </w:r>
    </w:p>
    <w:p w:rsidR="007D450A" w:rsidRPr="00ED056E" w:rsidRDefault="007D450A" w:rsidP="00D151CF">
      <w:pPr>
        <w:ind w:firstLine="708"/>
        <w:jc w:val="both"/>
        <w:rPr>
          <w:sz w:val="28"/>
          <w:szCs w:val="28"/>
        </w:rPr>
      </w:pPr>
      <w:r w:rsidRPr="00ED056E">
        <w:rPr>
          <w:sz w:val="28"/>
          <w:szCs w:val="28"/>
        </w:rPr>
        <w:t>Произведены расчеты с внебюджетными фондами и бюджетом по начислениям на оплату труда:</w:t>
      </w:r>
    </w:p>
    <w:p w:rsidR="007D450A" w:rsidRPr="00ED056E" w:rsidRDefault="007D450A" w:rsidP="00D151CF">
      <w:pPr>
        <w:ind w:firstLine="708"/>
        <w:jc w:val="both"/>
        <w:rPr>
          <w:sz w:val="28"/>
          <w:szCs w:val="28"/>
        </w:rPr>
      </w:pPr>
      <w:r w:rsidRPr="00ED056E">
        <w:rPr>
          <w:sz w:val="28"/>
          <w:szCs w:val="28"/>
        </w:rPr>
        <w:t>- за счет средств субсидии – в сумме 1 787,5</w:t>
      </w:r>
      <w:r>
        <w:rPr>
          <w:sz w:val="28"/>
          <w:szCs w:val="28"/>
        </w:rPr>
        <w:t>6</w:t>
      </w:r>
      <w:r w:rsidRPr="00ED056E">
        <w:rPr>
          <w:sz w:val="28"/>
          <w:szCs w:val="28"/>
        </w:rPr>
        <w:t xml:space="preserve"> тыс. рублей;</w:t>
      </w:r>
    </w:p>
    <w:p w:rsidR="007D450A" w:rsidRPr="00ED056E" w:rsidRDefault="007D450A" w:rsidP="00D151CF">
      <w:pPr>
        <w:ind w:firstLine="708"/>
        <w:jc w:val="both"/>
        <w:rPr>
          <w:sz w:val="28"/>
          <w:szCs w:val="28"/>
        </w:rPr>
      </w:pPr>
      <w:r w:rsidRPr="00ED056E">
        <w:rPr>
          <w:sz w:val="28"/>
          <w:szCs w:val="28"/>
        </w:rPr>
        <w:t>- за счет собственных средств – в сумме 335,78 тыс. рублей.</w:t>
      </w:r>
    </w:p>
    <w:p w:rsidR="007D450A" w:rsidRPr="00AD35A8" w:rsidRDefault="007D450A" w:rsidP="00D151CF">
      <w:pPr>
        <w:ind w:firstLine="708"/>
        <w:jc w:val="both"/>
        <w:rPr>
          <w:sz w:val="10"/>
          <w:szCs w:val="10"/>
        </w:rPr>
      </w:pPr>
    </w:p>
    <w:p w:rsidR="007D450A" w:rsidRDefault="007D450A" w:rsidP="00D151CF">
      <w:pPr>
        <w:ind w:firstLine="708"/>
        <w:jc w:val="both"/>
        <w:rPr>
          <w:sz w:val="28"/>
          <w:szCs w:val="28"/>
        </w:rPr>
      </w:pPr>
      <w:r>
        <w:rPr>
          <w:sz w:val="28"/>
          <w:szCs w:val="28"/>
        </w:rPr>
        <w:t>Р</w:t>
      </w:r>
      <w:r w:rsidRPr="00ED056E">
        <w:rPr>
          <w:sz w:val="28"/>
          <w:szCs w:val="28"/>
        </w:rPr>
        <w:t>асходы</w:t>
      </w:r>
      <w:r>
        <w:rPr>
          <w:sz w:val="28"/>
          <w:szCs w:val="28"/>
        </w:rPr>
        <w:t xml:space="preserve"> </w:t>
      </w:r>
      <w:r w:rsidRPr="00ED056E">
        <w:rPr>
          <w:sz w:val="28"/>
          <w:szCs w:val="28"/>
        </w:rPr>
        <w:t xml:space="preserve">на выплаты работникам </w:t>
      </w:r>
      <w:r>
        <w:rPr>
          <w:sz w:val="28"/>
          <w:szCs w:val="28"/>
        </w:rPr>
        <w:t>(</w:t>
      </w:r>
      <w:r w:rsidRPr="00ED056E">
        <w:rPr>
          <w:sz w:val="28"/>
          <w:szCs w:val="28"/>
        </w:rPr>
        <w:t xml:space="preserve">10 и 11 </w:t>
      </w:r>
      <w:r>
        <w:rPr>
          <w:sz w:val="28"/>
          <w:szCs w:val="28"/>
        </w:rPr>
        <w:t xml:space="preserve">рабочие </w:t>
      </w:r>
      <w:r w:rsidRPr="00ED056E">
        <w:rPr>
          <w:sz w:val="28"/>
          <w:szCs w:val="28"/>
        </w:rPr>
        <w:t>смен</w:t>
      </w:r>
      <w:r>
        <w:rPr>
          <w:sz w:val="28"/>
          <w:szCs w:val="28"/>
        </w:rPr>
        <w:t>ы) в сумме                                  1 815,78 тыс. рублей</w:t>
      </w:r>
      <w:r w:rsidRPr="00ED056E">
        <w:rPr>
          <w:sz w:val="28"/>
          <w:szCs w:val="28"/>
        </w:rPr>
        <w:t xml:space="preserve">, произведенные Анадырским окружным ПНИ за счет собственных средств, восстановлены учреждением </w:t>
      </w:r>
      <w:r>
        <w:rPr>
          <w:sz w:val="28"/>
          <w:szCs w:val="28"/>
        </w:rPr>
        <w:t>п</w:t>
      </w:r>
      <w:r w:rsidRPr="00ED056E">
        <w:rPr>
          <w:sz w:val="28"/>
          <w:szCs w:val="28"/>
        </w:rPr>
        <w:t>о состоянию на 1 ноября 2020 года в полном объеме</w:t>
      </w:r>
      <w:r>
        <w:rPr>
          <w:sz w:val="28"/>
          <w:szCs w:val="28"/>
        </w:rPr>
        <w:t xml:space="preserve"> за счет </w:t>
      </w:r>
      <w:r w:rsidRPr="00ED056E">
        <w:rPr>
          <w:sz w:val="28"/>
          <w:szCs w:val="28"/>
        </w:rPr>
        <w:t xml:space="preserve">увеличения </w:t>
      </w:r>
      <w:r>
        <w:rPr>
          <w:sz w:val="28"/>
          <w:szCs w:val="28"/>
        </w:rPr>
        <w:t xml:space="preserve">объема </w:t>
      </w:r>
      <w:r w:rsidRPr="00ED056E">
        <w:rPr>
          <w:sz w:val="28"/>
          <w:szCs w:val="28"/>
        </w:rPr>
        <w:t xml:space="preserve">целевой субсидии на </w:t>
      </w:r>
      <w:r>
        <w:rPr>
          <w:sz w:val="28"/>
          <w:szCs w:val="28"/>
        </w:rPr>
        <w:t xml:space="preserve">предоставление </w:t>
      </w:r>
      <w:r w:rsidRPr="00ED056E">
        <w:rPr>
          <w:sz w:val="28"/>
          <w:szCs w:val="28"/>
        </w:rPr>
        <w:t>стимулирующих выплат</w:t>
      </w:r>
      <w:r>
        <w:rPr>
          <w:sz w:val="28"/>
          <w:szCs w:val="28"/>
        </w:rPr>
        <w:t>.</w:t>
      </w:r>
    </w:p>
    <w:p w:rsidR="007D450A" w:rsidRPr="00ED056E" w:rsidRDefault="007D450A" w:rsidP="00D151CF">
      <w:pPr>
        <w:ind w:firstLine="708"/>
        <w:jc w:val="both"/>
        <w:rPr>
          <w:color w:val="000000"/>
          <w:sz w:val="28"/>
          <w:szCs w:val="28"/>
        </w:rPr>
      </w:pPr>
      <w:r w:rsidRPr="00ED056E">
        <w:rPr>
          <w:color w:val="000000"/>
          <w:sz w:val="28"/>
          <w:szCs w:val="28"/>
        </w:rPr>
        <w:t xml:space="preserve">Информация об использовании средств субсидии, направленных в проверяемом периоде </w:t>
      </w:r>
      <w:r w:rsidRPr="00ED056E">
        <w:rPr>
          <w:sz w:val="28"/>
          <w:szCs w:val="28"/>
        </w:rPr>
        <w:t xml:space="preserve">в рамках реализации Постановления № 204 (выплаты за счет средств окружного бюджета) </w:t>
      </w:r>
      <w:r w:rsidRPr="00ED056E">
        <w:rPr>
          <w:color w:val="000000"/>
          <w:sz w:val="28"/>
          <w:szCs w:val="28"/>
        </w:rPr>
        <w:t xml:space="preserve">на стимулирующие выплаты медицинским и иным работникам </w:t>
      </w:r>
      <w:r w:rsidRPr="00ED056E">
        <w:rPr>
          <w:sz w:val="28"/>
          <w:szCs w:val="28"/>
        </w:rPr>
        <w:t>Анадырского окружного ПНИ</w:t>
      </w:r>
      <w:r w:rsidRPr="00ED056E">
        <w:rPr>
          <w:color w:val="000000"/>
          <w:sz w:val="28"/>
          <w:szCs w:val="28"/>
        </w:rPr>
        <w:t>, приведена в таблице 3.</w:t>
      </w:r>
    </w:p>
    <w:p w:rsidR="007D450A" w:rsidRDefault="007D450A" w:rsidP="00D151CF">
      <w:pPr>
        <w:ind w:firstLine="708"/>
        <w:jc w:val="right"/>
        <w:rPr>
          <w:sz w:val="28"/>
          <w:szCs w:val="28"/>
        </w:rPr>
      </w:pPr>
      <w:r>
        <w:rPr>
          <w:sz w:val="28"/>
          <w:szCs w:val="28"/>
        </w:rPr>
        <w:t xml:space="preserve">Таблица 3 </w:t>
      </w:r>
    </w:p>
    <w:p w:rsidR="007D450A" w:rsidRDefault="007D450A" w:rsidP="00D151CF">
      <w:pPr>
        <w:ind w:firstLine="708"/>
        <w:jc w:val="right"/>
        <w:rPr>
          <w:sz w:val="28"/>
          <w:szCs w:val="28"/>
        </w:rPr>
      </w:pPr>
      <w:r>
        <w:rPr>
          <w:sz w:val="28"/>
          <w:szCs w:val="28"/>
        </w:rPr>
        <w:t>тыс. рублей</w:t>
      </w:r>
    </w:p>
    <w:tbl>
      <w:tblPr>
        <w:tblW w:w="9661" w:type="dxa"/>
        <w:tblInd w:w="-5" w:type="dxa"/>
        <w:tblLook w:val="04A0" w:firstRow="1" w:lastRow="0" w:firstColumn="1" w:lastColumn="0" w:noHBand="0" w:noVBand="1"/>
      </w:tblPr>
      <w:tblGrid>
        <w:gridCol w:w="1776"/>
        <w:gridCol w:w="707"/>
        <w:gridCol w:w="1183"/>
        <w:gridCol w:w="1603"/>
        <w:gridCol w:w="1491"/>
        <w:gridCol w:w="1481"/>
        <w:gridCol w:w="1420"/>
      </w:tblGrid>
      <w:tr w:rsidR="007D450A" w:rsidRPr="00156B47" w:rsidTr="001110E2">
        <w:trPr>
          <w:trHeight w:val="510"/>
        </w:trPr>
        <w:tc>
          <w:tcPr>
            <w:tcW w:w="1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 xml:space="preserve">Продолжительность смены </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 смены</w:t>
            </w:r>
          </w:p>
        </w:tc>
        <w:tc>
          <w:tcPr>
            <w:tcW w:w="11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450A" w:rsidRPr="00156B47" w:rsidRDefault="007D450A" w:rsidP="00D151CF">
            <w:pPr>
              <w:ind w:left="-40" w:right="-122"/>
              <w:jc w:val="center"/>
              <w:rPr>
                <w:color w:val="000000"/>
                <w:sz w:val="18"/>
                <w:szCs w:val="18"/>
              </w:rPr>
            </w:pPr>
            <w:r w:rsidRPr="00156B47">
              <w:rPr>
                <w:color w:val="000000"/>
                <w:sz w:val="18"/>
                <w:szCs w:val="18"/>
              </w:rPr>
              <w:t>Ко-во получателей, чел.</w:t>
            </w:r>
          </w:p>
        </w:tc>
        <w:tc>
          <w:tcPr>
            <w:tcW w:w="16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D450A" w:rsidRPr="00156B47" w:rsidRDefault="007D450A" w:rsidP="00D151CF">
            <w:pPr>
              <w:jc w:val="center"/>
              <w:rPr>
                <w:color w:val="000000"/>
                <w:sz w:val="18"/>
                <w:szCs w:val="18"/>
              </w:rPr>
            </w:pPr>
            <w:r w:rsidRPr="00156B47">
              <w:rPr>
                <w:color w:val="000000"/>
                <w:sz w:val="18"/>
                <w:szCs w:val="18"/>
              </w:rPr>
              <w:t>Предусмотрено Соглашением (с учетом дополнений от 27.10.2020)</w:t>
            </w:r>
          </w:p>
        </w:tc>
        <w:tc>
          <w:tcPr>
            <w:tcW w:w="4392" w:type="dxa"/>
            <w:gridSpan w:val="3"/>
            <w:tcBorders>
              <w:top w:val="single" w:sz="4" w:space="0" w:color="auto"/>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Стимулирующие выплаты, предоставленные в соответствии с Постановлением № 204</w:t>
            </w:r>
          </w:p>
        </w:tc>
      </w:tr>
      <w:tr w:rsidR="007D450A" w:rsidRPr="00156B47" w:rsidTr="001110E2">
        <w:trPr>
          <w:trHeight w:val="454"/>
        </w:trPr>
        <w:tc>
          <w:tcPr>
            <w:tcW w:w="1776" w:type="dxa"/>
            <w:vMerge/>
            <w:tcBorders>
              <w:top w:val="single" w:sz="4" w:space="0" w:color="auto"/>
              <w:left w:val="single" w:sz="4" w:space="0" w:color="auto"/>
              <w:bottom w:val="single" w:sz="4" w:space="0" w:color="auto"/>
              <w:right w:val="single" w:sz="4" w:space="0" w:color="auto"/>
            </w:tcBorders>
            <w:vAlign w:val="center"/>
            <w:hideMark/>
          </w:tcPr>
          <w:p w:rsidR="007D450A" w:rsidRPr="00156B47" w:rsidRDefault="007D450A" w:rsidP="00D151CF">
            <w:pPr>
              <w:rPr>
                <w:color w:val="000000"/>
                <w:sz w:val="18"/>
                <w:szCs w:val="18"/>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7D450A" w:rsidRPr="00156B47" w:rsidRDefault="007D450A" w:rsidP="00D151CF">
            <w:pPr>
              <w:rPr>
                <w:color w:val="000000"/>
                <w:sz w:val="18"/>
                <w:szCs w:val="18"/>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rsidR="007D450A" w:rsidRPr="00156B47" w:rsidRDefault="007D450A" w:rsidP="00D151CF">
            <w:pPr>
              <w:rPr>
                <w:color w:val="000000"/>
                <w:sz w:val="18"/>
                <w:szCs w:val="18"/>
              </w:rPr>
            </w:pPr>
          </w:p>
        </w:tc>
        <w:tc>
          <w:tcPr>
            <w:tcW w:w="1603" w:type="dxa"/>
            <w:vMerge/>
            <w:tcBorders>
              <w:top w:val="single" w:sz="4" w:space="0" w:color="auto"/>
              <w:left w:val="single" w:sz="4" w:space="0" w:color="auto"/>
              <w:bottom w:val="single" w:sz="4" w:space="0" w:color="auto"/>
              <w:right w:val="single" w:sz="4" w:space="0" w:color="auto"/>
            </w:tcBorders>
            <w:vAlign w:val="center"/>
            <w:hideMark/>
          </w:tcPr>
          <w:p w:rsidR="007D450A" w:rsidRPr="00156B47" w:rsidRDefault="007D450A" w:rsidP="00D151CF">
            <w:pPr>
              <w:rPr>
                <w:color w:val="000000"/>
                <w:sz w:val="18"/>
                <w:szCs w:val="18"/>
              </w:rPr>
            </w:pPr>
          </w:p>
        </w:tc>
        <w:tc>
          <w:tcPr>
            <w:tcW w:w="1491" w:type="dxa"/>
            <w:tcBorders>
              <w:top w:val="nil"/>
              <w:left w:val="nil"/>
              <w:bottom w:val="single" w:sz="4" w:space="0" w:color="auto"/>
              <w:right w:val="single" w:sz="4" w:space="0" w:color="auto"/>
            </w:tcBorders>
            <w:shd w:val="clear" w:color="auto" w:fill="auto"/>
            <w:hideMark/>
          </w:tcPr>
          <w:p w:rsidR="007D450A" w:rsidRPr="00156B47" w:rsidRDefault="007D450A" w:rsidP="00D151CF">
            <w:pPr>
              <w:jc w:val="center"/>
              <w:rPr>
                <w:color w:val="000000"/>
                <w:sz w:val="18"/>
                <w:szCs w:val="18"/>
              </w:rPr>
            </w:pPr>
            <w:r w:rsidRPr="00156B47">
              <w:rPr>
                <w:color w:val="000000"/>
                <w:sz w:val="18"/>
                <w:szCs w:val="18"/>
              </w:rPr>
              <w:t xml:space="preserve">стимулирующие выплата  </w:t>
            </w:r>
          </w:p>
        </w:tc>
        <w:tc>
          <w:tcPr>
            <w:tcW w:w="1481" w:type="dxa"/>
            <w:tcBorders>
              <w:top w:val="nil"/>
              <w:left w:val="nil"/>
              <w:bottom w:val="single" w:sz="4" w:space="0" w:color="auto"/>
              <w:right w:val="single" w:sz="4" w:space="0" w:color="auto"/>
            </w:tcBorders>
            <w:shd w:val="clear" w:color="auto" w:fill="auto"/>
            <w:hideMark/>
          </w:tcPr>
          <w:p w:rsidR="007D450A" w:rsidRPr="00156B47" w:rsidRDefault="007D450A" w:rsidP="00D151CF">
            <w:pPr>
              <w:jc w:val="center"/>
              <w:rPr>
                <w:sz w:val="18"/>
                <w:szCs w:val="18"/>
              </w:rPr>
            </w:pPr>
            <w:r w:rsidRPr="00156B47">
              <w:rPr>
                <w:sz w:val="18"/>
                <w:szCs w:val="18"/>
              </w:rPr>
              <w:t xml:space="preserve"> начисления на оплату труда</w:t>
            </w:r>
          </w:p>
        </w:tc>
        <w:tc>
          <w:tcPr>
            <w:tcW w:w="1420" w:type="dxa"/>
            <w:tcBorders>
              <w:top w:val="nil"/>
              <w:left w:val="nil"/>
              <w:bottom w:val="single" w:sz="4" w:space="0" w:color="auto"/>
              <w:right w:val="single" w:sz="4" w:space="0" w:color="auto"/>
            </w:tcBorders>
            <w:shd w:val="clear" w:color="auto" w:fill="auto"/>
            <w:hideMark/>
          </w:tcPr>
          <w:p w:rsidR="007D450A" w:rsidRPr="00156B47" w:rsidRDefault="007D450A" w:rsidP="00D151CF">
            <w:pPr>
              <w:jc w:val="center"/>
              <w:rPr>
                <w:sz w:val="18"/>
                <w:szCs w:val="18"/>
              </w:rPr>
            </w:pPr>
            <w:r w:rsidRPr="00156B47">
              <w:rPr>
                <w:sz w:val="18"/>
                <w:szCs w:val="18"/>
              </w:rPr>
              <w:t>Итого</w:t>
            </w:r>
          </w:p>
        </w:tc>
      </w:tr>
      <w:tr w:rsidR="007D450A" w:rsidRPr="00156B47" w:rsidTr="001110E2">
        <w:trPr>
          <w:trHeight w:val="227"/>
        </w:trPr>
        <w:tc>
          <w:tcPr>
            <w:tcW w:w="1776" w:type="dxa"/>
            <w:tcBorders>
              <w:top w:val="single" w:sz="4" w:space="0" w:color="auto"/>
              <w:left w:val="single" w:sz="4" w:space="0" w:color="auto"/>
              <w:bottom w:val="single" w:sz="4" w:space="0" w:color="auto"/>
              <w:right w:val="single" w:sz="4" w:space="0" w:color="auto"/>
            </w:tcBorders>
            <w:shd w:val="clear" w:color="auto" w:fill="auto"/>
            <w:hideMark/>
          </w:tcPr>
          <w:p w:rsidR="007D450A" w:rsidRPr="00156B47" w:rsidRDefault="007D450A" w:rsidP="00D151CF">
            <w:pPr>
              <w:rPr>
                <w:color w:val="000000"/>
                <w:sz w:val="18"/>
                <w:szCs w:val="18"/>
              </w:rPr>
            </w:pPr>
            <w:r w:rsidRPr="00156B47">
              <w:rPr>
                <w:color w:val="000000"/>
                <w:sz w:val="18"/>
                <w:szCs w:val="18"/>
              </w:rPr>
              <w:t xml:space="preserve">30.04.20-13.05.20 </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1</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21</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820,3</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624,00</w:t>
            </w:r>
          </w:p>
        </w:tc>
        <w:tc>
          <w:tcPr>
            <w:tcW w:w="1481" w:type="dxa"/>
            <w:tcBorders>
              <w:top w:val="single" w:sz="4" w:space="0" w:color="auto"/>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175,72</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799,72</w:t>
            </w:r>
          </w:p>
        </w:tc>
      </w:tr>
      <w:tr w:rsidR="007D450A" w:rsidRPr="00156B47" w:rsidTr="001110E2">
        <w:trPr>
          <w:trHeight w:val="227"/>
        </w:trPr>
        <w:tc>
          <w:tcPr>
            <w:tcW w:w="1776" w:type="dxa"/>
            <w:tcBorders>
              <w:top w:val="nil"/>
              <w:left w:val="single" w:sz="4" w:space="0" w:color="auto"/>
              <w:bottom w:val="single" w:sz="4" w:space="0" w:color="auto"/>
              <w:right w:val="single" w:sz="4" w:space="0" w:color="auto"/>
            </w:tcBorders>
            <w:shd w:val="clear" w:color="auto" w:fill="auto"/>
            <w:hideMark/>
          </w:tcPr>
          <w:p w:rsidR="007D450A" w:rsidRPr="00156B47" w:rsidRDefault="007D450A" w:rsidP="00D151CF">
            <w:pPr>
              <w:rPr>
                <w:color w:val="000000"/>
                <w:sz w:val="18"/>
                <w:szCs w:val="18"/>
              </w:rPr>
            </w:pPr>
            <w:r w:rsidRPr="00156B47">
              <w:rPr>
                <w:color w:val="000000"/>
                <w:sz w:val="18"/>
                <w:szCs w:val="18"/>
              </w:rPr>
              <w:t>14.05.20-27.05.20</w:t>
            </w:r>
          </w:p>
        </w:tc>
        <w:tc>
          <w:tcPr>
            <w:tcW w:w="707"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2</w:t>
            </w:r>
          </w:p>
        </w:tc>
        <w:tc>
          <w:tcPr>
            <w:tcW w:w="118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23</w:t>
            </w:r>
          </w:p>
        </w:tc>
        <w:tc>
          <w:tcPr>
            <w:tcW w:w="160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898,4</w:t>
            </w:r>
          </w:p>
        </w:tc>
        <w:tc>
          <w:tcPr>
            <w:tcW w:w="1491"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687,00</w:t>
            </w:r>
          </w:p>
        </w:tc>
        <w:tc>
          <w:tcPr>
            <w:tcW w:w="1481"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193,26</w:t>
            </w:r>
          </w:p>
        </w:tc>
        <w:tc>
          <w:tcPr>
            <w:tcW w:w="1420"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880,26</w:t>
            </w:r>
          </w:p>
        </w:tc>
      </w:tr>
      <w:tr w:rsidR="007D450A" w:rsidRPr="00156B47" w:rsidTr="001110E2">
        <w:trPr>
          <w:trHeight w:val="227"/>
        </w:trPr>
        <w:tc>
          <w:tcPr>
            <w:tcW w:w="1776" w:type="dxa"/>
            <w:tcBorders>
              <w:top w:val="nil"/>
              <w:left w:val="single" w:sz="4" w:space="0" w:color="auto"/>
              <w:bottom w:val="single" w:sz="4" w:space="0" w:color="auto"/>
              <w:right w:val="single" w:sz="4" w:space="0" w:color="auto"/>
            </w:tcBorders>
            <w:shd w:val="clear" w:color="auto" w:fill="auto"/>
            <w:hideMark/>
          </w:tcPr>
          <w:p w:rsidR="007D450A" w:rsidRPr="00156B47" w:rsidRDefault="007D450A" w:rsidP="00D151CF">
            <w:pPr>
              <w:rPr>
                <w:color w:val="000000"/>
                <w:sz w:val="18"/>
                <w:szCs w:val="18"/>
              </w:rPr>
            </w:pPr>
            <w:r w:rsidRPr="00156B47">
              <w:rPr>
                <w:color w:val="000000"/>
                <w:sz w:val="18"/>
                <w:szCs w:val="18"/>
              </w:rPr>
              <w:t>28.05.20-10.06.20</w:t>
            </w:r>
          </w:p>
        </w:tc>
        <w:tc>
          <w:tcPr>
            <w:tcW w:w="707"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3</w:t>
            </w:r>
          </w:p>
        </w:tc>
        <w:tc>
          <w:tcPr>
            <w:tcW w:w="118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25</w:t>
            </w:r>
          </w:p>
        </w:tc>
        <w:tc>
          <w:tcPr>
            <w:tcW w:w="160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976,5</w:t>
            </w:r>
          </w:p>
        </w:tc>
        <w:tc>
          <w:tcPr>
            <w:tcW w:w="1491"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724,71</w:t>
            </w:r>
          </w:p>
        </w:tc>
        <w:tc>
          <w:tcPr>
            <w:tcW w:w="1481"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203,92</w:t>
            </w:r>
          </w:p>
        </w:tc>
        <w:tc>
          <w:tcPr>
            <w:tcW w:w="1420"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928,63</w:t>
            </w:r>
          </w:p>
        </w:tc>
      </w:tr>
      <w:tr w:rsidR="007D450A" w:rsidRPr="00156B47" w:rsidTr="001110E2">
        <w:trPr>
          <w:trHeight w:val="227"/>
        </w:trPr>
        <w:tc>
          <w:tcPr>
            <w:tcW w:w="1776" w:type="dxa"/>
            <w:tcBorders>
              <w:top w:val="nil"/>
              <w:left w:val="single" w:sz="4" w:space="0" w:color="auto"/>
              <w:bottom w:val="single" w:sz="4" w:space="0" w:color="auto"/>
              <w:right w:val="single" w:sz="4" w:space="0" w:color="auto"/>
            </w:tcBorders>
            <w:shd w:val="clear" w:color="auto" w:fill="auto"/>
            <w:hideMark/>
          </w:tcPr>
          <w:p w:rsidR="007D450A" w:rsidRPr="00156B47" w:rsidRDefault="007D450A" w:rsidP="00D151CF">
            <w:pPr>
              <w:rPr>
                <w:color w:val="000000"/>
                <w:sz w:val="18"/>
                <w:szCs w:val="18"/>
              </w:rPr>
            </w:pPr>
            <w:r w:rsidRPr="00156B47">
              <w:rPr>
                <w:color w:val="000000"/>
                <w:sz w:val="18"/>
                <w:szCs w:val="18"/>
              </w:rPr>
              <w:t>11.06.20-24.06.20</w:t>
            </w:r>
          </w:p>
        </w:tc>
        <w:tc>
          <w:tcPr>
            <w:tcW w:w="707"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4</w:t>
            </w:r>
          </w:p>
        </w:tc>
        <w:tc>
          <w:tcPr>
            <w:tcW w:w="118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21</w:t>
            </w:r>
          </w:p>
        </w:tc>
        <w:tc>
          <w:tcPr>
            <w:tcW w:w="160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820,3</w:t>
            </w:r>
          </w:p>
        </w:tc>
        <w:tc>
          <w:tcPr>
            <w:tcW w:w="1491"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630,00</w:t>
            </w:r>
          </w:p>
        </w:tc>
        <w:tc>
          <w:tcPr>
            <w:tcW w:w="1481"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177,40</w:t>
            </w:r>
          </w:p>
        </w:tc>
        <w:tc>
          <w:tcPr>
            <w:tcW w:w="1420"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807,40</w:t>
            </w:r>
          </w:p>
        </w:tc>
      </w:tr>
      <w:tr w:rsidR="007D450A" w:rsidRPr="00156B47" w:rsidTr="001110E2">
        <w:trPr>
          <w:trHeight w:val="227"/>
        </w:trPr>
        <w:tc>
          <w:tcPr>
            <w:tcW w:w="1776" w:type="dxa"/>
            <w:tcBorders>
              <w:top w:val="nil"/>
              <w:left w:val="single" w:sz="4" w:space="0" w:color="auto"/>
              <w:bottom w:val="single" w:sz="4" w:space="0" w:color="auto"/>
              <w:right w:val="single" w:sz="4" w:space="0" w:color="auto"/>
            </w:tcBorders>
            <w:shd w:val="clear" w:color="auto" w:fill="auto"/>
            <w:hideMark/>
          </w:tcPr>
          <w:p w:rsidR="007D450A" w:rsidRPr="00156B47" w:rsidRDefault="007D450A" w:rsidP="00D151CF">
            <w:pPr>
              <w:rPr>
                <w:color w:val="000000"/>
                <w:sz w:val="18"/>
                <w:szCs w:val="18"/>
              </w:rPr>
            </w:pPr>
            <w:r w:rsidRPr="00156B47">
              <w:rPr>
                <w:color w:val="000000"/>
                <w:sz w:val="18"/>
                <w:szCs w:val="18"/>
              </w:rPr>
              <w:t>25.06.20-08.07.20</w:t>
            </w:r>
          </w:p>
        </w:tc>
        <w:tc>
          <w:tcPr>
            <w:tcW w:w="707"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5</w:t>
            </w:r>
          </w:p>
        </w:tc>
        <w:tc>
          <w:tcPr>
            <w:tcW w:w="118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23</w:t>
            </w:r>
          </w:p>
        </w:tc>
        <w:tc>
          <w:tcPr>
            <w:tcW w:w="160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898,4</w:t>
            </w:r>
          </w:p>
        </w:tc>
        <w:tc>
          <w:tcPr>
            <w:tcW w:w="1491"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684,00</w:t>
            </w:r>
          </w:p>
        </w:tc>
        <w:tc>
          <w:tcPr>
            <w:tcW w:w="1481"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192,52</w:t>
            </w:r>
          </w:p>
        </w:tc>
        <w:tc>
          <w:tcPr>
            <w:tcW w:w="1420"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876,52</w:t>
            </w:r>
          </w:p>
        </w:tc>
      </w:tr>
      <w:tr w:rsidR="007D450A" w:rsidRPr="00156B47" w:rsidTr="001110E2">
        <w:trPr>
          <w:trHeight w:val="227"/>
        </w:trPr>
        <w:tc>
          <w:tcPr>
            <w:tcW w:w="1776" w:type="dxa"/>
            <w:tcBorders>
              <w:top w:val="nil"/>
              <w:left w:val="single" w:sz="4" w:space="0" w:color="auto"/>
              <w:bottom w:val="single" w:sz="4" w:space="0" w:color="auto"/>
              <w:right w:val="single" w:sz="4" w:space="0" w:color="auto"/>
            </w:tcBorders>
            <w:shd w:val="clear" w:color="auto" w:fill="auto"/>
            <w:hideMark/>
          </w:tcPr>
          <w:p w:rsidR="007D450A" w:rsidRPr="00156B47" w:rsidRDefault="007D450A" w:rsidP="00D151CF">
            <w:pPr>
              <w:rPr>
                <w:color w:val="000000"/>
                <w:sz w:val="18"/>
                <w:szCs w:val="18"/>
              </w:rPr>
            </w:pPr>
            <w:r w:rsidRPr="00156B47">
              <w:rPr>
                <w:color w:val="000000"/>
                <w:sz w:val="18"/>
                <w:szCs w:val="18"/>
              </w:rPr>
              <w:t>09.07.20-22.07.20</w:t>
            </w:r>
          </w:p>
        </w:tc>
        <w:tc>
          <w:tcPr>
            <w:tcW w:w="707"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6</w:t>
            </w:r>
          </w:p>
        </w:tc>
        <w:tc>
          <w:tcPr>
            <w:tcW w:w="118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23</w:t>
            </w:r>
          </w:p>
        </w:tc>
        <w:tc>
          <w:tcPr>
            <w:tcW w:w="160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898,4</w:t>
            </w:r>
          </w:p>
        </w:tc>
        <w:tc>
          <w:tcPr>
            <w:tcW w:w="1491"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690,00</w:t>
            </w:r>
          </w:p>
        </w:tc>
        <w:tc>
          <w:tcPr>
            <w:tcW w:w="1481"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194,20</w:t>
            </w:r>
          </w:p>
        </w:tc>
        <w:tc>
          <w:tcPr>
            <w:tcW w:w="1420"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884,20</w:t>
            </w:r>
          </w:p>
        </w:tc>
      </w:tr>
      <w:tr w:rsidR="007D450A" w:rsidRPr="00156B47" w:rsidTr="001110E2">
        <w:trPr>
          <w:trHeight w:val="227"/>
        </w:trPr>
        <w:tc>
          <w:tcPr>
            <w:tcW w:w="1776" w:type="dxa"/>
            <w:tcBorders>
              <w:top w:val="nil"/>
              <w:left w:val="single" w:sz="4" w:space="0" w:color="auto"/>
              <w:bottom w:val="single" w:sz="4" w:space="0" w:color="auto"/>
              <w:right w:val="single" w:sz="4" w:space="0" w:color="auto"/>
            </w:tcBorders>
            <w:shd w:val="clear" w:color="auto" w:fill="auto"/>
            <w:hideMark/>
          </w:tcPr>
          <w:p w:rsidR="007D450A" w:rsidRPr="00156B47" w:rsidRDefault="007D450A" w:rsidP="00D151CF">
            <w:pPr>
              <w:rPr>
                <w:color w:val="000000"/>
                <w:sz w:val="18"/>
                <w:szCs w:val="18"/>
              </w:rPr>
            </w:pPr>
            <w:r w:rsidRPr="00156B47">
              <w:rPr>
                <w:color w:val="000000"/>
                <w:sz w:val="18"/>
                <w:szCs w:val="18"/>
              </w:rPr>
              <w:t>23.07.20-05.08.20</w:t>
            </w:r>
          </w:p>
        </w:tc>
        <w:tc>
          <w:tcPr>
            <w:tcW w:w="707"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7</w:t>
            </w:r>
          </w:p>
        </w:tc>
        <w:tc>
          <w:tcPr>
            <w:tcW w:w="118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25</w:t>
            </w:r>
          </w:p>
        </w:tc>
        <w:tc>
          <w:tcPr>
            <w:tcW w:w="160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976,5</w:t>
            </w:r>
          </w:p>
        </w:tc>
        <w:tc>
          <w:tcPr>
            <w:tcW w:w="1491"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744,00</w:t>
            </w:r>
          </w:p>
        </w:tc>
        <w:tc>
          <w:tcPr>
            <w:tcW w:w="1481"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209,32</w:t>
            </w:r>
          </w:p>
        </w:tc>
        <w:tc>
          <w:tcPr>
            <w:tcW w:w="1420"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953,32</w:t>
            </w:r>
          </w:p>
        </w:tc>
      </w:tr>
      <w:tr w:rsidR="007D450A" w:rsidRPr="00156B47" w:rsidTr="001110E2">
        <w:trPr>
          <w:trHeight w:val="227"/>
        </w:trPr>
        <w:tc>
          <w:tcPr>
            <w:tcW w:w="1776" w:type="dxa"/>
            <w:tcBorders>
              <w:top w:val="nil"/>
              <w:left w:val="single" w:sz="4" w:space="0" w:color="auto"/>
              <w:bottom w:val="single" w:sz="4" w:space="0" w:color="auto"/>
              <w:right w:val="single" w:sz="4" w:space="0" w:color="auto"/>
            </w:tcBorders>
            <w:shd w:val="clear" w:color="auto" w:fill="auto"/>
            <w:hideMark/>
          </w:tcPr>
          <w:p w:rsidR="007D450A" w:rsidRPr="00156B47" w:rsidRDefault="007D450A" w:rsidP="00D151CF">
            <w:pPr>
              <w:rPr>
                <w:color w:val="000000"/>
                <w:sz w:val="18"/>
                <w:szCs w:val="18"/>
              </w:rPr>
            </w:pPr>
            <w:r w:rsidRPr="00156B47">
              <w:rPr>
                <w:color w:val="000000"/>
                <w:sz w:val="18"/>
                <w:szCs w:val="18"/>
              </w:rPr>
              <w:t>06.08.20-19.08.20</w:t>
            </w:r>
          </w:p>
        </w:tc>
        <w:tc>
          <w:tcPr>
            <w:tcW w:w="707"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8</w:t>
            </w:r>
          </w:p>
        </w:tc>
        <w:tc>
          <w:tcPr>
            <w:tcW w:w="118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21</w:t>
            </w:r>
          </w:p>
        </w:tc>
        <w:tc>
          <w:tcPr>
            <w:tcW w:w="160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820,3</w:t>
            </w:r>
          </w:p>
        </w:tc>
        <w:tc>
          <w:tcPr>
            <w:tcW w:w="1491"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628,00</w:t>
            </w:r>
          </w:p>
        </w:tc>
        <w:tc>
          <w:tcPr>
            <w:tcW w:w="1481"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176,84</w:t>
            </w:r>
          </w:p>
        </w:tc>
        <w:tc>
          <w:tcPr>
            <w:tcW w:w="1420"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804,84</w:t>
            </w:r>
          </w:p>
        </w:tc>
      </w:tr>
      <w:tr w:rsidR="007D450A" w:rsidRPr="00156B47" w:rsidTr="001110E2">
        <w:trPr>
          <w:trHeight w:val="227"/>
        </w:trPr>
        <w:tc>
          <w:tcPr>
            <w:tcW w:w="1776" w:type="dxa"/>
            <w:tcBorders>
              <w:top w:val="nil"/>
              <w:left w:val="single" w:sz="4" w:space="0" w:color="auto"/>
              <w:bottom w:val="single" w:sz="4" w:space="0" w:color="auto"/>
              <w:right w:val="single" w:sz="4" w:space="0" w:color="auto"/>
            </w:tcBorders>
            <w:shd w:val="clear" w:color="auto" w:fill="auto"/>
            <w:hideMark/>
          </w:tcPr>
          <w:p w:rsidR="007D450A" w:rsidRPr="00156B47" w:rsidRDefault="007D450A" w:rsidP="00D151CF">
            <w:pPr>
              <w:rPr>
                <w:color w:val="000000"/>
                <w:sz w:val="18"/>
                <w:szCs w:val="18"/>
              </w:rPr>
            </w:pPr>
            <w:r w:rsidRPr="00156B47">
              <w:rPr>
                <w:color w:val="000000"/>
                <w:sz w:val="18"/>
                <w:szCs w:val="18"/>
              </w:rPr>
              <w:t>20.08.20-02.09.20</w:t>
            </w:r>
          </w:p>
        </w:tc>
        <w:tc>
          <w:tcPr>
            <w:tcW w:w="707"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9</w:t>
            </w:r>
          </w:p>
        </w:tc>
        <w:tc>
          <w:tcPr>
            <w:tcW w:w="118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22</w:t>
            </w:r>
          </w:p>
        </w:tc>
        <w:tc>
          <w:tcPr>
            <w:tcW w:w="160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859,4</w:t>
            </w:r>
          </w:p>
        </w:tc>
        <w:tc>
          <w:tcPr>
            <w:tcW w:w="1491"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647,00</w:t>
            </w:r>
          </w:p>
        </w:tc>
        <w:tc>
          <w:tcPr>
            <w:tcW w:w="1481"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182,16</w:t>
            </w:r>
          </w:p>
        </w:tc>
        <w:tc>
          <w:tcPr>
            <w:tcW w:w="1420"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829,16</w:t>
            </w:r>
          </w:p>
        </w:tc>
      </w:tr>
      <w:tr w:rsidR="007D450A" w:rsidRPr="00156B47" w:rsidTr="001110E2">
        <w:trPr>
          <w:trHeight w:val="227"/>
        </w:trPr>
        <w:tc>
          <w:tcPr>
            <w:tcW w:w="1776" w:type="dxa"/>
            <w:tcBorders>
              <w:top w:val="nil"/>
              <w:left w:val="single" w:sz="4" w:space="0" w:color="auto"/>
              <w:bottom w:val="single" w:sz="4" w:space="0" w:color="auto"/>
              <w:right w:val="single" w:sz="4" w:space="0" w:color="auto"/>
            </w:tcBorders>
            <w:shd w:val="clear" w:color="auto" w:fill="auto"/>
            <w:hideMark/>
          </w:tcPr>
          <w:p w:rsidR="007D450A" w:rsidRPr="00156B47" w:rsidRDefault="007D450A" w:rsidP="00D151CF">
            <w:pPr>
              <w:rPr>
                <w:color w:val="000000"/>
                <w:sz w:val="18"/>
                <w:szCs w:val="18"/>
              </w:rPr>
            </w:pPr>
            <w:r w:rsidRPr="00156B47">
              <w:rPr>
                <w:color w:val="000000"/>
                <w:sz w:val="18"/>
                <w:szCs w:val="18"/>
              </w:rPr>
              <w:t>03.09.20-16.09.20</w:t>
            </w:r>
          </w:p>
        </w:tc>
        <w:tc>
          <w:tcPr>
            <w:tcW w:w="707"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10</w:t>
            </w:r>
          </w:p>
        </w:tc>
        <w:tc>
          <w:tcPr>
            <w:tcW w:w="118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25</w:t>
            </w:r>
          </w:p>
        </w:tc>
        <w:tc>
          <w:tcPr>
            <w:tcW w:w="160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976,5</w:t>
            </w:r>
          </w:p>
        </w:tc>
        <w:tc>
          <w:tcPr>
            <w:tcW w:w="1491"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743,00</w:t>
            </w:r>
          </w:p>
        </w:tc>
        <w:tc>
          <w:tcPr>
            <w:tcW w:w="1481"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209,54</w:t>
            </w:r>
          </w:p>
        </w:tc>
        <w:tc>
          <w:tcPr>
            <w:tcW w:w="1420"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952,54</w:t>
            </w:r>
          </w:p>
        </w:tc>
      </w:tr>
      <w:tr w:rsidR="007D450A" w:rsidRPr="00156B47" w:rsidTr="001110E2">
        <w:trPr>
          <w:trHeight w:val="227"/>
        </w:trPr>
        <w:tc>
          <w:tcPr>
            <w:tcW w:w="1776" w:type="dxa"/>
            <w:tcBorders>
              <w:top w:val="nil"/>
              <w:left w:val="single" w:sz="4" w:space="0" w:color="auto"/>
              <w:bottom w:val="single" w:sz="4" w:space="0" w:color="auto"/>
              <w:right w:val="single" w:sz="4" w:space="0" w:color="auto"/>
            </w:tcBorders>
            <w:shd w:val="clear" w:color="auto" w:fill="auto"/>
            <w:hideMark/>
          </w:tcPr>
          <w:p w:rsidR="007D450A" w:rsidRPr="00156B47" w:rsidRDefault="007D450A" w:rsidP="00D151CF">
            <w:pPr>
              <w:rPr>
                <w:color w:val="000000"/>
                <w:sz w:val="18"/>
                <w:szCs w:val="18"/>
              </w:rPr>
            </w:pPr>
            <w:r w:rsidRPr="00156B47">
              <w:rPr>
                <w:color w:val="000000"/>
                <w:sz w:val="18"/>
                <w:szCs w:val="18"/>
              </w:rPr>
              <w:t>17.09.20-30.09.20</w:t>
            </w:r>
          </w:p>
        </w:tc>
        <w:tc>
          <w:tcPr>
            <w:tcW w:w="707"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11</w:t>
            </w:r>
          </w:p>
        </w:tc>
        <w:tc>
          <w:tcPr>
            <w:tcW w:w="118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25</w:t>
            </w:r>
          </w:p>
        </w:tc>
        <w:tc>
          <w:tcPr>
            <w:tcW w:w="160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976,5</w:t>
            </w:r>
          </w:p>
        </w:tc>
        <w:tc>
          <w:tcPr>
            <w:tcW w:w="1491"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color w:val="000000"/>
                <w:sz w:val="18"/>
                <w:szCs w:val="18"/>
              </w:rPr>
            </w:pPr>
            <w:r w:rsidRPr="00156B47">
              <w:rPr>
                <w:color w:val="000000"/>
                <w:sz w:val="18"/>
                <w:szCs w:val="18"/>
              </w:rPr>
              <w:t>737,00</w:t>
            </w:r>
          </w:p>
        </w:tc>
        <w:tc>
          <w:tcPr>
            <w:tcW w:w="1481"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208,46</w:t>
            </w:r>
          </w:p>
        </w:tc>
        <w:tc>
          <w:tcPr>
            <w:tcW w:w="1420"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color w:val="000000"/>
                <w:sz w:val="18"/>
                <w:szCs w:val="18"/>
              </w:rPr>
            </w:pPr>
            <w:r w:rsidRPr="00156B47">
              <w:rPr>
                <w:color w:val="000000"/>
                <w:sz w:val="18"/>
                <w:szCs w:val="18"/>
              </w:rPr>
              <w:t>945,46</w:t>
            </w:r>
          </w:p>
        </w:tc>
      </w:tr>
      <w:tr w:rsidR="007D450A" w:rsidRPr="00156B47" w:rsidTr="001110E2">
        <w:trPr>
          <w:trHeight w:val="227"/>
        </w:trPr>
        <w:tc>
          <w:tcPr>
            <w:tcW w:w="1776" w:type="dxa"/>
            <w:tcBorders>
              <w:top w:val="nil"/>
              <w:left w:val="single" w:sz="4" w:space="0" w:color="auto"/>
              <w:bottom w:val="single" w:sz="4" w:space="0" w:color="auto"/>
              <w:right w:val="single" w:sz="4" w:space="0" w:color="auto"/>
            </w:tcBorders>
            <w:shd w:val="clear" w:color="auto" w:fill="auto"/>
            <w:hideMark/>
          </w:tcPr>
          <w:p w:rsidR="007D450A" w:rsidRPr="00156B47" w:rsidRDefault="007D450A" w:rsidP="00D151CF">
            <w:pPr>
              <w:rPr>
                <w:b/>
                <w:bCs/>
                <w:color w:val="000000"/>
                <w:sz w:val="18"/>
                <w:szCs w:val="18"/>
              </w:rPr>
            </w:pPr>
            <w:r w:rsidRPr="00156B47">
              <w:rPr>
                <w:b/>
                <w:bCs/>
                <w:color w:val="000000"/>
                <w:sz w:val="18"/>
                <w:szCs w:val="18"/>
              </w:rPr>
              <w:t>Итого:</w:t>
            </w:r>
          </w:p>
        </w:tc>
        <w:tc>
          <w:tcPr>
            <w:tcW w:w="707"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b/>
                <w:bCs/>
                <w:color w:val="000000"/>
                <w:sz w:val="18"/>
                <w:szCs w:val="18"/>
              </w:rPr>
            </w:pPr>
            <w:r w:rsidRPr="00156B47">
              <w:rPr>
                <w:b/>
                <w:bCs/>
                <w:color w:val="000000"/>
                <w:sz w:val="18"/>
                <w:szCs w:val="18"/>
              </w:rPr>
              <w:t>Х</w:t>
            </w:r>
          </w:p>
        </w:tc>
        <w:tc>
          <w:tcPr>
            <w:tcW w:w="118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b/>
                <w:bCs/>
                <w:color w:val="000000"/>
                <w:sz w:val="18"/>
                <w:szCs w:val="18"/>
              </w:rPr>
            </w:pPr>
            <w:r w:rsidRPr="00156B47">
              <w:rPr>
                <w:b/>
                <w:bCs/>
                <w:color w:val="000000"/>
                <w:sz w:val="18"/>
                <w:szCs w:val="18"/>
              </w:rPr>
              <w:t>Х</w:t>
            </w:r>
          </w:p>
        </w:tc>
        <w:tc>
          <w:tcPr>
            <w:tcW w:w="1603"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b/>
                <w:bCs/>
                <w:color w:val="000000"/>
                <w:sz w:val="18"/>
                <w:szCs w:val="18"/>
              </w:rPr>
            </w:pPr>
            <w:r w:rsidRPr="00156B47">
              <w:rPr>
                <w:b/>
                <w:bCs/>
                <w:color w:val="000000"/>
                <w:sz w:val="18"/>
                <w:szCs w:val="18"/>
              </w:rPr>
              <w:t>9 921,5</w:t>
            </w:r>
          </w:p>
        </w:tc>
        <w:tc>
          <w:tcPr>
            <w:tcW w:w="1491" w:type="dxa"/>
            <w:tcBorders>
              <w:top w:val="nil"/>
              <w:left w:val="nil"/>
              <w:bottom w:val="single" w:sz="4" w:space="0" w:color="auto"/>
              <w:right w:val="single" w:sz="4" w:space="0" w:color="auto"/>
            </w:tcBorders>
            <w:shd w:val="clear" w:color="auto" w:fill="auto"/>
            <w:vAlign w:val="center"/>
            <w:hideMark/>
          </w:tcPr>
          <w:p w:rsidR="007D450A" w:rsidRPr="00156B47" w:rsidRDefault="007D450A" w:rsidP="00D151CF">
            <w:pPr>
              <w:jc w:val="center"/>
              <w:rPr>
                <w:b/>
                <w:bCs/>
                <w:iCs/>
                <w:color w:val="000000"/>
                <w:sz w:val="18"/>
                <w:szCs w:val="18"/>
              </w:rPr>
            </w:pPr>
            <w:r w:rsidRPr="00156B47">
              <w:rPr>
                <w:b/>
                <w:bCs/>
                <w:iCs/>
                <w:color w:val="000000"/>
                <w:sz w:val="18"/>
                <w:szCs w:val="18"/>
              </w:rPr>
              <w:t>7 538,71</w:t>
            </w:r>
          </w:p>
        </w:tc>
        <w:tc>
          <w:tcPr>
            <w:tcW w:w="1481"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b/>
                <w:bCs/>
                <w:iCs/>
                <w:color w:val="000000"/>
                <w:sz w:val="18"/>
                <w:szCs w:val="18"/>
              </w:rPr>
            </w:pPr>
            <w:r w:rsidRPr="00156B47">
              <w:rPr>
                <w:b/>
                <w:bCs/>
                <w:iCs/>
                <w:color w:val="000000"/>
                <w:sz w:val="18"/>
                <w:szCs w:val="18"/>
              </w:rPr>
              <w:t>2 123,34</w:t>
            </w:r>
          </w:p>
        </w:tc>
        <w:tc>
          <w:tcPr>
            <w:tcW w:w="1420" w:type="dxa"/>
            <w:tcBorders>
              <w:top w:val="nil"/>
              <w:left w:val="nil"/>
              <w:bottom w:val="single" w:sz="4" w:space="0" w:color="auto"/>
              <w:right w:val="single" w:sz="4" w:space="0" w:color="auto"/>
            </w:tcBorders>
            <w:shd w:val="clear" w:color="auto" w:fill="auto"/>
            <w:noWrap/>
            <w:vAlign w:val="center"/>
            <w:hideMark/>
          </w:tcPr>
          <w:p w:rsidR="007D450A" w:rsidRPr="00156B47" w:rsidRDefault="007D450A" w:rsidP="00D151CF">
            <w:pPr>
              <w:jc w:val="center"/>
              <w:rPr>
                <w:b/>
                <w:bCs/>
                <w:iCs/>
                <w:color w:val="000000"/>
                <w:sz w:val="18"/>
                <w:szCs w:val="18"/>
              </w:rPr>
            </w:pPr>
            <w:r w:rsidRPr="00156B47">
              <w:rPr>
                <w:b/>
                <w:bCs/>
                <w:iCs/>
                <w:color w:val="000000"/>
                <w:sz w:val="18"/>
                <w:szCs w:val="18"/>
              </w:rPr>
              <w:t>9 662,05</w:t>
            </w:r>
          </w:p>
        </w:tc>
      </w:tr>
    </w:tbl>
    <w:p w:rsidR="007D450A" w:rsidRPr="00312987" w:rsidRDefault="007D450A" w:rsidP="00D151CF">
      <w:pPr>
        <w:ind w:firstLine="708"/>
        <w:jc w:val="both"/>
        <w:rPr>
          <w:color w:val="000000"/>
          <w:sz w:val="16"/>
          <w:szCs w:val="16"/>
        </w:rPr>
      </w:pPr>
    </w:p>
    <w:p w:rsidR="007D450A" w:rsidRPr="00ED056E" w:rsidRDefault="007D450A" w:rsidP="00D151CF">
      <w:pPr>
        <w:autoSpaceDE w:val="0"/>
        <w:autoSpaceDN w:val="0"/>
        <w:adjustRightInd w:val="0"/>
        <w:ind w:firstLine="708"/>
        <w:jc w:val="both"/>
        <w:rPr>
          <w:sz w:val="28"/>
          <w:szCs w:val="28"/>
        </w:rPr>
      </w:pPr>
      <w:r w:rsidRPr="00ED056E">
        <w:rPr>
          <w:sz w:val="28"/>
          <w:szCs w:val="28"/>
        </w:rPr>
        <w:t xml:space="preserve">Стимулирующие выплаты начислялись в соответствии со списками сотрудников, привлеченных к работе в условиях превентивной изоляции в ту или иную смену, утвержденными приказами Анадырского окружного ПНИ </w:t>
      </w:r>
      <w:r>
        <w:rPr>
          <w:sz w:val="28"/>
          <w:szCs w:val="28"/>
        </w:rPr>
        <w:t xml:space="preserve">и </w:t>
      </w:r>
      <w:r w:rsidRPr="00ED056E">
        <w:rPr>
          <w:sz w:val="28"/>
          <w:szCs w:val="28"/>
        </w:rPr>
        <w:t xml:space="preserve">согласованными Департаментом социальной политики. </w:t>
      </w:r>
    </w:p>
    <w:p w:rsidR="007D450A" w:rsidRPr="00ED056E" w:rsidRDefault="007D450A" w:rsidP="00D151CF">
      <w:pPr>
        <w:autoSpaceDE w:val="0"/>
        <w:autoSpaceDN w:val="0"/>
        <w:adjustRightInd w:val="0"/>
        <w:ind w:firstLine="708"/>
        <w:jc w:val="both"/>
        <w:rPr>
          <w:sz w:val="28"/>
          <w:szCs w:val="28"/>
        </w:rPr>
      </w:pPr>
      <w:r w:rsidRPr="00ED056E">
        <w:rPr>
          <w:sz w:val="28"/>
          <w:szCs w:val="28"/>
        </w:rPr>
        <w:t>Стимулирующие выплаты предоставлялись работникам Анадырского окружного ПНИ в размерах, установленных за работу в течение одной рабочей смены продолжительностью 14 календарных дней, с применением районного коэффициента и процентных надбавок за стаж работы в районах Крайнего Севера и приравненных к ним местностях.</w:t>
      </w:r>
    </w:p>
    <w:p w:rsidR="007D450A" w:rsidRPr="00ED056E" w:rsidRDefault="007D450A" w:rsidP="00D151CF">
      <w:pPr>
        <w:pStyle w:val="ConsPlusNonformat"/>
        <w:ind w:firstLine="708"/>
        <w:jc w:val="both"/>
        <w:rPr>
          <w:rFonts w:ascii="Times New Roman" w:hAnsi="Times New Roman"/>
          <w:sz w:val="28"/>
          <w:szCs w:val="28"/>
        </w:rPr>
      </w:pPr>
      <w:r w:rsidRPr="00ED056E">
        <w:rPr>
          <w:rFonts w:ascii="Times New Roman" w:hAnsi="Times New Roman"/>
          <w:sz w:val="28"/>
          <w:szCs w:val="28"/>
        </w:rPr>
        <w:t xml:space="preserve">В ходе проверки правильности </w:t>
      </w:r>
      <w:r w:rsidRPr="00ED056E">
        <w:rPr>
          <w:rFonts w:ascii="Times New Roman" w:hAnsi="Times New Roman" w:cs="Times New Roman"/>
          <w:sz w:val="28"/>
          <w:szCs w:val="28"/>
        </w:rPr>
        <w:t xml:space="preserve">осуществления </w:t>
      </w:r>
      <w:r w:rsidRPr="00ED056E">
        <w:rPr>
          <w:rFonts w:ascii="Times New Roman" w:hAnsi="Times New Roman"/>
          <w:sz w:val="28"/>
          <w:szCs w:val="28"/>
        </w:rPr>
        <w:t>Анадырским окружным ПНИ</w:t>
      </w:r>
      <w:r w:rsidRPr="00ED056E">
        <w:rPr>
          <w:rFonts w:ascii="Times New Roman" w:hAnsi="Times New Roman" w:cs="Times New Roman"/>
          <w:sz w:val="28"/>
          <w:szCs w:val="28"/>
        </w:rPr>
        <w:t xml:space="preserve"> выплат стимулирующего характера за </w:t>
      </w:r>
      <w:r w:rsidRPr="00ED056E">
        <w:rPr>
          <w:rFonts w:ascii="Times New Roman" w:hAnsi="Times New Roman"/>
          <w:sz w:val="28"/>
          <w:szCs w:val="28"/>
        </w:rPr>
        <w:t xml:space="preserve">особые условия труда и дополнительную нагрузку в связи с изменениями условий труда, вызванными распространением новой </w:t>
      </w:r>
      <w:proofErr w:type="spellStart"/>
      <w:r w:rsidRPr="00ED056E">
        <w:rPr>
          <w:rFonts w:ascii="Times New Roman" w:hAnsi="Times New Roman"/>
          <w:sz w:val="28"/>
          <w:szCs w:val="28"/>
        </w:rPr>
        <w:t>коронавирусной</w:t>
      </w:r>
      <w:proofErr w:type="spellEnd"/>
      <w:r w:rsidRPr="00ED056E">
        <w:rPr>
          <w:rFonts w:ascii="Times New Roman" w:hAnsi="Times New Roman"/>
          <w:sz w:val="28"/>
          <w:szCs w:val="28"/>
        </w:rPr>
        <w:t xml:space="preserve"> инфекции нарушений не установлено. В проверяемом периоде кредиторская задолженность по предоставлению стимулирующих выплат работникам Анадырского окружного ПНИ не числилась.</w:t>
      </w:r>
    </w:p>
    <w:p w:rsidR="007D450A" w:rsidRPr="00ED056E" w:rsidRDefault="007D450A" w:rsidP="00D151CF">
      <w:pPr>
        <w:pStyle w:val="ConsPlusNonformat"/>
        <w:ind w:firstLine="708"/>
        <w:jc w:val="both"/>
        <w:rPr>
          <w:rFonts w:ascii="Times New Roman" w:hAnsi="Times New Roman" w:cs="Times New Roman"/>
          <w:b/>
          <w:sz w:val="28"/>
          <w:szCs w:val="28"/>
        </w:rPr>
      </w:pPr>
    </w:p>
    <w:p w:rsidR="007D450A" w:rsidRPr="00ED056E" w:rsidRDefault="007D450A" w:rsidP="00D151CF">
      <w:pPr>
        <w:pStyle w:val="ConsPlusNonformat"/>
        <w:ind w:firstLine="708"/>
        <w:jc w:val="both"/>
        <w:rPr>
          <w:rFonts w:ascii="Times New Roman" w:hAnsi="Times New Roman" w:cs="Times New Roman"/>
          <w:b/>
          <w:sz w:val="28"/>
          <w:szCs w:val="28"/>
        </w:rPr>
      </w:pPr>
      <w:r w:rsidRPr="00ED056E">
        <w:rPr>
          <w:rFonts w:ascii="Times New Roman" w:hAnsi="Times New Roman" w:cs="Times New Roman"/>
          <w:b/>
          <w:sz w:val="28"/>
          <w:szCs w:val="28"/>
        </w:rPr>
        <w:t>Возражения или замечания руководителей объектов контрольного мероприятия на результаты контрольного мероприятия отсутствуют.</w:t>
      </w:r>
    </w:p>
    <w:p w:rsidR="007D450A" w:rsidRPr="00ED056E" w:rsidRDefault="007D450A" w:rsidP="00D151CF">
      <w:pPr>
        <w:ind w:firstLine="708"/>
        <w:jc w:val="both"/>
        <w:rPr>
          <w:sz w:val="28"/>
          <w:szCs w:val="28"/>
        </w:rPr>
      </w:pPr>
    </w:p>
    <w:p w:rsidR="007D450A" w:rsidRPr="00ED056E" w:rsidRDefault="007D450A" w:rsidP="00D151CF">
      <w:pPr>
        <w:ind w:firstLine="708"/>
        <w:jc w:val="both"/>
        <w:rPr>
          <w:sz w:val="28"/>
          <w:szCs w:val="28"/>
        </w:rPr>
      </w:pPr>
      <w:r w:rsidRPr="00ED056E">
        <w:rPr>
          <w:sz w:val="28"/>
          <w:szCs w:val="28"/>
        </w:rPr>
        <w:t>По результатам контрольного мероприятия оформлены акты, подписанные без разногласий: в ГБУЗ «Чукотская окружная больница» от 3 ноября 2020 года; в Департаменте здравоохранения от 5 ноября 2020 года; и Департаменте социальной политики от 10 ноября 2020 года.</w:t>
      </w:r>
    </w:p>
    <w:p w:rsidR="007D450A" w:rsidRPr="00ED056E" w:rsidRDefault="007D450A" w:rsidP="00D151CF">
      <w:pPr>
        <w:pStyle w:val="ConsPlusNonformat"/>
        <w:ind w:firstLine="708"/>
        <w:jc w:val="both"/>
        <w:rPr>
          <w:rFonts w:ascii="Times New Roman" w:hAnsi="Times New Roman" w:cs="Times New Roman"/>
          <w:b/>
          <w:sz w:val="28"/>
          <w:szCs w:val="28"/>
          <w:highlight w:val="green"/>
        </w:rPr>
      </w:pPr>
    </w:p>
    <w:p w:rsidR="007D450A" w:rsidRPr="00ED056E" w:rsidRDefault="007D450A" w:rsidP="00D151CF">
      <w:pPr>
        <w:pStyle w:val="ConsPlusNonformat"/>
        <w:ind w:firstLine="708"/>
        <w:rPr>
          <w:rFonts w:ascii="Times New Roman" w:eastAsia="Times New Roman" w:hAnsi="Times New Roman" w:cs="Times New Roman"/>
          <w:b/>
          <w:color w:val="000000"/>
          <w:sz w:val="28"/>
          <w:szCs w:val="28"/>
        </w:rPr>
      </w:pPr>
      <w:r w:rsidRPr="00ED056E">
        <w:rPr>
          <w:rFonts w:ascii="Times New Roman" w:eastAsia="Times New Roman" w:hAnsi="Times New Roman" w:cs="Times New Roman"/>
          <w:b/>
          <w:color w:val="000000"/>
          <w:sz w:val="28"/>
          <w:szCs w:val="28"/>
        </w:rPr>
        <w:t>Выводы</w:t>
      </w:r>
    </w:p>
    <w:p w:rsidR="007D450A" w:rsidRPr="00F026FA" w:rsidRDefault="007D450A" w:rsidP="00D151CF">
      <w:pPr>
        <w:pStyle w:val="ConsPlusNonformat"/>
        <w:ind w:firstLine="708"/>
        <w:rPr>
          <w:rFonts w:ascii="Times New Roman" w:eastAsia="Times New Roman" w:hAnsi="Times New Roman" w:cs="Times New Roman"/>
          <w:color w:val="000000"/>
          <w:sz w:val="16"/>
          <w:szCs w:val="16"/>
        </w:rPr>
      </w:pPr>
    </w:p>
    <w:p w:rsidR="007D450A" w:rsidRPr="00ED056E" w:rsidRDefault="007D450A" w:rsidP="00D151CF">
      <w:pPr>
        <w:autoSpaceDE w:val="0"/>
        <w:autoSpaceDN w:val="0"/>
        <w:adjustRightInd w:val="0"/>
        <w:jc w:val="both"/>
        <w:rPr>
          <w:sz w:val="28"/>
          <w:szCs w:val="28"/>
        </w:rPr>
      </w:pPr>
      <w:r w:rsidRPr="00ED056E">
        <w:rPr>
          <w:color w:val="000000"/>
          <w:sz w:val="28"/>
          <w:szCs w:val="28"/>
        </w:rPr>
        <w:tab/>
        <w:t xml:space="preserve">1. Департамент здравоохранения и Департамент социальной политики в соответствии с возложенными полномочиями </w:t>
      </w:r>
      <w:r w:rsidRPr="00ED056E">
        <w:rPr>
          <w:sz w:val="28"/>
          <w:szCs w:val="28"/>
        </w:rPr>
        <w:t>в сфере здравоохранения</w:t>
      </w:r>
      <w:r>
        <w:rPr>
          <w:sz w:val="28"/>
          <w:szCs w:val="28"/>
        </w:rPr>
        <w:t xml:space="preserve"> и</w:t>
      </w:r>
      <w:r w:rsidRPr="00ED056E">
        <w:rPr>
          <w:sz w:val="28"/>
          <w:szCs w:val="28"/>
        </w:rPr>
        <w:t xml:space="preserve"> социальной защиты населения, включая социальное обеспечение</w:t>
      </w:r>
      <w:r>
        <w:rPr>
          <w:sz w:val="28"/>
          <w:szCs w:val="28"/>
        </w:rPr>
        <w:t>, соответственно</w:t>
      </w:r>
      <w:r w:rsidRPr="00ED056E">
        <w:rPr>
          <w:sz w:val="28"/>
          <w:szCs w:val="28"/>
        </w:rPr>
        <w:t xml:space="preserve">, осуществляют обеспечение предоставления стимулирующих выплат </w:t>
      </w:r>
      <w:r>
        <w:rPr>
          <w:sz w:val="28"/>
          <w:szCs w:val="28"/>
        </w:rPr>
        <w:t xml:space="preserve">медицинским и иным </w:t>
      </w:r>
      <w:r w:rsidRPr="00ED056E">
        <w:rPr>
          <w:sz w:val="28"/>
          <w:szCs w:val="28"/>
        </w:rPr>
        <w:t xml:space="preserve">работникам </w:t>
      </w:r>
      <w:r w:rsidRPr="00ED056E">
        <w:rPr>
          <w:color w:val="000000"/>
          <w:sz w:val="28"/>
          <w:szCs w:val="28"/>
        </w:rPr>
        <w:t>государственных учреждений здравоохранения</w:t>
      </w:r>
      <w:r w:rsidRPr="00ED056E">
        <w:rPr>
          <w:sz w:val="28"/>
          <w:szCs w:val="28"/>
        </w:rPr>
        <w:t xml:space="preserve"> и стационарных организаций социального обслуживания населения Чукотского автономного округа, в связи с изменениями условий труда, вызванными распространением новой </w:t>
      </w:r>
      <w:proofErr w:type="spellStart"/>
      <w:r w:rsidRPr="00ED056E">
        <w:rPr>
          <w:sz w:val="28"/>
          <w:szCs w:val="28"/>
        </w:rPr>
        <w:t>коронавирусной</w:t>
      </w:r>
      <w:proofErr w:type="spellEnd"/>
      <w:r w:rsidRPr="00ED056E">
        <w:rPr>
          <w:sz w:val="28"/>
          <w:szCs w:val="28"/>
        </w:rPr>
        <w:t xml:space="preserve"> инфекции </w:t>
      </w:r>
      <w:r>
        <w:rPr>
          <w:sz w:val="28"/>
          <w:szCs w:val="28"/>
        </w:rPr>
        <w:t xml:space="preserve">                   </w:t>
      </w:r>
      <w:r w:rsidRPr="00ED056E">
        <w:rPr>
          <w:sz w:val="28"/>
          <w:szCs w:val="28"/>
        </w:rPr>
        <w:t>(</w:t>
      </w:r>
      <w:r w:rsidRPr="00ED056E">
        <w:rPr>
          <w:sz w:val="28"/>
          <w:szCs w:val="28"/>
          <w:lang w:val="en-US"/>
        </w:rPr>
        <w:t>COVID</w:t>
      </w:r>
      <w:r w:rsidRPr="00ED056E">
        <w:rPr>
          <w:sz w:val="28"/>
          <w:szCs w:val="28"/>
        </w:rPr>
        <w:t xml:space="preserve">-19). </w:t>
      </w:r>
    </w:p>
    <w:p w:rsidR="007D450A" w:rsidRPr="00ED056E" w:rsidRDefault="007D450A" w:rsidP="00D151CF">
      <w:pPr>
        <w:autoSpaceDE w:val="0"/>
        <w:autoSpaceDN w:val="0"/>
        <w:adjustRightInd w:val="0"/>
        <w:jc w:val="both"/>
        <w:rPr>
          <w:color w:val="000000"/>
          <w:sz w:val="28"/>
          <w:szCs w:val="28"/>
        </w:rPr>
      </w:pPr>
      <w:r w:rsidRPr="00ED056E">
        <w:rPr>
          <w:sz w:val="28"/>
          <w:szCs w:val="28"/>
        </w:rPr>
        <w:tab/>
      </w:r>
      <w:r w:rsidRPr="00ED056E">
        <w:rPr>
          <w:color w:val="000000"/>
          <w:sz w:val="28"/>
          <w:szCs w:val="28"/>
        </w:rPr>
        <w:t xml:space="preserve">Получателями стимулирующих выплат являются медицинские и иные работники </w:t>
      </w:r>
      <w:r w:rsidRPr="00ED056E">
        <w:rPr>
          <w:sz w:val="28"/>
          <w:szCs w:val="28"/>
        </w:rPr>
        <w:t xml:space="preserve">ГБУЗ «Чукотская окружная больница» и </w:t>
      </w:r>
      <w:r w:rsidRPr="00ED056E">
        <w:rPr>
          <w:color w:val="000000"/>
          <w:sz w:val="28"/>
          <w:szCs w:val="28"/>
        </w:rPr>
        <w:t>Анадырского окружного ПНИ.</w:t>
      </w:r>
    </w:p>
    <w:p w:rsidR="007D450A" w:rsidRPr="005C37FB" w:rsidRDefault="007D450A" w:rsidP="00D151CF">
      <w:pPr>
        <w:ind w:right="-1" w:firstLine="709"/>
        <w:jc w:val="both"/>
        <w:rPr>
          <w:iCs/>
          <w:color w:val="000000"/>
          <w:sz w:val="28"/>
          <w:szCs w:val="28"/>
        </w:rPr>
      </w:pPr>
      <w:r w:rsidRPr="00223AA4">
        <w:rPr>
          <w:color w:val="000000"/>
          <w:sz w:val="28"/>
          <w:szCs w:val="28"/>
        </w:rPr>
        <w:t>2.</w:t>
      </w:r>
      <w:r w:rsidRPr="00223AA4">
        <w:rPr>
          <w:b/>
          <w:sz w:val="28"/>
          <w:szCs w:val="28"/>
        </w:rPr>
        <w:t xml:space="preserve"> </w:t>
      </w:r>
      <w:r w:rsidRPr="00223AA4">
        <w:rPr>
          <w:sz w:val="28"/>
          <w:szCs w:val="28"/>
        </w:rPr>
        <w:t>Анализ нормативно</w:t>
      </w:r>
      <w:r>
        <w:rPr>
          <w:sz w:val="28"/>
          <w:szCs w:val="28"/>
        </w:rPr>
        <w:t>го</w:t>
      </w:r>
      <w:r w:rsidRPr="00223AA4">
        <w:rPr>
          <w:sz w:val="28"/>
          <w:szCs w:val="28"/>
        </w:rPr>
        <w:t xml:space="preserve"> обеспечен</w:t>
      </w:r>
      <w:r>
        <w:rPr>
          <w:sz w:val="28"/>
          <w:szCs w:val="28"/>
        </w:rPr>
        <w:t xml:space="preserve">ия предоставления стимулирующих выплат показал, что на региональном уровне, в </w:t>
      </w:r>
      <w:r w:rsidRPr="00ED056E">
        <w:rPr>
          <w:sz w:val="28"/>
          <w:szCs w:val="28"/>
        </w:rPr>
        <w:t xml:space="preserve">ГБУЗ «Чукотская окружная больница» и </w:t>
      </w:r>
      <w:r w:rsidRPr="00ED056E">
        <w:rPr>
          <w:color w:val="000000"/>
          <w:sz w:val="28"/>
          <w:szCs w:val="28"/>
        </w:rPr>
        <w:t>Анадырско</w:t>
      </w:r>
      <w:r>
        <w:rPr>
          <w:color w:val="000000"/>
          <w:sz w:val="28"/>
          <w:szCs w:val="28"/>
        </w:rPr>
        <w:t>м</w:t>
      </w:r>
      <w:r w:rsidRPr="00ED056E">
        <w:rPr>
          <w:color w:val="000000"/>
          <w:sz w:val="28"/>
          <w:szCs w:val="28"/>
        </w:rPr>
        <w:t xml:space="preserve"> окружно</w:t>
      </w:r>
      <w:r>
        <w:rPr>
          <w:color w:val="000000"/>
          <w:sz w:val="28"/>
          <w:szCs w:val="28"/>
        </w:rPr>
        <w:t>м</w:t>
      </w:r>
      <w:r w:rsidRPr="00ED056E">
        <w:rPr>
          <w:color w:val="000000"/>
          <w:sz w:val="28"/>
          <w:szCs w:val="28"/>
        </w:rPr>
        <w:t xml:space="preserve"> ПНИ</w:t>
      </w:r>
      <w:r>
        <w:rPr>
          <w:sz w:val="28"/>
          <w:szCs w:val="28"/>
          <w:shd w:val="clear" w:color="auto" w:fill="FFFFFF"/>
        </w:rPr>
        <w:t xml:space="preserve"> </w:t>
      </w:r>
      <w:r>
        <w:rPr>
          <w:sz w:val="28"/>
          <w:szCs w:val="28"/>
        </w:rPr>
        <w:t xml:space="preserve">разработаны и утверждены нормативные правовые, локальные акты, регулирующие </w:t>
      </w:r>
      <w:r w:rsidRPr="005C37FB">
        <w:rPr>
          <w:sz w:val="28"/>
          <w:szCs w:val="28"/>
        </w:rPr>
        <w:t>процесс осуществления выплат стимулирующего характера медицинским и иным работникам</w:t>
      </w:r>
      <w:r>
        <w:rPr>
          <w:sz w:val="28"/>
          <w:szCs w:val="28"/>
        </w:rPr>
        <w:t>.</w:t>
      </w:r>
    </w:p>
    <w:p w:rsidR="007D450A" w:rsidRDefault="007D450A" w:rsidP="00D151CF">
      <w:pPr>
        <w:pStyle w:val="ConsPlusNonformat"/>
        <w:ind w:firstLine="708"/>
        <w:jc w:val="both"/>
        <w:rPr>
          <w:rFonts w:ascii="Times New Roman" w:hAnsi="Times New Roman"/>
          <w:sz w:val="28"/>
          <w:szCs w:val="28"/>
        </w:rPr>
      </w:pPr>
      <w:r w:rsidRPr="005C37FB">
        <w:rPr>
          <w:rFonts w:ascii="Times New Roman" w:hAnsi="Times New Roman"/>
          <w:sz w:val="28"/>
          <w:szCs w:val="28"/>
        </w:rPr>
        <w:t>3.</w:t>
      </w:r>
      <w:r>
        <w:rPr>
          <w:rFonts w:ascii="Times New Roman" w:hAnsi="Times New Roman"/>
          <w:b/>
          <w:sz w:val="28"/>
          <w:szCs w:val="28"/>
        </w:rPr>
        <w:t> </w:t>
      </w:r>
      <w:r w:rsidRPr="00ED056E">
        <w:rPr>
          <w:rFonts w:ascii="Times New Roman" w:hAnsi="Times New Roman"/>
          <w:sz w:val="28"/>
          <w:szCs w:val="28"/>
        </w:rPr>
        <w:t>Медицинским и иным работникам ГБУЗ «Чукотская окружная больница»</w:t>
      </w:r>
      <w:r w:rsidRPr="00ED056E">
        <w:rPr>
          <w:rFonts w:ascii="Times New Roman" w:hAnsi="Times New Roman"/>
          <w:b/>
          <w:i/>
          <w:sz w:val="28"/>
          <w:szCs w:val="28"/>
        </w:rPr>
        <w:t xml:space="preserve"> </w:t>
      </w:r>
      <w:r>
        <w:rPr>
          <w:rFonts w:ascii="Times New Roman" w:hAnsi="Times New Roman"/>
          <w:sz w:val="28"/>
          <w:szCs w:val="28"/>
        </w:rPr>
        <w:t xml:space="preserve">за счет средств окружного бюджета </w:t>
      </w:r>
      <w:r w:rsidRPr="00ED056E">
        <w:rPr>
          <w:rFonts w:ascii="Times New Roman" w:hAnsi="Times New Roman"/>
          <w:sz w:val="28"/>
          <w:szCs w:val="28"/>
        </w:rPr>
        <w:t xml:space="preserve">начислены стимулирующие выплаты за апрель-сентябрь 2020 года в общей сумме </w:t>
      </w:r>
      <w:r w:rsidRPr="00ED056E">
        <w:rPr>
          <w:rFonts w:ascii="Times New Roman" w:eastAsia="Times New Roman" w:hAnsi="Times New Roman"/>
          <w:color w:val="000000"/>
          <w:sz w:val="28"/>
          <w:szCs w:val="28"/>
        </w:rPr>
        <w:t xml:space="preserve">45 712,98 </w:t>
      </w:r>
      <w:r w:rsidRPr="00ED056E">
        <w:rPr>
          <w:rFonts w:ascii="Times New Roman" w:hAnsi="Times New Roman"/>
          <w:sz w:val="28"/>
          <w:szCs w:val="28"/>
        </w:rPr>
        <w:t xml:space="preserve">тыс. рублей, расходы на начисления на оплату труда составили </w:t>
      </w:r>
      <w:r w:rsidRPr="00ED056E">
        <w:rPr>
          <w:rFonts w:ascii="Times New Roman" w:eastAsia="Times New Roman" w:hAnsi="Times New Roman"/>
          <w:color w:val="000000"/>
          <w:sz w:val="28"/>
          <w:szCs w:val="28"/>
        </w:rPr>
        <w:t xml:space="preserve">12 361,40 </w:t>
      </w:r>
      <w:r w:rsidRPr="00ED056E">
        <w:rPr>
          <w:rFonts w:ascii="Times New Roman" w:hAnsi="Times New Roman"/>
          <w:sz w:val="28"/>
          <w:szCs w:val="28"/>
        </w:rPr>
        <w:t xml:space="preserve">тыс. рублей. Стимулирующие выплаты </w:t>
      </w:r>
      <w:r>
        <w:rPr>
          <w:rFonts w:ascii="Times New Roman" w:hAnsi="Times New Roman"/>
          <w:sz w:val="28"/>
          <w:szCs w:val="28"/>
        </w:rPr>
        <w:t>м</w:t>
      </w:r>
      <w:r w:rsidRPr="00ED056E">
        <w:rPr>
          <w:rFonts w:ascii="Times New Roman" w:hAnsi="Times New Roman"/>
          <w:sz w:val="28"/>
          <w:szCs w:val="28"/>
        </w:rPr>
        <w:t>едицинским и иным работникам ГБУЗ «Чукотская окружная больница»</w:t>
      </w:r>
      <w:r w:rsidRPr="00ED056E">
        <w:rPr>
          <w:rFonts w:ascii="Times New Roman" w:hAnsi="Times New Roman"/>
          <w:b/>
          <w:i/>
          <w:sz w:val="28"/>
          <w:szCs w:val="28"/>
        </w:rPr>
        <w:t xml:space="preserve"> </w:t>
      </w:r>
      <w:r w:rsidRPr="00ED056E">
        <w:rPr>
          <w:rFonts w:ascii="Times New Roman" w:hAnsi="Times New Roman"/>
          <w:sz w:val="28"/>
          <w:szCs w:val="28"/>
        </w:rPr>
        <w:t>перечислены</w:t>
      </w:r>
      <w:r>
        <w:rPr>
          <w:rFonts w:ascii="Times New Roman" w:hAnsi="Times New Roman"/>
          <w:sz w:val="28"/>
          <w:szCs w:val="28"/>
        </w:rPr>
        <w:t xml:space="preserve"> в полном объеме.</w:t>
      </w:r>
    </w:p>
    <w:p w:rsidR="007D450A" w:rsidRPr="00ED056E" w:rsidRDefault="007D450A" w:rsidP="00D151CF">
      <w:pPr>
        <w:pStyle w:val="ConsPlusNonformat"/>
        <w:ind w:firstLine="708"/>
        <w:jc w:val="both"/>
        <w:rPr>
          <w:rFonts w:ascii="Times New Roman" w:hAnsi="Times New Roman"/>
          <w:sz w:val="28"/>
          <w:szCs w:val="28"/>
        </w:rPr>
      </w:pPr>
      <w:r w:rsidRPr="00082D00">
        <w:rPr>
          <w:rFonts w:ascii="Times New Roman" w:hAnsi="Times New Roman"/>
          <w:sz w:val="28"/>
          <w:szCs w:val="28"/>
        </w:rPr>
        <w:t>В ходе проверки правильности предоставления стимулирующих выплат медицинским и иным работникам ГБУЗ «Чукотская окружная больница»</w:t>
      </w:r>
      <w:r w:rsidRPr="00082D00">
        <w:rPr>
          <w:rFonts w:ascii="Times New Roman" w:hAnsi="Times New Roman"/>
          <w:b/>
          <w:sz w:val="28"/>
          <w:szCs w:val="28"/>
        </w:rPr>
        <w:t xml:space="preserve"> </w:t>
      </w:r>
      <w:r w:rsidRPr="00082D00">
        <w:rPr>
          <w:rFonts w:ascii="Times New Roman" w:hAnsi="Times New Roman"/>
          <w:sz w:val="28"/>
          <w:szCs w:val="28"/>
        </w:rPr>
        <w:t>установлено, что стимулирующие выплаты за особые условия труда и дополнительную нагрузку предоставлялись за фактически отработанное время в размерах, установленных Постановлением № 178</w:t>
      </w:r>
      <w:r>
        <w:rPr>
          <w:rFonts w:ascii="Times New Roman" w:hAnsi="Times New Roman"/>
          <w:sz w:val="28"/>
          <w:szCs w:val="28"/>
        </w:rPr>
        <w:t>, н</w:t>
      </w:r>
      <w:r w:rsidRPr="00082D00">
        <w:rPr>
          <w:rFonts w:ascii="Times New Roman" w:hAnsi="Times New Roman"/>
          <w:sz w:val="28"/>
          <w:szCs w:val="28"/>
        </w:rPr>
        <w:t>арушений при предоставлении в проверяемом периоде стимулирующих выплат за счет средств окружного бюджета не установлено.</w:t>
      </w:r>
    </w:p>
    <w:p w:rsidR="007D450A" w:rsidRPr="00ED056E" w:rsidRDefault="007D450A" w:rsidP="00D151CF">
      <w:pPr>
        <w:pStyle w:val="ConsPlusNonformat"/>
        <w:ind w:firstLine="708"/>
        <w:jc w:val="both"/>
        <w:rPr>
          <w:rFonts w:ascii="Times New Roman" w:hAnsi="Times New Roman"/>
          <w:sz w:val="28"/>
          <w:szCs w:val="28"/>
        </w:rPr>
      </w:pPr>
      <w:r>
        <w:rPr>
          <w:rFonts w:ascii="Times New Roman" w:hAnsi="Times New Roman"/>
          <w:sz w:val="28"/>
          <w:szCs w:val="28"/>
        </w:rPr>
        <w:t>4. В</w:t>
      </w:r>
      <w:r w:rsidRPr="00ED056E">
        <w:rPr>
          <w:rFonts w:ascii="Times New Roman" w:hAnsi="Times New Roman"/>
          <w:sz w:val="28"/>
          <w:szCs w:val="28"/>
        </w:rPr>
        <w:t xml:space="preserve"> проверяемом периоде А</w:t>
      </w:r>
      <w:r w:rsidRPr="00ED056E">
        <w:rPr>
          <w:rFonts w:ascii="Times New Roman" w:hAnsi="Times New Roman" w:cs="Times New Roman"/>
          <w:sz w:val="28"/>
          <w:szCs w:val="28"/>
        </w:rPr>
        <w:t>надырскому окружному ПНИ</w:t>
      </w:r>
      <w:r w:rsidRPr="00ED056E">
        <w:rPr>
          <w:rFonts w:ascii="Times New Roman" w:hAnsi="Times New Roman"/>
          <w:sz w:val="28"/>
          <w:szCs w:val="28"/>
        </w:rPr>
        <w:t xml:space="preserve"> </w:t>
      </w:r>
      <w:r>
        <w:rPr>
          <w:rFonts w:ascii="Times New Roman" w:hAnsi="Times New Roman"/>
          <w:sz w:val="28"/>
          <w:szCs w:val="28"/>
        </w:rPr>
        <w:t>н</w:t>
      </w:r>
      <w:r w:rsidRPr="00ED056E">
        <w:rPr>
          <w:rFonts w:ascii="Times New Roman" w:hAnsi="Times New Roman"/>
          <w:sz w:val="28"/>
          <w:szCs w:val="28"/>
        </w:rPr>
        <w:t>а предоставление стимулирующих выплат</w:t>
      </w:r>
      <w:r w:rsidRPr="00FA7F46">
        <w:rPr>
          <w:rFonts w:ascii="Times New Roman" w:hAnsi="Times New Roman"/>
          <w:sz w:val="28"/>
          <w:szCs w:val="28"/>
        </w:rPr>
        <w:t xml:space="preserve"> </w:t>
      </w:r>
      <w:r w:rsidRPr="00082D00">
        <w:rPr>
          <w:rFonts w:ascii="Times New Roman" w:hAnsi="Times New Roman"/>
          <w:sz w:val="28"/>
          <w:szCs w:val="28"/>
        </w:rPr>
        <w:t>медицинским и иным работникам</w:t>
      </w:r>
      <w:r w:rsidRPr="00ED056E">
        <w:rPr>
          <w:rFonts w:ascii="Times New Roman" w:hAnsi="Times New Roman"/>
          <w:sz w:val="28"/>
          <w:szCs w:val="28"/>
        </w:rPr>
        <w:t xml:space="preserve"> </w:t>
      </w:r>
      <w:r>
        <w:rPr>
          <w:rFonts w:ascii="Times New Roman" w:hAnsi="Times New Roman"/>
          <w:sz w:val="28"/>
          <w:szCs w:val="28"/>
        </w:rPr>
        <w:t xml:space="preserve">направлено в целом </w:t>
      </w:r>
      <w:r w:rsidRPr="00ED056E">
        <w:rPr>
          <w:rFonts w:ascii="Times New Roman" w:hAnsi="Times New Roman"/>
          <w:sz w:val="28"/>
          <w:szCs w:val="28"/>
        </w:rPr>
        <w:t>2</w:t>
      </w:r>
      <w:r>
        <w:rPr>
          <w:rFonts w:ascii="Times New Roman" w:hAnsi="Times New Roman"/>
          <w:sz w:val="28"/>
          <w:szCs w:val="28"/>
        </w:rPr>
        <w:t>6 340,49</w:t>
      </w:r>
      <w:r w:rsidRPr="00ED056E">
        <w:rPr>
          <w:rFonts w:ascii="Times New Roman" w:hAnsi="Times New Roman"/>
          <w:sz w:val="28"/>
          <w:szCs w:val="28"/>
        </w:rPr>
        <w:t xml:space="preserve"> тыс. рублей, в том числе:</w:t>
      </w: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sz w:val="28"/>
          <w:szCs w:val="28"/>
        </w:rPr>
        <w:t>- </w:t>
      </w:r>
      <w:r>
        <w:rPr>
          <w:rFonts w:ascii="Times New Roman" w:hAnsi="Times New Roman" w:cs="Times New Roman"/>
          <w:sz w:val="28"/>
          <w:szCs w:val="28"/>
        </w:rPr>
        <w:t>за счет средств федерального бюджета</w:t>
      </w:r>
      <w:r w:rsidRPr="00ED056E">
        <w:rPr>
          <w:rFonts w:ascii="Times New Roman" w:hAnsi="Times New Roman" w:cs="Times New Roman"/>
          <w:sz w:val="28"/>
          <w:szCs w:val="28"/>
        </w:rPr>
        <w:t xml:space="preserve"> – 16 678,44 тыс. рублей</w:t>
      </w:r>
      <w:r>
        <w:rPr>
          <w:rFonts w:ascii="Times New Roman" w:hAnsi="Times New Roman" w:cs="Times New Roman"/>
          <w:sz w:val="28"/>
          <w:szCs w:val="28"/>
        </w:rPr>
        <w:t>;</w:t>
      </w:r>
    </w:p>
    <w:p w:rsidR="007D450A" w:rsidRPr="00ED056E" w:rsidRDefault="007D450A" w:rsidP="00D151CF">
      <w:pPr>
        <w:pStyle w:val="ConsPlusNonformat"/>
        <w:ind w:firstLine="708"/>
        <w:jc w:val="both"/>
        <w:rPr>
          <w:rFonts w:ascii="Times New Roman" w:hAnsi="Times New Roman" w:cs="Times New Roman"/>
          <w:sz w:val="28"/>
          <w:szCs w:val="28"/>
        </w:rPr>
      </w:pPr>
      <w:r w:rsidRPr="00ED056E">
        <w:rPr>
          <w:rFonts w:ascii="Times New Roman" w:hAnsi="Times New Roman" w:cs="Times New Roman"/>
          <w:sz w:val="28"/>
          <w:szCs w:val="28"/>
        </w:rPr>
        <w:t>- </w:t>
      </w:r>
      <w:r>
        <w:rPr>
          <w:rFonts w:ascii="Times New Roman" w:hAnsi="Times New Roman" w:cs="Times New Roman"/>
          <w:sz w:val="28"/>
          <w:szCs w:val="28"/>
        </w:rPr>
        <w:t>за счет средств окружного бюджета</w:t>
      </w:r>
      <w:r w:rsidRPr="00ED056E">
        <w:rPr>
          <w:rFonts w:ascii="Times New Roman" w:hAnsi="Times New Roman" w:cs="Times New Roman"/>
          <w:sz w:val="28"/>
          <w:szCs w:val="28"/>
        </w:rPr>
        <w:t xml:space="preserve"> – </w:t>
      </w:r>
      <w:r>
        <w:rPr>
          <w:rFonts w:ascii="Times New Roman" w:hAnsi="Times New Roman" w:cs="Times New Roman"/>
          <w:sz w:val="28"/>
          <w:szCs w:val="28"/>
        </w:rPr>
        <w:t xml:space="preserve">  9 662,</w:t>
      </w:r>
      <w:r w:rsidRPr="00083DD5">
        <w:rPr>
          <w:rFonts w:ascii="Times New Roman" w:hAnsi="Times New Roman" w:cs="Times New Roman"/>
          <w:sz w:val="28"/>
          <w:szCs w:val="28"/>
        </w:rPr>
        <w:t>05 тыс. рублей</w:t>
      </w:r>
      <w:r>
        <w:rPr>
          <w:rFonts w:ascii="Times New Roman" w:hAnsi="Times New Roman" w:cs="Times New Roman"/>
          <w:sz w:val="28"/>
          <w:szCs w:val="28"/>
        </w:rPr>
        <w:t>.</w:t>
      </w:r>
    </w:p>
    <w:p w:rsidR="007D450A" w:rsidRPr="00FA7F46" w:rsidRDefault="007D450A" w:rsidP="00D151CF">
      <w:pPr>
        <w:ind w:firstLine="708"/>
        <w:jc w:val="both"/>
        <w:rPr>
          <w:sz w:val="6"/>
          <w:szCs w:val="6"/>
        </w:rPr>
      </w:pPr>
    </w:p>
    <w:p w:rsidR="007D450A" w:rsidRDefault="007D450A" w:rsidP="00D151CF">
      <w:pPr>
        <w:ind w:firstLine="708"/>
        <w:jc w:val="both"/>
        <w:rPr>
          <w:sz w:val="28"/>
          <w:szCs w:val="28"/>
        </w:rPr>
      </w:pPr>
      <w:r>
        <w:rPr>
          <w:sz w:val="28"/>
          <w:szCs w:val="28"/>
        </w:rPr>
        <w:t>4.1. В</w:t>
      </w:r>
      <w:r w:rsidRPr="00ED056E">
        <w:rPr>
          <w:sz w:val="28"/>
          <w:szCs w:val="28"/>
        </w:rPr>
        <w:t xml:space="preserve"> рамках реализации </w:t>
      </w:r>
      <w:r w:rsidRPr="00821AFF">
        <w:rPr>
          <w:sz w:val="28"/>
          <w:szCs w:val="28"/>
        </w:rPr>
        <w:t xml:space="preserve">Постановления </w:t>
      </w:r>
      <w:r>
        <w:rPr>
          <w:sz w:val="28"/>
          <w:szCs w:val="28"/>
        </w:rPr>
        <w:t xml:space="preserve">№ 681 </w:t>
      </w:r>
      <w:r w:rsidRPr="00821AFF">
        <w:rPr>
          <w:sz w:val="28"/>
          <w:szCs w:val="28"/>
        </w:rPr>
        <w:t>за счет средств федерального бюджета</w:t>
      </w:r>
      <w:r w:rsidRPr="00ED056E">
        <w:rPr>
          <w:sz w:val="28"/>
          <w:szCs w:val="28"/>
        </w:rPr>
        <w:t xml:space="preserve"> </w:t>
      </w:r>
      <w:r>
        <w:rPr>
          <w:sz w:val="28"/>
          <w:szCs w:val="28"/>
        </w:rPr>
        <w:t>з</w:t>
      </w:r>
      <w:r w:rsidRPr="00ED056E">
        <w:rPr>
          <w:sz w:val="28"/>
          <w:szCs w:val="28"/>
        </w:rPr>
        <w:t xml:space="preserve">а 11 рабочих смен </w:t>
      </w:r>
      <w:r>
        <w:rPr>
          <w:sz w:val="28"/>
          <w:szCs w:val="28"/>
        </w:rPr>
        <w:t>медицинским и иным работникам</w:t>
      </w:r>
      <w:r w:rsidRPr="00821AFF">
        <w:rPr>
          <w:sz w:val="28"/>
          <w:szCs w:val="28"/>
        </w:rPr>
        <w:t xml:space="preserve"> </w:t>
      </w:r>
      <w:r w:rsidRPr="00ED056E">
        <w:rPr>
          <w:sz w:val="28"/>
          <w:szCs w:val="28"/>
        </w:rPr>
        <w:t>начислены стимулирующ</w:t>
      </w:r>
      <w:r>
        <w:rPr>
          <w:sz w:val="28"/>
          <w:szCs w:val="28"/>
        </w:rPr>
        <w:t>ие</w:t>
      </w:r>
      <w:r w:rsidRPr="00ED056E">
        <w:rPr>
          <w:sz w:val="28"/>
          <w:szCs w:val="28"/>
        </w:rPr>
        <w:t xml:space="preserve"> выплаты в общей сумме 13 000,54 тыс. рублей, расходы на начисления на оплату труда составили 3 677,90 тыс. рублей. Стимулирующие выплаты </w:t>
      </w:r>
      <w:r>
        <w:rPr>
          <w:sz w:val="28"/>
          <w:szCs w:val="28"/>
        </w:rPr>
        <w:t xml:space="preserve">за счет средств федерального бюджета </w:t>
      </w:r>
      <w:r w:rsidRPr="00ED056E">
        <w:rPr>
          <w:sz w:val="28"/>
          <w:szCs w:val="28"/>
        </w:rPr>
        <w:t>перечислены</w:t>
      </w:r>
      <w:r>
        <w:rPr>
          <w:sz w:val="28"/>
          <w:szCs w:val="28"/>
        </w:rPr>
        <w:t xml:space="preserve"> м</w:t>
      </w:r>
      <w:r w:rsidRPr="00ED056E">
        <w:rPr>
          <w:sz w:val="28"/>
          <w:szCs w:val="28"/>
        </w:rPr>
        <w:t>едицинским и иным работникам Анадырского окружного ПНИ своевременно и в полном объеме</w:t>
      </w:r>
      <w:r>
        <w:rPr>
          <w:sz w:val="28"/>
          <w:szCs w:val="28"/>
        </w:rPr>
        <w:t>.</w:t>
      </w:r>
    </w:p>
    <w:p w:rsidR="007D450A" w:rsidRDefault="007D450A" w:rsidP="00D151CF">
      <w:pPr>
        <w:ind w:firstLine="708"/>
        <w:jc w:val="both"/>
        <w:rPr>
          <w:sz w:val="28"/>
          <w:szCs w:val="28"/>
        </w:rPr>
      </w:pPr>
      <w:r w:rsidRPr="00ED056E">
        <w:rPr>
          <w:sz w:val="28"/>
          <w:szCs w:val="28"/>
        </w:rPr>
        <w:t>В ходе проверки установлено, что в соответствии с требованиями пункта 81 статьи 217 Налогового кодекса Р</w:t>
      </w:r>
      <w:r>
        <w:rPr>
          <w:sz w:val="28"/>
          <w:szCs w:val="28"/>
        </w:rPr>
        <w:t>Ф</w:t>
      </w:r>
      <w:r w:rsidRPr="00ED056E">
        <w:rPr>
          <w:sz w:val="28"/>
          <w:szCs w:val="28"/>
        </w:rPr>
        <w:t xml:space="preserve"> стимулирующие выплаты, полученные работниками за счет средств федерального бюджета, налогом на доходы физических лиц не облагались</w:t>
      </w:r>
      <w:r>
        <w:rPr>
          <w:sz w:val="28"/>
          <w:szCs w:val="28"/>
        </w:rPr>
        <w:t>.</w:t>
      </w:r>
    </w:p>
    <w:p w:rsidR="007D450A" w:rsidRDefault="007D450A" w:rsidP="00D151CF">
      <w:pPr>
        <w:ind w:firstLine="708"/>
        <w:jc w:val="both"/>
        <w:rPr>
          <w:sz w:val="28"/>
          <w:szCs w:val="28"/>
        </w:rPr>
      </w:pPr>
      <w:r>
        <w:rPr>
          <w:sz w:val="28"/>
          <w:szCs w:val="28"/>
        </w:rPr>
        <w:t>4.2. В</w:t>
      </w:r>
      <w:r w:rsidRPr="00ED056E">
        <w:rPr>
          <w:sz w:val="28"/>
          <w:szCs w:val="28"/>
        </w:rPr>
        <w:t xml:space="preserve"> рамках реализации </w:t>
      </w:r>
      <w:r w:rsidRPr="00821AFF">
        <w:rPr>
          <w:sz w:val="28"/>
          <w:szCs w:val="28"/>
        </w:rPr>
        <w:t xml:space="preserve">Постановления № 204 за счет средств </w:t>
      </w:r>
      <w:r>
        <w:rPr>
          <w:sz w:val="28"/>
          <w:szCs w:val="28"/>
        </w:rPr>
        <w:t xml:space="preserve">окружного </w:t>
      </w:r>
      <w:r w:rsidRPr="00821AFF">
        <w:rPr>
          <w:sz w:val="28"/>
          <w:szCs w:val="28"/>
        </w:rPr>
        <w:t>бюджета</w:t>
      </w:r>
      <w:r w:rsidRPr="00ED056E">
        <w:rPr>
          <w:sz w:val="28"/>
          <w:szCs w:val="28"/>
        </w:rPr>
        <w:t xml:space="preserve"> </w:t>
      </w:r>
      <w:r>
        <w:rPr>
          <w:sz w:val="28"/>
          <w:szCs w:val="28"/>
        </w:rPr>
        <w:t>з</w:t>
      </w:r>
      <w:r w:rsidRPr="00ED056E">
        <w:rPr>
          <w:sz w:val="28"/>
          <w:szCs w:val="28"/>
        </w:rPr>
        <w:t xml:space="preserve">а 11 рабочих смен </w:t>
      </w:r>
      <w:r>
        <w:rPr>
          <w:sz w:val="28"/>
          <w:szCs w:val="28"/>
        </w:rPr>
        <w:t>медицинским и иным работникам</w:t>
      </w:r>
      <w:r w:rsidRPr="00821AFF">
        <w:rPr>
          <w:sz w:val="28"/>
          <w:szCs w:val="28"/>
        </w:rPr>
        <w:t xml:space="preserve"> </w:t>
      </w:r>
      <w:r w:rsidRPr="00ED056E">
        <w:rPr>
          <w:sz w:val="28"/>
          <w:szCs w:val="28"/>
        </w:rPr>
        <w:t>начислены стимулирующ</w:t>
      </w:r>
      <w:r>
        <w:rPr>
          <w:sz w:val="28"/>
          <w:szCs w:val="28"/>
        </w:rPr>
        <w:t>ие</w:t>
      </w:r>
      <w:r w:rsidRPr="00ED056E">
        <w:rPr>
          <w:sz w:val="28"/>
          <w:szCs w:val="28"/>
        </w:rPr>
        <w:t xml:space="preserve"> выплаты в общей сумме 7 538,71тыс. рублей, расходы на начисления на оплату труда составили 2 123,34 тыс. рублей. </w:t>
      </w:r>
    </w:p>
    <w:p w:rsidR="007D450A" w:rsidRDefault="007D450A" w:rsidP="00D151CF">
      <w:pPr>
        <w:ind w:firstLine="708"/>
        <w:jc w:val="both"/>
        <w:rPr>
          <w:sz w:val="28"/>
          <w:szCs w:val="28"/>
        </w:rPr>
      </w:pPr>
      <w:r w:rsidRPr="00ED056E">
        <w:rPr>
          <w:sz w:val="28"/>
          <w:szCs w:val="28"/>
        </w:rPr>
        <w:t xml:space="preserve">Стимулирующие выплаты </w:t>
      </w:r>
      <w:r>
        <w:rPr>
          <w:sz w:val="28"/>
          <w:szCs w:val="28"/>
        </w:rPr>
        <w:t xml:space="preserve">за счет средств окружного бюджета </w:t>
      </w:r>
      <w:r w:rsidRPr="00ED056E">
        <w:rPr>
          <w:sz w:val="28"/>
          <w:szCs w:val="28"/>
        </w:rPr>
        <w:t>перечислены</w:t>
      </w:r>
      <w:r>
        <w:rPr>
          <w:sz w:val="28"/>
          <w:szCs w:val="28"/>
        </w:rPr>
        <w:t xml:space="preserve"> м</w:t>
      </w:r>
      <w:r w:rsidRPr="00ED056E">
        <w:rPr>
          <w:sz w:val="28"/>
          <w:szCs w:val="28"/>
        </w:rPr>
        <w:t>едицинским и иным работникам Анадырского окружного ПНИ своевременно и в полном объеме</w:t>
      </w:r>
      <w:r>
        <w:rPr>
          <w:sz w:val="28"/>
          <w:szCs w:val="28"/>
        </w:rPr>
        <w:t>.</w:t>
      </w:r>
    </w:p>
    <w:p w:rsidR="007D450A" w:rsidRDefault="007D450A" w:rsidP="00D151CF">
      <w:pPr>
        <w:autoSpaceDE w:val="0"/>
        <w:autoSpaceDN w:val="0"/>
        <w:adjustRightInd w:val="0"/>
        <w:ind w:firstLine="708"/>
        <w:jc w:val="both"/>
        <w:rPr>
          <w:sz w:val="28"/>
          <w:szCs w:val="28"/>
        </w:rPr>
      </w:pPr>
      <w:r w:rsidRPr="00ED056E">
        <w:rPr>
          <w:sz w:val="28"/>
          <w:szCs w:val="28"/>
        </w:rPr>
        <w:t xml:space="preserve">Стимулирующие выплаты начислялись в соответствии со списками сотрудников, привлеченных к работе в условиях превентивной изоляции в ту или иную смену, утвержденными приказами Анадырского окружного ПНИ </w:t>
      </w:r>
      <w:r>
        <w:rPr>
          <w:sz w:val="28"/>
          <w:szCs w:val="28"/>
        </w:rPr>
        <w:t xml:space="preserve">и </w:t>
      </w:r>
      <w:r w:rsidRPr="00ED056E">
        <w:rPr>
          <w:sz w:val="28"/>
          <w:szCs w:val="28"/>
        </w:rPr>
        <w:t>согласованными Департаментом социальной политики</w:t>
      </w:r>
      <w:r>
        <w:rPr>
          <w:sz w:val="28"/>
          <w:szCs w:val="28"/>
        </w:rPr>
        <w:t>,</w:t>
      </w:r>
      <w:r w:rsidRPr="00ED056E">
        <w:rPr>
          <w:sz w:val="28"/>
          <w:szCs w:val="28"/>
        </w:rPr>
        <w:t xml:space="preserve"> в размерах, установленных за работу в течение одной рабочей смены продолжительностью 14 календарных дней, с применением районного коэффициента и процентных надбавок за стаж работы в районах Крайнего Севера и приравненных к ним местностях.</w:t>
      </w:r>
      <w:r>
        <w:rPr>
          <w:sz w:val="28"/>
          <w:szCs w:val="28"/>
        </w:rPr>
        <w:t xml:space="preserve"> </w:t>
      </w:r>
    </w:p>
    <w:p w:rsidR="007D450A" w:rsidRPr="00ED056E" w:rsidRDefault="007D450A" w:rsidP="00D151CF">
      <w:pPr>
        <w:autoSpaceDE w:val="0"/>
        <w:autoSpaceDN w:val="0"/>
        <w:adjustRightInd w:val="0"/>
        <w:ind w:firstLine="708"/>
        <w:jc w:val="both"/>
        <w:rPr>
          <w:sz w:val="28"/>
          <w:szCs w:val="28"/>
        </w:rPr>
      </w:pPr>
      <w:r w:rsidRPr="00ED056E">
        <w:rPr>
          <w:sz w:val="28"/>
          <w:szCs w:val="28"/>
        </w:rPr>
        <w:t xml:space="preserve">В ходе проверки правильности осуществления </w:t>
      </w:r>
      <w:r>
        <w:rPr>
          <w:sz w:val="28"/>
          <w:szCs w:val="28"/>
        </w:rPr>
        <w:t xml:space="preserve">стимулирующих </w:t>
      </w:r>
      <w:r w:rsidRPr="00ED056E">
        <w:rPr>
          <w:sz w:val="28"/>
          <w:szCs w:val="28"/>
        </w:rPr>
        <w:t xml:space="preserve">выплат </w:t>
      </w:r>
      <w:r>
        <w:rPr>
          <w:sz w:val="28"/>
          <w:szCs w:val="28"/>
        </w:rPr>
        <w:t xml:space="preserve">медицинским и иным </w:t>
      </w:r>
      <w:r w:rsidRPr="00ED056E">
        <w:rPr>
          <w:sz w:val="28"/>
          <w:szCs w:val="28"/>
        </w:rPr>
        <w:t>работникам</w:t>
      </w:r>
      <w:r>
        <w:rPr>
          <w:sz w:val="28"/>
          <w:szCs w:val="28"/>
        </w:rPr>
        <w:t xml:space="preserve"> </w:t>
      </w:r>
      <w:r w:rsidRPr="00ED056E">
        <w:rPr>
          <w:sz w:val="28"/>
          <w:szCs w:val="28"/>
        </w:rPr>
        <w:t>Анадырск</w:t>
      </w:r>
      <w:r>
        <w:rPr>
          <w:sz w:val="28"/>
          <w:szCs w:val="28"/>
        </w:rPr>
        <w:t>ого</w:t>
      </w:r>
      <w:r w:rsidRPr="00ED056E">
        <w:rPr>
          <w:sz w:val="28"/>
          <w:szCs w:val="28"/>
        </w:rPr>
        <w:t xml:space="preserve"> окружн</w:t>
      </w:r>
      <w:r>
        <w:rPr>
          <w:sz w:val="28"/>
          <w:szCs w:val="28"/>
        </w:rPr>
        <w:t>ого</w:t>
      </w:r>
      <w:r w:rsidRPr="00ED056E">
        <w:rPr>
          <w:sz w:val="28"/>
          <w:szCs w:val="28"/>
        </w:rPr>
        <w:t xml:space="preserve"> ПНИ </w:t>
      </w:r>
      <w:r w:rsidRPr="00082D00">
        <w:rPr>
          <w:sz w:val="28"/>
          <w:szCs w:val="28"/>
        </w:rPr>
        <w:t xml:space="preserve">за счет средств </w:t>
      </w:r>
      <w:r>
        <w:rPr>
          <w:sz w:val="28"/>
          <w:szCs w:val="28"/>
        </w:rPr>
        <w:t xml:space="preserve">федерального и </w:t>
      </w:r>
      <w:r w:rsidRPr="00082D00">
        <w:rPr>
          <w:sz w:val="28"/>
          <w:szCs w:val="28"/>
        </w:rPr>
        <w:t>окружного бюджет</w:t>
      </w:r>
      <w:r>
        <w:rPr>
          <w:sz w:val="28"/>
          <w:szCs w:val="28"/>
        </w:rPr>
        <w:t>ов</w:t>
      </w:r>
      <w:r w:rsidRPr="00082D00">
        <w:rPr>
          <w:sz w:val="28"/>
          <w:szCs w:val="28"/>
        </w:rPr>
        <w:t xml:space="preserve"> </w:t>
      </w:r>
      <w:r>
        <w:rPr>
          <w:sz w:val="28"/>
          <w:szCs w:val="28"/>
        </w:rPr>
        <w:t xml:space="preserve">нарушений </w:t>
      </w:r>
      <w:r w:rsidRPr="00082D00">
        <w:rPr>
          <w:sz w:val="28"/>
          <w:szCs w:val="28"/>
        </w:rPr>
        <w:t>не установлено.</w:t>
      </w:r>
    </w:p>
    <w:p w:rsidR="007D450A" w:rsidRPr="00ED056E" w:rsidRDefault="007D450A" w:rsidP="00D151CF">
      <w:pPr>
        <w:pStyle w:val="ConsPlusNonformat"/>
        <w:rPr>
          <w:rFonts w:ascii="Times New Roman" w:eastAsia="Times New Roman" w:hAnsi="Times New Roman" w:cs="Times New Roman"/>
          <w:color w:val="000000"/>
          <w:sz w:val="28"/>
          <w:szCs w:val="28"/>
        </w:rPr>
      </w:pPr>
    </w:p>
    <w:p w:rsidR="007D450A" w:rsidRPr="00EA4E8A" w:rsidRDefault="007D450A" w:rsidP="00D151CF">
      <w:pPr>
        <w:pStyle w:val="ConsPlusNonformat"/>
        <w:ind w:firstLine="708"/>
        <w:jc w:val="both"/>
        <w:rPr>
          <w:rFonts w:ascii="Times New Roman" w:hAnsi="Times New Roman" w:cs="Times New Roman"/>
          <w:b/>
          <w:sz w:val="28"/>
          <w:szCs w:val="28"/>
        </w:rPr>
      </w:pPr>
      <w:r w:rsidRPr="00EA4E8A">
        <w:rPr>
          <w:rFonts w:ascii="Times New Roman" w:hAnsi="Times New Roman" w:cs="Times New Roman"/>
          <w:b/>
          <w:sz w:val="28"/>
          <w:szCs w:val="28"/>
        </w:rPr>
        <w:t>Предложения</w:t>
      </w:r>
    </w:p>
    <w:p w:rsidR="007D450A" w:rsidRPr="00C313C1" w:rsidRDefault="007D450A" w:rsidP="00D151CF">
      <w:pPr>
        <w:pStyle w:val="ConsPlusNonformat"/>
        <w:ind w:firstLine="708"/>
        <w:jc w:val="both"/>
        <w:rPr>
          <w:rFonts w:ascii="Times New Roman" w:hAnsi="Times New Roman"/>
          <w:sz w:val="10"/>
          <w:szCs w:val="10"/>
        </w:rPr>
      </w:pPr>
    </w:p>
    <w:p w:rsidR="007D450A" w:rsidRPr="00ED056E" w:rsidRDefault="007D450A" w:rsidP="00D151CF">
      <w:pPr>
        <w:pStyle w:val="ConsPlusNonformat"/>
        <w:ind w:firstLine="708"/>
        <w:jc w:val="both"/>
        <w:rPr>
          <w:rFonts w:ascii="Times New Roman" w:hAnsi="Times New Roman"/>
          <w:color w:val="000000"/>
          <w:sz w:val="28"/>
          <w:szCs w:val="28"/>
        </w:rPr>
      </w:pPr>
      <w:r w:rsidRPr="00E92EE1">
        <w:rPr>
          <w:rFonts w:ascii="Times New Roman" w:hAnsi="Times New Roman"/>
          <w:sz w:val="28"/>
          <w:szCs w:val="28"/>
        </w:rPr>
        <w:t>1. </w:t>
      </w:r>
      <w:r w:rsidRPr="00C313C1">
        <w:rPr>
          <w:rFonts w:ascii="Times New Roman" w:hAnsi="Times New Roman"/>
          <w:sz w:val="28"/>
          <w:szCs w:val="28"/>
        </w:rPr>
        <w:t xml:space="preserve">Утвердить отчет </w:t>
      </w:r>
      <w:r w:rsidRPr="00821AFF">
        <w:rPr>
          <w:rFonts w:ascii="Times New Roman" w:hAnsi="Times New Roman"/>
          <w:sz w:val="28"/>
          <w:szCs w:val="28"/>
        </w:rPr>
        <w:t xml:space="preserve">о результатах </w:t>
      </w:r>
      <w:r w:rsidRPr="00821AFF">
        <w:rPr>
          <w:rFonts w:ascii="Times New Roman" w:hAnsi="Times New Roman" w:cs="Times New Roman"/>
          <w:sz w:val="28"/>
          <w:szCs w:val="28"/>
        </w:rPr>
        <w:t>контрольного мероприятия</w:t>
      </w:r>
      <w:r w:rsidRPr="00ED056E">
        <w:rPr>
          <w:rFonts w:ascii="Times New Roman" w:hAnsi="Times New Roman" w:cs="Times New Roman"/>
          <w:b/>
          <w:sz w:val="28"/>
          <w:szCs w:val="28"/>
        </w:rPr>
        <w:t xml:space="preserve"> </w:t>
      </w:r>
      <w:r w:rsidRPr="00ED056E">
        <w:rPr>
          <w:rFonts w:ascii="Times New Roman" w:hAnsi="Times New Roman"/>
          <w:color w:val="000000"/>
          <w:sz w:val="28"/>
          <w:szCs w:val="28"/>
        </w:rPr>
        <w:t xml:space="preserve">«Проверка целевого использования бюджетных средств, выделенных в 2020 году на выплаты стимулирующего характера за особые условия труда и дополнительную нагрузку медицинским и иным работникам государственных учреждений здравоохранения Чукотского автономного округа и работникам стационарных учреждений социального обслуживания населения Чукотского автономного округа, в связи с изменениями условий труда, вызванными распространением новой </w:t>
      </w:r>
      <w:proofErr w:type="spellStart"/>
      <w:r w:rsidRPr="00ED056E">
        <w:rPr>
          <w:rFonts w:ascii="Times New Roman" w:hAnsi="Times New Roman"/>
          <w:color w:val="000000"/>
          <w:sz w:val="28"/>
          <w:szCs w:val="28"/>
        </w:rPr>
        <w:t>коронавирусной</w:t>
      </w:r>
      <w:proofErr w:type="spellEnd"/>
      <w:r w:rsidRPr="00ED056E">
        <w:rPr>
          <w:rFonts w:ascii="Times New Roman" w:hAnsi="Times New Roman"/>
          <w:color w:val="000000"/>
          <w:sz w:val="28"/>
          <w:szCs w:val="28"/>
        </w:rPr>
        <w:t xml:space="preserve"> инфекции»</w:t>
      </w:r>
      <w:r>
        <w:rPr>
          <w:rFonts w:ascii="Times New Roman" w:hAnsi="Times New Roman"/>
          <w:color w:val="000000"/>
          <w:sz w:val="28"/>
          <w:szCs w:val="28"/>
        </w:rPr>
        <w:t>.</w:t>
      </w:r>
    </w:p>
    <w:p w:rsidR="007D450A" w:rsidRDefault="007D450A" w:rsidP="00D151CF">
      <w:pPr>
        <w:ind w:firstLine="708"/>
        <w:jc w:val="both"/>
        <w:rPr>
          <w:sz w:val="28"/>
          <w:szCs w:val="28"/>
        </w:rPr>
      </w:pPr>
      <w:r>
        <w:rPr>
          <w:sz w:val="28"/>
          <w:szCs w:val="28"/>
        </w:rPr>
        <w:t>2</w:t>
      </w:r>
      <w:r w:rsidRPr="00E92EE1">
        <w:rPr>
          <w:sz w:val="28"/>
          <w:szCs w:val="28"/>
        </w:rPr>
        <w:t>. Отчет направить</w:t>
      </w:r>
      <w:r>
        <w:rPr>
          <w:sz w:val="28"/>
          <w:szCs w:val="28"/>
        </w:rPr>
        <w:t xml:space="preserve"> </w:t>
      </w:r>
      <w:r w:rsidRPr="00BB3E98">
        <w:rPr>
          <w:sz w:val="28"/>
          <w:szCs w:val="28"/>
        </w:rPr>
        <w:t>в Думу и Губернатору Чукотского автономного округа.</w:t>
      </w:r>
    </w:p>
    <w:p w:rsidR="007D450A" w:rsidRDefault="007D450A" w:rsidP="00D151CF">
      <w:pPr>
        <w:jc w:val="both"/>
        <w:rPr>
          <w:sz w:val="28"/>
          <w:szCs w:val="28"/>
        </w:rPr>
      </w:pPr>
    </w:p>
    <w:p w:rsidR="007D450A" w:rsidRDefault="007D450A" w:rsidP="00D151CF">
      <w:pPr>
        <w:jc w:val="both"/>
        <w:rPr>
          <w:sz w:val="28"/>
          <w:szCs w:val="28"/>
        </w:rPr>
      </w:pPr>
    </w:p>
    <w:p w:rsidR="007D450A" w:rsidRDefault="007D450A" w:rsidP="00D151CF">
      <w:pPr>
        <w:jc w:val="both"/>
        <w:rPr>
          <w:sz w:val="28"/>
          <w:szCs w:val="28"/>
        </w:rPr>
      </w:pPr>
    </w:p>
    <w:p w:rsidR="007D450A" w:rsidRDefault="007D450A" w:rsidP="00D151CF">
      <w:pPr>
        <w:jc w:val="both"/>
        <w:rPr>
          <w:sz w:val="28"/>
          <w:szCs w:val="28"/>
        </w:rPr>
      </w:pPr>
    </w:p>
    <w:p w:rsidR="007D450A" w:rsidRDefault="007D450A" w:rsidP="00D151CF">
      <w:pPr>
        <w:jc w:val="both"/>
        <w:rPr>
          <w:sz w:val="28"/>
          <w:szCs w:val="28"/>
        </w:rPr>
      </w:pPr>
      <w:r>
        <w:rPr>
          <w:sz w:val="28"/>
          <w:szCs w:val="28"/>
        </w:rPr>
        <w:t>Аудитор Счетной палаты</w:t>
      </w:r>
    </w:p>
    <w:p w:rsidR="007D450A" w:rsidRDefault="007D450A" w:rsidP="00D151CF">
      <w:pPr>
        <w:jc w:val="both"/>
        <w:rPr>
          <w:sz w:val="28"/>
          <w:szCs w:val="28"/>
        </w:rPr>
      </w:pPr>
      <w:r>
        <w:rPr>
          <w:sz w:val="28"/>
          <w:szCs w:val="28"/>
        </w:rPr>
        <w:t>Чукотского автономного округа                                                   Л.А. </w:t>
      </w:r>
      <w:proofErr w:type="spellStart"/>
      <w:r>
        <w:rPr>
          <w:sz w:val="28"/>
          <w:szCs w:val="28"/>
        </w:rPr>
        <w:t>Петрусева</w:t>
      </w:r>
      <w:proofErr w:type="spellEnd"/>
    </w:p>
    <w:p w:rsidR="002664C6" w:rsidRDefault="002664C6" w:rsidP="00D151CF">
      <w:pPr>
        <w:spacing w:after="200"/>
        <w:rPr>
          <w:rFonts w:eastAsiaTheme="minorEastAsia"/>
          <w:sz w:val="28"/>
          <w:szCs w:val="28"/>
        </w:rPr>
      </w:pPr>
      <w:r>
        <w:rPr>
          <w:sz w:val="28"/>
          <w:szCs w:val="28"/>
        </w:rPr>
        <w:br w:type="page"/>
      </w:r>
    </w:p>
    <w:p w:rsidR="002664C6" w:rsidRPr="008F30EE" w:rsidRDefault="002664C6" w:rsidP="00D151CF">
      <w:pPr>
        <w:pStyle w:val="ConsPlusNonformat"/>
        <w:jc w:val="center"/>
        <w:rPr>
          <w:rFonts w:ascii="Times New Roman" w:hAnsi="Times New Roman" w:cs="Times New Roman"/>
          <w:b/>
          <w:sz w:val="28"/>
          <w:szCs w:val="28"/>
        </w:rPr>
      </w:pPr>
      <w:r w:rsidRPr="008F30EE">
        <w:rPr>
          <w:rFonts w:ascii="Times New Roman" w:hAnsi="Times New Roman" w:cs="Times New Roman"/>
          <w:b/>
          <w:sz w:val="28"/>
          <w:szCs w:val="28"/>
        </w:rPr>
        <w:t>ЗАКЛЮЧЕНИЕ</w:t>
      </w:r>
    </w:p>
    <w:p w:rsidR="002664C6" w:rsidRDefault="002664C6" w:rsidP="00D151CF">
      <w:pPr>
        <w:pStyle w:val="ConsPlusNonformat"/>
        <w:jc w:val="center"/>
        <w:rPr>
          <w:rFonts w:ascii="Times New Roman" w:hAnsi="Times New Roman" w:cs="Times New Roman"/>
          <w:b/>
          <w:sz w:val="28"/>
          <w:szCs w:val="28"/>
        </w:rPr>
      </w:pPr>
      <w:r w:rsidRPr="008F30EE">
        <w:rPr>
          <w:rFonts w:ascii="Times New Roman" w:hAnsi="Times New Roman" w:cs="Times New Roman"/>
          <w:b/>
          <w:sz w:val="28"/>
          <w:szCs w:val="28"/>
        </w:rPr>
        <w:t xml:space="preserve">по результатам экспертно-аналитического </w:t>
      </w:r>
      <w:r w:rsidRPr="00051581">
        <w:rPr>
          <w:rFonts w:ascii="Times New Roman" w:hAnsi="Times New Roman" w:cs="Times New Roman"/>
          <w:b/>
          <w:sz w:val="28"/>
          <w:szCs w:val="28"/>
        </w:rPr>
        <w:t xml:space="preserve">мероприятия </w:t>
      </w:r>
    </w:p>
    <w:p w:rsidR="002664C6" w:rsidRPr="008F30EE" w:rsidRDefault="002664C6" w:rsidP="00D151CF">
      <w:pPr>
        <w:pStyle w:val="ConsPlusNonformat"/>
        <w:jc w:val="center"/>
        <w:rPr>
          <w:rFonts w:ascii="Times New Roman" w:hAnsi="Times New Roman" w:cs="Times New Roman"/>
          <w:b/>
          <w:sz w:val="28"/>
          <w:szCs w:val="28"/>
        </w:rPr>
      </w:pPr>
      <w:r w:rsidRPr="00AB380E">
        <w:rPr>
          <w:rFonts w:ascii="Times New Roman" w:hAnsi="Times New Roman" w:cs="Times New Roman"/>
          <w:b/>
          <w:sz w:val="28"/>
          <w:szCs w:val="28"/>
        </w:rPr>
        <w:t>«</w:t>
      </w:r>
      <w:r w:rsidRPr="00AB380E">
        <w:rPr>
          <w:rFonts w:ascii="Times New Roman" w:hAnsi="Times New Roman" w:cs="Times New Roman"/>
          <w:b/>
          <w:iCs/>
          <w:color w:val="000000"/>
          <w:sz w:val="28"/>
          <w:szCs w:val="28"/>
        </w:rPr>
        <w:t xml:space="preserve">Экспертиза сводного отчета о ходе реализации государственных программ Чукотского автономного округа </w:t>
      </w:r>
      <w:r w:rsidRPr="00AB380E">
        <w:rPr>
          <w:rFonts w:ascii="Times New Roman" w:hAnsi="Times New Roman" w:cs="Times New Roman"/>
          <w:b/>
          <w:color w:val="000000"/>
          <w:sz w:val="28"/>
          <w:szCs w:val="28"/>
        </w:rPr>
        <w:t>за 9 месяцев 20</w:t>
      </w:r>
      <w:r>
        <w:rPr>
          <w:rFonts w:ascii="Times New Roman" w:hAnsi="Times New Roman" w:cs="Times New Roman"/>
          <w:b/>
          <w:color w:val="000000"/>
          <w:sz w:val="28"/>
          <w:szCs w:val="28"/>
        </w:rPr>
        <w:t>20</w:t>
      </w:r>
      <w:r w:rsidRPr="00AB380E">
        <w:rPr>
          <w:rFonts w:ascii="Times New Roman" w:hAnsi="Times New Roman" w:cs="Times New Roman"/>
          <w:b/>
          <w:color w:val="000000"/>
          <w:sz w:val="28"/>
          <w:szCs w:val="28"/>
        </w:rPr>
        <w:t xml:space="preserve"> года</w:t>
      </w:r>
      <w:r w:rsidRPr="00AB380E">
        <w:rPr>
          <w:rFonts w:ascii="Times New Roman" w:hAnsi="Times New Roman" w:cs="Times New Roman"/>
          <w:b/>
          <w:sz w:val="28"/>
          <w:szCs w:val="28"/>
        </w:rPr>
        <w:t>»</w:t>
      </w:r>
      <w:r w:rsidRPr="008F30EE">
        <w:rPr>
          <w:rFonts w:ascii="Times New Roman" w:hAnsi="Times New Roman" w:cs="Times New Roman"/>
          <w:b/>
          <w:sz w:val="28"/>
          <w:szCs w:val="28"/>
        </w:rPr>
        <w:t xml:space="preserve"> </w:t>
      </w:r>
    </w:p>
    <w:p w:rsidR="002664C6" w:rsidRDefault="002664C6" w:rsidP="00D151CF">
      <w:pPr>
        <w:pStyle w:val="ConsPlusNonformat"/>
        <w:jc w:val="both"/>
        <w:rPr>
          <w:rFonts w:ascii="Times New Roman" w:hAnsi="Times New Roman" w:cs="Times New Roman"/>
          <w:sz w:val="28"/>
          <w:szCs w:val="28"/>
        </w:rPr>
      </w:pPr>
    </w:p>
    <w:p w:rsidR="002664C6" w:rsidRDefault="002664C6" w:rsidP="00D151CF">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25 ноября</w:t>
      </w:r>
      <w:r w:rsidRPr="00A754C0">
        <w:rPr>
          <w:rFonts w:ascii="Times New Roman" w:hAnsi="Times New Roman" w:cs="Times New Roman"/>
          <w:sz w:val="28"/>
          <w:szCs w:val="28"/>
        </w:rPr>
        <w:t xml:space="preserve"> 20</w:t>
      </w:r>
      <w:r>
        <w:rPr>
          <w:rFonts w:ascii="Times New Roman" w:hAnsi="Times New Roman" w:cs="Times New Roman"/>
          <w:sz w:val="28"/>
          <w:szCs w:val="28"/>
        </w:rPr>
        <w:t>20</w:t>
      </w:r>
      <w:r w:rsidRPr="00A754C0">
        <w:rPr>
          <w:rFonts w:ascii="Times New Roman" w:hAnsi="Times New Roman" w:cs="Times New Roman"/>
          <w:sz w:val="28"/>
          <w:szCs w:val="28"/>
        </w:rPr>
        <w:t xml:space="preserve"> года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A754C0">
        <w:rPr>
          <w:rFonts w:ascii="Times New Roman" w:hAnsi="Times New Roman" w:cs="Times New Roman"/>
          <w:sz w:val="28"/>
          <w:szCs w:val="28"/>
        </w:rPr>
        <w:t xml:space="preserve"> </w:t>
      </w:r>
      <w:r>
        <w:rPr>
          <w:rFonts w:ascii="Times New Roman" w:hAnsi="Times New Roman" w:cs="Times New Roman"/>
          <w:sz w:val="28"/>
          <w:szCs w:val="28"/>
        </w:rPr>
        <w:t xml:space="preserve"> г. Анадырь</w:t>
      </w:r>
    </w:p>
    <w:p w:rsidR="002664C6" w:rsidRDefault="002664C6" w:rsidP="00D151CF">
      <w:pPr>
        <w:pStyle w:val="ConsPlusNonformat"/>
        <w:jc w:val="both"/>
        <w:rPr>
          <w:rFonts w:ascii="Times New Roman" w:hAnsi="Times New Roman" w:cs="Times New Roman"/>
          <w:sz w:val="28"/>
          <w:szCs w:val="28"/>
        </w:rPr>
      </w:pPr>
    </w:p>
    <w:p w:rsidR="002664C6" w:rsidRDefault="002664C6" w:rsidP="00D151CF">
      <w:pPr>
        <w:ind w:firstLine="708"/>
        <w:jc w:val="both"/>
        <w:rPr>
          <w:sz w:val="28"/>
          <w:szCs w:val="28"/>
        </w:rPr>
      </w:pPr>
      <w:r>
        <w:rPr>
          <w:b/>
          <w:sz w:val="28"/>
          <w:szCs w:val="28"/>
        </w:rPr>
        <w:t>1. </w:t>
      </w:r>
      <w:r w:rsidRPr="00456858">
        <w:rPr>
          <w:b/>
          <w:sz w:val="28"/>
          <w:szCs w:val="28"/>
        </w:rPr>
        <w:t>Основание для проведения экспертно-аналитического мероприятия:</w:t>
      </w:r>
      <w:r>
        <w:rPr>
          <w:sz w:val="28"/>
          <w:szCs w:val="28"/>
        </w:rPr>
        <w:t xml:space="preserve"> пункт 2.13 Плана работы Счетной палаты Чукотского автономного округа на 2020 год.</w:t>
      </w:r>
    </w:p>
    <w:p w:rsidR="002664C6" w:rsidRDefault="002664C6" w:rsidP="00D151CF">
      <w:pPr>
        <w:ind w:firstLine="708"/>
        <w:jc w:val="both"/>
        <w:rPr>
          <w:b/>
          <w:sz w:val="28"/>
          <w:szCs w:val="28"/>
        </w:rPr>
      </w:pPr>
      <w:r>
        <w:rPr>
          <w:b/>
          <w:sz w:val="28"/>
          <w:szCs w:val="28"/>
        </w:rPr>
        <w:t xml:space="preserve">2. </w:t>
      </w:r>
      <w:r w:rsidRPr="00456858">
        <w:rPr>
          <w:b/>
          <w:sz w:val="28"/>
          <w:szCs w:val="28"/>
        </w:rPr>
        <w:t>Предмет экспертно-аналитического мероприятия:</w:t>
      </w:r>
      <w:r>
        <w:rPr>
          <w:b/>
          <w:sz w:val="28"/>
          <w:szCs w:val="28"/>
        </w:rPr>
        <w:t xml:space="preserve"> </w:t>
      </w:r>
    </w:p>
    <w:p w:rsidR="002664C6" w:rsidRPr="00EB4D95" w:rsidRDefault="002664C6" w:rsidP="00D151CF">
      <w:pPr>
        <w:ind w:firstLine="708"/>
        <w:jc w:val="both"/>
        <w:rPr>
          <w:b/>
          <w:sz w:val="10"/>
          <w:szCs w:val="16"/>
        </w:rPr>
      </w:pPr>
    </w:p>
    <w:p w:rsidR="002664C6" w:rsidRPr="002E6BB5" w:rsidRDefault="002664C6" w:rsidP="00D151CF">
      <w:pPr>
        <w:widowControl w:val="0"/>
        <w:ind w:firstLine="709"/>
        <w:jc w:val="both"/>
        <w:rPr>
          <w:sz w:val="28"/>
          <w:szCs w:val="28"/>
        </w:rPr>
      </w:pPr>
      <w:r>
        <w:rPr>
          <w:sz w:val="28"/>
          <w:szCs w:val="28"/>
        </w:rPr>
        <w:t>- </w:t>
      </w:r>
      <w:r w:rsidRPr="002E6BB5">
        <w:rPr>
          <w:sz w:val="28"/>
          <w:szCs w:val="28"/>
        </w:rPr>
        <w:t xml:space="preserve">деятельность органов исполнительной власти Чукотского автономного округа </w:t>
      </w:r>
      <w:r>
        <w:rPr>
          <w:sz w:val="28"/>
          <w:szCs w:val="28"/>
        </w:rPr>
        <w:t>по</w:t>
      </w:r>
      <w:r w:rsidRPr="003832B9">
        <w:rPr>
          <w:sz w:val="28"/>
          <w:szCs w:val="28"/>
        </w:rPr>
        <w:t xml:space="preserve"> </w:t>
      </w:r>
      <w:r w:rsidRPr="003832B9">
        <w:rPr>
          <w:color w:val="000000"/>
          <w:sz w:val="28"/>
          <w:szCs w:val="28"/>
        </w:rPr>
        <w:t>реализации государственных программ Чукотского автономного округа</w:t>
      </w:r>
      <w:r w:rsidRPr="002E6BB5">
        <w:rPr>
          <w:sz w:val="28"/>
          <w:szCs w:val="28"/>
        </w:rPr>
        <w:t xml:space="preserve">. </w:t>
      </w:r>
    </w:p>
    <w:p w:rsidR="002664C6" w:rsidRDefault="002664C6" w:rsidP="00D151CF">
      <w:pPr>
        <w:ind w:firstLine="708"/>
        <w:jc w:val="both"/>
        <w:rPr>
          <w:sz w:val="28"/>
          <w:szCs w:val="28"/>
        </w:rPr>
      </w:pPr>
      <w:r>
        <w:rPr>
          <w:b/>
          <w:sz w:val="28"/>
          <w:szCs w:val="28"/>
        </w:rPr>
        <w:t xml:space="preserve">3. </w:t>
      </w:r>
      <w:r w:rsidRPr="00330657">
        <w:rPr>
          <w:b/>
          <w:sz w:val="28"/>
          <w:szCs w:val="28"/>
        </w:rPr>
        <w:t>Цел</w:t>
      </w:r>
      <w:r>
        <w:rPr>
          <w:b/>
          <w:sz w:val="28"/>
          <w:szCs w:val="28"/>
        </w:rPr>
        <w:t>и</w:t>
      </w:r>
      <w:r w:rsidRPr="00330657">
        <w:rPr>
          <w:b/>
          <w:sz w:val="28"/>
          <w:szCs w:val="28"/>
        </w:rPr>
        <w:t xml:space="preserve"> </w:t>
      </w:r>
      <w:r w:rsidRPr="00456858">
        <w:rPr>
          <w:b/>
          <w:sz w:val="28"/>
          <w:szCs w:val="28"/>
        </w:rPr>
        <w:t>экспертно-аналитического</w:t>
      </w:r>
      <w:r w:rsidRPr="00330657">
        <w:rPr>
          <w:b/>
          <w:sz w:val="28"/>
          <w:szCs w:val="28"/>
        </w:rPr>
        <w:t xml:space="preserve"> мероприятия</w:t>
      </w:r>
      <w:r>
        <w:rPr>
          <w:b/>
          <w:sz w:val="28"/>
          <w:szCs w:val="28"/>
        </w:rPr>
        <w:t>:</w:t>
      </w:r>
      <w:r>
        <w:rPr>
          <w:sz w:val="28"/>
          <w:szCs w:val="28"/>
        </w:rPr>
        <w:t xml:space="preserve"> </w:t>
      </w:r>
    </w:p>
    <w:p w:rsidR="002664C6" w:rsidRPr="00EB4D95" w:rsidRDefault="002664C6" w:rsidP="00D151CF">
      <w:pPr>
        <w:ind w:firstLine="708"/>
        <w:jc w:val="both"/>
        <w:rPr>
          <w:sz w:val="12"/>
          <w:szCs w:val="16"/>
        </w:rPr>
      </w:pPr>
    </w:p>
    <w:p w:rsidR="002664C6" w:rsidRDefault="002664C6" w:rsidP="00D151CF">
      <w:pPr>
        <w:ind w:firstLine="709"/>
        <w:jc w:val="both"/>
        <w:rPr>
          <w:sz w:val="28"/>
          <w:szCs w:val="28"/>
        </w:rPr>
      </w:pPr>
      <w:r>
        <w:rPr>
          <w:b/>
          <w:sz w:val="28"/>
          <w:szCs w:val="28"/>
        </w:rPr>
        <w:t>Цель 1</w:t>
      </w:r>
      <w:r w:rsidRPr="002E6BB5">
        <w:rPr>
          <w:b/>
          <w:sz w:val="28"/>
          <w:szCs w:val="28"/>
        </w:rPr>
        <w:t>.</w:t>
      </w:r>
      <w:r>
        <w:rPr>
          <w:sz w:val="28"/>
          <w:szCs w:val="28"/>
        </w:rPr>
        <w:t> Оценить</w:t>
      </w:r>
      <w:r w:rsidRPr="002E6BB5">
        <w:rPr>
          <w:sz w:val="28"/>
          <w:szCs w:val="28"/>
        </w:rPr>
        <w:t xml:space="preserve"> </w:t>
      </w:r>
      <w:r>
        <w:rPr>
          <w:sz w:val="28"/>
          <w:szCs w:val="28"/>
        </w:rPr>
        <w:t xml:space="preserve">общие итоги реализации государственных программ Чукотского автономного округа и </w:t>
      </w:r>
      <w:r w:rsidRPr="001B2B2C">
        <w:rPr>
          <w:sz w:val="28"/>
          <w:szCs w:val="28"/>
        </w:rPr>
        <w:t>риски</w:t>
      </w:r>
      <w:r>
        <w:rPr>
          <w:sz w:val="28"/>
          <w:szCs w:val="28"/>
        </w:rPr>
        <w:t xml:space="preserve"> невып</w:t>
      </w:r>
      <w:r w:rsidRPr="001B2B2C">
        <w:rPr>
          <w:sz w:val="28"/>
          <w:szCs w:val="28"/>
        </w:rPr>
        <w:t>олнения государственных программ</w:t>
      </w:r>
      <w:r w:rsidRPr="00E200E3">
        <w:rPr>
          <w:sz w:val="28"/>
          <w:szCs w:val="28"/>
        </w:rPr>
        <w:t xml:space="preserve"> </w:t>
      </w:r>
      <w:r>
        <w:rPr>
          <w:sz w:val="28"/>
          <w:szCs w:val="28"/>
        </w:rPr>
        <w:t>за 9 месяцев 2020 года.</w:t>
      </w:r>
    </w:p>
    <w:p w:rsidR="002664C6" w:rsidRPr="00E200E3" w:rsidRDefault="002664C6" w:rsidP="00D151CF">
      <w:pPr>
        <w:ind w:firstLine="709"/>
        <w:jc w:val="both"/>
        <w:rPr>
          <w:sz w:val="4"/>
          <w:szCs w:val="16"/>
        </w:rPr>
      </w:pPr>
    </w:p>
    <w:p w:rsidR="002664C6" w:rsidRDefault="002664C6" w:rsidP="00D151CF">
      <w:pPr>
        <w:ind w:firstLine="709"/>
        <w:jc w:val="both"/>
        <w:rPr>
          <w:b/>
          <w:sz w:val="28"/>
          <w:szCs w:val="28"/>
        </w:rPr>
      </w:pPr>
      <w:r w:rsidRPr="00055F51">
        <w:rPr>
          <w:b/>
          <w:sz w:val="28"/>
          <w:szCs w:val="28"/>
        </w:rPr>
        <w:t>3.1. Вопросы проверки:</w:t>
      </w:r>
    </w:p>
    <w:p w:rsidR="002664C6" w:rsidRDefault="002664C6" w:rsidP="00D151CF">
      <w:pPr>
        <w:pStyle w:val="18"/>
        <w:ind w:firstLine="709"/>
      </w:pPr>
      <w:r>
        <w:t>3.1.1. </w:t>
      </w:r>
      <w:r w:rsidRPr="00E200E3">
        <w:t>Анализ нормативн</w:t>
      </w:r>
      <w:r>
        <w:t>ых</w:t>
      </w:r>
      <w:r w:rsidRPr="00E200E3">
        <w:t xml:space="preserve"> правовы</w:t>
      </w:r>
      <w:r>
        <w:t>х</w:t>
      </w:r>
      <w:r w:rsidRPr="00E200E3">
        <w:t xml:space="preserve"> акт</w:t>
      </w:r>
      <w:r>
        <w:t>ов</w:t>
      </w:r>
      <w:r w:rsidRPr="00E200E3">
        <w:t>, регламентирующи</w:t>
      </w:r>
      <w:r>
        <w:t>х</w:t>
      </w:r>
      <w:r w:rsidRPr="00E200E3">
        <w:t xml:space="preserve"> реализацию государственных программ Чукотского автономного округа</w:t>
      </w:r>
      <w:r>
        <w:t>.</w:t>
      </w:r>
    </w:p>
    <w:p w:rsidR="002664C6" w:rsidRPr="00E200E3" w:rsidRDefault="002664C6" w:rsidP="00D151CF">
      <w:pPr>
        <w:pStyle w:val="18"/>
        <w:ind w:firstLine="709"/>
      </w:pPr>
      <w:r>
        <w:t>3.1.2. Анализ исполнения государственных программ Чукотского автономного округа за 9 месяцев 2020 года.</w:t>
      </w:r>
    </w:p>
    <w:p w:rsidR="002664C6" w:rsidRPr="00EB4D95" w:rsidRDefault="002664C6" w:rsidP="00D151CF">
      <w:pPr>
        <w:widowControl w:val="0"/>
        <w:ind w:firstLine="709"/>
        <w:jc w:val="both"/>
        <w:rPr>
          <w:b/>
          <w:sz w:val="16"/>
          <w:szCs w:val="16"/>
        </w:rPr>
      </w:pPr>
    </w:p>
    <w:p w:rsidR="002664C6" w:rsidRDefault="002664C6" w:rsidP="00D151CF">
      <w:pPr>
        <w:widowControl w:val="0"/>
        <w:ind w:firstLine="709"/>
        <w:jc w:val="both"/>
        <w:rPr>
          <w:b/>
          <w:sz w:val="28"/>
          <w:szCs w:val="28"/>
        </w:rPr>
      </w:pPr>
      <w:r w:rsidRPr="002E6BB5">
        <w:rPr>
          <w:b/>
          <w:sz w:val="28"/>
          <w:szCs w:val="28"/>
        </w:rPr>
        <w:t xml:space="preserve">4. Объекты экспертно-аналитического мероприятия: </w:t>
      </w:r>
    </w:p>
    <w:p w:rsidR="002664C6" w:rsidRPr="002E6BB5" w:rsidRDefault="002664C6" w:rsidP="00D151CF">
      <w:pPr>
        <w:widowControl w:val="0"/>
        <w:ind w:firstLine="709"/>
        <w:jc w:val="both"/>
        <w:rPr>
          <w:sz w:val="28"/>
          <w:szCs w:val="28"/>
        </w:rPr>
      </w:pPr>
      <w:r>
        <w:rPr>
          <w:sz w:val="28"/>
          <w:szCs w:val="28"/>
        </w:rPr>
        <w:t>- </w:t>
      </w:r>
      <w:r w:rsidRPr="002E6BB5">
        <w:rPr>
          <w:sz w:val="28"/>
          <w:szCs w:val="28"/>
        </w:rPr>
        <w:t>Департамент финансов, экономики и имущественных отношений Чукотского автономного округа;</w:t>
      </w:r>
    </w:p>
    <w:p w:rsidR="002664C6" w:rsidRPr="002E6BB5" w:rsidRDefault="002664C6" w:rsidP="00D151CF">
      <w:pPr>
        <w:widowControl w:val="0"/>
        <w:ind w:firstLine="709"/>
        <w:jc w:val="both"/>
        <w:rPr>
          <w:sz w:val="28"/>
          <w:szCs w:val="28"/>
        </w:rPr>
      </w:pPr>
      <w:r>
        <w:rPr>
          <w:sz w:val="28"/>
          <w:szCs w:val="28"/>
        </w:rPr>
        <w:t>- </w:t>
      </w:r>
      <w:r w:rsidRPr="002E6BB5">
        <w:rPr>
          <w:sz w:val="28"/>
          <w:szCs w:val="28"/>
        </w:rPr>
        <w:t>главные распорядители средств окружного бюджета</w:t>
      </w:r>
      <w:r>
        <w:rPr>
          <w:sz w:val="28"/>
          <w:szCs w:val="28"/>
        </w:rPr>
        <w:t xml:space="preserve"> – ответственные исполнители государственных программ Чукотского автономного округа (по запросам)</w:t>
      </w:r>
      <w:r w:rsidRPr="002E6BB5">
        <w:rPr>
          <w:sz w:val="28"/>
          <w:szCs w:val="28"/>
        </w:rPr>
        <w:t>.</w:t>
      </w:r>
    </w:p>
    <w:p w:rsidR="002664C6" w:rsidRPr="000934A8" w:rsidRDefault="002664C6" w:rsidP="00D151CF">
      <w:pPr>
        <w:ind w:firstLine="709"/>
        <w:jc w:val="both"/>
        <w:rPr>
          <w:b/>
          <w:sz w:val="16"/>
          <w:szCs w:val="16"/>
        </w:rPr>
      </w:pPr>
    </w:p>
    <w:p w:rsidR="002664C6" w:rsidRPr="002E6BB5" w:rsidRDefault="002664C6" w:rsidP="00D151CF">
      <w:pPr>
        <w:ind w:firstLine="708"/>
        <w:jc w:val="both"/>
        <w:rPr>
          <w:sz w:val="28"/>
          <w:szCs w:val="28"/>
        </w:rPr>
      </w:pPr>
      <w:r>
        <w:rPr>
          <w:b/>
          <w:sz w:val="28"/>
          <w:szCs w:val="28"/>
        </w:rPr>
        <w:t>5</w:t>
      </w:r>
      <w:r w:rsidRPr="007A226B">
        <w:rPr>
          <w:b/>
          <w:sz w:val="28"/>
          <w:szCs w:val="28"/>
        </w:rPr>
        <w:t>.</w:t>
      </w:r>
      <w:r>
        <w:rPr>
          <w:b/>
          <w:sz w:val="28"/>
          <w:szCs w:val="28"/>
        </w:rPr>
        <w:t xml:space="preserve"> Исследуемый период: </w:t>
      </w:r>
      <w:r w:rsidRPr="00F57683">
        <w:rPr>
          <w:sz w:val="28"/>
          <w:szCs w:val="28"/>
        </w:rPr>
        <w:t xml:space="preserve">январь – сентябрь </w:t>
      </w:r>
      <w:r w:rsidRPr="003832B9">
        <w:rPr>
          <w:sz w:val="28"/>
          <w:szCs w:val="28"/>
        </w:rPr>
        <w:t>20</w:t>
      </w:r>
      <w:r>
        <w:rPr>
          <w:sz w:val="28"/>
          <w:szCs w:val="28"/>
        </w:rPr>
        <w:t>20</w:t>
      </w:r>
      <w:r w:rsidRPr="003832B9">
        <w:rPr>
          <w:sz w:val="28"/>
          <w:szCs w:val="28"/>
        </w:rPr>
        <w:t xml:space="preserve"> года.</w:t>
      </w:r>
    </w:p>
    <w:p w:rsidR="002664C6" w:rsidRPr="0083748D" w:rsidRDefault="002664C6" w:rsidP="00D151CF">
      <w:pPr>
        <w:ind w:firstLine="708"/>
        <w:jc w:val="both"/>
        <w:rPr>
          <w:b/>
          <w:sz w:val="16"/>
          <w:szCs w:val="16"/>
        </w:rPr>
      </w:pPr>
    </w:p>
    <w:p w:rsidR="002664C6" w:rsidRDefault="002664C6" w:rsidP="00D151CF">
      <w:pPr>
        <w:ind w:firstLine="708"/>
        <w:jc w:val="both"/>
        <w:rPr>
          <w:b/>
          <w:sz w:val="28"/>
          <w:szCs w:val="28"/>
        </w:rPr>
      </w:pPr>
      <w:r>
        <w:rPr>
          <w:b/>
          <w:sz w:val="28"/>
          <w:szCs w:val="28"/>
        </w:rPr>
        <w:t xml:space="preserve">6. </w:t>
      </w:r>
      <w:r w:rsidRPr="00B52684">
        <w:rPr>
          <w:b/>
          <w:sz w:val="28"/>
          <w:szCs w:val="28"/>
        </w:rPr>
        <w:t>Сроки пров</w:t>
      </w:r>
      <w:r>
        <w:rPr>
          <w:b/>
          <w:sz w:val="28"/>
          <w:szCs w:val="28"/>
        </w:rPr>
        <w:t xml:space="preserve">едения экспертно-аналитического </w:t>
      </w:r>
      <w:r w:rsidRPr="00B52684">
        <w:rPr>
          <w:b/>
          <w:sz w:val="28"/>
          <w:szCs w:val="28"/>
        </w:rPr>
        <w:t xml:space="preserve">мероприятия: </w:t>
      </w:r>
    </w:p>
    <w:p w:rsidR="002664C6" w:rsidRDefault="002664C6" w:rsidP="00D151CF">
      <w:pPr>
        <w:jc w:val="both"/>
        <w:rPr>
          <w:sz w:val="28"/>
          <w:szCs w:val="28"/>
        </w:rPr>
      </w:pPr>
      <w:r w:rsidRPr="007A226B">
        <w:rPr>
          <w:sz w:val="28"/>
          <w:szCs w:val="28"/>
        </w:rPr>
        <w:t>с</w:t>
      </w:r>
      <w:r>
        <w:rPr>
          <w:sz w:val="28"/>
          <w:szCs w:val="28"/>
        </w:rPr>
        <w:t> 12 по 23 ноября 2020 года</w:t>
      </w:r>
      <w:r w:rsidRPr="00B52684">
        <w:rPr>
          <w:sz w:val="28"/>
          <w:szCs w:val="28"/>
        </w:rPr>
        <w:t>.</w:t>
      </w:r>
    </w:p>
    <w:p w:rsidR="002664C6" w:rsidRDefault="002664C6" w:rsidP="00D151CF">
      <w:pPr>
        <w:ind w:firstLine="709"/>
        <w:jc w:val="both"/>
        <w:rPr>
          <w:sz w:val="28"/>
          <w:szCs w:val="28"/>
        </w:rPr>
      </w:pPr>
      <w:r>
        <w:rPr>
          <w:sz w:val="28"/>
          <w:szCs w:val="28"/>
        </w:rPr>
        <w:t xml:space="preserve">В </w:t>
      </w:r>
      <w:r w:rsidRPr="00EE1348">
        <w:rPr>
          <w:sz w:val="28"/>
          <w:szCs w:val="28"/>
        </w:rPr>
        <w:t>данном отчете используются следующие сокращения:</w:t>
      </w:r>
    </w:p>
    <w:p w:rsidR="002664C6" w:rsidRPr="00EE1348" w:rsidRDefault="002664C6" w:rsidP="00D151CF">
      <w:pPr>
        <w:ind w:firstLine="709"/>
        <w:jc w:val="both"/>
        <w:rPr>
          <w:color w:val="000000"/>
          <w:sz w:val="28"/>
          <w:szCs w:val="28"/>
        </w:rPr>
      </w:pPr>
      <w:r w:rsidRPr="00EE1348">
        <w:rPr>
          <w:color w:val="000000"/>
          <w:sz w:val="28"/>
          <w:szCs w:val="28"/>
        </w:rPr>
        <w:t>Департамент промышленной политики Чукотского автономного округа – Департамент промышленной политики;</w:t>
      </w:r>
    </w:p>
    <w:p w:rsidR="002664C6" w:rsidRPr="00EE1348" w:rsidRDefault="002664C6" w:rsidP="00D151CF">
      <w:pPr>
        <w:ind w:firstLine="709"/>
        <w:jc w:val="both"/>
        <w:rPr>
          <w:color w:val="000000"/>
          <w:sz w:val="28"/>
          <w:szCs w:val="28"/>
        </w:rPr>
      </w:pPr>
      <w:r w:rsidRPr="00EE1348">
        <w:rPr>
          <w:color w:val="000000"/>
          <w:sz w:val="28"/>
          <w:szCs w:val="28"/>
        </w:rPr>
        <w:t>Департамент здравоохранения Чукотского автономного округа – Департамент здравоохранения;</w:t>
      </w:r>
    </w:p>
    <w:p w:rsidR="002664C6" w:rsidRPr="00EE1348" w:rsidRDefault="002664C6" w:rsidP="00D151CF">
      <w:pPr>
        <w:ind w:firstLine="709"/>
        <w:jc w:val="both"/>
        <w:rPr>
          <w:color w:val="000000"/>
          <w:sz w:val="28"/>
          <w:szCs w:val="28"/>
        </w:rPr>
      </w:pPr>
      <w:r w:rsidRPr="00EE1348">
        <w:rPr>
          <w:color w:val="000000"/>
          <w:sz w:val="28"/>
          <w:szCs w:val="28"/>
        </w:rPr>
        <w:t>Департамент социальной политики Чукотского автономного округа – Департамент социальной политики;</w:t>
      </w:r>
    </w:p>
    <w:p w:rsidR="002664C6" w:rsidRPr="00EE1348" w:rsidRDefault="002664C6" w:rsidP="00D151CF">
      <w:pPr>
        <w:ind w:firstLine="709"/>
        <w:jc w:val="both"/>
        <w:rPr>
          <w:color w:val="000000"/>
          <w:sz w:val="28"/>
          <w:szCs w:val="28"/>
        </w:rPr>
      </w:pPr>
      <w:r w:rsidRPr="00EE1348">
        <w:rPr>
          <w:color w:val="000000"/>
          <w:sz w:val="28"/>
          <w:szCs w:val="28"/>
        </w:rPr>
        <w:t>Департамент финансов, экономики и имущественных отношений Чукотского автономного округа – Департамент финансов;</w:t>
      </w:r>
    </w:p>
    <w:p w:rsidR="002664C6" w:rsidRPr="00EE1348" w:rsidRDefault="002664C6" w:rsidP="00D151CF">
      <w:pPr>
        <w:ind w:firstLine="709"/>
        <w:jc w:val="both"/>
        <w:rPr>
          <w:color w:val="000000"/>
          <w:sz w:val="28"/>
          <w:szCs w:val="28"/>
        </w:rPr>
      </w:pPr>
      <w:r w:rsidRPr="00EE1348">
        <w:rPr>
          <w:color w:val="000000"/>
          <w:sz w:val="28"/>
          <w:szCs w:val="28"/>
        </w:rPr>
        <w:t>Департамент образования и науки Чукотского автономного округа – Департамент образования и науки;</w:t>
      </w:r>
    </w:p>
    <w:p w:rsidR="002664C6" w:rsidRPr="00EE1348" w:rsidRDefault="002664C6" w:rsidP="00D151CF">
      <w:pPr>
        <w:ind w:firstLine="709"/>
        <w:jc w:val="both"/>
        <w:rPr>
          <w:color w:val="000000"/>
          <w:sz w:val="28"/>
          <w:szCs w:val="28"/>
        </w:rPr>
      </w:pPr>
      <w:r w:rsidRPr="00EE1348">
        <w:rPr>
          <w:color w:val="000000"/>
          <w:sz w:val="28"/>
          <w:szCs w:val="28"/>
        </w:rPr>
        <w:t>Департамент культуры, спорта и туризма Чукотского автономного округа – Департамент культуры;</w:t>
      </w:r>
    </w:p>
    <w:p w:rsidR="002664C6" w:rsidRPr="00EE1348" w:rsidRDefault="002664C6" w:rsidP="00D151CF">
      <w:pPr>
        <w:ind w:firstLine="709"/>
        <w:jc w:val="both"/>
        <w:rPr>
          <w:color w:val="000000"/>
          <w:sz w:val="28"/>
          <w:szCs w:val="28"/>
        </w:rPr>
      </w:pPr>
      <w:r w:rsidRPr="00EE1348">
        <w:rPr>
          <w:color w:val="000000"/>
          <w:sz w:val="28"/>
          <w:szCs w:val="28"/>
        </w:rPr>
        <w:t>Департамент природных ресурсов и экологии Чукотского автономного округа – Департамент природных ресурсов;</w:t>
      </w:r>
    </w:p>
    <w:p w:rsidR="002664C6" w:rsidRDefault="002664C6" w:rsidP="00D151CF">
      <w:pPr>
        <w:ind w:firstLine="709"/>
        <w:jc w:val="both"/>
        <w:rPr>
          <w:color w:val="000000"/>
          <w:sz w:val="28"/>
          <w:szCs w:val="28"/>
        </w:rPr>
      </w:pPr>
      <w:r w:rsidRPr="00EE1348">
        <w:rPr>
          <w:color w:val="000000"/>
          <w:sz w:val="28"/>
          <w:szCs w:val="28"/>
        </w:rPr>
        <w:t>Департамент сельского хозяйства и продовольствия Чукотского автономного округа – Департамент сельского хозяйства;</w:t>
      </w:r>
    </w:p>
    <w:p w:rsidR="002664C6" w:rsidRPr="00EE1348" w:rsidRDefault="002664C6" w:rsidP="00D151CF">
      <w:pPr>
        <w:ind w:firstLine="709"/>
        <w:jc w:val="both"/>
        <w:rPr>
          <w:color w:val="000000"/>
          <w:sz w:val="28"/>
          <w:szCs w:val="28"/>
        </w:rPr>
      </w:pPr>
      <w:r>
        <w:rPr>
          <w:color w:val="000000"/>
          <w:sz w:val="28"/>
          <w:szCs w:val="28"/>
        </w:rPr>
        <w:t>Государственная программа – Госпрограмма, программа;</w:t>
      </w:r>
    </w:p>
    <w:p w:rsidR="002664C6" w:rsidRDefault="002664C6" w:rsidP="00D151CF">
      <w:pPr>
        <w:ind w:firstLine="709"/>
        <w:jc w:val="both"/>
        <w:rPr>
          <w:color w:val="000000"/>
          <w:sz w:val="28"/>
          <w:szCs w:val="28"/>
        </w:rPr>
      </w:pPr>
      <w:r w:rsidRPr="00EE1348">
        <w:rPr>
          <w:color w:val="000000"/>
          <w:sz w:val="28"/>
          <w:szCs w:val="28"/>
        </w:rPr>
        <w:t xml:space="preserve">Региональный проект – </w:t>
      </w:r>
      <w:proofErr w:type="spellStart"/>
      <w:r w:rsidRPr="00EE1348">
        <w:rPr>
          <w:color w:val="000000"/>
          <w:sz w:val="28"/>
          <w:szCs w:val="28"/>
        </w:rPr>
        <w:t>регпроект</w:t>
      </w:r>
      <w:proofErr w:type="spellEnd"/>
      <w:r w:rsidRPr="00EE1348">
        <w:rPr>
          <w:color w:val="000000"/>
          <w:sz w:val="28"/>
          <w:szCs w:val="28"/>
        </w:rPr>
        <w:t>, РП</w:t>
      </w:r>
      <w:r>
        <w:rPr>
          <w:color w:val="000000"/>
          <w:sz w:val="28"/>
          <w:szCs w:val="28"/>
        </w:rPr>
        <w:t>;</w:t>
      </w:r>
    </w:p>
    <w:p w:rsidR="002664C6" w:rsidRPr="00EE1348" w:rsidRDefault="002664C6" w:rsidP="00D151CF">
      <w:pPr>
        <w:ind w:firstLine="709"/>
        <w:jc w:val="both"/>
        <w:rPr>
          <w:color w:val="000000"/>
          <w:sz w:val="28"/>
          <w:szCs w:val="28"/>
        </w:rPr>
      </w:pPr>
      <w:r>
        <w:rPr>
          <w:color w:val="000000"/>
          <w:sz w:val="28"/>
          <w:szCs w:val="28"/>
        </w:rPr>
        <w:t>Сводная бюджетная роспись – СБР.</w:t>
      </w:r>
    </w:p>
    <w:p w:rsidR="002664C6" w:rsidRPr="002664C6" w:rsidRDefault="002664C6" w:rsidP="00D151CF">
      <w:pPr>
        <w:jc w:val="both"/>
        <w:rPr>
          <w:sz w:val="16"/>
          <w:szCs w:val="16"/>
        </w:rPr>
      </w:pPr>
    </w:p>
    <w:p w:rsidR="002664C6" w:rsidRDefault="002664C6" w:rsidP="00D151CF">
      <w:pPr>
        <w:pStyle w:val="18"/>
        <w:ind w:firstLine="709"/>
        <w:rPr>
          <w:b/>
        </w:rPr>
      </w:pPr>
      <w:r>
        <w:rPr>
          <w:b/>
        </w:rPr>
        <w:t>7.1</w:t>
      </w:r>
      <w:r w:rsidRPr="00DE16B2">
        <w:rPr>
          <w:b/>
        </w:rPr>
        <w:t>. Анализ нормативны</w:t>
      </w:r>
      <w:r>
        <w:rPr>
          <w:b/>
        </w:rPr>
        <w:t>х</w:t>
      </w:r>
      <w:r w:rsidRPr="00DE16B2">
        <w:rPr>
          <w:b/>
        </w:rPr>
        <w:t xml:space="preserve"> правовы</w:t>
      </w:r>
      <w:r>
        <w:rPr>
          <w:b/>
        </w:rPr>
        <w:t>х</w:t>
      </w:r>
      <w:r w:rsidRPr="00DE16B2">
        <w:rPr>
          <w:b/>
        </w:rPr>
        <w:t xml:space="preserve"> акт</w:t>
      </w:r>
      <w:r>
        <w:rPr>
          <w:b/>
        </w:rPr>
        <w:t>ов</w:t>
      </w:r>
      <w:r w:rsidRPr="00DE16B2">
        <w:rPr>
          <w:b/>
        </w:rPr>
        <w:t>, регламентирующи</w:t>
      </w:r>
      <w:r>
        <w:rPr>
          <w:b/>
        </w:rPr>
        <w:t>х</w:t>
      </w:r>
      <w:r w:rsidRPr="00DE16B2">
        <w:rPr>
          <w:b/>
        </w:rPr>
        <w:t xml:space="preserve"> реализацию государственных программ Чукотского автономного округа</w:t>
      </w:r>
    </w:p>
    <w:p w:rsidR="002664C6" w:rsidRDefault="002664C6" w:rsidP="00D151CF">
      <w:pPr>
        <w:autoSpaceDE w:val="0"/>
        <w:autoSpaceDN w:val="0"/>
        <w:adjustRightInd w:val="0"/>
        <w:spacing w:before="120"/>
        <w:ind w:firstLine="709"/>
        <w:jc w:val="both"/>
        <w:rPr>
          <w:sz w:val="28"/>
          <w:szCs w:val="28"/>
        </w:rPr>
      </w:pPr>
      <w:r>
        <w:rPr>
          <w:sz w:val="28"/>
          <w:szCs w:val="28"/>
        </w:rPr>
        <w:t>Государственная программа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Чукотского автономного округа.</w:t>
      </w:r>
    </w:p>
    <w:p w:rsidR="002664C6" w:rsidRDefault="002664C6" w:rsidP="00D151CF">
      <w:pPr>
        <w:autoSpaceDE w:val="0"/>
        <w:autoSpaceDN w:val="0"/>
        <w:adjustRightInd w:val="0"/>
        <w:ind w:firstLine="708"/>
        <w:jc w:val="both"/>
        <w:rPr>
          <w:sz w:val="28"/>
          <w:szCs w:val="28"/>
        </w:rPr>
      </w:pPr>
      <w:r w:rsidRPr="00711EC0">
        <w:rPr>
          <w:sz w:val="28"/>
          <w:szCs w:val="28"/>
        </w:rPr>
        <w:t>Перечень действующих в Чукотском автономном округе государственных программ утвержден Распоряжением Правительства Чукотского автономного округа от 13 сентября 2013 года №338-рп</w:t>
      </w:r>
      <w:r>
        <w:rPr>
          <w:sz w:val="28"/>
          <w:szCs w:val="28"/>
        </w:rPr>
        <w:t>, в соответствии с которым</w:t>
      </w:r>
      <w:r w:rsidRPr="00711EC0">
        <w:rPr>
          <w:sz w:val="28"/>
          <w:szCs w:val="28"/>
        </w:rPr>
        <w:t xml:space="preserve"> на территории округа реализуется восемнадцать государственных программ</w:t>
      </w:r>
      <w:r>
        <w:rPr>
          <w:sz w:val="28"/>
          <w:szCs w:val="28"/>
        </w:rPr>
        <w:t>.</w:t>
      </w:r>
      <w:r w:rsidRPr="00711EC0">
        <w:rPr>
          <w:sz w:val="28"/>
          <w:szCs w:val="28"/>
        </w:rPr>
        <w:t xml:space="preserve"> </w:t>
      </w:r>
      <w:r>
        <w:rPr>
          <w:sz w:val="28"/>
          <w:szCs w:val="28"/>
        </w:rPr>
        <w:t>Четырнадцатью государственными программами осуществляется реализация региональных проектов в рамках национальных проектов. В рамках четырёх государственных программ реализуются одиннадцать ведомственных целевых программ.</w:t>
      </w:r>
    </w:p>
    <w:p w:rsidR="002664C6" w:rsidRPr="00C7621B" w:rsidRDefault="002664C6" w:rsidP="00D151CF">
      <w:pPr>
        <w:autoSpaceDE w:val="0"/>
        <w:autoSpaceDN w:val="0"/>
        <w:adjustRightInd w:val="0"/>
        <w:ind w:firstLine="709"/>
        <w:jc w:val="both"/>
        <w:rPr>
          <w:bCs/>
          <w:color w:val="000000"/>
          <w:sz w:val="28"/>
          <w:szCs w:val="28"/>
        </w:rPr>
      </w:pPr>
      <w:r w:rsidRPr="004B0F74">
        <w:rPr>
          <w:bCs/>
          <w:color w:val="000000" w:themeColor="text1"/>
          <w:sz w:val="28"/>
          <w:szCs w:val="28"/>
        </w:rPr>
        <w:t xml:space="preserve">В рассматриваемом периоде, для внесения изменений в государственные программы, </w:t>
      </w:r>
      <w:r w:rsidRPr="004B0F74">
        <w:rPr>
          <w:bCs/>
          <w:color w:val="000000"/>
          <w:sz w:val="28"/>
          <w:szCs w:val="28"/>
        </w:rPr>
        <w:t>Правительством Чукотского автономного округа принято 56</w:t>
      </w:r>
      <w:r>
        <w:rPr>
          <w:bCs/>
          <w:color w:val="000000"/>
          <w:sz w:val="28"/>
          <w:szCs w:val="28"/>
        </w:rPr>
        <w:t> </w:t>
      </w:r>
      <w:r w:rsidRPr="004B0F74">
        <w:rPr>
          <w:bCs/>
          <w:color w:val="000000"/>
          <w:sz w:val="28"/>
          <w:szCs w:val="28"/>
        </w:rPr>
        <w:t>постановлений (за аналогичный период 2019 года было принято 62</w:t>
      </w:r>
      <w:r>
        <w:rPr>
          <w:bCs/>
          <w:color w:val="000000"/>
          <w:sz w:val="28"/>
          <w:szCs w:val="28"/>
        </w:rPr>
        <w:t> </w:t>
      </w:r>
      <w:r w:rsidRPr="004B0F74">
        <w:rPr>
          <w:bCs/>
          <w:color w:val="000000"/>
          <w:sz w:val="28"/>
          <w:szCs w:val="28"/>
        </w:rPr>
        <w:t xml:space="preserve">постановления). </w:t>
      </w:r>
      <w:r w:rsidRPr="00C7621B">
        <w:rPr>
          <w:bCs/>
          <w:color w:val="000000"/>
          <w:sz w:val="28"/>
          <w:szCs w:val="28"/>
        </w:rPr>
        <w:t xml:space="preserve">Счетной палатой финансово-экономическая экспертиза проведена по </w:t>
      </w:r>
      <w:r>
        <w:rPr>
          <w:bCs/>
          <w:color w:val="000000"/>
          <w:sz w:val="28"/>
          <w:szCs w:val="28"/>
        </w:rPr>
        <w:t>54</w:t>
      </w:r>
      <w:r w:rsidRPr="00C7621B">
        <w:rPr>
          <w:bCs/>
          <w:color w:val="000000"/>
          <w:sz w:val="28"/>
          <w:szCs w:val="28"/>
        </w:rPr>
        <w:t xml:space="preserve"> проектам постановлений о внесении изменений в государственные программы, по 4</w:t>
      </w:r>
      <w:r>
        <w:rPr>
          <w:bCs/>
          <w:color w:val="000000"/>
          <w:sz w:val="28"/>
          <w:szCs w:val="28"/>
        </w:rPr>
        <w:t>7</w:t>
      </w:r>
      <w:r w:rsidRPr="00C7621B">
        <w:rPr>
          <w:bCs/>
          <w:color w:val="000000"/>
          <w:sz w:val="28"/>
          <w:szCs w:val="28"/>
        </w:rPr>
        <w:t xml:space="preserve"> проектам экспертиза проведена без замечаний, по </w:t>
      </w:r>
      <w:r>
        <w:rPr>
          <w:bCs/>
          <w:color w:val="000000"/>
          <w:sz w:val="28"/>
          <w:szCs w:val="28"/>
        </w:rPr>
        <w:t>7</w:t>
      </w:r>
      <w:r w:rsidRPr="00C7621B">
        <w:rPr>
          <w:bCs/>
          <w:color w:val="000000"/>
          <w:sz w:val="28"/>
          <w:szCs w:val="28"/>
        </w:rPr>
        <w:t xml:space="preserve"> проектам в адрес разработчиков направлены замечания Счетной палаты, из которых </w:t>
      </w:r>
      <w:r>
        <w:rPr>
          <w:bCs/>
          <w:color w:val="000000"/>
          <w:sz w:val="28"/>
          <w:szCs w:val="28"/>
        </w:rPr>
        <w:t>5</w:t>
      </w:r>
      <w:r w:rsidRPr="00C7621B">
        <w:rPr>
          <w:bCs/>
          <w:color w:val="000000"/>
          <w:sz w:val="28"/>
          <w:szCs w:val="28"/>
        </w:rPr>
        <w:t xml:space="preserve"> постановлений приняты без учета замечаний Счетной палаты. </w:t>
      </w:r>
    </w:p>
    <w:p w:rsidR="002664C6" w:rsidRDefault="002664C6" w:rsidP="00D151CF">
      <w:pPr>
        <w:jc w:val="both"/>
        <w:rPr>
          <w:bCs/>
          <w:color w:val="000000" w:themeColor="text1"/>
          <w:sz w:val="28"/>
          <w:szCs w:val="28"/>
        </w:rPr>
      </w:pPr>
      <w:r w:rsidRPr="00D96E58">
        <w:rPr>
          <w:bCs/>
          <w:color w:val="000000"/>
          <w:sz w:val="28"/>
          <w:szCs w:val="28"/>
        </w:rPr>
        <w:t xml:space="preserve"> </w:t>
      </w:r>
      <w:r w:rsidRPr="00D96E58">
        <w:rPr>
          <w:bCs/>
          <w:color w:val="000000"/>
          <w:sz w:val="28"/>
          <w:szCs w:val="28"/>
        </w:rPr>
        <w:tab/>
      </w:r>
      <w:r w:rsidRPr="00E1198F">
        <w:rPr>
          <w:sz w:val="28"/>
          <w:szCs w:val="28"/>
        </w:rPr>
        <w:t>Отчет о ходе реализации государственных программ за 9 месяцев 20</w:t>
      </w:r>
      <w:r>
        <w:rPr>
          <w:sz w:val="28"/>
          <w:szCs w:val="28"/>
        </w:rPr>
        <w:t>20</w:t>
      </w:r>
      <w:r w:rsidRPr="00E1198F">
        <w:rPr>
          <w:sz w:val="28"/>
          <w:szCs w:val="28"/>
        </w:rPr>
        <w:t xml:space="preserve"> года </w:t>
      </w:r>
      <w:r>
        <w:rPr>
          <w:sz w:val="28"/>
          <w:szCs w:val="28"/>
        </w:rPr>
        <w:t xml:space="preserve">(далее – Отчет) </w:t>
      </w:r>
      <w:r w:rsidRPr="00E1198F">
        <w:rPr>
          <w:sz w:val="28"/>
          <w:szCs w:val="28"/>
        </w:rPr>
        <w:t xml:space="preserve">представлен в Счетную палату Департаментом </w:t>
      </w:r>
      <w:r w:rsidRPr="00E1198F">
        <w:rPr>
          <w:bCs/>
          <w:color w:val="000000" w:themeColor="text1"/>
          <w:sz w:val="28"/>
          <w:szCs w:val="28"/>
        </w:rPr>
        <w:t>финансов</w:t>
      </w:r>
      <w:r>
        <w:rPr>
          <w:bCs/>
          <w:color w:val="000000" w:themeColor="text1"/>
          <w:sz w:val="28"/>
          <w:szCs w:val="28"/>
        </w:rPr>
        <w:t xml:space="preserve"> </w:t>
      </w:r>
      <w:r>
        <w:rPr>
          <w:sz w:val="28"/>
          <w:szCs w:val="28"/>
        </w:rPr>
        <w:t xml:space="preserve">и </w:t>
      </w:r>
      <w:r w:rsidRPr="00E1198F">
        <w:rPr>
          <w:sz w:val="28"/>
          <w:szCs w:val="28"/>
        </w:rPr>
        <w:t>размещ</w:t>
      </w:r>
      <w:r>
        <w:rPr>
          <w:sz w:val="28"/>
          <w:szCs w:val="28"/>
        </w:rPr>
        <w:t>ен</w:t>
      </w:r>
      <w:r w:rsidRPr="00E1198F">
        <w:rPr>
          <w:sz w:val="28"/>
          <w:szCs w:val="28"/>
        </w:rPr>
        <w:t xml:space="preserve"> на официальном сайте Чукотского автономного округа в информационно-телекоммуникационной сети </w:t>
      </w:r>
      <w:r>
        <w:rPr>
          <w:sz w:val="28"/>
          <w:szCs w:val="28"/>
        </w:rPr>
        <w:t>«</w:t>
      </w:r>
      <w:r w:rsidRPr="00E1198F">
        <w:rPr>
          <w:sz w:val="28"/>
          <w:szCs w:val="28"/>
        </w:rPr>
        <w:t>Интернет</w:t>
      </w:r>
      <w:r>
        <w:rPr>
          <w:sz w:val="28"/>
          <w:szCs w:val="28"/>
        </w:rPr>
        <w:t>»</w:t>
      </w:r>
      <w:r w:rsidRPr="00E1198F">
        <w:rPr>
          <w:sz w:val="28"/>
          <w:szCs w:val="28"/>
        </w:rPr>
        <w:t xml:space="preserve"> в разделе </w:t>
      </w:r>
      <w:r>
        <w:rPr>
          <w:sz w:val="28"/>
          <w:szCs w:val="28"/>
        </w:rPr>
        <w:t>«</w:t>
      </w:r>
      <w:r w:rsidRPr="00E1198F">
        <w:rPr>
          <w:sz w:val="28"/>
          <w:szCs w:val="28"/>
        </w:rPr>
        <w:t>Открытый бюджет</w:t>
      </w:r>
      <w:r>
        <w:rPr>
          <w:sz w:val="28"/>
          <w:szCs w:val="28"/>
        </w:rPr>
        <w:t>» в сроки, установленные</w:t>
      </w:r>
      <w:r>
        <w:rPr>
          <w:bCs/>
          <w:color w:val="000000" w:themeColor="text1"/>
          <w:sz w:val="28"/>
          <w:szCs w:val="28"/>
        </w:rPr>
        <w:t xml:space="preserve"> пунктом 5.4. Порядка №359</w:t>
      </w:r>
      <w:r>
        <w:rPr>
          <w:rStyle w:val="ac"/>
          <w:bCs/>
          <w:color w:val="000000" w:themeColor="text1"/>
          <w:sz w:val="28"/>
          <w:szCs w:val="28"/>
        </w:rPr>
        <w:footnoteReference w:id="64"/>
      </w:r>
      <w:r>
        <w:rPr>
          <w:bCs/>
          <w:color w:val="000000" w:themeColor="text1"/>
          <w:sz w:val="28"/>
          <w:szCs w:val="28"/>
        </w:rPr>
        <w:t xml:space="preserve">. </w:t>
      </w:r>
    </w:p>
    <w:p w:rsidR="002664C6" w:rsidRDefault="002664C6" w:rsidP="00D151CF">
      <w:pPr>
        <w:widowControl w:val="0"/>
        <w:ind w:firstLine="709"/>
        <w:jc w:val="both"/>
        <w:rPr>
          <w:bCs/>
          <w:color w:val="000000" w:themeColor="text1"/>
          <w:sz w:val="28"/>
          <w:szCs w:val="28"/>
        </w:rPr>
      </w:pPr>
      <w:r>
        <w:rPr>
          <w:bCs/>
          <w:color w:val="000000" w:themeColor="text1"/>
          <w:sz w:val="28"/>
          <w:szCs w:val="28"/>
        </w:rPr>
        <w:t xml:space="preserve">Отчет состоит из трех частей: </w:t>
      </w:r>
    </w:p>
    <w:p w:rsidR="002664C6" w:rsidRPr="00E00980" w:rsidRDefault="002664C6" w:rsidP="00D151CF">
      <w:pPr>
        <w:autoSpaceDE w:val="0"/>
        <w:autoSpaceDN w:val="0"/>
        <w:adjustRightInd w:val="0"/>
        <w:ind w:firstLine="709"/>
        <w:jc w:val="both"/>
        <w:rPr>
          <w:bCs/>
          <w:sz w:val="28"/>
          <w:szCs w:val="28"/>
        </w:rPr>
      </w:pPr>
      <w:r>
        <w:rPr>
          <w:bCs/>
          <w:sz w:val="28"/>
          <w:szCs w:val="28"/>
        </w:rPr>
        <w:t>1) </w:t>
      </w:r>
      <w:r w:rsidRPr="00E00980">
        <w:rPr>
          <w:bCs/>
          <w:sz w:val="28"/>
          <w:szCs w:val="28"/>
        </w:rPr>
        <w:t>отчет о ходе реализации государственн</w:t>
      </w:r>
      <w:r>
        <w:rPr>
          <w:bCs/>
          <w:sz w:val="28"/>
          <w:szCs w:val="28"/>
        </w:rPr>
        <w:t>ых</w:t>
      </w:r>
      <w:r w:rsidRPr="00E00980">
        <w:rPr>
          <w:bCs/>
          <w:sz w:val="28"/>
          <w:szCs w:val="28"/>
        </w:rPr>
        <w:t xml:space="preserve"> программ в разрезе каждой подпрограммы, основного мероприятия, регионального проекта, мероприятий</w:t>
      </w:r>
      <w:r>
        <w:rPr>
          <w:bCs/>
          <w:sz w:val="28"/>
          <w:szCs w:val="28"/>
        </w:rPr>
        <w:t xml:space="preserve"> (</w:t>
      </w:r>
      <w:r w:rsidRPr="00E00980">
        <w:rPr>
          <w:bCs/>
          <w:sz w:val="28"/>
          <w:szCs w:val="28"/>
        </w:rPr>
        <w:t>в табличной форме</w:t>
      </w:r>
      <w:r>
        <w:rPr>
          <w:bCs/>
          <w:sz w:val="28"/>
          <w:szCs w:val="28"/>
        </w:rPr>
        <w:t>)</w:t>
      </w:r>
      <w:r w:rsidRPr="00E00980">
        <w:rPr>
          <w:bCs/>
          <w:sz w:val="28"/>
          <w:szCs w:val="28"/>
        </w:rPr>
        <w:t xml:space="preserve">; </w:t>
      </w:r>
    </w:p>
    <w:p w:rsidR="002664C6" w:rsidRPr="00E00980" w:rsidRDefault="002664C6" w:rsidP="00D151CF">
      <w:pPr>
        <w:autoSpaceDE w:val="0"/>
        <w:autoSpaceDN w:val="0"/>
        <w:adjustRightInd w:val="0"/>
        <w:ind w:firstLine="709"/>
        <w:jc w:val="both"/>
        <w:rPr>
          <w:bCs/>
          <w:sz w:val="28"/>
          <w:szCs w:val="28"/>
        </w:rPr>
      </w:pPr>
      <w:r>
        <w:rPr>
          <w:bCs/>
          <w:sz w:val="28"/>
          <w:szCs w:val="28"/>
        </w:rPr>
        <w:t>2) и</w:t>
      </w:r>
      <w:r w:rsidRPr="00133C8E">
        <w:rPr>
          <w:bCs/>
          <w:sz w:val="28"/>
          <w:szCs w:val="28"/>
        </w:rPr>
        <w:t>нформация о ходе реализации государственных контрактов заключенных в рамках государственных программ (подпрограмм, основного мероприятия, мероприятия) Чукотского автономного округа</w:t>
      </w:r>
      <w:r>
        <w:rPr>
          <w:bCs/>
          <w:sz w:val="28"/>
          <w:szCs w:val="28"/>
        </w:rPr>
        <w:t xml:space="preserve"> </w:t>
      </w:r>
      <w:r w:rsidRPr="00133C8E">
        <w:rPr>
          <w:bCs/>
          <w:sz w:val="28"/>
          <w:szCs w:val="28"/>
        </w:rPr>
        <w:t>для обеспечения государственных нужд на срок, превышающий  срок действия утвержденных лимитов бюджетных обязательств (свыше двух лет с момента заключения)</w:t>
      </w:r>
      <w:r>
        <w:rPr>
          <w:bCs/>
          <w:sz w:val="28"/>
          <w:szCs w:val="28"/>
        </w:rPr>
        <w:t xml:space="preserve"> (в табличной форме);</w:t>
      </w:r>
    </w:p>
    <w:p w:rsidR="002664C6" w:rsidRDefault="002664C6" w:rsidP="00D151CF">
      <w:pPr>
        <w:autoSpaceDE w:val="0"/>
        <w:autoSpaceDN w:val="0"/>
        <w:adjustRightInd w:val="0"/>
        <w:ind w:firstLine="709"/>
        <w:jc w:val="both"/>
        <w:rPr>
          <w:bCs/>
          <w:sz w:val="28"/>
          <w:szCs w:val="28"/>
        </w:rPr>
      </w:pPr>
      <w:r>
        <w:rPr>
          <w:bCs/>
          <w:sz w:val="28"/>
          <w:szCs w:val="28"/>
        </w:rPr>
        <w:t>3</w:t>
      </w:r>
      <w:r w:rsidRPr="00E00980">
        <w:rPr>
          <w:bCs/>
          <w:sz w:val="28"/>
          <w:szCs w:val="28"/>
        </w:rPr>
        <w:t>) аналитическая записка о ходе реализации государственн</w:t>
      </w:r>
      <w:r>
        <w:rPr>
          <w:bCs/>
          <w:sz w:val="28"/>
          <w:szCs w:val="28"/>
        </w:rPr>
        <w:t>ых</w:t>
      </w:r>
      <w:r w:rsidRPr="00E00980">
        <w:rPr>
          <w:bCs/>
          <w:sz w:val="28"/>
          <w:szCs w:val="28"/>
        </w:rPr>
        <w:t xml:space="preserve"> программ, включающая, описание конкретных результатов реализации государственной программы, достигнутых за отчетный период</w:t>
      </w:r>
      <w:r>
        <w:rPr>
          <w:bCs/>
          <w:sz w:val="28"/>
          <w:szCs w:val="28"/>
        </w:rPr>
        <w:t>.</w:t>
      </w:r>
    </w:p>
    <w:p w:rsidR="002664C6" w:rsidRDefault="002664C6" w:rsidP="00D151CF">
      <w:pPr>
        <w:autoSpaceDE w:val="0"/>
        <w:autoSpaceDN w:val="0"/>
        <w:adjustRightInd w:val="0"/>
        <w:spacing w:before="80"/>
        <w:ind w:firstLine="709"/>
        <w:jc w:val="both"/>
        <w:rPr>
          <w:bCs/>
          <w:sz w:val="28"/>
          <w:szCs w:val="28"/>
        </w:rPr>
      </w:pPr>
      <w:r>
        <w:rPr>
          <w:bCs/>
          <w:sz w:val="28"/>
          <w:szCs w:val="28"/>
        </w:rPr>
        <w:t>Анализ представленного Отчета позволяет выделить ряд существенных недостатков:</w:t>
      </w:r>
    </w:p>
    <w:p w:rsidR="002664C6" w:rsidRDefault="002664C6" w:rsidP="00D151CF">
      <w:pPr>
        <w:autoSpaceDE w:val="0"/>
        <w:autoSpaceDN w:val="0"/>
        <w:adjustRightInd w:val="0"/>
        <w:ind w:firstLine="709"/>
        <w:jc w:val="both"/>
        <w:rPr>
          <w:bCs/>
          <w:sz w:val="28"/>
          <w:szCs w:val="28"/>
        </w:rPr>
      </w:pPr>
      <w:r>
        <w:rPr>
          <w:bCs/>
          <w:sz w:val="28"/>
          <w:szCs w:val="28"/>
        </w:rPr>
        <w:t xml:space="preserve">1. Аналитическая записка </w:t>
      </w:r>
      <w:r w:rsidRPr="00E00980">
        <w:rPr>
          <w:bCs/>
          <w:sz w:val="28"/>
          <w:szCs w:val="28"/>
        </w:rPr>
        <w:t>о ходе реализации государственн</w:t>
      </w:r>
      <w:r>
        <w:rPr>
          <w:bCs/>
          <w:sz w:val="28"/>
          <w:szCs w:val="28"/>
        </w:rPr>
        <w:t>ых</w:t>
      </w:r>
      <w:r w:rsidRPr="00E00980">
        <w:rPr>
          <w:bCs/>
          <w:sz w:val="28"/>
          <w:szCs w:val="28"/>
        </w:rPr>
        <w:t xml:space="preserve"> программ</w:t>
      </w:r>
      <w:r>
        <w:rPr>
          <w:bCs/>
          <w:sz w:val="28"/>
          <w:szCs w:val="28"/>
        </w:rPr>
        <w:t xml:space="preserve"> не содержит:</w:t>
      </w:r>
    </w:p>
    <w:p w:rsidR="002664C6" w:rsidRDefault="002664C6" w:rsidP="00D151CF">
      <w:pPr>
        <w:autoSpaceDE w:val="0"/>
        <w:autoSpaceDN w:val="0"/>
        <w:adjustRightInd w:val="0"/>
        <w:ind w:firstLine="709"/>
        <w:jc w:val="both"/>
        <w:rPr>
          <w:bCs/>
          <w:sz w:val="28"/>
          <w:szCs w:val="28"/>
        </w:rPr>
      </w:pPr>
      <w:r>
        <w:rPr>
          <w:bCs/>
          <w:sz w:val="28"/>
          <w:szCs w:val="28"/>
        </w:rPr>
        <w:t>обобщенную (сводную) аналитическую информацию о ходе реализации государственных программ за 9 месяцев текущего года, раскрывающую данные о существующих рисках реализации госпрограмм в целом;</w:t>
      </w:r>
    </w:p>
    <w:p w:rsidR="002664C6" w:rsidRDefault="002664C6" w:rsidP="00D151CF">
      <w:pPr>
        <w:autoSpaceDE w:val="0"/>
        <w:autoSpaceDN w:val="0"/>
        <w:adjustRightInd w:val="0"/>
        <w:ind w:firstLine="709"/>
        <w:jc w:val="both"/>
        <w:rPr>
          <w:bCs/>
          <w:sz w:val="28"/>
          <w:szCs w:val="28"/>
        </w:rPr>
      </w:pPr>
      <w:r w:rsidRPr="00854FDD">
        <w:rPr>
          <w:bCs/>
          <w:sz w:val="28"/>
          <w:szCs w:val="28"/>
        </w:rPr>
        <w:t>анализ выявленных резервов бюджетных ассигнований и предложений по их перенаправлению на более востребованные статьи окружного бюджета</w:t>
      </w:r>
      <w:r>
        <w:rPr>
          <w:bCs/>
          <w:sz w:val="28"/>
          <w:szCs w:val="28"/>
        </w:rPr>
        <w:t>.</w:t>
      </w:r>
      <w:r w:rsidRPr="00C07F3C">
        <w:rPr>
          <w:bCs/>
          <w:sz w:val="28"/>
          <w:szCs w:val="28"/>
        </w:rPr>
        <w:t xml:space="preserve"> </w:t>
      </w:r>
    </w:p>
    <w:p w:rsidR="002664C6" w:rsidRDefault="002664C6" w:rsidP="00D151CF">
      <w:pPr>
        <w:autoSpaceDE w:val="0"/>
        <w:autoSpaceDN w:val="0"/>
        <w:adjustRightInd w:val="0"/>
        <w:spacing w:before="80"/>
        <w:ind w:firstLine="709"/>
        <w:jc w:val="both"/>
        <w:rPr>
          <w:bCs/>
          <w:sz w:val="28"/>
          <w:szCs w:val="28"/>
        </w:rPr>
      </w:pPr>
      <w:r>
        <w:rPr>
          <w:bCs/>
          <w:sz w:val="28"/>
          <w:szCs w:val="28"/>
        </w:rPr>
        <w:t>2. В О</w:t>
      </w:r>
      <w:r w:rsidRPr="00E00980">
        <w:rPr>
          <w:bCs/>
          <w:sz w:val="28"/>
          <w:szCs w:val="28"/>
        </w:rPr>
        <w:t>тчет</w:t>
      </w:r>
      <w:r>
        <w:rPr>
          <w:bCs/>
          <w:sz w:val="28"/>
          <w:szCs w:val="28"/>
        </w:rPr>
        <w:t>е</w:t>
      </w:r>
      <w:r w:rsidRPr="00E00980">
        <w:rPr>
          <w:bCs/>
          <w:sz w:val="28"/>
          <w:szCs w:val="28"/>
        </w:rPr>
        <w:t xml:space="preserve"> о ходе реализации государственн</w:t>
      </w:r>
      <w:r>
        <w:rPr>
          <w:bCs/>
          <w:sz w:val="28"/>
          <w:szCs w:val="28"/>
        </w:rPr>
        <w:t>ых</w:t>
      </w:r>
      <w:r w:rsidRPr="00E00980">
        <w:rPr>
          <w:bCs/>
          <w:sz w:val="28"/>
          <w:szCs w:val="28"/>
        </w:rPr>
        <w:t xml:space="preserve"> программ в разрезе каждой подпрограммы, основного мероприятия, регионального проекта, мероприятий</w:t>
      </w:r>
      <w:r>
        <w:rPr>
          <w:bCs/>
          <w:sz w:val="28"/>
          <w:szCs w:val="28"/>
        </w:rPr>
        <w:t xml:space="preserve"> (</w:t>
      </w:r>
      <w:r w:rsidRPr="00E00980">
        <w:rPr>
          <w:bCs/>
          <w:sz w:val="28"/>
          <w:szCs w:val="28"/>
        </w:rPr>
        <w:t>в табличной форме</w:t>
      </w:r>
      <w:r>
        <w:rPr>
          <w:bCs/>
          <w:sz w:val="28"/>
          <w:szCs w:val="28"/>
        </w:rPr>
        <w:t xml:space="preserve">) ответственными исполнителями при заполнении графы отчета «Выполнено по состоянию на отчетную дату» используется разный подход (кассовые или фактические расходы), что не позволяет оценить реальную ситуацию с фактической реализацией госпрограмм. </w:t>
      </w:r>
      <w:r w:rsidRPr="009217F3">
        <w:rPr>
          <w:bCs/>
          <w:sz w:val="28"/>
          <w:szCs w:val="28"/>
        </w:rPr>
        <w:t xml:space="preserve">Отсутствие установленных требований (правил) заполнения </w:t>
      </w:r>
      <w:r>
        <w:rPr>
          <w:bCs/>
          <w:sz w:val="28"/>
          <w:szCs w:val="28"/>
        </w:rPr>
        <w:t>О</w:t>
      </w:r>
      <w:r w:rsidRPr="009217F3">
        <w:rPr>
          <w:bCs/>
          <w:sz w:val="28"/>
          <w:szCs w:val="28"/>
        </w:rPr>
        <w:t>тчета приводит к искажению (неточному отражению</w:t>
      </w:r>
      <w:r>
        <w:rPr>
          <w:bCs/>
          <w:sz w:val="28"/>
          <w:szCs w:val="28"/>
        </w:rPr>
        <w:t>) его</w:t>
      </w:r>
      <w:r w:rsidRPr="009217F3">
        <w:rPr>
          <w:bCs/>
          <w:sz w:val="28"/>
          <w:szCs w:val="28"/>
        </w:rPr>
        <w:t xml:space="preserve"> показателей.</w:t>
      </w:r>
    </w:p>
    <w:p w:rsidR="002664C6" w:rsidRDefault="002664C6" w:rsidP="00D151CF">
      <w:pPr>
        <w:spacing w:before="80"/>
        <w:ind w:firstLine="709"/>
        <w:jc w:val="both"/>
        <w:rPr>
          <w:sz w:val="28"/>
          <w:szCs w:val="28"/>
        </w:rPr>
      </w:pPr>
      <w:r>
        <w:rPr>
          <w:bCs/>
          <w:sz w:val="28"/>
          <w:szCs w:val="28"/>
        </w:rPr>
        <w:t>3. В О</w:t>
      </w:r>
      <w:r>
        <w:rPr>
          <w:sz w:val="28"/>
          <w:szCs w:val="28"/>
        </w:rPr>
        <w:t xml:space="preserve">тчете не предусмотрено раскрытие информации о ходе реализации  государственных и муниципальных контрактов, заключенных в рамках государственных программ для обеспечения государственных нужд на срок, превышающий срок действия утвержденных лимитов бюджетных обязательств </w:t>
      </w:r>
      <w:r w:rsidRPr="00EA3347">
        <w:rPr>
          <w:sz w:val="28"/>
          <w:szCs w:val="28"/>
          <w:u w:val="single"/>
        </w:rPr>
        <w:t>(</w:t>
      </w:r>
      <w:r w:rsidRPr="00EA3347">
        <w:rPr>
          <w:b/>
          <w:sz w:val="28"/>
          <w:szCs w:val="28"/>
          <w:u w:val="single"/>
        </w:rPr>
        <w:t>до двух</w:t>
      </w:r>
      <w:r w:rsidRPr="00EA3347">
        <w:rPr>
          <w:sz w:val="28"/>
          <w:szCs w:val="28"/>
          <w:u w:val="single"/>
        </w:rPr>
        <w:t xml:space="preserve"> лет с момента заключения)</w:t>
      </w:r>
      <w:r>
        <w:rPr>
          <w:sz w:val="28"/>
          <w:szCs w:val="28"/>
        </w:rPr>
        <w:t xml:space="preserve">, средства по которым предоставлены в виде бюджетных инвестиций и (или) субсидий в виде межбюджетных трансфертов. </w:t>
      </w:r>
      <w:r w:rsidRPr="00472853">
        <w:rPr>
          <w:sz w:val="28"/>
          <w:szCs w:val="28"/>
        </w:rPr>
        <w:t>Отсутствие открытой информации по исполнению таких государственных и муниципальных контрактов снижает контроль за реализацией мероприятий государственных программ, на которые направляются значительные</w:t>
      </w:r>
      <w:r>
        <w:rPr>
          <w:sz w:val="28"/>
          <w:szCs w:val="28"/>
        </w:rPr>
        <w:t xml:space="preserve"> объемы </w:t>
      </w:r>
      <w:r w:rsidRPr="00472853">
        <w:rPr>
          <w:sz w:val="28"/>
          <w:szCs w:val="28"/>
        </w:rPr>
        <w:t>средств окружного бюджета.</w:t>
      </w:r>
    </w:p>
    <w:p w:rsidR="002664C6" w:rsidRDefault="002664C6" w:rsidP="00D151CF">
      <w:pPr>
        <w:autoSpaceDE w:val="0"/>
        <w:autoSpaceDN w:val="0"/>
        <w:adjustRightInd w:val="0"/>
        <w:spacing w:before="80"/>
        <w:ind w:firstLine="709"/>
        <w:jc w:val="both"/>
        <w:rPr>
          <w:sz w:val="28"/>
          <w:szCs w:val="28"/>
        </w:rPr>
      </w:pPr>
      <w:r>
        <w:rPr>
          <w:sz w:val="28"/>
          <w:szCs w:val="28"/>
        </w:rPr>
        <w:t>По результатам проведенного анализа требований действующего Порядка №359 Счетная палата, отмечает следующее.</w:t>
      </w:r>
    </w:p>
    <w:p w:rsidR="002664C6" w:rsidRDefault="002664C6" w:rsidP="00D151CF">
      <w:pPr>
        <w:autoSpaceDE w:val="0"/>
        <w:autoSpaceDN w:val="0"/>
        <w:adjustRightInd w:val="0"/>
        <w:ind w:firstLine="708"/>
        <w:jc w:val="both"/>
        <w:rPr>
          <w:sz w:val="28"/>
          <w:szCs w:val="28"/>
        </w:rPr>
      </w:pPr>
      <w:r>
        <w:rPr>
          <w:sz w:val="28"/>
          <w:szCs w:val="28"/>
        </w:rPr>
        <w:t>В соответствии с требованиями Порядка №359 в целях обеспечения проведения контроля реализации государственных программ ответственными исполнителями совместно с соисполнителями (в части, их касающейся), а также Департаментом финансов осуществляется мониторинг реализации государственных программ. Результаты мониторинга отражаются в отчетах о ходе реализации государственной программы за 9 месяцев текущего года, а также годовых отчетах о ходе реализации и оценке эффективности государственной программы. Департамент финансов до 5 ноября текущего года, готовит сводный отчет о ходе реализации государственных программ с приложением аналитической записки на основании отчетов ответственных исполнителей и представляет его в Правительство Чукотского автономного округа, Думу Чукотского автономного округа и Счетную палату Чукотского автономного округа, а также размещает на официальном сайте Чукотского автономного округа в информационно-телекоммуникационной сети «Интернет» в разделе «Открытый бюджет».</w:t>
      </w:r>
    </w:p>
    <w:p w:rsidR="002664C6" w:rsidRDefault="002664C6" w:rsidP="00D151CF">
      <w:pPr>
        <w:autoSpaceDE w:val="0"/>
        <w:autoSpaceDN w:val="0"/>
        <w:adjustRightInd w:val="0"/>
        <w:ind w:firstLine="708"/>
        <w:jc w:val="both"/>
        <w:rPr>
          <w:color w:val="000000"/>
          <w:sz w:val="28"/>
          <w:szCs w:val="28"/>
        </w:rPr>
      </w:pPr>
      <w:r>
        <w:rPr>
          <w:sz w:val="28"/>
          <w:szCs w:val="28"/>
        </w:rPr>
        <w:t>Таким образом</w:t>
      </w:r>
      <w:proofErr w:type="gramStart"/>
      <w:r>
        <w:rPr>
          <w:sz w:val="28"/>
          <w:szCs w:val="28"/>
        </w:rPr>
        <w:t>,</w:t>
      </w:r>
      <w:r w:rsidR="00CB2F76">
        <w:rPr>
          <w:sz w:val="28"/>
          <w:szCs w:val="28"/>
        </w:rPr>
        <w:t xml:space="preserve"> </w:t>
      </w:r>
      <w:r>
        <w:rPr>
          <w:sz w:val="28"/>
          <w:szCs w:val="28"/>
        </w:rPr>
        <w:t>Порядком</w:t>
      </w:r>
      <w:proofErr w:type="gramEnd"/>
      <w:r>
        <w:rPr>
          <w:sz w:val="28"/>
          <w:szCs w:val="28"/>
        </w:rPr>
        <w:t xml:space="preserve"> №359 определено, что мониторинг и </w:t>
      </w:r>
      <w:r w:rsidRPr="00E861A2">
        <w:rPr>
          <w:b/>
          <w:sz w:val="28"/>
          <w:szCs w:val="28"/>
        </w:rPr>
        <w:t>текущий</w:t>
      </w:r>
      <w:r>
        <w:rPr>
          <w:sz w:val="28"/>
          <w:szCs w:val="28"/>
        </w:rPr>
        <w:t xml:space="preserve"> контроль реализации госпрограмм Чукотского автономного округа осуществляется </w:t>
      </w:r>
      <w:r w:rsidRPr="00280751">
        <w:rPr>
          <w:sz w:val="28"/>
          <w:szCs w:val="28"/>
        </w:rPr>
        <w:t xml:space="preserve">один раз в год – по итогам 9 месяцев. </w:t>
      </w:r>
      <w:r w:rsidRPr="00E861A2">
        <w:rPr>
          <w:sz w:val="28"/>
          <w:szCs w:val="28"/>
        </w:rPr>
        <w:t>При этом, Сводный отчет представляется в Счетную палату</w:t>
      </w:r>
      <w:r>
        <w:rPr>
          <w:sz w:val="28"/>
          <w:szCs w:val="28"/>
        </w:rPr>
        <w:t xml:space="preserve"> в срок до 5 ноября и с учетом установленных Регламентом Счетной палаты сроков проведения экспертно-аналитического мероприятия, результаты </w:t>
      </w:r>
      <w:r w:rsidRPr="00C0660A">
        <w:rPr>
          <w:iCs/>
          <w:color w:val="000000"/>
          <w:sz w:val="28"/>
          <w:szCs w:val="28"/>
        </w:rPr>
        <w:t>экспертиз</w:t>
      </w:r>
      <w:r>
        <w:rPr>
          <w:iCs/>
          <w:color w:val="000000"/>
          <w:sz w:val="28"/>
          <w:szCs w:val="28"/>
        </w:rPr>
        <w:t>ы</w:t>
      </w:r>
      <w:r w:rsidRPr="00C0660A">
        <w:rPr>
          <w:iCs/>
          <w:color w:val="000000"/>
          <w:sz w:val="28"/>
          <w:szCs w:val="28"/>
        </w:rPr>
        <w:t xml:space="preserve"> сводного отчета о ходе реализации государственных программ Чукотского автономного округа </w:t>
      </w:r>
      <w:r w:rsidRPr="00C0660A">
        <w:rPr>
          <w:color w:val="000000"/>
          <w:sz w:val="28"/>
          <w:szCs w:val="28"/>
        </w:rPr>
        <w:t xml:space="preserve">за 9 месяцев </w:t>
      </w:r>
      <w:r>
        <w:rPr>
          <w:color w:val="000000"/>
          <w:sz w:val="28"/>
          <w:szCs w:val="28"/>
        </w:rPr>
        <w:t>текущего</w:t>
      </w:r>
      <w:r w:rsidRPr="00C0660A">
        <w:rPr>
          <w:color w:val="000000"/>
          <w:sz w:val="28"/>
          <w:szCs w:val="28"/>
        </w:rPr>
        <w:t xml:space="preserve"> года</w:t>
      </w:r>
      <w:r>
        <w:rPr>
          <w:color w:val="000000"/>
          <w:sz w:val="28"/>
          <w:szCs w:val="28"/>
        </w:rPr>
        <w:t xml:space="preserve"> направляются в Думу и Губернатору Чукотского автономного округа до конца ноября текущего года, т.е. фактически через два месяца после истечения контрольной даты (1 октября) и за один месяц до окончания финансового года. </w:t>
      </w:r>
    </w:p>
    <w:p w:rsidR="002664C6" w:rsidRPr="00A924E3" w:rsidRDefault="002664C6" w:rsidP="00D151CF">
      <w:pPr>
        <w:autoSpaceDE w:val="0"/>
        <w:autoSpaceDN w:val="0"/>
        <w:adjustRightInd w:val="0"/>
        <w:ind w:firstLine="708"/>
        <w:jc w:val="both"/>
        <w:rPr>
          <w:color w:val="000000"/>
          <w:sz w:val="28"/>
          <w:szCs w:val="28"/>
        </w:rPr>
      </w:pPr>
      <w:r w:rsidRPr="00A924E3">
        <w:rPr>
          <w:color w:val="000000"/>
          <w:sz w:val="28"/>
          <w:szCs w:val="28"/>
        </w:rPr>
        <w:t>Установленный Порядком №359 механизм мониторинга и контроля реализации госпрограмм:</w:t>
      </w:r>
    </w:p>
    <w:p w:rsidR="002664C6" w:rsidRPr="00A924E3" w:rsidRDefault="002664C6" w:rsidP="00D151CF">
      <w:pPr>
        <w:autoSpaceDE w:val="0"/>
        <w:autoSpaceDN w:val="0"/>
        <w:adjustRightInd w:val="0"/>
        <w:ind w:firstLine="708"/>
        <w:jc w:val="both"/>
        <w:rPr>
          <w:color w:val="000000"/>
          <w:sz w:val="28"/>
          <w:szCs w:val="28"/>
        </w:rPr>
      </w:pPr>
      <w:r w:rsidRPr="00A924E3">
        <w:rPr>
          <w:color w:val="000000"/>
          <w:sz w:val="28"/>
          <w:szCs w:val="28"/>
        </w:rPr>
        <w:t>- снижает возможность оперативного реагирования органов исполнительной власти, общественности на процессы реализации мероприятий государственных программ, своевременного и качественного принятия управленческих решений по оптимизации бюджетных ресурсов;</w:t>
      </w:r>
    </w:p>
    <w:p w:rsidR="002664C6" w:rsidRPr="00A924E3" w:rsidRDefault="002664C6" w:rsidP="00D151CF">
      <w:pPr>
        <w:autoSpaceDE w:val="0"/>
        <w:autoSpaceDN w:val="0"/>
        <w:adjustRightInd w:val="0"/>
        <w:ind w:firstLine="708"/>
        <w:jc w:val="both"/>
        <w:rPr>
          <w:sz w:val="28"/>
          <w:szCs w:val="28"/>
        </w:rPr>
      </w:pPr>
      <w:r w:rsidRPr="00A924E3">
        <w:rPr>
          <w:sz w:val="28"/>
          <w:szCs w:val="28"/>
        </w:rPr>
        <w:t xml:space="preserve">- создает риски </w:t>
      </w:r>
      <w:r>
        <w:rPr>
          <w:sz w:val="28"/>
          <w:szCs w:val="28"/>
        </w:rPr>
        <w:t>невы</w:t>
      </w:r>
      <w:r w:rsidRPr="00A924E3">
        <w:rPr>
          <w:sz w:val="28"/>
          <w:szCs w:val="28"/>
        </w:rPr>
        <w:t>полнения мероприятий госпрограмм, так как результаты мониторинга и контроля обобщаются за один-полтора месяца до окончания финансового года;</w:t>
      </w:r>
    </w:p>
    <w:p w:rsidR="002664C6" w:rsidRPr="00E861A2" w:rsidRDefault="002664C6" w:rsidP="00D151CF">
      <w:pPr>
        <w:autoSpaceDE w:val="0"/>
        <w:autoSpaceDN w:val="0"/>
        <w:adjustRightInd w:val="0"/>
        <w:ind w:firstLine="708"/>
        <w:jc w:val="both"/>
        <w:rPr>
          <w:sz w:val="28"/>
          <w:szCs w:val="28"/>
        </w:rPr>
      </w:pPr>
      <w:r w:rsidRPr="00A924E3">
        <w:rPr>
          <w:sz w:val="28"/>
          <w:szCs w:val="28"/>
        </w:rPr>
        <w:t>- не даёт возможность иметь сводную, открытую информацию о ходе реализации государственных программ в течение всего финансового года.</w:t>
      </w:r>
    </w:p>
    <w:p w:rsidR="002664C6" w:rsidRDefault="002664C6" w:rsidP="00D151CF">
      <w:pPr>
        <w:spacing w:before="80"/>
        <w:ind w:firstLine="709"/>
        <w:jc w:val="both"/>
        <w:rPr>
          <w:b/>
          <w:sz w:val="28"/>
          <w:szCs w:val="28"/>
        </w:rPr>
      </w:pPr>
      <w:r>
        <w:rPr>
          <w:b/>
          <w:sz w:val="28"/>
          <w:szCs w:val="28"/>
        </w:rPr>
        <w:t xml:space="preserve">7. </w:t>
      </w:r>
      <w:r w:rsidRPr="0042410B">
        <w:rPr>
          <w:b/>
          <w:sz w:val="28"/>
          <w:szCs w:val="28"/>
        </w:rPr>
        <w:t>Результаты экспертно-аналитического мероприятия</w:t>
      </w:r>
      <w:r>
        <w:rPr>
          <w:b/>
          <w:sz w:val="28"/>
          <w:szCs w:val="28"/>
        </w:rPr>
        <w:t>.</w:t>
      </w:r>
    </w:p>
    <w:p w:rsidR="002664C6" w:rsidRDefault="002664C6" w:rsidP="00D151CF">
      <w:pPr>
        <w:pStyle w:val="ConsPlusNonformat"/>
        <w:spacing w:before="120"/>
        <w:ind w:firstLine="709"/>
        <w:jc w:val="both"/>
        <w:rPr>
          <w:rFonts w:ascii="Times New Roman" w:hAnsi="Times New Roman" w:cs="Times New Roman"/>
          <w:color w:val="000000"/>
          <w:sz w:val="28"/>
          <w:szCs w:val="28"/>
        </w:rPr>
      </w:pPr>
      <w:r>
        <w:rPr>
          <w:rFonts w:ascii="Times New Roman" w:hAnsi="Times New Roman" w:cs="Times New Roman"/>
          <w:bCs/>
          <w:color w:val="000000" w:themeColor="text1"/>
          <w:sz w:val="28"/>
          <w:szCs w:val="28"/>
        </w:rPr>
        <w:t xml:space="preserve">Учитывая выявленные неточности в вопросах отражения показателей в Отчете о ходе реализации государственных программ (в табличной форме), который является основой для проведения экспертизы </w:t>
      </w:r>
      <w:r w:rsidRPr="00200210">
        <w:rPr>
          <w:rFonts w:ascii="Times New Roman" w:hAnsi="Times New Roman" w:cs="Times New Roman"/>
          <w:iCs/>
          <w:color w:val="000000"/>
          <w:sz w:val="28"/>
          <w:szCs w:val="28"/>
        </w:rPr>
        <w:t xml:space="preserve">Сводного отчета о ходе реализации государственных программ Чукотского автономного округа </w:t>
      </w:r>
      <w:r w:rsidRPr="00200210">
        <w:rPr>
          <w:rFonts w:ascii="Times New Roman" w:hAnsi="Times New Roman" w:cs="Times New Roman"/>
          <w:color w:val="000000"/>
          <w:sz w:val="28"/>
          <w:szCs w:val="28"/>
        </w:rPr>
        <w:t>за 9</w:t>
      </w:r>
      <w:r>
        <w:rPr>
          <w:rFonts w:ascii="Times New Roman" w:hAnsi="Times New Roman" w:cs="Times New Roman"/>
          <w:color w:val="000000"/>
          <w:sz w:val="28"/>
          <w:szCs w:val="28"/>
        </w:rPr>
        <w:t> </w:t>
      </w:r>
      <w:r w:rsidRPr="00200210">
        <w:rPr>
          <w:rFonts w:ascii="Times New Roman" w:hAnsi="Times New Roman" w:cs="Times New Roman"/>
          <w:color w:val="000000"/>
          <w:sz w:val="28"/>
          <w:szCs w:val="28"/>
        </w:rPr>
        <w:t>месяцев 2020 года</w:t>
      </w:r>
      <w:r>
        <w:rPr>
          <w:rFonts w:ascii="Times New Roman" w:hAnsi="Times New Roman" w:cs="Times New Roman"/>
          <w:color w:val="000000"/>
          <w:sz w:val="28"/>
          <w:szCs w:val="28"/>
        </w:rPr>
        <w:t>, Счетной палатой при проведении данного мероприятия:</w:t>
      </w:r>
    </w:p>
    <w:p w:rsidR="002664C6" w:rsidRDefault="002664C6" w:rsidP="00D151CF">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rPr>
        <w:t>- использованы представленные ответственными исполнителями государственных программ Чукотского автономного округа отчеты о реализации госпрограмм за 9 месяцев 2020 года, отчет об исполнении окружного бюджета за 9 месяцев 2020 года (ф</w:t>
      </w:r>
      <w:r w:rsidRPr="00476108">
        <w:rPr>
          <w:rFonts w:ascii="Times New Roman" w:hAnsi="Times New Roman" w:cs="Times New Roman"/>
          <w:color w:val="000000"/>
          <w:sz w:val="28"/>
          <w:szCs w:val="28"/>
        </w:rPr>
        <w:t>орма 0503117</w:t>
      </w:r>
      <w:r>
        <w:rPr>
          <w:rFonts w:ascii="Times New Roman" w:hAnsi="Times New Roman" w:cs="Times New Roman"/>
          <w:color w:val="000000"/>
          <w:sz w:val="28"/>
          <w:szCs w:val="28"/>
        </w:rPr>
        <w:t xml:space="preserve">), а также  </w:t>
      </w:r>
      <w:r w:rsidRPr="009B0FF4">
        <w:rPr>
          <w:rFonts w:ascii="Times New Roman" w:hAnsi="Times New Roman" w:cs="Times New Roman"/>
          <w:sz w:val="28"/>
          <w:szCs w:val="28"/>
        </w:rPr>
        <w:t>результат</w:t>
      </w:r>
      <w:r>
        <w:rPr>
          <w:rFonts w:ascii="Times New Roman" w:hAnsi="Times New Roman" w:cs="Times New Roman"/>
          <w:sz w:val="28"/>
          <w:szCs w:val="28"/>
        </w:rPr>
        <w:t>ы</w:t>
      </w:r>
      <w:r w:rsidRPr="009B0FF4">
        <w:rPr>
          <w:rFonts w:ascii="Times New Roman" w:hAnsi="Times New Roman" w:cs="Times New Roman"/>
          <w:sz w:val="28"/>
          <w:szCs w:val="28"/>
        </w:rPr>
        <w:t xml:space="preserve"> контрольных и экспертно-аналитических мероприятий, проведенных Счетной палатой в истекшем периоде текущего года</w:t>
      </w:r>
      <w:r>
        <w:rPr>
          <w:rFonts w:ascii="Times New Roman" w:hAnsi="Times New Roman" w:cs="Times New Roman"/>
          <w:sz w:val="28"/>
          <w:szCs w:val="28"/>
        </w:rPr>
        <w:t>;</w:t>
      </w:r>
    </w:p>
    <w:p w:rsidR="002664C6" w:rsidRDefault="002664C6" w:rsidP="00D151CF">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 выборочно запрошены у ответственных исполнителей государственных программ дополнительные пояснения по факту выполнения программных мероприятий. По результатам анализа представленных материалов за основу </w:t>
      </w:r>
      <w:r w:rsidRPr="00850083">
        <w:rPr>
          <w:rFonts w:ascii="Times New Roman" w:hAnsi="Times New Roman" w:cs="Times New Roman"/>
          <w:bCs/>
          <w:sz w:val="28"/>
          <w:szCs w:val="28"/>
        </w:rPr>
        <w:t>Счетной палат</w:t>
      </w:r>
      <w:r>
        <w:rPr>
          <w:rFonts w:ascii="Times New Roman" w:hAnsi="Times New Roman" w:cs="Times New Roman"/>
          <w:bCs/>
          <w:sz w:val="28"/>
          <w:szCs w:val="28"/>
        </w:rPr>
        <w:t>ой взяты</w:t>
      </w:r>
      <w:r w:rsidRPr="00850083">
        <w:rPr>
          <w:rFonts w:ascii="Times New Roman" w:hAnsi="Times New Roman" w:cs="Times New Roman"/>
          <w:bCs/>
          <w:sz w:val="28"/>
          <w:szCs w:val="28"/>
        </w:rPr>
        <w:t xml:space="preserve"> </w:t>
      </w:r>
      <w:r>
        <w:rPr>
          <w:rFonts w:ascii="Times New Roman" w:hAnsi="Times New Roman" w:cs="Times New Roman"/>
          <w:sz w:val="28"/>
          <w:szCs w:val="28"/>
        </w:rPr>
        <w:t xml:space="preserve">показатели фактического выполнения мероприятий госпрограмм, отличающиеся от показателей, отраженных в Отчете, так как в показателе </w:t>
      </w:r>
      <w:r w:rsidRPr="00850083">
        <w:rPr>
          <w:rFonts w:ascii="Times New Roman" w:hAnsi="Times New Roman" w:cs="Times New Roman"/>
          <w:sz w:val="28"/>
          <w:szCs w:val="28"/>
        </w:rPr>
        <w:t>уч</w:t>
      </w:r>
      <w:r>
        <w:rPr>
          <w:rFonts w:ascii="Times New Roman" w:hAnsi="Times New Roman" w:cs="Times New Roman"/>
          <w:sz w:val="28"/>
          <w:szCs w:val="28"/>
        </w:rPr>
        <w:t>тены</w:t>
      </w:r>
      <w:r w:rsidRPr="00850083">
        <w:rPr>
          <w:rFonts w:ascii="Times New Roman" w:hAnsi="Times New Roman" w:cs="Times New Roman"/>
          <w:sz w:val="28"/>
          <w:szCs w:val="28"/>
        </w:rPr>
        <w:t xml:space="preserve"> завершенные мероприятия, этапы мероприятий, по которым в полном объеме </w:t>
      </w:r>
      <w:r>
        <w:rPr>
          <w:rFonts w:ascii="Times New Roman" w:hAnsi="Times New Roman" w:cs="Times New Roman"/>
          <w:sz w:val="28"/>
          <w:szCs w:val="28"/>
        </w:rPr>
        <w:t xml:space="preserve">выполнены работы, </w:t>
      </w:r>
      <w:r w:rsidRPr="00850083">
        <w:rPr>
          <w:rFonts w:ascii="Times New Roman" w:hAnsi="Times New Roman" w:cs="Times New Roman"/>
          <w:sz w:val="28"/>
          <w:szCs w:val="28"/>
        </w:rPr>
        <w:t>поставлены товары, услуги. Оплаченные в соответствии с условиями контрактов (договоров) авансовые платежи в показатель не включ</w:t>
      </w:r>
      <w:r>
        <w:rPr>
          <w:rFonts w:ascii="Times New Roman" w:hAnsi="Times New Roman" w:cs="Times New Roman"/>
          <w:sz w:val="28"/>
          <w:szCs w:val="28"/>
        </w:rPr>
        <w:t>ены</w:t>
      </w:r>
      <w:r w:rsidRPr="00850083">
        <w:rPr>
          <w:rFonts w:ascii="Times New Roman" w:hAnsi="Times New Roman" w:cs="Times New Roman"/>
          <w:sz w:val="28"/>
          <w:szCs w:val="28"/>
        </w:rPr>
        <w:t xml:space="preserve">. </w:t>
      </w:r>
    </w:p>
    <w:p w:rsidR="002664C6" w:rsidRDefault="002664C6" w:rsidP="00D151CF">
      <w:pPr>
        <w:pStyle w:val="ConsPlusNonformat"/>
        <w:spacing w:before="80"/>
        <w:ind w:firstLine="709"/>
        <w:jc w:val="both"/>
        <w:rPr>
          <w:rFonts w:ascii="Times New Roman" w:hAnsi="Times New Roman" w:cs="Times New Roman"/>
          <w:b/>
          <w:sz w:val="28"/>
          <w:szCs w:val="28"/>
        </w:rPr>
      </w:pPr>
      <w:r>
        <w:rPr>
          <w:rFonts w:ascii="Times New Roman" w:hAnsi="Times New Roman" w:cs="Times New Roman"/>
          <w:b/>
          <w:sz w:val="28"/>
          <w:szCs w:val="28"/>
        </w:rPr>
        <w:t>В ходе экспертно-аналитического мероприятия установлено следующее.</w:t>
      </w:r>
    </w:p>
    <w:p w:rsidR="002664C6" w:rsidRDefault="002664C6" w:rsidP="00D151CF">
      <w:pPr>
        <w:widowControl w:val="0"/>
        <w:spacing w:before="120" w:after="120"/>
        <w:ind w:firstLine="709"/>
        <w:contextualSpacing/>
        <w:jc w:val="both"/>
        <w:rPr>
          <w:b/>
          <w:color w:val="000000" w:themeColor="text1"/>
          <w:sz w:val="28"/>
          <w:szCs w:val="28"/>
        </w:rPr>
      </w:pPr>
      <w:r>
        <w:rPr>
          <w:b/>
          <w:color w:val="000000" w:themeColor="text1"/>
          <w:sz w:val="28"/>
          <w:szCs w:val="28"/>
        </w:rPr>
        <w:t>7.2. </w:t>
      </w:r>
      <w:r w:rsidRPr="00976664">
        <w:rPr>
          <w:b/>
          <w:color w:val="000000" w:themeColor="text1"/>
          <w:sz w:val="28"/>
          <w:szCs w:val="28"/>
        </w:rPr>
        <w:t xml:space="preserve">Исполнение государственных программ за </w:t>
      </w:r>
      <w:r>
        <w:rPr>
          <w:b/>
          <w:color w:val="000000" w:themeColor="text1"/>
          <w:sz w:val="28"/>
          <w:szCs w:val="28"/>
        </w:rPr>
        <w:t>9 месяцев</w:t>
      </w:r>
      <w:r w:rsidRPr="00976664">
        <w:rPr>
          <w:b/>
          <w:color w:val="000000" w:themeColor="text1"/>
          <w:sz w:val="28"/>
          <w:szCs w:val="28"/>
        </w:rPr>
        <w:t xml:space="preserve"> 20</w:t>
      </w:r>
      <w:r>
        <w:rPr>
          <w:b/>
          <w:color w:val="000000" w:themeColor="text1"/>
          <w:sz w:val="28"/>
          <w:szCs w:val="28"/>
        </w:rPr>
        <w:t>20</w:t>
      </w:r>
      <w:r w:rsidRPr="00976664">
        <w:rPr>
          <w:b/>
          <w:color w:val="000000" w:themeColor="text1"/>
          <w:sz w:val="28"/>
          <w:szCs w:val="28"/>
        </w:rPr>
        <w:t xml:space="preserve"> года</w:t>
      </w:r>
    </w:p>
    <w:p w:rsidR="002664C6" w:rsidRDefault="002664C6" w:rsidP="00D151CF">
      <w:pPr>
        <w:widowControl w:val="0"/>
        <w:spacing w:before="120"/>
        <w:ind w:firstLine="709"/>
        <w:contextualSpacing/>
        <w:jc w:val="both"/>
        <w:rPr>
          <w:color w:val="000000" w:themeColor="text1"/>
          <w:sz w:val="28"/>
          <w:szCs w:val="28"/>
        </w:rPr>
      </w:pPr>
    </w:p>
    <w:p w:rsidR="002664C6" w:rsidRPr="00FB3DA4" w:rsidRDefault="002664C6" w:rsidP="00D151CF">
      <w:pPr>
        <w:widowControl w:val="0"/>
        <w:spacing w:before="120"/>
        <w:ind w:firstLine="709"/>
        <w:contextualSpacing/>
        <w:jc w:val="both"/>
        <w:rPr>
          <w:color w:val="000000" w:themeColor="text1"/>
          <w:sz w:val="28"/>
          <w:szCs w:val="28"/>
        </w:rPr>
      </w:pPr>
      <w:r w:rsidRPr="00FB3DA4">
        <w:rPr>
          <w:color w:val="000000" w:themeColor="text1"/>
          <w:sz w:val="28"/>
          <w:szCs w:val="28"/>
        </w:rPr>
        <w:t xml:space="preserve">Информация об </w:t>
      </w:r>
      <w:r>
        <w:rPr>
          <w:color w:val="000000" w:themeColor="text1"/>
          <w:sz w:val="28"/>
          <w:szCs w:val="28"/>
        </w:rPr>
        <w:t xml:space="preserve">исполнении государственных программ по состоянию на 1 октября 2020 года </w:t>
      </w:r>
      <w:r w:rsidRPr="00FB3DA4">
        <w:rPr>
          <w:color w:val="000000" w:themeColor="text1"/>
          <w:sz w:val="28"/>
          <w:szCs w:val="28"/>
        </w:rPr>
        <w:t xml:space="preserve">отражена на рисунке </w:t>
      </w:r>
      <w:r>
        <w:rPr>
          <w:color w:val="000000" w:themeColor="text1"/>
          <w:sz w:val="28"/>
          <w:szCs w:val="28"/>
        </w:rPr>
        <w:t>1</w:t>
      </w:r>
      <w:r w:rsidRPr="00FB3DA4">
        <w:rPr>
          <w:color w:val="000000" w:themeColor="text1"/>
          <w:sz w:val="28"/>
          <w:szCs w:val="28"/>
        </w:rPr>
        <w:t>.</w:t>
      </w:r>
    </w:p>
    <w:p w:rsidR="002664C6" w:rsidRDefault="002664C6" w:rsidP="00D151CF">
      <w:pPr>
        <w:widowControl w:val="0"/>
        <w:ind w:firstLine="709"/>
        <w:contextualSpacing/>
        <w:jc w:val="both"/>
      </w:pPr>
      <w:r w:rsidRPr="00FB3DA4">
        <w:rPr>
          <w:color w:val="000000" w:themeColor="text1"/>
          <w:sz w:val="28"/>
          <w:szCs w:val="28"/>
        </w:rPr>
        <w:tab/>
      </w:r>
      <w:r w:rsidRPr="00FB3DA4">
        <w:rPr>
          <w:color w:val="000000" w:themeColor="text1"/>
          <w:sz w:val="28"/>
          <w:szCs w:val="28"/>
        </w:rPr>
        <w:tab/>
      </w:r>
      <w:r w:rsidRPr="00FB3DA4">
        <w:rPr>
          <w:color w:val="000000" w:themeColor="text1"/>
          <w:sz w:val="28"/>
          <w:szCs w:val="28"/>
        </w:rPr>
        <w:tab/>
      </w:r>
      <w:r w:rsidRPr="00FB3DA4">
        <w:rPr>
          <w:color w:val="000000" w:themeColor="text1"/>
          <w:sz w:val="28"/>
          <w:szCs w:val="28"/>
        </w:rPr>
        <w:tab/>
      </w:r>
      <w:r w:rsidRPr="00FB3DA4">
        <w:rPr>
          <w:color w:val="000000" w:themeColor="text1"/>
          <w:sz w:val="28"/>
          <w:szCs w:val="28"/>
        </w:rPr>
        <w:tab/>
      </w:r>
      <w:r w:rsidRPr="00FB3DA4">
        <w:rPr>
          <w:color w:val="000000" w:themeColor="text1"/>
          <w:sz w:val="28"/>
          <w:szCs w:val="28"/>
        </w:rPr>
        <w:tab/>
      </w:r>
      <w:r w:rsidRPr="00FB3DA4">
        <w:rPr>
          <w:color w:val="000000" w:themeColor="text1"/>
          <w:sz w:val="28"/>
          <w:szCs w:val="28"/>
        </w:rPr>
        <w:tab/>
      </w:r>
      <w:r w:rsidRPr="00FB3DA4">
        <w:rPr>
          <w:color w:val="000000" w:themeColor="text1"/>
          <w:sz w:val="28"/>
          <w:szCs w:val="28"/>
        </w:rPr>
        <w:tab/>
      </w:r>
      <w:r w:rsidRPr="00FB3DA4">
        <w:rPr>
          <w:color w:val="000000" w:themeColor="text1"/>
          <w:sz w:val="28"/>
          <w:szCs w:val="28"/>
        </w:rPr>
        <w:tab/>
      </w:r>
      <w:r w:rsidRPr="00FB3DA4">
        <w:rPr>
          <w:color w:val="000000" w:themeColor="text1"/>
          <w:sz w:val="28"/>
          <w:szCs w:val="28"/>
        </w:rPr>
        <w:tab/>
        <w:t>тыс.</w:t>
      </w:r>
      <w:r>
        <w:rPr>
          <w:color w:val="000000" w:themeColor="text1"/>
          <w:sz w:val="28"/>
          <w:szCs w:val="28"/>
        </w:rPr>
        <w:t> </w:t>
      </w:r>
      <w:r w:rsidRPr="00FB3DA4">
        <w:rPr>
          <w:color w:val="000000" w:themeColor="text1"/>
          <w:sz w:val="28"/>
          <w:szCs w:val="28"/>
        </w:rPr>
        <w:t>рублей</w:t>
      </w:r>
      <w:r>
        <w:rPr>
          <w:noProof/>
        </w:rPr>
        <w:drawing>
          <wp:inline distT="0" distB="0" distL="0" distR="0" wp14:anchorId="5758D92B" wp14:editId="069038BE">
            <wp:extent cx="6012180" cy="1912948"/>
            <wp:effectExtent l="57150" t="57150" r="45720" b="49530"/>
            <wp:docPr id="13" name="Диаграмма 13">
              <a:extLst xmlns:a="http://schemas.openxmlformats.org/drawingml/2006/main">
                <a:ext uri="{FF2B5EF4-FFF2-40B4-BE49-F238E27FC236}">
                  <a16:creationId xmlns:a16="http://schemas.microsoft.com/office/drawing/2014/main" id="{A109EE77-BCBE-4D1A-8DD9-752281943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664C6" w:rsidRDefault="002664C6" w:rsidP="00D151CF">
      <w:pPr>
        <w:pStyle w:val="18"/>
        <w:ind w:firstLine="709"/>
        <w:jc w:val="center"/>
        <w:rPr>
          <w:sz w:val="24"/>
          <w:szCs w:val="24"/>
        </w:rPr>
      </w:pPr>
      <w:r w:rsidRPr="00941ECA">
        <w:rPr>
          <w:sz w:val="24"/>
          <w:szCs w:val="24"/>
        </w:rPr>
        <w:t>Рис 1.</w:t>
      </w:r>
    </w:p>
    <w:p w:rsidR="002664C6" w:rsidRDefault="002664C6" w:rsidP="00D151CF">
      <w:pPr>
        <w:pStyle w:val="18"/>
        <w:ind w:firstLine="709"/>
      </w:pPr>
    </w:p>
    <w:p w:rsidR="002664C6" w:rsidRPr="00592DC8" w:rsidRDefault="002664C6" w:rsidP="00D151CF">
      <w:pPr>
        <w:pStyle w:val="18"/>
        <w:ind w:firstLine="709"/>
      </w:pPr>
      <w:r w:rsidRPr="008773FF">
        <w:t>Государственные программы Чукотского автономного округа реализуются девятью ответственными исполнителями – главными распорядителями средств окружного бюджета</w:t>
      </w:r>
      <w:r>
        <w:t xml:space="preserve"> (рис.2), из них Департаментом промышленной политики исполняются 8 госпрограмм</w:t>
      </w:r>
      <w:r w:rsidRPr="00592DC8">
        <w:t>, на которые сводной бюджетной росписью на 20</w:t>
      </w:r>
      <w:r>
        <w:t>20</w:t>
      </w:r>
      <w:r w:rsidRPr="00592DC8">
        <w:t xml:space="preserve"> год предусмотрены бюджетные ассигнования в объеме </w:t>
      </w:r>
      <w:r w:rsidRPr="006E0FD1">
        <w:t>30 541 324,4 тыс. рублей или 60,3% от объема бюджетных ассигнований, предусмотренных на реализацию государственных программ</w:t>
      </w:r>
      <w:r>
        <w:t xml:space="preserve">. </w:t>
      </w:r>
      <w:r w:rsidRPr="00592DC8">
        <w:t xml:space="preserve"> </w:t>
      </w:r>
    </w:p>
    <w:p w:rsidR="002664C6" w:rsidRDefault="002664C6" w:rsidP="00D151CF">
      <w:pPr>
        <w:pStyle w:val="af9"/>
        <w:ind w:firstLine="709"/>
        <w:jc w:val="both"/>
        <w:rPr>
          <w:color w:val="000000" w:themeColor="text1"/>
          <w:sz w:val="28"/>
          <w:szCs w:val="28"/>
        </w:rPr>
      </w:pPr>
    </w:p>
    <w:p w:rsidR="002664C6" w:rsidRDefault="002664C6" w:rsidP="00D151CF">
      <w:pPr>
        <w:pStyle w:val="af9"/>
        <w:ind w:firstLine="709"/>
        <w:jc w:val="both"/>
        <w:rPr>
          <w:color w:val="000000" w:themeColor="text1"/>
          <w:sz w:val="28"/>
          <w:szCs w:val="28"/>
        </w:rPr>
      </w:pPr>
    </w:p>
    <w:p w:rsidR="002664C6" w:rsidRDefault="002664C6" w:rsidP="00D151CF">
      <w:pPr>
        <w:pStyle w:val="af9"/>
        <w:ind w:firstLine="709"/>
        <w:jc w:val="both"/>
        <w:rPr>
          <w:color w:val="000000" w:themeColor="text1"/>
          <w:sz w:val="28"/>
          <w:szCs w:val="28"/>
        </w:rPr>
      </w:pP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t>млн. рублей</w:t>
      </w:r>
    </w:p>
    <w:p w:rsidR="002664C6" w:rsidRDefault="002664C6" w:rsidP="00D151CF">
      <w:pPr>
        <w:pStyle w:val="af9"/>
        <w:jc w:val="both"/>
        <w:rPr>
          <w:color w:val="000000" w:themeColor="text1"/>
          <w:sz w:val="28"/>
          <w:szCs w:val="28"/>
        </w:rPr>
      </w:pPr>
      <w:r>
        <w:rPr>
          <w:noProof/>
        </w:rPr>
        <w:drawing>
          <wp:inline distT="0" distB="0" distL="0" distR="0" wp14:anchorId="65DD76A3" wp14:editId="7C1D2C18">
            <wp:extent cx="6012180" cy="2681492"/>
            <wp:effectExtent l="57150" t="57150" r="45720" b="43180"/>
            <wp:docPr id="14" name="Диаграмма 14">
              <a:extLst xmlns:a="http://schemas.openxmlformats.org/drawingml/2006/main">
                <a:ext uri="{FF2B5EF4-FFF2-40B4-BE49-F238E27FC236}">
                  <a16:creationId xmlns:a16="http://schemas.microsoft.com/office/drawing/2014/main" id="{C0A034C4-5DAD-4AD9-AF1A-FD4071692B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664C6" w:rsidRPr="00941ECA" w:rsidRDefault="002664C6" w:rsidP="00D151CF">
      <w:pPr>
        <w:pStyle w:val="af9"/>
        <w:ind w:firstLine="709"/>
        <w:jc w:val="both"/>
        <w:rPr>
          <w:color w:val="000000" w:themeColor="text1"/>
        </w:rPr>
      </w:pP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Pr="00941ECA">
        <w:rPr>
          <w:color w:val="000000" w:themeColor="text1"/>
        </w:rPr>
        <w:t>Рис.</w:t>
      </w:r>
      <w:r>
        <w:rPr>
          <w:color w:val="000000" w:themeColor="text1"/>
        </w:rPr>
        <w:t>2</w:t>
      </w:r>
    </w:p>
    <w:p w:rsidR="002664C6" w:rsidRDefault="002664C6" w:rsidP="00D151CF">
      <w:pPr>
        <w:pStyle w:val="af9"/>
        <w:ind w:firstLine="709"/>
        <w:jc w:val="both"/>
        <w:rPr>
          <w:color w:val="000000" w:themeColor="text1"/>
          <w:sz w:val="28"/>
          <w:szCs w:val="28"/>
        </w:rPr>
      </w:pPr>
    </w:p>
    <w:p w:rsidR="002664C6" w:rsidRDefault="002664C6" w:rsidP="00D151CF">
      <w:pPr>
        <w:pStyle w:val="af9"/>
        <w:ind w:firstLine="709"/>
        <w:jc w:val="both"/>
        <w:rPr>
          <w:color w:val="000000" w:themeColor="text1"/>
          <w:sz w:val="28"/>
          <w:szCs w:val="28"/>
        </w:rPr>
      </w:pPr>
      <w:r w:rsidRPr="006E0FD1">
        <w:rPr>
          <w:color w:val="000000" w:themeColor="text1"/>
          <w:sz w:val="28"/>
          <w:szCs w:val="28"/>
        </w:rPr>
        <w:t>В январе-сентябре 2020 года на реализацию госпрограмм из окружного бюджета направлено 29 969 185,19 тыс. рублей или 59,2%</w:t>
      </w:r>
      <w:r>
        <w:rPr>
          <w:color w:val="000000" w:themeColor="text1"/>
          <w:sz w:val="28"/>
          <w:szCs w:val="28"/>
        </w:rPr>
        <w:t>, из них:</w:t>
      </w:r>
    </w:p>
    <w:p w:rsidR="002664C6" w:rsidRPr="00E22344" w:rsidRDefault="002664C6" w:rsidP="00D151CF">
      <w:pPr>
        <w:pStyle w:val="af9"/>
        <w:ind w:firstLine="709"/>
        <w:jc w:val="both"/>
        <w:rPr>
          <w:color w:val="000000" w:themeColor="text1"/>
          <w:sz w:val="28"/>
          <w:szCs w:val="28"/>
        </w:rPr>
      </w:pPr>
      <w:r w:rsidRPr="00E22344">
        <w:rPr>
          <w:color w:val="000000" w:themeColor="text1"/>
          <w:sz w:val="28"/>
          <w:szCs w:val="28"/>
        </w:rPr>
        <w:t>- 954 018,8 тыс. рублей (3,2 %) на реализацию региональных проектов</w:t>
      </w:r>
      <w:r>
        <w:rPr>
          <w:color w:val="000000" w:themeColor="text1"/>
          <w:sz w:val="28"/>
          <w:szCs w:val="28"/>
        </w:rPr>
        <w:t xml:space="preserve"> в рамках госпрограмм</w:t>
      </w:r>
      <w:r w:rsidRPr="00E22344">
        <w:rPr>
          <w:color w:val="000000" w:themeColor="text1"/>
          <w:sz w:val="28"/>
          <w:szCs w:val="28"/>
        </w:rPr>
        <w:t>;</w:t>
      </w:r>
    </w:p>
    <w:p w:rsidR="002664C6" w:rsidRDefault="002664C6" w:rsidP="00D151CF">
      <w:pPr>
        <w:pStyle w:val="af9"/>
        <w:ind w:firstLine="709"/>
        <w:jc w:val="both"/>
        <w:rPr>
          <w:color w:val="000000" w:themeColor="text1"/>
          <w:sz w:val="28"/>
          <w:szCs w:val="28"/>
        </w:rPr>
      </w:pPr>
      <w:r w:rsidRPr="00E22344">
        <w:rPr>
          <w:color w:val="000000" w:themeColor="text1"/>
          <w:sz w:val="28"/>
          <w:szCs w:val="28"/>
        </w:rPr>
        <w:t>- 1 460 507,6 тыс. рублей или 4,9% направлено на погашение задолженности прошлых лет перед поставщиками и подрядчиками по выполненным мероприятиям госпрограмм.</w:t>
      </w:r>
      <w:r>
        <w:rPr>
          <w:color w:val="000000" w:themeColor="text1"/>
          <w:sz w:val="28"/>
          <w:szCs w:val="28"/>
        </w:rPr>
        <w:t xml:space="preserve"> </w:t>
      </w:r>
    </w:p>
    <w:p w:rsidR="002664C6" w:rsidRPr="006E0FD1" w:rsidRDefault="002664C6" w:rsidP="00D151CF">
      <w:pPr>
        <w:pStyle w:val="af9"/>
        <w:ind w:firstLine="709"/>
        <w:jc w:val="both"/>
        <w:rPr>
          <w:color w:val="000000" w:themeColor="text1"/>
          <w:sz w:val="28"/>
          <w:szCs w:val="28"/>
        </w:rPr>
      </w:pPr>
      <w:r w:rsidRPr="006E0FD1">
        <w:rPr>
          <w:color w:val="000000" w:themeColor="text1"/>
          <w:sz w:val="28"/>
          <w:szCs w:val="28"/>
        </w:rPr>
        <w:t>Информация о направленных из окружного бюджета ассигнованиях на реализацию государственных программ Чукотского автономного округа по состоянию на 1 октября 20</w:t>
      </w:r>
      <w:r>
        <w:rPr>
          <w:color w:val="000000" w:themeColor="text1"/>
          <w:sz w:val="28"/>
          <w:szCs w:val="28"/>
        </w:rPr>
        <w:t>20</w:t>
      </w:r>
      <w:r w:rsidRPr="006E0FD1">
        <w:rPr>
          <w:color w:val="000000" w:themeColor="text1"/>
          <w:sz w:val="28"/>
          <w:szCs w:val="28"/>
        </w:rPr>
        <w:t xml:space="preserve"> года приведена в таблице №1.</w:t>
      </w:r>
    </w:p>
    <w:p w:rsidR="002664C6" w:rsidRPr="006E0FD1" w:rsidRDefault="002664C6" w:rsidP="00D151CF">
      <w:pPr>
        <w:pStyle w:val="18"/>
        <w:ind w:firstLine="709"/>
        <w:jc w:val="right"/>
        <w:rPr>
          <w:color w:val="000000"/>
        </w:rPr>
      </w:pPr>
      <w:r w:rsidRPr="006E0FD1">
        <w:rPr>
          <w:color w:val="000000"/>
        </w:rPr>
        <w:t>Таблица №1</w:t>
      </w:r>
    </w:p>
    <w:p w:rsidR="002664C6" w:rsidRPr="006E0FD1" w:rsidRDefault="002664C6" w:rsidP="00D151CF">
      <w:pPr>
        <w:pStyle w:val="18"/>
        <w:ind w:firstLine="709"/>
        <w:jc w:val="right"/>
      </w:pPr>
      <w:r w:rsidRPr="006E0FD1">
        <w:t>(тыс. рублей)</w:t>
      </w:r>
    </w:p>
    <w:p w:rsidR="002664C6" w:rsidRPr="004B0F74" w:rsidRDefault="002664C6" w:rsidP="00D151CF">
      <w:pPr>
        <w:pStyle w:val="18"/>
        <w:ind w:firstLine="709"/>
        <w:jc w:val="right"/>
        <w:rPr>
          <w:sz w:val="8"/>
          <w:highlight w:val="yellow"/>
        </w:rPr>
      </w:pPr>
    </w:p>
    <w:tbl>
      <w:tblPr>
        <w:tblW w:w="9770" w:type="dxa"/>
        <w:jc w:val="center"/>
        <w:tblLayout w:type="fixed"/>
        <w:tblLook w:val="04A0" w:firstRow="1" w:lastRow="0" w:firstColumn="1" w:lastColumn="0" w:noHBand="0" w:noVBand="1"/>
      </w:tblPr>
      <w:tblGrid>
        <w:gridCol w:w="491"/>
        <w:gridCol w:w="5605"/>
        <w:gridCol w:w="1419"/>
        <w:gridCol w:w="1411"/>
        <w:gridCol w:w="844"/>
      </w:tblGrid>
      <w:tr w:rsidR="002664C6" w:rsidRPr="00CB2F76" w:rsidTr="00CB2F76">
        <w:trPr>
          <w:trHeight w:val="826"/>
          <w:tblHeader/>
          <w:jc w:val="center"/>
        </w:trPr>
        <w:tc>
          <w:tcPr>
            <w:tcW w:w="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4C6" w:rsidRPr="00CB2F76" w:rsidRDefault="002664C6" w:rsidP="00D151CF">
            <w:pPr>
              <w:jc w:val="center"/>
              <w:rPr>
                <w:color w:val="000000"/>
                <w:sz w:val="18"/>
                <w:szCs w:val="18"/>
              </w:rPr>
            </w:pPr>
            <w:r w:rsidRPr="00CB2F76">
              <w:rPr>
                <w:color w:val="000000"/>
                <w:sz w:val="18"/>
                <w:szCs w:val="18"/>
              </w:rPr>
              <w:t>п/п</w:t>
            </w:r>
          </w:p>
        </w:tc>
        <w:tc>
          <w:tcPr>
            <w:tcW w:w="5605" w:type="dxa"/>
            <w:tcBorders>
              <w:top w:val="single" w:sz="4" w:space="0" w:color="auto"/>
              <w:left w:val="single" w:sz="4" w:space="0" w:color="auto"/>
              <w:bottom w:val="nil"/>
              <w:right w:val="single" w:sz="4" w:space="0" w:color="auto"/>
            </w:tcBorders>
            <w:shd w:val="clear" w:color="auto" w:fill="auto"/>
            <w:vAlign w:val="center"/>
            <w:hideMark/>
          </w:tcPr>
          <w:p w:rsidR="002664C6" w:rsidRPr="00CB2F76" w:rsidRDefault="002664C6" w:rsidP="00D151CF">
            <w:pPr>
              <w:jc w:val="center"/>
              <w:rPr>
                <w:color w:val="000000"/>
                <w:sz w:val="18"/>
                <w:szCs w:val="18"/>
              </w:rPr>
            </w:pPr>
            <w:r w:rsidRPr="00CB2F76">
              <w:rPr>
                <w:color w:val="000000"/>
                <w:sz w:val="18"/>
                <w:szCs w:val="18"/>
              </w:rPr>
              <w:t xml:space="preserve">ГАБС - ответственный исполнитель госпрограммы / </w:t>
            </w:r>
          </w:p>
          <w:p w:rsidR="002664C6" w:rsidRPr="00CB2F76" w:rsidRDefault="002664C6" w:rsidP="00D151CF">
            <w:pPr>
              <w:jc w:val="center"/>
              <w:rPr>
                <w:color w:val="000000"/>
                <w:sz w:val="18"/>
                <w:szCs w:val="18"/>
              </w:rPr>
            </w:pPr>
            <w:r w:rsidRPr="00CB2F76">
              <w:rPr>
                <w:color w:val="000000"/>
                <w:sz w:val="18"/>
                <w:szCs w:val="18"/>
              </w:rPr>
              <w:t>Наименование государственной программы</w:t>
            </w:r>
          </w:p>
        </w:tc>
        <w:tc>
          <w:tcPr>
            <w:tcW w:w="1419" w:type="dxa"/>
            <w:tcBorders>
              <w:top w:val="single" w:sz="4" w:space="0" w:color="auto"/>
              <w:left w:val="single" w:sz="4" w:space="0" w:color="auto"/>
              <w:bottom w:val="nil"/>
              <w:right w:val="single" w:sz="4" w:space="0" w:color="auto"/>
            </w:tcBorders>
            <w:shd w:val="clear" w:color="auto" w:fill="auto"/>
            <w:vAlign w:val="center"/>
            <w:hideMark/>
          </w:tcPr>
          <w:p w:rsidR="002664C6" w:rsidRPr="00CB2F76" w:rsidRDefault="002664C6" w:rsidP="00D151CF">
            <w:pPr>
              <w:jc w:val="center"/>
              <w:rPr>
                <w:color w:val="000000"/>
                <w:sz w:val="18"/>
                <w:szCs w:val="18"/>
              </w:rPr>
            </w:pPr>
            <w:r w:rsidRPr="00CB2F76">
              <w:rPr>
                <w:color w:val="000000"/>
                <w:sz w:val="18"/>
                <w:szCs w:val="18"/>
              </w:rPr>
              <w:t xml:space="preserve">Предусмотрено сводной бюджетной росписью </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4C6" w:rsidRPr="00CB2F76" w:rsidRDefault="002664C6" w:rsidP="00D151CF">
            <w:pPr>
              <w:jc w:val="center"/>
              <w:rPr>
                <w:color w:val="000000"/>
                <w:sz w:val="18"/>
                <w:szCs w:val="18"/>
              </w:rPr>
            </w:pPr>
            <w:r w:rsidRPr="00CB2F76">
              <w:rPr>
                <w:color w:val="000000"/>
                <w:sz w:val="18"/>
                <w:szCs w:val="18"/>
              </w:rPr>
              <w:t>Направлено бюджетных ассигнований</w:t>
            </w:r>
          </w:p>
          <w:p w:rsidR="002664C6" w:rsidRPr="00CB2F76" w:rsidRDefault="002664C6" w:rsidP="00D151CF">
            <w:pPr>
              <w:jc w:val="center"/>
              <w:rPr>
                <w:color w:val="000000"/>
                <w:sz w:val="18"/>
                <w:szCs w:val="18"/>
              </w:rPr>
            </w:pPr>
            <w:r w:rsidRPr="00CB2F76">
              <w:rPr>
                <w:color w:val="000000"/>
                <w:sz w:val="18"/>
                <w:szCs w:val="18"/>
              </w:rPr>
              <w:t>(данные отчета ф.0503117)</w:t>
            </w:r>
          </w:p>
        </w:tc>
        <w:tc>
          <w:tcPr>
            <w:tcW w:w="844" w:type="dxa"/>
            <w:tcBorders>
              <w:top w:val="single" w:sz="4" w:space="0" w:color="auto"/>
              <w:left w:val="single" w:sz="4" w:space="0" w:color="auto"/>
              <w:bottom w:val="nil"/>
              <w:right w:val="single" w:sz="4" w:space="0" w:color="auto"/>
            </w:tcBorders>
            <w:shd w:val="clear" w:color="auto" w:fill="auto"/>
            <w:vAlign w:val="center"/>
            <w:hideMark/>
          </w:tcPr>
          <w:p w:rsidR="002664C6" w:rsidRPr="00CB2F76" w:rsidRDefault="002664C6" w:rsidP="00CB2F76">
            <w:pPr>
              <w:ind w:left="-115" w:right="-111"/>
              <w:jc w:val="center"/>
              <w:rPr>
                <w:color w:val="000000"/>
                <w:sz w:val="18"/>
                <w:szCs w:val="18"/>
              </w:rPr>
            </w:pPr>
            <w:r w:rsidRPr="00CB2F76">
              <w:rPr>
                <w:color w:val="000000"/>
                <w:sz w:val="18"/>
                <w:szCs w:val="18"/>
              </w:rPr>
              <w:t xml:space="preserve">% к годовым </w:t>
            </w:r>
            <w:proofErr w:type="spellStart"/>
            <w:proofErr w:type="gramStart"/>
            <w:r w:rsidRPr="00CB2F76">
              <w:rPr>
                <w:color w:val="000000"/>
                <w:sz w:val="18"/>
                <w:szCs w:val="18"/>
              </w:rPr>
              <w:t>назначе-ниям</w:t>
            </w:r>
            <w:proofErr w:type="spellEnd"/>
            <w:proofErr w:type="gramEnd"/>
          </w:p>
        </w:tc>
      </w:tr>
      <w:tr w:rsidR="002664C6" w:rsidRPr="00CB2F76" w:rsidTr="00CB2F76">
        <w:trPr>
          <w:trHeight w:val="53"/>
          <w:tblHeader/>
          <w:jc w:val="center"/>
        </w:trPr>
        <w:tc>
          <w:tcPr>
            <w:tcW w:w="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4C6" w:rsidRPr="00CB2F76" w:rsidRDefault="002664C6" w:rsidP="00D151CF">
            <w:pPr>
              <w:jc w:val="center"/>
              <w:rPr>
                <w:color w:val="000000"/>
                <w:sz w:val="18"/>
                <w:szCs w:val="18"/>
              </w:rPr>
            </w:pPr>
            <w:r w:rsidRPr="00CB2F76">
              <w:rPr>
                <w:color w:val="000000"/>
                <w:sz w:val="18"/>
                <w:szCs w:val="18"/>
              </w:rPr>
              <w:t>1</w:t>
            </w:r>
          </w:p>
        </w:tc>
        <w:tc>
          <w:tcPr>
            <w:tcW w:w="5605" w:type="dxa"/>
            <w:tcBorders>
              <w:top w:val="single" w:sz="4" w:space="0" w:color="auto"/>
              <w:left w:val="nil"/>
              <w:bottom w:val="single" w:sz="4" w:space="0" w:color="auto"/>
              <w:right w:val="single" w:sz="4" w:space="0" w:color="auto"/>
            </w:tcBorders>
            <w:shd w:val="clear" w:color="auto" w:fill="auto"/>
            <w:noWrap/>
            <w:vAlign w:val="center"/>
            <w:hideMark/>
          </w:tcPr>
          <w:p w:rsidR="002664C6" w:rsidRPr="00CB2F76" w:rsidRDefault="002664C6" w:rsidP="00D151CF">
            <w:pPr>
              <w:jc w:val="center"/>
              <w:rPr>
                <w:color w:val="000000"/>
                <w:sz w:val="18"/>
                <w:szCs w:val="18"/>
              </w:rPr>
            </w:pPr>
            <w:r w:rsidRPr="00CB2F76">
              <w:rPr>
                <w:color w:val="000000"/>
                <w:sz w:val="18"/>
                <w:szCs w:val="18"/>
              </w:rPr>
              <w:t>2</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2664C6" w:rsidRPr="00CB2F76" w:rsidRDefault="002664C6" w:rsidP="00D151CF">
            <w:pPr>
              <w:jc w:val="center"/>
              <w:rPr>
                <w:color w:val="000000"/>
                <w:sz w:val="18"/>
                <w:szCs w:val="18"/>
              </w:rPr>
            </w:pPr>
            <w:r w:rsidRPr="00CB2F76">
              <w:rPr>
                <w:color w:val="000000"/>
                <w:sz w:val="18"/>
                <w:szCs w:val="18"/>
              </w:rPr>
              <w:t>3</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4C6" w:rsidRPr="00CB2F76" w:rsidRDefault="002664C6" w:rsidP="00D151CF">
            <w:pPr>
              <w:jc w:val="center"/>
              <w:rPr>
                <w:color w:val="000000"/>
                <w:sz w:val="18"/>
                <w:szCs w:val="18"/>
              </w:rPr>
            </w:pPr>
            <w:r w:rsidRPr="00CB2F76">
              <w:rPr>
                <w:color w:val="000000"/>
                <w:sz w:val="18"/>
                <w:szCs w:val="18"/>
              </w:rPr>
              <w:t>4</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2664C6" w:rsidRPr="00CB2F76" w:rsidRDefault="002664C6" w:rsidP="00D151CF">
            <w:pPr>
              <w:jc w:val="center"/>
              <w:rPr>
                <w:color w:val="000000"/>
                <w:sz w:val="18"/>
                <w:szCs w:val="18"/>
              </w:rPr>
            </w:pPr>
            <w:r w:rsidRPr="00CB2F76">
              <w:rPr>
                <w:color w:val="000000"/>
                <w:sz w:val="18"/>
                <w:szCs w:val="18"/>
              </w:rPr>
              <w:t>5</w:t>
            </w:r>
          </w:p>
        </w:tc>
      </w:tr>
      <w:tr w:rsidR="002664C6" w:rsidRPr="00CB2F76" w:rsidTr="00CB2F76">
        <w:trPr>
          <w:trHeight w:val="283"/>
          <w:jc w:val="center"/>
        </w:trPr>
        <w:tc>
          <w:tcPr>
            <w:tcW w:w="491" w:type="dxa"/>
            <w:tcBorders>
              <w:top w:val="nil"/>
              <w:left w:val="single" w:sz="4" w:space="0" w:color="auto"/>
              <w:bottom w:val="single" w:sz="4" w:space="0" w:color="auto"/>
              <w:right w:val="single" w:sz="4" w:space="0" w:color="auto"/>
            </w:tcBorders>
            <w:shd w:val="clear" w:color="auto" w:fill="auto"/>
            <w:vAlign w:val="center"/>
            <w:hideMark/>
          </w:tcPr>
          <w:p w:rsidR="002664C6" w:rsidRPr="00CB2F76" w:rsidRDefault="002664C6" w:rsidP="00D151CF">
            <w:pPr>
              <w:jc w:val="center"/>
              <w:rPr>
                <w:b/>
                <w:bCs/>
                <w:color w:val="000000"/>
                <w:sz w:val="18"/>
                <w:szCs w:val="18"/>
              </w:rPr>
            </w:pPr>
            <w:r w:rsidRPr="00CB2F76">
              <w:rPr>
                <w:b/>
                <w:bCs/>
                <w:color w:val="000000"/>
                <w:sz w:val="18"/>
                <w:szCs w:val="18"/>
              </w:rPr>
              <w:t> </w:t>
            </w:r>
          </w:p>
        </w:tc>
        <w:tc>
          <w:tcPr>
            <w:tcW w:w="5605" w:type="dxa"/>
            <w:tcBorders>
              <w:top w:val="nil"/>
              <w:left w:val="nil"/>
              <w:bottom w:val="single" w:sz="4" w:space="0" w:color="auto"/>
              <w:right w:val="single" w:sz="4" w:space="0" w:color="auto"/>
            </w:tcBorders>
            <w:shd w:val="clear" w:color="auto" w:fill="auto"/>
            <w:noWrap/>
            <w:hideMark/>
          </w:tcPr>
          <w:p w:rsidR="002664C6" w:rsidRPr="00CB2F76" w:rsidRDefault="002664C6" w:rsidP="00D151CF">
            <w:pPr>
              <w:rPr>
                <w:b/>
                <w:bCs/>
                <w:color w:val="000000"/>
                <w:sz w:val="18"/>
                <w:szCs w:val="18"/>
              </w:rPr>
            </w:pPr>
            <w:r w:rsidRPr="00CB2F76">
              <w:rPr>
                <w:b/>
                <w:bCs/>
                <w:color w:val="000000"/>
                <w:sz w:val="18"/>
                <w:szCs w:val="18"/>
              </w:rPr>
              <w:t>Расходы по ГП, всего</w:t>
            </w:r>
          </w:p>
        </w:tc>
        <w:tc>
          <w:tcPr>
            <w:tcW w:w="1419" w:type="dxa"/>
            <w:tcBorders>
              <w:top w:val="nil"/>
              <w:left w:val="nil"/>
              <w:bottom w:val="single" w:sz="4" w:space="0" w:color="auto"/>
              <w:right w:val="single" w:sz="4" w:space="0" w:color="auto"/>
            </w:tcBorders>
            <w:shd w:val="clear" w:color="auto" w:fill="auto"/>
            <w:noWrap/>
            <w:hideMark/>
          </w:tcPr>
          <w:p w:rsidR="002664C6" w:rsidRPr="00CB2F76" w:rsidRDefault="002664C6" w:rsidP="00D151CF">
            <w:pPr>
              <w:jc w:val="center"/>
              <w:rPr>
                <w:b/>
                <w:bCs/>
                <w:color w:val="000000"/>
                <w:sz w:val="20"/>
                <w:szCs w:val="20"/>
              </w:rPr>
            </w:pPr>
            <w:r w:rsidRPr="00CB2F76">
              <w:rPr>
                <w:b/>
                <w:bCs/>
                <w:color w:val="000000"/>
                <w:sz w:val="20"/>
                <w:szCs w:val="20"/>
              </w:rPr>
              <w:t>50 606 889,9</w:t>
            </w:r>
          </w:p>
        </w:tc>
        <w:tc>
          <w:tcPr>
            <w:tcW w:w="1411" w:type="dxa"/>
            <w:tcBorders>
              <w:top w:val="nil"/>
              <w:left w:val="single" w:sz="4" w:space="0" w:color="auto"/>
              <w:bottom w:val="single" w:sz="4" w:space="0" w:color="auto"/>
              <w:right w:val="single" w:sz="4" w:space="0" w:color="auto"/>
            </w:tcBorders>
            <w:shd w:val="clear" w:color="auto" w:fill="auto"/>
            <w:noWrap/>
            <w:hideMark/>
          </w:tcPr>
          <w:p w:rsidR="002664C6" w:rsidRPr="00CB2F76" w:rsidRDefault="002664C6" w:rsidP="00D151CF">
            <w:pPr>
              <w:jc w:val="center"/>
              <w:rPr>
                <w:b/>
                <w:bCs/>
                <w:color w:val="000000"/>
                <w:sz w:val="20"/>
                <w:szCs w:val="20"/>
              </w:rPr>
            </w:pPr>
            <w:r w:rsidRPr="00CB2F76">
              <w:rPr>
                <w:b/>
                <w:bCs/>
                <w:color w:val="000000"/>
                <w:sz w:val="20"/>
                <w:szCs w:val="20"/>
              </w:rPr>
              <w:t>29 969 185,19</w:t>
            </w:r>
          </w:p>
        </w:tc>
        <w:tc>
          <w:tcPr>
            <w:tcW w:w="844"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b/>
                <w:bCs/>
                <w:color w:val="000000"/>
                <w:sz w:val="20"/>
                <w:szCs w:val="20"/>
              </w:rPr>
            </w:pPr>
            <w:r w:rsidRPr="00CB2F76">
              <w:rPr>
                <w:b/>
                <w:bCs/>
                <w:color w:val="000000"/>
                <w:sz w:val="20"/>
                <w:szCs w:val="20"/>
              </w:rPr>
              <w:t>59,2</w:t>
            </w:r>
          </w:p>
        </w:tc>
      </w:tr>
      <w:tr w:rsidR="002664C6" w:rsidRPr="00CB2F76" w:rsidTr="00CB2F76">
        <w:trPr>
          <w:trHeight w:val="216"/>
          <w:jc w:val="center"/>
        </w:trPr>
        <w:tc>
          <w:tcPr>
            <w:tcW w:w="491" w:type="dxa"/>
            <w:tcBorders>
              <w:top w:val="nil"/>
              <w:left w:val="single" w:sz="4" w:space="0" w:color="auto"/>
              <w:bottom w:val="single" w:sz="4" w:space="0" w:color="auto"/>
              <w:right w:val="single" w:sz="4" w:space="0" w:color="auto"/>
            </w:tcBorders>
            <w:shd w:val="clear" w:color="auto" w:fill="auto"/>
            <w:vAlign w:val="bottom"/>
            <w:hideMark/>
          </w:tcPr>
          <w:p w:rsidR="002664C6" w:rsidRPr="00CB2F76" w:rsidRDefault="002664C6" w:rsidP="00D151CF">
            <w:pPr>
              <w:jc w:val="center"/>
              <w:rPr>
                <w:b/>
                <w:bCs/>
                <w:color w:val="000000"/>
                <w:sz w:val="18"/>
                <w:szCs w:val="18"/>
              </w:rPr>
            </w:pPr>
            <w:r w:rsidRPr="00CB2F76">
              <w:rPr>
                <w:b/>
                <w:bCs/>
                <w:color w:val="000000"/>
                <w:sz w:val="18"/>
                <w:szCs w:val="18"/>
              </w:rPr>
              <w:t> </w:t>
            </w:r>
          </w:p>
        </w:tc>
        <w:tc>
          <w:tcPr>
            <w:tcW w:w="5605" w:type="dxa"/>
            <w:tcBorders>
              <w:top w:val="nil"/>
              <w:left w:val="nil"/>
              <w:bottom w:val="single" w:sz="4" w:space="0" w:color="auto"/>
              <w:right w:val="single" w:sz="4" w:space="0" w:color="auto"/>
            </w:tcBorders>
            <w:shd w:val="clear" w:color="auto" w:fill="auto"/>
            <w:hideMark/>
          </w:tcPr>
          <w:p w:rsidR="002664C6" w:rsidRPr="00CB2F76" w:rsidRDefault="002664C6" w:rsidP="00D151CF">
            <w:pPr>
              <w:rPr>
                <w:b/>
                <w:bCs/>
                <w:color w:val="000000"/>
                <w:sz w:val="18"/>
                <w:szCs w:val="18"/>
              </w:rPr>
            </w:pPr>
            <w:r w:rsidRPr="00CB2F76">
              <w:rPr>
                <w:b/>
                <w:bCs/>
                <w:color w:val="000000"/>
                <w:sz w:val="18"/>
                <w:szCs w:val="18"/>
              </w:rPr>
              <w:t xml:space="preserve">Департамент промышленной политики </w:t>
            </w:r>
          </w:p>
        </w:tc>
        <w:tc>
          <w:tcPr>
            <w:tcW w:w="1419" w:type="dxa"/>
            <w:tcBorders>
              <w:top w:val="nil"/>
              <w:left w:val="nil"/>
              <w:bottom w:val="single" w:sz="4" w:space="0" w:color="auto"/>
              <w:right w:val="single" w:sz="4" w:space="0" w:color="auto"/>
            </w:tcBorders>
            <w:shd w:val="clear" w:color="auto" w:fill="auto"/>
            <w:noWrap/>
            <w:hideMark/>
          </w:tcPr>
          <w:p w:rsidR="002664C6" w:rsidRPr="00CB2F76" w:rsidRDefault="002664C6" w:rsidP="00D151CF">
            <w:pPr>
              <w:jc w:val="center"/>
              <w:rPr>
                <w:b/>
                <w:bCs/>
                <w:color w:val="000000"/>
                <w:sz w:val="20"/>
                <w:szCs w:val="20"/>
              </w:rPr>
            </w:pPr>
            <w:r w:rsidRPr="00CB2F76">
              <w:rPr>
                <w:b/>
                <w:bCs/>
                <w:color w:val="000000"/>
                <w:sz w:val="20"/>
                <w:szCs w:val="20"/>
              </w:rPr>
              <w:t>30 541 324,4</w:t>
            </w:r>
          </w:p>
        </w:tc>
        <w:tc>
          <w:tcPr>
            <w:tcW w:w="1411" w:type="dxa"/>
            <w:tcBorders>
              <w:top w:val="nil"/>
              <w:left w:val="single" w:sz="4" w:space="0" w:color="auto"/>
              <w:bottom w:val="single" w:sz="4" w:space="0" w:color="auto"/>
              <w:right w:val="single" w:sz="4" w:space="0" w:color="auto"/>
            </w:tcBorders>
            <w:shd w:val="clear" w:color="auto" w:fill="auto"/>
            <w:noWrap/>
            <w:hideMark/>
          </w:tcPr>
          <w:p w:rsidR="002664C6" w:rsidRPr="00CB2F76" w:rsidRDefault="002664C6" w:rsidP="00D151CF">
            <w:pPr>
              <w:jc w:val="center"/>
              <w:rPr>
                <w:b/>
                <w:bCs/>
                <w:color w:val="000000"/>
                <w:sz w:val="20"/>
                <w:szCs w:val="20"/>
              </w:rPr>
            </w:pPr>
            <w:r w:rsidRPr="00CB2F76">
              <w:rPr>
                <w:b/>
                <w:bCs/>
                <w:color w:val="000000"/>
                <w:sz w:val="20"/>
                <w:szCs w:val="20"/>
              </w:rPr>
              <w:t>16 033 078,79</w:t>
            </w:r>
          </w:p>
        </w:tc>
        <w:tc>
          <w:tcPr>
            <w:tcW w:w="844"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b/>
                <w:bCs/>
                <w:color w:val="000000"/>
                <w:sz w:val="20"/>
                <w:szCs w:val="20"/>
              </w:rPr>
            </w:pPr>
            <w:r w:rsidRPr="00CB2F76">
              <w:rPr>
                <w:b/>
                <w:bCs/>
                <w:color w:val="000000"/>
                <w:sz w:val="20"/>
                <w:szCs w:val="20"/>
              </w:rPr>
              <w:t>52,4</w:t>
            </w:r>
          </w:p>
        </w:tc>
      </w:tr>
      <w:tr w:rsidR="002664C6" w:rsidRPr="00CB2F76" w:rsidTr="00CB2F76">
        <w:trPr>
          <w:trHeight w:val="248"/>
          <w:jc w:val="center"/>
        </w:trPr>
        <w:tc>
          <w:tcPr>
            <w:tcW w:w="491" w:type="dxa"/>
            <w:tcBorders>
              <w:top w:val="nil"/>
              <w:left w:val="single" w:sz="4" w:space="0" w:color="auto"/>
              <w:bottom w:val="single" w:sz="4" w:space="0" w:color="auto"/>
              <w:right w:val="single" w:sz="4" w:space="0" w:color="auto"/>
            </w:tcBorders>
            <w:shd w:val="clear" w:color="auto" w:fill="auto"/>
            <w:hideMark/>
          </w:tcPr>
          <w:p w:rsidR="002664C6" w:rsidRPr="00CB2F76" w:rsidRDefault="002664C6" w:rsidP="00D151CF">
            <w:pPr>
              <w:jc w:val="center"/>
              <w:rPr>
                <w:color w:val="000000"/>
                <w:sz w:val="18"/>
                <w:szCs w:val="18"/>
              </w:rPr>
            </w:pPr>
            <w:r w:rsidRPr="00CB2F76">
              <w:rPr>
                <w:color w:val="000000"/>
                <w:sz w:val="18"/>
                <w:szCs w:val="18"/>
              </w:rPr>
              <w:t>1</w:t>
            </w:r>
          </w:p>
        </w:tc>
        <w:tc>
          <w:tcPr>
            <w:tcW w:w="5605" w:type="dxa"/>
            <w:tcBorders>
              <w:top w:val="nil"/>
              <w:left w:val="nil"/>
              <w:bottom w:val="single" w:sz="4" w:space="0" w:color="auto"/>
              <w:right w:val="single" w:sz="4" w:space="0" w:color="auto"/>
            </w:tcBorders>
            <w:shd w:val="clear" w:color="auto" w:fill="auto"/>
            <w:hideMark/>
          </w:tcPr>
          <w:p w:rsidR="002664C6" w:rsidRPr="00CB2F76" w:rsidRDefault="002664C6" w:rsidP="00D151CF">
            <w:pPr>
              <w:rPr>
                <w:color w:val="000000"/>
                <w:sz w:val="18"/>
                <w:szCs w:val="18"/>
              </w:rPr>
            </w:pPr>
            <w:r w:rsidRPr="00CB2F76">
              <w:rPr>
                <w:color w:val="000000"/>
                <w:sz w:val="18"/>
                <w:szCs w:val="18"/>
              </w:rPr>
              <w:t xml:space="preserve">Информационное общество Чукотского автономного округа </w:t>
            </w:r>
          </w:p>
        </w:tc>
        <w:tc>
          <w:tcPr>
            <w:tcW w:w="1419"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rPr>
            </w:pPr>
            <w:r w:rsidRPr="00CB2F76">
              <w:rPr>
                <w:color w:val="000000"/>
                <w:sz w:val="20"/>
                <w:szCs w:val="20"/>
              </w:rPr>
              <w:t>637 852,4</w:t>
            </w:r>
          </w:p>
        </w:tc>
        <w:tc>
          <w:tcPr>
            <w:tcW w:w="1411" w:type="dxa"/>
            <w:tcBorders>
              <w:top w:val="nil"/>
              <w:left w:val="single" w:sz="4" w:space="0" w:color="auto"/>
              <w:bottom w:val="single" w:sz="4" w:space="0" w:color="auto"/>
              <w:right w:val="single" w:sz="4" w:space="0" w:color="auto"/>
            </w:tcBorders>
            <w:shd w:val="clear" w:color="auto" w:fill="auto"/>
            <w:noWrap/>
            <w:hideMark/>
          </w:tcPr>
          <w:p w:rsidR="002664C6" w:rsidRPr="00CB2F76" w:rsidRDefault="002664C6" w:rsidP="00D151CF">
            <w:pPr>
              <w:jc w:val="center"/>
              <w:rPr>
                <w:color w:val="000000"/>
                <w:sz w:val="20"/>
                <w:szCs w:val="20"/>
              </w:rPr>
            </w:pPr>
            <w:r w:rsidRPr="00CB2F76">
              <w:rPr>
                <w:color w:val="000000"/>
                <w:sz w:val="20"/>
                <w:szCs w:val="20"/>
              </w:rPr>
              <w:t>336 943,9</w:t>
            </w:r>
          </w:p>
        </w:tc>
        <w:tc>
          <w:tcPr>
            <w:tcW w:w="844"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rPr>
            </w:pPr>
            <w:r w:rsidRPr="00CB2F76">
              <w:rPr>
                <w:color w:val="000000"/>
                <w:sz w:val="20"/>
                <w:szCs w:val="20"/>
              </w:rPr>
              <w:t>52,8</w:t>
            </w:r>
          </w:p>
        </w:tc>
      </w:tr>
      <w:tr w:rsidR="002664C6" w:rsidRPr="00CB2F76" w:rsidTr="00CB2F76">
        <w:trPr>
          <w:trHeight w:val="372"/>
          <w:jc w:val="center"/>
        </w:trPr>
        <w:tc>
          <w:tcPr>
            <w:tcW w:w="491" w:type="dxa"/>
            <w:tcBorders>
              <w:top w:val="nil"/>
              <w:left w:val="single" w:sz="4" w:space="0" w:color="auto"/>
              <w:bottom w:val="single" w:sz="4" w:space="0" w:color="auto"/>
              <w:right w:val="single" w:sz="4" w:space="0" w:color="auto"/>
            </w:tcBorders>
            <w:shd w:val="clear" w:color="auto" w:fill="auto"/>
            <w:hideMark/>
          </w:tcPr>
          <w:p w:rsidR="002664C6" w:rsidRPr="00CB2F76" w:rsidRDefault="002664C6" w:rsidP="00D151CF">
            <w:pPr>
              <w:jc w:val="center"/>
              <w:rPr>
                <w:color w:val="000000"/>
                <w:sz w:val="18"/>
                <w:szCs w:val="18"/>
              </w:rPr>
            </w:pPr>
            <w:r w:rsidRPr="00CB2F76">
              <w:rPr>
                <w:color w:val="000000"/>
                <w:sz w:val="18"/>
                <w:szCs w:val="18"/>
              </w:rPr>
              <w:t>2</w:t>
            </w:r>
          </w:p>
        </w:tc>
        <w:tc>
          <w:tcPr>
            <w:tcW w:w="5605" w:type="dxa"/>
            <w:tcBorders>
              <w:top w:val="nil"/>
              <w:left w:val="nil"/>
              <w:bottom w:val="single" w:sz="4" w:space="0" w:color="auto"/>
              <w:right w:val="single" w:sz="4" w:space="0" w:color="auto"/>
            </w:tcBorders>
            <w:shd w:val="clear" w:color="auto" w:fill="auto"/>
            <w:hideMark/>
          </w:tcPr>
          <w:p w:rsidR="002664C6" w:rsidRPr="00CB2F76" w:rsidRDefault="002664C6" w:rsidP="00D151CF">
            <w:pPr>
              <w:rPr>
                <w:color w:val="000000"/>
                <w:sz w:val="18"/>
                <w:szCs w:val="18"/>
              </w:rPr>
            </w:pPr>
            <w:r w:rsidRPr="00CB2F76">
              <w:rPr>
                <w:color w:val="000000"/>
                <w:sz w:val="18"/>
                <w:szCs w:val="18"/>
              </w:rPr>
              <w:t xml:space="preserve">Развитие жилищно-коммунального хозяйства и водохозяйственного комплекса Чукотского автономного округа </w:t>
            </w:r>
          </w:p>
        </w:tc>
        <w:tc>
          <w:tcPr>
            <w:tcW w:w="1419"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rPr>
            </w:pPr>
            <w:r w:rsidRPr="00CB2F76">
              <w:rPr>
                <w:color w:val="000000"/>
                <w:sz w:val="20"/>
                <w:szCs w:val="20"/>
              </w:rPr>
              <w:t>9 043 939,1</w:t>
            </w:r>
          </w:p>
        </w:tc>
        <w:tc>
          <w:tcPr>
            <w:tcW w:w="1411" w:type="dxa"/>
            <w:tcBorders>
              <w:top w:val="nil"/>
              <w:left w:val="single" w:sz="4" w:space="0" w:color="auto"/>
              <w:bottom w:val="single" w:sz="4" w:space="0" w:color="auto"/>
              <w:right w:val="single" w:sz="4" w:space="0" w:color="auto"/>
            </w:tcBorders>
            <w:shd w:val="clear" w:color="auto" w:fill="auto"/>
            <w:noWrap/>
            <w:hideMark/>
          </w:tcPr>
          <w:p w:rsidR="002664C6" w:rsidRPr="00CB2F76" w:rsidRDefault="002664C6" w:rsidP="00D151CF">
            <w:pPr>
              <w:jc w:val="center"/>
              <w:rPr>
                <w:color w:val="000000"/>
                <w:sz w:val="20"/>
                <w:szCs w:val="20"/>
              </w:rPr>
            </w:pPr>
            <w:r w:rsidRPr="00CB2F76">
              <w:rPr>
                <w:color w:val="000000"/>
                <w:sz w:val="20"/>
                <w:szCs w:val="20"/>
              </w:rPr>
              <w:t>5 990 202,6</w:t>
            </w:r>
          </w:p>
        </w:tc>
        <w:tc>
          <w:tcPr>
            <w:tcW w:w="844"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rPr>
            </w:pPr>
            <w:r w:rsidRPr="00CB2F76">
              <w:rPr>
                <w:color w:val="000000"/>
                <w:sz w:val="20"/>
                <w:szCs w:val="20"/>
              </w:rPr>
              <w:t>66,2</w:t>
            </w:r>
          </w:p>
        </w:tc>
      </w:tr>
      <w:tr w:rsidR="002664C6" w:rsidRPr="00CB2F76" w:rsidTr="00CB2F76">
        <w:trPr>
          <w:trHeight w:val="248"/>
          <w:jc w:val="center"/>
        </w:trPr>
        <w:tc>
          <w:tcPr>
            <w:tcW w:w="491" w:type="dxa"/>
            <w:tcBorders>
              <w:top w:val="nil"/>
              <w:left w:val="single" w:sz="4" w:space="0" w:color="auto"/>
              <w:bottom w:val="single" w:sz="4" w:space="0" w:color="auto"/>
              <w:right w:val="single" w:sz="4" w:space="0" w:color="auto"/>
            </w:tcBorders>
            <w:shd w:val="clear" w:color="auto" w:fill="auto"/>
            <w:hideMark/>
          </w:tcPr>
          <w:p w:rsidR="002664C6" w:rsidRPr="00CB2F76" w:rsidRDefault="002664C6" w:rsidP="00D151CF">
            <w:pPr>
              <w:jc w:val="center"/>
              <w:rPr>
                <w:color w:val="000000"/>
                <w:sz w:val="18"/>
                <w:szCs w:val="18"/>
              </w:rPr>
            </w:pPr>
            <w:r w:rsidRPr="00CB2F76">
              <w:rPr>
                <w:color w:val="000000"/>
                <w:sz w:val="18"/>
                <w:szCs w:val="18"/>
              </w:rPr>
              <w:t>3</w:t>
            </w:r>
          </w:p>
        </w:tc>
        <w:tc>
          <w:tcPr>
            <w:tcW w:w="5605" w:type="dxa"/>
            <w:tcBorders>
              <w:top w:val="nil"/>
              <w:left w:val="nil"/>
              <w:bottom w:val="single" w:sz="4" w:space="0" w:color="auto"/>
              <w:right w:val="single" w:sz="4" w:space="0" w:color="auto"/>
            </w:tcBorders>
            <w:shd w:val="clear" w:color="auto" w:fill="auto"/>
            <w:hideMark/>
          </w:tcPr>
          <w:p w:rsidR="002664C6" w:rsidRPr="00CB2F76" w:rsidRDefault="002664C6" w:rsidP="00D151CF">
            <w:pPr>
              <w:rPr>
                <w:color w:val="000000"/>
                <w:sz w:val="18"/>
                <w:szCs w:val="18"/>
              </w:rPr>
            </w:pPr>
            <w:r w:rsidRPr="00CB2F76">
              <w:rPr>
                <w:color w:val="000000"/>
                <w:sz w:val="18"/>
                <w:szCs w:val="18"/>
              </w:rPr>
              <w:t xml:space="preserve">Обеспечение устойчивого сокращения непригодного для проживания жилищного фонда в Чукотском автономном округе </w:t>
            </w:r>
          </w:p>
        </w:tc>
        <w:tc>
          <w:tcPr>
            <w:tcW w:w="1419"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rPr>
            </w:pPr>
            <w:r w:rsidRPr="00CB2F76">
              <w:rPr>
                <w:color w:val="000000"/>
                <w:sz w:val="20"/>
                <w:szCs w:val="20"/>
              </w:rPr>
              <w:t>363 482,1</w:t>
            </w:r>
          </w:p>
        </w:tc>
        <w:tc>
          <w:tcPr>
            <w:tcW w:w="1411" w:type="dxa"/>
            <w:tcBorders>
              <w:top w:val="nil"/>
              <w:left w:val="single" w:sz="4" w:space="0" w:color="auto"/>
              <w:bottom w:val="single" w:sz="4" w:space="0" w:color="auto"/>
              <w:right w:val="single" w:sz="4" w:space="0" w:color="auto"/>
            </w:tcBorders>
            <w:shd w:val="clear" w:color="auto" w:fill="auto"/>
            <w:noWrap/>
            <w:hideMark/>
          </w:tcPr>
          <w:p w:rsidR="002664C6" w:rsidRPr="00CB2F76" w:rsidRDefault="002664C6" w:rsidP="00D151CF">
            <w:pPr>
              <w:jc w:val="center"/>
              <w:rPr>
                <w:color w:val="000000"/>
                <w:sz w:val="20"/>
                <w:szCs w:val="20"/>
              </w:rPr>
            </w:pPr>
            <w:r w:rsidRPr="00CB2F76">
              <w:rPr>
                <w:color w:val="000000"/>
                <w:sz w:val="20"/>
                <w:szCs w:val="20"/>
              </w:rPr>
              <w:t>80 154,79</w:t>
            </w:r>
          </w:p>
        </w:tc>
        <w:tc>
          <w:tcPr>
            <w:tcW w:w="844"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rPr>
            </w:pPr>
            <w:r w:rsidRPr="00CB2F76">
              <w:rPr>
                <w:color w:val="000000"/>
                <w:sz w:val="20"/>
                <w:szCs w:val="20"/>
              </w:rPr>
              <w:t>22,1</w:t>
            </w:r>
          </w:p>
        </w:tc>
      </w:tr>
      <w:tr w:rsidR="002664C6" w:rsidRPr="00CB2F76" w:rsidTr="00CB2F76">
        <w:trPr>
          <w:trHeight w:val="261"/>
          <w:jc w:val="center"/>
        </w:trPr>
        <w:tc>
          <w:tcPr>
            <w:tcW w:w="491" w:type="dxa"/>
            <w:tcBorders>
              <w:top w:val="nil"/>
              <w:left w:val="single" w:sz="4" w:space="0" w:color="auto"/>
              <w:bottom w:val="single" w:sz="4" w:space="0" w:color="auto"/>
              <w:right w:val="single" w:sz="4" w:space="0" w:color="auto"/>
            </w:tcBorders>
            <w:shd w:val="clear" w:color="auto" w:fill="auto"/>
            <w:hideMark/>
          </w:tcPr>
          <w:p w:rsidR="002664C6" w:rsidRPr="00CB2F76" w:rsidRDefault="002664C6" w:rsidP="00D151CF">
            <w:pPr>
              <w:jc w:val="center"/>
              <w:rPr>
                <w:color w:val="000000"/>
                <w:sz w:val="18"/>
                <w:szCs w:val="18"/>
              </w:rPr>
            </w:pPr>
            <w:r w:rsidRPr="00CB2F76">
              <w:rPr>
                <w:color w:val="000000"/>
                <w:sz w:val="18"/>
                <w:szCs w:val="18"/>
              </w:rPr>
              <w:t>4</w:t>
            </w:r>
          </w:p>
        </w:tc>
        <w:tc>
          <w:tcPr>
            <w:tcW w:w="5605" w:type="dxa"/>
            <w:tcBorders>
              <w:top w:val="nil"/>
              <w:left w:val="nil"/>
              <w:bottom w:val="single" w:sz="4" w:space="0" w:color="auto"/>
              <w:right w:val="single" w:sz="4" w:space="0" w:color="auto"/>
            </w:tcBorders>
            <w:shd w:val="clear" w:color="auto" w:fill="auto"/>
            <w:hideMark/>
          </w:tcPr>
          <w:p w:rsidR="002664C6" w:rsidRPr="00CB2F76" w:rsidRDefault="002664C6" w:rsidP="00D151CF">
            <w:pPr>
              <w:rPr>
                <w:color w:val="000000"/>
                <w:sz w:val="18"/>
                <w:szCs w:val="18"/>
              </w:rPr>
            </w:pPr>
            <w:r w:rsidRPr="00CB2F76">
              <w:rPr>
                <w:color w:val="000000"/>
                <w:sz w:val="18"/>
                <w:szCs w:val="18"/>
              </w:rPr>
              <w:t xml:space="preserve">Развитие транспортной инфраструктуры Чукотского автономного округа </w:t>
            </w:r>
          </w:p>
        </w:tc>
        <w:tc>
          <w:tcPr>
            <w:tcW w:w="1419"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rPr>
            </w:pPr>
            <w:r w:rsidRPr="00CB2F76">
              <w:rPr>
                <w:color w:val="000000"/>
                <w:sz w:val="20"/>
                <w:szCs w:val="20"/>
              </w:rPr>
              <w:t>3 928 894,1</w:t>
            </w:r>
          </w:p>
        </w:tc>
        <w:tc>
          <w:tcPr>
            <w:tcW w:w="1411" w:type="dxa"/>
            <w:tcBorders>
              <w:top w:val="nil"/>
              <w:left w:val="single" w:sz="4" w:space="0" w:color="auto"/>
              <w:bottom w:val="single" w:sz="4" w:space="0" w:color="auto"/>
              <w:right w:val="single" w:sz="4" w:space="0" w:color="auto"/>
            </w:tcBorders>
            <w:shd w:val="clear" w:color="auto" w:fill="auto"/>
            <w:noWrap/>
            <w:hideMark/>
          </w:tcPr>
          <w:p w:rsidR="002664C6" w:rsidRPr="00CB2F76" w:rsidRDefault="002664C6" w:rsidP="00D151CF">
            <w:pPr>
              <w:jc w:val="center"/>
              <w:rPr>
                <w:color w:val="000000"/>
                <w:sz w:val="20"/>
                <w:szCs w:val="20"/>
              </w:rPr>
            </w:pPr>
            <w:r w:rsidRPr="00CB2F76">
              <w:rPr>
                <w:color w:val="000000"/>
                <w:sz w:val="20"/>
                <w:szCs w:val="20"/>
              </w:rPr>
              <w:t>2 594 256,7</w:t>
            </w:r>
          </w:p>
        </w:tc>
        <w:tc>
          <w:tcPr>
            <w:tcW w:w="844"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rPr>
            </w:pPr>
            <w:r w:rsidRPr="00CB2F76">
              <w:rPr>
                <w:color w:val="000000"/>
                <w:sz w:val="20"/>
                <w:szCs w:val="20"/>
              </w:rPr>
              <w:t>66,0</w:t>
            </w:r>
          </w:p>
        </w:tc>
      </w:tr>
      <w:tr w:rsidR="002664C6" w:rsidRPr="00CB2F76" w:rsidTr="00CB2F76">
        <w:trPr>
          <w:trHeight w:val="227"/>
          <w:jc w:val="center"/>
        </w:trPr>
        <w:tc>
          <w:tcPr>
            <w:tcW w:w="491" w:type="dxa"/>
            <w:tcBorders>
              <w:top w:val="nil"/>
              <w:left w:val="single" w:sz="4" w:space="0" w:color="auto"/>
              <w:bottom w:val="single" w:sz="4" w:space="0" w:color="auto"/>
              <w:right w:val="single" w:sz="4" w:space="0" w:color="auto"/>
            </w:tcBorders>
            <w:shd w:val="clear" w:color="auto" w:fill="auto"/>
            <w:hideMark/>
          </w:tcPr>
          <w:p w:rsidR="002664C6" w:rsidRPr="00CB2F76" w:rsidRDefault="002664C6" w:rsidP="00D151CF">
            <w:pPr>
              <w:jc w:val="center"/>
              <w:rPr>
                <w:color w:val="000000"/>
                <w:sz w:val="18"/>
                <w:szCs w:val="18"/>
              </w:rPr>
            </w:pPr>
            <w:r w:rsidRPr="00CB2F76">
              <w:rPr>
                <w:color w:val="000000"/>
                <w:sz w:val="18"/>
                <w:szCs w:val="18"/>
              </w:rPr>
              <w:t>5</w:t>
            </w:r>
          </w:p>
        </w:tc>
        <w:tc>
          <w:tcPr>
            <w:tcW w:w="5605" w:type="dxa"/>
            <w:tcBorders>
              <w:top w:val="nil"/>
              <w:left w:val="nil"/>
              <w:bottom w:val="single" w:sz="4" w:space="0" w:color="auto"/>
              <w:right w:val="single" w:sz="4" w:space="0" w:color="auto"/>
            </w:tcBorders>
            <w:shd w:val="clear" w:color="auto" w:fill="auto"/>
            <w:hideMark/>
          </w:tcPr>
          <w:p w:rsidR="002664C6" w:rsidRPr="00CB2F76" w:rsidRDefault="002664C6" w:rsidP="00D151CF">
            <w:pPr>
              <w:rPr>
                <w:color w:val="000000"/>
                <w:sz w:val="18"/>
                <w:szCs w:val="18"/>
              </w:rPr>
            </w:pPr>
            <w:r w:rsidRPr="00CB2F76">
              <w:rPr>
                <w:color w:val="000000"/>
                <w:sz w:val="18"/>
                <w:szCs w:val="18"/>
              </w:rPr>
              <w:t xml:space="preserve">Развитие жилищного строительства в Чукотском автономном округе </w:t>
            </w:r>
          </w:p>
        </w:tc>
        <w:tc>
          <w:tcPr>
            <w:tcW w:w="1419"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rPr>
            </w:pPr>
            <w:r w:rsidRPr="00CB2F76">
              <w:rPr>
                <w:color w:val="000000"/>
                <w:sz w:val="20"/>
                <w:szCs w:val="20"/>
              </w:rPr>
              <w:t>73 430,6</w:t>
            </w:r>
          </w:p>
        </w:tc>
        <w:tc>
          <w:tcPr>
            <w:tcW w:w="1411" w:type="dxa"/>
            <w:tcBorders>
              <w:top w:val="nil"/>
              <w:left w:val="single" w:sz="4" w:space="0" w:color="auto"/>
              <w:bottom w:val="single" w:sz="4" w:space="0" w:color="auto"/>
              <w:right w:val="single" w:sz="4" w:space="0" w:color="auto"/>
            </w:tcBorders>
            <w:shd w:val="clear" w:color="auto" w:fill="auto"/>
            <w:noWrap/>
            <w:hideMark/>
          </w:tcPr>
          <w:p w:rsidR="002664C6" w:rsidRPr="00CB2F76" w:rsidRDefault="002664C6" w:rsidP="00D151CF">
            <w:pPr>
              <w:jc w:val="center"/>
              <w:rPr>
                <w:color w:val="000000"/>
                <w:sz w:val="20"/>
                <w:szCs w:val="20"/>
              </w:rPr>
            </w:pPr>
            <w:r w:rsidRPr="00CB2F76">
              <w:rPr>
                <w:color w:val="000000"/>
                <w:sz w:val="20"/>
                <w:szCs w:val="20"/>
              </w:rPr>
              <w:t>8 526,1</w:t>
            </w:r>
          </w:p>
        </w:tc>
        <w:tc>
          <w:tcPr>
            <w:tcW w:w="844"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rPr>
            </w:pPr>
            <w:r w:rsidRPr="00CB2F76">
              <w:rPr>
                <w:color w:val="000000"/>
                <w:sz w:val="20"/>
                <w:szCs w:val="20"/>
              </w:rPr>
              <w:t>11,6</w:t>
            </w:r>
          </w:p>
        </w:tc>
      </w:tr>
      <w:tr w:rsidR="002664C6" w:rsidRPr="00CB2F76" w:rsidTr="00CB2F76">
        <w:trPr>
          <w:trHeight w:val="167"/>
          <w:jc w:val="center"/>
        </w:trPr>
        <w:tc>
          <w:tcPr>
            <w:tcW w:w="491" w:type="dxa"/>
            <w:tcBorders>
              <w:top w:val="nil"/>
              <w:left w:val="single" w:sz="4" w:space="0" w:color="auto"/>
              <w:bottom w:val="single" w:sz="4" w:space="0" w:color="auto"/>
              <w:right w:val="single" w:sz="4" w:space="0" w:color="auto"/>
            </w:tcBorders>
            <w:shd w:val="clear" w:color="auto" w:fill="auto"/>
            <w:hideMark/>
          </w:tcPr>
          <w:p w:rsidR="002664C6" w:rsidRPr="00CB2F76" w:rsidRDefault="002664C6" w:rsidP="00D151CF">
            <w:pPr>
              <w:jc w:val="center"/>
              <w:rPr>
                <w:color w:val="000000"/>
                <w:sz w:val="18"/>
                <w:szCs w:val="18"/>
              </w:rPr>
            </w:pPr>
            <w:r w:rsidRPr="00CB2F76">
              <w:rPr>
                <w:color w:val="000000"/>
                <w:sz w:val="18"/>
                <w:szCs w:val="18"/>
              </w:rPr>
              <w:t>6</w:t>
            </w:r>
          </w:p>
        </w:tc>
        <w:tc>
          <w:tcPr>
            <w:tcW w:w="5605" w:type="dxa"/>
            <w:tcBorders>
              <w:top w:val="nil"/>
              <w:left w:val="nil"/>
              <w:bottom w:val="single" w:sz="4" w:space="0" w:color="auto"/>
              <w:right w:val="single" w:sz="4" w:space="0" w:color="auto"/>
            </w:tcBorders>
            <w:shd w:val="clear" w:color="auto" w:fill="auto"/>
            <w:hideMark/>
          </w:tcPr>
          <w:p w:rsidR="002664C6" w:rsidRPr="00CB2F76" w:rsidRDefault="002664C6" w:rsidP="00D151CF">
            <w:pPr>
              <w:rPr>
                <w:color w:val="000000"/>
                <w:sz w:val="18"/>
                <w:szCs w:val="18"/>
              </w:rPr>
            </w:pPr>
            <w:r w:rsidRPr="00CB2F76">
              <w:rPr>
                <w:color w:val="000000"/>
                <w:sz w:val="18"/>
                <w:szCs w:val="18"/>
              </w:rPr>
              <w:t>Предупреждение чрезвычайных ситуаций природного и техногенного характера и обеспечение пожарной безопасности в Чукотском автономном округе</w:t>
            </w:r>
          </w:p>
        </w:tc>
        <w:tc>
          <w:tcPr>
            <w:tcW w:w="1419"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rPr>
            </w:pPr>
            <w:r w:rsidRPr="00CB2F76">
              <w:rPr>
                <w:color w:val="000000"/>
                <w:sz w:val="20"/>
                <w:szCs w:val="20"/>
              </w:rPr>
              <w:t>404 810,5</w:t>
            </w:r>
          </w:p>
        </w:tc>
        <w:tc>
          <w:tcPr>
            <w:tcW w:w="1411" w:type="dxa"/>
            <w:tcBorders>
              <w:top w:val="nil"/>
              <w:left w:val="single" w:sz="4" w:space="0" w:color="auto"/>
              <w:bottom w:val="single" w:sz="4" w:space="0" w:color="auto"/>
              <w:right w:val="single" w:sz="4" w:space="0" w:color="auto"/>
            </w:tcBorders>
            <w:shd w:val="clear" w:color="auto" w:fill="auto"/>
            <w:noWrap/>
            <w:hideMark/>
          </w:tcPr>
          <w:p w:rsidR="002664C6" w:rsidRPr="00CB2F76" w:rsidRDefault="002664C6" w:rsidP="00D151CF">
            <w:pPr>
              <w:jc w:val="center"/>
              <w:rPr>
                <w:color w:val="000000"/>
                <w:sz w:val="20"/>
                <w:szCs w:val="20"/>
              </w:rPr>
            </w:pPr>
            <w:r w:rsidRPr="00CB2F76">
              <w:rPr>
                <w:color w:val="000000"/>
                <w:sz w:val="20"/>
                <w:szCs w:val="20"/>
              </w:rPr>
              <w:t>222 426,4</w:t>
            </w:r>
          </w:p>
        </w:tc>
        <w:tc>
          <w:tcPr>
            <w:tcW w:w="844"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lang w:val="en-US"/>
              </w:rPr>
            </w:pPr>
            <w:r w:rsidRPr="00CB2F76">
              <w:rPr>
                <w:color w:val="000000"/>
                <w:sz w:val="20"/>
                <w:szCs w:val="20"/>
              </w:rPr>
              <w:t>54,9</w:t>
            </w:r>
          </w:p>
        </w:tc>
      </w:tr>
      <w:tr w:rsidR="002664C6" w:rsidRPr="00CB2F76" w:rsidTr="00CB2F76">
        <w:trPr>
          <w:trHeight w:val="206"/>
          <w:jc w:val="center"/>
        </w:trPr>
        <w:tc>
          <w:tcPr>
            <w:tcW w:w="491" w:type="dxa"/>
            <w:tcBorders>
              <w:top w:val="nil"/>
              <w:left w:val="single" w:sz="4" w:space="0" w:color="auto"/>
              <w:bottom w:val="single" w:sz="4" w:space="0" w:color="auto"/>
              <w:right w:val="single" w:sz="4" w:space="0" w:color="auto"/>
            </w:tcBorders>
            <w:shd w:val="clear" w:color="auto" w:fill="auto"/>
            <w:hideMark/>
          </w:tcPr>
          <w:p w:rsidR="002664C6" w:rsidRPr="00CB2F76" w:rsidRDefault="002664C6" w:rsidP="00D151CF">
            <w:pPr>
              <w:jc w:val="center"/>
              <w:rPr>
                <w:color w:val="000000"/>
                <w:sz w:val="18"/>
                <w:szCs w:val="18"/>
              </w:rPr>
            </w:pPr>
            <w:r w:rsidRPr="00CB2F76">
              <w:rPr>
                <w:color w:val="000000"/>
                <w:sz w:val="18"/>
                <w:szCs w:val="18"/>
              </w:rPr>
              <w:t>7</w:t>
            </w:r>
          </w:p>
        </w:tc>
        <w:tc>
          <w:tcPr>
            <w:tcW w:w="5605" w:type="dxa"/>
            <w:tcBorders>
              <w:top w:val="nil"/>
              <w:left w:val="nil"/>
              <w:bottom w:val="single" w:sz="4" w:space="0" w:color="auto"/>
              <w:right w:val="single" w:sz="4" w:space="0" w:color="auto"/>
            </w:tcBorders>
            <w:shd w:val="clear" w:color="auto" w:fill="auto"/>
            <w:hideMark/>
          </w:tcPr>
          <w:p w:rsidR="002664C6" w:rsidRPr="00CB2F76" w:rsidRDefault="002664C6" w:rsidP="00D151CF">
            <w:pPr>
              <w:rPr>
                <w:color w:val="000000"/>
                <w:sz w:val="18"/>
                <w:szCs w:val="18"/>
              </w:rPr>
            </w:pPr>
            <w:r w:rsidRPr="00CB2F76">
              <w:rPr>
                <w:color w:val="000000"/>
                <w:sz w:val="18"/>
                <w:szCs w:val="18"/>
              </w:rPr>
              <w:t xml:space="preserve">Развитие энергетики Чукотского автономного округа </w:t>
            </w:r>
          </w:p>
        </w:tc>
        <w:tc>
          <w:tcPr>
            <w:tcW w:w="1419"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rPr>
            </w:pPr>
            <w:r w:rsidRPr="00CB2F76">
              <w:rPr>
                <w:color w:val="000000"/>
                <w:sz w:val="20"/>
                <w:szCs w:val="20"/>
              </w:rPr>
              <w:t>16 029 874,7</w:t>
            </w:r>
          </w:p>
        </w:tc>
        <w:tc>
          <w:tcPr>
            <w:tcW w:w="1411" w:type="dxa"/>
            <w:tcBorders>
              <w:top w:val="nil"/>
              <w:left w:val="single" w:sz="4" w:space="0" w:color="auto"/>
              <w:bottom w:val="single" w:sz="4" w:space="0" w:color="auto"/>
              <w:right w:val="single" w:sz="4" w:space="0" w:color="auto"/>
            </w:tcBorders>
            <w:shd w:val="clear" w:color="auto" w:fill="auto"/>
            <w:noWrap/>
            <w:hideMark/>
          </w:tcPr>
          <w:p w:rsidR="002664C6" w:rsidRPr="00CB2F76" w:rsidRDefault="002664C6" w:rsidP="00D151CF">
            <w:pPr>
              <w:jc w:val="center"/>
              <w:rPr>
                <w:color w:val="000000"/>
                <w:sz w:val="20"/>
                <w:szCs w:val="20"/>
              </w:rPr>
            </w:pPr>
            <w:r w:rsidRPr="00CB2F76">
              <w:rPr>
                <w:color w:val="000000"/>
                <w:sz w:val="20"/>
                <w:szCs w:val="20"/>
              </w:rPr>
              <w:t>6 800 568,3</w:t>
            </w:r>
          </w:p>
        </w:tc>
        <w:tc>
          <w:tcPr>
            <w:tcW w:w="844"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rPr>
            </w:pPr>
            <w:r w:rsidRPr="00CB2F76">
              <w:rPr>
                <w:color w:val="000000"/>
                <w:sz w:val="20"/>
                <w:szCs w:val="20"/>
              </w:rPr>
              <w:t>42,4</w:t>
            </w:r>
          </w:p>
        </w:tc>
      </w:tr>
      <w:tr w:rsidR="002664C6" w:rsidRPr="00CB2F76" w:rsidTr="00CB2F76">
        <w:trPr>
          <w:trHeight w:val="247"/>
          <w:jc w:val="center"/>
        </w:trPr>
        <w:tc>
          <w:tcPr>
            <w:tcW w:w="491" w:type="dxa"/>
            <w:tcBorders>
              <w:top w:val="nil"/>
              <w:left w:val="single" w:sz="4" w:space="0" w:color="auto"/>
              <w:bottom w:val="single" w:sz="4" w:space="0" w:color="auto"/>
              <w:right w:val="single" w:sz="4" w:space="0" w:color="auto"/>
            </w:tcBorders>
            <w:shd w:val="clear" w:color="auto" w:fill="auto"/>
            <w:hideMark/>
          </w:tcPr>
          <w:p w:rsidR="002664C6" w:rsidRPr="00CB2F76" w:rsidRDefault="002664C6" w:rsidP="00D151CF">
            <w:pPr>
              <w:jc w:val="center"/>
              <w:rPr>
                <w:color w:val="000000"/>
                <w:sz w:val="18"/>
                <w:szCs w:val="18"/>
              </w:rPr>
            </w:pPr>
            <w:r w:rsidRPr="00CB2F76">
              <w:rPr>
                <w:color w:val="000000"/>
                <w:sz w:val="18"/>
                <w:szCs w:val="18"/>
              </w:rPr>
              <w:t>8</w:t>
            </w:r>
          </w:p>
        </w:tc>
        <w:tc>
          <w:tcPr>
            <w:tcW w:w="5605" w:type="dxa"/>
            <w:tcBorders>
              <w:top w:val="nil"/>
              <w:left w:val="nil"/>
              <w:bottom w:val="single" w:sz="4" w:space="0" w:color="auto"/>
              <w:right w:val="single" w:sz="4" w:space="0" w:color="auto"/>
            </w:tcBorders>
            <w:shd w:val="clear" w:color="auto" w:fill="auto"/>
            <w:hideMark/>
          </w:tcPr>
          <w:p w:rsidR="002664C6" w:rsidRPr="00CB2F76" w:rsidRDefault="002664C6" w:rsidP="00D151CF">
            <w:pPr>
              <w:rPr>
                <w:color w:val="000000"/>
                <w:sz w:val="18"/>
                <w:szCs w:val="18"/>
              </w:rPr>
            </w:pPr>
            <w:r w:rsidRPr="00CB2F76">
              <w:rPr>
                <w:color w:val="000000"/>
                <w:sz w:val="18"/>
                <w:szCs w:val="18"/>
              </w:rPr>
              <w:t xml:space="preserve">Формирование комфортной городской среды в Чукотском автономном округе </w:t>
            </w:r>
          </w:p>
        </w:tc>
        <w:tc>
          <w:tcPr>
            <w:tcW w:w="1419"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rPr>
            </w:pPr>
            <w:r w:rsidRPr="00CB2F76">
              <w:rPr>
                <w:color w:val="000000"/>
                <w:sz w:val="20"/>
                <w:szCs w:val="20"/>
              </w:rPr>
              <w:t>59 040,9</w:t>
            </w:r>
          </w:p>
        </w:tc>
        <w:tc>
          <w:tcPr>
            <w:tcW w:w="1411" w:type="dxa"/>
            <w:tcBorders>
              <w:top w:val="nil"/>
              <w:left w:val="single" w:sz="4" w:space="0" w:color="auto"/>
              <w:bottom w:val="single" w:sz="4" w:space="0" w:color="auto"/>
              <w:right w:val="single" w:sz="4" w:space="0" w:color="auto"/>
            </w:tcBorders>
            <w:shd w:val="clear" w:color="auto" w:fill="auto"/>
            <w:noWrap/>
            <w:hideMark/>
          </w:tcPr>
          <w:p w:rsidR="002664C6" w:rsidRPr="00CB2F76" w:rsidRDefault="002664C6" w:rsidP="00D151CF">
            <w:pPr>
              <w:jc w:val="center"/>
              <w:rPr>
                <w:color w:val="000000"/>
                <w:sz w:val="20"/>
                <w:szCs w:val="20"/>
              </w:rPr>
            </w:pPr>
            <w:r w:rsidRPr="00CB2F76">
              <w:rPr>
                <w:color w:val="000000"/>
                <w:sz w:val="20"/>
                <w:szCs w:val="20"/>
              </w:rPr>
              <w:t>0,0</w:t>
            </w:r>
          </w:p>
        </w:tc>
        <w:tc>
          <w:tcPr>
            <w:tcW w:w="844"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highlight w:val="yellow"/>
              </w:rPr>
            </w:pPr>
            <w:r w:rsidRPr="00CB2F76">
              <w:rPr>
                <w:color w:val="000000"/>
                <w:sz w:val="20"/>
                <w:szCs w:val="20"/>
              </w:rPr>
              <w:t>0,0</w:t>
            </w:r>
          </w:p>
        </w:tc>
      </w:tr>
      <w:tr w:rsidR="002664C6" w:rsidRPr="00CB2F76" w:rsidTr="00CB2F76">
        <w:trPr>
          <w:trHeight w:val="249"/>
          <w:jc w:val="center"/>
        </w:trPr>
        <w:tc>
          <w:tcPr>
            <w:tcW w:w="491" w:type="dxa"/>
            <w:tcBorders>
              <w:top w:val="nil"/>
              <w:left w:val="single" w:sz="4" w:space="0" w:color="auto"/>
              <w:bottom w:val="single" w:sz="4" w:space="0" w:color="auto"/>
              <w:right w:val="single" w:sz="4" w:space="0" w:color="auto"/>
            </w:tcBorders>
            <w:shd w:val="clear" w:color="auto" w:fill="auto"/>
          </w:tcPr>
          <w:p w:rsidR="002664C6" w:rsidRPr="00CB2F76" w:rsidRDefault="002664C6" w:rsidP="00D151CF">
            <w:pPr>
              <w:jc w:val="center"/>
              <w:rPr>
                <w:b/>
                <w:bCs/>
                <w:color w:val="000000"/>
                <w:sz w:val="18"/>
                <w:szCs w:val="18"/>
                <w:highlight w:val="yellow"/>
              </w:rPr>
            </w:pPr>
          </w:p>
        </w:tc>
        <w:tc>
          <w:tcPr>
            <w:tcW w:w="5605" w:type="dxa"/>
            <w:tcBorders>
              <w:top w:val="nil"/>
              <w:left w:val="nil"/>
              <w:bottom w:val="single" w:sz="4" w:space="0" w:color="auto"/>
              <w:right w:val="single" w:sz="4" w:space="0" w:color="auto"/>
            </w:tcBorders>
            <w:shd w:val="clear" w:color="auto" w:fill="auto"/>
          </w:tcPr>
          <w:p w:rsidR="002664C6" w:rsidRPr="00CB2F76" w:rsidRDefault="002664C6" w:rsidP="00D151CF">
            <w:pPr>
              <w:rPr>
                <w:b/>
                <w:bCs/>
                <w:color w:val="000000"/>
                <w:sz w:val="18"/>
                <w:szCs w:val="18"/>
              </w:rPr>
            </w:pPr>
            <w:r w:rsidRPr="00CB2F76">
              <w:rPr>
                <w:b/>
                <w:bCs/>
                <w:color w:val="000000"/>
                <w:sz w:val="18"/>
                <w:szCs w:val="18"/>
              </w:rPr>
              <w:t xml:space="preserve">Департамент образования и науки </w:t>
            </w:r>
          </w:p>
        </w:tc>
        <w:tc>
          <w:tcPr>
            <w:tcW w:w="1419" w:type="dxa"/>
            <w:tcBorders>
              <w:top w:val="nil"/>
              <w:left w:val="nil"/>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
                <w:color w:val="000000"/>
                <w:sz w:val="20"/>
                <w:szCs w:val="20"/>
              </w:rPr>
              <w:t>6 175 745,5</w:t>
            </w:r>
          </w:p>
        </w:tc>
        <w:tc>
          <w:tcPr>
            <w:tcW w:w="1411" w:type="dxa"/>
            <w:tcBorders>
              <w:top w:val="nil"/>
              <w:left w:val="single" w:sz="4" w:space="0" w:color="auto"/>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
                <w:color w:val="000000"/>
                <w:sz w:val="20"/>
                <w:szCs w:val="20"/>
              </w:rPr>
              <w:t>4 123 273,9</w:t>
            </w:r>
          </w:p>
        </w:tc>
        <w:tc>
          <w:tcPr>
            <w:tcW w:w="844" w:type="dxa"/>
            <w:tcBorders>
              <w:top w:val="nil"/>
              <w:left w:val="nil"/>
              <w:bottom w:val="single" w:sz="4" w:space="0" w:color="auto"/>
              <w:right w:val="single" w:sz="4" w:space="0" w:color="auto"/>
            </w:tcBorders>
            <w:shd w:val="clear" w:color="auto" w:fill="auto"/>
          </w:tcPr>
          <w:p w:rsidR="002664C6" w:rsidRPr="00CB2F76" w:rsidRDefault="002664C6" w:rsidP="00D151CF">
            <w:pPr>
              <w:jc w:val="center"/>
              <w:rPr>
                <w:b/>
                <w:bCs/>
                <w:color w:val="000000"/>
                <w:sz w:val="20"/>
                <w:szCs w:val="20"/>
              </w:rPr>
            </w:pPr>
            <w:r w:rsidRPr="00CB2F76">
              <w:rPr>
                <w:b/>
                <w:color w:val="000000"/>
                <w:sz w:val="20"/>
                <w:szCs w:val="20"/>
              </w:rPr>
              <w:t>73,1</w:t>
            </w:r>
          </w:p>
        </w:tc>
      </w:tr>
      <w:tr w:rsidR="002664C6" w:rsidRPr="00CB2F76" w:rsidTr="00CB2F76">
        <w:trPr>
          <w:trHeight w:val="249"/>
          <w:jc w:val="center"/>
        </w:trPr>
        <w:tc>
          <w:tcPr>
            <w:tcW w:w="491" w:type="dxa"/>
            <w:tcBorders>
              <w:top w:val="nil"/>
              <w:left w:val="single" w:sz="4" w:space="0" w:color="auto"/>
              <w:bottom w:val="single" w:sz="4" w:space="0" w:color="auto"/>
              <w:right w:val="single" w:sz="4" w:space="0" w:color="auto"/>
            </w:tcBorders>
            <w:shd w:val="clear" w:color="auto" w:fill="auto"/>
          </w:tcPr>
          <w:p w:rsidR="002664C6" w:rsidRPr="00CB2F76" w:rsidRDefault="002664C6" w:rsidP="00D151CF">
            <w:pPr>
              <w:jc w:val="center"/>
              <w:rPr>
                <w:b/>
                <w:bCs/>
                <w:color w:val="000000"/>
                <w:sz w:val="18"/>
                <w:szCs w:val="18"/>
                <w:highlight w:val="yellow"/>
              </w:rPr>
            </w:pPr>
            <w:r w:rsidRPr="00CB2F76">
              <w:rPr>
                <w:color w:val="000000"/>
                <w:sz w:val="18"/>
                <w:szCs w:val="18"/>
              </w:rPr>
              <w:t>1</w:t>
            </w:r>
          </w:p>
        </w:tc>
        <w:tc>
          <w:tcPr>
            <w:tcW w:w="5605" w:type="dxa"/>
            <w:tcBorders>
              <w:top w:val="nil"/>
              <w:left w:val="nil"/>
              <w:bottom w:val="single" w:sz="4" w:space="0" w:color="auto"/>
              <w:right w:val="single" w:sz="4" w:space="0" w:color="auto"/>
            </w:tcBorders>
            <w:shd w:val="clear" w:color="auto" w:fill="auto"/>
          </w:tcPr>
          <w:p w:rsidR="002664C6" w:rsidRPr="00CB2F76" w:rsidRDefault="002664C6" w:rsidP="00D151CF">
            <w:pPr>
              <w:rPr>
                <w:b/>
                <w:bCs/>
                <w:color w:val="000000"/>
                <w:sz w:val="18"/>
                <w:szCs w:val="18"/>
              </w:rPr>
            </w:pPr>
            <w:r w:rsidRPr="00CB2F76">
              <w:rPr>
                <w:color w:val="000000"/>
                <w:sz w:val="18"/>
                <w:szCs w:val="18"/>
              </w:rPr>
              <w:t>Развитие образования и науки Чукотского автономного округа</w:t>
            </w:r>
          </w:p>
        </w:tc>
        <w:tc>
          <w:tcPr>
            <w:tcW w:w="1419" w:type="dxa"/>
            <w:tcBorders>
              <w:top w:val="nil"/>
              <w:left w:val="nil"/>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color w:val="000000"/>
                <w:sz w:val="20"/>
                <w:szCs w:val="20"/>
              </w:rPr>
              <w:t>6 175 745,5</w:t>
            </w:r>
          </w:p>
        </w:tc>
        <w:tc>
          <w:tcPr>
            <w:tcW w:w="1411" w:type="dxa"/>
            <w:tcBorders>
              <w:top w:val="nil"/>
              <w:left w:val="single" w:sz="4" w:space="0" w:color="auto"/>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color w:val="000000"/>
                <w:sz w:val="20"/>
                <w:szCs w:val="20"/>
              </w:rPr>
              <w:t>4 123 273,9</w:t>
            </w:r>
          </w:p>
        </w:tc>
        <w:tc>
          <w:tcPr>
            <w:tcW w:w="844" w:type="dxa"/>
            <w:tcBorders>
              <w:top w:val="nil"/>
              <w:left w:val="nil"/>
              <w:bottom w:val="single" w:sz="4" w:space="0" w:color="auto"/>
              <w:right w:val="single" w:sz="4" w:space="0" w:color="auto"/>
            </w:tcBorders>
            <w:shd w:val="clear" w:color="auto" w:fill="auto"/>
          </w:tcPr>
          <w:p w:rsidR="002664C6" w:rsidRPr="00CB2F76" w:rsidRDefault="002664C6" w:rsidP="00D151CF">
            <w:pPr>
              <w:jc w:val="center"/>
              <w:rPr>
                <w:b/>
                <w:bCs/>
                <w:color w:val="000000"/>
                <w:sz w:val="20"/>
                <w:szCs w:val="20"/>
              </w:rPr>
            </w:pPr>
            <w:r w:rsidRPr="00CB2F76">
              <w:rPr>
                <w:color w:val="000000"/>
                <w:sz w:val="20"/>
                <w:szCs w:val="20"/>
              </w:rPr>
              <w:t>73,1</w:t>
            </w:r>
          </w:p>
        </w:tc>
      </w:tr>
      <w:tr w:rsidR="002664C6" w:rsidRPr="00CB2F76" w:rsidTr="00CB2F76">
        <w:trPr>
          <w:trHeight w:val="249"/>
          <w:jc w:val="center"/>
        </w:trPr>
        <w:tc>
          <w:tcPr>
            <w:tcW w:w="491" w:type="dxa"/>
            <w:tcBorders>
              <w:top w:val="nil"/>
              <w:left w:val="single" w:sz="4" w:space="0" w:color="auto"/>
              <w:bottom w:val="single" w:sz="4" w:space="0" w:color="auto"/>
              <w:right w:val="single" w:sz="4" w:space="0" w:color="auto"/>
            </w:tcBorders>
            <w:shd w:val="clear" w:color="auto" w:fill="auto"/>
          </w:tcPr>
          <w:p w:rsidR="002664C6" w:rsidRPr="00CB2F76" w:rsidRDefault="002664C6" w:rsidP="00D151CF">
            <w:pPr>
              <w:jc w:val="center"/>
              <w:rPr>
                <w:b/>
                <w:bCs/>
                <w:color w:val="000000"/>
                <w:sz w:val="18"/>
                <w:szCs w:val="18"/>
                <w:highlight w:val="yellow"/>
              </w:rPr>
            </w:pPr>
          </w:p>
        </w:tc>
        <w:tc>
          <w:tcPr>
            <w:tcW w:w="5605" w:type="dxa"/>
            <w:tcBorders>
              <w:top w:val="nil"/>
              <w:left w:val="nil"/>
              <w:bottom w:val="single" w:sz="4" w:space="0" w:color="auto"/>
              <w:right w:val="single" w:sz="4" w:space="0" w:color="auto"/>
            </w:tcBorders>
            <w:shd w:val="clear" w:color="auto" w:fill="auto"/>
          </w:tcPr>
          <w:p w:rsidR="002664C6" w:rsidRPr="00CB2F76" w:rsidRDefault="002664C6" w:rsidP="00D151CF">
            <w:pPr>
              <w:rPr>
                <w:b/>
                <w:bCs/>
                <w:color w:val="000000"/>
                <w:sz w:val="18"/>
                <w:szCs w:val="18"/>
              </w:rPr>
            </w:pPr>
            <w:r w:rsidRPr="00CB2F76">
              <w:rPr>
                <w:b/>
                <w:bCs/>
                <w:color w:val="000000"/>
                <w:sz w:val="18"/>
                <w:szCs w:val="18"/>
              </w:rPr>
              <w:t xml:space="preserve">Департамент финансов, экономики и имущественных отношений </w:t>
            </w:r>
          </w:p>
        </w:tc>
        <w:tc>
          <w:tcPr>
            <w:tcW w:w="1419" w:type="dxa"/>
            <w:tcBorders>
              <w:top w:val="nil"/>
              <w:left w:val="nil"/>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
                <w:color w:val="000000"/>
                <w:sz w:val="20"/>
                <w:szCs w:val="20"/>
              </w:rPr>
              <w:t>4 058 612,2</w:t>
            </w:r>
          </w:p>
        </w:tc>
        <w:tc>
          <w:tcPr>
            <w:tcW w:w="1411" w:type="dxa"/>
            <w:tcBorders>
              <w:top w:val="nil"/>
              <w:left w:val="single" w:sz="4" w:space="0" w:color="auto"/>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
                <w:color w:val="000000"/>
                <w:sz w:val="20"/>
                <w:szCs w:val="20"/>
              </w:rPr>
              <w:t>2 662 730,5</w:t>
            </w:r>
          </w:p>
        </w:tc>
        <w:tc>
          <w:tcPr>
            <w:tcW w:w="844" w:type="dxa"/>
            <w:tcBorders>
              <w:top w:val="nil"/>
              <w:left w:val="nil"/>
              <w:bottom w:val="single" w:sz="4" w:space="0" w:color="auto"/>
              <w:right w:val="single" w:sz="4" w:space="0" w:color="auto"/>
            </w:tcBorders>
            <w:shd w:val="clear" w:color="auto" w:fill="auto"/>
          </w:tcPr>
          <w:p w:rsidR="002664C6" w:rsidRPr="00CB2F76" w:rsidRDefault="002664C6" w:rsidP="00D151CF">
            <w:pPr>
              <w:jc w:val="center"/>
              <w:rPr>
                <w:b/>
                <w:bCs/>
                <w:color w:val="000000"/>
                <w:sz w:val="20"/>
                <w:szCs w:val="20"/>
              </w:rPr>
            </w:pPr>
            <w:r w:rsidRPr="00CB2F76">
              <w:rPr>
                <w:b/>
                <w:color w:val="000000"/>
                <w:sz w:val="20"/>
                <w:szCs w:val="20"/>
              </w:rPr>
              <w:t>65,6</w:t>
            </w:r>
          </w:p>
        </w:tc>
      </w:tr>
      <w:tr w:rsidR="002664C6" w:rsidRPr="00CB2F76" w:rsidTr="00CB2F76">
        <w:trPr>
          <w:trHeight w:val="249"/>
          <w:jc w:val="center"/>
        </w:trPr>
        <w:tc>
          <w:tcPr>
            <w:tcW w:w="491" w:type="dxa"/>
            <w:tcBorders>
              <w:top w:val="nil"/>
              <w:left w:val="single" w:sz="4" w:space="0" w:color="auto"/>
              <w:bottom w:val="single" w:sz="4" w:space="0" w:color="auto"/>
              <w:right w:val="single" w:sz="4" w:space="0" w:color="auto"/>
            </w:tcBorders>
            <w:shd w:val="clear" w:color="auto" w:fill="auto"/>
          </w:tcPr>
          <w:p w:rsidR="002664C6" w:rsidRPr="00CB2F76" w:rsidRDefault="002664C6" w:rsidP="00D151CF">
            <w:pPr>
              <w:jc w:val="center"/>
              <w:rPr>
                <w:b/>
                <w:bCs/>
                <w:color w:val="000000"/>
                <w:sz w:val="18"/>
                <w:szCs w:val="18"/>
                <w:highlight w:val="yellow"/>
              </w:rPr>
            </w:pPr>
            <w:r w:rsidRPr="00CB2F76">
              <w:rPr>
                <w:b/>
                <w:bCs/>
                <w:color w:val="000000"/>
                <w:sz w:val="18"/>
                <w:szCs w:val="18"/>
              </w:rPr>
              <w:t>1</w:t>
            </w:r>
          </w:p>
        </w:tc>
        <w:tc>
          <w:tcPr>
            <w:tcW w:w="5605" w:type="dxa"/>
            <w:tcBorders>
              <w:top w:val="nil"/>
              <w:left w:val="nil"/>
              <w:bottom w:val="single" w:sz="4" w:space="0" w:color="auto"/>
              <w:right w:val="single" w:sz="4" w:space="0" w:color="auto"/>
            </w:tcBorders>
            <w:shd w:val="clear" w:color="auto" w:fill="auto"/>
          </w:tcPr>
          <w:p w:rsidR="002664C6" w:rsidRPr="00CB2F76" w:rsidRDefault="002664C6" w:rsidP="00D151CF">
            <w:pPr>
              <w:rPr>
                <w:b/>
                <w:bCs/>
                <w:color w:val="000000"/>
                <w:sz w:val="18"/>
                <w:szCs w:val="18"/>
              </w:rPr>
            </w:pPr>
            <w:r w:rsidRPr="00CB2F76">
              <w:rPr>
                <w:color w:val="000000"/>
                <w:sz w:val="18"/>
                <w:szCs w:val="18"/>
              </w:rPr>
              <w:t>Управление региональными финансами и имуществом Чукотского автономного округа</w:t>
            </w:r>
          </w:p>
        </w:tc>
        <w:tc>
          <w:tcPr>
            <w:tcW w:w="1419" w:type="dxa"/>
            <w:tcBorders>
              <w:top w:val="nil"/>
              <w:left w:val="nil"/>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color w:val="000000"/>
                <w:sz w:val="20"/>
                <w:szCs w:val="20"/>
              </w:rPr>
              <w:t>4 058 612,2</w:t>
            </w:r>
          </w:p>
        </w:tc>
        <w:tc>
          <w:tcPr>
            <w:tcW w:w="1411" w:type="dxa"/>
            <w:tcBorders>
              <w:top w:val="nil"/>
              <w:left w:val="single" w:sz="4" w:space="0" w:color="auto"/>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color w:val="000000"/>
                <w:sz w:val="20"/>
                <w:szCs w:val="20"/>
              </w:rPr>
              <w:t>2 662 730,5</w:t>
            </w:r>
          </w:p>
        </w:tc>
        <w:tc>
          <w:tcPr>
            <w:tcW w:w="844" w:type="dxa"/>
            <w:tcBorders>
              <w:top w:val="nil"/>
              <w:left w:val="nil"/>
              <w:bottom w:val="single" w:sz="4" w:space="0" w:color="auto"/>
              <w:right w:val="single" w:sz="4" w:space="0" w:color="auto"/>
            </w:tcBorders>
            <w:shd w:val="clear" w:color="auto" w:fill="auto"/>
          </w:tcPr>
          <w:p w:rsidR="002664C6" w:rsidRPr="00CB2F76" w:rsidRDefault="002664C6" w:rsidP="00D151CF">
            <w:pPr>
              <w:jc w:val="center"/>
              <w:rPr>
                <w:b/>
                <w:bCs/>
                <w:color w:val="000000"/>
                <w:sz w:val="20"/>
                <w:szCs w:val="20"/>
              </w:rPr>
            </w:pPr>
            <w:r w:rsidRPr="00CB2F76">
              <w:rPr>
                <w:color w:val="000000"/>
                <w:sz w:val="20"/>
                <w:szCs w:val="20"/>
              </w:rPr>
              <w:t>65,6</w:t>
            </w:r>
          </w:p>
        </w:tc>
      </w:tr>
      <w:tr w:rsidR="002664C6" w:rsidRPr="00CB2F76" w:rsidTr="00CB2F76">
        <w:trPr>
          <w:trHeight w:val="249"/>
          <w:jc w:val="center"/>
        </w:trPr>
        <w:tc>
          <w:tcPr>
            <w:tcW w:w="491" w:type="dxa"/>
            <w:tcBorders>
              <w:top w:val="nil"/>
              <w:left w:val="single" w:sz="4" w:space="0" w:color="auto"/>
              <w:bottom w:val="single" w:sz="4" w:space="0" w:color="auto"/>
              <w:right w:val="single" w:sz="4" w:space="0" w:color="auto"/>
            </w:tcBorders>
            <w:shd w:val="clear" w:color="auto" w:fill="auto"/>
          </w:tcPr>
          <w:p w:rsidR="002664C6" w:rsidRPr="00CB2F76" w:rsidRDefault="002664C6" w:rsidP="00D151CF">
            <w:pPr>
              <w:jc w:val="center"/>
              <w:rPr>
                <w:b/>
                <w:bCs/>
                <w:color w:val="000000"/>
                <w:sz w:val="18"/>
                <w:szCs w:val="18"/>
                <w:highlight w:val="yellow"/>
              </w:rPr>
            </w:pPr>
          </w:p>
        </w:tc>
        <w:tc>
          <w:tcPr>
            <w:tcW w:w="5605" w:type="dxa"/>
            <w:tcBorders>
              <w:top w:val="nil"/>
              <w:left w:val="nil"/>
              <w:bottom w:val="single" w:sz="4" w:space="0" w:color="auto"/>
              <w:right w:val="single" w:sz="4" w:space="0" w:color="auto"/>
            </w:tcBorders>
            <w:shd w:val="clear" w:color="auto" w:fill="auto"/>
          </w:tcPr>
          <w:p w:rsidR="002664C6" w:rsidRPr="00CB2F76" w:rsidRDefault="002664C6" w:rsidP="00D151CF">
            <w:pPr>
              <w:rPr>
                <w:b/>
                <w:bCs/>
                <w:color w:val="000000"/>
                <w:sz w:val="18"/>
                <w:szCs w:val="18"/>
              </w:rPr>
            </w:pPr>
            <w:r w:rsidRPr="00CB2F76">
              <w:rPr>
                <w:b/>
                <w:bCs/>
                <w:color w:val="000000"/>
                <w:sz w:val="18"/>
                <w:szCs w:val="18"/>
              </w:rPr>
              <w:t xml:space="preserve">Департамент здравоохранения </w:t>
            </w:r>
          </w:p>
        </w:tc>
        <w:tc>
          <w:tcPr>
            <w:tcW w:w="1419" w:type="dxa"/>
            <w:tcBorders>
              <w:top w:val="nil"/>
              <w:left w:val="nil"/>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
                <w:bCs/>
                <w:color w:val="000000"/>
                <w:sz w:val="20"/>
                <w:szCs w:val="20"/>
              </w:rPr>
              <w:t>3 184 074,7</w:t>
            </w:r>
          </w:p>
        </w:tc>
        <w:tc>
          <w:tcPr>
            <w:tcW w:w="1411" w:type="dxa"/>
            <w:tcBorders>
              <w:top w:val="nil"/>
              <w:left w:val="single" w:sz="4" w:space="0" w:color="auto"/>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
                <w:bCs/>
                <w:color w:val="000000"/>
                <w:sz w:val="20"/>
                <w:szCs w:val="20"/>
              </w:rPr>
              <w:t>2 314 936,1</w:t>
            </w:r>
          </w:p>
        </w:tc>
        <w:tc>
          <w:tcPr>
            <w:tcW w:w="844" w:type="dxa"/>
            <w:tcBorders>
              <w:top w:val="nil"/>
              <w:left w:val="nil"/>
              <w:bottom w:val="single" w:sz="4" w:space="0" w:color="auto"/>
              <w:right w:val="single" w:sz="4" w:space="0" w:color="auto"/>
            </w:tcBorders>
            <w:shd w:val="clear" w:color="auto" w:fill="auto"/>
          </w:tcPr>
          <w:p w:rsidR="002664C6" w:rsidRPr="00CB2F76" w:rsidRDefault="002664C6" w:rsidP="00D151CF">
            <w:pPr>
              <w:jc w:val="center"/>
              <w:rPr>
                <w:b/>
                <w:bCs/>
                <w:color w:val="000000"/>
                <w:sz w:val="20"/>
                <w:szCs w:val="20"/>
              </w:rPr>
            </w:pPr>
            <w:r w:rsidRPr="00CB2F76">
              <w:rPr>
                <w:b/>
                <w:bCs/>
                <w:color w:val="000000"/>
                <w:sz w:val="20"/>
                <w:szCs w:val="20"/>
              </w:rPr>
              <w:t>72,7</w:t>
            </w:r>
          </w:p>
        </w:tc>
      </w:tr>
      <w:tr w:rsidR="002664C6" w:rsidRPr="00CB2F76" w:rsidTr="00CB2F76">
        <w:trPr>
          <w:trHeight w:val="249"/>
          <w:jc w:val="center"/>
        </w:trPr>
        <w:tc>
          <w:tcPr>
            <w:tcW w:w="491" w:type="dxa"/>
            <w:tcBorders>
              <w:top w:val="nil"/>
              <w:left w:val="single" w:sz="4" w:space="0" w:color="auto"/>
              <w:bottom w:val="single" w:sz="4" w:space="0" w:color="auto"/>
              <w:right w:val="single" w:sz="4" w:space="0" w:color="auto"/>
            </w:tcBorders>
            <w:shd w:val="clear" w:color="auto" w:fill="auto"/>
          </w:tcPr>
          <w:p w:rsidR="002664C6" w:rsidRPr="00CB2F76" w:rsidRDefault="002664C6" w:rsidP="00D151CF">
            <w:pPr>
              <w:jc w:val="center"/>
              <w:rPr>
                <w:b/>
                <w:bCs/>
                <w:color w:val="000000"/>
                <w:sz w:val="18"/>
                <w:szCs w:val="18"/>
                <w:highlight w:val="yellow"/>
              </w:rPr>
            </w:pPr>
            <w:r w:rsidRPr="00CB2F76">
              <w:rPr>
                <w:bCs/>
                <w:color w:val="000000"/>
                <w:sz w:val="18"/>
                <w:szCs w:val="18"/>
              </w:rPr>
              <w:t>1</w:t>
            </w:r>
          </w:p>
        </w:tc>
        <w:tc>
          <w:tcPr>
            <w:tcW w:w="5605" w:type="dxa"/>
            <w:tcBorders>
              <w:top w:val="nil"/>
              <w:left w:val="nil"/>
              <w:bottom w:val="single" w:sz="4" w:space="0" w:color="auto"/>
              <w:right w:val="single" w:sz="4" w:space="0" w:color="auto"/>
            </w:tcBorders>
            <w:shd w:val="clear" w:color="auto" w:fill="auto"/>
          </w:tcPr>
          <w:p w:rsidR="002664C6" w:rsidRPr="00CB2F76" w:rsidRDefault="002664C6" w:rsidP="00D151CF">
            <w:pPr>
              <w:rPr>
                <w:b/>
                <w:bCs/>
                <w:color w:val="000000"/>
                <w:sz w:val="18"/>
                <w:szCs w:val="18"/>
              </w:rPr>
            </w:pPr>
            <w:r w:rsidRPr="00CB2F76">
              <w:rPr>
                <w:color w:val="000000"/>
                <w:sz w:val="18"/>
                <w:szCs w:val="18"/>
              </w:rPr>
              <w:t>Развитие здравоохранения Чукотского автономного округа</w:t>
            </w:r>
          </w:p>
        </w:tc>
        <w:tc>
          <w:tcPr>
            <w:tcW w:w="1419" w:type="dxa"/>
            <w:tcBorders>
              <w:top w:val="nil"/>
              <w:left w:val="nil"/>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Cs/>
                <w:color w:val="000000"/>
                <w:sz w:val="20"/>
                <w:szCs w:val="20"/>
              </w:rPr>
              <w:t>3 184 074,7</w:t>
            </w:r>
          </w:p>
        </w:tc>
        <w:tc>
          <w:tcPr>
            <w:tcW w:w="1411" w:type="dxa"/>
            <w:tcBorders>
              <w:top w:val="nil"/>
              <w:left w:val="single" w:sz="4" w:space="0" w:color="auto"/>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Cs/>
                <w:color w:val="000000"/>
                <w:sz w:val="20"/>
                <w:szCs w:val="20"/>
              </w:rPr>
              <w:t>2 314 936,1</w:t>
            </w:r>
          </w:p>
        </w:tc>
        <w:tc>
          <w:tcPr>
            <w:tcW w:w="844" w:type="dxa"/>
            <w:tcBorders>
              <w:top w:val="nil"/>
              <w:left w:val="nil"/>
              <w:bottom w:val="single" w:sz="4" w:space="0" w:color="auto"/>
              <w:right w:val="single" w:sz="4" w:space="0" w:color="auto"/>
            </w:tcBorders>
            <w:shd w:val="clear" w:color="auto" w:fill="auto"/>
          </w:tcPr>
          <w:p w:rsidR="002664C6" w:rsidRPr="00CB2F76" w:rsidRDefault="002664C6" w:rsidP="00D151CF">
            <w:pPr>
              <w:jc w:val="center"/>
              <w:rPr>
                <w:b/>
                <w:bCs/>
                <w:color w:val="000000"/>
                <w:sz w:val="20"/>
                <w:szCs w:val="20"/>
              </w:rPr>
            </w:pPr>
            <w:r w:rsidRPr="00CB2F76">
              <w:rPr>
                <w:bCs/>
                <w:color w:val="000000"/>
                <w:sz w:val="20"/>
                <w:szCs w:val="20"/>
              </w:rPr>
              <w:t>72,7</w:t>
            </w:r>
          </w:p>
        </w:tc>
      </w:tr>
      <w:tr w:rsidR="002664C6" w:rsidRPr="00CB2F76" w:rsidTr="00CB2F76">
        <w:trPr>
          <w:trHeight w:val="249"/>
          <w:jc w:val="center"/>
        </w:trPr>
        <w:tc>
          <w:tcPr>
            <w:tcW w:w="491" w:type="dxa"/>
            <w:tcBorders>
              <w:top w:val="nil"/>
              <w:left w:val="single" w:sz="4" w:space="0" w:color="auto"/>
              <w:bottom w:val="single" w:sz="4" w:space="0" w:color="auto"/>
              <w:right w:val="single" w:sz="4" w:space="0" w:color="auto"/>
            </w:tcBorders>
            <w:shd w:val="clear" w:color="auto" w:fill="auto"/>
          </w:tcPr>
          <w:p w:rsidR="002664C6" w:rsidRPr="00CB2F76" w:rsidRDefault="002664C6" w:rsidP="00D151CF">
            <w:pPr>
              <w:jc w:val="center"/>
              <w:rPr>
                <w:b/>
                <w:bCs/>
                <w:color w:val="000000"/>
                <w:sz w:val="18"/>
                <w:szCs w:val="18"/>
                <w:highlight w:val="yellow"/>
              </w:rPr>
            </w:pPr>
          </w:p>
        </w:tc>
        <w:tc>
          <w:tcPr>
            <w:tcW w:w="5605" w:type="dxa"/>
            <w:tcBorders>
              <w:top w:val="nil"/>
              <w:left w:val="nil"/>
              <w:bottom w:val="single" w:sz="4" w:space="0" w:color="auto"/>
              <w:right w:val="single" w:sz="4" w:space="0" w:color="auto"/>
            </w:tcBorders>
            <w:shd w:val="clear" w:color="auto" w:fill="auto"/>
          </w:tcPr>
          <w:p w:rsidR="002664C6" w:rsidRPr="00CB2F76" w:rsidRDefault="002664C6" w:rsidP="00D151CF">
            <w:pPr>
              <w:rPr>
                <w:b/>
                <w:bCs/>
                <w:color w:val="000000"/>
                <w:sz w:val="18"/>
                <w:szCs w:val="18"/>
              </w:rPr>
            </w:pPr>
            <w:r w:rsidRPr="00CB2F76">
              <w:rPr>
                <w:b/>
                <w:bCs/>
                <w:color w:val="000000"/>
                <w:sz w:val="18"/>
                <w:szCs w:val="18"/>
              </w:rPr>
              <w:t xml:space="preserve">Департамент сельского хозяйства и продовольствия </w:t>
            </w:r>
          </w:p>
        </w:tc>
        <w:tc>
          <w:tcPr>
            <w:tcW w:w="1419" w:type="dxa"/>
            <w:tcBorders>
              <w:top w:val="nil"/>
              <w:left w:val="nil"/>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
                <w:bCs/>
                <w:color w:val="000000"/>
                <w:sz w:val="20"/>
                <w:szCs w:val="20"/>
              </w:rPr>
              <w:t>2 964 785,4</w:t>
            </w:r>
          </w:p>
        </w:tc>
        <w:tc>
          <w:tcPr>
            <w:tcW w:w="1411" w:type="dxa"/>
            <w:tcBorders>
              <w:top w:val="nil"/>
              <w:left w:val="single" w:sz="4" w:space="0" w:color="auto"/>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
                <w:bCs/>
                <w:color w:val="000000"/>
                <w:sz w:val="20"/>
                <w:szCs w:val="20"/>
              </w:rPr>
              <w:t>2 211 470,8</w:t>
            </w:r>
          </w:p>
        </w:tc>
        <w:tc>
          <w:tcPr>
            <w:tcW w:w="844" w:type="dxa"/>
            <w:tcBorders>
              <w:top w:val="nil"/>
              <w:left w:val="nil"/>
              <w:bottom w:val="single" w:sz="4" w:space="0" w:color="auto"/>
              <w:right w:val="single" w:sz="4" w:space="0" w:color="auto"/>
            </w:tcBorders>
            <w:shd w:val="clear" w:color="auto" w:fill="auto"/>
          </w:tcPr>
          <w:p w:rsidR="002664C6" w:rsidRPr="00CB2F76" w:rsidRDefault="002664C6" w:rsidP="00D151CF">
            <w:pPr>
              <w:jc w:val="center"/>
              <w:rPr>
                <w:b/>
                <w:bCs/>
                <w:color w:val="000000"/>
                <w:sz w:val="20"/>
                <w:szCs w:val="20"/>
              </w:rPr>
            </w:pPr>
            <w:r w:rsidRPr="00CB2F76">
              <w:rPr>
                <w:b/>
                <w:bCs/>
                <w:color w:val="000000"/>
                <w:sz w:val="20"/>
                <w:szCs w:val="20"/>
              </w:rPr>
              <w:t>74,6</w:t>
            </w:r>
          </w:p>
        </w:tc>
      </w:tr>
      <w:tr w:rsidR="002664C6" w:rsidRPr="00CB2F76" w:rsidTr="00CB2F76">
        <w:trPr>
          <w:trHeight w:val="249"/>
          <w:jc w:val="center"/>
        </w:trPr>
        <w:tc>
          <w:tcPr>
            <w:tcW w:w="491" w:type="dxa"/>
            <w:tcBorders>
              <w:top w:val="nil"/>
              <w:left w:val="single" w:sz="4" w:space="0" w:color="auto"/>
              <w:bottom w:val="single" w:sz="4" w:space="0" w:color="auto"/>
              <w:right w:val="single" w:sz="4" w:space="0" w:color="auto"/>
            </w:tcBorders>
            <w:shd w:val="clear" w:color="auto" w:fill="auto"/>
          </w:tcPr>
          <w:p w:rsidR="002664C6" w:rsidRPr="00CB2F76" w:rsidRDefault="002664C6" w:rsidP="00D151CF">
            <w:pPr>
              <w:jc w:val="center"/>
              <w:rPr>
                <w:b/>
                <w:bCs/>
                <w:color w:val="000000"/>
                <w:sz w:val="18"/>
                <w:szCs w:val="18"/>
                <w:highlight w:val="yellow"/>
              </w:rPr>
            </w:pPr>
            <w:r w:rsidRPr="00CB2F76">
              <w:rPr>
                <w:bCs/>
                <w:color w:val="000000"/>
                <w:sz w:val="18"/>
                <w:szCs w:val="18"/>
              </w:rPr>
              <w:t>1</w:t>
            </w:r>
          </w:p>
        </w:tc>
        <w:tc>
          <w:tcPr>
            <w:tcW w:w="5605" w:type="dxa"/>
            <w:tcBorders>
              <w:top w:val="nil"/>
              <w:left w:val="nil"/>
              <w:bottom w:val="single" w:sz="4" w:space="0" w:color="auto"/>
              <w:right w:val="single" w:sz="4" w:space="0" w:color="auto"/>
            </w:tcBorders>
            <w:shd w:val="clear" w:color="auto" w:fill="auto"/>
          </w:tcPr>
          <w:p w:rsidR="002664C6" w:rsidRPr="00CB2F76" w:rsidRDefault="002664C6" w:rsidP="00D151CF">
            <w:pPr>
              <w:rPr>
                <w:b/>
                <w:bCs/>
                <w:color w:val="000000"/>
                <w:sz w:val="18"/>
                <w:szCs w:val="18"/>
              </w:rPr>
            </w:pPr>
            <w:r w:rsidRPr="00CB2F76">
              <w:rPr>
                <w:color w:val="000000"/>
                <w:sz w:val="18"/>
                <w:szCs w:val="18"/>
              </w:rPr>
              <w:t>Развитие агропромышленного комплекса Чукотского автономного округа</w:t>
            </w:r>
          </w:p>
        </w:tc>
        <w:tc>
          <w:tcPr>
            <w:tcW w:w="1419" w:type="dxa"/>
            <w:tcBorders>
              <w:top w:val="nil"/>
              <w:left w:val="nil"/>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Cs/>
                <w:color w:val="000000"/>
                <w:sz w:val="20"/>
                <w:szCs w:val="20"/>
              </w:rPr>
              <w:t>2 964 785,4</w:t>
            </w:r>
          </w:p>
        </w:tc>
        <w:tc>
          <w:tcPr>
            <w:tcW w:w="1411" w:type="dxa"/>
            <w:tcBorders>
              <w:top w:val="nil"/>
              <w:left w:val="single" w:sz="4" w:space="0" w:color="auto"/>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Cs/>
                <w:color w:val="000000"/>
                <w:sz w:val="20"/>
                <w:szCs w:val="20"/>
              </w:rPr>
              <w:t>2 211 470,8</w:t>
            </w:r>
          </w:p>
        </w:tc>
        <w:tc>
          <w:tcPr>
            <w:tcW w:w="844" w:type="dxa"/>
            <w:tcBorders>
              <w:top w:val="nil"/>
              <w:left w:val="nil"/>
              <w:bottom w:val="single" w:sz="4" w:space="0" w:color="auto"/>
              <w:right w:val="single" w:sz="4" w:space="0" w:color="auto"/>
            </w:tcBorders>
            <w:shd w:val="clear" w:color="auto" w:fill="auto"/>
          </w:tcPr>
          <w:p w:rsidR="002664C6" w:rsidRPr="00CB2F76" w:rsidRDefault="002664C6" w:rsidP="00D151CF">
            <w:pPr>
              <w:jc w:val="center"/>
              <w:rPr>
                <w:b/>
                <w:bCs/>
                <w:color w:val="000000"/>
                <w:sz w:val="20"/>
                <w:szCs w:val="20"/>
              </w:rPr>
            </w:pPr>
            <w:r w:rsidRPr="00CB2F76">
              <w:rPr>
                <w:bCs/>
                <w:color w:val="000000"/>
                <w:sz w:val="20"/>
                <w:szCs w:val="20"/>
              </w:rPr>
              <w:t>74,6</w:t>
            </w:r>
          </w:p>
        </w:tc>
      </w:tr>
      <w:tr w:rsidR="002664C6" w:rsidRPr="00CB2F76" w:rsidTr="00CB2F76">
        <w:trPr>
          <w:trHeight w:val="249"/>
          <w:jc w:val="center"/>
        </w:trPr>
        <w:tc>
          <w:tcPr>
            <w:tcW w:w="491" w:type="dxa"/>
            <w:tcBorders>
              <w:top w:val="nil"/>
              <w:left w:val="single" w:sz="4" w:space="0" w:color="auto"/>
              <w:bottom w:val="single" w:sz="4" w:space="0" w:color="auto"/>
              <w:right w:val="single" w:sz="4" w:space="0" w:color="auto"/>
            </w:tcBorders>
            <w:shd w:val="clear" w:color="auto" w:fill="auto"/>
          </w:tcPr>
          <w:p w:rsidR="002664C6" w:rsidRPr="00CB2F76" w:rsidRDefault="002664C6" w:rsidP="00D151CF">
            <w:pPr>
              <w:jc w:val="center"/>
              <w:rPr>
                <w:b/>
                <w:bCs/>
                <w:color w:val="000000"/>
                <w:sz w:val="18"/>
                <w:szCs w:val="18"/>
                <w:highlight w:val="yellow"/>
              </w:rPr>
            </w:pPr>
          </w:p>
        </w:tc>
        <w:tc>
          <w:tcPr>
            <w:tcW w:w="5605" w:type="dxa"/>
            <w:tcBorders>
              <w:top w:val="nil"/>
              <w:left w:val="nil"/>
              <w:bottom w:val="single" w:sz="4" w:space="0" w:color="auto"/>
              <w:right w:val="single" w:sz="4" w:space="0" w:color="auto"/>
            </w:tcBorders>
            <w:shd w:val="clear" w:color="auto" w:fill="auto"/>
          </w:tcPr>
          <w:p w:rsidR="002664C6" w:rsidRPr="00CB2F76" w:rsidRDefault="002664C6" w:rsidP="00D151CF">
            <w:pPr>
              <w:rPr>
                <w:b/>
                <w:bCs/>
                <w:color w:val="000000"/>
                <w:sz w:val="18"/>
                <w:szCs w:val="18"/>
              </w:rPr>
            </w:pPr>
            <w:r w:rsidRPr="00CB2F76">
              <w:rPr>
                <w:b/>
                <w:bCs/>
                <w:color w:val="000000"/>
                <w:sz w:val="18"/>
                <w:szCs w:val="18"/>
              </w:rPr>
              <w:t xml:space="preserve">Департамент социальной политики </w:t>
            </w:r>
          </w:p>
        </w:tc>
        <w:tc>
          <w:tcPr>
            <w:tcW w:w="1419" w:type="dxa"/>
            <w:tcBorders>
              <w:top w:val="nil"/>
              <w:left w:val="nil"/>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
                <w:bCs/>
                <w:color w:val="000000"/>
                <w:sz w:val="20"/>
                <w:szCs w:val="20"/>
              </w:rPr>
              <w:t>2 637 152,4</w:t>
            </w:r>
          </w:p>
        </w:tc>
        <w:tc>
          <w:tcPr>
            <w:tcW w:w="1411" w:type="dxa"/>
            <w:tcBorders>
              <w:top w:val="nil"/>
              <w:left w:val="single" w:sz="4" w:space="0" w:color="auto"/>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
                <w:bCs/>
                <w:color w:val="000000"/>
                <w:sz w:val="20"/>
                <w:szCs w:val="20"/>
              </w:rPr>
              <w:t>1 911 399,6</w:t>
            </w:r>
          </w:p>
        </w:tc>
        <w:tc>
          <w:tcPr>
            <w:tcW w:w="844" w:type="dxa"/>
            <w:tcBorders>
              <w:top w:val="nil"/>
              <w:left w:val="nil"/>
              <w:bottom w:val="single" w:sz="4" w:space="0" w:color="auto"/>
              <w:right w:val="single" w:sz="4" w:space="0" w:color="auto"/>
            </w:tcBorders>
            <w:shd w:val="clear" w:color="auto" w:fill="auto"/>
          </w:tcPr>
          <w:p w:rsidR="002664C6" w:rsidRPr="00CB2F76" w:rsidRDefault="002664C6" w:rsidP="00D151CF">
            <w:pPr>
              <w:jc w:val="center"/>
              <w:rPr>
                <w:b/>
                <w:bCs/>
                <w:color w:val="000000"/>
                <w:sz w:val="20"/>
                <w:szCs w:val="20"/>
              </w:rPr>
            </w:pPr>
            <w:r w:rsidRPr="00CB2F76">
              <w:rPr>
                <w:b/>
                <w:bCs/>
                <w:color w:val="000000"/>
                <w:sz w:val="20"/>
                <w:szCs w:val="20"/>
              </w:rPr>
              <w:t>72,5</w:t>
            </w:r>
          </w:p>
        </w:tc>
      </w:tr>
      <w:tr w:rsidR="002664C6" w:rsidRPr="00CB2F76" w:rsidTr="00CB2F76">
        <w:trPr>
          <w:trHeight w:val="249"/>
          <w:jc w:val="center"/>
        </w:trPr>
        <w:tc>
          <w:tcPr>
            <w:tcW w:w="491" w:type="dxa"/>
            <w:tcBorders>
              <w:top w:val="nil"/>
              <w:left w:val="single" w:sz="4" w:space="0" w:color="auto"/>
              <w:bottom w:val="single" w:sz="4" w:space="0" w:color="auto"/>
              <w:right w:val="single" w:sz="4" w:space="0" w:color="auto"/>
            </w:tcBorders>
            <w:shd w:val="clear" w:color="auto" w:fill="auto"/>
          </w:tcPr>
          <w:p w:rsidR="002664C6" w:rsidRPr="00CB2F76" w:rsidRDefault="002664C6" w:rsidP="00D151CF">
            <w:pPr>
              <w:jc w:val="center"/>
              <w:rPr>
                <w:b/>
                <w:bCs/>
                <w:color w:val="000000"/>
                <w:sz w:val="18"/>
                <w:szCs w:val="18"/>
                <w:highlight w:val="yellow"/>
              </w:rPr>
            </w:pPr>
            <w:r w:rsidRPr="00CB2F76">
              <w:rPr>
                <w:color w:val="000000"/>
                <w:sz w:val="18"/>
                <w:szCs w:val="18"/>
              </w:rPr>
              <w:t>1</w:t>
            </w:r>
          </w:p>
        </w:tc>
        <w:tc>
          <w:tcPr>
            <w:tcW w:w="5605" w:type="dxa"/>
            <w:tcBorders>
              <w:top w:val="nil"/>
              <w:left w:val="nil"/>
              <w:bottom w:val="single" w:sz="4" w:space="0" w:color="auto"/>
              <w:right w:val="single" w:sz="4" w:space="0" w:color="auto"/>
            </w:tcBorders>
            <w:shd w:val="clear" w:color="auto" w:fill="auto"/>
          </w:tcPr>
          <w:p w:rsidR="002664C6" w:rsidRPr="00CB2F76" w:rsidRDefault="002664C6" w:rsidP="00D151CF">
            <w:pPr>
              <w:rPr>
                <w:b/>
                <w:bCs/>
                <w:color w:val="000000"/>
                <w:sz w:val="18"/>
                <w:szCs w:val="18"/>
              </w:rPr>
            </w:pPr>
            <w:r w:rsidRPr="00CB2F76">
              <w:rPr>
                <w:color w:val="000000"/>
                <w:sz w:val="18"/>
                <w:szCs w:val="18"/>
              </w:rPr>
              <w:t>Стимулирование экономической активности населения Чукотского автономного округа</w:t>
            </w:r>
          </w:p>
        </w:tc>
        <w:tc>
          <w:tcPr>
            <w:tcW w:w="1419" w:type="dxa"/>
            <w:tcBorders>
              <w:top w:val="nil"/>
              <w:left w:val="nil"/>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color w:val="000000"/>
                <w:sz w:val="20"/>
                <w:szCs w:val="20"/>
              </w:rPr>
              <w:t>498 580,0</w:t>
            </w:r>
          </w:p>
        </w:tc>
        <w:tc>
          <w:tcPr>
            <w:tcW w:w="1411" w:type="dxa"/>
            <w:tcBorders>
              <w:top w:val="nil"/>
              <w:left w:val="single" w:sz="4" w:space="0" w:color="auto"/>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color w:val="000000"/>
                <w:sz w:val="20"/>
                <w:szCs w:val="20"/>
              </w:rPr>
              <w:t>401 934,8</w:t>
            </w:r>
          </w:p>
        </w:tc>
        <w:tc>
          <w:tcPr>
            <w:tcW w:w="844" w:type="dxa"/>
            <w:tcBorders>
              <w:top w:val="nil"/>
              <w:left w:val="nil"/>
              <w:bottom w:val="single" w:sz="4" w:space="0" w:color="auto"/>
              <w:right w:val="single" w:sz="4" w:space="0" w:color="auto"/>
            </w:tcBorders>
            <w:shd w:val="clear" w:color="auto" w:fill="auto"/>
          </w:tcPr>
          <w:p w:rsidR="002664C6" w:rsidRPr="00CB2F76" w:rsidRDefault="002664C6" w:rsidP="00D151CF">
            <w:pPr>
              <w:jc w:val="center"/>
              <w:rPr>
                <w:b/>
                <w:bCs/>
                <w:color w:val="000000"/>
                <w:sz w:val="20"/>
                <w:szCs w:val="20"/>
              </w:rPr>
            </w:pPr>
            <w:r w:rsidRPr="00CB2F76">
              <w:rPr>
                <w:color w:val="000000"/>
                <w:sz w:val="20"/>
                <w:szCs w:val="20"/>
              </w:rPr>
              <w:t>80,6</w:t>
            </w:r>
          </w:p>
        </w:tc>
      </w:tr>
      <w:tr w:rsidR="002664C6" w:rsidRPr="00CB2F76" w:rsidTr="00CB2F76">
        <w:trPr>
          <w:trHeight w:val="249"/>
          <w:jc w:val="center"/>
        </w:trPr>
        <w:tc>
          <w:tcPr>
            <w:tcW w:w="491" w:type="dxa"/>
            <w:tcBorders>
              <w:top w:val="nil"/>
              <w:left w:val="single" w:sz="4" w:space="0" w:color="auto"/>
              <w:bottom w:val="single" w:sz="4" w:space="0" w:color="auto"/>
              <w:right w:val="single" w:sz="4" w:space="0" w:color="auto"/>
            </w:tcBorders>
            <w:shd w:val="clear" w:color="auto" w:fill="auto"/>
          </w:tcPr>
          <w:p w:rsidR="002664C6" w:rsidRPr="00CB2F76" w:rsidRDefault="002664C6" w:rsidP="00D151CF">
            <w:pPr>
              <w:jc w:val="center"/>
              <w:rPr>
                <w:b/>
                <w:bCs/>
                <w:color w:val="000000"/>
                <w:sz w:val="18"/>
                <w:szCs w:val="18"/>
                <w:highlight w:val="yellow"/>
              </w:rPr>
            </w:pPr>
            <w:r w:rsidRPr="00CB2F76">
              <w:rPr>
                <w:color w:val="000000"/>
                <w:sz w:val="18"/>
                <w:szCs w:val="18"/>
              </w:rPr>
              <w:t>2</w:t>
            </w:r>
          </w:p>
        </w:tc>
        <w:tc>
          <w:tcPr>
            <w:tcW w:w="5605" w:type="dxa"/>
            <w:tcBorders>
              <w:top w:val="nil"/>
              <w:left w:val="nil"/>
              <w:bottom w:val="single" w:sz="4" w:space="0" w:color="auto"/>
              <w:right w:val="single" w:sz="4" w:space="0" w:color="auto"/>
            </w:tcBorders>
            <w:shd w:val="clear" w:color="auto" w:fill="auto"/>
          </w:tcPr>
          <w:p w:rsidR="002664C6" w:rsidRPr="00CB2F76" w:rsidRDefault="002664C6" w:rsidP="00D151CF">
            <w:pPr>
              <w:rPr>
                <w:b/>
                <w:bCs/>
                <w:color w:val="000000"/>
                <w:sz w:val="18"/>
                <w:szCs w:val="18"/>
              </w:rPr>
            </w:pPr>
            <w:r w:rsidRPr="00CB2F76">
              <w:rPr>
                <w:color w:val="000000"/>
                <w:sz w:val="18"/>
                <w:szCs w:val="18"/>
              </w:rPr>
              <w:t>Социальная поддержка населения Чукотского автономного округа</w:t>
            </w:r>
          </w:p>
        </w:tc>
        <w:tc>
          <w:tcPr>
            <w:tcW w:w="1419" w:type="dxa"/>
            <w:tcBorders>
              <w:top w:val="nil"/>
              <w:left w:val="nil"/>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color w:val="000000"/>
                <w:sz w:val="20"/>
                <w:szCs w:val="20"/>
              </w:rPr>
              <w:t>2 138 572,4</w:t>
            </w:r>
          </w:p>
        </w:tc>
        <w:tc>
          <w:tcPr>
            <w:tcW w:w="1411" w:type="dxa"/>
            <w:tcBorders>
              <w:top w:val="nil"/>
              <w:left w:val="single" w:sz="4" w:space="0" w:color="auto"/>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color w:val="000000"/>
                <w:sz w:val="20"/>
                <w:szCs w:val="20"/>
              </w:rPr>
              <w:t>1 509 464,8</w:t>
            </w:r>
          </w:p>
        </w:tc>
        <w:tc>
          <w:tcPr>
            <w:tcW w:w="844" w:type="dxa"/>
            <w:tcBorders>
              <w:top w:val="nil"/>
              <w:left w:val="nil"/>
              <w:bottom w:val="single" w:sz="4" w:space="0" w:color="auto"/>
              <w:right w:val="single" w:sz="4" w:space="0" w:color="auto"/>
            </w:tcBorders>
            <w:shd w:val="clear" w:color="auto" w:fill="auto"/>
          </w:tcPr>
          <w:p w:rsidR="002664C6" w:rsidRPr="00CB2F76" w:rsidRDefault="002664C6" w:rsidP="00D151CF">
            <w:pPr>
              <w:jc w:val="center"/>
              <w:rPr>
                <w:b/>
                <w:bCs/>
                <w:color w:val="000000"/>
                <w:sz w:val="20"/>
                <w:szCs w:val="20"/>
              </w:rPr>
            </w:pPr>
            <w:r w:rsidRPr="00CB2F76">
              <w:rPr>
                <w:color w:val="000000"/>
                <w:sz w:val="20"/>
                <w:szCs w:val="20"/>
              </w:rPr>
              <w:t>70,6</w:t>
            </w:r>
          </w:p>
        </w:tc>
      </w:tr>
      <w:tr w:rsidR="002664C6" w:rsidRPr="00CB2F76" w:rsidTr="00CB2F76">
        <w:trPr>
          <w:trHeight w:val="249"/>
          <w:jc w:val="center"/>
        </w:trPr>
        <w:tc>
          <w:tcPr>
            <w:tcW w:w="491" w:type="dxa"/>
            <w:tcBorders>
              <w:top w:val="nil"/>
              <w:left w:val="single" w:sz="4" w:space="0" w:color="auto"/>
              <w:bottom w:val="single" w:sz="4" w:space="0" w:color="auto"/>
              <w:right w:val="single" w:sz="4" w:space="0" w:color="auto"/>
            </w:tcBorders>
            <w:shd w:val="clear" w:color="auto" w:fill="auto"/>
          </w:tcPr>
          <w:p w:rsidR="002664C6" w:rsidRPr="00CB2F76" w:rsidRDefault="002664C6" w:rsidP="00D151CF">
            <w:pPr>
              <w:jc w:val="center"/>
              <w:rPr>
                <w:b/>
                <w:bCs/>
                <w:color w:val="000000"/>
                <w:sz w:val="18"/>
                <w:szCs w:val="18"/>
                <w:highlight w:val="yellow"/>
              </w:rPr>
            </w:pPr>
          </w:p>
        </w:tc>
        <w:tc>
          <w:tcPr>
            <w:tcW w:w="5605" w:type="dxa"/>
            <w:tcBorders>
              <w:top w:val="nil"/>
              <w:left w:val="nil"/>
              <w:bottom w:val="single" w:sz="4" w:space="0" w:color="auto"/>
              <w:right w:val="single" w:sz="4" w:space="0" w:color="auto"/>
            </w:tcBorders>
            <w:shd w:val="clear" w:color="auto" w:fill="auto"/>
          </w:tcPr>
          <w:p w:rsidR="002664C6" w:rsidRPr="00CB2F76" w:rsidRDefault="002664C6" w:rsidP="00D151CF">
            <w:pPr>
              <w:rPr>
                <w:b/>
                <w:bCs/>
                <w:color w:val="000000"/>
                <w:sz w:val="18"/>
                <w:szCs w:val="18"/>
              </w:rPr>
            </w:pPr>
            <w:r w:rsidRPr="00CB2F76">
              <w:rPr>
                <w:b/>
                <w:bCs/>
                <w:color w:val="000000"/>
                <w:sz w:val="18"/>
                <w:szCs w:val="18"/>
              </w:rPr>
              <w:t xml:space="preserve">Департамент по культуре, спорту и туризму </w:t>
            </w:r>
          </w:p>
        </w:tc>
        <w:tc>
          <w:tcPr>
            <w:tcW w:w="1419" w:type="dxa"/>
            <w:tcBorders>
              <w:top w:val="nil"/>
              <w:left w:val="nil"/>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
                <w:color w:val="000000"/>
                <w:sz w:val="20"/>
                <w:szCs w:val="20"/>
              </w:rPr>
              <w:t>657 974,9</w:t>
            </w:r>
          </w:p>
        </w:tc>
        <w:tc>
          <w:tcPr>
            <w:tcW w:w="1411" w:type="dxa"/>
            <w:tcBorders>
              <w:top w:val="nil"/>
              <w:left w:val="single" w:sz="4" w:space="0" w:color="auto"/>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
                <w:color w:val="000000"/>
                <w:sz w:val="20"/>
                <w:szCs w:val="20"/>
              </w:rPr>
              <w:t>449 645,8</w:t>
            </w:r>
          </w:p>
        </w:tc>
        <w:tc>
          <w:tcPr>
            <w:tcW w:w="844" w:type="dxa"/>
            <w:tcBorders>
              <w:top w:val="nil"/>
              <w:left w:val="nil"/>
              <w:bottom w:val="single" w:sz="4" w:space="0" w:color="auto"/>
              <w:right w:val="single" w:sz="4" w:space="0" w:color="auto"/>
            </w:tcBorders>
            <w:shd w:val="clear" w:color="auto" w:fill="auto"/>
          </w:tcPr>
          <w:p w:rsidR="002664C6" w:rsidRPr="00CB2F76" w:rsidRDefault="002664C6" w:rsidP="00D151CF">
            <w:pPr>
              <w:jc w:val="center"/>
              <w:rPr>
                <w:b/>
                <w:bCs/>
                <w:color w:val="000000"/>
                <w:sz w:val="20"/>
                <w:szCs w:val="20"/>
              </w:rPr>
            </w:pPr>
            <w:r w:rsidRPr="00CB2F76">
              <w:rPr>
                <w:b/>
                <w:color w:val="000000"/>
                <w:sz w:val="20"/>
                <w:szCs w:val="20"/>
              </w:rPr>
              <w:t>66,8</w:t>
            </w:r>
          </w:p>
        </w:tc>
      </w:tr>
      <w:tr w:rsidR="002664C6" w:rsidRPr="00CB2F76" w:rsidTr="00CB2F76">
        <w:trPr>
          <w:trHeight w:val="249"/>
          <w:jc w:val="center"/>
        </w:trPr>
        <w:tc>
          <w:tcPr>
            <w:tcW w:w="491" w:type="dxa"/>
            <w:tcBorders>
              <w:top w:val="nil"/>
              <w:left w:val="single" w:sz="4" w:space="0" w:color="auto"/>
              <w:bottom w:val="single" w:sz="4" w:space="0" w:color="auto"/>
              <w:right w:val="single" w:sz="4" w:space="0" w:color="auto"/>
            </w:tcBorders>
            <w:shd w:val="clear" w:color="auto" w:fill="auto"/>
          </w:tcPr>
          <w:p w:rsidR="002664C6" w:rsidRPr="00CB2F76" w:rsidRDefault="002664C6" w:rsidP="00D151CF">
            <w:pPr>
              <w:jc w:val="center"/>
              <w:rPr>
                <w:b/>
                <w:bCs/>
                <w:color w:val="000000"/>
                <w:sz w:val="18"/>
                <w:szCs w:val="18"/>
                <w:highlight w:val="yellow"/>
              </w:rPr>
            </w:pPr>
            <w:r w:rsidRPr="00CB2F76">
              <w:rPr>
                <w:color w:val="000000"/>
                <w:sz w:val="18"/>
                <w:szCs w:val="18"/>
              </w:rPr>
              <w:t>1</w:t>
            </w:r>
          </w:p>
        </w:tc>
        <w:tc>
          <w:tcPr>
            <w:tcW w:w="5605" w:type="dxa"/>
            <w:tcBorders>
              <w:top w:val="nil"/>
              <w:left w:val="nil"/>
              <w:bottom w:val="single" w:sz="4" w:space="0" w:color="auto"/>
              <w:right w:val="single" w:sz="4" w:space="0" w:color="auto"/>
            </w:tcBorders>
            <w:shd w:val="clear" w:color="auto" w:fill="auto"/>
          </w:tcPr>
          <w:p w:rsidR="002664C6" w:rsidRPr="00CB2F76" w:rsidRDefault="002664C6" w:rsidP="00D151CF">
            <w:pPr>
              <w:rPr>
                <w:b/>
                <w:bCs/>
                <w:color w:val="000000"/>
                <w:sz w:val="18"/>
                <w:szCs w:val="18"/>
              </w:rPr>
            </w:pPr>
            <w:r w:rsidRPr="00CB2F76">
              <w:rPr>
                <w:color w:val="000000"/>
                <w:sz w:val="18"/>
                <w:szCs w:val="18"/>
              </w:rPr>
              <w:t>Развитие культуры, спорта и туризма Чукотского автономного округа</w:t>
            </w:r>
          </w:p>
        </w:tc>
        <w:tc>
          <w:tcPr>
            <w:tcW w:w="1419" w:type="dxa"/>
            <w:tcBorders>
              <w:top w:val="nil"/>
              <w:left w:val="nil"/>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color w:val="000000"/>
                <w:sz w:val="20"/>
                <w:szCs w:val="20"/>
              </w:rPr>
              <w:t>657 974,9</w:t>
            </w:r>
          </w:p>
        </w:tc>
        <w:tc>
          <w:tcPr>
            <w:tcW w:w="1411" w:type="dxa"/>
            <w:tcBorders>
              <w:top w:val="nil"/>
              <w:left w:val="single" w:sz="4" w:space="0" w:color="auto"/>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color w:val="000000"/>
                <w:sz w:val="20"/>
                <w:szCs w:val="20"/>
              </w:rPr>
              <w:t>449 645,8</w:t>
            </w:r>
          </w:p>
        </w:tc>
        <w:tc>
          <w:tcPr>
            <w:tcW w:w="844" w:type="dxa"/>
            <w:tcBorders>
              <w:top w:val="nil"/>
              <w:left w:val="nil"/>
              <w:bottom w:val="single" w:sz="4" w:space="0" w:color="auto"/>
              <w:right w:val="single" w:sz="4" w:space="0" w:color="auto"/>
            </w:tcBorders>
            <w:shd w:val="clear" w:color="auto" w:fill="auto"/>
          </w:tcPr>
          <w:p w:rsidR="002664C6" w:rsidRPr="00CB2F76" w:rsidRDefault="002664C6" w:rsidP="00D151CF">
            <w:pPr>
              <w:jc w:val="center"/>
              <w:rPr>
                <w:b/>
                <w:bCs/>
                <w:color w:val="000000"/>
                <w:sz w:val="20"/>
                <w:szCs w:val="20"/>
              </w:rPr>
            </w:pPr>
            <w:r w:rsidRPr="00CB2F76">
              <w:rPr>
                <w:color w:val="000000"/>
                <w:sz w:val="20"/>
                <w:szCs w:val="20"/>
              </w:rPr>
              <w:t>66,8</w:t>
            </w:r>
          </w:p>
        </w:tc>
      </w:tr>
      <w:tr w:rsidR="002664C6" w:rsidRPr="00CB2F76" w:rsidTr="00CB2F76">
        <w:trPr>
          <w:trHeight w:val="249"/>
          <w:jc w:val="center"/>
        </w:trPr>
        <w:tc>
          <w:tcPr>
            <w:tcW w:w="491" w:type="dxa"/>
            <w:tcBorders>
              <w:top w:val="nil"/>
              <w:left w:val="single" w:sz="4" w:space="0" w:color="auto"/>
              <w:bottom w:val="single" w:sz="4" w:space="0" w:color="auto"/>
              <w:right w:val="single" w:sz="4" w:space="0" w:color="auto"/>
            </w:tcBorders>
            <w:shd w:val="clear" w:color="auto" w:fill="auto"/>
          </w:tcPr>
          <w:p w:rsidR="002664C6" w:rsidRPr="00CB2F76" w:rsidRDefault="002664C6" w:rsidP="00D151CF">
            <w:pPr>
              <w:jc w:val="center"/>
              <w:rPr>
                <w:b/>
                <w:bCs/>
                <w:color w:val="000000"/>
                <w:sz w:val="18"/>
                <w:szCs w:val="18"/>
                <w:highlight w:val="yellow"/>
              </w:rPr>
            </w:pPr>
          </w:p>
        </w:tc>
        <w:tc>
          <w:tcPr>
            <w:tcW w:w="5605" w:type="dxa"/>
            <w:tcBorders>
              <w:top w:val="nil"/>
              <w:left w:val="nil"/>
              <w:bottom w:val="single" w:sz="4" w:space="0" w:color="auto"/>
              <w:right w:val="single" w:sz="4" w:space="0" w:color="auto"/>
            </w:tcBorders>
            <w:shd w:val="clear" w:color="auto" w:fill="auto"/>
          </w:tcPr>
          <w:p w:rsidR="002664C6" w:rsidRPr="00CB2F76" w:rsidRDefault="002664C6" w:rsidP="00D151CF">
            <w:pPr>
              <w:rPr>
                <w:b/>
                <w:bCs/>
                <w:color w:val="000000"/>
                <w:sz w:val="18"/>
                <w:szCs w:val="18"/>
              </w:rPr>
            </w:pPr>
            <w:r w:rsidRPr="00CB2F76">
              <w:rPr>
                <w:b/>
                <w:bCs/>
                <w:color w:val="000000"/>
                <w:sz w:val="18"/>
                <w:szCs w:val="18"/>
              </w:rPr>
              <w:t xml:space="preserve">Департамент природных ресурсов и экологии </w:t>
            </w:r>
          </w:p>
        </w:tc>
        <w:tc>
          <w:tcPr>
            <w:tcW w:w="1419" w:type="dxa"/>
            <w:tcBorders>
              <w:top w:val="nil"/>
              <w:left w:val="nil"/>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
                <w:color w:val="000000"/>
                <w:sz w:val="20"/>
                <w:szCs w:val="20"/>
              </w:rPr>
              <w:t>385 922,9</w:t>
            </w:r>
          </w:p>
        </w:tc>
        <w:tc>
          <w:tcPr>
            <w:tcW w:w="1411" w:type="dxa"/>
            <w:tcBorders>
              <w:top w:val="nil"/>
              <w:left w:val="single" w:sz="4" w:space="0" w:color="auto"/>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b/>
                <w:color w:val="000000"/>
                <w:sz w:val="20"/>
                <w:szCs w:val="20"/>
              </w:rPr>
              <w:t>261 760,7</w:t>
            </w:r>
          </w:p>
        </w:tc>
        <w:tc>
          <w:tcPr>
            <w:tcW w:w="844" w:type="dxa"/>
            <w:tcBorders>
              <w:top w:val="nil"/>
              <w:left w:val="nil"/>
              <w:bottom w:val="single" w:sz="4" w:space="0" w:color="auto"/>
              <w:right w:val="single" w:sz="4" w:space="0" w:color="auto"/>
            </w:tcBorders>
            <w:shd w:val="clear" w:color="auto" w:fill="auto"/>
          </w:tcPr>
          <w:p w:rsidR="002664C6" w:rsidRPr="00CB2F76" w:rsidRDefault="002664C6" w:rsidP="00D151CF">
            <w:pPr>
              <w:jc w:val="center"/>
              <w:rPr>
                <w:b/>
                <w:bCs/>
                <w:color w:val="000000"/>
                <w:sz w:val="20"/>
                <w:szCs w:val="20"/>
              </w:rPr>
            </w:pPr>
            <w:r w:rsidRPr="00CB2F76">
              <w:rPr>
                <w:b/>
                <w:color w:val="000000"/>
                <w:sz w:val="20"/>
                <w:szCs w:val="20"/>
              </w:rPr>
              <w:t>67,83</w:t>
            </w:r>
          </w:p>
        </w:tc>
      </w:tr>
      <w:tr w:rsidR="002664C6" w:rsidRPr="00CB2F76" w:rsidTr="00CB2F76">
        <w:trPr>
          <w:trHeight w:val="249"/>
          <w:jc w:val="center"/>
        </w:trPr>
        <w:tc>
          <w:tcPr>
            <w:tcW w:w="491" w:type="dxa"/>
            <w:tcBorders>
              <w:top w:val="nil"/>
              <w:left w:val="single" w:sz="4" w:space="0" w:color="auto"/>
              <w:bottom w:val="single" w:sz="4" w:space="0" w:color="auto"/>
              <w:right w:val="single" w:sz="4" w:space="0" w:color="auto"/>
            </w:tcBorders>
            <w:shd w:val="clear" w:color="auto" w:fill="auto"/>
          </w:tcPr>
          <w:p w:rsidR="002664C6" w:rsidRPr="00CB2F76" w:rsidRDefault="002664C6" w:rsidP="00D151CF">
            <w:pPr>
              <w:jc w:val="center"/>
              <w:rPr>
                <w:b/>
                <w:bCs/>
                <w:color w:val="000000"/>
                <w:sz w:val="18"/>
                <w:szCs w:val="18"/>
                <w:highlight w:val="yellow"/>
              </w:rPr>
            </w:pPr>
            <w:r w:rsidRPr="00CB2F76">
              <w:rPr>
                <w:color w:val="000000"/>
                <w:sz w:val="18"/>
                <w:szCs w:val="18"/>
              </w:rPr>
              <w:t>1</w:t>
            </w:r>
          </w:p>
        </w:tc>
        <w:tc>
          <w:tcPr>
            <w:tcW w:w="5605" w:type="dxa"/>
            <w:tcBorders>
              <w:top w:val="nil"/>
              <w:left w:val="nil"/>
              <w:bottom w:val="single" w:sz="4" w:space="0" w:color="auto"/>
              <w:right w:val="single" w:sz="4" w:space="0" w:color="auto"/>
            </w:tcBorders>
            <w:shd w:val="clear" w:color="auto" w:fill="auto"/>
          </w:tcPr>
          <w:p w:rsidR="002664C6" w:rsidRPr="00CB2F76" w:rsidRDefault="002664C6" w:rsidP="00D151CF">
            <w:pPr>
              <w:rPr>
                <w:b/>
                <w:bCs/>
                <w:color w:val="000000"/>
                <w:sz w:val="18"/>
                <w:szCs w:val="18"/>
              </w:rPr>
            </w:pPr>
            <w:r w:rsidRPr="00CB2F76">
              <w:rPr>
                <w:color w:val="000000"/>
                <w:sz w:val="18"/>
                <w:szCs w:val="18"/>
              </w:rPr>
              <w:t>Развитие лесного хозяйства Чукотского автономного округа</w:t>
            </w:r>
          </w:p>
        </w:tc>
        <w:tc>
          <w:tcPr>
            <w:tcW w:w="1419" w:type="dxa"/>
            <w:tcBorders>
              <w:top w:val="nil"/>
              <w:left w:val="nil"/>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color w:val="000000"/>
                <w:sz w:val="20"/>
                <w:szCs w:val="20"/>
              </w:rPr>
              <w:t>194 608,4</w:t>
            </w:r>
          </w:p>
        </w:tc>
        <w:tc>
          <w:tcPr>
            <w:tcW w:w="1411" w:type="dxa"/>
            <w:tcBorders>
              <w:top w:val="nil"/>
              <w:left w:val="single" w:sz="4" w:space="0" w:color="auto"/>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color w:val="000000"/>
                <w:sz w:val="20"/>
                <w:szCs w:val="20"/>
              </w:rPr>
              <w:t>166 888,2</w:t>
            </w:r>
          </w:p>
        </w:tc>
        <w:tc>
          <w:tcPr>
            <w:tcW w:w="844" w:type="dxa"/>
            <w:tcBorders>
              <w:top w:val="nil"/>
              <w:left w:val="nil"/>
              <w:bottom w:val="single" w:sz="4" w:space="0" w:color="auto"/>
              <w:right w:val="single" w:sz="4" w:space="0" w:color="auto"/>
            </w:tcBorders>
            <w:shd w:val="clear" w:color="auto" w:fill="auto"/>
          </w:tcPr>
          <w:p w:rsidR="002664C6" w:rsidRPr="00CB2F76" w:rsidRDefault="002664C6" w:rsidP="00D151CF">
            <w:pPr>
              <w:jc w:val="center"/>
              <w:rPr>
                <w:b/>
                <w:bCs/>
                <w:color w:val="000000"/>
                <w:sz w:val="20"/>
                <w:szCs w:val="20"/>
              </w:rPr>
            </w:pPr>
            <w:r w:rsidRPr="00CB2F76">
              <w:rPr>
                <w:color w:val="000000"/>
                <w:sz w:val="20"/>
                <w:szCs w:val="20"/>
              </w:rPr>
              <w:t>85,8</w:t>
            </w:r>
          </w:p>
        </w:tc>
      </w:tr>
      <w:tr w:rsidR="002664C6" w:rsidRPr="00CB2F76" w:rsidTr="00CB2F76">
        <w:trPr>
          <w:trHeight w:val="249"/>
          <w:jc w:val="center"/>
        </w:trPr>
        <w:tc>
          <w:tcPr>
            <w:tcW w:w="491" w:type="dxa"/>
            <w:tcBorders>
              <w:top w:val="nil"/>
              <w:left w:val="single" w:sz="4" w:space="0" w:color="auto"/>
              <w:bottom w:val="single" w:sz="4" w:space="0" w:color="auto"/>
              <w:right w:val="single" w:sz="4" w:space="0" w:color="auto"/>
            </w:tcBorders>
            <w:shd w:val="clear" w:color="auto" w:fill="auto"/>
          </w:tcPr>
          <w:p w:rsidR="002664C6" w:rsidRPr="00CB2F76" w:rsidRDefault="002664C6" w:rsidP="00D151CF">
            <w:pPr>
              <w:jc w:val="center"/>
              <w:rPr>
                <w:b/>
                <w:bCs/>
                <w:color w:val="000000"/>
                <w:sz w:val="18"/>
                <w:szCs w:val="18"/>
                <w:highlight w:val="yellow"/>
              </w:rPr>
            </w:pPr>
            <w:r w:rsidRPr="00CB2F76">
              <w:rPr>
                <w:color w:val="000000"/>
                <w:sz w:val="18"/>
                <w:szCs w:val="18"/>
              </w:rPr>
              <w:t>2</w:t>
            </w:r>
          </w:p>
        </w:tc>
        <w:tc>
          <w:tcPr>
            <w:tcW w:w="5605" w:type="dxa"/>
            <w:tcBorders>
              <w:top w:val="nil"/>
              <w:left w:val="nil"/>
              <w:bottom w:val="single" w:sz="4" w:space="0" w:color="auto"/>
              <w:right w:val="single" w:sz="4" w:space="0" w:color="auto"/>
            </w:tcBorders>
            <w:shd w:val="clear" w:color="auto" w:fill="auto"/>
          </w:tcPr>
          <w:p w:rsidR="002664C6" w:rsidRPr="00CB2F76" w:rsidRDefault="002664C6" w:rsidP="00D151CF">
            <w:pPr>
              <w:rPr>
                <w:b/>
                <w:bCs/>
                <w:color w:val="000000"/>
                <w:sz w:val="18"/>
                <w:szCs w:val="18"/>
              </w:rPr>
            </w:pPr>
            <w:r w:rsidRPr="00CB2F76">
              <w:rPr>
                <w:color w:val="000000"/>
                <w:sz w:val="18"/>
                <w:szCs w:val="18"/>
              </w:rPr>
              <w:t>Охрана окружающей среды и обеспечение рационального природопользования в Чукотском автономном округе</w:t>
            </w:r>
          </w:p>
        </w:tc>
        <w:tc>
          <w:tcPr>
            <w:tcW w:w="1419" w:type="dxa"/>
            <w:tcBorders>
              <w:top w:val="nil"/>
              <w:left w:val="nil"/>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color w:val="000000"/>
                <w:sz w:val="20"/>
                <w:szCs w:val="20"/>
                <w:lang w:val="en-US"/>
              </w:rPr>
              <w:t>191 314</w:t>
            </w:r>
            <w:r w:rsidRPr="00CB2F76">
              <w:rPr>
                <w:color w:val="000000"/>
                <w:sz w:val="20"/>
                <w:szCs w:val="20"/>
              </w:rPr>
              <w:t>,5</w:t>
            </w:r>
          </w:p>
        </w:tc>
        <w:tc>
          <w:tcPr>
            <w:tcW w:w="1411" w:type="dxa"/>
            <w:tcBorders>
              <w:top w:val="nil"/>
              <w:left w:val="single" w:sz="4" w:space="0" w:color="auto"/>
              <w:bottom w:val="single" w:sz="4" w:space="0" w:color="auto"/>
              <w:right w:val="single" w:sz="4" w:space="0" w:color="auto"/>
            </w:tcBorders>
            <w:shd w:val="clear" w:color="auto" w:fill="auto"/>
            <w:noWrap/>
          </w:tcPr>
          <w:p w:rsidR="002664C6" w:rsidRPr="00CB2F76" w:rsidRDefault="002664C6" w:rsidP="00D151CF">
            <w:pPr>
              <w:jc w:val="center"/>
              <w:rPr>
                <w:b/>
                <w:bCs/>
                <w:color w:val="000000"/>
                <w:sz w:val="20"/>
                <w:szCs w:val="20"/>
              </w:rPr>
            </w:pPr>
            <w:r w:rsidRPr="00CB2F76">
              <w:rPr>
                <w:color w:val="000000"/>
                <w:sz w:val="20"/>
                <w:szCs w:val="20"/>
              </w:rPr>
              <w:t>94 872,5</w:t>
            </w:r>
          </w:p>
        </w:tc>
        <w:tc>
          <w:tcPr>
            <w:tcW w:w="844" w:type="dxa"/>
            <w:tcBorders>
              <w:top w:val="nil"/>
              <w:left w:val="nil"/>
              <w:bottom w:val="single" w:sz="4" w:space="0" w:color="auto"/>
              <w:right w:val="single" w:sz="4" w:space="0" w:color="auto"/>
            </w:tcBorders>
            <w:shd w:val="clear" w:color="auto" w:fill="auto"/>
          </w:tcPr>
          <w:p w:rsidR="002664C6" w:rsidRPr="00CB2F76" w:rsidRDefault="002664C6" w:rsidP="00D151CF">
            <w:pPr>
              <w:jc w:val="center"/>
              <w:rPr>
                <w:b/>
                <w:bCs/>
                <w:color w:val="000000"/>
                <w:sz w:val="20"/>
                <w:szCs w:val="20"/>
              </w:rPr>
            </w:pPr>
            <w:r w:rsidRPr="00CB2F76">
              <w:rPr>
                <w:color w:val="000000"/>
                <w:sz w:val="20"/>
                <w:szCs w:val="20"/>
              </w:rPr>
              <w:t>49,6</w:t>
            </w:r>
          </w:p>
        </w:tc>
      </w:tr>
      <w:tr w:rsidR="002664C6" w:rsidRPr="00CB2F76" w:rsidTr="00CB2F76">
        <w:trPr>
          <w:trHeight w:val="196"/>
          <w:jc w:val="center"/>
        </w:trPr>
        <w:tc>
          <w:tcPr>
            <w:tcW w:w="491" w:type="dxa"/>
            <w:tcBorders>
              <w:top w:val="nil"/>
              <w:left w:val="single" w:sz="4" w:space="0" w:color="auto"/>
              <w:bottom w:val="single" w:sz="4" w:space="0" w:color="auto"/>
              <w:right w:val="single" w:sz="4" w:space="0" w:color="auto"/>
            </w:tcBorders>
            <w:shd w:val="clear" w:color="auto" w:fill="auto"/>
            <w:hideMark/>
          </w:tcPr>
          <w:p w:rsidR="002664C6" w:rsidRPr="00CB2F76" w:rsidRDefault="002664C6" w:rsidP="00D151CF">
            <w:pPr>
              <w:jc w:val="center"/>
              <w:rPr>
                <w:b/>
                <w:bCs/>
                <w:color w:val="000000"/>
                <w:sz w:val="18"/>
                <w:szCs w:val="18"/>
                <w:highlight w:val="yellow"/>
              </w:rPr>
            </w:pPr>
          </w:p>
        </w:tc>
        <w:tc>
          <w:tcPr>
            <w:tcW w:w="5605" w:type="dxa"/>
            <w:tcBorders>
              <w:top w:val="nil"/>
              <w:left w:val="nil"/>
              <w:bottom w:val="single" w:sz="4" w:space="0" w:color="auto"/>
              <w:right w:val="single" w:sz="4" w:space="0" w:color="auto"/>
            </w:tcBorders>
            <w:shd w:val="clear" w:color="auto" w:fill="auto"/>
            <w:hideMark/>
          </w:tcPr>
          <w:p w:rsidR="002664C6" w:rsidRPr="00CB2F76" w:rsidRDefault="002664C6" w:rsidP="00D151CF">
            <w:pPr>
              <w:rPr>
                <w:b/>
                <w:bCs/>
                <w:color w:val="000000"/>
                <w:sz w:val="18"/>
                <w:szCs w:val="18"/>
              </w:rPr>
            </w:pPr>
            <w:r w:rsidRPr="00CB2F76">
              <w:rPr>
                <w:b/>
                <w:bCs/>
                <w:color w:val="000000"/>
                <w:sz w:val="18"/>
                <w:szCs w:val="18"/>
              </w:rPr>
              <w:t>Аппарат Губернатора и Правительства Чукотского автономного округа</w:t>
            </w:r>
          </w:p>
        </w:tc>
        <w:tc>
          <w:tcPr>
            <w:tcW w:w="1419" w:type="dxa"/>
            <w:tcBorders>
              <w:top w:val="nil"/>
              <w:left w:val="nil"/>
              <w:bottom w:val="single" w:sz="4" w:space="0" w:color="auto"/>
              <w:right w:val="single" w:sz="4" w:space="0" w:color="auto"/>
            </w:tcBorders>
            <w:shd w:val="clear" w:color="auto" w:fill="auto"/>
            <w:noWrap/>
            <w:hideMark/>
          </w:tcPr>
          <w:p w:rsidR="002664C6" w:rsidRPr="00CB2F76" w:rsidRDefault="002664C6" w:rsidP="00D151CF">
            <w:pPr>
              <w:jc w:val="center"/>
              <w:rPr>
                <w:b/>
                <w:color w:val="000000"/>
                <w:sz w:val="20"/>
                <w:szCs w:val="20"/>
              </w:rPr>
            </w:pPr>
            <w:r w:rsidRPr="00CB2F76">
              <w:rPr>
                <w:b/>
                <w:color w:val="000000"/>
                <w:sz w:val="20"/>
                <w:szCs w:val="20"/>
              </w:rPr>
              <w:t>1 297,5</w:t>
            </w:r>
          </w:p>
        </w:tc>
        <w:tc>
          <w:tcPr>
            <w:tcW w:w="1411" w:type="dxa"/>
            <w:tcBorders>
              <w:top w:val="nil"/>
              <w:left w:val="single" w:sz="4" w:space="0" w:color="auto"/>
              <w:bottom w:val="single" w:sz="4" w:space="0" w:color="auto"/>
              <w:right w:val="single" w:sz="4" w:space="0" w:color="auto"/>
            </w:tcBorders>
            <w:shd w:val="clear" w:color="auto" w:fill="auto"/>
            <w:noWrap/>
            <w:hideMark/>
          </w:tcPr>
          <w:p w:rsidR="002664C6" w:rsidRPr="00CB2F76" w:rsidRDefault="002664C6" w:rsidP="00D151CF">
            <w:pPr>
              <w:jc w:val="center"/>
              <w:rPr>
                <w:b/>
                <w:color w:val="000000"/>
                <w:sz w:val="20"/>
                <w:szCs w:val="20"/>
              </w:rPr>
            </w:pPr>
            <w:r w:rsidRPr="00CB2F76">
              <w:rPr>
                <w:b/>
                <w:color w:val="000000"/>
                <w:sz w:val="20"/>
                <w:szCs w:val="20"/>
              </w:rPr>
              <w:t>889,0</w:t>
            </w:r>
          </w:p>
        </w:tc>
        <w:tc>
          <w:tcPr>
            <w:tcW w:w="844"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b/>
                <w:color w:val="000000"/>
                <w:sz w:val="20"/>
                <w:szCs w:val="20"/>
              </w:rPr>
            </w:pPr>
            <w:r w:rsidRPr="00CB2F76">
              <w:rPr>
                <w:b/>
                <w:color w:val="000000"/>
                <w:sz w:val="20"/>
                <w:szCs w:val="20"/>
              </w:rPr>
              <w:t>68,5</w:t>
            </w:r>
          </w:p>
        </w:tc>
      </w:tr>
      <w:tr w:rsidR="002664C6" w:rsidRPr="00CB2F76" w:rsidTr="00CB2F76">
        <w:trPr>
          <w:trHeight w:val="260"/>
          <w:jc w:val="center"/>
        </w:trPr>
        <w:tc>
          <w:tcPr>
            <w:tcW w:w="491" w:type="dxa"/>
            <w:tcBorders>
              <w:top w:val="nil"/>
              <w:left w:val="single" w:sz="4" w:space="0" w:color="auto"/>
              <w:bottom w:val="single" w:sz="4" w:space="0" w:color="auto"/>
              <w:right w:val="single" w:sz="4" w:space="0" w:color="auto"/>
            </w:tcBorders>
            <w:shd w:val="clear" w:color="auto" w:fill="auto"/>
            <w:hideMark/>
          </w:tcPr>
          <w:p w:rsidR="002664C6" w:rsidRPr="00CB2F76" w:rsidRDefault="002664C6" w:rsidP="00D151CF">
            <w:pPr>
              <w:jc w:val="center"/>
              <w:rPr>
                <w:sz w:val="18"/>
                <w:szCs w:val="18"/>
              </w:rPr>
            </w:pPr>
            <w:r w:rsidRPr="00CB2F76">
              <w:rPr>
                <w:sz w:val="18"/>
                <w:szCs w:val="18"/>
              </w:rPr>
              <w:t>1</w:t>
            </w:r>
          </w:p>
        </w:tc>
        <w:tc>
          <w:tcPr>
            <w:tcW w:w="5605" w:type="dxa"/>
            <w:tcBorders>
              <w:top w:val="nil"/>
              <w:left w:val="nil"/>
              <w:bottom w:val="single" w:sz="4" w:space="0" w:color="auto"/>
              <w:right w:val="single" w:sz="4" w:space="0" w:color="auto"/>
            </w:tcBorders>
            <w:shd w:val="clear" w:color="auto" w:fill="auto"/>
            <w:hideMark/>
          </w:tcPr>
          <w:p w:rsidR="002664C6" w:rsidRPr="00CB2F76" w:rsidRDefault="002664C6" w:rsidP="00D151CF">
            <w:pPr>
              <w:rPr>
                <w:sz w:val="18"/>
                <w:szCs w:val="18"/>
              </w:rPr>
            </w:pPr>
            <w:r w:rsidRPr="00CB2F76">
              <w:rPr>
                <w:sz w:val="18"/>
                <w:szCs w:val="18"/>
              </w:rPr>
              <w:t>Обеспечение охраны общественного порядка и повышения безопасности дорожного движения в Чукотском автономном округе</w:t>
            </w:r>
          </w:p>
        </w:tc>
        <w:tc>
          <w:tcPr>
            <w:tcW w:w="1419"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rPr>
            </w:pPr>
            <w:r w:rsidRPr="00CB2F76">
              <w:rPr>
                <w:color w:val="000000"/>
                <w:sz w:val="20"/>
                <w:szCs w:val="20"/>
              </w:rPr>
              <w:t>1 297,5</w:t>
            </w:r>
          </w:p>
        </w:tc>
        <w:tc>
          <w:tcPr>
            <w:tcW w:w="1411" w:type="dxa"/>
            <w:tcBorders>
              <w:top w:val="nil"/>
              <w:left w:val="single" w:sz="4" w:space="0" w:color="auto"/>
              <w:bottom w:val="single" w:sz="4" w:space="0" w:color="auto"/>
              <w:right w:val="single" w:sz="4" w:space="0" w:color="auto"/>
            </w:tcBorders>
            <w:shd w:val="clear" w:color="auto" w:fill="auto"/>
            <w:noWrap/>
            <w:hideMark/>
          </w:tcPr>
          <w:p w:rsidR="002664C6" w:rsidRPr="00CB2F76" w:rsidRDefault="002664C6" w:rsidP="00D151CF">
            <w:pPr>
              <w:jc w:val="center"/>
              <w:rPr>
                <w:color w:val="000000"/>
                <w:sz w:val="20"/>
                <w:szCs w:val="20"/>
              </w:rPr>
            </w:pPr>
            <w:r w:rsidRPr="00CB2F76">
              <w:rPr>
                <w:color w:val="000000"/>
                <w:sz w:val="20"/>
                <w:szCs w:val="20"/>
              </w:rPr>
              <w:t>889,0</w:t>
            </w:r>
          </w:p>
        </w:tc>
        <w:tc>
          <w:tcPr>
            <w:tcW w:w="844" w:type="dxa"/>
            <w:tcBorders>
              <w:top w:val="nil"/>
              <w:left w:val="nil"/>
              <w:bottom w:val="single" w:sz="4" w:space="0" w:color="auto"/>
              <w:right w:val="single" w:sz="4" w:space="0" w:color="auto"/>
            </w:tcBorders>
            <w:shd w:val="clear" w:color="auto" w:fill="auto"/>
            <w:hideMark/>
          </w:tcPr>
          <w:p w:rsidR="002664C6" w:rsidRPr="00CB2F76" w:rsidRDefault="002664C6" w:rsidP="00D151CF">
            <w:pPr>
              <w:jc w:val="center"/>
              <w:rPr>
                <w:color w:val="000000"/>
                <w:sz w:val="20"/>
                <w:szCs w:val="20"/>
              </w:rPr>
            </w:pPr>
            <w:r w:rsidRPr="00CB2F76">
              <w:rPr>
                <w:color w:val="000000"/>
                <w:sz w:val="20"/>
                <w:szCs w:val="20"/>
              </w:rPr>
              <w:t>68,5</w:t>
            </w:r>
          </w:p>
        </w:tc>
      </w:tr>
    </w:tbl>
    <w:p w:rsidR="002664C6" w:rsidRDefault="002664C6" w:rsidP="00D151CF">
      <w:pPr>
        <w:pStyle w:val="18"/>
        <w:spacing w:before="60"/>
        <w:ind w:firstLine="709"/>
      </w:pPr>
    </w:p>
    <w:p w:rsidR="002664C6" w:rsidRPr="00C36E5E" w:rsidRDefault="002664C6" w:rsidP="00D151CF">
      <w:pPr>
        <w:pStyle w:val="18"/>
        <w:spacing w:before="60"/>
        <w:ind w:firstLine="709"/>
      </w:pPr>
      <w:r w:rsidRPr="00C36E5E">
        <w:t xml:space="preserve">На реализацию двух государственных программ за 9 месяцев 2020 года из окружного бюджета направлено более 80% от предусмотренных </w:t>
      </w:r>
      <w:r>
        <w:t>СБР</w:t>
      </w:r>
      <w:r w:rsidRPr="00C36E5E">
        <w:t xml:space="preserve"> бюджетных ассигнований («Развитие лесного хозяйства Чукотского автономного округа» (85,8%) и Стимулирование экономической активности населения Чукотского автономного округа» (80,6%).</w:t>
      </w:r>
    </w:p>
    <w:p w:rsidR="002664C6" w:rsidRPr="00C36E5E" w:rsidRDefault="002664C6" w:rsidP="00D151CF">
      <w:pPr>
        <w:ind w:firstLine="708"/>
        <w:jc w:val="both"/>
        <w:rPr>
          <w:color w:val="000000"/>
          <w:sz w:val="16"/>
          <w:szCs w:val="16"/>
        </w:rPr>
      </w:pPr>
      <w:r w:rsidRPr="00C36E5E">
        <w:rPr>
          <w:color w:val="000000" w:themeColor="text1"/>
          <w:sz w:val="28"/>
          <w:szCs w:val="28"/>
        </w:rPr>
        <w:t>Менее 75% от предусмотренных ассигнований направлено на реализацию шестнадцати государственных программ, из них:</w:t>
      </w:r>
      <w:r w:rsidRPr="00C36E5E">
        <w:rPr>
          <w:color w:val="000000"/>
          <w:sz w:val="16"/>
          <w:szCs w:val="16"/>
        </w:rPr>
        <w:t xml:space="preserve"> </w:t>
      </w:r>
    </w:p>
    <w:p w:rsidR="002664C6" w:rsidRPr="00C36E5E" w:rsidRDefault="002664C6" w:rsidP="00D151CF">
      <w:pPr>
        <w:ind w:firstLine="708"/>
        <w:jc w:val="both"/>
        <w:rPr>
          <w:color w:val="000000"/>
          <w:sz w:val="28"/>
          <w:szCs w:val="28"/>
        </w:rPr>
      </w:pPr>
      <w:r w:rsidRPr="00C36E5E">
        <w:rPr>
          <w:color w:val="000000"/>
          <w:sz w:val="28"/>
          <w:szCs w:val="28"/>
        </w:rPr>
        <w:t xml:space="preserve">- 0 % </w:t>
      </w:r>
      <w:r>
        <w:rPr>
          <w:color w:val="000000"/>
          <w:sz w:val="28"/>
          <w:szCs w:val="28"/>
        </w:rPr>
        <w:t xml:space="preserve">на </w:t>
      </w:r>
      <w:r w:rsidRPr="00C36E5E">
        <w:rPr>
          <w:color w:val="000000"/>
          <w:sz w:val="28"/>
          <w:szCs w:val="28"/>
        </w:rPr>
        <w:t>госпрограмм</w:t>
      </w:r>
      <w:r>
        <w:rPr>
          <w:color w:val="000000"/>
          <w:sz w:val="28"/>
          <w:szCs w:val="28"/>
        </w:rPr>
        <w:t>у</w:t>
      </w:r>
      <w:r w:rsidRPr="00C36E5E">
        <w:rPr>
          <w:color w:val="000000"/>
          <w:sz w:val="28"/>
          <w:szCs w:val="28"/>
        </w:rPr>
        <w:t xml:space="preserve"> «Формирование комфортной городской среды в Чукотском автономном округе»;</w:t>
      </w:r>
    </w:p>
    <w:p w:rsidR="002664C6" w:rsidRPr="00C36E5E" w:rsidRDefault="002664C6" w:rsidP="00D151CF">
      <w:pPr>
        <w:ind w:firstLine="708"/>
        <w:jc w:val="both"/>
        <w:rPr>
          <w:color w:val="000000"/>
          <w:sz w:val="28"/>
          <w:szCs w:val="28"/>
        </w:rPr>
      </w:pPr>
      <w:r w:rsidRPr="00C36E5E">
        <w:rPr>
          <w:color w:val="000000" w:themeColor="text1"/>
          <w:sz w:val="28"/>
          <w:szCs w:val="28"/>
          <w:lang w:eastAsia="en-US"/>
        </w:rPr>
        <w:t>-</w:t>
      </w:r>
      <w:r>
        <w:rPr>
          <w:color w:val="000000" w:themeColor="text1"/>
          <w:sz w:val="28"/>
          <w:szCs w:val="28"/>
          <w:lang w:eastAsia="en-US"/>
        </w:rPr>
        <w:t> </w:t>
      </w:r>
      <w:r w:rsidRPr="00C36E5E">
        <w:rPr>
          <w:color w:val="000000" w:themeColor="text1"/>
          <w:sz w:val="28"/>
          <w:szCs w:val="28"/>
          <w:lang w:eastAsia="en-US"/>
        </w:rPr>
        <w:t xml:space="preserve">11,6 % - </w:t>
      </w:r>
      <w:r w:rsidRPr="00C36E5E">
        <w:rPr>
          <w:color w:val="000000"/>
          <w:sz w:val="28"/>
          <w:szCs w:val="28"/>
        </w:rPr>
        <w:t>Развитие жилищного строительства в Чукотском автономном округе;</w:t>
      </w:r>
    </w:p>
    <w:p w:rsidR="002664C6" w:rsidRPr="00C36E5E" w:rsidRDefault="002664C6" w:rsidP="00D151CF">
      <w:pPr>
        <w:ind w:firstLine="708"/>
        <w:jc w:val="both"/>
        <w:rPr>
          <w:color w:val="000000" w:themeColor="text1"/>
          <w:sz w:val="28"/>
          <w:szCs w:val="28"/>
          <w:lang w:eastAsia="en-US"/>
        </w:rPr>
      </w:pPr>
      <w:r w:rsidRPr="00C36E5E">
        <w:rPr>
          <w:color w:val="000000"/>
          <w:sz w:val="28"/>
          <w:szCs w:val="28"/>
        </w:rPr>
        <w:t>- 22,1</w:t>
      </w:r>
      <w:r>
        <w:rPr>
          <w:color w:val="000000"/>
          <w:sz w:val="28"/>
          <w:szCs w:val="28"/>
        </w:rPr>
        <w:t> </w:t>
      </w:r>
      <w:r w:rsidRPr="00C36E5E">
        <w:rPr>
          <w:color w:val="000000"/>
          <w:sz w:val="28"/>
          <w:szCs w:val="28"/>
        </w:rPr>
        <w:t>% - Обеспечение устойчивого сокращения непригодного для проживания жилищного фонда в Чукотском автономном округе</w:t>
      </w:r>
      <w:r>
        <w:rPr>
          <w:color w:val="000000"/>
          <w:sz w:val="28"/>
          <w:szCs w:val="28"/>
        </w:rPr>
        <w:t>.</w:t>
      </w:r>
    </w:p>
    <w:p w:rsidR="002664C6" w:rsidRDefault="002664C6" w:rsidP="00D151CF">
      <w:pPr>
        <w:pStyle w:val="af9"/>
        <w:spacing w:before="120"/>
        <w:ind w:firstLine="709"/>
        <w:jc w:val="both"/>
        <w:rPr>
          <w:rFonts w:eastAsia="Calibri"/>
          <w:sz w:val="28"/>
          <w:szCs w:val="28"/>
        </w:rPr>
      </w:pPr>
      <w:r w:rsidRPr="00245652">
        <w:rPr>
          <w:color w:val="000000" w:themeColor="text1"/>
          <w:sz w:val="28"/>
          <w:szCs w:val="28"/>
        </w:rPr>
        <w:t xml:space="preserve">Фактическое исполнение </w:t>
      </w:r>
      <w:r w:rsidRPr="00245652">
        <w:rPr>
          <w:rFonts w:eastAsia="Calibri"/>
          <w:sz w:val="28"/>
          <w:szCs w:val="28"/>
        </w:rPr>
        <w:t xml:space="preserve">государственных программ за </w:t>
      </w:r>
      <w:r w:rsidRPr="00245652">
        <w:rPr>
          <w:sz w:val="28"/>
          <w:szCs w:val="28"/>
        </w:rPr>
        <w:t xml:space="preserve">9 месяцев 2020 года составило </w:t>
      </w:r>
      <w:r w:rsidRPr="00796DA1">
        <w:rPr>
          <w:rFonts w:eastAsia="Calibri"/>
          <w:sz w:val="28"/>
          <w:szCs w:val="28"/>
        </w:rPr>
        <w:t>26 696 777,5 тыс. рублей</w:t>
      </w:r>
      <w:r>
        <w:rPr>
          <w:rStyle w:val="ac"/>
          <w:rFonts w:eastAsia="Calibri"/>
          <w:sz w:val="28"/>
          <w:szCs w:val="28"/>
        </w:rPr>
        <w:footnoteReference w:id="65"/>
      </w:r>
      <w:r w:rsidRPr="00796DA1">
        <w:rPr>
          <w:rFonts w:eastAsia="Calibri"/>
          <w:sz w:val="28"/>
          <w:szCs w:val="28"/>
        </w:rPr>
        <w:t xml:space="preserve"> или 52,8% </w:t>
      </w:r>
      <w:r w:rsidRPr="00245652">
        <w:rPr>
          <w:rFonts w:eastAsia="Calibri"/>
          <w:sz w:val="28"/>
          <w:szCs w:val="28"/>
        </w:rPr>
        <w:t xml:space="preserve">от </w:t>
      </w:r>
      <w:r>
        <w:rPr>
          <w:rFonts w:eastAsia="Calibri"/>
          <w:sz w:val="28"/>
          <w:szCs w:val="28"/>
        </w:rPr>
        <w:t>утвержденных сводной бюджетной росписью бюджетных ассигнований</w:t>
      </w:r>
      <w:r w:rsidRPr="00245652">
        <w:rPr>
          <w:rFonts w:eastAsia="Calibri"/>
          <w:sz w:val="28"/>
          <w:szCs w:val="28"/>
        </w:rPr>
        <w:t xml:space="preserve"> (</w:t>
      </w:r>
      <w:r>
        <w:rPr>
          <w:rFonts w:eastAsia="Calibri"/>
          <w:sz w:val="28"/>
          <w:szCs w:val="28"/>
        </w:rPr>
        <w:t>без</w:t>
      </w:r>
      <w:r w:rsidRPr="00245652">
        <w:rPr>
          <w:rFonts w:eastAsia="Calibri"/>
          <w:sz w:val="28"/>
          <w:szCs w:val="28"/>
        </w:rPr>
        <w:t xml:space="preserve"> учет</w:t>
      </w:r>
      <w:r>
        <w:rPr>
          <w:rFonts w:eastAsia="Calibri"/>
          <w:sz w:val="28"/>
          <w:szCs w:val="28"/>
        </w:rPr>
        <w:t>а</w:t>
      </w:r>
      <w:r w:rsidRPr="00245652">
        <w:rPr>
          <w:rFonts w:eastAsia="Calibri"/>
          <w:sz w:val="28"/>
          <w:szCs w:val="28"/>
        </w:rPr>
        <w:t xml:space="preserve"> средств государственных внебюджетных фондов и прочих источников финансирования)</w:t>
      </w:r>
      <w:r>
        <w:rPr>
          <w:rFonts w:eastAsia="Calibri"/>
          <w:sz w:val="28"/>
          <w:szCs w:val="28"/>
        </w:rPr>
        <w:t>, из них 862 728,3 тыс. рублей исполнены мероприятия региональных проектов (рис.3)</w:t>
      </w:r>
      <w:r w:rsidRPr="00245652">
        <w:rPr>
          <w:rFonts w:eastAsia="Calibri"/>
          <w:sz w:val="28"/>
          <w:szCs w:val="28"/>
        </w:rPr>
        <w:t>.</w:t>
      </w:r>
      <w:r>
        <w:rPr>
          <w:rFonts w:eastAsia="Calibri"/>
          <w:sz w:val="28"/>
          <w:szCs w:val="28"/>
        </w:rPr>
        <w:t xml:space="preserve"> По данным Отчета исполнение госпрограмм составило 25 999 693,2 тыс. рублей </w:t>
      </w:r>
      <w:r w:rsidRPr="00245652">
        <w:rPr>
          <w:rFonts w:eastAsia="Calibri"/>
          <w:sz w:val="28"/>
          <w:szCs w:val="28"/>
        </w:rPr>
        <w:t>(</w:t>
      </w:r>
      <w:r>
        <w:rPr>
          <w:rFonts w:eastAsia="Calibri"/>
          <w:sz w:val="28"/>
          <w:szCs w:val="28"/>
        </w:rPr>
        <w:t>без</w:t>
      </w:r>
      <w:r w:rsidRPr="00245652">
        <w:rPr>
          <w:rFonts w:eastAsia="Calibri"/>
          <w:sz w:val="28"/>
          <w:szCs w:val="28"/>
        </w:rPr>
        <w:t xml:space="preserve"> учет</w:t>
      </w:r>
      <w:r>
        <w:rPr>
          <w:rFonts w:eastAsia="Calibri"/>
          <w:sz w:val="28"/>
          <w:szCs w:val="28"/>
        </w:rPr>
        <w:t>а</w:t>
      </w:r>
      <w:r w:rsidRPr="00245652">
        <w:rPr>
          <w:rFonts w:eastAsia="Calibri"/>
          <w:sz w:val="28"/>
          <w:szCs w:val="28"/>
        </w:rPr>
        <w:t xml:space="preserve"> средств государственных внебюджетных фондов и прочих источников финансирования)</w:t>
      </w:r>
      <w:r>
        <w:rPr>
          <w:rFonts w:eastAsia="Calibri"/>
          <w:sz w:val="28"/>
          <w:szCs w:val="28"/>
        </w:rPr>
        <w:t>, что ниже данных, установленных Счетной палатой, на 697 084,3 тыс. рублей.</w:t>
      </w:r>
    </w:p>
    <w:p w:rsidR="002664C6" w:rsidRPr="0048122C" w:rsidRDefault="002664C6" w:rsidP="00D151CF">
      <w:pPr>
        <w:ind w:left="7079" w:firstLine="709"/>
        <w:jc w:val="both"/>
        <w:rPr>
          <w:color w:val="000000" w:themeColor="text1"/>
          <w:sz w:val="28"/>
          <w:szCs w:val="28"/>
        </w:rPr>
      </w:pPr>
      <w:r>
        <w:rPr>
          <w:color w:val="000000" w:themeColor="text1"/>
          <w:sz w:val="28"/>
          <w:szCs w:val="28"/>
        </w:rPr>
        <w:t>тыс. рублей</w:t>
      </w:r>
    </w:p>
    <w:p w:rsidR="002664C6" w:rsidRDefault="002664C6" w:rsidP="00D151CF">
      <w:pPr>
        <w:jc w:val="both"/>
        <w:rPr>
          <w:color w:val="000000" w:themeColor="text1"/>
          <w:sz w:val="28"/>
          <w:szCs w:val="28"/>
          <w:highlight w:val="yellow"/>
        </w:rPr>
      </w:pPr>
      <w:r>
        <w:rPr>
          <w:noProof/>
        </w:rPr>
        <w:drawing>
          <wp:inline distT="0" distB="0" distL="0" distR="0" wp14:anchorId="06318F9B" wp14:editId="365EDC97">
            <wp:extent cx="5940425" cy="1565139"/>
            <wp:effectExtent l="57150" t="57150" r="41275" b="54610"/>
            <wp:docPr id="15" name="Диаграмма 15">
              <a:extLst xmlns:a="http://schemas.openxmlformats.org/drawingml/2006/main">
                <a:ext uri="{FF2B5EF4-FFF2-40B4-BE49-F238E27FC236}">
                  <a16:creationId xmlns:a16="http://schemas.microsoft.com/office/drawing/2014/main" id="{5B454B35-E61E-43F2-9343-75B1A93D6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64C6" w:rsidRPr="001505EE" w:rsidRDefault="002664C6" w:rsidP="00D151CF">
      <w:pPr>
        <w:jc w:val="both"/>
        <w:rPr>
          <w:color w:val="000000" w:themeColor="text1"/>
        </w:rPr>
      </w:pPr>
      <w:r w:rsidRPr="0048122C">
        <w:rPr>
          <w:color w:val="000000" w:themeColor="text1"/>
          <w:sz w:val="28"/>
          <w:szCs w:val="28"/>
        </w:rPr>
        <w:tab/>
      </w:r>
      <w:r w:rsidRPr="0048122C">
        <w:rPr>
          <w:color w:val="000000" w:themeColor="text1"/>
          <w:sz w:val="28"/>
          <w:szCs w:val="28"/>
        </w:rPr>
        <w:tab/>
      </w:r>
      <w:r w:rsidRPr="0048122C">
        <w:rPr>
          <w:color w:val="000000" w:themeColor="text1"/>
          <w:sz w:val="28"/>
          <w:szCs w:val="28"/>
        </w:rPr>
        <w:tab/>
      </w:r>
      <w:r w:rsidRPr="0048122C">
        <w:rPr>
          <w:color w:val="000000" w:themeColor="text1"/>
          <w:sz w:val="28"/>
          <w:szCs w:val="28"/>
        </w:rPr>
        <w:tab/>
      </w:r>
      <w:r w:rsidRPr="0048122C">
        <w:rPr>
          <w:color w:val="000000" w:themeColor="text1"/>
          <w:sz w:val="28"/>
          <w:szCs w:val="28"/>
        </w:rPr>
        <w:tab/>
      </w:r>
      <w:r w:rsidRPr="0048122C">
        <w:rPr>
          <w:color w:val="000000" w:themeColor="text1"/>
          <w:sz w:val="28"/>
          <w:szCs w:val="28"/>
        </w:rPr>
        <w:tab/>
      </w:r>
      <w:r w:rsidRPr="001505EE">
        <w:rPr>
          <w:color w:val="000000" w:themeColor="text1"/>
        </w:rPr>
        <w:t>Рис.</w:t>
      </w:r>
      <w:r>
        <w:rPr>
          <w:color w:val="000000" w:themeColor="text1"/>
        </w:rPr>
        <w:t>3</w:t>
      </w:r>
    </w:p>
    <w:p w:rsidR="002664C6" w:rsidRPr="00796DA1" w:rsidRDefault="002664C6" w:rsidP="00D151CF">
      <w:pPr>
        <w:autoSpaceDE w:val="0"/>
        <w:autoSpaceDN w:val="0"/>
        <w:adjustRightInd w:val="0"/>
        <w:spacing w:before="80"/>
        <w:ind w:firstLine="709"/>
        <w:jc w:val="both"/>
        <w:rPr>
          <w:color w:val="000000"/>
          <w:sz w:val="28"/>
          <w:szCs w:val="28"/>
        </w:rPr>
      </w:pPr>
      <w:r w:rsidRPr="00796DA1">
        <w:rPr>
          <w:color w:val="000000"/>
          <w:sz w:val="28"/>
          <w:szCs w:val="28"/>
        </w:rPr>
        <w:t>Наиболее низкое (менее 50%) выполнение произведено по 5 государственным программам:</w:t>
      </w:r>
    </w:p>
    <w:p w:rsidR="002664C6" w:rsidRDefault="002664C6" w:rsidP="00D151CF">
      <w:pPr>
        <w:autoSpaceDE w:val="0"/>
        <w:autoSpaceDN w:val="0"/>
        <w:adjustRightInd w:val="0"/>
        <w:ind w:firstLine="709"/>
        <w:jc w:val="both"/>
        <w:rPr>
          <w:color w:val="000000"/>
          <w:sz w:val="28"/>
          <w:szCs w:val="28"/>
        </w:rPr>
      </w:pPr>
      <w:r w:rsidRPr="00796DA1">
        <w:rPr>
          <w:color w:val="000000"/>
          <w:sz w:val="28"/>
          <w:szCs w:val="28"/>
        </w:rPr>
        <w:t>- Обеспечение устойчивого сокращения непригодного для проживания жилищного фонда в Чукотском автономном округе - 0%;</w:t>
      </w:r>
    </w:p>
    <w:p w:rsidR="002664C6" w:rsidRPr="00796DA1" w:rsidRDefault="002664C6" w:rsidP="00D151CF">
      <w:pPr>
        <w:ind w:firstLine="708"/>
        <w:jc w:val="both"/>
        <w:rPr>
          <w:color w:val="000000"/>
          <w:sz w:val="28"/>
          <w:szCs w:val="28"/>
        </w:rPr>
      </w:pPr>
      <w:r w:rsidRPr="00796DA1">
        <w:rPr>
          <w:color w:val="000000"/>
          <w:sz w:val="28"/>
          <w:szCs w:val="28"/>
        </w:rPr>
        <w:t xml:space="preserve">- Формирование комфортной городской среды в Чукотском автономном округе </w:t>
      </w:r>
      <w:r>
        <w:rPr>
          <w:color w:val="000000"/>
          <w:sz w:val="28"/>
          <w:szCs w:val="28"/>
        </w:rPr>
        <w:t>–</w:t>
      </w:r>
      <w:r w:rsidRPr="00796DA1">
        <w:rPr>
          <w:color w:val="000000"/>
          <w:sz w:val="28"/>
          <w:szCs w:val="28"/>
        </w:rPr>
        <w:t xml:space="preserve"> 0</w:t>
      </w:r>
      <w:r>
        <w:rPr>
          <w:color w:val="000000"/>
          <w:sz w:val="28"/>
          <w:szCs w:val="28"/>
        </w:rPr>
        <w:t>%;</w:t>
      </w:r>
    </w:p>
    <w:p w:rsidR="002664C6" w:rsidRPr="00796DA1" w:rsidRDefault="002664C6" w:rsidP="00D151CF">
      <w:pPr>
        <w:pStyle w:val="af9"/>
        <w:ind w:firstLine="709"/>
        <w:jc w:val="both"/>
        <w:rPr>
          <w:color w:val="000000"/>
          <w:sz w:val="28"/>
          <w:szCs w:val="28"/>
        </w:rPr>
      </w:pPr>
      <w:r w:rsidRPr="00796DA1">
        <w:rPr>
          <w:color w:val="000000"/>
          <w:sz w:val="28"/>
          <w:szCs w:val="28"/>
        </w:rPr>
        <w:t>- Развитие жилищного строительства в Чукотском автономном округе (11,6%);</w:t>
      </w:r>
    </w:p>
    <w:p w:rsidR="002664C6" w:rsidRPr="00796DA1" w:rsidRDefault="002664C6" w:rsidP="00D151CF">
      <w:pPr>
        <w:autoSpaceDE w:val="0"/>
        <w:autoSpaceDN w:val="0"/>
        <w:adjustRightInd w:val="0"/>
        <w:ind w:firstLine="709"/>
        <w:jc w:val="both"/>
        <w:rPr>
          <w:color w:val="000000"/>
          <w:sz w:val="28"/>
          <w:szCs w:val="28"/>
        </w:rPr>
      </w:pPr>
      <w:r w:rsidRPr="00796DA1">
        <w:rPr>
          <w:color w:val="000000"/>
          <w:sz w:val="28"/>
          <w:szCs w:val="28"/>
        </w:rPr>
        <w:t>- Развитие энергетики Чукотского автономного округа (27,9%);</w:t>
      </w:r>
    </w:p>
    <w:p w:rsidR="002664C6" w:rsidRPr="00796DA1" w:rsidRDefault="002664C6" w:rsidP="00D151CF">
      <w:pPr>
        <w:pStyle w:val="af9"/>
        <w:ind w:firstLine="709"/>
        <w:jc w:val="both"/>
        <w:rPr>
          <w:color w:val="000000"/>
          <w:sz w:val="28"/>
          <w:szCs w:val="28"/>
        </w:rPr>
      </w:pPr>
      <w:r w:rsidRPr="00796DA1">
        <w:rPr>
          <w:color w:val="000000"/>
          <w:sz w:val="28"/>
          <w:szCs w:val="28"/>
        </w:rPr>
        <w:t>- Охрана окружающей среды и обеспечение рационального природопользования в Чукотском автономном округе (46,8%);</w:t>
      </w:r>
    </w:p>
    <w:p w:rsidR="002664C6" w:rsidRPr="00796DA1" w:rsidRDefault="002664C6" w:rsidP="00D151CF">
      <w:pPr>
        <w:autoSpaceDE w:val="0"/>
        <w:autoSpaceDN w:val="0"/>
        <w:adjustRightInd w:val="0"/>
        <w:ind w:firstLine="709"/>
        <w:jc w:val="both"/>
        <w:rPr>
          <w:color w:val="000000"/>
          <w:sz w:val="28"/>
          <w:szCs w:val="28"/>
        </w:rPr>
      </w:pPr>
      <w:r w:rsidRPr="00796DA1">
        <w:rPr>
          <w:color w:val="000000"/>
          <w:sz w:val="28"/>
          <w:szCs w:val="28"/>
        </w:rPr>
        <w:t>По остальным государственным программам выполнение составило от 5</w:t>
      </w:r>
      <w:r>
        <w:rPr>
          <w:color w:val="000000"/>
          <w:sz w:val="28"/>
          <w:szCs w:val="28"/>
        </w:rPr>
        <w:t>3,5</w:t>
      </w:r>
      <w:r w:rsidRPr="00796DA1">
        <w:rPr>
          <w:color w:val="000000"/>
          <w:sz w:val="28"/>
          <w:szCs w:val="28"/>
        </w:rPr>
        <w:t xml:space="preserve">% до </w:t>
      </w:r>
      <w:r>
        <w:rPr>
          <w:color w:val="000000"/>
          <w:sz w:val="28"/>
          <w:szCs w:val="28"/>
        </w:rPr>
        <w:t>80,8</w:t>
      </w:r>
      <w:r w:rsidRPr="00796DA1">
        <w:rPr>
          <w:color w:val="000000"/>
          <w:sz w:val="28"/>
          <w:szCs w:val="28"/>
        </w:rPr>
        <w:t xml:space="preserve">% от </w:t>
      </w:r>
      <w:r>
        <w:rPr>
          <w:color w:val="000000"/>
          <w:sz w:val="28"/>
          <w:szCs w:val="28"/>
        </w:rPr>
        <w:t>утвержденных СБР объемов бюджетных ассигнований</w:t>
      </w:r>
      <w:r w:rsidRPr="00796DA1">
        <w:rPr>
          <w:color w:val="000000"/>
          <w:sz w:val="28"/>
          <w:szCs w:val="28"/>
        </w:rPr>
        <w:t>.</w:t>
      </w:r>
    </w:p>
    <w:p w:rsidR="002664C6" w:rsidRPr="003B4B58" w:rsidRDefault="002664C6" w:rsidP="00D151CF">
      <w:pPr>
        <w:autoSpaceDE w:val="0"/>
        <w:autoSpaceDN w:val="0"/>
        <w:adjustRightInd w:val="0"/>
        <w:ind w:firstLine="709"/>
        <w:jc w:val="both"/>
        <w:rPr>
          <w:color w:val="000000"/>
          <w:sz w:val="28"/>
          <w:szCs w:val="28"/>
        </w:rPr>
      </w:pPr>
      <w:r w:rsidRPr="003B4B58">
        <w:rPr>
          <w:color w:val="000000"/>
          <w:sz w:val="28"/>
          <w:szCs w:val="28"/>
        </w:rPr>
        <w:t xml:space="preserve">Согласно представленной ответственными исполнителями госпрограмм информации, часть мероприятий </w:t>
      </w:r>
      <w:r>
        <w:rPr>
          <w:color w:val="000000"/>
          <w:sz w:val="28"/>
          <w:szCs w:val="28"/>
        </w:rPr>
        <w:t>девяти</w:t>
      </w:r>
      <w:r w:rsidRPr="003B4B58">
        <w:rPr>
          <w:color w:val="000000"/>
          <w:sz w:val="28"/>
          <w:szCs w:val="28"/>
        </w:rPr>
        <w:t xml:space="preserve"> госпрограмм на общую сумму 10 098 192,3 тыс. рублей (20% от утвержденного СБР общего объема </w:t>
      </w:r>
      <w:r>
        <w:rPr>
          <w:color w:val="000000"/>
          <w:sz w:val="28"/>
          <w:szCs w:val="28"/>
        </w:rPr>
        <w:t>бюджетных ассигнований на реализацию госпрограмм</w:t>
      </w:r>
      <w:r w:rsidRPr="003B4B58">
        <w:rPr>
          <w:color w:val="000000"/>
          <w:sz w:val="28"/>
          <w:szCs w:val="28"/>
        </w:rPr>
        <w:t>) в 2020 году выполнены не будут и (или) существует риск их выполнения. Информация приведена в таблице №2.</w:t>
      </w:r>
    </w:p>
    <w:p w:rsidR="002664C6" w:rsidRPr="003B4B58" w:rsidRDefault="002664C6" w:rsidP="00D151CF">
      <w:pPr>
        <w:pStyle w:val="18"/>
        <w:tabs>
          <w:tab w:val="left" w:pos="7797"/>
          <w:tab w:val="left" w:pos="8080"/>
        </w:tabs>
        <w:ind w:firstLine="709"/>
        <w:jc w:val="right"/>
        <w:rPr>
          <w:color w:val="000000"/>
        </w:rPr>
      </w:pPr>
      <w:r w:rsidRPr="003B4B58">
        <w:rPr>
          <w:color w:val="000000"/>
        </w:rPr>
        <w:t>Таблица №2</w:t>
      </w:r>
    </w:p>
    <w:p w:rsidR="002664C6" w:rsidRPr="003B4B58" w:rsidRDefault="002664C6" w:rsidP="00D151CF">
      <w:pPr>
        <w:pStyle w:val="18"/>
        <w:ind w:firstLine="709"/>
        <w:jc w:val="right"/>
      </w:pPr>
      <w:r w:rsidRPr="003B4B58">
        <w:t>(тыс. рублей)</w:t>
      </w:r>
    </w:p>
    <w:p w:rsidR="002664C6" w:rsidRPr="003B4B58" w:rsidRDefault="002664C6" w:rsidP="00D151CF">
      <w:pPr>
        <w:pStyle w:val="18"/>
        <w:ind w:firstLine="709"/>
        <w:jc w:val="right"/>
        <w:rPr>
          <w:sz w:val="6"/>
        </w:rPr>
      </w:pPr>
    </w:p>
    <w:tbl>
      <w:tblPr>
        <w:tblW w:w="9634" w:type="dxa"/>
        <w:jc w:val="center"/>
        <w:tblLayout w:type="fixed"/>
        <w:tblLook w:val="04A0" w:firstRow="1" w:lastRow="0" w:firstColumn="1" w:lastColumn="0" w:noHBand="0" w:noVBand="1"/>
      </w:tblPr>
      <w:tblGrid>
        <w:gridCol w:w="457"/>
        <w:gridCol w:w="5155"/>
        <w:gridCol w:w="1243"/>
        <w:gridCol w:w="1770"/>
        <w:gridCol w:w="1009"/>
      </w:tblGrid>
      <w:tr w:rsidR="002664C6" w:rsidRPr="004B0F74" w:rsidTr="001110E2">
        <w:trPr>
          <w:trHeight w:val="885"/>
          <w:tblHeader/>
          <w:jc w:val="center"/>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4C6" w:rsidRPr="003B4B58" w:rsidRDefault="002664C6" w:rsidP="00D151CF">
            <w:pPr>
              <w:jc w:val="center"/>
              <w:rPr>
                <w:color w:val="000000"/>
                <w:sz w:val="16"/>
                <w:szCs w:val="16"/>
              </w:rPr>
            </w:pPr>
            <w:r w:rsidRPr="003B4B58">
              <w:rPr>
                <w:color w:val="000000"/>
                <w:sz w:val="16"/>
                <w:szCs w:val="16"/>
              </w:rPr>
              <w:t>п/п</w:t>
            </w:r>
          </w:p>
        </w:tc>
        <w:tc>
          <w:tcPr>
            <w:tcW w:w="5155" w:type="dxa"/>
            <w:tcBorders>
              <w:top w:val="single" w:sz="4" w:space="0" w:color="auto"/>
              <w:left w:val="single" w:sz="4" w:space="0" w:color="auto"/>
              <w:bottom w:val="nil"/>
              <w:right w:val="single" w:sz="4" w:space="0" w:color="auto"/>
            </w:tcBorders>
            <w:shd w:val="clear" w:color="auto" w:fill="auto"/>
            <w:vAlign w:val="center"/>
            <w:hideMark/>
          </w:tcPr>
          <w:p w:rsidR="002664C6" w:rsidRPr="003B4B58" w:rsidRDefault="002664C6" w:rsidP="00D151CF">
            <w:pPr>
              <w:jc w:val="center"/>
              <w:rPr>
                <w:color w:val="000000"/>
                <w:sz w:val="16"/>
                <w:szCs w:val="16"/>
              </w:rPr>
            </w:pPr>
            <w:r w:rsidRPr="003B4B58">
              <w:rPr>
                <w:color w:val="000000"/>
                <w:sz w:val="16"/>
                <w:szCs w:val="16"/>
              </w:rPr>
              <w:t>Наименование государственной программы</w:t>
            </w:r>
          </w:p>
        </w:tc>
        <w:tc>
          <w:tcPr>
            <w:tcW w:w="1243" w:type="dxa"/>
            <w:tcBorders>
              <w:top w:val="single" w:sz="4" w:space="0" w:color="auto"/>
              <w:left w:val="single" w:sz="4" w:space="0" w:color="auto"/>
              <w:bottom w:val="nil"/>
              <w:right w:val="single" w:sz="4" w:space="0" w:color="auto"/>
            </w:tcBorders>
            <w:shd w:val="clear" w:color="auto" w:fill="auto"/>
            <w:vAlign w:val="center"/>
            <w:hideMark/>
          </w:tcPr>
          <w:p w:rsidR="002664C6" w:rsidRPr="003B4B58" w:rsidRDefault="002664C6" w:rsidP="00D151CF">
            <w:pPr>
              <w:jc w:val="center"/>
              <w:rPr>
                <w:color w:val="000000"/>
                <w:sz w:val="16"/>
                <w:szCs w:val="16"/>
              </w:rPr>
            </w:pPr>
            <w:r w:rsidRPr="003B4B58">
              <w:rPr>
                <w:color w:val="000000"/>
                <w:sz w:val="16"/>
                <w:szCs w:val="16"/>
              </w:rPr>
              <w:t>Предусмотрено СБР</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4C6" w:rsidRPr="003B4B58" w:rsidRDefault="002664C6" w:rsidP="00D151CF">
            <w:pPr>
              <w:jc w:val="center"/>
              <w:rPr>
                <w:color w:val="000000"/>
                <w:sz w:val="16"/>
                <w:szCs w:val="16"/>
              </w:rPr>
            </w:pPr>
            <w:r w:rsidRPr="003B4B58">
              <w:rPr>
                <w:color w:val="000000"/>
                <w:sz w:val="16"/>
                <w:szCs w:val="16"/>
              </w:rPr>
              <w:t xml:space="preserve">Объем расходов по ГП, которые не будут осуществлены в 2019 году или существует риск </w:t>
            </w:r>
            <w:r>
              <w:rPr>
                <w:color w:val="000000"/>
                <w:sz w:val="16"/>
                <w:szCs w:val="16"/>
              </w:rPr>
              <w:t>не</w:t>
            </w:r>
            <w:r w:rsidRPr="003B4B58">
              <w:rPr>
                <w:color w:val="000000"/>
                <w:sz w:val="16"/>
                <w:szCs w:val="16"/>
              </w:rPr>
              <w:t>выполнения</w:t>
            </w:r>
          </w:p>
        </w:tc>
        <w:tc>
          <w:tcPr>
            <w:tcW w:w="1009" w:type="dxa"/>
            <w:tcBorders>
              <w:top w:val="single" w:sz="4" w:space="0" w:color="auto"/>
              <w:left w:val="single" w:sz="4" w:space="0" w:color="auto"/>
              <w:bottom w:val="nil"/>
              <w:right w:val="single" w:sz="4" w:space="0" w:color="auto"/>
            </w:tcBorders>
            <w:shd w:val="clear" w:color="auto" w:fill="auto"/>
            <w:vAlign w:val="center"/>
            <w:hideMark/>
          </w:tcPr>
          <w:p w:rsidR="002664C6" w:rsidRPr="003B4B58" w:rsidRDefault="002664C6" w:rsidP="00D151CF">
            <w:pPr>
              <w:jc w:val="center"/>
              <w:rPr>
                <w:color w:val="000000"/>
                <w:sz w:val="16"/>
                <w:szCs w:val="16"/>
              </w:rPr>
            </w:pPr>
            <w:r w:rsidRPr="003B4B58">
              <w:rPr>
                <w:color w:val="000000"/>
                <w:sz w:val="16"/>
                <w:szCs w:val="16"/>
              </w:rPr>
              <w:t>Удельный вес, %</w:t>
            </w:r>
          </w:p>
        </w:tc>
      </w:tr>
      <w:tr w:rsidR="002664C6" w:rsidRPr="004B0F74" w:rsidTr="001110E2">
        <w:trPr>
          <w:trHeight w:val="54"/>
          <w:tblHeader/>
          <w:jc w:val="center"/>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4C6" w:rsidRPr="00670026" w:rsidRDefault="002664C6" w:rsidP="00D151CF">
            <w:pPr>
              <w:jc w:val="center"/>
              <w:rPr>
                <w:color w:val="000000"/>
                <w:sz w:val="20"/>
                <w:szCs w:val="20"/>
              </w:rPr>
            </w:pPr>
            <w:r w:rsidRPr="00670026">
              <w:rPr>
                <w:color w:val="000000"/>
                <w:sz w:val="20"/>
                <w:szCs w:val="20"/>
              </w:rPr>
              <w:t>1</w:t>
            </w:r>
          </w:p>
        </w:tc>
        <w:tc>
          <w:tcPr>
            <w:tcW w:w="5155" w:type="dxa"/>
            <w:tcBorders>
              <w:top w:val="single" w:sz="4" w:space="0" w:color="auto"/>
              <w:left w:val="nil"/>
              <w:bottom w:val="single" w:sz="4" w:space="0" w:color="auto"/>
              <w:right w:val="single" w:sz="4" w:space="0" w:color="auto"/>
            </w:tcBorders>
            <w:shd w:val="clear" w:color="auto" w:fill="auto"/>
            <w:noWrap/>
            <w:vAlign w:val="center"/>
            <w:hideMark/>
          </w:tcPr>
          <w:p w:rsidR="002664C6" w:rsidRPr="00670026" w:rsidRDefault="002664C6" w:rsidP="00D151CF">
            <w:pPr>
              <w:jc w:val="center"/>
              <w:rPr>
                <w:color w:val="000000"/>
                <w:sz w:val="20"/>
                <w:szCs w:val="20"/>
              </w:rPr>
            </w:pPr>
            <w:r w:rsidRPr="00670026">
              <w:rPr>
                <w:color w:val="000000"/>
                <w:sz w:val="20"/>
                <w:szCs w:val="20"/>
              </w:rPr>
              <w:t>2</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2664C6" w:rsidRPr="00670026" w:rsidRDefault="002664C6" w:rsidP="00D151CF">
            <w:pPr>
              <w:jc w:val="center"/>
              <w:rPr>
                <w:color w:val="000000"/>
                <w:sz w:val="20"/>
                <w:szCs w:val="20"/>
              </w:rPr>
            </w:pPr>
            <w:r w:rsidRPr="00670026">
              <w:rPr>
                <w:color w:val="000000"/>
                <w:sz w:val="20"/>
                <w:szCs w:val="20"/>
              </w:rPr>
              <w:t>3</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4C6" w:rsidRPr="00670026" w:rsidRDefault="002664C6" w:rsidP="00D151CF">
            <w:pPr>
              <w:jc w:val="center"/>
              <w:rPr>
                <w:color w:val="000000"/>
                <w:sz w:val="20"/>
                <w:szCs w:val="20"/>
              </w:rPr>
            </w:pPr>
            <w:r w:rsidRPr="00670026">
              <w:rPr>
                <w:color w:val="000000"/>
                <w:sz w:val="20"/>
                <w:szCs w:val="20"/>
              </w:rPr>
              <w:t>4</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2664C6" w:rsidRPr="00670026" w:rsidRDefault="002664C6" w:rsidP="00D151CF">
            <w:pPr>
              <w:jc w:val="center"/>
              <w:rPr>
                <w:color w:val="000000"/>
                <w:sz w:val="20"/>
                <w:szCs w:val="20"/>
              </w:rPr>
            </w:pPr>
            <w:r w:rsidRPr="00670026">
              <w:rPr>
                <w:color w:val="000000"/>
                <w:sz w:val="20"/>
                <w:szCs w:val="20"/>
              </w:rPr>
              <w:t>5</w:t>
            </w:r>
          </w:p>
        </w:tc>
      </w:tr>
      <w:tr w:rsidR="002664C6" w:rsidRPr="004B0F74" w:rsidTr="001110E2">
        <w:trPr>
          <w:trHeight w:val="302"/>
          <w:jc w:val="center"/>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2664C6" w:rsidRPr="00670026" w:rsidRDefault="002664C6" w:rsidP="00D151CF">
            <w:pPr>
              <w:jc w:val="center"/>
              <w:rPr>
                <w:b/>
                <w:bCs/>
                <w:color w:val="000000"/>
                <w:sz w:val="20"/>
                <w:szCs w:val="20"/>
              </w:rPr>
            </w:pPr>
            <w:r w:rsidRPr="00670026">
              <w:rPr>
                <w:b/>
                <w:bCs/>
                <w:color w:val="000000"/>
                <w:sz w:val="20"/>
                <w:szCs w:val="20"/>
              </w:rPr>
              <w:t> </w:t>
            </w:r>
          </w:p>
        </w:tc>
        <w:tc>
          <w:tcPr>
            <w:tcW w:w="5155" w:type="dxa"/>
            <w:tcBorders>
              <w:top w:val="nil"/>
              <w:left w:val="nil"/>
              <w:bottom w:val="single" w:sz="4" w:space="0" w:color="auto"/>
              <w:right w:val="single" w:sz="4" w:space="0" w:color="auto"/>
            </w:tcBorders>
            <w:shd w:val="clear" w:color="auto" w:fill="auto"/>
            <w:noWrap/>
            <w:vAlign w:val="center"/>
            <w:hideMark/>
          </w:tcPr>
          <w:p w:rsidR="002664C6" w:rsidRPr="00670026" w:rsidRDefault="002664C6" w:rsidP="00D151CF">
            <w:pPr>
              <w:rPr>
                <w:b/>
                <w:bCs/>
                <w:color w:val="000000"/>
                <w:sz w:val="20"/>
                <w:szCs w:val="20"/>
              </w:rPr>
            </w:pPr>
            <w:r w:rsidRPr="00670026">
              <w:rPr>
                <w:b/>
                <w:bCs/>
                <w:color w:val="000000"/>
                <w:sz w:val="20"/>
                <w:szCs w:val="20"/>
              </w:rPr>
              <w:t>Расходы по ГП, всего</w:t>
            </w:r>
          </w:p>
        </w:tc>
        <w:tc>
          <w:tcPr>
            <w:tcW w:w="1243" w:type="dxa"/>
            <w:tcBorders>
              <w:top w:val="nil"/>
              <w:left w:val="nil"/>
              <w:bottom w:val="single" w:sz="4" w:space="0" w:color="auto"/>
              <w:right w:val="single" w:sz="4" w:space="0" w:color="auto"/>
            </w:tcBorders>
            <w:shd w:val="clear" w:color="auto" w:fill="auto"/>
            <w:noWrap/>
            <w:vAlign w:val="center"/>
            <w:hideMark/>
          </w:tcPr>
          <w:p w:rsidR="002664C6" w:rsidRPr="00670026" w:rsidRDefault="002664C6" w:rsidP="00D151CF">
            <w:pPr>
              <w:jc w:val="center"/>
              <w:rPr>
                <w:b/>
                <w:bCs/>
                <w:color w:val="000000"/>
                <w:sz w:val="20"/>
                <w:szCs w:val="20"/>
              </w:rPr>
            </w:pPr>
            <w:r w:rsidRPr="00670026">
              <w:rPr>
                <w:b/>
                <w:bCs/>
                <w:color w:val="000000"/>
                <w:sz w:val="20"/>
                <w:szCs w:val="20"/>
              </w:rPr>
              <w:t>х</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2664C6" w:rsidRPr="00670026" w:rsidRDefault="002664C6" w:rsidP="00D151CF">
            <w:pPr>
              <w:jc w:val="right"/>
              <w:rPr>
                <w:b/>
                <w:bCs/>
                <w:color w:val="000000"/>
                <w:sz w:val="20"/>
                <w:szCs w:val="20"/>
              </w:rPr>
            </w:pPr>
            <w:r w:rsidRPr="00670026">
              <w:rPr>
                <w:b/>
                <w:bCs/>
                <w:color w:val="000000"/>
                <w:sz w:val="20"/>
                <w:szCs w:val="20"/>
              </w:rPr>
              <w:t>10 098 192,3</w:t>
            </w:r>
          </w:p>
        </w:tc>
        <w:tc>
          <w:tcPr>
            <w:tcW w:w="1009" w:type="dxa"/>
            <w:tcBorders>
              <w:top w:val="nil"/>
              <w:left w:val="nil"/>
              <w:bottom w:val="single" w:sz="4" w:space="0" w:color="auto"/>
              <w:right w:val="single" w:sz="4" w:space="0" w:color="auto"/>
            </w:tcBorders>
            <w:shd w:val="clear" w:color="auto" w:fill="auto"/>
            <w:vAlign w:val="center"/>
            <w:hideMark/>
          </w:tcPr>
          <w:p w:rsidR="002664C6" w:rsidRPr="00670026" w:rsidRDefault="002664C6" w:rsidP="00D151CF">
            <w:pPr>
              <w:jc w:val="center"/>
              <w:rPr>
                <w:b/>
                <w:bCs/>
                <w:sz w:val="20"/>
                <w:szCs w:val="20"/>
              </w:rPr>
            </w:pPr>
            <w:r w:rsidRPr="00670026">
              <w:rPr>
                <w:b/>
                <w:bCs/>
                <w:sz w:val="20"/>
                <w:szCs w:val="20"/>
              </w:rPr>
              <w:t>х</w:t>
            </w:r>
          </w:p>
        </w:tc>
      </w:tr>
      <w:tr w:rsidR="002664C6" w:rsidRPr="004B0F74" w:rsidTr="001110E2">
        <w:trPr>
          <w:trHeight w:val="265"/>
          <w:jc w:val="center"/>
        </w:trPr>
        <w:tc>
          <w:tcPr>
            <w:tcW w:w="457" w:type="dxa"/>
            <w:tcBorders>
              <w:top w:val="nil"/>
              <w:left w:val="single" w:sz="4" w:space="0" w:color="auto"/>
              <w:bottom w:val="single" w:sz="4" w:space="0" w:color="auto"/>
              <w:right w:val="single" w:sz="4" w:space="0" w:color="auto"/>
            </w:tcBorders>
            <w:shd w:val="clear" w:color="auto" w:fill="auto"/>
            <w:hideMark/>
          </w:tcPr>
          <w:p w:rsidR="002664C6" w:rsidRPr="00670026" w:rsidRDefault="002664C6" w:rsidP="00D151CF">
            <w:pPr>
              <w:jc w:val="center"/>
              <w:rPr>
                <w:color w:val="000000"/>
                <w:sz w:val="20"/>
                <w:szCs w:val="20"/>
              </w:rPr>
            </w:pPr>
            <w:r w:rsidRPr="00670026">
              <w:rPr>
                <w:color w:val="000000"/>
                <w:sz w:val="20"/>
                <w:szCs w:val="20"/>
              </w:rPr>
              <w:t>1</w:t>
            </w:r>
          </w:p>
        </w:tc>
        <w:tc>
          <w:tcPr>
            <w:tcW w:w="5155" w:type="dxa"/>
            <w:tcBorders>
              <w:top w:val="nil"/>
              <w:left w:val="nil"/>
              <w:bottom w:val="single" w:sz="4" w:space="0" w:color="auto"/>
              <w:right w:val="single" w:sz="4" w:space="0" w:color="auto"/>
            </w:tcBorders>
            <w:shd w:val="clear" w:color="auto" w:fill="auto"/>
            <w:hideMark/>
          </w:tcPr>
          <w:p w:rsidR="002664C6" w:rsidRPr="00670026" w:rsidRDefault="002664C6" w:rsidP="00D151CF">
            <w:pPr>
              <w:rPr>
                <w:color w:val="000000"/>
                <w:sz w:val="20"/>
                <w:szCs w:val="20"/>
              </w:rPr>
            </w:pPr>
            <w:r w:rsidRPr="00670026">
              <w:rPr>
                <w:color w:val="000000"/>
                <w:sz w:val="20"/>
                <w:szCs w:val="20"/>
              </w:rPr>
              <w:t xml:space="preserve">Информационное общество Чукотского автономного округа </w:t>
            </w:r>
          </w:p>
        </w:tc>
        <w:tc>
          <w:tcPr>
            <w:tcW w:w="1243" w:type="dxa"/>
            <w:tcBorders>
              <w:top w:val="nil"/>
              <w:left w:val="nil"/>
              <w:bottom w:val="single" w:sz="4" w:space="0" w:color="auto"/>
              <w:right w:val="single" w:sz="4" w:space="0" w:color="auto"/>
            </w:tcBorders>
            <w:shd w:val="clear" w:color="auto" w:fill="auto"/>
            <w:vAlign w:val="center"/>
            <w:hideMark/>
          </w:tcPr>
          <w:p w:rsidR="002664C6" w:rsidRPr="00670026" w:rsidRDefault="002664C6" w:rsidP="00D151CF">
            <w:pPr>
              <w:jc w:val="right"/>
              <w:rPr>
                <w:color w:val="000000"/>
                <w:sz w:val="20"/>
                <w:szCs w:val="20"/>
              </w:rPr>
            </w:pPr>
            <w:r w:rsidRPr="00670026">
              <w:rPr>
                <w:color w:val="000000"/>
                <w:sz w:val="20"/>
                <w:szCs w:val="20"/>
              </w:rPr>
              <w:t>637 852,4</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2664C6" w:rsidRPr="00670026" w:rsidRDefault="002664C6" w:rsidP="00D151CF">
            <w:pPr>
              <w:jc w:val="right"/>
              <w:rPr>
                <w:color w:val="000000"/>
                <w:sz w:val="20"/>
                <w:szCs w:val="20"/>
              </w:rPr>
            </w:pPr>
            <w:r w:rsidRPr="00670026">
              <w:rPr>
                <w:color w:val="000000"/>
                <w:sz w:val="20"/>
                <w:szCs w:val="20"/>
              </w:rPr>
              <w:t>58 157,4</w:t>
            </w:r>
          </w:p>
        </w:tc>
        <w:tc>
          <w:tcPr>
            <w:tcW w:w="1009" w:type="dxa"/>
            <w:tcBorders>
              <w:top w:val="nil"/>
              <w:left w:val="nil"/>
              <w:bottom w:val="single" w:sz="4" w:space="0" w:color="auto"/>
              <w:right w:val="single" w:sz="4" w:space="0" w:color="auto"/>
            </w:tcBorders>
            <w:shd w:val="clear" w:color="auto" w:fill="auto"/>
            <w:vAlign w:val="center"/>
            <w:hideMark/>
          </w:tcPr>
          <w:p w:rsidR="002664C6" w:rsidRPr="00670026" w:rsidRDefault="002664C6" w:rsidP="00D151CF">
            <w:pPr>
              <w:jc w:val="right"/>
              <w:rPr>
                <w:sz w:val="20"/>
                <w:szCs w:val="20"/>
              </w:rPr>
            </w:pPr>
            <w:r w:rsidRPr="00670026">
              <w:rPr>
                <w:sz w:val="20"/>
                <w:szCs w:val="20"/>
              </w:rPr>
              <w:t>9,1</w:t>
            </w:r>
          </w:p>
        </w:tc>
      </w:tr>
      <w:tr w:rsidR="002664C6" w:rsidRPr="004B0F74" w:rsidTr="001110E2">
        <w:trPr>
          <w:trHeight w:val="397"/>
          <w:jc w:val="center"/>
        </w:trPr>
        <w:tc>
          <w:tcPr>
            <w:tcW w:w="457" w:type="dxa"/>
            <w:tcBorders>
              <w:top w:val="nil"/>
              <w:left w:val="single" w:sz="4" w:space="0" w:color="auto"/>
              <w:bottom w:val="single" w:sz="4" w:space="0" w:color="auto"/>
              <w:right w:val="single" w:sz="4" w:space="0" w:color="auto"/>
            </w:tcBorders>
            <w:shd w:val="clear" w:color="auto" w:fill="auto"/>
            <w:hideMark/>
          </w:tcPr>
          <w:p w:rsidR="002664C6" w:rsidRPr="00670026" w:rsidRDefault="002664C6" w:rsidP="00D151CF">
            <w:pPr>
              <w:jc w:val="center"/>
              <w:rPr>
                <w:color w:val="000000"/>
                <w:sz w:val="20"/>
                <w:szCs w:val="20"/>
              </w:rPr>
            </w:pPr>
            <w:r w:rsidRPr="00670026">
              <w:rPr>
                <w:color w:val="000000"/>
                <w:sz w:val="20"/>
                <w:szCs w:val="20"/>
              </w:rPr>
              <w:t>2</w:t>
            </w:r>
          </w:p>
        </w:tc>
        <w:tc>
          <w:tcPr>
            <w:tcW w:w="5155" w:type="dxa"/>
            <w:tcBorders>
              <w:top w:val="nil"/>
              <w:left w:val="nil"/>
              <w:bottom w:val="single" w:sz="4" w:space="0" w:color="auto"/>
              <w:right w:val="single" w:sz="4" w:space="0" w:color="auto"/>
            </w:tcBorders>
            <w:shd w:val="clear" w:color="auto" w:fill="auto"/>
            <w:hideMark/>
          </w:tcPr>
          <w:p w:rsidR="002664C6" w:rsidRPr="00670026" w:rsidRDefault="002664C6" w:rsidP="00D151CF">
            <w:pPr>
              <w:rPr>
                <w:color w:val="000000"/>
                <w:sz w:val="20"/>
                <w:szCs w:val="20"/>
              </w:rPr>
            </w:pPr>
            <w:r w:rsidRPr="00670026">
              <w:rPr>
                <w:color w:val="000000"/>
                <w:sz w:val="20"/>
                <w:szCs w:val="20"/>
              </w:rPr>
              <w:t xml:space="preserve">Развитие жилищно-коммунального хозяйства и водохозяйственного комплекса Чукотского автономного округа </w:t>
            </w:r>
          </w:p>
        </w:tc>
        <w:tc>
          <w:tcPr>
            <w:tcW w:w="1243" w:type="dxa"/>
            <w:tcBorders>
              <w:top w:val="nil"/>
              <w:left w:val="nil"/>
              <w:bottom w:val="single" w:sz="4" w:space="0" w:color="auto"/>
              <w:right w:val="single" w:sz="4" w:space="0" w:color="auto"/>
            </w:tcBorders>
            <w:shd w:val="clear" w:color="auto" w:fill="auto"/>
            <w:vAlign w:val="center"/>
            <w:hideMark/>
          </w:tcPr>
          <w:p w:rsidR="002664C6" w:rsidRPr="00670026" w:rsidRDefault="002664C6" w:rsidP="00D151CF">
            <w:pPr>
              <w:jc w:val="right"/>
              <w:rPr>
                <w:color w:val="000000"/>
                <w:sz w:val="20"/>
                <w:szCs w:val="20"/>
              </w:rPr>
            </w:pPr>
            <w:r w:rsidRPr="00670026">
              <w:rPr>
                <w:color w:val="000000"/>
                <w:sz w:val="20"/>
                <w:szCs w:val="20"/>
              </w:rPr>
              <w:t>9 043 939,1</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2664C6" w:rsidRPr="00670026" w:rsidRDefault="002664C6" w:rsidP="00D151CF">
            <w:pPr>
              <w:jc w:val="right"/>
              <w:rPr>
                <w:color w:val="000000"/>
                <w:sz w:val="20"/>
                <w:szCs w:val="20"/>
              </w:rPr>
            </w:pPr>
            <w:r w:rsidRPr="00670026">
              <w:rPr>
                <w:color w:val="000000"/>
                <w:sz w:val="20"/>
                <w:szCs w:val="20"/>
              </w:rPr>
              <w:t>2 881 036,5</w:t>
            </w:r>
          </w:p>
        </w:tc>
        <w:tc>
          <w:tcPr>
            <w:tcW w:w="1009" w:type="dxa"/>
            <w:tcBorders>
              <w:top w:val="nil"/>
              <w:left w:val="nil"/>
              <w:bottom w:val="single" w:sz="4" w:space="0" w:color="auto"/>
              <w:right w:val="single" w:sz="4" w:space="0" w:color="auto"/>
            </w:tcBorders>
            <w:shd w:val="clear" w:color="auto" w:fill="auto"/>
            <w:vAlign w:val="center"/>
            <w:hideMark/>
          </w:tcPr>
          <w:p w:rsidR="002664C6" w:rsidRPr="00670026" w:rsidRDefault="002664C6" w:rsidP="00D151CF">
            <w:pPr>
              <w:jc w:val="right"/>
              <w:rPr>
                <w:sz w:val="20"/>
                <w:szCs w:val="20"/>
              </w:rPr>
            </w:pPr>
            <w:r w:rsidRPr="00670026">
              <w:rPr>
                <w:sz w:val="20"/>
                <w:szCs w:val="20"/>
              </w:rPr>
              <w:t>31,9</w:t>
            </w:r>
          </w:p>
        </w:tc>
      </w:tr>
      <w:tr w:rsidR="002664C6" w:rsidRPr="004B0F74" w:rsidTr="001110E2">
        <w:trPr>
          <w:trHeight w:val="242"/>
          <w:jc w:val="center"/>
        </w:trPr>
        <w:tc>
          <w:tcPr>
            <w:tcW w:w="457" w:type="dxa"/>
            <w:tcBorders>
              <w:top w:val="nil"/>
              <w:left w:val="single" w:sz="4" w:space="0" w:color="auto"/>
              <w:bottom w:val="single" w:sz="4" w:space="0" w:color="auto"/>
              <w:right w:val="single" w:sz="4" w:space="0" w:color="auto"/>
            </w:tcBorders>
            <w:shd w:val="clear" w:color="auto" w:fill="auto"/>
            <w:hideMark/>
          </w:tcPr>
          <w:p w:rsidR="002664C6" w:rsidRPr="00670026" w:rsidRDefault="002664C6" w:rsidP="00D151CF">
            <w:pPr>
              <w:jc w:val="center"/>
              <w:rPr>
                <w:color w:val="000000"/>
                <w:sz w:val="20"/>
                <w:szCs w:val="20"/>
              </w:rPr>
            </w:pPr>
            <w:r w:rsidRPr="00670026">
              <w:rPr>
                <w:color w:val="000000"/>
                <w:sz w:val="20"/>
                <w:szCs w:val="20"/>
              </w:rPr>
              <w:t>3</w:t>
            </w:r>
          </w:p>
        </w:tc>
        <w:tc>
          <w:tcPr>
            <w:tcW w:w="5155" w:type="dxa"/>
            <w:tcBorders>
              <w:top w:val="nil"/>
              <w:left w:val="nil"/>
              <w:bottom w:val="single" w:sz="4" w:space="0" w:color="auto"/>
              <w:right w:val="single" w:sz="4" w:space="0" w:color="auto"/>
            </w:tcBorders>
            <w:shd w:val="clear" w:color="auto" w:fill="auto"/>
            <w:hideMark/>
          </w:tcPr>
          <w:p w:rsidR="002664C6" w:rsidRPr="00670026" w:rsidRDefault="002664C6" w:rsidP="00D151CF">
            <w:pPr>
              <w:rPr>
                <w:color w:val="000000"/>
                <w:sz w:val="20"/>
                <w:szCs w:val="20"/>
              </w:rPr>
            </w:pPr>
            <w:r w:rsidRPr="00670026">
              <w:rPr>
                <w:color w:val="000000"/>
                <w:sz w:val="20"/>
                <w:szCs w:val="20"/>
              </w:rPr>
              <w:t xml:space="preserve">Развитие жилищного строительства в Чукотском АО </w:t>
            </w:r>
          </w:p>
        </w:tc>
        <w:tc>
          <w:tcPr>
            <w:tcW w:w="1243" w:type="dxa"/>
            <w:tcBorders>
              <w:top w:val="nil"/>
              <w:left w:val="nil"/>
              <w:bottom w:val="single" w:sz="4" w:space="0" w:color="auto"/>
              <w:right w:val="single" w:sz="4" w:space="0" w:color="auto"/>
            </w:tcBorders>
            <w:shd w:val="clear" w:color="auto" w:fill="auto"/>
            <w:vAlign w:val="center"/>
            <w:hideMark/>
          </w:tcPr>
          <w:p w:rsidR="002664C6" w:rsidRPr="00670026" w:rsidRDefault="002664C6" w:rsidP="00D151CF">
            <w:pPr>
              <w:jc w:val="right"/>
              <w:rPr>
                <w:color w:val="000000"/>
                <w:sz w:val="20"/>
                <w:szCs w:val="20"/>
              </w:rPr>
            </w:pPr>
            <w:r w:rsidRPr="00670026">
              <w:rPr>
                <w:color w:val="000000"/>
                <w:sz w:val="20"/>
                <w:szCs w:val="20"/>
              </w:rPr>
              <w:t>73 430,6</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2664C6" w:rsidRPr="00670026" w:rsidRDefault="002664C6" w:rsidP="00D151CF">
            <w:pPr>
              <w:jc w:val="right"/>
              <w:rPr>
                <w:color w:val="000000"/>
                <w:sz w:val="20"/>
                <w:szCs w:val="20"/>
              </w:rPr>
            </w:pPr>
            <w:r w:rsidRPr="00670026">
              <w:rPr>
                <w:color w:val="000000"/>
                <w:sz w:val="20"/>
                <w:szCs w:val="20"/>
              </w:rPr>
              <w:t>44 412,3</w:t>
            </w:r>
          </w:p>
        </w:tc>
        <w:tc>
          <w:tcPr>
            <w:tcW w:w="1009" w:type="dxa"/>
            <w:tcBorders>
              <w:top w:val="nil"/>
              <w:left w:val="nil"/>
              <w:bottom w:val="single" w:sz="4" w:space="0" w:color="auto"/>
              <w:right w:val="single" w:sz="4" w:space="0" w:color="auto"/>
            </w:tcBorders>
            <w:shd w:val="clear" w:color="auto" w:fill="auto"/>
            <w:vAlign w:val="center"/>
            <w:hideMark/>
          </w:tcPr>
          <w:p w:rsidR="002664C6" w:rsidRPr="00670026" w:rsidRDefault="002664C6" w:rsidP="00D151CF">
            <w:pPr>
              <w:jc w:val="right"/>
              <w:rPr>
                <w:sz w:val="20"/>
                <w:szCs w:val="20"/>
              </w:rPr>
            </w:pPr>
            <w:r w:rsidRPr="00670026">
              <w:rPr>
                <w:sz w:val="20"/>
                <w:szCs w:val="20"/>
              </w:rPr>
              <w:t>60,5</w:t>
            </w:r>
          </w:p>
        </w:tc>
      </w:tr>
      <w:tr w:rsidR="002664C6" w:rsidRPr="004B0F74" w:rsidTr="001110E2">
        <w:trPr>
          <w:trHeight w:val="177"/>
          <w:jc w:val="center"/>
        </w:trPr>
        <w:tc>
          <w:tcPr>
            <w:tcW w:w="457" w:type="dxa"/>
            <w:tcBorders>
              <w:top w:val="nil"/>
              <w:left w:val="single" w:sz="4" w:space="0" w:color="auto"/>
              <w:bottom w:val="single" w:sz="4" w:space="0" w:color="auto"/>
              <w:right w:val="single" w:sz="4" w:space="0" w:color="auto"/>
            </w:tcBorders>
            <w:shd w:val="clear" w:color="auto" w:fill="auto"/>
            <w:hideMark/>
          </w:tcPr>
          <w:p w:rsidR="002664C6" w:rsidRPr="00670026" w:rsidRDefault="002664C6" w:rsidP="00D151CF">
            <w:pPr>
              <w:jc w:val="center"/>
              <w:rPr>
                <w:color w:val="000000"/>
                <w:sz w:val="20"/>
                <w:szCs w:val="20"/>
              </w:rPr>
            </w:pPr>
            <w:r w:rsidRPr="00670026">
              <w:rPr>
                <w:color w:val="000000"/>
                <w:sz w:val="20"/>
                <w:szCs w:val="20"/>
              </w:rPr>
              <w:t>4</w:t>
            </w:r>
          </w:p>
        </w:tc>
        <w:tc>
          <w:tcPr>
            <w:tcW w:w="5155" w:type="dxa"/>
            <w:tcBorders>
              <w:top w:val="nil"/>
              <w:left w:val="nil"/>
              <w:bottom w:val="single" w:sz="4" w:space="0" w:color="auto"/>
              <w:right w:val="single" w:sz="4" w:space="0" w:color="auto"/>
            </w:tcBorders>
            <w:shd w:val="clear" w:color="auto" w:fill="auto"/>
            <w:hideMark/>
          </w:tcPr>
          <w:p w:rsidR="002664C6" w:rsidRPr="00670026" w:rsidRDefault="002664C6" w:rsidP="00D151CF">
            <w:pPr>
              <w:rPr>
                <w:color w:val="000000"/>
                <w:sz w:val="20"/>
                <w:szCs w:val="20"/>
              </w:rPr>
            </w:pPr>
            <w:r w:rsidRPr="00670026">
              <w:rPr>
                <w:color w:val="000000"/>
                <w:sz w:val="20"/>
                <w:szCs w:val="20"/>
              </w:rPr>
              <w:t>Формирование комфортной городской среды в Чукотском АО</w:t>
            </w:r>
          </w:p>
        </w:tc>
        <w:tc>
          <w:tcPr>
            <w:tcW w:w="1243" w:type="dxa"/>
            <w:tcBorders>
              <w:top w:val="nil"/>
              <w:left w:val="nil"/>
              <w:bottom w:val="single" w:sz="4" w:space="0" w:color="auto"/>
              <w:right w:val="single" w:sz="4" w:space="0" w:color="auto"/>
            </w:tcBorders>
            <w:shd w:val="clear" w:color="auto" w:fill="auto"/>
            <w:vAlign w:val="center"/>
            <w:hideMark/>
          </w:tcPr>
          <w:p w:rsidR="002664C6" w:rsidRPr="00670026" w:rsidRDefault="002664C6" w:rsidP="00D151CF">
            <w:pPr>
              <w:jc w:val="right"/>
              <w:rPr>
                <w:color w:val="000000"/>
                <w:sz w:val="20"/>
                <w:szCs w:val="20"/>
              </w:rPr>
            </w:pPr>
            <w:r w:rsidRPr="00670026">
              <w:rPr>
                <w:color w:val="000000"/>
                <w:sz w:val="20"/>
                <w:szCs w:val="20"/>
              </w:rPr>
              <w:t>59 040,9</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2664C6" w:rsidRPr="00670026" w:rsidRDefault="002664C6" w:rsidP="00D151CF">
            <w:pPr>
              <w:jc w:val="right"/>
              <w:rPr>
                <w:color w:val="000000"/>
                <w:sz w:val="20"/>
                <w:szCs w:val="20"/>
              </w:rPr>
            </w:pPr>
            <w:r w:rsidRPr="00670026">
              <w:rPr>
                <w:color w:val="000000"/>
                <w:sz w:val="20"/>
                <w:szCs w:val="20"/>
              </w:rPr>
              <w:t>59 040,9</w:t>
            </w:r>
          </w:p>
        </w:tc>
        <w:tc>
          <w:tcPr>
            <w:tcW w:w="1009" w:type="dxa"/>
            <w:tcBorders>
              <w:top w:val="nil"/>
              <w:left w:val="nil"/>
              <w:bottom w:val="single" w:sz="4" w:space="0" w:color="auto"/>
              <w:right w:val="single" w:sz="4" w:space="0" w:color="auto"/>
            </w:tcBorders>
            <w:shd w:val="clear" w:color="auto" w:fill="auto"/>
            <w:vAlign w:val="center"/>
            <w:hideMark/>
          </w:tcPr>
          <w:p w:rsidR="002664C6" w:rsidRPr="00670026" w:rsidRDefault="002664C6" w:rsidP="00D151CF">
            <w:pPr>
              <w:jc w:val="right"/>
              <w:rPr>
                <w:sz w:val="20"/>
                <w:szCs w:val="20"/>
              </w:rPr>
            </w:pPr>
            <w:r w:rsidRPr="00670026">
              <w:rPr>
                <w:sz w:val="20"/>
                <w:szCs w:val="20"/>
              </w:rPr>
              <w:t>100,0</w:t>
            </w:r>
          </w:p>
        </w:tc>
      </w:tr>
      <w:tr w:rsidR="002664C6" w:rsidRPr="004B0F74" w:rsidTr="001110E2">
        <w:trPr>
          <w:trHeight w:val="219"/>
          <w:jc w:val="center"/>
        </w:trPr>
        <w:tc>
          <w:tcPr>
            <w:tcW w:w="457" w:type="dxa"/>
            <w:tcBorders>
              <w:top w:val="nil"/>
              <w:left w:val="single" w:sz="4" w:space="0" w:color="auto"/>
              <w:bottom w:val="single" w:sz="4" w:space="0" w:color="auto"/>
              <w:right w:val="single" w:sz="4" w:space="0" w:color="auto"/>
            </w:tcBorders>
            <w:shd w:val="clear" w:color="auto" w:fill="auto"/>
            <w:hideMark/>
          </w:tcPr>
          <w:p w:rsidR="002664C6" w:rsidRPr="00670026" w:rsidRDefault="002664C6" w:rsidP="00D151CF">
            <w:pPr>
              <w:jc w:val="center"/>
              <w:rPr>
                <w:color w:val="000000"/>
                <w:sz w:val="20"/>
                <w:szCs w:val="20"/>
              </w:rPr>
            </w:pPr>
            <w:r w:rsidRPr="00670026">
              <w:rPr>
                <w:color w:val="000000"/>
                <w:sz w:val="20"/>
                <w:szCs w:val="20"/>
              </w:rPr>
              <w:t>5</w:t>
            </w:r>
          </w:p>
        </w:tc>
        <w:tc>
          <w:tcPr>
            <w:tcW w:w="5155" w:type="dxa"/>
            <w:tcBorders>
              <w:top w:val="nil"/>
              <w:left w:val="nil"/>
              <w:bottom w:val="single" w:sz="4" w:space="0" w:color="auto"/>
              <w:right w:val="single" w:sz="4" w:space="0" w:color="auto"/>
            </w:tcBorders>
            <w:shd w:val="clear" w:color="auto" w:fill="auto"/>
            <w:hideMark/>
          </w:tcPr>
          <w:p w:rsidR="002664C6" w:rsidRPr="00670026" w:rsidRDefault="002664C6" w:rsidP="00D151CF">
            <w:pPr>
              <w:rPr>
                <w:color w:val="000000"/>
                <w:sz w:val="20"/>
                <w:szCs w:val="20"/>
              </w:rPr>
            </w:pPr>
            <w:r w:rsidRPr="00670026">
              <w:rPr>
                <w:color w:val="000000"/>
                <w:sz w:val="20"/>
                <w:szCs w:val="20"/>
              </w:rPr>
              <w:t xml:space="preserve">Развитие энергетики Чукотского автономного округа </w:t>
            </w:r>
          </w:p>
        </w:tc>
        <w:tc>
          <w:tcPr>
            <w:tcW w:w="1243" w:type="dxa"/>
            <w:tcBorders>
              <w:top w:val="nil"/>
              <w:left w:val="nil"/>
              <w:bottom w:val="single" w:sz="4" w:space="0" w:color="auto"/>
              <w:right w:val="single" w:sz="4" w:space="0" w:color="auto"/>
            </w:tcBorders>
            <w:shd w:val="clear" w:color="auto" w:fill="auto"/>
            <w:vAlign w:val="center"/>
            <w:hideMark/>
          </w:tcPr>
          <w:p w:rsidR="002664C6" w:rsidRPr="00670026" w:rsidRDefault="002664C6" w:rsidP="00670026">
            <w:pPr>
              <w:ind w:left="-66"/>
              <w:jc w:val="right"/>
              <w:rPr>
                <w:color w:val="000000"/>
                <w:sz w:val="20"/>
                <w:szCs w:val="20"/>
              </w:rPr>
            </w:pPr>
            <w:r w:rsidRPr="00670026">
              <w:rPr>
                <w:color w:val="000000"/>
                <w:sz w:val="20"/>
                <w:szCs w:val="20"/>
              </w:rPr>
              <w:t>16 029 874,7</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2664C6" w:rsidRPr="00670026" w:rsidRDefault="002664C6" w:rsidP="00D151CF">
            <w:pPr>
              <w:jc w:val="right"/>
              <w:rPr>
                <w:color w:val="000000"/>
                <w:sz w:val="20"/>
                <w:szCs w:val="20"/>
              </w:rPr>
            </w:pPr>
            <w:r w:rsidRPr="00670026">
              <w:rPr>
                <w:color w:val="000000"/>
                <w:sz w:val="20"/>
                <w:szCs w:val="20"/>
              </w:rPr>
              <w:t>6 723 524,6</w:t>
            </w:r>
          </w:p>
        </w:tc>
        <w:tc>
          <w:tcPr>
            <w:tcW w:w="1009" w:type="dxa"/>
            <w:tcBorders>
              <w:top w:val="nil"/>
              <w:left w:val="nil"/>
              <w:bottom w:val="single" w:sz="4" w:space="0" w:color="auto"/>
              <w:right w:val="single" w:sz="4" w:space="0" w:color="auto"/>
            </w:tcBorders>
            <w:shd w:val="clear" w:color="auto" w:fill="auto"/>
            <w:vAlign w:val="center"/>
            <w:hideMark/>
          </w:tcPr>
          <w:p w:rsidR="002664C6" w:rsidRPr="00670026" w:rsidRDefault="002664C6" w:rsidP="00D151CF">
            <w:pPr>
              <w:jc w:val="right"/>
              <w:rPr>
                <w:sz w:val="20"/>
                <w:szCs w:val="20"/>
              </w:rPr>
            </w:pPr>
            <w:r w:rsidRPr="00670026">
              <w:rPr>
                <w:sz w:val="20"/>
                <w:szCs w:val="20"/>
              </w:rPr>
              <w:t>41,9</w:t>
            </w:r>
          </w:p>
        </w:tc>
      </w:tr>
      <w:tr w:rsidR="002664C6" w:rsidRPr="004B0F74" w:rsidTr="001110E2">
        <w:trPr>
          <w:trHeight w:val="265"/>
          <w:jc w:val="center"/>
        </w:trPr>
        <w:tc>
          <w:tcPr>
            <w:tcW w:w="457" w:type="dxa"/>
            <w:tcBorders>
              <w:top w:val="nil"/>
              <w:left w:val="single" w:sz="4" w:space="0" w:color="auto"/>
              <w:bottom w:val="single" w:sz="4" w:space="0" w:color="auto"/>
              <w:right w:val="single" w:sz="4" w:space="0" w:color="auto"/>
            </w:tcBorders>
            <w:shd w:val="clear" w:color="auto" w:fill="auto"/>
            <w:hideMark/>
          </w:tcPr>
          <w:p w:rsidR="002664C6" w:rsidRPr="00670026" w:rsidRDefault="002664C6" w:rsidP="00D151CF">
            <w:pPr>
              <w:jc w:val="center"/>
              <w:rPr>
                <w:bCs/>
                <w:color w:val="000000"/>
                <w:sz w:val="20"/>
                <w:szCs w:val="20"/>
              </w:rPr>
            </w:pPr>
            <w:r w:rsidRPr="00670026">
              <w:rPr>
                <w:bCs/>
                <w:color w:val="000000"/>
                <w:sz w:val="20"/>
                <w:szCs w:val="20"/>
              </w:rPr>
              <w:t>6</w:t>
            </w:r>
          </w:p>
        </w:tc>
        <w:tc>
          <w:tcPr>
            <w:tcW w:w="5155" w:type="dxa"/>
            <w:tcBorders>
              <w:top w:val="nil"/>
              <w:left w:val="nil"/>
              <w:bottom w:val="single" w:sz="4" w:space="0" w:color="auto"/>
              <w:right w:val="single" w:sz="4" w:space="0" w:color="auto"/>
            </w:tcBorders>
            <w:shd w:val="clear" w:color="auto" w:fill="auto"/>
            <w:hideMark/>
          </w:tcPr>
          <w:p w:rsidR="002664C6" w:rsidRPr="00670026" w:rsidRDefault="002664C6" w:rsidP="00D151CF">
            <w:pPr>
              <w:rPr>
                <w:color w:val="000000"/>
                <w:sz w:val="20"/>
                <w:szCs w:val="20"/>
              </w:rPr>
            </w:pPr>
            <w:r w:rsidRPr="00670026">
              <w:rPr>
                <w:color w:val="000000"/>
                <w:sz w:val="20"/>
                <w:szCs w:val="20"/>
              </w:rPr>
              <w:t>Развитие здравоохранения Чукотского автономного округа</w:t>
            </w:r>
          </w:p>
        </w:tc>
        <w:tc>
          <w:tcPr>
            <w:tcW w:w="1243" w:type="dxa"/>
            <w:tcBorders>
              <w:top w:val="nil"/>
              <w:left w:val="nil"/>
              <w:bottom w:val="single" w:sz="4" w:space="0" w:color="auto"/>
              <w:right w:val="single" w:sz="4" w:space="0" w:color="auto"/>
            </w:tcBorders>
            <w:shd w:val="clear" w:color="auto" w:fill="auto"/>
            <w:noWrap/>
            <w:vAlign w:val="center"/>
            <w:hideMark/>
          </w:tcPr>
          <w:p w:rsidR="002664C6" w:rsidRPr="00670026" w:rsidRDefault="002664C6" w:rsidP="00D151CF">
            <w:pPr>
              <w:jc w:val="right"/>
              <w:rPr>
                <w:bCs/>
                <w:color w:val="000000"/>
                <w:sz w:val="20"/>
                <w:szCs w:val="20"/>
              </w:rPr>
            </w:pPr>
            <w:r w:rsidRPr="00670026">
              <w:rPr>
                <w:bCs/>
                <w:color w:val="000000"/>
                <w:sz w:val="20"/>
                <w:szCs w:val="20"/>
              </w:rPr>
              <w:t>3 184 074,7</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2664C6" w:rsidRPr="00670026" w:rsidRDefault="002664C6" w:rsidP="00D151CF">
            <w:pPr>
              <w:jc w:val="right"/>
              <w:rPr>
                <w:bCs/>
                <w:color w:val="000000"/>
                <w:sz w:val="20"/>
                <w:szCs w:val="20"/>
              </w:rPr>
            </w:pPr>
            <w:r w:rsidRPr="00670026">
              <w:rPr>
                <w:bCs/>
                <w:color w:val="000000"/>
                <w:sz w:val="20"/>
                <w:szCs w:val="20"/>
              </w:rPr>
              <w:t>53 547,6</w:t>
            </w:r>
          </w:p>
        </w:tc>
        <w:tc>
          <w:tcPr>
            <w:tcW w:w="1009" w:type="dxa"/>
            <w:tcBorders>
              <w:top w:val="nil"/>
              <w:left w:val="nil"/>
              <w:bottom w:val="single" w:sz="4" w:space="0" w:color="auto"/>
              <w:right w:val="single" w:sz="4" w:space="0" w:color="auto"/>
            </w:tcBorders>
            <w:shd w:val="clear" w:color="auto" w:fill="auto"/>
            <w:vAlign w:val="center"/>
            <w:hideMark/>
          </w:tcPr>
          <w:p w:rsidR="002664C6" w:rsidRPr="00670026" w:rsidRDefault="002664C6" w:rsidP="00D151CF">
            <w:pPr>
              <w:jc w:val="right"/>
              <w:rPr>
                <w:bCs/>
                <w:sz w:val="20"/>
                <w:szCs w:val="20"/>
              </w:rPr>
            </w:pPr>
            <w:r w:rsidRPr="00670026">
              <w:rPr>
                <w:bCs/>
                <w:sz w:val="20"/>
                <w:szCs w:val="20"/>
              </w:rPr>
              <w:t>0,2</w:t>
            </w:r>
          </w:p>
        </w:tc>
      </w:tr>
      <w:tr w:rsidR="002664C6" w:rsidRPr="004B0F74" w:rsidTr="001110E2">
        <w:trPr>
          <w:trHeight w:val="147"/>
          <w:jc w:val="center"/>
        </w:trPr>
        <w:tc>
          <w:tcPr>
            <w:tcW w:w="457" w:type="dxa"/>
            <w:tcBorders>
              <w:top w:val="nil"/>
              <w:left w:val="single" w:sz="4" w:space="0" w:color="auto"/>
              <w:bottom w:val="single" w:sz="4" w:space="0" w:color="auto"/>
              <w:right w:val="single" w:sz="4" w:space="0" w:color="auto"/>
            </w:tcBorders>
            <w:shd w:val="clear" w:color="auto" w:fill="auto"/>
            <w:hideMark/>
          </w:tcPr>
          <w:p w:rsidR="002664C6" w:rsidRPr="00670026" w:rsidRDefault="002664C6" w:rsidP="00D151CF">
            <w:pPr>
              <w:jc w:val="center"/>
              <w:rPr>
                <w:color w:val="000000"/>
                <w:sz w:val="20"/>
                <w:szCs w:val="20"/>
              </w:rPr>
            </w:pPr>
            <w:r w:rsidRPr="00670026">
              <w:rPr>
                <w:color w:val="000000"/>
                <w:sz w:val="20"/>
                <w:szCs w:val="20"/>
              </w:rPr>
              <w:t>7</w:t>
            </w:r>
          </w:p>
        </w:tc>
        <w:tc>
          <w:tcPr>
            <w:tcW w:w="5155" w:type="dxa"/>
            <w:tcBorders>
              <w:top w:val="nil"/>
              <w:left w:val="nil"/>
              <w:bottom w:val="single" w:sz="4" w:space="0" w:color="auto"/>
              <w:right w:val="single" w:sz="4" w:space="0" w:color="auto"/>
            </w:tcBorders>
            <w:shd w:val="clear" w:color="auto" w:fill="auto"/>
            <w:hideMark/>
          </w:tcPr>
          <w:p w:rsidR="002664C6" w:rsidRPr="00670026" w:rsidRDefault="002664C6" w:rsidP="00D151CF">
            <w:pPr>
              <w:rPr>
                <w:color w:val="000000"/>
                <w:sz w:val="20"/>
                <w:szCs w:val="20"/>
              </w:rPr>
            </w:pPr>
            <w:r w:rsidRPr="00670026">
              <w:rPr>
                <w:color w:val="000000"/>
                <w:sz w:val="20"/>
                <w:szCs w:val="20"/>
              </w:rPr>
              <w:t>Развитие образования и науки Чукотского автономного округа</w:t>
            </w:r>
          </w:p>
        </w:tc>
        <w:tc>
          <w:tcPr>
            <w:tcW w:w="1243" w:type="dxa"/>
            <w:tcBorders>
              <w:top w:val="nil"/>
              <w:left w:val="nil"/>
              <w:bottom w:val="single" w:sz="4" w:space="0" w:color="auto"/>
              <w:right w:val="single" w:sz="4" w:space="0" w:color="auto"/>
            </w:tcBorders>
            <w:shd w:val="clear" w:color="auto" w:fill="auto"/>
            <w:vAlign w:val="center"/>
            <w:hideMark/>
          </w:tcPr>
          <w:p w:rsidR="002664C6" w:rsidRPr="00670026" w:rsidRDefault="002664C6" w:rsidP="00D151CF">
            <w:pPr>
              <w:jc w:val="right"/>
              <w:rPr>
                <w:color w:val="000000"/>
                <w:sz w:val="20"/>
                <w:szCs w:val="20"/>
              </w:rPr>
            </w:pPr>
            <w:r w:rsidRPr="00670026">
              <w:rPr>
                <w:color w:val="000000"/>
                <w:sz w:val="20"/>
                <w:szCs w:val="20"/>
              </w:rPr>
              <w:t>6 175 745,5</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2664C6" w:rsidRPr="00670026" w:rsidRDefault="002664C6" w:rsidP="00D151CF">
            <w:pPr>
              <w:jc w:val="right"/>
              <w:rPr>
                <w:color w:val="000000"/>
                <w:sz w:val="20"/>
                <w:szCs w:val="20"/>
              </w:rPr>
            </w:pPr>
            <w:r w:rsidRPr="00670026">
              <w:rPr>
                <w:color w:val="000000"/>
                <w:sz w:val="20"/>
                <w:szCs w:val="20"/>
              </w:rPr>
              <w:t>240 873,0</w:t>
            </w:r>
          </w:p>
        </w:tc>
        <w:tc>
          <w:tcPr>
            <w:tcW w:w="1009" w:type="dxa"/>
            <w:tcBorders>
              <w:top w:val="nil"/>
              <w:left w:val="nil"/>
              <w:bottom w:val="single" w:sz="4" w:space="0" w:color="auto"/>
              <w:right w:val="single" w:sz="4" w:space="0" w:color="auto"/>
            </w:tcBorders>
            <w:shd w:val="clear" w:color="auto" w:fill="auto"/>
            <w:vAlign w:val="center"/>
            <w:hideMark/>
          </w:tcPr>
          <w:p w:rsidR="002664C6" w:rsidRPr="00670026" w:rsidRDefault="002664C6" w:rsidP="00D151CF">
            <w:pPr>
              <w:jc w:val="right"/>
              <w:rPr>
                <w:sz w:val="20"/>
                <w:szCs w:val="20"/>
              </w:rPr>
            </w:pPr>
            <w:r w:rsidRPr="00670026">
              <w:rPr>
                <w:sz w:val="20"/>
                <w:szCs w:val="20"/>
              </w:rPr>
              <w:t>3,9</w:t>
            </w:r>
          </w:p>
        </w:tc>
      </w:tr>
      <w:tr w:rsidR="002664C6" w:rsidRPr="004B0F74" w:rsidTr="001110E2">
        <w:trPr>
          <w:trHeight w:val="230"/>
          <w:jc w:val="center"/>
        </w:trPr>
        <w:tc>
          <w:tcPr>
            <w:tcW w:w="457" w:type="dxa"/>
            <w:tcBorders>
              <w:top w:val="single" w:sz="4" w:space="0" w:color="auto"/>
              <w:left w:val="single" w:sz="4" w:space="0" w:color="auto"/>
              <w:bottom w:val="single" w:sz="4" w:space="0" w:color="auto"/>
              <w:right w:val="single" w:sz="4" w:space="0" w:color="auto"/>
            </w:tcBorders>
            <w:shd w:val="clear" w:color="auto" w:fill="auto"/>
            <w:hideMark/>
          </w:tcPr>
          <w:p w:rsidR="002664C6" w:rsidRPr="00670026" w:rsidRDefault="002664C6" w:rsidP="00D151CF">
            <w:pPr>
              <w:jc w:val="center"/>
              <w:rPr>
                <w:color w:val="000000"/>
                <w:sz w:val="20"/>
                <w:szCs w:val="20"/>
              </w:rPr>
            </w:pPr>
            <w:r w:rsidRPr="00670026">
              <w:rPr>
                <w:color w:val="000000"/>
                <w:sz w:val="20"/>
                <w:szCs w:val="20"/>
              </w:rPr>
              <w:t>8</w:t>
            </w:r>
          </w:p>
        </w:tc>
        <w:tc>
          <w:tcPr>
            <w:tcW w:w="5155" w:type="dxa"/>
            <w:tcBorders>
              <w:top w:val="single" w:sz="4" w:space="0" w:color="auto"/>
              <w:left w:val="nil"/>
              <w:bottom w:val="single" w:sz="4" w:space="0" w:color="auto"/>
              <w:right w:val="single" w:sz="4" w:space="0" w:color="auto"/>
            </w:tcBorders>
            <w:shd w:val="clear" w:color="auto" w:fill="auto"/>
            <w:hideMark/>
          </w:tcPr>
          <w:p w:rsidR="002664C6" w:rsidRPr="00670026" w:rsidRDefault="002664C6" w:rsidP="00D151CF">
            <w:pPr>
              <w:rPr>
                <w:color w:val="000000"/>
                <w:sz w:val="20"/>
                <w:szCs w:val="20"/>
              </w:rPr>
            </w:pPr>
            <w:r w:rsidRPr="00670026">
              <w:rPr>
                <w:color w:val="000000"/>
                <w:sz w:val="20"/>
                <w:szCs w:val="20"/>
              </w:rPr>
              <w:t>Развитие культуры, спорта и туризма Чукотского АО</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2664C6" w:rsidRPr="00670026" w:rsidRDefault="002664C6" w:rsidP="00D151CF">
            <w:pPr>
              <w:jc w:val="right"/>
              <w:rPr>
                <w:color w:val="000000"/>
                <w:sz w:val="20"/>
                <w:szCs w:val="20"/>
              </w:rPr>
            </w:pPr>
            <w:r w:rsidRPr="00670026">
              <w:rPr>
                <w:color w:val="000000"/>
                <w:sz w:val="20"/>
                <w:szCs w:val="20"/>
              </w:rPr>
              <w:t>657 974,9</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4C6" w:rsidRPr="00670026" w:rsidRDefault="002664C6" w:rsidP="00D151CF">
            <w:pPr>
              <w:jc w:val="right"/>
              <w:rPr>
                <w:color w:val="000000"/>
                <w:sz w:val="20"/>
                <w:szCs w:val="20"/>
              </w:rPr>
            </w:pPr>
            <w:r w:rsidRPr="00670026">
              <w:rPr>
                <w:color w:val="000000"/>
                <w:sz w:val="20"/>
                <w:szCs w:val="20"/>
              </w:rPr>
              <w:t>22 800,0</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2664C6" w:rsidRPr="00670026" w:rsidRDefault="002664C6" w:rsidP="00D151CF">
            <w:pPr>
              <w:jc w:val="right"/>
              <w:rPr>
                <w:sz w:val="20"/>
                <w:szCs w:val="20"/>
              </w:rPr>
            </w:pPr>
            <w:r w:rsidRPr="00670026">
              <w:rPr>
                <w:sz w:val="20"/>
                <w:szCs w:val="20"/>
              </w:rPr>
              <w:t>3,5</w:t>
            </w:r>
          </w:p>
        </w:tc>
      </w:tr>
      <w:tr w:rsidR="002664C6" w:rsidRPr="004B0F74" w:rsidTr="001110E2">
        <w:trPr>
          <w:trHeight w:val="230"/>
          <w:jc w:val="center"/>
        </w:trPr>
        <w:tc>
          <w:tcPr>
            <w:tcW w:w="457" w:type="dxa"/>
            <w:tcBorders>
              <w:top w:val="single" w:sz="4" w:space="0" w:color="auto"/>
              <w:left w:val="single" w:sz="4" w:space="0" w:color="auto"/>
              <w:bottom w:val="single" w:sz="4" w:space="0" w:color="auto"/>
              <w:right w:val="single" w:sz="4" w:space="0" w:color="auto"/>
            </w:tcBorders>
            <w:shd w:val="clear" w:color="auto" w:fill="auto"/>
            <w:hideMark/>
          </w:tcPr>
          <w:p w:rsidR="002664C6" w:rsidRPr="00670026" w:rsidRDefault="002664C6" w:rsidP="00D151CF">
            <w:pPr>
              <w:jc w:val="center"/>
              <w:rPr>
                <w:color w:val="000000"/>
                <w:sz w:val="20"/>
                <w:szCs w:val="20"/>
              </w:rPr>
            </w:pPr>
            <w:r w:rsidRPr="00670026">
              <w:rPr>
                <w:color w:val="000000"/>
                <w:sz w:val="20"/>
                <w:szCs w:val="20"/>
              </w:rPr>
              <w:t>9</w:t>
            </w:r>
          </w:p>
        </w:tc>
        <w:tc>
          <w:tcPr>
            <w:tcW w:w="5155" w:type="dxa"/>
            <w:tcBorders>
              <w:top w:val="single" w:sz="4" w:space="0" w:color="auto"/>
              <w:left w:val="nil"/>
              <w:bottom w:val="single" w:sz="4" w:space="0" w:color="auto"/>
              <w:right w:val="single" w:sz="4" w:space="0" w:color="auto"/>
            </w:tcBorders>
            <w:shd w:val="clear" w:color="auto" w:fill="auto"/>
            <w:hideMark/>
          </w:tcPr>
          <w:p w:rsidR="002664C6" w:rsidRPr="00670026" w:rsidRDefault="002664C6" w:rsidP="00D151CF">
            <w:pPr>
              <w:rPr>
                <w:color w:val="000000"/>
                <w:sz w:val="20"/>
                <w:szCs w:val="20"/>
              </w:rPr>
            </w:pPr>
            <w:r w:rsidRPr="00670026">
              <w:rPr>
                <w:color w:val="000000"/>
                <w:sz w:val="20"/>
                <w:szCs w:val="20"/>
              </w:rPr>
              <w:t>Охрана окружающей среды и обеспечение рационального природопользования в Чукотском автономном округе</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2664C6" w:rsidRPr="00670026" w:rsidRDefault="002664C6" w:rsidP="00D151CF">
            <w:pPr>
              <w:jc w:val="right"/>
              <w:rPr>
                <w:color w:val="000000"/>
                <w:sz w:val="20"/>
                <w:szCs w:val="20"/>
              </w:rPr>
            </w:pPr>
            <w:r w:rsidRPr="00670026">
              <w:rPr>
                <w:color w:val="000000"/>
                <w:sz w:val="20"/>
                <w:szCs w:val="20"/>
              </w:rPr>
              <w:t>191 314,5</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4C6" w:rsidRPr="00670026" w:rsidRDefault="002664C6" w:rsidP="00D151CF">
            <w:pPr>
              <w:jc w:val="right"/>
              <w:rPr>
                <w:color w:val="000000"/>
                <w:sz w:val="20"/>
                <w:szCs w:val="20"/>
              </w:rPr>
            </w:pPr>
            <w:r w:rsidRPr="00670026">
              <w:rPr>
                <w:color w:val="000000"/>
                <w:sz w:val="20"/>
                <w:szCs w:val="20"/>
              </w:rPr>
              <w:t>14 800,0</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2664C6" w:rsidRPr="00670026" w:rsidRDefault="002664C6" w:rsidP="00D151CF">
            <w:pPr>
              <w:jc w:val="right"/>
              <w:rPr>
                <w:sz w:val="20"/>
                <w:szCs w:val="20"/>
              </w:rPr>
            </w:pPr>
            <w:r w:rsidRPr="00670026">
              <w:rPr>
                <w:sz w:val="20"/>
                <w:szCs w:val="20"/>
              </w:rPr>
              <w:t>7,7</w:t>
            </w:r>
          </w:p>
        </w:tc>
      </w:tr>
    </w:tbl>
    <w:p w:rsidR="002664C6" w:rsidRPr="00C35658" w:rsidRDefault="002664C6" w:rsidP="00D151CF">
      <w:pPr>
        <w:autoSpaceDE w:val="0"/>
        <w:autoSpaceDN w:val="0"/>
        <w:adjustRightInd w:val="0"/>
        <w:ind w:firstLine="709"/>
        <w:jc w:val="both"/>
        <w:rPr>
          <w:bCs/>
          <w:sz w:val="28"/>
          <w:szCs w:val="28"/>
        </w:rPr>
      </w:pPr>
      <w:r w:rsidRPr="00C35658">
        <w:rPr>
          <w:bCs/>
          <w:sz w:val="28"/>
          <w:szCs w:val="28"/>
        </w:rPr>
        <w:t xml:space="preserve">Наличие по итогам 9 месяцев текущего года в государственных программах мероприятий, которые фактически не будут выполнены до конца текущего года (или их исполнение планируется на следующий год), указывает как на объективные причины их возникновения (отсутствие заявок по мероприятиям, имеющим заявительный характер; несостоявшиеся конкурентные процедуры и т.п.), так и на некачественное планирование программных мероприятий, недостаточную степень контроля исполнителями госпрограмм этапов мероприятий, несвоевременную подготовку документации для проведения конкурентных процедур.  </w:t>
      </w:r>
    </w:p>
    <w:p w:rsidR="002664C6" w:rsidRDefault="002664C6" w:rsidP="00D151CF">
      <w:pPr>
        <w:ind w:firstLine="708"/>
        <w:jc w:val="both"/>
        <w:rPr>
          <w:b/>
          <w:sz w:val="28"/>
          <w:szCs w:val="28"/>
        </w:rPr>
      </w:pPr>
    </w:p>
    <w:p w:rsidR="002664C6" w:rsidRPr="007E60EC" w:rsidRDefault="002664C6" w:rsidP="00D151CF">
      <w:pPr>
        <w:ind w:firstLine="708"/>
        <w:jc w:val="both"/>
        <w:rPr>
          <w:b/>
          <w:sz w:val="28"/>
          <w:szCs w:val="28"/>
        </w:rPr>
      </w:pPr>
      <w:r w:rsidRPr="007E60EC">
        <w:rPr>
          <w:b/>
          <w:sz w:val="28"/>
          <w:szCs w:val="28"/>
        </w:rPr>
        <w:t>Госпрограмма «Развитие здравоохранения Чукотского автономного округа»</w:t>
      </w:r>
    </w:p>
    <w:p w:rsidR="002664C6" w:rsidRDefault="002664C6" w:rsidP="00D151CF">
      <w:pPr>
        <w:pStyle w:val="18"/>
        <w:ind w:firstLine="709"/>
      </w:pPr>
      <w:r w:rsidRPr="007E60EC">
        <w:t xml:space="preserve">В рассматриваемом периоде в Госпрограмму </w:t>
      </w:r>
      <w:r>
        <w:t>4</w:t>
      </w:r>
      <w:r w:rsidRPr="007E60EC">
        <w:t xml:space="preserve"> раз</w:t>
      </w:r>
      <w:r>
        <w:t>а</w:t>
      </w:r>
      <w:r w:rsidRPr="007E60EC">
        <w:t xml:space="preserve"> вносились изменения в целях уточнения объемов финансового обеспечения</w:t>
      </w:r>
      <w:r>
        <w:t xml:space="preserve"> и перечня целевых индикаторов</w:t>
      </w:r>
      <w:r w:rsidRPr="007E60EC">
        <w:t>.</w:t>
      </w:r>
    </w:p>
    <w:p w:rsidR="002664C6" w:rsidRDefault="002664C6" w:rsidP="00D151CF">
      <w:pPr>
        <w:autoSpaceDE w:val="0"/>
        <w:autoSpaceDN w:val="0"/>
        <w:adjustRightInd w:val="0"/>
        <w:ind w:firstLine="708"/>
        <w:jc w:val="both"/>
        <w:rPr>
          <w:sz w:val="28"/>
          <w:szCs w:val="28"/>
        </w:rPr>
      </w:pPr>
      <w:r w:rsidRPr="001D3C66">
        <w:rPr>
          <w:sz w:val="28"/>
          <w:szCs w:val="28"/>
        </w:rPr>
        <w:t>Объем финансовых ресурсов, предусмотренный Госпрограммой</w:t>
      </w:r>
      <w:r>
        <w:rPr>
          <w:sz w:val="28"/>
          <w:szCs w:val="28"/>
        </w:rPr>
        <w:t xml:space="preserve"> на ее реализацию, с</w:t>
      </w:r>
      <w:r w:rsidRPr="001D3C66">
        <w:rPr>
          <w:sz w:val="28"/>
          <w:szCs w:val="28"/>
        </w:rPr>
        <w:t xml:space="preserve">оставляет </w:t>
      </w:r>
      <w:r>
        <w:rPr>
          <w:sz w:val="28"/>
          <w:szCs w:val="28"/>
        </w:rPr>
        <w:t>2 905 581,6</w:t>
      </w:r>
      <w:r w:rsidRPr="001D3C66">
        <w:rPr>
          <w:sz w:val="28"/>
          <w:szCs w:val="28"/>
        </w:rPr>
        <w:t xml:space="preserve"> тыс. рублей</w:t>
      </w:r>
      <w:r>
        <w:rPr>
          <w:sz w:val="28"/>
          <w:szCs w:val="28"/>
        </w:rPr>
        <w:t xml:space="preserve"> (без учета внебюджетных источников финансирования в объеме</w:t>
      </w:r>
      <w:r w:rsidRPr="001D7C8B">
        <w:rPr>
          <w:sz w:val="28"/>
          <w:szCs w:val="28"/>
        </w:rPr>
        <w:t xml:space="preserve"> </w:t>
      </w:r>
      <w:r>
        <w:rPr>
          <w:sz w:val="28"/>
          <w:szCs w:val="28"/>
        </w:rPr>
        <w:t>1 591 748,8</w:t>
      </w:r>
      <w:r w:rsidRPr="003B5C80">
        <w:rPr>
          <w:sz w:val="28"/>
          <w:szCs w:val="28"/>
        </w:rPr>
        <w:t xml:space="preserve"> тыс. рублей </w:t>
      </w:r>
      <w:r>
        <w:rPr>
          <w:sz w:val="28"/>
          <w:szCs w:val="28"/>
        </w:rPr>
        <w:t xml:space="preserve">- </w:t>
      </w:r>
      <w:r w:rsidRPr="003B5C80">
        <w:rPr>
          <w:sz w:val="28"/>
          <w:szCs w:val="28"/>
        </w:rPr>
        <w:t>средства бюджета Чукотского территориального фонда обязательного медицинского страхования</w:t>
      </w:r>
      <w:r>
        <w:rPr>
          <w:sz w:val="28"/>
          <w:szCs w:val="28"/>
        </w:rPr>
        <w:t>), что не соответствует бюджетным ассигнованиям, утвержденным сводной бюджетной росписью (3 184 074,7 тыс. рублей).</w:t>
      </w:r>
    </w:p>
    <w:p w:rsidR="002664C6" w:rsidRDefault="002664C6" w:rsidP="00D151CF">
      <w:pPr>
        <w:pStyle w:val="af9"/>
        <w:ind w:firstLine="709"/>
        <w:jc w:val="both"/>
        <w:rPr>
          <w:sz w:val="28"/>
          <w:szCs w:val="28"/>
        </w:rPr>
      </w:pPr>
      <w:r>
        <w:rPr>
          <w:sz w:val="28"/>
          <w:szCs w:val="28"/>
        </w:rPr>
        <w:t>В отчетном периоде на реализацию мероприятий госпрограммы направлено из окружного бюджета 2 314 936,1 тыс. рублей (72,7% от утвержденных СБР ассигнований).</w:t>
      </w:r>
      <w:r>
        <w:rPr>
          <w:rStyle w:val="ac"/>
          <w:sz w:val="28"/>
          <w:szCs w:val="28"/>
        </w:rPr>
        <w:footnoteReference w:id="66"/>
      </w:r>
    </w:p>
    <w:p w:rsidR="002664C6" w:rsidRPr="00D92284" w:rsidRDefault="002664C6" w:rsidP="00D151CF">
      <w:pPr>
        <w:pStyle w:val="af9"/>
        <w:ind w:firstLine="709"/>
        <w:jc w:val="both"/>
        <w:rPr>
          <w:color w:val="000000" w:themeColor="text1"/>
          <w:sz w:val="28"/>
          <w:szCs w:val="28"/>
        </w:rPr>
      </w:pPr>
      <w:r w:rsidRPr="00763A50">
        <w:rPr>
          <w:sz w:val="28"/>
          <w:szCs w:val="28"/>
        </w:rPr>
        <w:t xml:space="preserve">Исполнение по Госпрограмме составило </w:t>
      </w:r>
      <w:r>
        <w:rPr>
          <w:color w:val="000000" w:themeColor="text1"/>
          <w:sz w:val="28"/>
          <w:szCs w:val="28"/>
        </w:rPr>
        <w:t>2 499 270,0 </w:t>
      </w:r>
      <w:r w:rsidRPr="001444D8">
        <w:rPr>
          <w:color w:val="000000" w:themeColor="text1"/>
          <w:sz w:val="28"/>
          <w:szCs w:val="28"/>
        </w:rPr>
        <w:t xml:space="preserve">тыс. рублей, что составляет </w:t>
      </w:r>
      <w:r>
        <w:rPr>
          <w:color w:val="000000" w:themeColor="text1"/>
          <w:sz w:val="28"/>
          <w:szCs w:val="28"/>
        </w:rPr>
        <w:t>или 78,5</w:t>
      </w:r>
      <w:r w:rsidRPr="001444D8">
        <w:rPr>
          <w:color w:val="000000" w:themeColor="text1"/>
          <w:sz w:val="28"/>
          <w:szCs w:val="28"/>
        </w:rPr>
        <w:t>%</w:t>
      </w:r>
      <w:r w:rsidRPr="0056609D">
        <w:rPr>
          <w:sz w:val="28"/>
          <w:szCs w:val="28"/>
        </w:rPr>
        <w:t xml:space="preserve"> </w:t>
      </w:r>
      <w:r w:rsidRPr="00763A50">
        <w:rPr>
          <w:sz w:val="28"/>
          <w:szCs w:val="28"/>
        </w:rPr>
        <w:t xml:space="preserve">от </w:t>
      </w:r>
      <w:r>
        <w:rPr>
          <w:sz w:val="28"/>
          <w:szCs w:val="28"/>
        </w:rPr>
        <w:t xml:space="preserve">утвержденного СБР </w:t>
      </w:r>
      <w:r w:rsidRPr="00763A50">
        <w:rPr>
          <w:sz w:val="28"/>
          <w:szCs w:val="28"/>
        </w:rPr>
        <w:t xml:space="preserve">объема </w:t>
      </w:r>
      <w:r>
        <w:rPr>
          <w:sz w:val="28"/>
          <w:szCs w:val="28"/>
        </w:rPr>
        <w:t>бюджетных ассигнований.</w:t>
      </w:r>
    </w:p>
    <w:p w:rsidR="002664C6" w:rsidRDefault="002664C6" w:rsidP="00D151CF">
      <w:pPr>
        <w:ind w:firstLine="709"/>
        <w:jc w:val="both"/>
        <w:rPr>
          <w:sz w:val="28"/>
          <w:szCs w:val="28"/>
        </w:rPr>
      </w:pPr>
      <w:r w:rsidRPr="006E2A38">
        <w:rPr>
          <w:sz w:val="28"/>
          <w:szCs w:val="28"/>
        </w:rPr>
        <w:t xml:space="preserve">Из </w:t>
      </w:r>
      <w:r>
        <w:rPr>
          <w:sz w:val="28"/>
          <w:szCs w:val="28"/>
        </w:rPr>
        <w:t xml:space="preserve">десяти </w:t>
      </w:r>
      <w:r w:rsidRPr="006E2A38">
        <w:rPr>
          <w:sz w:val="28"/>
          <w:szCs w:val="28"/>
        </w:rPr>
        <w:t xml:space="preserve">подпрограмм Госпрограммы по состоянию на 1 октября </w:t>
      </w:r>
      <w:r>
        <w:rPr>
          <w:sz w:val="28"/>
          <w:szCs w:val="28"/>
        </w:rPr>
        <w:t>2020 года пять подпрограмм</w:t>
      </w:r>
      <w:r w:rsidRPr="006E2A38">
        <w:rPr>
          <w:sz w:val="28"/>
          <w:szCs w:val="28"/>
        </w:rPr>
        <w:t xml:space="preserve"> выполнены на </w:t>
      </w:r>
      <w:r>
        <w:rPr>
          <w:sz w:val="28"/>
          <w:szCs w:val="28"/>
        </w:rPr>
        <w:t>75,2</w:t>
      </w:r>
      <w:r w:rsidRPr="006E2A38">
        <w:rPr>
          <w:sz w:val="28"/>
          <w:szCs w:val="28"/>
        </w:rPr>
        <w:t xml:space="preserve">% – </w:t>
      </w:r>
      <w:r>
        <w:rPr>
          <w:sz w:val="28"/>
          <w:szCs w:val="28"/>
        </w:rPr>
        <w:t>103,6</w:t>
      </w:r>
      <w:r w:rsidRPr="006E2A38">
        <w:rPr>
          <w:sz w:val="28"/>
          <w:szCs w:val="28"/>
        </w:rPr>
        <w:t>%</w:t>
      </w:r>
      <w:r>
        <w:rPr>
          <w:sz w:val="28"/>
          <w:szCs w:val="28"/>
        </w:rPr>
        <w:t xml:space="preserve">. Три </w:t>
      </w:r>
      <w:r w:rsidRPr="006E2A38">
        <w:rPr>
          <w:sz w:val="28"/>
          <w:szCs w:val="28"/>
        </w:rPr>
        <w:t>подпрограмм</w:t>
      </w:r>
      <w:r>
        <w:rPr>
          <w:sz w:val="28"/>
          <w:szCs w:val="28"/>
        </w:rPr>
        <w:t>ы</w:t>
      </w:r>
      <w:r w:rsidRPr="006E2A38">
        <w:rPr>
          <w:sz w:val="28"/>
          <w:szCs w:val="28"/>
        </w:rPr>
        <w:t xml:space="preserve"> </w:t>
      </w:r>
      <w:r>
        <w:rPr>
          <w:sz w:val="28"/>
          <w:szCs w:val="28"/>
        </w:rPr>
        <w:t xml:space="preserve">выполнены </w:t>
      </w:r>
      <w:r w:rsidRPr="006E2A38">
        <w:rPr>
          <w:sz w:val="28"/>
          <w:szCs w:val="28"/>
        </w:rPr>
        <w:t xml:space="preserve">на уровне </w:t>
      </w:r>
      <w:r>
        <w:rPr>
          <w:sz w:val="28"/>
          <w:szCs w:val="28"/>
        </w:rPr>
        <w:t>32,2%</w:t>
      </w:r>
      <w:r w:rsidRPr="006E2A38">
        <w:rPr>
          <w:sz w:val="28"/>
          <w:szCs w:val="28"/>
        </w:rPr>
        <w:t xml:space="preserve"> – </w:t>
      </w:r>
      <w:r>
        <w:rPr>
          <w:sz w:val="28"/>
          <w:szCs w:val="28"/>
        </w:rPr>
        <w:t>39,2</w:t>
      </w:r>
      <w:r w:rsidRPr="006E2A38">
        <w:rPr>
          <w:sz w:val="28"/>
          <w:szCs w:val="28"/>
        </w:rPr>
        <w:t>%%: </w:t>
      </w:r>
    </w:p>
    <w:p w:rsidR="002664C6" w:rsidRPr="00A0056D" w:rsidRDefault="002664C6" w:rsidP="00D151CF">
      <w:pPr>
        <w:ind w:firstLine="708"/>
        <w:jc w:val="both"/>
        <w:rPr>
          <w:sz w:val="28"/>
          <w:szCs w:val="28"/>
        </w:rPr>
      </w:pPr>
      <w:r w:rsidRPr="00A0056D">
        <w:rPr>
          <w:sz w:val="28"/>
          <w:szCs w:val="28"/>
        </w:rPr>
        <w:t>- </w:t>
      </w:r>
      <w:r w:rsidRPr="005672E8">
        <w:rPr>
          <w:b/>
          <w:i/>
          <w:sz w:val="28"/>
          <w:szCs w:val="28"/>
        </w:rPr>
        <w:t>«Развитие инфраструктуры здравоохранения»</w:t>
      </w:r>
      <w:r w:rsidRPr="00A0056D">
        <w:rPr>
          <w:sz w:val="28"/>
          <w:szCs w:val="28"/>
        </w:rPr>
        <w:t> - исполнена на 39,2% или 71 885,9 тыс. рублей от утвержденных СБР назначений (183 481,2 тыс. рублей). Низкий уровень связан со следующими факторами:</w:t>
      </w:r>
    </w:p>
    <w:p w:rsidR="002664C6" w:rsidRPr="00A0056D" w:rsidRDefault="002664C6" w:rsidP="00D151CF">
      <w:pPr>
        <w:pStyle w:val="af0"/>
        <w:spacing w:after="0" w:line="240" w:lineRule="auto"/>
        <w:ind w:left="0" w:firstLine="709"/>
        <w:jc w:val="both"/>
        <w:rPr>
          <w:rFonts w:ascii="Times New Roman" w:hAnsi="Times New Roman" w:cs="Times New Roman"/>
          <w:sz w:val="28"/>
          <w:szCs w:val="28"/>
        </w:rPr>
      </w:pPr>
      <w:r w:rsidRPr="00A0056D">
        <w:rPr>
          <w:rFonts w:ascii="Times New Roman" w:hAnsi="Times New Roman" w:cs="Times New Roman"/>
          <w:sz w:val="28"/>
          <w:szCs w:val="28"/>
        </w:rPr>
        <w:t xml:space="preserve">по мероприятию «Строительство объекта </w:t>
      </w:r>
      <w:r w:rsidRPr="00A0056D">
        <w:rPr>
          <w:rStyle w:val="FontStyle11"/>
          <w:sz w:val="28"/>
          <w:szCs w:val="28"/>
        </w:rPr>
        <w:t xml:space="preserve">«Участковая больница в с. Омолон» (утверждено СБР 90 240 тыс. рублей). </w:t>
      </w:r>
      <w:r w:rsidRPr="00A0056D">
        <w:rPr>
          <w:rFonts w:ascii="Times New Roman" w:hAnsi="Times New Roman" w:cs="Times New Roman"/>
          <w:sz w:val="28"/>
          <w:szCs w:val="28"/>
        </w:rPr>
        <w:t xml:space="preserve">С АО «ЧТК» подписан государственный контракт на выполнение строительно-монтажных работ на объекте. </w:t>
      </w:r>
      <w:r w:rsidRPr="00A0056D">
        <w:rPr>
          <w:rStyle w:val="FontStyle11"/>
          <w:sz w:val="28"/>
          <w:szCs w:val="28"/>
        </w:rPr>
        <w:t xml:space="preserve">За 9 месяцев 2020 года выполнение составило 46 142,8 тыс. рублей.  </w:t>
      </w:r>
      <w:r w:rsidRPr="00A0056D">
        <w:rPr>
          <w:rFonts w:ascii="Times New Roman" w:hAnsi="Times New Roman" w:cs="Times New Roman"/>
          <w:sz w:val="28"/>
          <w:szCs w:val="28"/>
        </w:rPr>
        <w:t xml:space="preserve">Подрядчик не выполнил строительно-монтажные работы в полном объеме из-за самоизоляции сотрудников и не поставки резервной </w:t>
      </w:r>
      <w:r>
        <w:rPr>
          <w:rFonts w:ascii="Times New Roman" w:hAnsi="Times New Roman" w:cs="Times New Roman"/>
          <w:sz w:val="28"/>
          <w:szCs w:val="28"/>
        </w:rPr>
        <w:t>д</w:t>
      </w:r>
      <w:r w:rsidRPr="00A0056D">
        <w:rPr>
          <w:rFonts w:ascii="Times New Roman" w:hAnsi="Times New Roman" w:cs="Times New Roman"/>
          <w:sz w:val="28"/>
          <w:szCs w:val="28"/>
        </w:rPr>
        <w:t>изельной электростанции для строящегося объекта. Выполнение работ на сумму 36 902,8 тыс. рублей перенесено на 2021 год;</w:t>
      </w:r>
    </w:p>
    <w:p w:rsidR="002664C6" w:rsidRDefault="002664C6" w:rsidP="00D151CF">
      <w:pPr>
        <w:widowControl w:val="0"/>
        <w:autoSpaceDE w:val="0"/>
        <w:autoSpaceDN w:val="0"/>
        <w:adjustRightInd w:val="0"/>
        <w:ind w:firstLine="709"/>
        <w:jc w:val="both"/>
        <w:rPr>
          <w:sz w:val="28"/>
          <w:szCs w:val="28"/>
        </w:rPr>
      </w:pPr>
      <w:r w:rsidRPr="00F36365">
        <w:rPr>
          <w:sz w:val="28"/>
          <w:szCs w:val="28"/>
        </w:rPr>
        <w:t>по основному мероприятию «Укрепление материально-технической базы медицинских организаций» (утверждено 39 891,7 тыс. рублей) выполнение составило 2 734,3 тыс.</w:t>
      </w:r>
      <w:r>
        <w:rPr>
          <w:sz w:val="28"/>
          <w:szCs w:val="28"/>
        </w:rPr>
        <w:t xml:space="preserve"> </w:t>
      </w:r>
      <w:r w:rsidRPr="00F36365">
        <w:rPr>
          <w:sz w:val="28"/>
          <w:szCs w:val="28"/>
        </w:rPr>
        <w:t xml:space="preserve">рублей: </w:t>
      </w:r>
      <w:r w:rsidRPr="00F36365">
        <w:rPr>
          <w:iCs/>
          <w:sz w:val="28"/>
          <w:szCs w:val="28"/>
        </w:rPr>
        <w:t>выполнены работы</w:t>
      </w:r>
      <w:r>
        <w:rPr>
          <w:iCs/>
          <w:sz w:val="28"/>
          <w:szCs w:val="28"/>
        </w:rPr>
        <w:t xml:space="preserve"> по</w:t>
      </w:r>
      <w:r w:rsidRPr="00F36365">
        <w:rPr>
          <w:iCs/>
          <w:sz w:val="28"/>
          <w:szCs w:val="28"/>
        </w:rPr>
        <w:t xml:space="preserve"> </w:t>
      </w:r>
      <w:r w:rsidRPr="00F36365">
        <w:rPr>
          <w:sz w:val="28"/>
          <w:szCs w:val="28"/>
        </w:rPr>
        <w:t>обслуживани</w:t>
      </w:r>
      <w:r>
        <w:rPr>
          <w:sz w:val="28"/>
          <w:szCs w:val="28"/>
        </w:rPr>
        <w:t>ю</w:t>
      </w:r>
      <w:r w:rsidRPr="00F36365">
        <w:rPr>
          <w:sz w:val="28"/>
          <w:szCs w:val="28"/>
        </w:rPr>
        <w:t xml:space="preserve"> с заменой запасных частей КТ и МРТ</w:t>
      </w:r>
      <w:r w:rsidRPr="00F36365">
        <w:rPr>
          <w:iCs/>
          <w:sz w:val="28"/>
          <w:szCs w:val="28"/>
        </w:rPr>
        <w:t xml:space="preserve"> </w:t>
      </w:r>
      <w:r>
        <w:rPr>
          <w:iCs/>
          <w:sz w:val="28"/>
          <w:szCs w:val="28"/>
        </w:rPr>
        <w:t xml:space="preserve">по </w:t>
      </w:r>
      <w:r w:rsidRPr="00F36365">
        <w:rPr>
          <w:sz w:val="28"/>
          <w:szCs w:val="28"/>
        </w:rPr>
        <w:t>гражданско-правово</w:t>
      </w:r>
      <w:r>
        <w:rPr>
          <w:sz w:val="28"/>
          <w:szCs w:val="28"/>
        </w:rPr>
        <w:t>му</w:t>
      </w:r>
      <w:r w:rsidRPr="00F36365">
        <w:rPr>
          <w:sz w:val="28"/>
          <w:szCs w:val="28"/>
        </w:rPr>
        <w:t xml:space="preserve"> договор</w:t>
      </w:r>
      <w:r>
        <w:rPr>
          <w:sz w:val="28"/>
          <w:szCs w:val="28"/>
        </w:rPr>
        <w:t>у</w:t>
      </w:r>
      <w:r w:rsidRPr="00F36365">
        <w:rPr>
          <w:sz w:val="28"/>
          <w:szCs w:val="28"/>
        </w:rPr>
        <w:t xml:space="preserve"> (срок исполнения 31.12.2022) на общую сумму 76 308,6 тыс. рублей, в том числе на 2020 год – 35 665,8 тыс. рублей</w:t>
      </w:r>
      <w:r>
        <w:rPr>
          <w:sz w:val="28"/>
          <w:szCs w:val="28"/>
        </w:rPr>
        <w:t>;</w:t>
      </w:r>
    </w:p>
    <w:p w:rsidR="002664C6" w:rsidRPr="00F36365" w:rsidRDefault="002664C6" w:rsidP="00D151CF">
      <w:pPr>
        <w:ind w:firstLine="708"/>
        <w:jc w:val="both"/>
        <w:rPr>
          <w:sz w:val="28"/>
          <w:szCs w:val="28"/>
        </w:rPr>
      </w:pPr>
      <w:r w:rsidRPr="00F36365">
        <w:rPr>
          <w:sz w:val="28"/>
          <w:szCs w:val="28"/>
        </w:rPr>
        <w:t xml:space="preserve">по </w:t>
      </w:r>
      <w:r w:rsidRPr="00F36365">
        <w:rPr>
          <w:iCs/>
          <w:sz w:val="28"/>
          <w:szCs w:val="28"/>
        </w:rPr>
        <w:t xml:space="preserve">основному мероприятию «Оснащение медицинских организаций моргами модульного исполнения» </w:t>
      </w:r>
      <w:r w:rsidRPr="00F36365">
        <w:rPr>
          <w:sz w:val="28"/>
          <w:szCs w:val="28"/>
        </w:rPr>
        <w:t>заключен государственный контракт на приобретение, установку и оснащение моргов модульного исполнения в медицинских организациях на общую сумму 11 754,6 тыс. рублей. Срок выполнения работ ноябрь 2020 года</w:t>
      </w:r>
      <w:r>
        <w:rPr>
          <w:sz w:val="28"/>
          <w:szCs w:val="28"/>
        </w:rPr>
        <w:t>;</w:t>
      </w:r>
    </w:p>
    <w:p w:rsidR="002664C6" w:rsidRDefault="002664C6" w:rsidP="00D151CF">
      <w:pPr>
        <w:autoSpaceDE w:val="0"/>
        <w:autoSpaceDN w:val="0"/>
        <w:adjustRightInd w:val="0"/>
        <w:ind w:firstLine="630"/>
        <w:jc w:val="both"/>
        <w:rPr>
          <w:sz w:val="28"/>
          <w:szCs w:val="28"/>
        </w:rPr>
      </w:pPr>
      <w:r>
        <w:rPr>
          <w:sz w:val="28"/>
          <w:szCs w:val="28"/>
        </w:rPr>
        <w:t>- </w:t>
      </w:r>
      <w:r w:rsidRPr="005672E8">
        <w:rPr>
          <w:b/>
          <w:i/>
          <w:sz w:val="28"/>
          <w:szCs w:val="28"/>
        </w:rPr>
        <w:t>«Профилактика заболеваний и формирование здорового образа жизни. Развитие первичной медико-санитарной помощи»</w:t>
      </w:r>
      <w:r w:rsidRPr="005672E8">
        <w:rPr>
          <w:i/>
          <w:sz w:val="28"/>
          <w:szCs w:val="28"/>
        </w:rPr>
        <w:t xml:space="preserve"> </w:t>
      </w:r>
      <w:r w:rsidRPr="006E2A38">
        <w:rPr>
          <w:sz w:val="28"/>
          <w:szCs w:val="28"/>
        </w:rPr>
        <w:t xml:space="preserve">– </w:t>
      </w:r>
      <w:r>
        <w:rPr>
          <w:sz w:val="28"/>
          <w:szCs w:val="28"/>
        </w:rPr>
        <w:t>исполнение 34,2% или 7 557,1 тыс. рублей от утвержденных СБР назначений (22 101,8 тыс. рублей). На 1 октября отмечается нулевой уровень выполнения мероприятия подпрограммы «</w:t>
      </w:r>
      <w:r w:rsidRPr="00A36125">
        <w:rPr>
          <w:sz w:val="28"/>
          <w:szCs w:val="28"/>
        </w:rPr>
        <w:t>Укрепление материально-технической базы первичного звена здравоохранения, центров здоровья</w:t>
      </w:r>
      <w:r>
        <w:rPr>
          <w:sz w:val="28"/>
          <w:szCs w:val="28"/>
        </w:rPr>
        <w:t xml:space="preserve">» с плановыми назначениями 10 656,7 тыс. рублей, в рамках реализации которого </w:t>
      </w:r>
      <w:r w:rsidRPr="00A36125">
        <w:rPr>
          <w:sz w:val="28"/>
          <w:szCs w:val="28"/>
        </w:rPr>
        <w:t xml:space="preserve">заключен государственный контракт на сумму 1 200,0 тыс. рублей на поставку облучателя </w:t>
      </w:r>
      <w:proofErr w:type="spellStart"/>
      <w:r w:rsidRPr="00A36125">
        <w:rPr>
          <w:sz w:val="28"/>
          <w:szCs w:val="28"/>
        </w:rPr>
        <w:t>рециркулятора</w:t>
      </w:r>
      <w:proofErr w:type="spellEnd"/>
      <w:r w:rsidRPr="00A36125">
        <w:rPr>
          <w:sz w:val="28"/>
          <w:szCs w:val="28"/>
        </w:rPr>
        <w:t xml:space="preserve"> медицинского. Поставка будет осуществлена в 4 квартале 2020 года</w:t>
      </w:r>
      <w:r>
        <w:rPr>
          <w:sz w:val="28"/>
          <w:szCs w:val="28"/>
        </w:rPr>
        <w:t>;</w:t>
      </w:r>
    </w:p>
    <w:p w:rsidR="002664C6" w:rsidRDefault="002664C6" w:rsidP="00D151CF">
      <w:pPr>
        <w:ind w:firstLine="709"/>
        <w:jc w:val="both"/>
        <w:rPr>
          <w:sz w:val="28"/>
          <w:szCs w:val="28"/>
        </w:rPr>
      </w:pPr>
      <w:r>
        <w:rPr>
          <w:sz w:val="28"/>
          <w:szCs w:val="28"/>
        </w:rPr>
        <w:t>- </w:t>
      </w:r>
      <w:r w:rsidRPr="005672E8">
        <w:rPr>
          <w:b/>
          <w:i/>
          <w:sz w:val="28"/>
          <w:szCs w:val="28"/>
        </w:rPr>
        <w:t>«Формирование эффективной системы оказания медицинской помощи»</w:t>
      </w:r>
      <w:r>
        <w:rPr>
          <w:sz w:val="28"/>
          <w:szCs w:val="28"/>
        </w:rPr>
        <w:t xml:space="preserve"> исполнение составило 32,2 % или 39 033,0 тыс. рублей (утверждено 121 088,6 тыс. рублей) – в рамках регионального проекта «С</w:t>
      </w:r>
      <w:r w:rsidRPr="00195B6C">
        <w:rPr>
          <w:color w:val="000000"/>
          <w:sz w:val="28"/>
          <w:szCs w:val="28"/>
        </w:rPr>
        <w:t xml:space="preserve">оздание единого цифрового контура в здравоохранении Чукотского </w:t>
      </w:r>
      <w:r w:rsidRPr="003B0C68">
        <w:rPr>
          <w:color w:val="000000"/>
          <w:sz w:val="28"/>
          <w:szCs w:val="28"/>
        </w:rPr>
        <w:t>АО</w:t>
      </w:r>
      <w:r w:rsidRPr="00195B6C">
        <w:rPr>
          <w:color w:val="000000"/>
          <w:sz w:val="28"/>
          <w:szCs w:val="28"/>
        </w:rPr>
        <w:t xml:space="preserve"> на основе Региональной медицинской</w:t>
      </w:r>
      <w:r>
        <w:rPr>
          <w:color w:val="000000"/>
          <w:sz w:val="28"/>
          <w:szCs w:val="28"/>
        </w:rPr>
        <w:t xml:space="preserve"> </w:t>
      </w:r>
      <w:r w:rsidRPr="00195B6C">
        <w:rPr>
          <w:color w:val="000000"/>
          <w:sz w:val="28"/>
          <w:szCs w:val="28"/>
        </w:rPr>
        <w:t xml:space="preserve">информационной системы Чукотского </w:t>
      </w:r>
      <w:r w:rsidRPr="003B0C68">
        <w:rPr>
          <w:color w:val="000000"/>
          <w:sz w:val="28"/>
          <w:szCs w:val="28"/>
        </w:rPr>
        <w:t>АО</w:t>
      </w:r>
      <w:r w:rsidRPr="00195B6C">
        <w:rPr>
          <w:color w:val="000000"/>
          <w:sz w:val="28"/>
          <w:szCs w:val="28"/>
        </w:rPr>
        <w:t xml:space="preserve"> (РМИС ЧАО)</w:t>
      </w:r>
      <w:r>
        <w:rPr>
          <w:color w:val="000000"/>
          <w:sz w:val="28"/>
          <w:szCs w:val="28"/>
        </w:rPr>
        <w:t>»,  согласно заключенным контрактам выполнены работы по модификации программного комплекса «Здравоохранение», поставлена компьютерная техника, приобретены лицензии</w:t>
      </w:r>
      <w:r>
        <w:rPr>
          <w:sz w:val="28"/>
          <w:szCs w:val="28"/>
        </w:rPr>
        <w:t>.</w:t>
      </w:r>
    </w:p>
    <w:p w:rsidR="002664C6" w:rsidRDefault="002664C6" w:rsidP="00D151CF">
      <w:pPr>
        <w:ind w:firstLine="709"/>
        <w:jc w:val="both"/>
        <w:rPr>
          <w:sz w:val="28"/>
          <w:szCs w:val="28"/>
        </w:rPr>
      </w:pPr>
      <w:r>
        <w:rPr>
          <w:sz w:val="28"/>
          <w:szCs w:val="28"/>
        </w:rPr>
        <w:t>Две подпрограммы выполнены на крайне низком уровне:</w:t>
      </w:r>
    </w:p>
    <w:p w:rsidR="002664C6" w:rsidRDefault="002664C6" w:rsidP="00D151CF">
      <w:pPr>
        <w:pStyle w:val="af0"/>
        <w:spacing w:line="240" w:lineRule="auto"/>
        <w:ind w:left="0" w:firstLine="709"/>
        <w:jc w:val="both"/>
        <w:rPr>
          <w:rFonts w:ascii="Times New Roman" w:hAnsi="Times New Roman"/>
          <w:sz w:val="28"/>
          <w:szCs w:val="28"/>
        </w:rPr>
      </w:pPr>
      <w:r>
        <w:rPr>
          <w:rFonts w:ascii="Times New Roman" w:hAnsi="Times New Roman" w:cs="Times New Roman"/>
          <w:sz w:val="28"/>
          <w:szCs w:val="28"/>
        </w:rPr>
        <w:t>-</w:t>
      </w:r>
      <w:r w:rsidRPr="00087CD8">
        <w:rPr>
          <w:rFonts w:ascii="Times New Roman" w:hAnsi="Times New Roman" w:cs="Times New Roman"/>
          <w:sz w:val="28"/>
          <w:szCs w:val="28"/>
        </w:rPr>
        <w:t> </w:t>
      </w:r>
      <w:r w:rsidRPr="005672E8">
        <w:rPr>
          <w:rFonts w:ascii="Times New Roman" w:hAnsi="Times New Roman" w:cs="Times New Roman"/>
          <w:b/>
          <w:i/>
          <w:sz w:val="28"/>
          <w:szCs w:val="28"/>
        </w:rPr>
        <w:t>подпрограмма «Оказание паллиативной помощи, в том числе детям»</w:t>
      </w:r>
      <w:r w:rsidRPr="00087CD8">
        <w:rPr>
          <w:rFonts w:ascii="Times New Roman" w:hAnsi="Times New Roman" w:cs="Times New Roman"/>
          <w:sz w:val="28"/>
          <w:szCs w:val="28"/>
        </w:rPr>
        <w:t xml:space="preserve"> </w:t>
      </w:r>
      <w:r>
        <w:rPr>
          <w:rFonts w:ascii="Times New Roman" w:hAnsi="Times New Roman" w:cs="Times New Roman"/>
          <w:sz w:val="28"/>
          <w:szCs w:val="28"/>
        </w:rPr>
        <w:t xml:space="preserve">профинансировано и </w:t>
      </w:r>
      <w:r w:rsidRPr="000D73CF">
        <w:rPr>
          <w:rFonts w:ascii="Times New Roman" w:hAnsi="Times New Roman" w:cs="Times New Roman"/>
          <w:sz w:val="28"/>
          <w:szCs w:val="28"/>
        </w:rPr>
        <w:t>исполнен</w:t>
      </w:r>
      <w:r>
        <w:rPr>
          <w:rFonts w:ascii="Times New Roman" w:hAnsi="Times New Roman" w:cs="Times New Roman"/>
          <w:sz w:val="28"/>
          <w:szCs w:val="28"/>
        </w:rPr>
        <w:t>о 448,3</w:t>
      </w:r>
      <w:r w:rsidRPr="000D73CF">
        <w:rPr>
          <w:rFonts w:ascii="Times New Roman" w:hAnsi="Times New Roman" w:cs="Times New Roman"/>
          <w:sz w:val="28"/>
          <w:szCs w:val="28"/>
        </w:rPr>
        <w:t xml:space="preserve"> тыс. рублей</w:t>
      </w:r>
      <w:r>
        <w:rPr>
          <w:rFonts w:ascii="Times New Roman" w:hAnsi="Times New Roman" w:cs="Times New Roman"/>
          <w:sz w:val="28"/>
          <w:szCs w:val="28"/>
        </w:rPr>
        <w:t xml:space="preserve"> или 5,2% от утвержденного сводной бюджетной росписью </w:t>
      </w:r>
      <w:r w:rsidRPr="004C50FF">
        <w:rPr>
          <w:rFonts w:ascii="Times New Roman" w:hAnsi="Times New Roman" w:cs="Times New Roman"/>
          <w:sz w:val="28"/>
          <w:szCs w:val="28"/>
        </w:rPr>
        <w:t>объем</w:t>
      </w:r>
      <w:r>
        <w:rPr>
          <w:rFonts w:ascii="Times New Roman" w:hAnsi="Times New Roman" w:cs="Times New Roman"/>
          <w:sz w:val="28"/>
          <w:szCs w:val="28"/>
        </w:rPr>
        <w:t xml:space="preserve">а ассигнований (8 576,9 тыс. рублей) - </w:t>
      </w:r>
      <w:r w:rsidRPr="000D73CF">
        <w:rPr>
          <w:rFonts w:ascii="Times New Roman" w:hAnsi="Times New Roman"/>
          <w:sz w:val="28"/>
          <w:szCs w:val="28"/>
        </w:rPr>
        <w:t xml:space="preserve"> осуществлена поставка и оплата наркотических и психотропных лекарственных средств и их прекурсо</w:t>
      </w:r>
      <w:r>
        <w:rPr>
          <w:rFonts w:ascii="Times New Roman" w:hAnsi="Times New Roman"/>
          <w:sz w:val="28"/>
          <w:szCs w:val="28"/>
        </w:rPr>
        <w:t>ро</w:t>
      </w:r>
      <w:r w:rsidRPr="000D73CF">
        <w:rPr>
          <w:rFonts w:ascii="Times New Roman" w:hAnsi="Times New Roman"/>
          <w:sz w:val="28"/>
          <w:szCs w:val="28"/>
        </w:rPr>
        <w:t xml:space="preserve">в </w:t>
      </w:r>
      <w:r>
        <w:rPr>
          <w:rFonts w:ascii="Times New Roman" w:hAnsi="Times New Roman"/>
          <w:sz w:val="28"/>
          <w:szCs w:val="28"/>
        </w:rPr>
        <w:t>в соответствии с условиями договора, в объеме потребности в рассматриваемом периоде</w:t>
      </w:r>
      <w:r w:rsidRPr="000D73CF">
        <w:rPr>
          <w:rFonts w:ascii="Times New Roman" w:hAnsi="Times New Roman"/>
          <w:sz w:val="28"/>
          <w:szCs w:val="28"/>
        </w:rPr>
        <w:t>;</w:t>
      </w:r>
    </w:p>
    <w:p w:rsidR="002664C6" w:rsidRDefault="002664C6" w:rsidP="00D151CF">
      <w:pPr>
        <w:pStyle w:val="af0"/>
        <w:spacing w:after="0" w:line="240" w:lineRule="auto"/>
        <w:ind w:left="0" w:firstLine="709"/>
        <w:jc w:val="both"/>
        <w:rPr>
          <w:rFonts w:ascii="Times New Roman" w:eastAsia="Times New Roman" w:hAnsi="Times New Roman"/>
          <w:sz w:val="28"/>
          <w:szCs w:val="28"/>
        </w:rPr>
      </w:pPr>
      <w:r w:rsidRPr="00087CD8">
        <w:rPr>
          <w:rFonts w:ascii="Times New Roman" w:hAnsi="Times New Roman" w:cs="Times New Roman"/>
          <w:sz w:val="28"/>
          <w:szCs w:val="28"/>
        </w:rPr>
        <w:t>-</w:t>
      </w:r>
      <w:r>
        <w:rPr>
          <w:rFonts w:ascii="Times New Roman" w:hAnsi="Times New Roman" w:cs="Times New Roman"/>
          <w:sz w:val="28"/>
          <w:szCs w:val="28"/>
        </w:rPr>
        <w:t> </w:t>
      </w:r>
      <w:r w:rsidRPr="005672E8">
        <w:rPr>
          <w:rFonts w:ascii="Times New Roman" w:hAnsi="Times New Roman" w:cs="Times New Roman"/>
          <w:b/>
          <w:i/>
          <w:sz w:val="28"/>
          <w:szCs w:val="28"/>
        </w:rPr>
        <w:t>подпрограмма «Охрана здоровья матери и ребенка»</w:t>
      </w:r>
      <w:r w:rsidRPr="005672E8">
        <w:rPr>
          <w:rFonts w:ascii="Times New Roman" w:hAnsi="Times New Roman" w:cs="Times New Roman"/>
          <w:b/>
          <w:sz w:val="28"/>
          <w:szCs w:val="28"/>
        </w:rPr>
        <w:t xml:space="preserve"> </w:t>
      </w:r>
      <w:r w:rsidRPr="00ED26F3">
        <w:rPr>
          <w:rFonts w:ascii="Times New Roman" w:hAnsi="Times New Roman" w:cs="Times New Roman"/>
          <w:sz w:val="28"/>
          <w:szCs w:val="28"/>
        </w:rPr>
        <w:t>профинансирован</w:t>
      </w:r>
      <w:r>
        <w:rPr>
          <w:rFonts w:ascii="Times New Roman" w:hAnsi="Times New Roman" w:cs="Times New Roman"/>
          <w:sz w:val="28"/>
          <w:szCs w:val="28"/>
        </w:rPr>
        <w:t>а</w:t>
      </w:r>
      <w:r w:rsidRPr="00ED26F3">
        <w:rPr>
          <w:rFonts w:ascii="Times New Roman" w:hAnsi="Times New Roman" w:cs="Times New Roman"/>
          <w:sz w:val="28"/>
          <w:szCs w:val="28"/>
        </w:rPr>
        <w:t xml:space="preserve"> и исполн</w:t>
      </w:r>
      <w:r w:rsidRPr="00A91BDA">
        <w:rPr>
          <w:rFonts w:ascii="Times New Roman" w:hAnsi="Times New Roman" w:cs="Times New Roman"/>
          <w:sz w:val="28"/>
          <w:szCs w:val="28"/>
        </w:rPr>
        <w:t>ен</w:t>
      </w:r>
      <w:r>
        <w:rPr>
          <w:rFonts w:ascii="Times New Roman" w:hAnsi="Times New Roman" w:cs="Times New Roman"/>
          <w:sz w:val="28"/>
          <w:szCs w:val="28"/>
        </w:rPr>
        <w:t>а на 3,1</w:t>
      </w:r>
      <w:r w:rsidRPr="00A91BDA">
        <w:rPr>
          <w:rFonts w:ascii="Times New Roman" w:hAnsi="Times New Roman" w:cs="Times New Roman"/>
          <w:sz w:val="28"/>
          <w:szCs w:val="28"/>
        </w:rPr>
        <w:t xml:space="preserve">% или </w:t>
      </w:r>
      <w:r>
        <w:rPr>
          <w:rFonts w:ascii="Times New Roman" w:hAnsi="Times New Roman" w:cs="Times New Roman"/>
          <w:sz w:val="28"/>
          <w:szCs w:val="28"/>
        </w:rPr>
        <w:t>1 054,6</w:t>
      </w:r>
      <w:r w:rsidRPr="00A91BDA">
        <w:rPr>
          <w:rFonts w:ascii="Times New Roman" w:hAnsi="Times New Roman" w:cs="Times New Roman"/>
          <w:sz w:val="28"/>
          <w:szCs w:val="28"/>
        </w:rPr>
        <w:t xml:space="preserve"> тыс. рублей при утвержденном </w:t>
      </w:r>
      <w:r w:rsidRPr="009C334E">
        <w:rPr>
          <w:rFonts w:ascii="Times New Roman" w:hAnsi="Times New Roman" w:cs="Times New Roman"/>
          <w:sz w:val="28"/>
          <w:szCs w:val="28"/>
        </w:rPr>
        <w:t xml:space="preserve">объеме </w:t>
      </w:r>
      <w:r>
        <w:rPr>
          <w:rFonts w:ascii="Times New Roman" w:hAnsi="Times New Roman" w:cs="Times New Roman"/>
          <w:sz w:val="28"/>
          <w:szCs w:val="28"/>
        </w:rPr>
        <w:t>бюджетных ассигнований 33 876,3</w:t>
      </w:r>
      <w:r w:rsidRPr="00A91BDA">
        <w:rPr>
          <w:rFonts w:ascii="Times New Roman" w:hAnsi="Times New Roman" w:cs="Times New Roman"/>
          <w:sz w:val="28"/>
          <w:szCs w:val="28"/>
        </w:rPr>
        <w:t xml:space="preserve"> тыс. рублей</w:t>
      </w:r>
      <w:r>
        <w:rPr>
          <w:rFonts w:ascii="Times New Roman" w:hAnsi="Times New Roman" w:cs="Times New Roman"/>
          <w:sz w:val="28"/>
          <w:szCs w:val="28"/>
        </w:rPr>
        <w:t xml:space="preserve"> – по </w:t>
      </w:r>
      <w:r w:rsidRPr="00450F15">
        <w:rPr>
          <w:rFonts w:ascii="Times New Roman" w:hAnsi="Times New Roman" w:cs="Times New Roman"/>
          <w:sz w:val="28"/>
          <w:szCs w:val="28"/>
        </w:rPr>
        <w:t xml:space="preserve">мероприятиям </w:t>
      </w:r>
      <w:r w:rsidRPr="00450F15">
        <w:rPr>
          <w:rFonts w:ascii="Times New Roman" w:eastAsia="Times New Roman" w:hAnsi="Times New Roman"/>
          <w:b/>
          <w:sz w:val="28"/>
          <w:szCs w:val="28"/>
        </w:rPr>
        <w:t>«</w:t>
      </w:r>
      <w:r w:rsidRPr="00450F15">
        <w:rPr>
          <w:rFonts w:ascii="Times New Roman" w:eastAsia="Times New Roman" w:hAnsi="Times New Roman"/>
          <w:sz w:val="28"/>
          <w:szCs w:val="28"/>
        </w:rPr>
        <w:t xml:space="preserve">Обеспечение детским питанием детей первых лет жизни», «Обеспечение беременных женщин, кормящих матерей и детей раннего возраста витаминно-минеральными комплексами», «Обеспечение детей, страдающих фенилкетонурией продуктами, не содержащими </w:t>
      </w:r>
      <w:proofErr w:type="spellStart"/>
      <w:r w:rsidRPr="00450F15">
        <w:rPr>
          <w:rFonts w:ascii="Times New Roman" w:eastAsia="Times New Roman" w:hAnsi="Times New Roman"/>
          <w:sz w:val="28"/>
          <w:szCs w:val="28"/>
        </w:rPr>
        <w:t>фенилаланин</w:t>
      </w:r>
      <w:proofErr w:type="spellEnd"/>
      <w:r w:rsidRPr="00450F15">
        <w:rPr>
          <w:rFonts w:ascii="Times New Roman" w:eastAsia="Times New Roman" w:hAnsi="Times New Roman"/>
          <w:sz w:val="28"/>
          <w:szCs w:val="28"/>
        </w:rPr>
        <w:t>» заключены государственные контракты на общую сумму 27 610,6</w:t>
      </w:r>
      <w:r>
        <w:rPr>
          <w:rFonts w:ascii="Times New Roman" w:eastAsia="Times New Roman" w:hAnsi="Times New Roman"/>
          <w:sz w:val="28"/>
          <w:szCs w:val="28"/>
        </w:rPr>
        <w:t xml:space="preserve"> тыс. рублей, и</w:t>
      </w:r>
      <w:r w:rsidRPr="00450F15">
        <w:rPr>
          <w:rFonts w:ascii="Times New Roman" w:eastAsia="Times New Roman" w:hAnsi="Times New Roman"/>
          <w:sz w:val="28"/>
          <w:szCs w:val="28"/>
        </w:rPr>
        <w:t xml:space="preserve">сполнение по </w:t>
      </w:r>
      <w:r>
        <w:rPr>
          <w:rFonts w:ascii="Times New Roman" w:eastAsia="Times New Roman" w:hAnsi="Times New Roman"/>
          <w:sz w:val="28"/>
          <w:szCs w:val="28"/>
        </w:rPr>
        <w:t>которым предусмотрено</w:t>
      </w:r>
      <w:r w:rsidRPr="00450F15">
        <w:rPr>
          <w:rFonts w:ascii="Times New Roman" w:eastAsia="Times New Roman" w:hAnsi="Times New Roman"/>
          <w:sz w:val="28"/>
          <w:szCs w:val="28"/>
        </w:rPr>
        <w:t xml:space="preserve"> в четвертом квартале 2020 года.</w:t>
      </w:r>
      <w:r>
        <w:rPr>
          <w:rFonts w:ascii="Times New Roman" w:eastAsia="Times New Roman" w:hAnsi="Times New Roman"/>
          <w:sz w:val="28"/>
          <w:szCs w:val="28"/>
        </w:rPr>
        <w:t xml:space="preserve"> </w:t>
      </w:r>
    </w:p>
    <w:p w:rsidR="002664C6" w:rsidRDefault="002664C6" w:rsidP="00D151CF">
      <w:pPr>
        <w:ind w:firstLine="709"/>
        <w:jc w:val="both"/>
        <w:rPr>
          <w:sz w:val="28"/>
          <w:szCs w:val="28"/>
        </w:rPr>
      </w:pPr>
      <w:r>
        <w:rPr>
          <w:sz w:val="28"/>
          <w:szCs w:val="28"/>
        </w:rPr>
        <w:t xml:space="preserve">В ходе проведения экспертно-аналитического мероприятия Счетной палатой установлено, что существуют риски не полного исполнения до конца текущего года отдельных мероприятий подпрограмм </w:t>
      </w:r>
      <w:r w:rsidRPr="00C62130">
        <w:rPr>
          <w:sz w:val="28"/>
          <w:szCs w:val="28"/>
        </w:rPr>
        <w:t>«Развитие инфраструктуры здравоохранения»</w:t>
      </w:r>
      <w:r>
        <w:rPr>
          <w:sz w:val="28"/>
          <w:szCs w:val="28"/>
        </w:rPr>
        <w:t xml:space="preserve"> и </w:t>
      </w:r>
      <w:r w:rsidRPr="00087CD8">
        <w:rPr>
          <w:sz w:val="28"/>
          <w:szCs w:val="28"/>
        </w:rPr>
        <w:t>«Профилактика заболеваний и формирование здорового образа жизни. Развитие первичной медико-санитарной помощи»</w:t>
      </w:r>
      <w:r>
        <w:rPr>
          <w:sz w:val="28"/>
          <w:szCs w:val="28"/>
        </w:rPr>
        <w:t xml:space="preserve"> на общую сумму 53 547,6 тыс. рублей.</w:t>
      </w:r>
    </w:p>
    <w:p w:rsidR="002664C6" w:rsidRPr="004B0F74" w:rsidRDefault="002664C6" w:rsidP="00D151CF">
      <w:pPr>
        <w:ind w:firstLine="709"/>
        <w:contextualSpacing/>
        <w:jc w:val="both"/>
        <w:rPr>
          <w:color w:val="000000"/>
          <w:sz w:val="16"/>
          <w:szCs w:val="16"/>
          <w:highlight w:val="yellow"/>
        </w:rPr>
      </w:pPr>
    </w:p>
    <w:p w:rsidR="002664C6" w:rsidRPr="003B537F" w:rsidRDefault="002664C6" w:rsidP="00D151CF">
      <w:pPr>
        <w:ind w:firstLine="708"/>
        <w:jc w:val="both"/>
        <w:rPr>
          <w:b/>
          <w:sz w:val="28"/>
          <w:szCs w:val="28"/>
        </w:rPr>
      </w:pPr>
      <w:bookmarkStart w:id="24" w:name="_Hlk56583487"/>
      <w:r w:rsidRPr="003B537F">
        <w:rPr>
          <w:b/>
          <w:sz w:val="28"/>
          <w:szCs w:val="28"/>
        </w:rPr>
        <w:t>Госпрограмма «Социальная поддержка населения Чукотского автономного округа»</w:t>
      </w:r>
    </w:p>
    <w:p w:rsidR="002664C6" w:rsidRDefault="002664C6" w:rsidP="00D151CF">
      <w:pPr>
        <w:ind w:firstLine="708"/>
        <w:jc w:val="both"/>
        <w:rPr>
          <w:sz w:val="28"/>
          <w:szCs w:val="28"/>
        </w:rPr>
      </w:pPr>
      <w:r>
        <w:rPr>
          <w:sz w:val="28"/>
          <w:szCs w:val="28"/>
        </w:rPr>
        <w:t xml:space="preserve">В отчетном периоде в Госпрограмму 3 раза вносились </w:t>
      </w:r>
      <w:r w:rsidRPr="00ED4A9C">
        <w:rPr>
          <w:sz w:val="28"/>
          <w:szCs w:val="28"/>
        </w:rPr>
        <w:t>изменения в целях уточнения объемов финансового обеспечения и целевых индикаторов оценки эффективности использования финансовых ресурсов.</w:t>
      </w:r>
      <w:r>
        <w:rPr>
          <w:sz w:val="28"/>
          <w:szCs w:val="28"/>
        </w:rPr>
        <w:t xml:space="preserve"> Кроме того, Госпрограмма была дополнена новой подпрограммой «Развитие инфраструктуры социальной сферы».</w:t>
      </w:r>
    </w:p>
    <w:p w:rsidR="002664C6" w:rsidRDefault="002664C6" w:rsidP="00D151CF">
      <w:pPr>
        <w:autoSpaceDE w:val="0"/>
        <w:autoSpaceDN w:val="0"/>
        <w:adjustRightInd w:val="0"/>
        <w:ind w:firstLine="708"/>
        <w:jc w:val="both"/>
        <w:rPr>
          <w:sz w:val="28"/>
          <w:szCs w:val="28"/>
        </w:rPr>
      </w:pPr>
      <w:r>
        <w:rPr>
          <w:sz w:val="28"/>
          <w:szCs w:val="28"/>
        </w:rPr>
        <w:t xml:space="preserve">Объем финансовых ресурсов, предусмотренный </w:t>
      </w:r>
      <w:r w:rsidRPr="0071404B">
        <w:rPr>
          <w:sz w:val="28"/>
          <w:szCs w:val="28"/>
        </w:rPr>
        <w:t>Госпрограмм</w:t>
      </w:r>
      <w:r>
        <w:rPr>
          <w:sz w:val="28"/>
          <w:szCs w:val="28"/>
        </w:rPr>
        <w:t>ой на ее реализацию в 2020 году, составляет 1 990 021,5 тыс. рублей (469 479,3</w:t>
      </w:r>
      <w:r w:rsidRPr="0071404B">
        <w:rPr>
          <w:sz w:val="28"/>
          <w:szCs w:val="28"/>
        </w:rPr>
        <w:t xml:space="preserve"> тыс. рублей</w:t>
      </w:r>
      <w:r>
        <w:rPr>
          <w:sz w:val="28"/>
          <w:szCs w:val="28"/>
        </w:rPr>
        <w:t xml:space="preserve"> - средства федерального </w:t>
      </w:r>
      <w:r w:rsidRPr="0071404B">
        <w:rPr>
          <w:sz w:val="28"/>
          <w:szCs w:val="28"/>
        </w:rPr>
        <w:t xml:space="preserve">бюджета, </w:t>
      </w:r>
      <w:r>
        <w:rPr>
          <w:sz w:val="28"/>
          <w:szCs w:val="28"/>
        </w:rPr>
        <w:t>1 520 542,2 </w:t>
      </w:r>
      <w:r w:rsidRPr="0071404B">
        <w:rPr>
          <w:sz w:val="28"/>
          <w:szCs w:val="28"/>
        </w:rPr>
        <w:t>тыс. рублей</w:t>
      </w:r>
      <w:r>
        <w:rPr>
          <w:sz w:val="28"/>
          <w:szCs w:val="28"/>
        </w:rPr>
        <w:t xml:space="preserve"> -</w:t>
      </w:r>
      <w:r w:rsidRPr="0071404B">
        <w:rPr>
          <w:sz w:val="28"/>
          <w:szCs w:val="28"/>
        </w:rPr>
        <w:t xml:space="preserve"> средства окружного бюджета</w:t>
      </w:r>
      <w:r>
        <w:rPr>
          <w:sz w:val="28"/>
          <w:szCs w:val="28"/>
        </w:rPr>
        <w:t>)</w:t>
      </w:r>
      <w:r w:rsidRPr="0071404B">
        <w:rPr>
          <w:sz w:val="28"/>
          <w:szCs w:val="28"/>
        </w:rPr>
        <w:t xml:space="preserve">, </w:t>
      </w:r>
      <w:r>
        <w:rPr>
          <w:sz w:val="28"/>
          <w:szCs w:val="28"/>
        </w:rPr>
        <w:t>что не соответствует объемам, предусмотренным на реализацию Госпрограммы сводной бюджетной росписью (2 138 572,4 тыс. рублей).</w:t>
      </w:r>
    </w:p>
    <w:p w:rsidR="002664C6" w:rsidRPr="00D83891" w:rsidRDefault="002664C6" w:rsidP="00D151CF">
      <w:pPr>
        <w:ind w:firstLine="708"/>
        <w:jc w:val="both"/>
        <w:rPr>
          <w:sz w:val="28"/>
          <w:szCs w:val="28"/>
        </w:rPr>
      </w:pPr>
      <w:r w:rsidRPr="00CD4EC4">
        <w:rPr>
          <w:sz w:val="28"/>
          <w:szCs w:val="28"/>
        </w:rPr>
        <w:t>В отчетном периоде</w:t>
      </w:r>
      <w:r w:rsidRPr="00ED4A9C">
        <w:rPr>
          <w:color w:val="000000"/>
          <w:sz w:val="28"/>
          <w:szCs w:val="28"/>
        </w:rPr>
        <w:t xml:space="preserve"> </w:t>
      </w:r>
      <w:r w:rsidRPr="002937E0">
        <w:rPr>
          <w:color w:val="000000"/>
          <w:sz w:val="28"/>
          <w:szCs w:val="28"/>
        </w:rPr>
        <w:t>на реализацию Госпрограммы</w:t>
      </w:r>
      <w:r w:rsidRPr="00ED4A9C">
        <w:rPr>
          <w:color w:val="000000"/>
          <w:sz w:val="28"/>
          <w:szCs w:val="28"/>
        </w:rPr>
        <w:t xml:space="preserve"> </w:t>
      </w:r>
      <w:r w:rsidRPr="002937E0">
        <w:rPr>
          <w:color w:val="000000"/>
          <w:sz w:val="28"/>
          <w:szCs w:val="28"/>
        </w:rPr>
        <w:t>направлен</w:t>
      </w:r>
      <w:r>
        <w:rPr>
          <w:color w:val="000000"/>
          <w:sz w:val="28"/>
          <w:szCs w:val="28"/>
        </w:rPr>
        <w:t>ы</w:t>
      </w:r>
      <w:r w:rsidRPr="002937E0">
        <w:rPr>
          <w:color w:val="000000"/>
          <w:sz w:val="28"/>
          <w:szCs w:val="28"/>
        </w:rPr>
        <w:t xml:space="preserve"> бюджетны</w:t>
      </w:r>
      <w:r>
        <w:rPr>
          <w:color w:val="000000"/>
          <w:sz w:val="28"/>
          <w:szCs w:val="28"/>
        </w:rPr>
        <w:t>е</w:t>
      </w:r>
      <w:r w:rsidRPr="002937E0">
        <w:rPr>
          <w:color w:val="000000"/>
          <w:sz w:val="28"/>
          <w:szCs w:val="28"/>
        </w:rPr>
        <w:t xml:space="preserve"> ассигновани</w:t>
      </w:r>
      <w:r>
        <w:rPr>
          <w:color w:val="000000"/>
          <w:sz w:val="28"/>
          <w:szCs w:val="28"/>
        </w:rPr>
        <w:t>я</w:t>
      </w:r>
      <w:r w:rsidRPr="002937E0">
        <w:rPr>
          <w:color w:val="000000"/>
          <w:sz w:val="28"/>
          <w:szCs w:val="28"/>
        </w:rPr>
        <w:t xml:space="preserve"> в сумме </w:t>
      </w:r>
      <w:r>
        <w:rPr>
          <w:color w:val="000000"/>
          <w:sz w:val="28"/>
          <w:szCs w:val="28"/>
        </w:rPr>
        <w:t xml:space="preserve">1 509 464,8 </w:t>
      </w:r>
      <w:r w:rsidRPr="00CD4EC4">
        <w:rPr>
          <w:sz w:val="28"/>
          <w:szCs w:val="28"/>
        </w:rPr>
        <w:t>тыс. рублей</w:t>
      </w:r>
      <w:r>
        <w:rPr>
          <w:sz w:val="28"/>
          <w:szCs w:val="28"/>
        </w:rPr>
        <w:t xml:space="preserve"> или 70,6% от утвержденных бюджетных назначений</w:t>
      </w:r>
      <w:r w:rsidRPr="003175C9">
        <w:rPr>
          <w:sz w:val="28"/>
          <w:szCs w:val="28"/>
        </w:rPr>
        <w:t xml:space="preserve">, </w:t>
      </w:r>
      <w:r>
        <w:rPr>
          <w:sz w:val="28"/>
          <w:szCs w:val="28"/>
        </w:rPr>
        <w:t xml:space="preserve">выполнение Госпрограммы составило 1 537 775,7 тыс. рублей. </w:t>
      </w:r>
      <w:r w:rsidRPr="00B63F8B">
        <w:rPr>
          <w:sz w:val="28"/>
          <w:szCs w:val="28"/>
        </w:rPr>
        <w:t>Кредиторск</w:t>
      </w:r>
      <w:r>
        <w:rPr>
          <w:sz w:val="28"/>
          <w:szCs w:val="28"/>
        </w:rPr>
        <w:t>ая</w:t>
      </w:r>
      <w:r w:rsidRPr="00B63F8B">
        <w:rPr>
          <w:sz w:val="28"/>
          <w:szCs w:val="28"/>
        </w:rPr>
        <w:t xml:space="preserve"> задолженност</w:t>
      </w:r>
      <w:r>
        <w:rPr>
          <w:sz w:val="28"/>
          <w:szCs w:val="28"/>
        </w:rPr>
        <w:t>ь</w:t>
      </w:r>
      <w:r w:rsidRPr="00B63F8B">
        <w:rPr>
          <w:sz w:val="28"/>
          <w:szCs w:val="28"/>
        </w:rPr>
        <w:t>, сложивш</w:t>
      </w:r>
      <w:r>
        <w:rPr>
          <w:sz w:val="28"/>
          <w:szCs w:val="28"/>
        </w:rPr>
        <w:t>ая</w:t>
      </w:r>
      <w:r w:rsidRPr="00B63F8B">
        <w:rPr>
          <w:sz w:val="28"/>
          <w:szCs w:val="28"/>
        </w:rPr>
        <w:t>ся по состоянию на 1 октября 2020 года по мероприятиям госпрограммы</w:t>
      </w:r>
      <w:r>
        <w:rPr>
          <w:sz w:val="28"/>
          <w:szCs w:val="28"/>
        </w:rPr>
        <w:t>,</w:t>
      </w:r>
      <w:r w:rsidRPr="00B63F8B">
        <w:rPr>
          <w:sz w:val="28"/>
          <w:szCs w:val="28"/>
        </w:rPr>
        <w:t xml:space="preserve"> составила 28 310,9 тыс. рублей.</w:t>
      </w:r>
      <w:r w:rsidRPr="00D83891">
        <w:rPr>
          <w:sz w:val="28"/>
          <w:szCs w:val="28"/>
        </w:rPr>
        <w:t xml:space="preserve"> </w:t>
      </w:r>
    </w:p>
    <w:p w:rsidR="002664C6" w:rsidRPr="00FE1613" w:rsidRDefault="002664C6" w:rsidP="00D151CF">
      <w:pPr>
        <w:ind w:firstLine="708"/>
        <w:jc w:val="both"/>
        <w:rPr>
          <w:bCs/>
          <w:iCs/>
          <w:sz w:val="28"/>
          <w:szCs w:val="28"/>
        </w:rPr>
      </w:pPr>
      <w:r w:rsidRPr="00367D44">
        <w:rPr>
          <w:sz w:val="28"/>
          <w:szCs w:val="28"/>
        </w:rPr>
        <w:t xml:space="preserve">Наиболее </w:t>
      </w:r>
      <w:r w:rsidRPr="00367D44">
        <w:rPr>
          <w:color w:val="000000"/>
          <w:sz w:val="28"/>
          <w:szCs w:val="28"/>
        </w:rPr>
        <w:t xml:space="preserve">низкий уровень выполнения отмечается при реализации </w:t>
      </w:r>
      <w:r w:rsidRPr="005672E8">
        <w:rPr>
          <w:b/>
          <w:i/>
          <w:color w:val="000000"/>
          <w:sz w:val="28"/>
          <w:szCs w:val="28"/>
        </w:rPr>
        <w:t xml:space="preserve">подпрограммы </w:t>
      </w:r>
      <w:r w:rsidRPr="005672E8">
        <w:rPr>
          <w:b/>
          <w:i/>
          <w:sz w:val="28"/>
          <w:szCs w:val="28"/>
        </w:rPr>
        <w:t>«Формирование доступной среды жизнедеятельности для инвалидов и других маломобильных групп населения»</w:t>
      </w:r>
      <w:r w:rsidRPr="00367D44">
        <w:rPr>
          <w:b/>
          <w:i/>
          <w:sz w:val="28"/>
          <w:szCs w:val="28"/>
        </w:rPr>
        <w:t xml:space="preserve"> </w:t>
      </w:r>
      <w:r w:rsidRPr="00367D44">
        <w:rPr>
          <w:sz w:val="28"/>
          <w:szCs w:val="28"/>
        </w:rPr>
        <w:t xml:space="preserve">– </w:t>
      </w:r>
      <w:r>
        <w:rPr>
          <w:sz w:val="28"/>
          <w:szCs w:val="28"/>
        </w:rPr>
        <w:t>300,7 тыс. рублей или 11,8</w:t>
      </w:r>
      <w:r w:rsidRPr="00367D44">
        <w:rPr>
          <w:sz w:val="28"/>
          <w:szCs w:val="28"/>
        </w:rPr>
        <w:t xml:space="preserve">% </w:t>
      </w:r>
      <w:r w:rsidRPr="00367D44">
        <w:rPr>
          <w:bCs/>
          <w:iCs/>
          <w:sz w:val="28"/>
          <w:szCs w:val="28"/>
        </w:rPr>
        <w:t xml:space="preserve">или </w:t>
      </w:r>
      <w:r>
        <w:rPr>
          <w:sz w:val="28"/>
          <w:szCs w:val="28"/>
        </w:rPr>
        <w:t>от</w:t>
      </w:r>
      <w:r w:rsidRPr="00367D44">
        <w:rPr>
          <w:bCs/>
          <w:iCs/>
          <w:sz w:val="28"/>
          <w:szCs w:val="28"/>
        </w:rPr>
        <w:t xml:space="preserve"> </w:t>
      </w:r>
      <w:r>
        <w:rPr>
          <w:bCs/>
          <w:iCs/>
          <w:sz w:val="28"/>
          <w:szCs w:val="28"/>
        </w:rPr>
        <w:t>бюджетных</w:t>
      </w:r>
      <w:r w:rsidRPr="00367D44">
        <w:rPr>
          <w:bCs/>
          <w:iCs/>
          <w:sz w:val="28"/>
          <w:szCs w:val="28"/>
        </w:rPr>
        <w:t xml:space="preserve"> назначени</w:t>
      </w:r>
      <w:r>
        <w:rPr>
          <w:bCs/>
          <w:iCs/>
          <w:sz w:val="28"/>
          <w:szCs w:val="28"/>
        </w:rPr>
        <w:t xml:space="preserve">й в связи заявительным характером предоставляемых в рамках реализации мероприятия выплат и услуг, а также планируемым выполнением </w:t>
      </w:r>
      <w:r w:rsidRPr="00367D44">
        <w:rPr>
          <w:sz w:val="28"/>
          <w:szCs w:val="28"/>
        </w:rPr>
        <w:t>работ в рамках реализации основного мероприятия</w:t>
      </w:r>
      <w:r w:rsidRPr="00367D44">
        <w:rPr>
          <w:i/>
          <w:sz w:val="28"/>
          <w:szCs w:val="28"/>
        </w:rPr>
        <w:t xml:space="preserve"> </w:t>
      </w:r>
      <w:r w:rsidRPr="00367D44">
        <w:rPr>
          <w:color w:val="000000"/>
          <w:sz w:val="28"/>
          <w:szCs w:val="28"/>
        </w:rPr>
        <w:t>«Повышение уровня доступности приоритетных объектов и услуг в приоритетных сферах жизнедеятельности инвалидов и других маломобильных групп населения»</w:t>
      </w:r>
      <w:r>
        <w:rPr>
          <w:bCs/>
          <w:iCs/>
          <w:sz w:val="28"/>
          <w:szCs w:val="28"/>
        </w:rPr>
        <w:t xml:space="preserve"> в 4 квартале 2020 года. </w:t>
      </w:r>
    </w:p>
    <w:p w:rsidR="002664C6" w:rsidRDefault="002664C6" w:rsidP="00D151CF">
      <w:pPr>
        <w:ind w:firstLine="709"/>
        <w:jc w:val="both"/>
        <w:rPr>
          <w:color w:val="000000"/>
          <w:sz w:val="28"/>
          <w:szCs w:val="28"/>
        </w:rPr>
      </w:pPr>
      <w:r w:rsidRPr="002937E0">
        <w:rPr>
          <w:color w:val="000000"/>
          <w:sz w:val="28"/>
          <w:szCs w:val="28"/>
        </w:rPr>
        <w:t>Также</w:t>
      </w:r>
      <w:r>
        <w:rPr>
          <w:color w:val="000000"/>
          <w:sz w:val="28"/>
          <w:szCs w:val="28"/>
        </w:rPr>
        <w:t>,</w:t>
      </w:r>
      <w:r w:rsidRPr="002937E0">
        <w:rPr>
          <w:color w:val="000000"/>
          <w:sz w:val="28"/>
          <w:szCs w:val="28"/>
        </w:rPr>
        <w:t xml:space="preserve"> </w:t>
      </w:r>
      <w:r>
        <w:rPr>
          <w:color w:val="000000"/>
          <w:sz w:val="28"/>
          <w:szCs w:val="28"/>
        </w:rPr>
        <w:t xml:space="preserve">при достаточно высоком уровне исполнения </w:t>
      </w:r>
      <w:r w:rsidRPr="00C10B44">
        <w:rPr>
          <w:b/>
          <w:i/>
          <w:color w:val="000000"/>
          <w:sz w:val="28"/>
          <w:szCs w:val="28"/>
        </w:rPr>
        <w:t>подпрограмм «Социальная поддержка отдельных категорий граждан»</w:t>
      </w:r>
      <w:r>
        <w:rPr>
          <w:color w:val="000000"/>
          <w:sz w:val="28"/>
          <w:szCs w:val="28"/>
        </w:rPr>
        <w:t xml:space="preserve"> (66,1% или 336 049 тыс. рублей) и </w:t>
      </w:r>
      <w:r w:rsidRPr="00C10B44">
        <w:rPr>
          <w:b/>
          <w:i/>
          <w:color w:val="000000"/>
          <w:sz w:val="28"/>
          <w:szCs w:val="28"/>
        </w:rPr>
        <w:t>«Социальная поддержка семей и детей»</w:t>
      </w:r>
      <w:r w:rsidRPr="002937E0">
        <w:rPr>
          <w:color w:val="000000"/>
          <w:sz w:val="28"/>
          <w:szCs w:val="28"/>
        </w:rPr>
        <w:t xml:space="preserve"> </w:t>
      </w:r>
      <w:r>
        <w:rPr>
          <w:color w:val="000000"/>
          <w:sz w:val="28"/>
          <w:szCs w:val="28"/>
        </w:rPr>
        <w:t>(71,5% или 673 391,4,0 тыс. рублей) отмечается низкий уровень выполнения отдельных мероприятий:</w:t>
      </w:r>
    </w:p>
    <w:p w:rsidR="002664C6" w:rsidRDefault="002664C6" w:rsidP="00D151CF">
      <w:pPr>
        <w:ind w:firstLine="709"/>
        <w:jc w:val="both"/>
        <w:rPr>
          <w:color w:val="000000"/>
          <w:sz w:val="28"/>
          <w:szCs w:val="28"/>
        </w:rPr>
      </w:pPr>
      <w:r>
        <w:rPr>
          <w:color w:val="000000"/>
          <w:sz w:val="28"/>
          <w:szCs w:val="28"/>
        </w:rPr>
        <w:t>- </w:t>
      </w:r>
      <w:r w:rsidRPr="002937E0">
        <w:rPr>
          <w:color w:val="000000"/>
          <w:sz w:val="28"/>
          <w:szCs w:val="28"/>
        </w:rPr>
        <w:t>мероприяти</w:t>
      </w:r>
      <w:r>
        <w:rPr>
          <w:color w:val="000000"/>
          <w:sz w:val="28"/>
          <w:szCs w:val="28"/>
        </w:rPr>
        <w:t>е</w:t>
      </w:r>
      <w:r w:rsidRPr="004A6BF6">
        <w:t xml:space="preserve"> </w:t>
      </w:r>
      <w:r w:rsidRPr="004A6BF6">
        <w:rPr>
          <w:color w:val="000000"/>
          <w:sz w:val="28"/>
          <w:szCs w:val="28"/>
        </w:rPr>
        <w:t>«Предоставление выплат и компенсаций за услуги, предусмотренные гарантированным перечнем услуг по погребению»</w:t>
      </w:r>
      <w:r>
        <w:rPr>
          <w:color w:val="000000"/>
          <w:sz w:val="28"/>
          <w:szCs w:val="28"/>
        </w:rPr>
        <w:t xml:space="preserve">, исполнено на 40,7% или 413,3 тыс. рублей </w:t>
      </w:r>
      <w:r>
        <w:rPr>
          <w:bCs/>
          <w:iCs/>
          <w:sz w:val="28"/>
          <w:szCs w:val="28"/>
        </w:rPr>
        <w:t>в связи заявительным характером предоставляемых в рамках реализации мероприятия выплат и услуг</w:t>
      </w:r>
      <w:r>
        <w:rPr>
          <w:color w:val="000000"/>
          <w:sz w:val="28"/>
          <w:szCs w:val="28"/>
        </w:rPr>
        <w:t>;</w:t>
      </w:r>
    </w:p>
    <w:p w:rsidR="002664C6" w:rsidRDefault="002664C6" w:rsidP="00D151CF">
      <w:pPr>
        <w:ind w:firstLine="709"/>
        <w:jc w:val="both"/>
        <w:rPr>
          <w:color w:val="000000"/>
          <w:sz w:val="28"/>
          <w:szCs w:val="28"/>
        </w:rPr>
      </w:pPr>
      <w:r>
        <w:rPr>
          <w:color w:val="000000"/>
          <w:sz w:val="28"/>
          <w:szCs w:val="28"/>
        </w:rPr>
        <w:t>- </w:t>
      </w:r>
      <w:r w:rsidRPr="002937E0">
        <w:rPr>
          <w:color w:val="000000"/>
          <w:sz w:val="28"/>
          <w:szCs w:val="28"/>
        </w:rPr>
        <w:t>мероприяти</w:t>
      </w:r>
      <w:r>
        <w:rPr>
          <w:color w:val="000000"/>
          <w:sz w:val="28"/>
          <w:szCs w:val="28"/>
        </w:rPr>
        <w:t>е</w:t>
      </w:r>
      <w:r w:rsidRPr="002937E0">
        <w:rPr>
          <w:color w:val="000000"/>
          <w:sz w:val="28"/>
          <w:szCs w:val="28"/>
        </w:rPr>
        <w:t xml:space="preserve"> «Предоставление жилых помещений детям сиротам и лицам из их числа» </w:t>
      </w:r>
      <w:r>
        <w:rPr>
          <w:color w:val="000000"/>
          <w:sz w:val="28"/>
          <w:szCs w:val="28"/>
        </w:rPr>
        <w:t>исполнено на 44,1% или 37 965,8 тыс. рублей.</w:t>
      </w:r>
      <w:r w:rsidRPr="00D447F2">
        <w:rPr>
          <w:color w:val="000000"/>
          <w:sz w:val="28"/>
          <w:szCs w:val="28"/>
        </w:rPr>
        <w:t xml:space="preserve"> </w:t>
      </w:r>
      <w:r w:rsidRPr="002937E0">
        <w:rPr>
          <w:color w:val="000000"/>
          <w:sz w:val="28"/>
          <w:szCs w:val="28"/>
        </w:rPr>
        <w:t>Основными причинами низкого уровня выполнения мероприятия является отсутствие на рынке недвижимости достаточного количества жилых помещений,</w:t>
      </w:r>
      <w:r>
        <w:rPr>
          <w:color w:val="000000"/>
          <w:sz w:val="28"/>
          <w:szCs w:val="28"/>
        </w:rPr>
        <w:t xml:space="preserve"> ненадлежащим образом оформленные правоустанавливающие документы на жилые помещения, либо отсутствие таковых, </w:t>
      </w:r>
      <w:r w:rsidRPr="002937E0">
        <w:rPr>
          <w:color w:val="000000"/>
          <w:sz w:val="28"/>
          <w:szCs w:val="28"/>
        </w:rPr>
        <w:t>длительность процедуры оформления документов</w:t>
      </w:r>
      <w:r>
        <w:rPr>
          <w:color w:val="000000"/>
          <w:sz w:val="28"/>
          <w:szCs w:val="28"/>
        </w:rPr>
        <w:t>.</w:t>
      </w:r>
    </w:p>
    <w:p w:rsidR="002664C6" w:rsidRPr="00AB17E8" w:rsidRDefault="002664C6" w:rsidP="00D151CF">
      <w:pPr>
        <w:spacing w:before="120" w:after="120"/>
        <w:ind w:firstLine="709"/>
        <w:jc w:val="both"/>
        <w:rPr>
          <w:b/>
          <w:bCs/>
          <w:sz w:val="28"/>
          <w:szCs w:val="28"/>
        </w:rPr>
      </w:pPr>
      <w:r w:rsidRPr="00AB17E8">
        <w:rPr>
          <w:b/>
          <w:color w:val="000000" w:themeColor="text1"/>
          <w:sz w:val="28"/>
          <w:szCs w:val="28"/>
        </w:rPr>
        <w:t>Госпрограмма «</w:t>
      </w:r>
      <w:r w:rsidRPr="00AB17E8">
        <w:rPr>
          <w:b/>
          <w:sz w:val="28"/>
          <w:szCs w:val="28"/>
        </w:rPr>
        <w:t>Стимулирование экономической активности населения Чукотского автономного округа»</w:t>
      </w:r>
    </w:p>
    <w:p w:rsidR="002664C6" w:rsidRPr="00AB17E8" w:rsidRDefault="002664C6" w:rsidP="00D151CF">
      <w:pPr>
        <w:pStyle w:val="18"/>
        <w:ind w:firstLine="709"/>
      </w:pPr>
      <w:r w:rsidRPr="00AB17E8">
        <w:t>В отчетном периоде изменения в госпрограмму вносились 6 раз</w:t>
      </w:r>
      <w:r>
        <w:t>, из них 3 </w:t>
      </w:r>
      <w:r w:rsidRPr="00AB17E8">
        <w:t xml:space="preserve">в связи с изменением объемов финансового обеспечения. </w:t>
      </w:r>
    </w:p>
    <w:p w:rsidR="002664C6" w:rsidRPr="00DA1467" w:rsidRDefault="002664C6" w:rsidP="00D151CF">
      <w:pPr>
        <w:ind w:firstLine="709"/>
        <w:jc w:val="both"/>
        <w:rPr>
          <w:color w:val="000000" w:themeColor="text1"/>
          <w:sz w:val="28"/>
          <w:szCs w:val="28"/>
        </w:rPr>
      </w:pPr>
      <w:r w:rsidRPr="00DA1467">
        <w:rPr>
          <w:sz w:val="28"/>
          <w:szCs w:val="28"/>
        </w:rPr>
        <w:t xml:space="preserve">Объем финансовых ресурсов, предусмотренный Госпрограммой, составил 486 623,2 тыс. рублей (средства федерального бюджета – 242 475,0 тыс. рублей, средства окружного бюджета – 218 325,2 тыс. рублей, внебюджетные средства – 25 823,0 тыс. рублей), что не соответствует бюджетным ассигнованиям, утвержденным Законом об окружном бюджете на 2020 год </w:t>
      </w:r>
      <w:r w:rsidRPr="00983140">
        <w:rPr>
          <w:sz w:val="28"/>
          <w:szCs w:val="28"/>
        </w:rPr>
        <w:t>(</w:t>
      </w:r>
      <w:r>
        <w:rPr>
          <w:sz w:val="28"/>
          <w:szCs w:val="28"/>
        </w:rPr>
        <w:t>345 214,2</w:t>
      </w:r>
      <w:r w:rsidRPr="00983140">
        <w:rPr>
          <w:sz w:val="28"/>
          <w:szCs w:val="28"/>
        </w:rPr>
        <w:t xml:space="preserve"> тыс. рублей) и</w:t>
      </w:r>
      <w:r w:rsidRPr="00DA1467">
        <w:rPr>
          <w:sz w:val="28"/>
          <w:szCs w:val="28"/>
        </w:rPr>
        <w:t xml:space="preserve"> сводной бюджетной росписью (498 580 тыс. рублей). За 9 месяцев 2020 года </w:t>
      </w:r>
      <w:r w:rsidRPr="00DA1467">
        <w:rPr>
          <w:color w:val="000000" w:themeColor="text1"/>
          <w:sz w:val="28"/>
          <w:szCs w:val="28"/>
        </w:rPr>
        <w:t xml:space="preserve">на реализацию Госпрограммы направлено </w:t>
      </w:r>
      <w:r w:rsidRPr="00DA1467">
        <w:rPr>
          <w:sz w:val="28"/>
          <w:szCs w:val="28"/>
        </w:rPr>
        <w:t xml:space="preserve">401 934,8 тыс. рублей (без учета внебюджетных источников) или </w:t>
      </w:r>
      <w:r>
        <w:rPr>
          <w:sz w:val="28"/>
          <w:szCs w:val="28"/>
        </w:rPr>
        <w:t>80,6</w:t>
      </w:r>
      <w:r w:rsidRPr="00DA1467">
        <w:rPr>
          <w:sz w:val="28"/>
          <w:szCs w:val="28"/>
        </w:rPr>
        <w:t xml:space="preserve">% </w:t>
      </w:r>
      <w:r w:rsidRPr="00DA1467">
        <w:rPr>
          <w:color w:val="000000" w:themeColor="text1"/>
          <w:sz w:val="28"/>
          <w:szCs w:val="28"/>
        </w:rPr>
        <w:t xml:space="preserve">ассигнований, предусмотренных сводной бюджетной росписью. </w:t>
      </w:r>
    </w:p>
    <w:p w:rsidR="002664C6" w:rsidRPr="00763A50" w:rsidRDefault="002664C6" w:rsidP="00D151CF">
      <w:pPr>
        <w:ind w:firstLine="709"/>
        <w:jc w:val="both"/>
        <w:rPr>
          <w:sz w:val="28"/>
          <w:szCs w:val="28"/>
        </w:rPr>
      </w:pPr>
      <w:r w:rsidRPr="00763A50">
        <w:rPr>
          <w:sz w:val="28"/>
          <w:szCs w:val="28"/>
        </w:rPr>
        <w:t xml:space="preserve"> Исполнение по Госпрограмме составило </w:t>
      </w:r>
      <w:r>
        <w:rPr>
          <w:sz w:val="28"/>
          <w:szCs w:val="28"/>
        </w:rPr>
        <w:t>309 680,9</w:t>
      </w:r>
      <w:r w:rsidRPr="00763A50">
        <w:rPr>
          <w:sz w:val="28"/>
          <w:szCs w:val="28"/>
        </w:rPr>
        <w:t xml:space="preserve"> тыс. рублей (</w:t>
      </w:r>
      <w:r>
        <w:rPr>
          <w:sz w:val="28"/>
          <w:szCs w:val="28"/>
        </w:rPr>
        <w:t>без</w:t>
      </w:r>
      <w:r w:rsidRPr="00763A50">
        <w:rPr>
          <w:sz w:val="28"/>
          <w:szCs w:val="28"/>
        </w:rPr>
        <w:t xml:space="preserve"> учёт</w:t>
      </w:r>
      <w:r>
        <w:rPr>
          <w:sz w:val="28"/>
          <w:szCs w:val="28"/>
        </w:rPr>
        <w:t>а</w:t>
      </w:r>
      <w:r w:rsidRPr="00763A50">
        <w:rPr>
          <w:sz w:val="28"/>
          <w:szCs w:val="28"/>
        </w:rPr>
        <w:t xml:space="preserve"> внебюджетных источников финансирования) или </w:t>
      </w:r>
      <w:r w:rsidRPr="00BF3191">
        <w:rPr>
          <w:sz w:val="28"/>
          <w:szCs w:val="28"/>
        </w:rPr>
        <w:t>6</w:t>
      </w:r>
      <w:r>
        <w:rPr>
          <w:sz w:val="28"/>
          <w:szCs w:val="28"/>
        </w:rPr>
        <w:t>2,1</w:t>
      </w:r>
      <w:r w:rsidRPr="00BF3191">
        <w:rPr>
          <w:sz w:val="28"/>
          <w:szCs w:val="28"/>
        </w:rPr>
        <w:t xml:space="preserve">% </w:t>
      </w:r>
      <w:r w:rsidRPr="00763A50">
        <w:rPr>
          <w:sz w:val="28"/>
          <w:szCs w:val="28"/>
        </w:rPr>
        <w:t xml:space="preserve">от </w:t>
      </w:r>
      <w:r>
        <w:rPr>
          <w:sz w:val="28"/>
          <w:szCs w:val="28"/>
        </w:rPr>
        <w:t xml:space="preserve">утвержденного СБР </w:t>
      </w:r>
      <w:r w:rsidRPr="00763A50">
        <w:rPr>
          <w:sz w:val="28"/>
          <w:szCs w:val="28"/>
        </w:rPr>
        <w:t xml:space="preserve">объема </w:t>
      </w:r>
      <w:r>
        <w:rPr>
          <w:sz w:val="28"/>
          <w:szCs w:val="28"/>
        </w:rPr>
        <w:t>бюджетных ассигнований</w:t>
      </w:r>
      <w:r w:rsidRPr="00763A50">
        <w:rPr>
          <w:sz w:val="28"/>
          <w:szCs w:val="28"/>
        </w:rPr>
        <w:t xml:space="preserve">. </w:t>
      </w:r>
    </w:p>
    <w:p w:rsidR="002664C6" w:rsidRPr="006E2A38" w:rsidRDefault="002664C6" w:rsidP="00D151CF">
      <w:pPr>
        <w:ind w:firstLine="709"/>
        <w:jc w:val="both"/>
        <w:rPr>
          <w:sz w:val="28"/>
          <w:szCs w:val="28"/>
        </w:rPr>
      </w:pPr>
      <w:r w:rsidRPr="006E2A38">
        <w:rPr>
          <w:sz w:val="28"/>
          <w:szCs w:val="28"/>
        </w:rPr>
        <w:t>Из девяти подпрограмм Госпрограммы по состоянию на 1 октября три подпрограммы выполнены на 65,4% – 76,4%, четыре подпрограммы на уровне 20,0 – 48,0%%: </w:t>
      </w:r>
    </w:p>
    <w:p w:rsidR="002664C6" w:rsidRDefault="002664C6" w:rsidP="00D151CF">
      <w:pPr>
        <w:ind w:firstLine="709"/>
        <w:jc w:val="both"/>
        <w:rPr>
          <w:sz w:val="28"/>
          <w:szCs w:val="28"/>
        </w:rPr>
      </w:pPr>
      <w:r w:rsidRPr="006E2A38">
        <w:rPr>
          <w:sz w:val="28"/>
          <w:szCs w:val="28"/>
        </w:rPr>
        <w:t>- </w:t>
      </w:r>
      <w:r w:rsidRPr="00C10B44">
        <w:rPr>
          <w:b/>
          <w:i/>
          <w:sz w:val="28"/>
          <w:szCs w:val="28"/>
        </w:rPr>
        <w:t>«Поддержка хозяйствующих субъектов, осуществляющих деятельность в сфере производства товаров (работ, услуг)»</w:t>
      </w:r>
      <w:r>
        <w:rPr>
          <w:sz w:val="28"/>
          <w:szCs w:val="28"/>
        </w:rPr>
        <w:t xml:space="preserve"> - 48,0% или 47 568,3 </w:t>
      </w:r>
      <w:proofErr w:type="spellStart"/>
      <w:proofErr w:type="gramStart"/>
      <w:r>
        <w:rPr>
          <w:sz w:val="28"/>
          <w:szCs w:val="28"/>
        </w:rPr>
        <w:t>тыс.рублей</w:t>
      </w:r>
      <w:proofErr w:type="spellEnd"/>
      <w:proofErr w:type="gramEnd"/>
      <w:r>
        <w:rPr>
          <w:sz w:val="28"/>
          <w:szCs w:val="28"/>
        </w:rPr>
        <w:t>;</w:t>
      </w:r>
    </w:p>
    <w:p w:rsidR="002664C6" w:rsidRPr="006E2A38" w:rsidRDefault="002664C6" w:rsidP="00D151CF">
      <w:pPr>
        <w:ind w:firstLine="709"/>
        <w:jc w:val="both"/>
        <w:rPr>
          <w:sz w:val="28"/>
          <w:szCs w:val="28"/>
        </w:rPr>
      </w:pPr>
      <w:r w:rsidRPr="006E2A38">
        <w:rPr>
          <w:sz w:val="28"/>
          <w:szCs w:val="28"/>
        </w:rPr>
        <w:t>- </w:t>
      </w:r>
      <w:r w:rsidRPr="00C10B44">
        <w:rPr>
          <w:b/>
          <w:i/>
          <w:sz w:val="28"/>
          <w:szCs w:val="28"/>
        </w:rPr>
        <w:t>«Государственная поддержка социально ориентированных некоммерческих организаций»</w:t>
      </w:r>
      <w:r w:rsidRPr="006E2A38">
        <w:rPr>
          <w:sz w:val="28"/>
          <w:szCs w:val="28"/>
        </w:rPr>
        <w:t xml:space="preserve"> – 39,7% </w:t>
      </w:r>
      <w:r>
        <w:rPr>
          <w:sz w:val="28"/>
          <w:szCs w:val="28"/>
        </w:rPr>
        <w:t xml:space="preserve">(3 015,6 тыс. рублей) </w:t>
      </w:r>
      <w:r w:rsidRPr="006E2A38">
        <w:rPr>
          <w:sz w:val="28"/>
          <w:szCs w:val="28"/>
        </w:rPr>
        <w:t>- сроки предоставления отчетности некоммерческими организациями (в 1 квартале 202</w:t>
      </w:r>
      <w:r>
        <w:rPr>
          <w:sz w:val="28"/>
          <w:szCs w:val="28"/>
        </w:rPr>
        <w:t>1</w:t>
      </w:r>
      <w:r w:rsidRPr="006E2A38">
        <w:rPr>
          <w:sz w:val="28"/>
          <w:szCs w:val="28"/>
        </w:rPr>
        <w:t xml:space="preserve"> года);</w:t>
      </w:r>
    </w:p>
    <w:p w:rsidR="002664C6" w:rsidRPr="006E2A38" w:rsidRDefault="002664C6" w:rsidP="00D151CF">
      <w:pPr>
        <w:ind w:firstLine="709"/>
        <w:jc w:val="both"/>
        <w:rPr>
          <w:sz w:val="28"/>
          <w:szCs w:val="28"/>
        </w:rPr>
      </w:pPr>
      <w:r w:rsidRPr="006E2A38">
        <w:rPr>
          <w:sz w:val="28"/>
          <w:szCs w:val="28"/>
        </w:rPr>
        <w:t>- </w:t>
      </w:r>
      <w:r w:rsidRPr="00C10B44">
        <w:rPr>
          <w:b/>
          <w:i/>
          <w:sz w:val="28"/>
          <w:szCs w:val="28"/>
        </w:rPr>
        <w:t>«Улучшение условий и охраны труда»</w:t>
      </w:r>
      <w:r w:rsidRPr="006E2A38">
        <w:rPr>
          <w:sz w:val="28"/>
          <w:szCs w:val="28"/>
        </w:rPr>
        <w:t xml:space="preserve"> - 25,8% </w:t>
      </w:r>
      <w:r>
        <w:rPr>
          <w:sz w:val="28"/>
          <w:szCs w:val="28"/>
        </w:rPr>
        <w:t xml:space="preserve">или 103,0 </w:t>
      </w:r>
      <w:proofErr w:type="spellStart"/>
      <w:proofErr w:type="gramStart"/>
      <w:r>
        <w:rPr>
          <w:sz w:val="28"/>
          <w:szCs w:val="28"/>
        </w:rPr>
        <w:t>тыс.рублей</w:t>
      </w:r>
      <w:proofErr w:type="spellEnd"/>
      <w:proofErr w:type="gramEnd"/>
      <w:r>
        <w:rPr>
          <w:sz w:val="28"/>
          <w:szCs w:val="28"/>
        </w:rPr>
        <w:t xml:space="preserve"> </w:t>
      </w:r>
      <w:r w:rsidRPr="006E2A38">
        <w:rPr>
          <w:sz w:val="28"/>
          <w:szCs w:val="28"/>
        </w:rPr>
        <w:t>(без учета внебюджетных источников);</w:t>
      </w:r>
    </w:p>
    <w:p w:rsidR="002664C6" w:rsidRPr="006E2A38" w:rsidRDefault="002664C6" w:rsidP="00D151CF">
      <w:pPr>
        <w:ind w:firstLine="709"/>
        <w:jc w:val="both"/>
        <w:rPr>
          <w:sz w:val="28"/>
          <w:szCs w:val="28"/>
        </w:rPr>
      </w:pPr>
      <w:r w:rsidRPr="006E2A38">
        <w:rPr>
          <w:sz w:val="28"/>
          <w:szCs w:val="28"/>
        </w:rPr>
        <w:t>- </w:t>
      </w:r>
      <w:r w:rsidRPr="00C10B44">
        <w:rPr>
          <w:b/>
          <w:i/>
          <w:sz w:val="28"/>
          <w:szCs w:val="28"/>
        </w:rPr>
        <w:t>«Повышение мобильности трудовых ресурсов»</w:t>
      </w:r>
      <w:r w:rsidRPr="006E2A38">
        <w:rPr>
          <w:sz w:val="28"/>
          <w:szCs w:val="28"/>
        </w:rPr>
        <w:t xml:space="preserve"> - 20,0%</w:t>
      </w:r>
      <w:r>
        <w:rPr>
          <w:sz w:val="28"/>
          <w:szCs w:val="28"/>
        </w:rPr>
        <w:t xml:space="preserve"> или 6 000 тыс.</w:t>
      </w:r>
      <w:r w:rsidRPr="00B10656">
        <w:rPr>
          <w:sz w:val="28"/>
          <w:szCs w:val="28"/>
        </w:rPr>
        <w:t xml:space="preserve"> </w:t>
      </w:r>
      <w:r>
        <w:rPr>
          <w:sz w:val="28"/>
          <w:szCs w:val="28"/>
        </w:rPr>
        <w:t>рублей</w:t>
      </w:r>
      <w:r w:rsidRPr="006E2A38">
        <w:rPr>
          <w:sz w:val="28"/>
          <w:szCs w:val="28"/>
        </w:rPr>
        <w:t>.</w:t>
      </w:r>
    </w:p>
    <w:p w:rsidR="002664C6" w:rsidRPr="00983140" w:rsidRDefault="002664C6" w:rsidP="00D151CF">
      <w:pPr>
        <w:ind w:firstLine="709"/>
        <w:jc w:val="both"/>
        <w:rPr>
          <w:sz w:val="28"/>
          <w:szCs w:val="28"/>
        </w:rPr>
      </w:pPr>
      <w:r w:rsidRPr="006E2A38">
        <w:rPr>
          <w:sz w:val="28"/>
          <w:szCs w:val="28"/>
        </w:rPr>
        <w:t xml:space="preserve">На крайне низком уровне выполняется мероприятие «Сопровождение инвалидов молодого возраста при получении ими профессионального образования и содействие в последующем трудоустройстве» - </w:t>
      </w:r>
      <w:r>
        <w:rPr>
          <w:sz w:val="28"/>
          <w:szCs w:val="28"/>
        </w:rPr>
        <w:t xml:space="preserve">90,3 тыс. рублей или </w:t>
      </w:r>
      <w:r w:rsidRPr="006E2A38">
        <w:rPr>
          <w:sz w:val="28"/>
          <w:szCs w:val="28"/>
        </w:rPr>
        <w:t xml:space="preserve">2,8% </w:t>
      </w:r>
      <w:r>
        <w:rPr>
          <w:sz w:val="28"/>
          <w:szCs w:val="28"/>
        </w:rPr>
        <w:t>(утверждено 3 189,1 тыс. рублей)</w:t>
      </w:r>
      <w:r w:rsidRPr="00983140">
        <w:rPr>
          <w:sz w:val="28"/>
          <w:szCs w:val="28"/>
        </w:rPr>
        <w:t>.</w:t>
      </w:r>
    </w:p>
    <w:p w:rsidR="002664C6" w:rsidRDefault="002664C6" w:rsidP="00D151CF">
      <w:pPr>
        <w:ind w:firstLine="709"/>
        <w:jc w:val="both"/>
        <w:rPr>
          <w:sz w:val="28"/>
          <w:szCs w:val="28"/>
        </w:rPr>
      </w:pPr>
      <w:r w:rsidRPr="009D3FEE">
        <w:rPr>
          <w:sz w:val="28"/>
          <w:szCs w:val="28"/>
        </w:rPr>
        <w:t xml:space="preserve">Не выполнена </w:t>
      </w:r>
      <w:r w:rsidRPr="00C10B44">
        <w:rPr>
          <w:b/>
          <w:i/>
          <w:sz w:val="28"/>
          <w:szCs w:val="28"/>
        </w:rPr>
        <w:t>подпрограмма «Оказание содействия добровольному переселению в Чукотский автономный округ соотечественников, проживающих за рубежом»</w:t>
      </w:r>
      <w:r>
        <w:rPr>
          <w:sz w:val="28"/>
          <w:szCs w:val="28"/>
        </w:rPr>
        <w:t xml:space="preserve"> (400,0 тыс. рублей).</w:t>
      </w:r>
    </w:p>
    <w:p w:rsidR="002664C6" w:rsidRDefault="002664C6" w:rsidP="00D151CF">
      <w:pPr>
        <w:ind w:firstLine="709"/>
        <w:jc w:val="both"/>
        <w:rPr>
          <w:sz w:val="28"/>
          <w:szCs w:val="28"/>
        </w:rPr>
      </w:pPr>
    </w:p>
    <w:bookmarkEnd w:id="24"/>
    <w:p w:rsidR="002664C6" w:rsidRDefault="002664C6" w:rsidP="00D151CF">
      <w:pPr>
        <w:tabs>
          <w:tab w:val="left" w:pos="2835"/>
        </w:tabs>
        <w:spacing w:before="120" w:after="80"/>
        <w:ind w:firstLine="709"/>
        <w:contextualSpacing/>
        <w:jc w:val="both"/>
        <w:rPr>
          <w:b/>
          <w:color w:val="000000"/>
          <w:sz w:val="28"/>
          <w:szCs w:val="28"/>
        </w:rPr>
      </w:pPr>
      <w:r w:rsidRPr="00474309">
        <w:rPr>
          <w:b/>
          <w:color w:val="000000"/>
          <w:sz w:val="28"/>
          <w:szCs w:val="28"/>
        </w:rPr>
        <w:t>Госпрограмма «Развитие культуры, спорта и туризма Чукотского автономного округа»</w:t>
      </w:r>
    </w:p>
    <w:p w:rsidR="002664C6" w:rsidRPr="0079270D" w:rsidRDefault="002664C6" w:rsidP="00D151CF">
      <w:pPr>
        <w:ind w:firstLine="708"/>
        <w:jc w:val="both"/>
        <w:rPr>
          <w:sz w:val="28"/>
          <w:szCs w:val="28"/>
        </w:rPr>
      </w:pPr>
      <w:r w:rsidRPr="0079270D">
        <w:rPr>
          <w:sz w:val="28"/>
          <w:szCs w:val="28"/>
        </w:rPr>
        <w:t>В рассматриваемом периоде в Госпро</w:t>
      </w:r>
      <w:r>
        <w:rPr>
          <w:sz w:val="28"/>
          <w:szCs w:val="28"/>
        </w:rPr>
        <w:t>грамму было внесено 5 изменений</w:t>
      </w:r>
      <w:r w:rsidRPr="0079270D">
        <w:rPr>
          <w:sz w:val="28"/>
          <w:szCs w:val="28"/>
        </w:rPr>
        <w:t xml:space="preserve"> в целях уточнения объемов финансового обеспечения и целевых индикаторов оценки эффективности использования финансовых ресурсов</w:t>
      </w:r>
      <w:r>
        <w:rPr>
          <w:sz w:val="28"/>
          <w:szCs w:val="28"/>
        </w:rPr>
        <w:t xml:space="preserve">. </w:t>
      </w:r>
    </w:p>
    <w:p w:rsidR="002664C6" w:rsidRDefault="002664C6" w:rsidP="00D151CF">
      <w:pPr>
        <w:autoSpaceDE w:val="0"/>
        <w:autoSpaceDN w:val="0"/>
        <w:adjustRightInd w:val="0"/>
        <w:ind w:firstLine="708"/>
        <w:jc w:val="both"/>
        <w:rPr>
          <w:sz w:val="28"/>
          <w:szCs w:val="28"/>
        </w:rPr>
      </w:pPr>
      <w:r w:rsidRPr="0056609D">
        <w:rPr>
          <w:sz w:val="28"/>
          <w:szCs w:val="28"/>
        </w:rPr>
        <w:t xml:space="preserve">Объем финансовых ресурсов, предусмотренный Госпрограммой на ее реализацию в </w:t>
      </w:r>
      <w:r>
        <w:rPr>
          <w:sz w:val="28"/>
          <w:szCs w:val="28"/>
        </w:rPr>
        <w:t>2020</w:t>
      </w:r>
      <w:r w:rsidRPr="0056609D">
        <w:rPr>
          <w:sz w:val="28"/>
          <w:szCs w:val="28"/>
        </w:rPr>
        <w:t xml:space="preserve"> году, составляет </w:t>
      </w:r>
      <w:r>
        <w:rPr>
          <w:sz w:val="28"/>
          <w:szCs w:val="28"/>
        </w:rPr>
        <w:t>722 507,6</w:t>
      </w:r>
      <w:r w:rsidRPr="0056609D">
        <w:rPr>
          <w:sz w:val="28"/>
          <w:szCs w:val="28"/>
        </w:rPr>
        <w:t xml:space="preserve"> тыс. рублей</w:t>
      </w:r>
      <w:r>
        <w:rPr>
          <w:sz w:val="28"/>
          <w:szCs w:val="28"/>
        </w:rPr>
        <w:t xml:space="preserve"> (из них 6 583,0 тыс. рублей – средства федерального бюджета),</w:t>
      </w:r>
      <w:r w:rsidRPr="00DD1C80">
        <w:rPr>
          <w:sz w:val="28"/>
          <w:szCs w:val="28"/>
        </w:rPr>
        <w:t xml:space="preserve"> </w:t>
      </w:r>
      <w:r w:rsidRPr="00DA1467">
        <w:rPr>
          <w:sz w:val="28"/>
          <w:szCs w:val="28"/>
        </w:rPr>
        <w:t xml:space="preserve">что не соответствует бюджетным ассигнованиям, утвержденным Законом об окружном бюджете на 2020 год </w:t>
      </w:r>
      <w:r w:rsidRPr="00DD1C80">
        <w:rPr>
          <w:sz w:val="28"/>
          <w:szCs w:val="28"/>
        </w:rPr>
        <w:t>(</w:t>
      </w:r>
      <w:r>
        <w:rPr>
          <w:sz w:val="28"/>
          <w:szCs w:val="28"/>
        </w:rPr>
        <w:t xml:space="preserve">706 991,4 </w:t>
      </w:r>
      <w:r w:rsidRPr="00DD1C80">
        <w:rPr>
          <w:sz w:val="28"/>
          <w:szCs w:val="28"/>
        </w:rPr>
        <w:t>тыс.</w:t>
      </w:r>
      <w:r>
        <w:rPr>
          <w:sz w:val="28"/>
          <w:szCs w:val="28"/>
        </w:rPr>
        <w:t xml:space="preserve"> </w:t>
      </w:r>
      <w:r w:rsidRPr="00DD1C80">
        <w:rPr>
          <w:sz w:val="28"/>
          <w:szCs w:val="28"/>
        </w:rPr>
        <w:t xml:space="preserve">рублей) </w:t>
      </w:r>
      <w:r w:rsidRPr="00DA1467">
        <w:rPr>
          <w:sz w:val="28"/>
          <w:szCs w:val="28"/>
        </w:rPr>
        <w:t xml:space="preserve">и сводной бюджетной росписью </w:t>
      </w:r>
      <w:r>
        <w:rPr>
          <w:sz w:val="28"/>
          <w:szCs w:val="28"/>
        </w:rPr>
        <w:t>(657 974,9 </w:t>
      </w:r>
      <w:r w:rsidRPr="0056609D">
        <w:rPr>
          <w:sz w:val="28"/>
          <w:szCs w:val="28"/>
        </w:rPr>
        <w:t>тыс. рублей</w:t>
      </w:r>
      <w:r>
        <w:rPr>
          <w:sz w:val="28"/>
          <w:szCs w:val="28"/>
        </w:rPr>
        <w:t>).</w:t>
      </w:r>
    </w:p>
    <w:p w:rsidR="002664C6" w:rsidRDefault="002664C6" w:rsidP="00D151CF">
      <w:pPr>
        <w:pStyle w:val="af9"/>
        <w:ind w:firstLine="709"/>
        <w:jc w:val="both"/>
        <w:rPr>
          <w:sz w:val="28"/>
          <w:szCs w:val="28"/>
        </w:rPr>
      </w:pPr>
      <w:r w:rsidRPr="00763A50">
        <w:rPr>
          <w:sz w:val="28"/>
          <w:szCs w:val="28"/>
        </w:rPr>
        <w:t xml:space="preserve">Исполнение по Госпрограмме составило </w:t>
      </w:r>
      <w:r>
        <w:rPr>
          <w:sz w:val="28"/>
          <w:szCs w:val="28"/>
        </w:rPr>
        <w:t>351 992,1</w:t>
      </w:r>
      <w:r w:rsidRPr="0056609D">
        <w:rPr>
          <w:sz w:val="28"/>
          <w:szCs w:val="28"/>
        </w:rPr>
        <w:t xml:space="preserve"> тыс. рублей или </w:t>
      </w:r>
      <w:r>
        <w:rPr>
          <w:sz w:val="28"/>
          <w:szCs w:val="28"/>
        </w:rPr>
        <w:t>53,5</w:t>
      </w:r>
      <w:r w:rsidRPr="0056609D">
        <w:rPr>
          <w:sz w:val="28"/>
          <w:szCs w:val="28"/>
        </w:rPr>
        <w:t xml:space="preserve">% </w:t>
      </w:r>
      <w:r w:rsidRPr="00763A50">
        <w:rPr>
          <w:sz w:val="28"/>
          <w:szCs w:val="28"/>
        </w:rPr>
        <w:t xml:space="preserve">от </w:t>
      </w:r>
      <w:r>
        <w:rPr>
          <w:sz w:val="28"/>
          <w:szCs w:val="28"/>
        </w:rPr>
        <w:t xml:space="preserve">утвержденного СБР </w:t>
      </w:r>
      <w:r w:rsidRPr="00763A50">
        <w:rPr>
          <w:sz w:val="28"/>
          <w:szCs w:val="28"/>
        </w:rPr>
        <w:t xml:space="preserve">объема </w:t>
      </w:r>
      <w:r>
        <w:rPr>
          <w:sz w:val="28"/>
          <w:szCs w:val="28"/>
        </w:rPr>
        <w:t xml:space="preserve">бюджетных ассигнований. </w:t>
      </w:r>
      <w:r w:rsidRPr="006E2A38">
        <w:rPr>
          <w:sz w:val="28"/>
          <w:szCs w:val="28"/>
        </w:rPr>
        <w:t xml:space="preserve">Из </w:t>
      </w:r>
      <w:r>
        <w:rPr>
          <w:sz w:val="28"/>
          <w:szCs w:val="28"/>
        </w:rPr>
        <w:t xml:space="preserve">десяти </w:t>
      </w:r>
      <w:r w:rsidRPr="006E2A38">
        <w:rPr>
          <w:sz w:val="28"/>
          <w:szCs w:val="28"/>
        </w:rPr>
        <w:t xml:space="preserve">подпрограмм Госпрограммы по состоянию на 1 октября </w:t>
      </w:r>
      <w:r>
        <w:rPr>
          <w:sz w:val="28"/>
          <w:szCs w:val="28"/>
        </w:rPr>
        <w:t xml:space="preserve">2020 года шесть </w:t>
      </w:r>
      <w:r w:rsidRPr="006E2A38">
        <w:rPr>
          <w:sz w:val="28"/>
          <w:szCs w:val="28"/>
        </w:rPr>
        <w:t xml:space="preserve">подпрограмм выполнены на </w:t>
      </w:r>
      <w:r>
        <w:rPr>
          <w:sz w:val="28"/>
          <w:szCs w:val="28"/>
        </w:rPr>
        <w:t>63,6</w:t>
      </w:r>
      <w:r w:rsidRPr="006E2A38">
        <w:rPr>
          <w:sz w:val="28"/>
          <w:szCs w:val="28"/>
        </w:rPr>
        <w:t xml:space="preserve">% – </w:t>
      </w:r>
      <w:r>
        <w:rPr>
          <w:sz w:val="28"/>
          <w:szCs w:val="28"/>
        </w:rPr>
        <w:t>78,0</w:t>
      </w:r>
      <w:r w:rsidRPr="006E2A38">
        <w:rPr>
          <w:sz w:val="28"/>
          <w:szCs w:val="28"/>
        </w:rPr>
        <w:t>%</w:t>
      </w:r>
      <w:r>
        <w:rPr>
          <w:sz w:val="28"/>
          <w:szCs w:val="28"/>
        </w:rPr>
        <w:t xml:space="preserve">. Четыре </w:t>
      </w:r>
      <w:r w:rsidRPr="006E2A38">
        <w:rPr>
          <w:sz w:val="28"/>
          <w:szCs w:val="28"/>
        </w:rPr>
        <w:t>подпрограмм</w:t>
      </w:r>
      <w:r>
        <w:rPr>
          <w:sz w:val="28"/>
          <w:szCs w:val="28"/>
        </w:rPr>
        <w:t>ы</w:t>
      </w:r>
      <w:r w:rsidRPr="006E2A38">
        <w:rPr>
          <w:sz w:val="28"/>
          <w:szCs w:val="28"/>
        </w:rPr>
        <w:t xml:space="preserve"> </w:t>
      </w:r>
      <w:r>
        <w:rPr>
          <w:sz w:val="28"/>
          <w:szCs w:val="28"/>
        </w:rPr>
        <w:t xml:space="preserve">выполнены </w:t>
      </w:r>
      <w:r w:rsidRPr="006E2A38">
        <w:rPr>
          <w:sz w:val="28"/>
          <w:szCs w:val="28"/>
        </w:rPr>
        <w:t xml:space="preserve">на уровне </w:t>
      </w:r>
      <w:r>
        <w:rPr>
          <w:sz w:val="28"/>
          <w:szCs w:val="28"/>
        </w:rPr>
        <w:t>15,3</w:t>
      </w:r>
      <w:r w:rsidRPr="006E2A38">
        <w:rPr>
          <w:sz w:val="28"/>
          <w:szCs w:val="28"/>
        </w:rPr>
        <w:t xml:space="preserve">% – </w:t>
      </w:r>
      <w:r>
        <w:rPr>
          <w:sz w:val="28"/>
          <w:szCs w:val="28"/>
        </w:rPr>
        <w:t>23,6</w:t>
      </w:r>
      <w:r w:rsidRPr="006E2A38">
        <w:rPr>
          <w:sz w:val="28"/>
          <w:szCs w:val="28"/>
        </w:rPr>
        <w:t>%</w:t>
      </w:r>
      <w:r>
        <w:rPr>
          <w:sz w:val="28"/>
          <w:szCs w:val="28"/>
        </w:rPr>
        <w:t>, в том числе</w:t>
      </w:r>
      <w:r w:rsidRPr="006E2A38">
        <w:rPr>
          <w:sz w:val="28"/>
          <w:szCs w:val="28"/>
        </w:rPr>
        <w:t>: </w:t>
      </w:r>
    </w:p>
    <w:p w:rsidR="002664C6" w:rsidRDefault="002664C6" w:rsidP="00D151CF">
      <w:pPr>
        <w:ind w:firstLine="851"/>
        <w:contextualSpacing/>
        <w:jc w:val="both"/>
        <w:rPr>
          <w:color w:val="000000" w:themeColor="text1"/>
          <w:sz w:val="28"/>
          <w:szCs w:val="28"/>
        </w:rPr>
      </w:pPr>
      <w:r>
        <w:rPr>
          <w:sz w:val="28"/>
          <w:szCs w:val="28"/>
        </w:rPr>
        <w:t>- </w:t>
      </w:r>
      <w:r w:rsidRPr="00C10B44">
        <w:rPr>
          <w:b/>
          <w:i/>
          <w:sz w:val="28"/>
          <w:szCs w:val="28"/>
        </w:rPr>
        <w:t>«Поддержка туризма»</w:t>
      </w:r>
      <w:r>
        <w:rPr>
          <w:sz w:val="28"/>
          <w:szCs w:val="28"/>
        </w:rPr>
        <w:t xml:space="preserve"> - при утвержденном объеме бюджетных ассигнований 11 136,2 тыс. рублей, исполнение составило 2 631,3 тыс. рублей (23,6%). Мероприятия </w:t>
      </w:r>
      <w:r w:rsidRPr="003C0B68">
        <w:rPr>
          <w:sz w:val="28"/>
          <w:szCs w:val="28"/>
        </w:rPr>
        <w:t>«Предоставление грантов некоммерческим организациям на реализацию проектов в сфере развития внутреннего туризма</w:t>
      </w:r>
      <w:r>
        <w:rPr>
          <w:sz w:val="28"/>
          <w:szCs w:val="28"/>
        </w:rPr>
        <w:t xml:space="preserve">» (170,0 тыс. рублей) и </w:t>
      </w:r>
      <w:r w:rsidRPr="003C0B68">
        <w:rPr>
          <w:b/>
          <w:sz w:val="28"/>
          <w:szCs w:val="28"/>
        </w:rPr>
        <w:t>«</w:t>
      </w:r>
      <w:r w:rsidRPr="003C0B68">
        <w:rPr>
          <w:sz w:val="28"/>
          <w:szCs w:val="28"/>
        </w:rPr>
        <w:t>Поддержка субъектов туристской индустрии Чукотского автономного округа»</w:t>
      </w:r>
      <w:r>
        <w:rPr>
          <w:sz w:val="28"/>
          <w:szCs w:val="28"/>
        </w:rPr>
        <w:t xml:space="preserve"> (1 000,0 тыс. рублей)</w:t>
      </w:r>
      <w:r w:rsidRPr="00CB3526">
        <w:rPr>
          <w:b/>
          <w:sz w:val="26"/>
          <w:szCs w:val="26"/>
        </w:rPr>
        <w:t xml:space="preserve"> </w:t>
      </w:r>
      <w:r>
        <w:rPr>
          <w:sz w:val="28"/>
          <w:szCs w:val="28"/>
        </w:rPr>
        <w:t>не исполнялись</w:t>
      </w:r>
      <w:r w:rsidRPr="00F96E7F">
        <w:rPr>
          <w:color w:val="000000" w:themeColor="text1"/>
          <w:sz w:val="26"/>
          <w:szCs w:val="26"/>
        </w:rPr>
        <w:t xml:space="preserve"> </w:t>
      </w:r>
      <w:r w:rsidRPr="003C0B68">
        <w:rPr>
          <w:color w:val="000000" w:themeColor="text1"/>
          <w:sz w:val="28"/>
          <w:szCs w:val="28"/>
        </w:rPr>
        <w:t xml:space="preserve">ввиду отсутствия </w:t>
      </w:r>
      <w:r w:rsidRPr="003C0B68">
        <w:rPr>
          <w:sz w:val="28"/>
          <w:szCs w:val="28"/>
        </w:rPr>
        <w:t>проектов, соответствующих целям и задачам подпрограммы</w:t>
      </w:r>
      <w:r>
        <w:rPr>
          <w:sz w:val="28"/>
          <w:szCs w:val="28"/>
        </w:rPr>
        <w:t>. Исполнение мероприятия</w:t>
      </w:r>
      <w:r w:rsidRPr="003C0B68">
        <w:rPr>
          <w:b/>
          <w:i/>
          <w:sz w:val="26"/>
          <w:szCs w:val="26"/>
        </w:rPr>
        <w:t xml:space="preserve"> </w:t>
      </w:r>
      <w:r w:rsidRPr="003C0B68">
        <w:rPr>
          <w:sz w:val="28"/>
          <w:szCs w:val="28"/>
        </w:rPr>
        <w:t>«Субсидии юридическим лицам на финансовое обеспечение затрат, связанных с оказанием услуг в сфере въездного и внутреннего туризма на территории Чукотского автономного округа»</w:t>
      </w:r>
      <w:r>
        <w:rPr>
          <w:sz w:val="28"/>
          <w:szCs w:val="28"/>
        </w:rPr>
        <w:t xml:space="preserve"> (5 516,2 тыс. рублей)</w:t>
      </w:r>
      <w:r w:rsidRPr="003C0B68">
        <w:rPr>
          <w:sz w:val="28"/>
          <w:szCs w:val="28"/>
        </w:rPr>
        <w:t xml:space="preserve"> планируется в четвертом </w:t>
      </w:r>
      <w:r w:rsidRPr="003C0B68">
        <w:rPr>
          <w:color w:val="000000" w:themeColor="text1"/>
          <w:sz w:val="28"/>
          <w:szCs w:val="28"/>
        </w:rPr>
        <w:t>квартале</w:t>
      </w:r>
      <w:r>
        <w:rPr>
          <w:color w:val="000000" w:themeColor="text1"/>
          <w:sz w:val="28"/>
          <w:szCs w:val="28"/>
        </w:rPr>
        <w:t>;</w:t>
      </w:r>
    </w:p>
    <w:p w:rsidR="002664C6" w:rsidRDefault="002664C6" w:rsidP="00D151CF">
      <w:pPr>
        <w:widowControl w:val="0"/>
        <w:ind w:firstLine="708"/>
        <w:contextualSpacing/>
        <w:jc w:val="both"/>
        <w:rPr>
          <w:sz w:val="28"/>
          <w:szCs w:val="28"/>
        </w:rPr>
      </w:pPr>
      <w:r w:rsidRPr="001E3BFA">
        <w:rPr>
          <w:sz w:val="28"/>
          <w:szCs w:val="28"/>
        </w:rPr>
        <w:t>-</w:t>
      </w:r>
      <w:r>
        <w:rPr>
          <w:sz w:val="28"/>
          <w:szCs w:val="28"/>
        </w:rPr>
        <w:t> </w:t>
      </w:r>
      <w:r w:rsidRPr="00C10B44">
        <w:rPr>
          <w:b/>
          <w:i/>
          <w:sz w:val="28"/>
          <w:szCs w:val="28"/>
        </w:rPr>
        <w:t>«Развитие социальной инфраструктуры»</w:t>
      </w:r>
      <w:r>
        <w:rPr>
          <w:sz w:val="28"/>
          <w:szCs w:val="28"/>
        </w:rPr>
        <w:t xml:space="preserve"> - при утвержденном объеме бюджетных ассигнований 240 886,7 тыс. рублей, исполнение составило 52 234,0 тыс. рублей </w:t>
      </w:r>
      <w:r w:rsidRPr="002470B5">
        <w:rPr>
          <w:sz w:val="28"/>
          <w:szCs w:val="28"/>
        </w:rPr>
        <w:t>(21,</w:t>
      </w:r>
      <w:r>
        <w:rPr>
          <w:sz w:val="28"/>
          <w:szCs w:val="28"/>
        </w:rPr>
        <w:t>7</w:t>
      </w:r>
      <w:r w:rsidRPr="002470B5">
        <w:rPr>
          <w:sz w:val="28"/>
          <w:szCs w:val="28"/>
        </w:rPr>
        <w:t>%)</w:t>
      </w:r>
      <w:r>
        <w:rPr>
          <w:sz w:val="28"/>
          <w:szCs w:val="28"/>
        </w:rPr>
        <w:t>, не исполнены в полном объеме мероприятия</w:t>
      </w:r>
      <w:r w:rsidRPr="002470B5">
        <w:rPr>
          <w:sz w:val="28"/>
          <w:szCs w:val="28"/>
        </w:rPr>
        <w:t>:</w:t>
      </w:r>
      <w:r w:rsidRPr="001A0928">
        <w:rPr>
          <w:sz w:val="28"/>
          <w:szCs w:val="28"/>
        </w:rPr>
        <w:t xml:space="preserve"> </w:t>
      </w:r>
    </w:p>
    <w:p w:rsidR="002664C6" w:rsidRDefault="002664C6" w:rsidP="00D151CF">
      <w:pPr>
        <w:widowControl w:val="0"/>
        <w:ind w:firstLine="708"/>
        <w:contextualSpacing/>
        <w:jc w:val="both"/>
        <w:rPr>
          <w:sz w:val="28"/>
          <w:szCs w:val="28"/>
        </w:rPr>
      </w:pPr>
      <w:r w:rsidRPr="00941ECA">
        <w:rPr>
          <w:sz w:val="28"/>
          <w:szCs w:val="28"/>
        </w:rPr>
        <w:t xml:space="preserve">«Субсидия на строительство спортивного комплекса в г. </w:t>
      </w:r>
      <w:proofErr w:type="spellStart"/>
      <w:r w:rsidRPr="00941ECA">
        <w:rPr>
          <w:sz w:val="28"/>
          <w:szCs w:val="28"/>
        </w:rPr>
        <w:t>Певек</w:t>
      </w:r>
      <w:proofErr w:type="spellEnd"/>
      <w:r w:rsidRPr="00941ECA">
        <w:rPr>
          <w:sz w:val="28"/>
          <w:szCs w:val="28"/>
        </w:rPr>
        <w:t xml:space="preserve">» - из окружного бюджета бюджету муниципального образования городской округ </w:t>
      </w:r>
      <w:proofErr w:type="spellStart"/>
      <w:r w:rsidRPr="00941ECA">
        <w:rPr>
          <w:sz w:val="28"/>
          <w:szCs w:val="28"/>
        </w:rPr>
        <w:t>Певек</w:t>
      </w:r>
      <w:proofErr w:type="spellEnd"/>
      <w:r w:rsidRPr="00941ECA">
        <w:rPr>
          <w:sz w:val="28"/>
          <w:szCs w:val="28"/>
        </w:rPr>
        <w:t xml:space="preserve"> в соответствии с заключенным соглашением между Департаментом культуры и Администрацией городского округа </w:t>
      </w:r>
      <w:proofErr w:type="spellStart"/>
      <w:r w:rsidRPr="00941ECA">
        <w:rPr>
          <w:sz w:val="28"/>
          <w:szCs w:val="28"/>
        </w:rPr>
        <w:t>Певек</w:t>
      </w:r>
      <w:proofErr w:type="spellEnd"/>
      <w:r w:rsidRPr="00941ECA">
        <w:rPr>
          <w:sz w:val="28"/>
          <w:szCs w:val="28"/>
        </w:rPr>
        <w:t xml:space="preserve"> предоставлена субсидия в объеме 120 000,0 тыс. рублей. Срок строительства объекта перенесен на 2021-2022 годы, работы в отчетном периоде не выполнялись;  </w:t>
      </w:r>
    </w:p>
    <w:p w:rsidR="002664C6" w:rsidRPr="00C00332" w:rsidRDefault="002664C6" w:rsidP="00D151CF">
      <w:pPr>
        <w:widowControl w:val="0"/>
        <w:ind w:firstLine="708"/>
        <w:contextualSpacing/>
        <w:jc w:val="both"/>
        <w:rPr>
          <w:sz w:val="28"/>
          <w:szCs w:val="28"/>
        </w:rPr>
      </w:pPr>
      <w:r w:rsidRPr="00B617DF">
        <w:rPr>
          <w:sz w:val="28"/>
          <w:szCs w:val="28"/>
        </w:rPr>
        <w:t xml:space="preserve">«Иные межбюджетные трансферты местным бюджетам на модернизацию (капитальный ремонт, реконструкция) муниципальных детских школ искусств по видам искусств за счет средств </w:t>
      </w:r>
      <w:r w:rsidRPr="00C00332">
        <w:rPr>
          <w:sz w:val="28"/>
          <w:szCs w:val="28"/>
        </w:rPr>
        <w:t>гранта»</w:t>
      </w:r>
      <w:r w:rsidR="00973803">
        <w:rPr>
          <w:sz w:val="28"/>
          <w:szCs w:val="28"/>
        </w:rPr>
        <w:t xml:space="preserve"> </w:t>
      </w:r>
      <w:r>
        <w:rPr>
          <w:sz w:val="28"/>
          <w:szCs w:val="28"/>
        </w:rPr>
        <w:t xml:space="preserve">- </w:t>
      </w:r>
      <w:r w:rsidRPr="00C00332">
        <w:rPr>
          <w:sz w:val="28"/>
          <w:szCs w:val="28"/>
        </w:rPr>
        <w:t xml:space="preserve">городскому округу </w:t>
      </w:r>
      <w:proofErr w:type="spellStart"/>
      <w:r w:rsidRPr="00C00332">
        <w:rPr>
          <w:sz w:val="28"/>
          <w:szCs w:val="28"/>
        </w:rPr>
        <w:t>Эгвекинот</w:t>
      </w:r>
      <w:proofErr w:type="spellEnd"/>
      <w:r w:rsidRPr="00C00332">
        <w:rPr>
          <w:sz w:val="28"/>
          <w:szCs w:val="28"/>
        </w:rPr>
        <w:t xml:space="preserve"> выделена субсидия и заключен договор на выполнение проектных работ с ООО Проектно-строительная компания «</w:t>
      </w:r>
      <w:proofErr w:type="spellStart"/>
      <w:r w:rsidRPr="00C00332">
        <w:rPr>
          <w:sz w:val="28"/>
          <w:szCs w:val="28"/>
        </w:rPr>
        <w:t>Техноград</w:t>
      </w:r>
      <w:proofErr w:type="spellEnd"/>
      <w:r w:rsidRPr="00C00332">
        <w:rPr>
          <w:sz w:val="28"/>
          <w:szCs w:val="28"/>
        </w:rPr>
        <w:t>» на сумму 4 200,0 тыс. рублей. В настоящее время проводится государственная экспертиза.</w:t>
      </w:r>
    </w:p>
    <w:p w:rsidR="002664C6" w:rsidRDefault="002664C6" w:rsidP="00D151CF">
      <w:pPr>
        <w:widowControl w:val="0"/>
        <w:ind w:firstLine="708"/>
        <w:contextualSpacing/>
        <w:jc w:val="both"/>
        <w:rPr>
          <w:sz w:val="28"/>
          <w:szCs w:val="28"/>
        </w:rPr>
      </w:pPr>
      <w:r>
        <w:rPr>
          <w:sz w:val="28"/>
          <w:szCs w:val="28"/>
        </w:rPr>
        <w:t xml:space="preserve">Согласно информации ГКУ «УКС Чукотского АО» </w:t>
      </w:r>
      <w:r w:rsidRPr="004C1F91">
        <w:rPr>
          <w:sz w:val="28"/>
          <w:szCs w:val="28"/>
        </w:rPr>
        <w:t>до конца 2020 года не представляется возможным провести закупочные процедуры по выбору подрядных организаций, заключить с ними контракты на выполнение проектно-изыскательских работ и оплатить</w:t>
      </w:r>
      <w:r>
        <w:rPr>
          <w:sz w:val="28"/>
          <w:szCs w:val="28"/>
        </w:rPr>
        <w:t xml:space="preserve"> </w:t>
      </w:r>
      <w:r w:rsidRPr="004C1F91">
        <w:rPr>
          <w:sz w:val="28"/>
          <w:szCs w:val="28"/>
        </w:rPr>
        <w:t>работы</w:t>
      </w:r>
      <w:r>
        <w:rPr>
          <w:sz w:val="28"/>
          <w:szCs w:val="28"/>
        </w:rPr>
        <w:t xml:space="preserve"> по следующим мероприятиям:</w:t>
      </w:r>
    </w:p>
    <w:p w:rsidR="002664C6" w:rsidRDefault="002664C6" w:rsidP="00D151CF">
      <w:pPr>
        <w:widowControl w:val="0"/>
        <w:ind w:firstLine="708"/>
        <w:contextualSpacing/>
        <w:jc w:val="both"/>
        <w:rPr>
          <w:sz w:val="28"/>
          <w:szCs w:val="28"/>
        </w:rPr>
      </w:pPr>
      <w:r w:rsidRPr="00B617DF">
        <w:rPr>
          <w:sz w:val="28"/>
          <w:szCs w:val="28"/>
        </w:rPr>
        <w:t xml:space="preserve">«Строительство объекта: </w:t>
      </w:r>
      <w:r>
        <w:rPr>
          <w:sz w:val="28"/>
          <w:szCs w:val="28"/>
        </w:rPr>
        <w:t>«</w:t>
      </w:r>
      <w:r w:rsidRPr="00B617DF">
        <w:rPr>
          <w:sz w:val="28"/>
          <w:szCs w:val="28"/>
        </w:rPr>
        <w:t>Центр культуры и досуга в с. </w:t>
      </w:r>
      <w:proofErr w:type="spellStart"/>
      <w:r w:rsidRPr="00B617DF">
        <w:rPr>
          <w:sz w:val="28"/>
          <w:szCs w:val="28"/>
        </w:rPr>
        <w:t>Нунлигран</w:t>
      </w:r>
      <w:proofErr w:type="spellEnd"/>
      <w:r w:rsidRPr="00B617DF">
        <w:rPr>
          <w:sz w:val="28"/>
          <w:szCs w:val="28"/>
        </w:rPr>
        <w:t>»</w:t>
      </w:r>
      <w:r>
        <w:rPr>
          <w:sz w:val="28"/>
          <w:szCs w:val="28"/>
        </w:rPr>
        <w:t xml:space="preserve"> (плановые назначения 6 000,0 тыс. рублей); </w:t>
      </w:r>
    </w:p>
    <w:p w:rsidR="002664C6" w:rsidRDefault="002664C6" w:rsidP="00D151CF">
      <w:pPr>
        <w:widowControl w:val="0"/>
        <w:ind w:firstLine="708"/>
        <w:contextualSpacing/>
        <w:jc w:val="both"/>
        <w:rPr>
          <w:sz w:val="28"/>
          <w:szCs w:val="28"/>
        </w:rPr>
      </w:pPr>
      <w:r w:rsidRPr="00B617DF">
        <w:rPr>
          <w:sz w:val="28"/>
          <w:szCs w:val="28"/>
        </w:rPr>
        <w:t xml:space="preserve">«Строительство объекта: </w:t>
      </w:r>
      <w:r>
        <w:rPr>
          <w:sz w:val="28"/>
          <w:szCs w:val="28"/>
        </w:rPr>
        <w:t>«</w:t>
      </w:r>
      <w:r w:rsidRPr="00B617DF">
        <w:rPr>
          <w:sz w:val="28"/>
          <w:szCs w:val="28"/>
        </w:rPr>
        <w:t xml:space="preserve">Центр культуры и досуга в с. Новое Чаплино» (плановые назначения 6 000,0 тыс. рублей); </w:t>
      </w:r>
    </w:p>
    <w:p w:rsidR="002664C6" w:rsidRDefault="002664C6" w:rsidP="00D151CF">
      <w:pPr>
        <w:widowControl w:val="0"/>
        <w:ind w:firstLine="708"/>
        <w:contextualSpacing/>
        <w:jc w:val="both"/>
        <w:rPr>
          <w:sz w:val="28"/>
          <w:szCs w:val="28"/>
        </w:rPr>
      </w:pPr>
      <w:r w:rsidRPr="00B617DF">
        <w:rPr>
          <w:sz w:val="28"/>
          <w:szCs w:val="28"/>
        </w:rPr>
        <w:t xml:space="preserve">«Строительство объекта: </w:t>
      </w:r>
      <w:r>
        <w:rPr>
          <w:sz w:val="28"/>
          <w:szCs w:val="28"/>
        </w:rPr>
        <w:t>«</w:t>
      </w:r>
      <w:r w:rsidRPr="00B617DF">
        <w:rPr>
          <w:sz w:val="28"/>
          <w:szCs w:val="28"/>
        </w:rPr>
        <w:t>Этнокультурный центр в с. </w:t>
      </w:r>
      <w:proofErr w:type="spellStart"/>
      <w:r w:rsidRPr="00B617DF">
        <w:rPr>
          <w:sz w:val="28"/>
          <w:szCs w:val="28"/>
        </w:rPr>
        <w:t>Тавайваам</w:t>
      </w:r>
      <w:proofErr w:type="spellEnd"/>
      <w:r>
        <w:rPr>
          <w:sz w:val="28"/>
          <w:szCs w:val="28"/>
        </w:rPr>
        <w:t>»</w:t>
      </w:r>
      <w:r w:rsidR="003A2215">
        <w:rPr>
          <w:sz w:val="28"/>
          <w:szCs w:val="28"/>
        </w:rPr>
        <w:t xml:space="preserve"> </w:t>
      </w:r>
      <w:r>
        <w:rPr>
          <w:sz w:val="28"/>
          <w:szCs w:val="28"/>
        </w:rPr>
        <w:t>(плановые назначения 10 000,0 тыс. рублей</w:t>
      </w:r>
      <w:r w:rsidRPr="004C1F91">
        <w:rPr>
          <w:sz w:val="28"/>
          <w:szCs w:val="28"/>
        </w:rPr>
        <w:t xml:space="preserve">) </w:t>
      </w:r>
    </w:p>
    <w:p w:rsidR="002664C6" w:rsidRDefault="002664C6" w:rsidP="00D151CF">
      <w:pPr>
        <w:widowControl w:val="0"/>
        <w:ind w:firstLine="708"/>
        <w:contextualSpacing/>
        <w:jc w:val="both"/>
        <w:rPr>
          <w:sz w:val="28"/>
          <w:szCs w:val="28"/>
        </w:rPr>
      </w:pPr>
      <w:r w:rsidRPr="004C1F91">
        <w:rPr>
          <w:sz w:val="28"/>
          <w:szCs w:val="28"/>
        </w:rPr>
        <w:t>Департаментом промышленной политики по согласованию с Департаментом культуры</w:t>
      </w:r>
      <w:r>
        <w:rPr>
          <w:sz w:val="28"/>
          <w:szCs w:val="28"/>
        </w:rPr>
        <w:t xml:space="preserve"> </w:t>
      </w:r>
      <w:r w:rsidRPr="004C1F91">
        <w:rPr>
          <w:sz w:val="28"/>
          <w:szCs w:val="28"/>
        </w:rPr>
        <w:t xml:space="preserve">направлены предложения по изменению объема бюджетных ассигнований на 2020 год на выполнение кадастровых работ в отношении земельных участков под строительство объекта </w:t>
      </w:r>
      <w:r>
        <w:rPr>
          <w:sz w:val="28"/>
          <w:szCs w:val="28"/>
        </w:rPr>
        <w:t xml:space="preserve">оставлены бюджетные средства в размере </w:t>
      </w:r>
      <w:r w:rsidRPr="004C1F91">
        <w:rPr>
          <w:sz w:val="28"/>
          <w:szCs w:val="28"/>
        </w:rPr>
        <w:t>1 000,0 тыс. рублей, оставшиеся средства в размере 21 000,0</w:t>
      </w:r>
      <w:r>
        <w:rPr>
          <w:sz w:val="28"/>
          <w:szCs w:val="28"/>
        </w:rPr>
        <w:t xml:space="preserve"> тыс. рублей, будут запланированы</w:t>
      </w:r>
      <w:r w:rsidRPr="004C1F91">
        <w:rPr>
          <w:sz w:val="28"/>
          <w:szCs w:val="28"/>
        </w:rPr>
        <w:t xml:space="preserve"> на 2021 год</w:t>
      </w:r>
      <w:r>
        <w:rPr>
          <w:sz w:val="28"/>
          <w:szCs w:val="28"/>
        </w:rPr>
        <w:t>;</w:t>
      </w:r>
    </w:p>
    <w:p w:rsidR="002664C6" w:rsidRPr="00C10B44" w:rsidRDefault="002664C6" w:rsidP="00D151CF">
      <w:pPr>
        <w:widowControl w:val="0"/>
        <w:ind w:firstLine="708"/>
        <w:contextualSpacing/>
        <w:jc w:val="both"/>
        <w:rPr>
          <w:sz w:val="28"/>
          <w:szCs w:val="28"/>
        </w:rPr>
      </w:pPr>
      <w:r>
        <w:rPr>
          <w:sz w:val="28"/>
          <w:szCs w:val="28"/>
        </w:rPr>
        <w:t>- </w:t>
      </w:r>
      <w:r w:rsidRPr="00C10B44">
        <w:rPr>
          <w:b/>
          <w:bCs/>
          <w:i/>
          <w:sz w:val="28"/>
          <w:szCs w:val="28"/>
        </w:rPr>
        <w:t>«Развитие кадрового потенциала»</w:t>
      </w:r>
      <w:r>
        <w:rPr>
          <w:sz w:val="28"/>
          <w:szCs w:val="28"/>
        </w:rPr>
        <w:t xml:space="preserve"> - при утвержденном </w:t>
      </w:r>
      <w:r w:rsidRPr="00C10B44">
        <w:rPr>
          <w:sz w:val="28"/>
          <w:szCs w:val="28"/>
        </w:rPr>
        <w:t>объем</w:t>
      </w:r>
      <w:r>
        <w:rPr>
          <w:sz w:val="28"/>
          <w:szCs w:val="28"/>
        </w:rPr>
        <w:t>е бюджетных ассигнований 2 817,0 тыс. рублей исполнение составило 540,0 тыс. рублей (16,3%);</w:t>
      </w:r>
      <w:r w:rsidRPr="00C10B44">
        <w:rPr>
          <w:sz w:val="28"/>
          <w:szCs w:val="28"/>
        </w:rPr>
        <w:t xml:space="preserve"> </w:t>
      </w:r>
    </w:p>
    <w:p w:rsidR="002664C6" w:rsidRDefault="002664C6" w:rsidP="00D151CF">
      <w:pPr>
        <w:ind w:firstLine="709"/>
        <w:jc w:val="both"/>
        <w:rPr>
          <w:sz w:val="28"/>
          <w:szCs w:val="28"/>
        </w:rPr>
      </w:pPr>
      <w:r w:rsidRPr="006E2A38">
        <w:rPr>
          <w:sz w:val="28"/>
          <w:szCs w:val="28"/>
        </w:rPr>
        <w:t>- </w:t>
      </w:r>
      <w:r w:rsidRPr="00C10B44">
        <w:rPr>
          <w:b/>
          <w:i/>
          <w:sz w:val="28"/>
          <w:szCs w:val="28"/>
        </w:rPr>
        <w:t xml:space="preserve">«Создание региональной системы сохранения историко-культурного наследия Чукотки» </w:t>
      </w:r>
      <w:r w:rsidRPr="006E2A38">
        <w:rPr>
          <w:sz w:val="28"/>
          <w:szCs w:val="28"/>
        </w:rPr>
        <w:t xml:space="preserve">- </w:t>
      </w:r>
      <w:r>
        <w:rPr>
          <w:sz w:val="28"/>
          <w:szCs w:val="28"/>
        </w:rPr>
        <w:t xml:space="preserve">при утвержденном объеме бюджетных ассигнований 6 588,3 тыс. рублей, исполнение составило </w:t>
      </w:r>
      <w:r w:rsidRPr="001A0928">
        <w:rPr>
          <w:sz w:val="28"/>
          <w:szCs w:val="28"/>
        </w:rPr>
        <w:t>1 008,7 тыс. рублей (15,3%)</w:t>
      </w:r>
      <w:r>
        <w:rPr>
          <w:sz w:val="28"/>
          <w:szCs w:val="28"/>
        </w:rPr>
        <w:t>. Исполнение по заключенным государственным контрактам и договорам по основному</w:t>
      </w:r>
      <w:r w:rsidRPr="00271C5E">
        <w:rPr>
          <w:sz w:val="28"/>
          <w:szCs w:val="28"/>
        </w:rPr>
        <w:t xml:space="preserve"> мероприяти</w:t>
      </w:r>
      <w:r>
        <w:rPr>
          <w:sz w:val="28"/>
          <w:szCs w:val="28"/>
        </w:rPr>
        <w:t>ю</w:t>
      </w:r>
      <w:r w:rsidRPr="00271C5E">
        <w:rPr>
          <w:sz w:val="28"/>
          <w:szCs w:val="28"/>
        </w:rPr>
        <w:t xml:space="preserve"> «Сохранение, использование, популяризация и государственная охрана объектов культурного наследия, расположенных на территории Чукотского автономного округа» на общую сумму 4 599,0 рублей предусмотрено в четвертом квартале 2020 года</w:t>
      </w:r>
      <w:r>
        <w:rPr>
          <w:sz w:val="28"/>
          <w:szCs w:val="28"/>
        </w:rPr>
        <w:t>.</w:t>
      </w:r>
    </w:p>
    <w:p w:rsidR="002664C6" w:rsidRDefault="002664C6" w:rsidP="00D151CF">
      <w:pPr>
        <w:ind w:firstLine="709"/>
        <w:contextualSpacing/>
        <w:jc w:val="both"/>
        <w:rPr>
          <w:rFonts w:eastAsia="Calibri"/>
          <w:sz w:val="28"/>
          <w:szCs w:val="28"/>
        </w:rPr>
      </w:pPr>
      <w:r w:rsidRPr="002470B5">
        <w:rPr>
          <w:rFonts w:eastAsia="Calibri"/>
          <w:sz w:val="28"/>
          <w:szCs w:val="28"/>
        </w:rPr>
        <w:t xml:space="preserve">По данным ответственного исполнителя госпрограммы </w:t>
      </w:r>
      <w:r>
        <w:rPr>
          <w:rFonts w:eastAsia="Calibri"/>
          <w:sz w:val="28"/>
          <w:szCs w:val="28"/>
        </w:rPr>
        <w:t>Департамента</w:t>
      </w:r>
      <w:r w:rsidRPr="002470B5">
        <w:rPr>
          <w:rFonts w:eastAsia="Calibri"/>
          <w:sz w:val="28"/>
          <w:szCs w:val="28"/>
        </w:rPr>
        <w:t xml:space="preserve"> культуры, в текущем году не будут выполнены мероприятия госпрограммы на общую сумму 2</w:t>
      </w:r>
      <w:r>
        <w:rPr>
          <w:rFonts w:eastAsia="Calibri"/>
          <w:sz w:val="28"/>
          <w:szCs w:val="28"/>
        </w:rPr>
        <w:t>2 800,0</w:t>
      </w:r>
      <w:r w:rsidRPr="002470B5">
        <w:rPr>
          <w:rFonts w:eastAsia="Calibri"/>
          <w:sz w:val="28"/>
          <w:szCs w:val="28"/>
        </w:rPr>
        <w:t> тыс. рублей</w:t>
      </w:r>
      <w:r>
        <w:rPr>
          <w:rFonts w:eastAsia="Calibri"/>
          <w:sz w:val="28"/>
          <w:szCs w:val="28"/>
        </w:rPr>
        <w:t xml:space="preserve">. </w:t>
      </w:r>
    </w:p>
    <w:p w:rsidR="002664C6" w:rsidRDefault="002664C6" w:rsidP="00D151CF">
      <w:pPr>
        <w:ind w:firstLine="708"/>
        <w:jc w:val="both"/>
        <w:rPr>
          <w:b/>
          <w:sz w:val="28"/>
          <w:szCs w:val="28"/>
        </w:rPr>
      </w:pPr>
    </w:p>
    <w:p w:rsidR="002664C6" w:rsidRPr="00223D39" w:rsidRDefault="002664C6" w:rsidP="00D151CF">
      <w:pPr>
        <w:ind w:firstLine="708"/>
        <w:jc w:val="both"/>
        <w:rPr>
          <w:b/>
          <w:sz w:val="28"/>
          <w:szCs w:val="28"/>
        </w:rPr>
      </w:pPr>
      <w:r w:rsidRPr="00223D39">
        <w:rPr>
          <w:b/>
          <w:sz w:val="28"/>
          <w:szCs w:val="28"/>
        </w:rPr>
        <w:t>Госпрограмма «Развитие агропромышленного комплекс</w:t>
      </w:r>
      <w:r>
        <w:rPr>
          <w:b/>
          <w:sz w:val="28"/>
          <w:szCs w:val="28"/>
        </w:rPr>
        <w:t>а Чукотского автономного округа</w:t>
      </w:r>
      <w:r w:rsidRPr="00223D39">
        <w:rPr>
          <w:b/>
          <w:sz w:val="28"/>
          <w:szCs w:val="28"/>
        </w:rPr>
        <w:t>»</w:t>
      </w:r>
    </w:p>
    <w:p w:rsidR="002664C6" w:rsidRPr="00B078BA" w:rsidRDefault="002664C6" w:rsidP="00D151CF">
      <w:pPr>
        <w:ind w:firstLine="708"/>
        <w:jc w:val="both"/>
        <w:rPr>
          <w:sz w:val="28"/>
          <w:szCs w:val="28"/>
        </w:rPr>
      </w:pPr>
      <w:r>
        <w:rPr>
          <w:sz w:val="28"/>
          <w:szCs w:val="28"/>
        </w:rPr>
        <w:t xml:space="preserve">В отчетном периоде в Госпрограмму вносились изменения 5 раз, </w:t>
      </w:r>
      <w:r w:rsidRPr="00B078BA">
        <w:rPr>
          <w:sz w:val="28"/>
          <w:szCs w:val="28"/>
        </w:rPr>
        <w:t xml:space="preserve">из них в целях уточнения объемов финансового обеспечения – </w:t>
      </w:r>
      <w:r>
        <w:rPr>
          <w:sz w:val="28"/>
          <w:szCs w:val="28"/>
        </w:rPr>
        <w:t>3</w:t>
      </w:r>
      <w:r w:rsidRPr="00B078BA">
        <w:rPr>
          <w:sz w:val="28"/>
          <w:szCs w:val="28"/>
        </w:rPr>
        <w:t xml:space="preserve"> раза</w:t>
      </w:r>
      <w:r>
        <w:rPr>
          <w:sz w:val="28"/>
          <w:szCs w:val="28"/>
        </w:rPr>
        <w:t>.</w:t>
      </w:r>
      <w:r w:rsidRPr="00B078BA">
        <w:rPr>
          <w:sz w:val="28"/>
          <w:szCs w:val="28"/>
        </w:rPr>
        <w:t xml:space="preserve"> </w:t>
      </w:r>
      <w:r>
        <w:rPr>
          <w:sz w:val="28"/>
          <w:szCs w:val="28"/>
        </w:rPr>
        <w:t xml:space="preserve">Кроме того, Госпрограмма была дополнена новыми мероприятиями. </w:t>
      </w:r>
    </w:p>
    <w:p w:rsidR="002664C6" w:rsidRDefault="002664C6" w:rsidP="00D151CF">
      <w:pPr>
        <w:autoSpaceDE w:val="0"/>
        <w:autoSpaceDN w:val="0"/>
        <w:adjustRightInd w:val="0"/>
        <w:ind w:firstLine="708"/>
        <w:jc w:val="both"/>
        <w:rPr>
          <w:sz w:val="28"/>
          <w:szCs w:val="28"/>
        </w:rPr>
      </w:pPr>
      <w:r>
        <w:rPr>
          <w:sz w:val="28"/>
          <w:szCs w:val="28"/>
        </w:rPr>
        <w:t xml:space="preserve">Объем финансовых ресурсов, предусмотренный </w:t>
      </w:r>
      <w:r w:rsidRPr="0071404B">
        <w:rPr>
          <w:sz w:val="28"/>
          <w:szCs w:val="28"/>
        </w:rPr>
        <w:t>Госпрограмм</w:t>
      </w:r>
      <w:r>
        <w:rPr>
          <w:sz w:val="28"/>
          <w:szCs w:val="28"/>
        </w:rPr>
        <w:t xml:space="preserve">ой на ее реализацию в 2020 году, составляет 2 936 185,4 тыс. рублей (без учета </w:t>
      </w:r>
      <w:r w:rsidRPr="0071404B">
        <w:rPr>
          <w:sz w:val="28"/>
          <w:szCs w:val="28"/>
        </w:rPr>
        <w:t>средства внебюджетных источников (предприятий агропромышленного комплекса</w:t>
      </w:r>
      <w:r>
        <w:rPr>
          <w:sz w:val="28"/>
          <w:szCs w:val="28"/>
        </w:rPr>
        <w:t xml:space="preserve"> - 59 036,2</w:t>
      </w:r>
      <w:r w:rsidRPr="0071404B">
        <w:rPr>
          <w:sz w:val="28"/>
          <w:szCs w:val="28"/>
        </w:rPr>
        <w:t xml:space="preserve"> тыс. рублей)</w:t>
      </w:r>
      <w:r>
        <w:rPr>
          <w:sz w:val="28"/>
          <w:szCs w:val="28"/>
        </w:rPr>
        <w:t>, что не соответствует объемам, предусмотренным СБР (2 964 785,4 тыс. рублей) и Законом об окружном бюджете (2 504 922,3 тыс. рублей).</w:t>
      </w:r>
    </w:p>
    <w:p w:rsidR="002664C6" w:rsidRDefault="002664C6" w:rsidP="00D151CF">
      <w:pPr>
        <w:pStyle w:val="af9"/>
        <w:ind w:firstLine="709"/>
        <w:jc w:val="both"/>
        <w:rPr>
          <w:sz w:val="28"/>
          <w:szCs w:val="28"/>
        </w:rPr>
      </w:pPr>
      <w:r>
        <w:rPr>
          <w:sz w:val="28"/>
          <w:szCs w:val="28"/>
        </w:rPr>
        <w:t>Из окружного бюджета в</w:t>
      </w:r>
      <w:r w:rsidRPr="00CD4EC4">
        <w:rPr>
          <w:sz w:val="28"/>
          <w:szCs w:val="28"/>
        </w:rPr>
        <w:t xml:space="preserve"> отчетном периоде </w:t>
      </w:r>
      <w:r w:rsidRPr="002937E0">
        <w:rPr>
          <w:color w:val="000000"/>
          <w:sz w:val="28"/>
          <w:szCs w:val="28"/>
        </w:rPr>
        <w:t>на реализацию Госпрограммы направлен</w:t>
      </w:r>
      <w:r>
        <w:rPr>
          <w:color w:val="000000"/>
          <w:sz w:val="28"/>
          <w:szCs w:val="28"/>
        </w:rPr>
        <w:t>ы</w:t>
      </w:r>
      <w:r w:rsidRPr="002937E0">
        <w:rPr>
          <w:color w:val="000000"/>
          <w:sz w:val="28"/>
          <w:szCs w:val="28"/>
        </w:rPr>
        <w:t xml:space="preserve"> бюджетны</w:t>
      </w:r>
      <w:r>
        <w:rPr>
          <w:color w:val="000000"/>
          <w:sz w:val="28"/>
          <w:szCs w:val="28"/>
        </w:rPr>
        <w:t>е</w:t>
      </w:r>
      <w:r w:rsidRPr="002937E0">
        <w:rPr>
          <w:color w:val="000000"/>
          <w:sz w:val="28"/>
          <w:szCs w:val="28"/>
        </w:rPr>
        <w:t xml:space="preserve"> ассигновани</w:t>
      </w:r>
      <w:r>
        <w:rPr>
          <w:color w:val="000000"/>
          <w:sz w:val="28"/>
          <w:szCs w:val="28"/>
        </w:rPr>
        <w:t>я</w:t>
      </w:r>
      <w:r w:rsidRPr="002937E0">
        <w:rPr>
          <w:color w:val="000000"/>
          <w:sz w:val="28"/>
          <w:szCs w:val="28"/>
        </w:rPr>
        <w:t xml:space="preserve"> в сумме </w:t>
      </w:r>
      <w:r>
        <w:rPr>
          <w:color w:val="000000"/>
          <w:sz w:val="28"/>
          <w:szCs w:val="28"/>
        </w:rPr>
        <w:t xml:space="preserve">2 211 470,8 </w:t>
      </w:r>
      <w:r w:rsidRPr="00CD4EC4">
        <w:rPr>
          <w:sz w:val="28"/>
          <w:szCs w:val="28"/>
        </w:rPr>
        <w:t>тыс. рублей</w:t>
      </w:r>
      <w:r>
        <w:rPr>
          <w:sz w:val="28"/>
          <w:szCs w:val="28"/>
        </w:rPr>
        <w:t xml:space="preserve"> или 74,6% от утвержденных объемов.</w:t>
      </w:r>
      <w:r w:rsidRPr="00BC071A">
        <w:rPr>
          <w:sz w:val="28"/>
          <w:szCs w:val="28"/>
        </w:rPr>
        <w:t xml:space="preserve"> </w:t>
      </w:r>
      <w:r>
        <w:rPr>
          <w:sz w:val="28"/>
          <w:szCs w:val="28"/>
        </w:rPr>
        <w:t>Фактическое вы</w:t>
      </w:r>
      <w:r w:rsidRPr="005675FB">
        <w:rPr>
          <w:sz w:val="28"/>
          <w:szCs w:val="28"/>
        </w:rPr>
        <w:t>полнение мероприятий Госпрограммы</w:t>
      </w:r>
      <w:r>
        <w:rPr>
          <w:sz w:val="28"/>
          <w:szCs w:val="28"/>
        </w:rPr>
        <w:t xml:space="preserve"> (без учета средств внебюджетных источников финансирования)</w:t>
      </w:r>
      <w:r w:rsidRPr="005675FB">
        <w:rPr>
          <w:sz w:val="28"/>
          <w:szCs w:val="28"/>
        </w:rPr>
        <w:t xml:space="preserve"> составило</w:t>
      </w:r>
      <w:r>
        <w:rPr>
          <w:sz w:val="28"/>
          <w:szCs w:val="28"/>
        </w:rPr>
        <w:t xml:space="preserve"> 1 728 648,4 тыс. рублей или 58,3%</w:t>
      </w:r>
      <w:r>
        <w:rPr>
          <w:rStyle w:val="ac"/>
          <w:sz w:val="28"/>
          <w:szCs w:val="28"/>
        </w:rPr>
        <w:footnoteReference w:id="67"/>
      </w:r>
      <w:r>
        <w:rPr>
          <w:sz w:val="28"/>
          <w:szCs w:val="28"/>
        </w:rPr>
        <w:t>. На уровне 57,4%-83,5% выполнены пять подпрограмм государственной программы, две подпрограммы выполнены на уровне ниже 50% («Развитие растениеводства» - 42,8% и «Поддержка сельскохозяйственной кооперации и малых форм хозяйствования» - 6,0 %).</w:t>
      </w:r>
    </w:p>
    <w:p w:rsidR="002664C6" w:rsidRDefault="002664C6" w:rsidP="00D151CF">
      <w:pPr>
        <w:ind w:firstLine="697"/>
        <w:jc w:val="both"/>
        <w:rPr>
          <w:sz w:val="28"/>
          <w:szCs w:val="28"/>
        </w:rPr>
      </w:pPr>
      <w:r w:rsidRPr="00C71060">
        <w:rPr>
          <w:b/>
          <w:i/>
          <w:sz w:val="28"/>
          <w:szCs w:val="28"/>
        </w:rPr>
        <w:t>Подпрограмма «Поддержка сельскохозяйственной кооперации и малых форм хозяйствования»</w:t>
      </w:r>
      <w:r>
        <w:rPr>
          <w:sz w:val="28"/>
          <w:szCs w:val="28"/>
        </w:rPr>
        <w:t xml:space="preserve"> исполнена на 734,5 тыс. рублей или 6,0% от утвержденного объема финансирования (12 331,2 тыс. рублей), в отчетном периоде на её реализацию направлены бюджетные ассигнования в размере 7 290,6 тыс. рублей (59,1%). В рамках подпрограммы предоставлены субсидии: СПК «Чукотка» в сумме 734,5 тыс. рублей на возмещение части затрат по аренде складского помещения, расходы по средствам субсидии подтверждены в полном объеме; КФХ Ковригина В.А. в сумме 3 325,0 тыс. рублей на закупку и доставку кормов, которая планируется в 4 квартале 2020 года; НКО «Фонд развития Чукотки» на финансовое обеспечение затрат, связанных с осуществление его текущей деятельности в сумме 3 231,1 тыс. рублей, срок выполнения мероприятия запланирован на  4 квартал 2020 года.</w:t>
      </w:r>
    </w:p>
    <w:p w:rsidR="002664C6" w:rsidRDefault="002664C6" w:rsidP="00D151CF">
      <w:pPr>
        <w:pStyle w:val="af9"/>
        <w:ind w:firstLine="709"/>
        <w:jc w:val="both"/>
        <w:rPr>
          <w:sz w:val="28"/>
          <w:szCs w:val="28"/>
        </w:rPr>
      </w:pPr>
      <w:r>
        <w:rPr>
          <w:sz w:val="28"/>
          <w:szCs w:val="28"/>
        </w:rPr>
        <w:t xml:space="preserve">За 9 месяцев 2020 года по двум подпрограммам отмечен нулевой уровень выполнения:  </w:t>
      </w:r>
    </w:p>
    <w:p w:rsidR="002664C6" w:rsidRDefault="002664C6" w:rsidP="00D151CF">
      <w:pPr>
        <w:ind w:firstLine="709"/>
        <w:jc w:val="both"/>
        <w:rPr>
          <w:sz w:val="28"/>
          <w:szCs w:val="28"/>
        </w:rPr>
      </w:pPr>
      <w:r>
        <w:rPr>
          <w:sz w:val="28"/>
          <w:szCs w:val="28"/>
        </w:rPr>
        <w:t xml:space="preserve">- не осуществлялось выполнение двух мероприятий </w:t>
      </w:r>
      <w:r w:rsidRPr="00C71060">
        <w:rPr>
          <w:b/>
          <w:i/>
          <w:sz w:val="28"/>
          <w:szCs w:val="28"/>
        </w:rPr>
        <w:t>подпрограммы «Комплексное развитие сельских территорий»</w:t>
      </w:r>
      <w:r>
        <w:rPr>
          <w:sz w:val="28"/>
          <w:szCs w:val="28"/>
        </w:rPr>
        <w:t>:</w:t>
      </w:r>
    </w:p>
    <w:p w:rsidR="002664C6" w:rsidRDefault="002664C6" w:rsidP="00D151CF">
      <w:pPr>
        <w:ind w:firstLine="709"/>
        <w:jc w:val="both"/>
        <w:rPr>
          <w:sz w:val="28"/>
          <w:szCs w:val="28"/>
        </w:rPr>
      </w:pPr>
      <w:r>
        <w:rPr>
          <w:sz w:val="28"/>
          <w:szCs w:val="28"/>
        </w:rPr>
        <w:t>«</w:t>
      </w:r>
      <w:r w:rsidRPr="00F64052">
        <w:rPr>
          <w:sz w:val="28"/>
          <w:szCs w:val="28"/>
        </w:rPr>
        <w:t>Улучшение жилищных условий граждан, проживающих в сельской местности</w:t>
      </w:r>
      <w:r>
        <w:rPr>
          <w:sz w:val="28"/>
          <w:szCs w:val="28"/>
        </w:rPr>
        <w:t>»</w:t>
      </w:r>
      <w:r w:rsidRPr="00F64052">
        <w:rPr>
          <w:sz w:val="28"/>
          <w:szCs w:val="28"/>
        </w:rPr>
        <w:t xml:space="preserve"> </w:t>
      </w:r>
      <w:r>
        <w:rPr>
          <w:sz w:val="28"/>
          <w:szCs w:val="28"/>
        </w:rPr>
        <w:t>– направлены бюджетные средства в сумме 1 441,3 тыс. рублей или 3,9% от утвержденных объемов (37 056,2 тыс. рублей). Выполнение мероприятия планируется на 4 квартал 2020 года</w:t>
      </w:r>
      <w:r w:rsidRPr="008455AE">
        <w:rPr>
          <w:sz w:val="28"/>
          <w:szCs w:val="28"/>
        </w:rPr>
        <w:t>;</w:t>
      </w:r>
    </w:p>
    <w:p w:rsidR="002664C6" w:rsidRPr="008455AE" w:rsidRDefault="002664C6" w:rsidP="00D151CF">
      <w:pPr>
        <w:ind w:firstLine="709"/>
        <w:jc w:val="both"/>
        <w:rPr>
          <w:sz w:val="28"/>
          <w:szCs w:val="28"/>
        </w:rPr>
      </w:pPr>
      <w:r>
        <w:rPr>
          <w:sz w:val="28"/>
          <w:szCs w:val="28"/>
        </w:rPr>
        <w:t>«</w:t>
      </w:r>
      <w:r w:rsidRPr="00FC7BEC">
        <w:rPr>
          <w:sz w:val="28"/>
          <w:szCs w:val="28"/>
        </w:rPr>
        <w:t>Благоустройство сельских территорий</w:t>
      </w:r>
      <w:r>
        <w:rPr>
          <w:sz w:val="28"/>
          <w:szCs w:val="28"/>
        </w:rPr>
        <w:t>» (утверждено 28 002,8 тыс. рублей) –</w:t>
      </w:r>
      <w:r w:rsidRPr="005960FF">
        <w:rPr>
          <w:sz w:val="28"/>
          <w:szCs w:val="28"/>
        </w:rPr>
        <w:t xml:space="preserve"> </w:t>
      </w:r>
      <w:r>
        <w:rPr>
          <w:sz w:val="28"/>
          <w:szCs w:val="28"/>
        </w:rPr>
        <w:t xml:space="preserve">по данным ответственного исполнителя Госпрограммы, реализация мероприятия запланирована на 4 квартал 2020 </w:t>
      </w:r>
      <w:r w:rsidRPr="008455AE">
        <w:rPr>
          <w:sz w:val="28"/>
          <w:szCs w:val="28"/>
        </w:rPr>
        <w:t>года;</w:t>
      </w:r>
    </w:p>
    <w:p w:rsidR="002664C6" w:rsidRDefault="002664C6" w:rsidP="00D151CF">
      <w:pPr>
        <w:ind w:firstLine="709"/>
        <w:jc w:val="both"/>
        <w:rPr>
          <w:sz w:val="28"/>
          <w:szCs w:val="28"/>
        </w:rPr>
      </w:pPr>
      <w:r>
        <w:rPr>
          <w:sz w:val="28"/>
          <w:szCs w:val="28"/>
        </w:rPr>
        <w:t>- </w:t>
      </w:r>
      <w:r w:rsidRPr="00261B73">
        <w:rPr>
          <w:sz w:val="28"/>
          <w:szCs w:val="28"/>
        </w:rPr>
        <w:t xml:space="preserve">на реализацию </w:t>
      </w:r>
      <w:r w:rsidRPr="00C71060">
        <w:rPr>
          <w:b/>
          <w:i/>
          <w:sz w:val="28"/>
          <w:szCs w:val="28"/>
        </w:rPr>
        <w:t>подпрограммы «Развитие инфраструктуры сельского хозяйства и агропромышленного комплекса»</w:t>
      </w:r>
      <w:r>
        <w:rPr>
          <w:sz w:val="28"/>
          <w:szCs w:val="28"/>
        </w:rPr>
        <w:t xml:space="preserve"> направлено 140 000,0 тыс. рублей или 67,5% </w:t>
      </w:r>
      <w:r w:rsidRPr="009374AB">
        <w:rPr>
          <w:sz w:val="28"/>
          <w:szCs w:val="28"/>
        </w:rPr>
        <w:t xml:space="preserve">от </w:t>
      </w:r>
      <w:r>
        <w:rPr>
          <w:sz w:val="28"/>
          <w:szCs w:val="28"/>
        </w:rPr>
        <w:t xml:space="preserve">объемов, </w:t>
      </w:r>
      <w:r w:rsidRPr="009374AB">
        <w:rPr>
          <w:sz w:val="28"/>
          <w:szCs w:val="28"/>
        </w:rPr>
        <w:t xml:space="preserve">утвержденных </w:t>
      </w:r>
      <w:r>
        <w:rPr>
          <w:sz w:val="28"/>
          <w:szCs w:val="28"/>
        </w:rPr>
        <w:t xml:space="preserve">СБР (207 520 тыс. рублей), за отчетный период мероприятия не исполнены. В рамках реализации подпрограммы ООО «Пищевой комплекс «Полярный» предоставлена субсидия на осуществление капитальных вложений в объект капитального строительства «Пищевой производственный комплекс» в </w:t>
      </w:r>
      <w:proofErr w:type="spellStart"/>
      <w:r>
        <w:rPr>
          <w:sz w:val="28"/>
          <w:szCs w:val="28"/>
        </w:rPr>
        <w:t>г.Анадыре</w:t>
      </w:r>
      <w:proofErr w:type="spellEnd"/>
      <w:r>
        <w:rPr>
          <w:sz w:val="28"/>
          <w:szCs w:val="28"/>
        </w:rPr>
        <w:t xml:space="preserve"> для финансового обеспечения проведения</w:t>
      </w:r>
      <w:r w:rsidRPr="00C658C9">
        <w:rPr>
          <w:sz w:val="28"/>
          <w:szCs w:val="28"/>
        </w:rPr>
        <w:t xml:space="preserve"> </w:t>
      </w:r>
      <w:r>
        <w:rPr>
          <w:sz w:val="28"/>
          <w:szCs w:val="28"/>
        </w:rPr>
        <w:t>п</w:t>
      </w:r>
      <w:r w:rsidRPr="00C658C9">
        <w:rPr>
          <w:sz w:val="28"/>
          <w:szCs w:val="28"/>
        </w:rPr>
        <w:t>роектно-изыскательски</w:t>
      </w:r>
      <w:r>
        <w:rPr>
          <w:sz w:val="28"/>
          <w:szCs w:val="28"/>
        </w:rPr>
        <w:t xml:space="preserve">х работ, окончание которых планируется в 4 квартале текущего года (окончание строительства объекта и ввод его в эксплуатацию планируется на 2021 год). Финансирование мероприятий подпрограммы: «Проведение ремонтных работ в государственных учреждениях ветеринарии» (3 000,0 тыс. рублей), «Строительство объекта «Окружная ветеринарная лаборатория в </w:t>
      </w:r>
      <w:proofErr w:type="spellStart"/>
      <w:r>
        <w:rPr>
          <w:sz w:val="28"/>
          <w:szCs w:val="28"/>
        </w:rPr>
        <w:t>г.Анадырь</w:t>
      </w:r>
      <w:proofErr w:type="spellEnd"/>
      <w:r>
        <w:rPr>
          <w:sz w:val="28"/>
          <w:szCs w:val="28"/>
        </w:rPr>
        <w:t xml:space="preserve">» (8 000,0 тыс. рублей), «Субсидия на осуществление капитальных вложений в объекты капитального строительства на строительство птицефабрики в </w:t>
      </w:r>
      <w:proofErr w:type="spellStart"/>
      <w:r>
        <w:rPr>
          <w:sz w:val="28"/>
          <w:szCs w:val="28"/>
        </w:rPr>
        <w:t>с.Лаврентия</w:t>
      </w:r>
      <w:proofErr w:type="spellEnd"/>
      <w:r>
        <w:rPr>
          <w:sz w:val="28"/>
          <w:szCs w:val="28"/>
        </w:rPr>
        <w:t xml:space="preserve">» (56 520,0 тыс. рублей), планируется в 4 квартале 2020 года. </w:t>
      </w:r>
    </w:p>
    <w:p w:rsidR="002664C6" w:rsidRPr="004B0F74" w:rsidRDefault="002664C6" w:rsidP="00D151CF">
      <w:pPr>
        <w:ind w:firstLine="697"/>
        <w:jc w:val="both"/>
        <w:rPr>
          <w:b/>
          <w:sz w:val="16"/>
          <w:szCs w:val="16"/>
          <w:highlight w:val="yellow"/>
        </w:rPr>
      </w:pPr>
      <w:r>
        <w:rPr>
          <w:sz w:val="28"/>
          <w:szCs w:val="28"/>
        </w:rPr>
        <w:t xml:space="preserve"> </w:t>
      </w:r>
    </w:p>
    <w:p w:rsidR="002664C6" w:rsidRPr="00430C1A" w:rsidRDefault="002664C6" w:rsidP="00D151CF">
      <w:pPr>
        <w:ind w:firstLine="709"/>
        <w:jc w:val="both"/>
        <w:rPr>
          <w:b/>
          <w:sz w:val="28"/>
          <w:szCs w:val="28"/>
        </w:rPr>
      </w:pPr>
      <w:r w:rsidRPr="00430C1A">
        <w:rPr>
          <w:b/>
          <w:sz w:val="28"/>
          <w:szCs w:val="28"/>
        </w:rPr>
        <w:t>Госпрограмма «Информационное общество Чукотского автономного округа»</w:t>
      </w:r>
    </w:p>
    <w:p w:rsidR="002664C6" w:rsidRPr="00A220E6" w:rsidRDefault="002664C6" w:rsidP="00D151CF">
      <w:pPr>
        <w:pStyle w:val="18"/>
        <w:ind w:firstLine="709"/>
        <w:rPr>
          <w:b/>
        </w:rPr>
      </w:pPr>
      <w:r w:rsidRPr="00A220E6">
        <w:t xml:space="preserve">Изменения в Госпрограмму в отчетном периоде вносились два раза в целях изменения объемов финансового обеспечения. </w:t>
      </w:r>
    </w:p>
    <w:p w:rsidR="002664C6" w:rsidRPr="00A220E6" w:rsidRDefault="002664C6" w:rsidP="00D151CF">
      <w:pPr>
        <w:pStyle w:val="af9"/>
        <w:ind w:firstLine="709"/>
        <w:jc w:val="both"/>
        <w:rPr>
          <w:sz w:val="28"/>
          <w:szCs w:val="28"/>
        </w:rPr>
      </w:pPr>
      <w:r w:rsidRPr="00A220E6">
        <w:rPr>
          <w:sz w:val="28"/>
          <w:szCs w:val="28"/>
        </w:rPr>
        <w:t xml:space="preserve">Объем финансовых ресурсов Госпрограммы на 2020 год установлен в сумме 659 707,5 тыс. рублей, что не соответствует объему бюджетных ассигнований, предусмотренному сводной бюджетной росписью (637 852,4 тыс. рублей). </w:t>
      </w:r>
    </w:p>
    <w:p w:rsidR="002664C6" w:rsidRDefault="002664C6" w:rsidP="00D151CF">
      <w:pPr>
        <w:pStyle w:val="af9"/>
        <w:ind w:firstLine="709"/>
        <w:jc w:val="both"/>
        <w:rPr>
          <w:sz w:val="28"/>
          <w:szCs w:val="28"/>
        </w:rPr>
      </w:pPr>
      <w:r w:rsidRPr="00DC2482">
        <w:rPr>
          <w:sz w:val="28"/>
          <w:szCs w:val="28"/>
        </w:rPr>
        <w:t>Н</w:t>
      </w:r>
      <w:r w:rsidRPr="00DC2482">
        <w:rPr>
          <w:color w:val="000000" w:themeColor="text1"/>
          <w:sz w:val="28"/>
          <w:szCs w:val="28"/>
        </w:rPr>
        <w:t>а реализацию Госпрограммы из окружного бюджета направлено</w:t>
      </w:r>
      <w:r w:rsidRPr="00DC2482">
        <w:rPr>
          <w:sz w:val="28"/>
          <w:szCs w:val="28"/>
        </w:rPr>
        <w:t xml:space="preserve"> в отчетном периоде 336 943,9 тыс. рублей или 52,8% </w:t>
      </w:r>
      <w:r w:rsidRPr="00DC2482">
        <w:rPr>
          <w:color w:val="000000" w:themeColor="text1"/>
          <w:sz w:val="28"/>
          <w:szCs w:val="28"/>
        </w:rPr>
        <w:t xml:space="preserve">от предусмотренных сводной бюджетной росписью ассигнований. </w:t>
      </w:r>
      <w:r w:rsidRPr="00DC2482">
        <w:rPr>
          <w:sz w:val="28"/>
          <w:szCs w:val="28"/>
        </w:rPr>
        <w:t>Выполнение составило 343 902,6 тыс. рублей или 5</w:t>
      </w:r>
      <w:r>
        <w:rPr>
          <w:sz w:val="28"/>
          <w:szCs w:val="28"/>
        </w:rPr>
        <w:t>3,9</w:t>
      </w:r>
      <w:r w:rsidRPr="00DC2482">
        <w:rPr>
          <w:sz w:val="28"/>
          <w:szCs w:val="28"/>
        </w:rPr>
        <w:t xml:space="preserve">% от утвержденного </w:t>
      </w:r>
      <w:r>
        <w:rPr>
          <w:sz w:val="28"/>
          <w:szCs w:val="28"/>
        </w:rPr>
        <w:t xml:space="preserve">СБР </w:t>
      </w:r>
      <w:r w:rsidRPr="00DC2482">
        <w:rPr>
          <w:sz w:val="28"/>
          <w:szCs w:val="28"/>
        </w:rPr>
        <w:t xml:space="preserve">объема </w:t>
      </w:r>
      <w:r>
        <w:rPr>
          <w:sz w:val="28"/>
          <w:szCs w:val="28"/>
        </w:rPr>
        <w:t>бюджетных ассигнований</w:t>
      </w:r>
      <w:r w:rsidRPr="00DC2482">
        <w:rPr>
          <w:sz w:val="28"/>
          <w:szCs w:val="28"/>
        </w:rPr>
        <w:t>.</w:t>
      </w:r>
    </w:p>
    <w:p w:rsidR="002664C6" w:rsidRPr="00C45DCF" w:rsidRDefault="002664C6" w:rsidP="00D151CF">
      <w:pPr>
        <w:pStyle w:val="af9"/>
        <w:ind w:firstLine="709"/>
        <w:jc w:val="both"/>
        <w:rPr>
          <w:sz w:val="28"/>
          <w:szCs w:val="28"/>
        </w:rPr>
      </w:pPr>
      <w:r w:rsidRPr="00C45DCF">
        <w:rPr>
          <w:sz w:val="28"/>
          <w:szCs w:val="28"/>
        </w:rPr>
        <w:t xml:space="preserve">Из четырех подпрограмм Государственной программы две исполнены на </w:t>
      </w:r>
      <w:r>
        <w:rPr>
          <w:sz w:val="28"/>
          <w:szCs w:val="28"/>
        </w:rPr>
        <w:t>68,7</w:t>
      </w:r>
      <w:r w:rsidRPr="00C45DCF">
        <w:rPr>
          <w:sz w:val="28"/>
          <w:szCs w:val="28"/>
        </w:rPr>
        <w:t>% и 76,0%</w:t>
      </w:r>
      <w:r>
        <w:rPr>
          <w:sz w:val="28"/>
          <w:szCs w:val="28"/>
        </w:rPr>
        <w:t xml:space="preserve"> от утвержденного сводной бюджетной росписью объема бюджетных ассигнований</w:t>
      </w:r>
      <w:r w:rsidRPr="00C45DCF">
        <w:rPr>
          <w:sz w:val="28"/>
          <w:szCs w:val="28"/>
        </w:rPr>
        <w:t>. Исполнение по двух подпрограммам составило менее половины:</w:t>
      </w:r>
    </w:p>
    <w:p w:rsidR="002664C6" w:rsidRPr="00401C43" w:rsidRDefault="002664C6" w:rsidP="00D151CF">
      <w:pPr>
        <w:spacing w:before="80"/>
        <w:ind w:firstLine="709"/>
        <w:contextualSpacing/>
        <w:jc w:val="both"/>
        <w:rPr>
          <w:color w:val="000000"/>
          <w:sz w:val="28"/>
          <w:szCs w:val="28"/>
        </w:rPr>
      </w:pPr>
      <w:r w:rsidRPr="00C45DCF">
        <w:rPr>
          <w:sz w:val="28"/>
          <w:szCs w:val="28"/>
        </w:rPr>
        <w:t>- </w:t>
      </w:r>
      <w:r w:rsidRPr="00C71060">
        <w:rPr>
          <w:b/>
          <w:i/>
          <w:sz w:val="28"/>
          <w:szCs w:val="28"/>
        </w:rPr>
        <w:t>«Цифровая Чукотка»</w:t>
      </w:r>
      <w:r w:rsidRPr="00C45DCF">
        <w:rPr>
          <w:sz w:val="28"/>
          <w:szCs w:val="28"/>
        </w:rPr>
        <w:t xml:space="preserve"> - </w:t>
      </w:r>
      <w:r>
        <w:rPr>
          <w:sz w:val="28"/>
          <w:szCs w:val="28"/>
        </w:rPr>
        <w:t>122 166,8 тыс. рублей (</w:t>
      </w:r>
      <w:r w:rsidRPr="00C45DCF">
        <w:rPr>
          <w:sz w:val="28"/>
          <w:szCs w:val="28"/>
        </w:rPr>
        <w:t>42,7%</w:t>
      </w:r>
      <w:r>
        <w:rPr>
          <w:sz w:val="28"/>
          <w:szCs w:val="28"/>
        </w:rPr>
        <w:t>) -</w:t>
      </w:r>
      <w:r w:rsidRPr="00C45DCF">
        <w:rPr>
          <w:sz w:val="28"/>
          <w:szCs w:val="28"/>
        </w:rPr>
        <w:t xml:space="preserve"> оплат</w:t>
      </w:r>
      <w:r>
        <w:rPr>
          <w:sz w:val="28"/>
          <w:szCs w:val="28"/>
        </w:rPr>
        <w:t>а контрактов</w:t>
      </w:r>
      <w:r w:rsidRPr="00C45DCF">
        <w:rPr>
          <w:sz w:val="28"/>
          <w:szCs w:val="28"/>
        </w:rPr>
        <w:t xml:space="preserve"> с организациями</w:t>
      </w:r>
      <w:r>
        <w:rPr>
          <w:sz w:val="28"/>
          <w:szCs w:val="28"/>
        </w:rPr>
        <w:t>,</w:t>
      </w:r>
      <w:r w:rsidRPr="00C45DCF">
        <w:rPr>
          <w:sz w:val="28"/>
          <w:szCs w:val="28"/>
        </w:rPr>
        <w:t xml:space="preserve"> предоставляющими у</w:t>
      </w:r>
      <w:r>
        <w:rPr>
          <w:sz w:val="28"/>
          <w:szCs w:val="28"/>
        </w:rPr>
        <w:t xml:space="preserve">слуги связи, производится поэтапно, окончательные платежи будут произведены в декабре 2020 года. В рамках регионального проекта </w:t>
      </w:r>
      <w:r w:rsidRPr="00485737">
        <w:rPr>
          <w:sz w:val="28"/>
          <w:szCs w:val="28"/>
        </w:rPr>
        <w:t>«Информационная инфраструктура»</w:t>
      </w:r>
      <w:r w:rsidRPr="004109D7">
        <w:rPr>
          <w:rFonts w:eastAsia="Calibri"/>
          <w:sz w:val="28"/>
          <w:szCs w:val="28"/>
        </w:rPr>
        <w:t xml:space="preserve"> </w:t>
      </w:r>
      <w:r w:rsidRPr="00401C43">
        <w:rPr>
          <w:color w:val="000000"/>
          <w:sz w:val="28"/>
          <w:szCs w:val="28"/>
        </w:rPr>
        <w:t xml:space="preserve">выполнение составило </w:t>
      </w:r>
      <w:r>
        <w:rPr>
          <w:color w:val="000000"/>
          <w:sz w:val="28"/>
          <w:szCs w:val="28"/>
        </w:rPr>
        <w:t>36 033,8</w:t>
      </w:r>
      <w:r w:rsidRPr="00401C43">
        <w:rPr>
          <w:color w:val="000000"/>
          <w:sz w:val="28"/>
          <w:szCs w:val="28"/>
        </w:rPr>
        <w:t xml:space="preserve"> тыс. рублей (</w:t>
      </w:r>
      <w:r>
        <w:rPr>
          <w:color w:val="000000"/>
          <w:sz w:val="28"/>
          <w:szCs w:val="28"/>
        </w:rPr>
        <w:t>22,3</w:t>
      </w:r>
      <w:r w:rsidRPr="00401C43">
        <w:rPr>
          <w:color w:val="000000"/>
          <w:sz w:val="28"/>
          <w:szCs w:val="28"/>
        </w:rPr>
        <w:t>% от утвержденных назначений)</w:t>
      </w:r>
      <w:r>
        <w:rPr>
          <w:color w:val="000000"/>
          <w:sz w:val="28"/>
          <w:szCs w:val="28"/>
        </w:rPr>
        <w:t xml:space="preserve"> - </w:t>
      </w:r>
      <w:r w:rsidRPr="00485737">
        <w:rPr>
          <w:sz w:val="28"/>
          <w:szCs w:val="28"/>
        </w:rPr>
        <w:t xml:space="preserve">в целях снижения стоимости доступа к информационно-телекоммуникационной сети «Интернет» до средней стоимости предоставления соответствующих услуг по Дальневосточному федеральному округу в 2020 году заключены соглашения о предоставлении субсидии операторам связи, оказывающим услуги по предоставлению доступа к информационно-телекоммуникационной сети «Интернет» на территории Чукотского автономного округа на общую сумму </w:t>
      </w:r>
      <w:r>
        <w:rPr>
          <w:sz w:val="28"/>
          <w:szCs w:val="28"/>
        </w:rPr>
        <w:t>143 273,4 тыс. рублей. При плановых назначениях 161 280,8 тыс. рублей, существует риск невыполнения бюджетных назначений в сумме 18 007,4 тыс. рублей</w:t>
      </w:r>
      <w:r>
        <w:rPr>
          <w:color w:val="000000"/>
          <w:sz w:val="28"/>
          <w:szCs w:val="28"/>
        </w:rPr>
        <w:t>;</w:t>
      </w:r>
    </w:p>
    <w:p w:rsidR="002664C6" w:rsidRDefault="002664C6" w:rsidP="00D151CF">
      <w:pPr>
        <w:pStyle w:val="af9"/>
        <w:ind w:firstLine="709"/>
        <w:jc w:val="both"/>
        <w:rPr>
          <w:sz w:val="28"/>
          <w:szCs w:val="28"/>
        </w:rPr>
      </w:pPr>
      <w:r w:rsidRPr="00C45DCF">
        <w:rPr>
          <w:sz w:val="28"/>
          <w:szCs w:val="28"/>
        </w:rPr>
        <w:t>- </w:t>
      </w:r>
      <w:r w:rsidRPr="00C71060">
        <w:rPr>
          <w:b/>
          <w:i/>
          <w:sz w:val="28"/>
          <w:szCs w:val="28"/>
        </w:rPr>
        <w:t>«Развитие информационного общества и электронного правительства»</w:t>
      </w:r>
      <w:r>
        <w:rPr>
          <w:b/>
          <w:i/>
          <w:sz w:val="28"/>
          <w:szCs w:val="28"/>
        </w:rPr>
        <w:t xml:space="preserve"> </w:t>
      </w:r>
      <w:r>
        <w:rPr>
          <w:sz w:val="28"/>
          <w:szCs w:val="28"/>
        </w:rPr>
        <w:t>- 20 211,2 тыс. рублей или 25,6</w:t>
      </w:r>
      <w:r w:rsidRPr="00C45DCF">
        <w:rPr>
          <w:sz w:val="28"/>
          <w:szCs w:val="28"/>
        </w:rPr>
        <w:t>%</w:t>
      </w:r>
      <w:r>
        <w:rPr>
          <w:sz w:val="28"/>
          <w:szCs w:val="28"/>
        </w:rPr>
        <w:t xml:space="preserve">. В рамках реализации основного мероприятия «Создание Ситуационного центра Губернатора Чукотского автономного округа» (40 150,0 тыс. рублей) проводятся конкурсные процедуры по заключению государственного контракта, выполнение данного мероприятия запланировано на </w:t>
      </w:r>
      <w:r>
        <w:rPr>
          <w:sz w:val="28"/>
          <w:szCs w:val="28"/>
          <w:lang w:val="en-US"/>
        </w:rPr>
        <w:t>IV</w:t>
      </w:r>
      <w:r w:rsidRPr="00F7638A">
        <w:rPr>
          <w:sz w:val="28"/>
          <w:szCs w:val="28"/>
        </w:rPr>
        <w:t xml:space="preserve"> </w:t>
      </w:r>
      <w:r>
        <w:rPr>
          <w:sz w:val="28"/>
          <w:szCs w:val="28"/>
        </w:rPr>
        <w:t xml:space="preserve">квартал 2020 года. Мероприятие предполагает создания ряда информационных систем (программно-технический комплекс Ситуационного центра, система защиты информации, информационно-аналитическая система). Реализация мероприятия (выполнение конкурсных процедур, монтаж оборудования, настройка и тестирование информационных комплексов, программного обеспечения) в </w:t>
      </w:r>
      <w:r>
        <w:rPr>
          <w:sz w:val="28"/>
          <w:szCs w:val="28"/>
          <w:lang w:val="en-US"/>
        </w:rPr>
        <w:t>IV</w:t>
      </w:r>
      <w:r w:rsidRPr="00F7638A">
        <w:rPr>
          <w:sz w:val="28"/>
          <w:szCs w:val="28"/>
        </w:rPr>
        <w:t xml:space="preserve"> </w:t>
      </w:r>
      <w:r>
        <w:rPr>
          <w:sz w:val="28"/>
          <w:szCs w:val="28"/>
        </w:rPr>
        <w:t>квартале текущего года создает риски невыполнения в указанные сроки.</w:t>
      </w:r>
    </w:p>
    <w:p w:rsidR="002664C6" w:rsidRPr="004B0F74" w:rsidRDefault="002664C6" w:rsidP="00D151CF">
      <w:pPr>
        <w:shd w:val="clear" w:color="auto" w:fill="FFFFFF"/>
        <w:ind w:firstLine="709"/>
        <w:jc w:val="both"/>
        <w:rPr>
          <w:sz w:val="28"/>
          <w:szCs w:val="28"/>
          <w:highlight w:val="yellow"/>
        </w:rPr>
      </w:pPr>
    </w:p>
    <w:p w:rsidR="002664C6" w:rsidRDefault="002664C6" w:rsidP="00D151CF">
      <w:pPr>
        <w:ind w:firstLine="708"/>
        <w:jc w:val="both"/>
        <w:rPr>
          <w:b/>
          <w:bCs/>
          <w:sz w:val="28"/>
          <w:szCs w:val="28"/>
        </w:rPr>
      </w:pPr>
      <w:r>
        <w:rPr>
          <w:b/>
          <w:bCs/>
          <w:sz w:val="28"/>
          <w:szCs w:val="28"/>
        </w:rPr>
        <w:t>Госпрограмма «Развитие жилищно-коммунального хозяйства и водохозяйственного комплекса Чукотского автономного округа»</w:t>
      </w:r>
    </w:p>
    <w:p w:rsidR="002664C6" w:rsidRDefault="002664C6" w:rsidP="00D151CF">
      <w:pPr>
        <w:autoSpaceDE w:val="0"/>
        <w:autoSpaceDN w:val="0"/>
        <w:adjustRightInd w:val="0"/>
        <w:jc w:val="both"/>
        <w:rPr>
          <w:sz w:val="28"/>
          <w:szCs w:val="28"/>
        </w:rPr>
      </w:pPr>
      <w:r>
        <w:rPr>
          <w:sz w:val="28"/>
          <w:szCs w:val="28"/>
        </w:rPr>
        <w:t xml:space="preserve"> </w:t>
      </w:r>
      <w:r>
        <w:rPr>
          <w:sz w:val="28"/>
          <w:szCs w:val="28"/>
        </w:rPr>
        <w:tab/>
        <w:t xml:space="preserve">В отчетном периоде изменения в Госпрограмму вносились 3 раза, из них 2 раза в показатели 2020 года. Объем финансового обеспечения 8 927 417,5 тыс. рублей, в том числе: 3 736 581,7 тыс. рублей – средства федерального бюджета, 5 182 748,1 тыс. рублей – средства окружного бюджета, 8 087,7 тыс. рублей – средства прочих внебюджетных источников. Объем финансового обеспечения Госпрограммы (без учета средств внебюджетных источников) не соответствует объему бюджетных ассигнований, утвержденных сводной бюджетной росписи (9 043 939,1 тыс. рублей). </w:t>
      </w:r>
    </w:p>
    <w:p w:rsidR="002664C6" w:rsidRDefault="002664C6" w:rsidP="00D151CF">
      <w:pPr>
        <w:autoSpaceDE w:val="0"/>
        <w:autoSpaceDN w:val="0"/>
        <w:adjustRightInd w:val="0"/>
        <w:ind w:firstLine="708"/>
        <w:jc w:val="both"/>
        <w:rPr>
          <w:sz w:val="28"/>
          <w:szCs w:val="28"/>
        </w:rPr>
      </w:pPr>
      <w:r>
        <w:rPr>
          <w:sz w:val="28"/>
          <w:szCs w:val="28"/>
        </w:rPr>
        <w:t>Реализация Госпрограммы в 2020 году предусмотрена в рамках исполнения 4 подпрограмм: «Государственная поддержка жилищно-коммунального хозяйства», «Развитие водохозяйственного комплекса», «Реализация мероприятий по развитию коммунальной инфраструктуры», «Чистая вода».</w:t>
      </w:r>
    </w:p>
    <w:p w:rsidR="002664C6" w:rsidRDefault="002664C6" w:rsidP="00D151CF">
      <w:pPr>
        <w:ind w:firstLine="708"/>
        <w:jc w:val="both"/>
        <w:rPr>
          <w:sz w:val="28"/>
          <w:szCs w:val="28"/>
        </w:rPr>
      </w:pPr>
      <w:r>
        <w:rPr>
          <w:sz w:val="28"/>
          <w:szCs w:val="28"/>
        </w:rPr>
        <w:t>За январь-сентябрь текущего года бюджетные ассигнования направлены в размере 5 990 202,6 тыс. рублей или 66,2% от плановых назначений.</w:t>
      </w:r>
    </w:p>
    <w:p w:rsidR="002664C6" w:rsidRDefault="002664C6" w:rsidP="00D151CF">
      <w:pPr>
        <w:ind w:firstLine="708"/>
        <w:jc w:val="both"/>
        <w:rPr>
          <w:sz w:val="28"/>
          <w:szCs w:val="28"/>
        </w:rPr>
      </w:pPr>
      <w:r w:rsidRPr="003F4535">
        <w:rPr>
          <w:sz w:val="28"/>
          <w:szCs w:val="28"/>
        </w:rPr>
        <w:t>Госпрограмма исполнена на 5 680 611,0 тыс. рублей или на 62,8% от</w:t>
      </w:r>
      <w:r>
        <w:rPr>
          <w:sz w:val="28"/>
          <w:szCs w:val="28"/>
        </w:rPr>
        <w:t xml:space="preserve"> утвержденных СБР плановых назначений. Достаточно высокий уровень исполнения отмечается по подпрограмме «Государственная поддержка жилищно-коммунального хозяйства» </w:t>
      </w:r>
      <w:r w:rsidRPr="0030423F">
        <w:rPr>
          <w:sz w:val="28"/>
          <w:szCs w:val="28"/>
        </w:rPr>
        <w:t>- 5 259 753,7 тыс. рублей (или 100,4% от предусмотренных сводной бюджетной росписью бюджетных назначений),</w:t>
      </w:r>
      <w:r>
        <w:rPr>
          <w:sz w:val="28"/>
          <w:szCs w:val="28"/>
        </w:rPr>
        <w:t xml:space="preserve"> из них </w:t>
      </w:r>
      <w:r>
        <w:rPr>
          <w:color w:val="000000"/>
          <w:sz w:val="28"/>
          <w:szCs w:val="28"/>
        </w:rPr>
        <w:t xml:space="preserve">1 349 251,1 тыс. рублей (или 25,7%) – погашена </w:t>
      </w:r>
      <w:r>
        <w:rPr>
          <w:sz w:val="28"/>
          <w:szCs w:val="28"/>
        </w:rPr>
        <w:t xml:space="preserve">задолженность прошлых лет перед ресурсоснабжающими организациями  по основному мероприятию  </w:t>
      </w:r>
      <w:r>
        <w:rPr>
          <w:color w:val="000000"/>
          <w:sz w:val="28"/>
          <w:szCs w:val="28"/>
        </w:rPr>
        <w:t>«Субсидии ресурсоснабжающим организациям на возмещение части расходов, не учтенных при установлении тарифов и недополученных доходов, связанных с предоставлением населению коммунальных ресурсов (услуг) по тарифам, не обеспечивающим возмещение издержек» (за 2017 год – 2 535,7 тыс. рублей, 2018 год – 314 597,8 тыс. рублей, 2019 год – 1 032 117,6 тыс. рублей), которая не числилась в составе кредиторской задолженности Департамента промышленности перед организациями ЖКХ по состоянию на 1 января 2020 года.</w:t>
      </w:r>
    </w:p>
    <w:p w:rsidR="002664C6" w:rsidRDefault="002664C6" w:rsidP="00D151CF">
      <w:pPr>
        <w:ind w:firstLine="708"/>
        <w:jc w:val="both"/>
        <w:rPr>
          <w:color w:val="000000"/>
          <w:sz w:val="28"/>
          <w:szCs w:val="28"/>
        </w:rPr>
      </w:pPr>
      <w:r>
        <w:rPr>
          <w:color w:val="000000"/>
          <w:sz w:val="28"/>
          <w:szCs w:val="28"/>
        </w:rPr>
        <w:t xml:space="preserve">Низкое исполнение </w:t>
      </w:r>
      <w:r w:rsidRPr="00C71060">
        <w:rPr>
          <w:b/>
          <w:i/>
          <w:color w:val="000000"/>
          <w:sz w:val="28"/>
          <w:szCs w:val="28"/>
        </w:rPr>
        <w:t xml:space="preserve">подпрограммы </w:t>
      </w:r>
      <w:r w:rsidRPr="00C71060">
        <w:rPr>
          <w:b/>
          <w:i/>
          <w:sz w:val="28"/>
          <w:szCs w:val="28"/>
        </w:rPr>
        <w:t>«Реализация мероприятий по развитию коммунальной инфраструктуры»</w:t>
      </w:r>
      <w:r>
        <w:rPr>
          <w:sz w:val="28"/>
          <w:szCs w:val="28"/>
        </w:rPr>
        <w:t xml:space="preserve"> (утверждено СБР 3 725 503,7 </w:t>
      </w:r>
      <w:proofErr w:type="spellStart"/>
      <w:proofErr w:type="gramStart"/>
      <w:r>
        <w:rPr>
          <w:sz w:val="28"/>
          <w:szCs w:val="28"/>
        </w:rPr>
        <w:t>тыс.рублей</w:t>
      </w:r>
      <w:proofErr w:type="spellEnd"/>
      <w:proofErr w:type="gramEnd"/>
      <w:r>
        <w:rPr>
          <w:sz w:val="28"/>
          <w:szCs w:val="28"/>
        </w:rPr>
        <w:t xml:space="preserve">, исполнено – 391 332,3 тыс. рублей (10,5%) </w:t>
      </w:r>
      <w:r>
        <w:rPr>
          <w:color w:val="000000"/>
          <w:sz w:val="28"/>
          <w:szCs w:val="28"/>
        </w:rPr>
        <w:t>связано с:</w:t>
      </w:r>
    </w:p>
    <w:p w:rsidR="002664C6" w:rsidRDefault="002664C6" w:rsidP="00D151CF">
      <w:pPr>
        <w:ind w:firstLine="708"/>
        <w:jc w:val="both"/>
        <w:rPr>
          <w:sz w:val="28"/>
          <w:szCs w:val="28"/>
        </w:rPr>
      </w:pPr>
      <w:r>
        <w:rPr>
          <w:color w:val="000000"/>
          <w:sz w:val="28"/>
          <w:szCs w:val="28"/>
        </w:rPr>
        <w:t xml:space="preserve"> - низким исполнением </w:t>
      </w:r>
      <w:r>
        <w:rPr>
          <w:sz w:val="28"/>
          <w:szCs w:val="28"/>
        </w:rPr>
        <w:t xml:space="preserve">мероприятия «Субсидии бюджету городского округа </w:t>
      </w:r>
      <w:proofErr w:type="spellStart"/>
      <w:r>
        <w:rPr>
          <w:sz w:val="28"/>
          <w:szCs w:val="28"/>
        </w:rPr>
        <w:t>Певек</w:t>
      </w:r>
      <w:proofErr w:type="spellEnd"/>
      <w:r>
        <w:rPr>
          <w:sz w:val="28"/>
          <w:szCs w:val="28"/>
        </w:rPr>
        <w:t xml:space="preserve"> на реализацию мероприятий по развитию инфраструктуры Чукотского автономного округа, обеспечивающей качественное </w:t>
      </w:r>
      <w:proofErr w:type="spellStart"/>
      <w:r>
        <w:rPr>
          <w:sz w:val="28"/>
          <w:szCs w:val="28"/>
        </w:rPr>
        <w:t>тепловодоснабжение</w:t>
      </w:r>
      <w:proofErr w:type="spellEnd"/>
      <w:r>
        <w:rPr>
          <w:sz w:val="28"/>
          <w:szCs w:val="28"/>
        </w:rPr>
        <w:t xml:space="preserve"> и водоотведение города </w:t>
      </w:r>
      <w:proofErr w:type="spellStart"/>
      <w:r>
        <w:rPr>
          <w:sz w:val="28"/>
          <w:szCs w:val="28"/>
        </w:rPr>
        <w:t>Певек</w:t>
      </w:r>
      <w:proofErr w:type="spellEnd"/>
      <w:r>
        <w:rPr>
          <w:sz w:val="28"/>
          <w:szCs w:val="28"/>
        </w:rPr>
        <w:t>». При плановых назначениях 1 459 294,0 тыс. рублей мероприятие профинансировано и исполнено в объеме 391 332,3 тыс. рублей;</w:t>
      </w:r>
    </w:p>
    <w:p w:rsidR="002664C6" w:rsidRDefault="002664C6" w:rsidP="00D151CF">
      <w:pPr>
        <w:ind w:firstLine="708"/>
        <w:jc w:val="both"/>
        <w:rPr>
          <w:sz w:val="28"/>
          <w:szCs w:val="28"/>
        </w:rPr>
      </w:pPr>
      <w:r>
        <w:rPr>
          <w:sz w:val="28"/>
          <w:szCs w:val="28"/>
        </w:rPr>
        <w:t xml:space="preserve">- не исполнением мероприятия «Субсидии бюджету муниципального образования </w:t>
      </w:r>
      <w:proofErr w:type="spellStart"/>
      <w:r>
        <w:rPr>
          <w:sz w:val="28"/>
          <w:szCs w:val="28"/>
        </w:rPr>
        <w:t>Билибинский</w:t>
      </w:r>
      <w:proofErr w:type="spellEnd"/>
      <w:r>
        <w:rPr>
          <w:sz w:val="28"/>
          <w:szCs w:val="28"/>
        </w:rPr>
        <w:t xml:space="preserve"> муниципальный район на реализацию мероприятий по развитию инфраструктуры Чукотского автономного округа, обеспечивающей качественное </w:t>
      </w:r>
      <w:proofErr w:type="spellStart"/>
      <w:r>
        <w:rPr>
          <w:sz w:val="28"/>
          <w:szCs w:val="28"/>
        </w:rPr>
        <w:t>тепловодоснабжение</w:t>
      </w:r>
      <w:proofErr w:type="spellEnd"/>
      <w:r>
        <w:rPr>
          <w:sz w:val="28"/>
          <w:szCs w:val="28"/>
        </w:rPr>
        <w:t xml:space="preserve"> и водоотведение города Билибино» (плановые назначения 1 763 270,7 тыс. рублей);</w:t>
      </w:r>
    </w:p>
    <w:p w:rsidR="002664C6" w:rsidRDefault="002664C6" w:rsidP="00D151CF">
      <w:pPr>
        <w:pStyle w:val="aa"/>
        <w:ind w:firstLine="708"/>
        <w:jc w:val="both"/>
      </w:pPr>
      <w:r>
        <w:rPr>
          <w:sz w:val="28"/>
          <w:szCs w:val="28"/>
        </w:rPr>
        <w:t xml:space="preserve">- в рамках </w:t>
      </w:r>
      <w:r>
        <w:rPr>
          <w:color w:val="000000"/>
          <w:sz w:val="28"/>
          <w:szCs w:val="28"/>
        </w:rPr>
        <w:t>основного м</w:t>
      </w:r>
      <w:r>
        <w:rPr>
          <w:sz w:val="28"/>
          <w:szCs w:val="28"/>
        </w:rPr>
        <w:t>ероприятия «Реализация мероприятий по развитию инфраструктуры Чукотского автономного округа, обеспечивающей бесперебойную подачу теплоэнергии и электроэнергии жителям города Билибино» осуществлено авансирование на сумму 502 939,0 тыс. рублей -  предоставлены бюджетные инвестиции Обществу с ограниченной ответственностью «Энергоцентр Билибино» на основании решения Правительства Чукотского автономного округа</w:t>
      </w:r>
      <w:r>
        <w:rPr>
          <w:rStyle w:val="ac"/>
          <w:sz w:val="28"/>
          <w:szCs w:val="28"/>
        </w:rPr>
        <w:footnoteReference w:id="68"/>
      </w:r>
      <w:r>
        <w:rPr>
          <w:sz w:val="28"/>
          <w:szCs w:val="28"/>
        </w:rPr>
        <w:t xml:space="preserve">. В 2019 году </w:t>
      </w:r>
      <w:r w:rsidRPr="00C71060">
        <w:rPr>
          <w:sz w:val="28"/>
          <w:szCs w:val="28"/>
        </w:rPr>
        <w:t>по результатам проведенного электронного аукциона заключен контракт</w:t>
      </w:r>
      <w:r w:rsidRPr="00C71060">
        <w:rPr>
          <w:rFonts w:eastAsia="Calibri"/>
          <w:sz w:val="28"/>
          <w:szCs w:val="28"/>
        </w:rPr>
        <w:t xml:space="preserve"> с ПАО «Чукотская торговая компания»</w:t>
      </w:r>
      <w:r w:rsidRPr="00C71060">
        <w:rPr>
          <w:sz w:val="28"/>
          <w:szCs w:val="28"/>
        </w:rPr>
        <w:t xml:space="preserve"> на выполнение работ по проектированию, строительству и вводу в эксплуатацию объекта капитального строительства: «Строительство </w:t>
      </w:r>
      <w:proofErr w:type="spellStart"/>
      <w:r w:rsidRPr="00C71060">
        <w:rPr>
          <w:sz w:val="28"/>
          <w:szCs w:val="28"/>
        </w:rPr>
        <w:t>энергоисточника</w:t>
      </w:r>
      <w:proofErr w:type="spellEnd"/>
      <w:r w:rsidRPr="00C71060">
        <w:rPr>
          <w:sz w:val="28"/>
          <w:szCs w:val="28"/>
        </w:rPr>
        <w:t xml:space="preserve"> в г. Билибино с внеплощадочной инфраструктурой» на общую сумму 8 137 617,8 тыс. рублей с установлением срока выполнения работ по проектированию, строительству и вводу в эксплуатацию </w:t>
      </w:r>
      <w:proofErr w:type="spellStart"/>
      <w:r w:rsidRPr="00C71060">
        <w:rPr>
          <w:sz w:val="28"/>
          <w:szCs w:val="28"/>
        </w:rPr>
        <w:t>энергоисточника</w:t>
      </w:r>
      <w:proofErr w:type="spellEnd"/>
      <w:r w:rsidRPr="00C71060">
        <w:rPr>
          <w:sz w:val="28"/>
          <w:szCs w:val="28"/>
        </w:rPr>
        <w:t xml:space="preserve"> в г.</w:t>
      </w:r>
      <w:r w:rsidRPr="00C71060">
        <w:rPr>
          <w:sz w:val="28"/>
          <w:szCs w:val="28"/>
          <w:lang w:val="en-US"/>
        </w:rPr>
        <w:t> </w:t>
      </w:r>
      <w:r w:rsidRPr="00C71060">
        <w:rPr>
          <w:sz w:val="28"/>
          <w:szCs w:val="28"/>
        </w:rPr>
        <w:t>Билибино – май 2021 года. Кроме того, заключен государственный контракт на осуществление строительного контроля на сумму 106 203,7 тыс. рублей</w:t>
      </w:r>
      <w:r>
        <w:rPr>
          <w:sz w:val="28"/>
          <w:szCs w:val="28"/>
        </w:rPr>
        <w:t xml:space="preserve">. В отчетном периоде ведутся работы по объекту «Строительство </w:t>
      </w:r>
      <w:proofErr w:type="spellStart"/>
      <w:r>
        <w:rPr>
          <w:sz w:val="28"/>
          <w:szCs w:val="28"/>
        </w:rPr>
        <w:t>энергоисточника</w:t>
      </w:r>
      <w:proofErr w:type="spellEnd"/>
      <w:r>
        <w:rPr>
          <w:sz w:val="28"/>
          <w:szCs w:val="28"/>
        </w:rPr>
        <w:t xml:space="preserve"> в г. Билибино с внеплощадочной инфраструктурой» (выполнение строительно-монтажных работ в целом по объекту составляет 17%). Всего с начала реализации проекта из окружного бюджета </w:t>
      </w:r>
      <w:r w:rsidRPr="003D4332">
        <w:rPr>
          <w:sz w:val="28"/>
          <w:szCs w:val="28"/>
        </w:rPr>
        <w:t xml:space="preserve">предоставлены бюджетные инвестиции в общей сумме 8 497 289,0 тыс. рублей (в том числе </w:t>
      </w:r>
      <w:r>
        <w:rPr>
          <w:sz w:val="28"/>
          <w:szCs w:val="28"/>
        </w:rPr>
        <w:t xml:space="preserve">в </w:t>
      </w:r>
      <w:r w:rsidRPr="003D4332">
        <w:rPr>
          <w:sz w:val="28"/>
          <w:szCs w:val="28"/>
        </w:rPr>
        <w:t>2019</w:t>
      </w:r>
      <w:r>
        <w:rPr>
          <w:sz w:val="28"/>
          <w:szCs w:val="28"/>
        </w:rPr>
        <w:t xml:space="preserve"> году</w:t>
      </w:r>
      <w:r w:rsidRPr="003D4332">
        <w:rPr>
          <w:sz w:val="28"/>
          <w:szCs w:val="28"/>
        </w:rPr>
        <w:t xml:space="preserve"> – 7 994 350,0 тыс. рублей, </w:t>
      </w:r>
      <w:r>
        <w:rPr>
          <w:sz w:val="28"/>
          <w:szCs w:val="28"/>
        </w:rPr>
        <w:t xml:space="preserve">в </w:t>
      </w:r>
      <w:r w:rsidRPr="003D4332">
        <w:rPr>
          <w:sz w:val="28"/>
          <w:szCs w:val="28"/>
        </w:rPr>
        <w:t xml:space="preserve">2020 </w:t>
      </w:r>
      <w:r>
        <w:rPr>
          <w:sz w:val="28"/>
          <w:szCs w:val="28"/>
        </w:rPr>
        <w:t xml:space="preserve">году </w:t>
      </w:r>
      <w:r w:rsidRPr="003D4332">
        <w:rPr>
          <w:sz w:val="28"/>
          <w:szCs w:val="28"/>
        </w:rPr>
        <w:t>– 502 939,0 тыс. рублей);</w:t>
      </w:r>
    </w:p>
    <w:p w:rsidR="002664C6" w:rsidRDefault="002664C6" w:rsidP="00D151CF">
      <w:pPr>
        <w:tabs>
          <w:tab w:val="left" w:pos="709"/>
        </w:tabs>
        <w:autoSpaceDE w:val="0"/>
        <w:autoSpaceDN w:val="0"/>
        <w:adjustRightInd w:val="0"/>
        <w:ind w:firstLine="709"/>
        <w:jc w:val="both"/>
        <w:rPr>
          <w:sz w:val="28"/>
          <w:szCs w:val="28"/>
        </w:rPr>
      </w:pPr>
      <w:r>
        <w:rPr>
          <w:sz w:val="28"/>
          <w:szCs w:val="28"/>
        </w:rPr>
        <w:t>По данным ответственного исполнителя</w:t>
      </w:r>
      <w:r>
        <w:rPr>
          <w:color w:val="000000"/>
          <w:sz w:val="28"/>
          <w:szCs w:val="28"/>
        </w:rPr>
        <w:t xml:space="preserve"> </w:t>
      </w:r>
      <w:r w:rsidRPr="003D4332">
        <w:rPr>
          <w:b/>
          <w:i/>
          <w:color w:val="000000"/>
          <w:sz w:val="28"/>
          <w:szCs w:val="28"/>
        </w:rPr>
        <w:t xml:space="preserve">по подпрограмме </w:t>
      </w:r>
      <w:r w:rsidRPr="003D4332">
        <w:rPr>
          <w:b/>
          <w:i/>
          <w:sz w:val="28"/>
          <w:szCs w:val="28"/>
        </w:rPr>
        <w:t>«Развитие водохозяйственного комплекса»</w:t>
      </w:r>
      <w:r>
        <w:rPr>
          <w:sz w:val="28"/>
          <w:szCs w:val="28"/>
        </w:rPr>
        <w:t xml:space="preserve"> (утверждено 68 025,9 тыс. рублей, исполнено – 29 525,0 тыс. рублей или 43,4%) плановые назначения в сумме 38 500,0 тыс. рублей (или 56,6%) не будут востребованы.</w:t>
      </w:r>
    </w:p>
    <w:p w:rsidR="002664C6" w:rsidRDefault="002664C6" w:rsidP="00D151CF">
      <w:pPr>
        <w:ind w:firstLine="708"/>
        <w:jc w:val="both"/>
        <w:rPr>
          <w:sz w:val="28"/>
          <w:szCs w:val="28"/>
        </w:rPr>
      </w:pPr>
      <w:r>
        <w:rPr>
          <w:sz w:val="28"/>
          <w:szCs w:val="28"/>
        </w:rPr>
        <w:t xml:space="preserve">В 4 квартале 2020 года планируется реализация </w:t>
      </w:r>
      <w:r>
        <w:rPr>
          <w:sz w:val="28"/>
          <w:szCs w:val="28"/>
          <w:lang w:val="en-US"/>
        </w:rPr>
        <w:t>I</w:t>
      </w:r>
      <w:r w:rsidRPr="00F15481">
        <w:rPr>
          <w:sz w:val="28"/>
          <w:szCs w:val="28"/>
        </w:rPr>
        <w:t xml:space="preserve"> </w:t>
      </w:r>
      <w:r>
        <w:rPr>
          <w:sz w:val="28"/>
          <w:szCs w:val="28"/>
        </w:rPr>
        <w:t>этапа работ по объекту «Реконструкция резервуаров чистой воды в с. Лаврентия Чукотского автономного округа»</w:t>
      </w:r>
      <w:r>
        <w:rPr>
          <w:rStyle w:val="ac"/>
          <w:sz w:val="28"/>
          <w:szCs w:val="28"/>
        </w:rPr>
        <w:footnoteReference w:id="69"/>
      </w:r>
      <w:r>
        <w:rPr>
          <w:sz w:val="28"/>
          <w:szCs w:val="28"/>
        </w:rPr>
        <w:t xml:space="preserve"> регионального проекта «Чистая вода» - мероприятие «Субсидии на строительство и реконструкцию (модернизацию) объектов питьевого водоснабжения» (11 304,1 тыс. рублей). Согласно представленной Департаментом промышленности информации в 4 квартале 2020 года планируется заключение государственных контрактов в рамках мероприятий регионального проекта со сроком исполнения в 2021 году. Учитывая длительность проведения конкурентных процедур при размещении государственных (муниципальных) закупок (около 1,5 месяца), исполнение этапа мероприятия, предусмотренного к выполнению в 2020 году, будет перенесено на 2021 год;</w:t>
      </w:r>
    </w:p>
    <w:p w:rsidR="002664C6" w:rsidRDefault="002664C6" w:rsidP="00D151CF">
      <w:pPr>
        <w:tabs>
          <w:tab w:val="left" w:pos="709"/>
        </w:tabs>
        <w:jc w:val="both"/>
        <w:rPr>
          <w:sz w:val="28"/>
          <w:szCs w:val="28"/>
        </w:rPr>
      </w:pPr>
      <w:r>
        <w:rPr>
          <w:sz w:val="28"/>
          <w:szCs w:val="28"/>
        </w:rPr>
        <w:tab/>
        <w:t>Счетная палата, отмечает, что в Сводном отчете не предусмотрено раскрытие информации о ходе реализации  государственных и муниципальных контрактов, заключенных в рамках государственной программы «Развитие жилищно-коммунального хозяйства и водохозяйственного комплекса Чукотского автономного округа» для обеспечения государственных нужд на срок, превышающий  срок действия утвержденных лимитов бюджетных обязательств (до двух лет с момента заключения), средства по которым предоставлены в виде бюджетных инвестиций и (или) субсидий в виде межбюджетных трансфертов, по следующим мероприятиям:</w:t>
      </w:r>
    </w:p>
    <w:p w:rsidR="002664C6" w:rsidRDefault="002664C6" w:rsidP="00D151CF">
      <w:pPr>
        <w:ind w:firstLine="708"/>
        <w:jc w:val="both"/>
        <w:rPr>
          <w:sz w:val="28"/>
          <w:szCs w:val="28"/>
        </w:rPr>
      </w:pPr>
      <w:r>
        <w:rPr>
          <w:sz w:val="28"/>
          <w:szCs w:val="28"/>
        </w:rPr>
        <w:t xml:space="preserve">- реализация мероприятий по развитию инфраструктуры Чукотского автономного округа, обеспечивающей бесперебойное подачу теплоэнергии и электроэнергии жителям города Билибино (из окружного бюджета направлено в 2019-2020 годах </w:t>
      </w:r>
      <w:r w:rsidRPr="00CF2857">
        <w:rPr>
          <w:sz w:val="28"/>
          <w:szCs w:val="28"/>
        </w:rPr>
        <w:t>8 497 289,0 тыс. рублей</w:t>
      </w:r>
      <w:r>
        <w:t xml:space="preserve"> </w:t>
      </w:r>
      <w:r w:rsidRPr="00CF2857">
        <w:rPr>
          <w:sz w:val="28"/>
          <w:szCs w:val="28"/>
        </w:rPr>
        <w:t xml:space="preserve">на </w:t>
      </w:r>
      <w:r>
        <w:rPr>
          <w:sz w:val="28"/>
          <w:szCs w:val="28"/>
        </w:rPr>
        <w:t xml:space="preserve">объект капитального строительства: «Строительство </w:t>
      </w:r>
      <w:proofErr w:type="spellStart"/>
      <w:r>
        <w:rPr>
          <w:sz w:val="28"/>
          <w:szCs w:val="28"/>
        </w:rPr>
        <w:t>энергоисточника</w:t>
      </w:r>
      <w:proofErr w:type="spellEnd"/>
      <w:r>
        <w:rPr>
          <w:sz w:val="28"/>
          <w:szCs w:val="28"/>
        </w:rPr>
        <w:t xml:space="preserve"> в г. Билибино с внеплощадочной инфраструктурой», срок реализации – май 2021 года);</w:t>
      </w:r>
    </w:p>
    <w:p w:rsidR="002664C6" w:rsidRDefault="002664C6" w:rsidP="00D151CF">
      <w:pPr>
        <w:ind w:firstLine="708"/>
        <w:jc w:val="both"/>
        <w:rPr>
          <w:sz w:val="28"/>
          <w:szCs w:val="28"/>
        </w:rPr>
      </w:pPr>
      <w:r>
        <w:rPr>
          <w:sz w:val="28"/>
          <w:szCs w:val="28"/>
        </w:rPr>
        <w:t xml:space="preserve">- субсидии бюджету муниципального образования </w:t>
      </w:r>
      <w:proofErr w:type="spellStart"/>
      <w:r>
        <w:rPr>
          <w:sz w:val="28"/>
          <w:szCs w:val="28"/>
        </w:rPr>
        <w:t>Билибинский</w:t>
      </w:r>
      <w:proofErr w:type="spellEnd"/>
      <w:r>
        <w:rPr>
          <w:sz w:val="28"/>
          <w:szCs w:val="28"/>
        </w:rPr>
        <w:t xml:space="preserve"> муниципальный район на реализацию мероприятий по развитию инфраструктуры Чукотского автономного округа, обеспечивающей качественное </w:t>
      </w:r>
      <w:proofErr w:type="spellStart"/>
      <w:r>
        <w:rPr>
          <w:sz w:val="28"/>
          <w:szCs w:val="28"/>
        </w:rPr>
        <w:t>тепловодоснабжение</w:t>
      </w:r>
      <w:proofErr w:type="spellEnd"/>
      <w:r>
        <w:rPr>
          <w:sz w:val="28"/>
          <w:szCs w:val="28"/>
        </w:rPr>
        <w:t xml:space="preserve"> и водоотведение города Билибино  (объект капитального строительства: «Инженерные сети тепло-, водоснабжения и водоотведения (канализация) в г. Билибино», срок реализации муниципального контракта на сумму 2 591 406,0 тыс. рублей – 2022 год);</w:t>
      </w:r>
    </w:p>
    <w:p w:rsidR="002664C6" w:rsidRDefault="002664C6" w:rsidP="00D151CF">
      <w:pPr>
        <w:tabs>
          <w:tab w:val="left" w:pos="6045"/>
        </w:tabs>
        <w:ind w:firstLine="709"/>
        <w:jc w:val="both"/>
        <w:rPr>
          <w:sz w:val="28"/>
          <w:szCs w:val="28"/>
        </w:rPr>
      </w:pPr>
      <w:r>
        <w:rPr>
          <w:sz w:val="28"/>
          <w:szCs w:val="28"/>
        </w:rPr>
        <w:t xml:space="preserve">- субсидии бюджету городского округа </w:t>
      </w:r>
      <w:proofErr w:type="spellStart"/>
      <w:r>
        <w:rPr>
          <w:sz w:val="28"/>
          <w:szCs w:val="28"/>
        </w:rPr>
        <w:t>Певек</w:t>
      </w:r>
      <w:proofErr w:type="spellEnd"/>
      <w:r>
        <w:rPr>
          <w:sz w:val="28"/>
          <w:szCs w:val="28"/>
        </w:rPr>
        <w:t xml:space="preserve"> на реализацию мероприятий по развитию инфраструктуры Чукотского автономного округа, обеспечивающей качественное </w:t>
      </w:r>
      <w:proofErr w:type="spellStart"/>
      <w:r>
        <w:rPr>
          <w:sz w:val="28"/>
          <w:szCs w:val="28"/>
        </w:rPr>
        <w:t>тепловодоснабжение</w:t>
      </w:r>
      <w:proofErr w:type="spellEnd"/>
      <w:r>
        <w:rPr>
          <w:sz w:val="28"/>
          <w:szCs w:val="28"/>
        </w:rPr>
        <w:t xml:space="preserve"> и водоотведение города </w:t>
      </w:r>
      <w:proofErr w:type="spellStart"/>
      <w:r>
        <w:rPr>
          <w:sz w:val="28"/>
          <w:szCs w:val="28"/>
        </w:rPr>
        <w:t>Певек</w:t>
      </w:r>
      <w:proofErr w:type="spellEnd"/>
      <w:r>
        <w:rPr>
          <w:sz w:val="28"/>
          <w:szCs w:val="28"/>
        </w:rPr>
        <w:t xml:space="preserve"> (объект капитального строительства: «Инженерные сети тепло, водоснабжения и водоотведения (канализация) в г. </w:t>
      </w:r>
      <w:proofErr w:type="spellStart"/>
      <w:r>
        <w:rPr>
          <w:sz w:val="28"/>
          <w:szCs w:val="28"/>
        </w:rPr>
        <w:t>Певек</w:t>
      </w:r>
      <w:proofErr w:type="spellEnd"/>
      <w:r>
        <w:rPr>
          <w:sz w:val="28"/>
          <w:szCs w:val="28"/>
        </w:rPr>
        <w:t>», срок реализации муниципального контракта на сумму 1 969 297,1 тыс. рублей – 2021 год).</w:t>
      </w:r>
    </w:p>
    <w:p w:rsidR="002664C6" w:rsidRDefault="002664C6" w:rsidP="00D151CF">
      <w:pPr>
        <w:ind w:firstLine="708"/>
        <w:jc w:val="both"/>
        <w:rPr>
          <w:sz w:val="28"/>
          <w:szCs w:val="28"/>
        </w:rPr>
      </w:pPr>
      <w:r>
        <w:rPr>
          <w:sz w:val="28"/>
          <w:szCs w:val="28"/>
        </w:rPr>
        <w:t xml:space="preserve">Отсутствие информации о ходе реализации вышеуказанных мероприятий общей стоимостью 13 057 992,1 тыс. рублей ведет к снижению контроля со стороны органов исполнительной власти, представительных органов, общественности за своевременным и качественным выполнением обязательств получателями бюджетных средств, достижением установленных целевых показателей (индикаторов) государственных программ округа. </w:t>
      </w:r>
    </w:p>
    <w:p w:rsidR="002664C6" w:rsidRPr="00973803" w:rsidRDefault="002664C6" w:rsidP="00D151CF">
      <w:pPr>
        <w:ind w:firstLine="708"/>
        <w:jc w:val="both"/>
        <w:rPr>
          <w:b/>
          <w:sz w:val="20"/>
          <w:szCs w:val="20"/>
        </w:rPr>
      </w:pPr>
    </w:p>
    <w:p w:rsidR="002664C6" w:rsidRPr="00204F12" w:rsidRDefault="002664C6" w:rsidP="00D151CF">
      <w:pPr>
        <w:ind w:firstLine="709"/>
        <w:contextualSpacing/>
        <w:jc w:val="both"/>
        <w:rPr>
          <w:b/>
          <w:sz w:val="28"/>
          <w:szCs w:val="28"/>
        </w:rPr>
      </w:pPr>
      <w:r w:rsidRPr="00204F12">
        <w:rPr>
          <w:b/>
          <w:sz w:val="28"/>
          <w:szCs w:val="28"/>
        </w:rPr>
        <w:t>Госпрограмма «Развитие образования и науки Чукотского автономного округа»</w:t>
      </w:r>
    </w:p>
    <w:p w:rsidR="002664C6" w:rsidRDefault="002664C6" w:rsidP="00D151CF">
      <w:pPr>
        <w:pStyle w:val="18"/>
        <w:ind w:firstLine="709"/>
      </w:pPr>
      <w:r w:rsidRPr="001D3C66">
        <w:t xml:space="preserve">В отчетном периоде в Госпрограмму </w:t>
      </w:r>
      <w:r>
        <w:t>3</w:t>
      </w:r>
      <w:r w:rsidRPr="001D3C66">
        <w:t xml:space="preserve"> раза вносились изменения в целях уточнения объемов финансового обеспечения</w:t>
      </w:r>
      <w:r w:rsidRPr="001D3C66">
        <w:rPr>
          <w:rFonts w:eastAsia="Times New Roman"/>
          <w:lang w:eastAsia="ru-RU"/>
        </w:rPr>
        <w:t xml:space="preserve"> и целевых индикаторов оценки эффективности использования финансовых ресурсов</w:t>
      </w:r>
      <w:r>
        <w:t>.</w:t>
      </w:r>
    </w:p>
    <w:p w:rsidR="002664C6" w:rsidRDefault="002664C6" w:rsidP="00D151CF">
      <w:pPr>
        <w:autoSpaceDE w:val="0"/>
        <w:autoSpaceDN w:val="0"/>
        <w:adjustRightInd w:val="0"/>
        <w:ind w:firstLine="708"/>
        <w:jc w:val="both"/>
        <w:rPr>
          <w:sz w:val="28"/>
          <w:szCs w:val="28"/>
        </w:rPr>
      </w:pPr>
      <w:r w:rsidRPr="001D3C66">
        <w:rPr>
          <w:sz w:val="28"/>
          <w:szCs w:val="28"/>
        </w:rPr>
        <w:t>Объем финансовых ресурсов, предусмотренный Госпрограммой</w:t>
      </w:r>
      <w:r>
        <w:rPr>
          <w:sz w:val="28"/>
          <w:szCs w:val="28"/>
        </w:rPr>
        <w:t xml:space="preserve"> на ее реализацию в 2020 году, с</w:t>
      </w:r>
      <w:r w:rsidRPr="001D3C66">
        <w:rPr>
          <w:sz w:val="28"/>
          <w:szCs w:val="28"/>
        </w:rPr>
        <w:t xml:space="preserve">оставляет </w:t>
      </w:r>
      <w:r>
        <w:rPr>
          <w:sz w:val="28"/>
          <w:szCs w:val="28"/>
        </w:rPr>
        <w:t>6 182 006,0</w:t>
      </w:r>
      <w:r w:rsidRPr="001D3C66">
        <w:rPr>
          <w:sz w:val="28"/>
          <w:szCs w:val="28"/>
        </w:rPr>
        <w:t xml:space="preserve"> тыс. рублей</w:t>
      </w:r>
      <w:r>
        <w:rPr>
          <w:sz w:val="28"/>
          <w:szCs w:val="28"/>
        </w:rPr>
        <w:t xml:space="preserve"> (585 990,7</w:t>
      </w:r>
      <w:r w:rsidRPr="001D3C66">
        <w:rPr>
          <w:sz w:val="28"/>
          <w:szCs w:val="28"/>
        </w:rPr>
        <w:t xml:space="preserve"> тыс. рублей </w:t>
      </w:r>
      <w:r>
        <w:rPr>
          <w:sz w:val="28"/>
          <w:szCs w:val="28"/>
        </w:rPr>
        <w:t xml:space="preserve">- </w:t>
      </w:r>
      <w:r w:rsidRPr="001D3C66">
        <w:rPr>
          <w:sz w:val="28"/>
          <w:szCs w:val="28"/>
        </w:rPr>
        <w:t xml:space="preserve">средства федерального бюджета, </w:t>
      </w:r>
      <w:r>
        <w:rPr>
          <w:sz w:val="28"/>
          <w:szCs w:val="28"/>
        </w:rPr>
        <w:t xml:space="preserve">5 596 015,3 </w:t>
      </w:r>
      <w:r w:rsidRPr="001D3C66">
        <w:rPr>
          <w:sz w:val="28"/>
          <w:szCs w:val="28"/>
        </w:rPr>
        <w:t>тыс. рублей</w:t>
      </w:r>
      <w:r>
        <w:rPr>
          <w:sz w:val="28"/>
          <w:szCs w:val="28"/>
        </w:rPr>
        <w:t xml:space="preserve"> -</w:t>
      </w:r>
      <w:r w:rsidRPr="001D3C66">
        <w:rPr>
          <w:sz w:val="28"/>
          <w:szCs w:val="28"/>
        </w:rPr>
        <w:t xml:space="preserve"> средства окружного бюджета</w:t>
      </w:r>
      <w:r>
        <w:rPr>
          <w:sz w:val="28"/>
          <w:szCs w:val="28"/>
        </w:rPr>
        <w:t>), что не соответствует бюджетным ассигнованиям, утвержденным Законом об окружном бюджете на 2020 год (5 984 123,3 тыс. рублей) и сводной бюджетной росписью (6 175 745,5 тыс. рублей).</w:t>
      </w:r>
    </w:p>
    <w:p w:rsidR="002664C6" w:rsidRPr="006E2A38" w:rsidRDefault="002664C6" w:rsidP="00D151CF">
      <w:pPr>
        <w:pStyle w:val="af9"/>
        <w:ind w:firstLine="709"/>
        <w:jc w:val="both"/>
        <w:rPr>
          <w:sz w:val="28"/>
          <w:szCs w:val="28"/>
        </w:rPr>
      </w:pPr>
      <w:r w:rsidRPr="00763A50">
        <w:rPr>
          <w:sz w:val="28"/>
          <w:szCs w:val="28"/>
        </w:rPr>
        <w:t xml:space="preserve">Исполнение по Госпрограмме составило </w:t>
      </w:r>
      <w:r>
        <w:rPr>
          <w:color w:val="000000" w:themeColor="text1"/>
          <w:sz w:val="28"/>
          <w:szCs w:val="28"/>
        </w:rPr>
        <w:t>4 116 958,2 </w:t>
      </w:r>
      <w:r w:rsidRPr="001444D8">
        <w:rPr>
          <w:color w:val="000000" w:themeColor="text1"/>
          <w:sz w:val="28"/>
          <w:szCs w:val="28"/>
        </w:rPr>
        <w:t>тыс. рублей</w:t>
      </w:r>
      <w:r>
        <w:rPr>
          <w:color w:val="000000" w:themeColor="text1"/>
          <w:sz w:val="28"/>
          <w:szCs w:val="28"/>
        </w:rPr>
        <w:t xml:space="preserve"> (66,7%). </w:t>
      </w:r>
      <w:r w:rsidRPr="006E2A38">
        <w:rPr>
          <w:sz w:val="28"/>
          <w:szCs w:val="28"/>
        </w:rPr>
        <w:t xml:space="preserve">Из </w:t>
      </w:r>
      <w:r>
        <w:rPr>
          <w:sz w:val="28"/>
          <w:szCs w:val="28"/>
        </w:rPr>
        <w:t xml:space="preserve">семи </w:t>
      </w:r>
      <w:r w:rsidRPr="006E2A38">
        <w:rPr>
          <w:sz w:val="28"/>
          <w:szCs w:val="28"/>
        </w:rPr>
        <w:t xml:space="preserve">подпрограмм Госпрограммы по состоянию на 1 октября </w:t>
      </w:r>
      <w:r>
        <w:rPr>
          <w:sz w:val="28"/>
          <w:szCs w:val="28"/>
        </w:rPr>
        <w:t xml:space="preserve">2020 года четыре </w:t>
      </w:r>
      <w:r w:rsidRPr="006E2A38">
        <w:rPr>
          <w:sz w:val="28"/>
          <w:szCs w:val="28"/>
        </w:rPr>
        <w:t>подпрограмм</w:t>
      </w:r>
      <w:r>
        <w:rPr>
          <w:sz w:val="28"/>
          <w:szCs w:val="28"/>
        </w:rPr>
        <w:t>ы</w:t>
      </w:r>
      <w:r w:rsidRPr="006E2A38">
        <w:rPr>
          <w:sz w:val="28"/>
          <w:szCs w:val="28"/>
        </w:rPr>
        <w:t xml:space="preserve"> выполнены на </w:t>
      </w:r>
      <w:r>
        <w:rPr>
          <w:sz w:val="28"/>
          <w:szCs w:val="28"/>
        </w:rPr>
        <w:t>уровне 57,6</w:t>
      </w:r>
      <w:r w:rsidRPr="006E2A38">
        <w:rPr>
          <w:sz w:val="28"/>
          <w:szCs w:val="28"/>
        </w:rPr>
        <w:t xml:space="preserve">% – </w:t>
      </w:r>
      <w:r>
        <w:rPr>
          <w:sz w:val="28"/>
          <w:szCs w:val="28"/>
        </w:rPr>
        <w:t>93,5</w:t>
      </w:r>
      <w:r w:rsidRPr="006E2A38">
        <w:rPr>
          <w:sz w:val="28"/>
          <w:szCs w:val="28"/>
        </w:rPr>
        <w:t xml:space="preserve">%, </w:t>
      </w:r>
      <w:r>
        <w:rPr>
          <w:sz w:val="28"/>
          <w:szCs w:val="28"/>
        </w:rPr>
        <w:t>три подпрограммы – на уровне ниже 50%, в том числе</w:t>
      </w:r>
      <w:r w:rsidRPr="006E2A38">
        <w:rPr>
          <w:sz w:val="28"/>
          <w:szCs w:val="28"/>
        </w:rPr>
        <w:t>: </w:t>
      </w:r>
    </w:p>
    <w:p w:rsidR="002664C6" w:rsidRPr="00DB13CA" w:rsidRDefault="002664C6" w:rsidP="00D151CF">
      <w:pPr>
        <w:ind w:firstLine="709"/>
        <w:jc w:val="both"/>
        <w:rPr>
          <w:sz w:val="28"/>
          <w:szCs w:val="28"/>
          <w:highlight w:val="lightGray"/>
        </w:rPr>
      </w:pPr>
      <w:r w:rsidRPr="006E2A38">
        <w:rPr>
          <w:sz w:val="28"/>
          <w:szCs w:val="28"/>
        </w:rPr>
        <w:t>- </w:t>
      </w:r>
      <w:r w:rsidRPr="00855335">
        <w:rPr>
          <w:b/>
          <w:i/>
          <w:sz w:val="28"/>
          <w:szCs w:val="28"/>
        </w:rPr>
        <w:t>«Содействие в обеспечении жильем молодых семей»</w:t>
      </w:r>
      <w:r w:rsidRPr="006E2A38">
        <w:rPr>
          <w:sz w:val="28"/>
          <w:szCs w:val="28"/>
        </w:rPr>
        <w:t xml:space="preserve"> – </w:t>
      </w:r>
      <w:r>
        <w:rPr>
          <w:sz w:val="28"/>
          <w:szCs w:val="28"/>
        </w:rPr>
        <w:t xml:space="preserve">4 719,4 тыс. рублей (42,2%). </w:t>
      </w:r>
      <w:r w:rsidRPr="00211DA3">
        <w:rPr>
          <w:sz w:val="28"/>
          <w:szCs w:val="28"/>
        </w:rPr>
        <w:t>В рамках основного мероприятия «Оказание государственной поддержки молодым семьям» 6 молодых семей приобрели жилые помещения с использованием средств социальной выплаты, еще 3 молодые семьи (Чукотский и Анадырский МР, ГО Анадырь) проводят сбор документов для получения социальной выплаты в 4 квартале текущего года</w:t>
      </w:r>
      <w:r>
        <w:rPr>
          <w:sz w:val="28"/>
          <w:szCs w:val="28"/>
        </w:rPr>
        <w:t>;</w:t>
      </w:r>
    </w:p>
    <w:p w:rsidR="002664C6" w:rsidRPr="00211DA3" w:rsidRDefault="002664C6" w:rsidP="00D151CF">
      <w:pPr>
        <w:ind w:firstLine="708"/>
        <w:jc w:val="both"/>
        <w:rPr>
          <w:sz w:val="28"/>
          <w:szCs w:val="28"/>
        </w:rPr>
      </w:pPr>
      <w:r w:rsidRPr="006E2A38">
        <w:rPr>
          <w:sz w:val="28"/>
          <w:szCs w:val="28"/>
        </w:rPr>
        <w:t>- </w:t>
      </w:r>
      <w:r w:rsidRPr="00855335">
        <w:rPr>
          <w:b/>
          <w:i/>
          <w:sz w:val="28"/>
          <w:szCs w:val="28"/>
        </w:rPr>
        <w:t>«Развитие кадрового потенциала»</w:t>
      </w:r>
      <w:r>
        <w:rPr>
          <w:sz w:val="28"/>
          <w:szCs w:val="28"/>
        </w:rPr>
        <w:t xml:space="preserve"> - 18 850,6 тыс. рублей (8,6%). </w:t>
      </w:r>
      <w:r w:rsidRPr="00211DA3">
        <w:rPr>
          <w:sz w:val="28"/>
          <w:szCs w:val="28"/>
        </w:rPr>
        <w:t>Низкий процент исполнения обусловлен длительным проведением конкурсных процедур по определению поставщика услуг</w:t>
      </w:r>
      <w:r>
        <w:rPr>
          <w:sz w:val="28"/>
          <w:szCs w:val="28"/>
        </w:rPr>
        <w:t>. В</w:t>
      </w:r>
      <w:r w:rsidRPr="00211DA3">
        <w:rPr>
          <w:sz w:val="28"/>
          <w:szCs w:val="28"/>
        </w:rPr>
        <w:t xml:space="preserve"> рамках реализации мероприятия «Иные межбюджетные трансферты из окружного бюджета бюджетам муниципальных образований Чукотского автономного округа»</w:t>
      </w:r>
      <w:r>
        <w:rPr>
          <w:sz w:val="28"/>
          <w:szCs w:val="28"/>
        </w:rPr>
        <w:t>,</w:t>
      </w:r>
      <w:r w:rsidRPr="00211DA3">
        <w:rPr>
          <w:sz w:val="28"/>
          <w:szCs w:val="28"/>
        </w:rPr>
        <w:t xml:space="preserve"> средства в размере 163 723,2 тыс. рублей распределены</w:t>
      </w:r>
      <w:r w:rsidR="00973803">
        <w:rPr>
          <w:sz w:val="28"/>
          <w:szCs w:val="28"/>
        </w:rPr>
        <w:t xml:space="preserve"> </w:t>
      </w:r>
      <w:r w:rsidRPr="00211DA3">
        <w:rPr>
          <w:sz w:val="28"/>
          <w:szCs w:val="28"/>
        </w:rPr>
        <w:t xml:space="preserve">бюджету Анадырского МР на приобретение 16 квартир для специалистов социальной сферы, подписание контрактов предусмотрено в 4 квартале 2020 года. Кроме того, в рамках </w:t>
      </w:r>
      <w:r w:rsidRPr="00211DA3">
        <w:rPr>
          <w:bCs/>
          <w:sz w:val="28"/>
          <w:szCs w:val="28"/>
        </w:rPr>
        <w:t xml:space="preserve">мероприятия </w:t>
      </w:r>
      <w:r w:rsidRPr="00211DA3">
        <w:rPr>
          <w:sz w:val="28"/>
          <w:szCs w:val="28"/>
        </w:rPr>
        <w:t xml:space="preserve">«Подготовка специалистов по программам высшего образования для экономики Чукотского автономного округа», при плановых назначениях 2 091,0 тыс. рублей, оплата за обучение не производилась в связи с отчислением студентов, по которым планировалась оплата обучения. Существует риск </w:t>
      </w:r>
      <w:r>
        <w:rPr>
          <w:sz w:val="28"/>
          <w:szCs w:val="28"/>
        </w:rPr>
        <w:t>не</w:t>
      </w:r>
      <w:r w:rsidRPr="00211DA3">
        <w:rPr>
          <w:sz w:val="28"/>
          <w:szCs w:val="28"/>
        </w:rPr>
        <w:t xml:space="preserve">выполнения мероприятия. </w:t>
      </w:r>
    </w:p>
    <w:p w:rsidR="002664C6" w:rsidRDefault="002664C6" w:rsidP="00D151CF">
      <w:pPr>
        <w:ind w:firstLine="708"/>
        <w:jc w:val="both"/>
        <w:rPr>
          <w:sz w:val="28"/>
          <w:szCs w:val="28"/>
        </w:rPr>
      </w:pPr>
      <w:r w:rsidRPr="00211DA3">
        <w:rPr>
          <w:sz w:val="28"/>
          <w:szCs w:val="28"/>
        </w:rPr>
        <w:t>Средства окружного бюджета на мероприятие «Организация и проведение практики студентов и аспирантов на территории Чукотского автономного округа» запланированные в размере 1 200,0 тыс. рублей в связи со сложной санитарно-эпидемиологической обстановкой не будут освоены, принято решение о переносе на 2021 год</w:t>
      </w:r>
      <w:r>
        <w:rPr>
          <w:sz w:val="28"/>
          <w:szCs w:val="28"/>
        </w:rPr>
        <w:t>;</w:t>
      </w:r>
    </w:p>
    <w:p w:rsidR="002664C6" w:rsidRDefault="002664C6" w:rsidP="00D151CF">
      <w:pPr>
        <w:ind w:firstLine="708"/>
        <w:jc w:val="both"/>
        <w:rPr>
          <w:sz w:val="28"/>
          <w:szCs w:val="28"/>
        </w:rPr>
      </w:pPr>
      <w:r>
        <w:rPr>
          <w:sz w:val="28"/>
          <w:szCs w:val="28"/>
        </w:rPr>
        <w:t xml:space="preserve">- </w:t>
      </w:r>
      <w:r w:rsidRPr="00EC67AA">
        <w:rPr>
          <w:b/>
          <w:i/>
          <w:sz w:val="28"/>
          <w:szCs w:val="28"/>
        </w:rPr>
        <w:t>«Развитие социальной инфраструктуры»</w:t>
      </w:r>
      <w:r>
        <w:rPr>
          <w:sz w:val="28"/>
          <w:szCs w:val="28"/>
        </w:rPr>
        <w:t xml:space="preserve"> - 6 430,0 тыс. рублей (2,6%) при утвержденном объеме ассигнований 251 958,9 тыс. рублей, из них 245 172,9 тыс. рублей утверждено на реализацию мероприятий региональных проектов </w:t>
      </w:r>
      <w:r w:rsidRPr="00330ABE">
        <w:rPr>
          <w:sz w:val="28"/>
          <w:szCs w:val="28"/>
        </w:rPr>
        <w:t>«Современная школа»</w:t>
      </w:r>
      <w:r>
        <w:rPr>
          <w:sz w:val="28"/>
          <w:szCs w:val="28"/>
        </w:rPr>
        <w:t xml:space="preserve"> (177 463,5 тыс. рублей) и </w:t>
      </w:r>
      <w:r w:rsidRPr="00681266">
        <w:rPr>
          <w:sz w:val="28"/>
          <w:szCs w:val="28"/>
        </w:rPr>
        <w:t>«Содействие занятости женщин - создание условий дошкольного образования для детей в возрасте до трех лет»</w:t>
      </w:r>
      <w:r>
        <w:rPr>
          <w:sz w:val="28"/>
          <w:szCs w:val="28"/>
        </w:rPr>
        <w:t xml:space="preserve"> (67 709,4 тыс. рублей). </w:t>
      </w:r>
    </w:p>
    <w:p w:rsidR="002664C6" w:rsidRPr="00DB13CA" w:rsidRDefault="002664C6" w:rsidP="00D151CF">
      <w:pPr>
        <w:ind w:firstLine="708"/>
        <w:jc w:val="both"/>
        <w:rPr>
          <w:sz w:val="28"/>
          <w:szCs w:val="28"/>
          <w:highlight w:val="lightGray"/>
        </w:rPr>
      </w:pPr>
      <w:r w:rsidRPr="00036305">
        <w:rPr>
          <w:iCs/>
          <w:sz w:val="28"/>
          <w:szCs w:val="28"/>
        </w:rPr>
        <w:t>По мероприятию «Строительство объекта «Школа с. Островное»</w:t>
      </w:r>
      <w:r>
        <w:rPr>
          <w:iCs/>
          <w:sz w:val="28"/>
          <w:szCs w:val="28"/>
        </w:rPr>
        <w:t xml:space="preserve"> (подпрограмма «Развитие социальной инфраструктуры»)</w:t>
      </w:r>
      <w:r w:rsidRPr="00036305">
        <w:rPr>
          <w:sz w:val="28"/>
          <w:szCs w:val="28"/>
        </w:rPr>
        <w:t xml:space="preserve"> заключены и исполнены государственные контракты на выполнение проектно-сметных работ и экспертизу данных работ на сумму 6 430,0 рублей.</w:t>
      </w:r>
      <w:r>
        <w:rPr>
          <w:sz w:val="28"/>
          <w:szCs w:val="28"/>
        </w:rPr>
        <w:t xml:space="preserve"> </w:t>
      </w:r>
    </w:p>
    <w:p w:rsidR="002664C6" w:rsidRPr="00681266" w:rsidRDefault="002664C6" w:rsidP="00D151CF">
      <w:pPr>
        <w:ind w:firstLine="709"/>
        <w:jc w:val="both"/>
        <w:rPr>
          <w:bCs/>
          <w:sz w:val="28"/>
          <w:szCs w:val="28"/>
        </w:rPr>
      </w:pPr>
      <w:r w:rsidRPr="00681266">
        <w:rPr>
          <w:bCs/>
          <w:sz w:val="28"/>
          <w:szCs w:val="28"/>
        </w:rPr>
        <w:t xml:space="preserve">В рамках регионального проекта </w:t>
      </w:r>
      <w:r w:rsidRPr="00681266">
        <w:rPr>
          <w:sz w:val="28"/>
          <w:szCs w:val="28"/>
        </w:rPr>
        <w:t>«Содействие занятости женщин - создание условий дошкольного образования для детей в возрасте до трех лет»</w:t>
      </w:r>
      <w:r>
        <w:rPr>
          <w:sz w:val="28"/>
          <w:szCs w:val="28"/>
        </w:rPr>
        <w:t xml:space="preserve"> </w:t>
      </w:r>
      <w:r w:rsidRPr="00681266">
        <w:rPr>
          <w:bCs/>
          <w:sz w:val="28"/>
          <w:szCs w:val="28"/>
        </w:rPr>
        <w:t>проведены кадастровые работы и закупочные процедуры по выбору подрядной организации на выполнение проектно-изыскательских работ для строительства объекта «Детский сад в г. Анадырь», заключены государственные контракты на выполнение проектно-сметных работ на общую сумму 6 365,0 тыс. рублей. Завершение экспертизы проектно-сметной документации запланировано на четвертый квартал 2020 года. Согласно пояснению ответственного исполнителя выполнение данного мероприятия планируется перенести на 2021</w:t>
      </w:r>
      <w:r>
        <w:rPr>
          <w:bCs/>
          <w:sz w:val="28"/>
          <w:szCs w:val="28"/>
        </w:rPr>
        <w:t> </w:t>
      </w:r>
      <w:r w:rsidRPr="00681266">
        <w:rPr>
          <w:bCs/>
          <w:sz w:val="28"/>
          <w:szCs w:val="28"/>
        </w:rPr>
        <w:t>год.</w:t>
      </w:r>
    </w:p>
    <w:p w:rsidR="002664C6" w:rsidRDefault="002664C6" w:rsidP="00D151CF">
      <w:pPr>
        <w:autoSpaceDE w:val="0"/>
        <w:autoSpaceDN w:val="0"/>
        <w:adjustRightInd w:val="0"/>
        <w:ind w:firstLine="709"/>
        <w:jc w:val="both"/>
        <w:rPr>
          <w:rFonts w:eastAsia="Calibri"/>
          <w:sz w:val="28"/>
          <w:szCs w:val="28"/>
        </w:rPr>
      </w:pPr>
      <w:r w:rsidRPr="00330ABE">
        <w:rPr>
          <w:rFonts w:eastAsia="Calibri"/>
          <w:sz w:val="28"/>
          <w:szCs w:val="28"/>
        </w:rPr>
        <w:t xml:space="preserve">По данным ответственного исполнителя госпрограммы – Департамента образования, в текущем году не будут выполнены мероприятия госпрограммы на общую сумму </w:t>
      </w:r>
      <w:r>
        <w:rPr>
          <w:rFonts w:eastAsia="Calibri"/>
          <w:sz w:val="28"/>
          <w:szCs w:val="28"/>
        </w:rPr>
        <w:t>240 873,0</w:t>
      </w:r>
      <w:r w:rsidRPr="00330ABE">
        <w:rPr>
          <w:rFonts w:eastAsia="Calibri"/>
          <w:sz w:val="28"/>
          <w:szCs w:val="28"/>
        </w:rPr>
        <w:t xml:space="preserve"> тыс. рублей</w:t>
      </w:r>
      <w:r>
        <w:rPr>
          <w:rFonts w:eastAsia="Calibri"/>
          <w:sz w:val="28"/>
          <w:szCs w:val="28"/>
        </w:rPr>
        <w:t xml:space="preserve">. </w:t>
      </w:r>
    </w:p>
    <w:p w:rsidR="002664C6" w:rsidRDefault="002664C6" w:rsidP="00D151CF">
      <w:pPr>
        <w:spacing w:before="120"/>
        <w:ind w:firstLine="709"/>
        <w:jc w:val="both"/>
        <w:rPr>
          <w:b/>
          <w:sz w:val="28"/>
          <w:szCs w:val="28"/>
        </w:rPr>
      </w:pPr>
      <w:r>
        <w:rPr>
          <w:b/>
          <w:sz w:val="28"/>
          <w:szCs w:val="28"/>
        </w:rPr>
        <w:t>Госпрограмма «Развитие лесного хозяйства Чукотского автономного округа»</w:t>
      </w:r>
    </w:p>
    <w:p w:rsidR="002664C6" w:rsidRDefault="002664C6" w:rsidP="00D151CF">
      <w:pPr>
        <w:ind w:firstLine="709"/>
        <w:jc w:val="both"/>
        <w:rPr>
          <w:sz w:val="28"/>
          <w:szCs w:val="28"/>
        </w:rPr>
      </w:pPr>
      <w:r>
        <w:rPr>
          <w:sz w:val="28"/>
          <w:szCs w:val="28"/>
        </w:rPr>
        <w:t>В отчетном периоде изменения в Госпрограмму вносились 3 раза.</w:t>
      </w:r>
    </w:p>
    <w:p w:rsidR="002664C6" w:rsidRDefault="002664C6" w:rsidP="00D151CF">
      <w:pPr>
        <w:ind w:firstLine="709"/>
        <w:jc w:val="both"/>
        <w:rPr>
          <w:sz w:val="28"/>
          <w:szCs w:val="28"/>
        </w:rPr>
      </w:pPr>
      <w:r>
        <w:rPr>
          <w:sz w:val="28"/>
          <w:szCs w:val="28"/>
        </w:rPr>
        <w:t xml:space="preserve">Объем финансового обеспечения, утвержденный Паспортом госпрограммы – 126 367,7 тыс. рублей (118 065,8 тыс. рублей – средства федерального бюджета, 8 301,9 тыс. рублей – средства окружного бюджета), который не соответствует показателям сводной бюджетной росписи (194 608,4 тыс. рублей). </w:t>
      </w:r>
    </w:p>
    <w:p w:rsidR="002664C6" w:rsidRDefault="002664C6" w:rsidP="00D151CF">
      <w:pPr>
        <w:ind w:firstLine="709"/>
        <w:jc w:val="both"/>
        <w:rPr>
          <w:sz w:val="28"/>
          <w:szCs w:val="28"/>
        </w:rPr>
      </w:pPr>
      <w:r>
        <w:rPr>
          <w:sz w:val="28"/>
          <w:szCs w:val="28"/>
        </w:rPr>
        <w:t xml:space="preserve">Реализация Госпрограммы осуществляется в рамках трех подпрограмм: «Обеспечение использования, охраны и защиты лесов», «Обеспечение реализации Государственной программы» и «Обеспечение кадрового потенциала лесного хозяйства». </w:t>
      </w:r>
    </w:p>
    <w:p w:rsidR="002664C6" w:rsidRDefault="002664C6" w:rsidP="00D151CF">
      <w:pPr>
        <w:ind w:firstLine="709"/>
        <w:jc w:val="both"/>
        <w:rPr>
          <w:sz w:val="28"/>
          <w:szCs w:val="28"/>
        </w:rPr>
      </w:pPr>
      <w:r>
        <w:rPr>
          <w:sz w:val="28"/>
          <w:szCs w:val="28"/>
        </w:rPr>
        <w:t>За январь-сентябрь текущего года бюджетные ассигнования на выполнение мероприятий Госпрограммы направлены в объеме 166 888,3 тыс. рублей или 85,8% от плановых назначений.</w:t>
      </w:r>
    </w:p>
    <w:p w:rsidR="002664C6" w:rsidRDefault="002664C6" w:rsidP="00D151CF">
      <w:pPr>
        <w:ind w:firstLine="709"/>
        <w:jc w:val="both"/>
        <w:rPr>
          <w:sz w:val="28"/>
          <w:szCs w:val="28"/>
        </w:rPr>
      </w:pPr>
      <w:r>
        <w:rPr>
          <w:sz w:val="28"/>
          <w:szCs w:val="28"/>
        </w:rPr>
        <w:t>Госпрограмма исполнена на 157 189,1 тыс. рублей или на 80,8% от утвержденных СБР плановых назначений.</w:t>
      </w:r>
    </w:p>
    <w:p w:rsidR="002664C6" w:rsidRDefault="002664C6" w:rsidP="00D151CF">
      <w:pPr>
        <w:ind w:firstLine="709"/>
        <w:jc w:val="both"/>
        <w:rPr>
          <w:sz w:val="28"/>
          <w:szCs w:val="28"/>
        </w:rPr>
      </w:pPr>
      <w:r>
        <w:rPr>
          <w:sz w:val="28"/>
          <w:szCs w:val="28"/>
        </w:rPr>
        <w:t xml:space="preserve">Высокий уровень исполнения отмечен по </w:t>
      </w:r>
      <w:r w:rsidRPr="00592354">
        <w:rPr>
          <w:b/>
          <w:i/>
          <w:sz w:val="28"/>
          <w:szCs w:val="28"/>
        </w:rPr>
        <w:t>подпрограмме «Обеспечение использования, охраны и защиты лесов»</w:t>
      </w:r>
      <w:r>
        <w:rPr>
          <w:sz w:val="28"/>
          <w:szCs w:val="28"/>
        </w:rPr>
        <w:t xml:space="preserve"> (85,3%), однако, по состоянию на 1 октября 2020 года не исполнялись основные мероприятия подпрограммы: «Проведение профилактики возникновения, локализации и ликвидации очагов вредных организмов» и «Организация использования лесов, лесное планирование и регламентирование». Выполнение госконтрактов, заключенных в рамках реализации данных мероприятий и их оплата запланированы на 4 квартал 2020 года.</w:t>
      </w:r>
    </w:p>
    <w:p w:rsidR="002664C6" w:rsidRDefault="002664C6" w:rsidP="00D151CF">
      <w:pPr>
        <w:tabs>
          <w:tab w:val="left" w:pos="709"/>
        </w:tabs>
        <w:autoSpaceDE w:val="0"/>
        <w:autoSpaceDN w:val="0"/>
        <w:adjustRightInd w:val="0"/>
        <w:jc w:val="both"/>
        <w:rPr>
          <w:sz w:val="28"/>
          <w:szCs w:val="28"/>
        </w:rPr>
      </w:pPr>
      <w:r>
        <w:rPr>
          <w:sz w:val="28"/>
          <w:szCs w:val="28"/>
        </w:rPr>
        <w:tab/>
        <w:t xml:space="preserve">По состоянию на 1 октября 2020 года не исполнена </w:t>
      </w:r>
      <w:r w:rsidRPr="00592354">
        <w:rPr>
          <w:b/>
          <w:i/>
          <w:sz w:val="28"/>
          <w:szCs w:val="28"/>
        </w:rPr>
        <w:t>подпрограмма «Обеспечение кадрового потенциала лесного хозяйства»</w:t>
      </w:r>
      <w:r>
        <w:rPr>
          <w:sz w:val="28"/>
          <w:szCs w:val="28"/>
        </w:rPr>
        <w:t xml:space="preserve">. В рамках реализации этой подпрограммы предусмотрено привлечение двух специалистов к работе в Государственном казенном учреждении Чукотского автономного округа «Чукотское лесничество» и Государственном автономном учреждении Чукотского автономного округа «База авиационной охраны лесов».  По сведениям ответственного исполнителя к работе в ноябре 2020 года должен приступить только один привлеченный специалист. Планируемый объем использования бюджетных назначений составит 175,0 тыс. рублей. Объем невостребованных бюджетных назначений в сумме 665,0 тыс. рублей будет перераспределен в 4 квартале между мероприятиями Госпрограммы. </w:t>
      </w:r>
    </w:p>
    <w:p w:rsidR="002664C6" w:rsidRDefault="002664C6" w:rsidP="00D151CF">
      <w:pPr>
        <w:spacing w:before="120" w:after="120"/>
        <w:ind w:firstLine="709"/>
        <w:jc w:val="both"/>
        <w:rPr>
          <w:b/>
          <w:sz w:val="28"/>
          <w:szCs w:val="28"/>
        </w:rPr>
      </w:pPr>
      <w:r w:rsidRPr="003F6B16">
        <w:rPr>
          <w:b/>
          <w:sz w:val="28"/>
          <w:szCs w:val="28"/>
        </w:rPr>
        <w:t>Госпрограмма «Развитие транспортной инфраструктур</w:t>
      </w:r>
      <w:r>
        <w:rPr>
          <w:b/>
          <w:sz w:val="28"/>
          <w:szCs w:val="28"/>
        </w:rPr>
        <w:t xml:space="preserve">ы </w:t>
      </w:r>
      <w:r w:rsidRPr="003F6B16">
        <w:rPr>
          <w:b/>
          <w:sz w:val="28"/>
          <w:szCs w:val="28"/>
        </w:rPr>
        <w:t>Чукотского автономного округа»</w:t>
      </w:r>
    </w:p>
    <w:p w:rsidR="002664C6" w:rsidRDefault="002664C6" w:rsidP="00D151CF">
      <w:pPr>
        <w:ind w:firstLine="708"/>
        <w:jc w:val="both"/>
        <w:rPr>
          <w:sz w:val="28"/>
          <w:szCs w:val="28"/>
        </w:rPr>
      </w:pPr>
      <w:r>
        <w:rPr>
          <w:sz w:val="28"/>
          <w:szCs w:val="28"/>
        </w:rPr>
        <w:t xml:space="preserve">В отчетном периоде в Госпрограмму 4 раза вносились </w:t>
      </w:r>
      <w:r w:rsidRPr="00ED4A9C">
        <w:rPr>
          <w:sz w:val="28"/>
          <w:szCs w:val="28"/>
        </w:rPr>
        <w:t>изменения в целях уточнения объемов финансового обеспечения и целевых индикаторов оценки эффективности использования финансовых ресурсов.</w:t>
      </w:r>
      <w:r>
        <w:rPr>
          <w:sz w:val="28"/>
          <w:szCs w:val="28"/>
        </w:rPr>
        <w:t xml:space="preserve"> </w:t>
      </w:r>
    </w:p>
    <w:p w:rsidR="002664C6" w:rsidRDefault="002664C6" w:rsidP="00D151CF">
      <w:pPr>
        <w:autoSpaceDE w:val="0"/>
        <w:autoSpaceDN w:val="0"/>
        <w:adjustRightInd w:val="0"/>
        <w:ind w:firstLine="708"/>
        <w:jc w:val="both"/>
        <w:rPr>
          <w:sz w:val="28"/>
          <w:szCs w:val="28"/>
        </w:rPr>
      </w:pPr>
      <w:r>
        <w:rPr>
          <w:sz w:val="28"/>
          <w:szCs w:val="28"/>
        </w:rPr>
        <w:t xml:space="preserve">Объем финансовых ресурсов, предусмотренный </w:t>
      </w:r>
      <w:r w:rsidRPr="0071404B">
        <w:rPr>
          <w:sz w:val="28"/>
          <w:szCs w:val="28"/>
        </w:rPr>
        <w:t>Госпрограмм</w:t>
      </w:r>
      <w:r>
        <w:rPr>
          <w:sz w:val="28"/>
          <w:szCs w:val="28"/>
        </w:rPr>
        <w:t>ой на ее реализацию в 2020 году, составляет 3 792 789,4 тыс. рублей (2 040 000,0</w:t>
      </w:r>
      <w:r w:rsidRPr="0071404B">
        <w:rPr>
          <w:sz w:val="28"/>
          <w:szCs w:val="28"/>
        </w:rPr>
        <w:t xml:space="preserve"> тыс. рублей</w:t>
      </w:r>
      <w:r>
        <w:rPr>
          <w:sz w:val="28"/>
          <w:szCs w:val="28"/>
        </w:rPr>
        <w:t xml:space="preserve"> - средства федерального </w:t>
      </w:r>
      <w:r w:rsidRPr="0071404B">
        <w:rPr>
          <w:sz w:val="28"/>
          <w:szCs w:val="28"/>
        </w:rPr>
        <w:t xml:space="preserve">бюджета, </w:t>
      </w:r>
      <w:r>
        <w:rPr>
          <w:sz w:val="28"/>
          <w:szCs w:val="28"/>
        </w:rPr>
        <w:t>1 752 789,4 </w:t>
      </w:r>
      <w:r w:rsidRPr="0071404B">
        <w:rPr>
          <w:sz w:val="28"/>
          <w:szCs w:val="28"/>
        </w:rPr>
        <w:t>тыс.</w:t>
      </w:r>
      <w:r>
        <w:rPr>
          <w:sz w:val="28"/>
          <w:szCs w:val="28"/>
        </w:rPr>
        <w:t> </w:t>
      </w:r>
      <w:r w:rsidRPr="0071404B">
        <w:rPr>
          <w:sz w:val="28"/>
          <w:szCs w:val="28"/>
        </w:rPr>
        <w:t>рублей</w:t>
      </w:r>
      <w:r>
        <w:rPr>
          <w:sz w:val="28"/>
          <w:szCs w:val="28"/>
        </w:rPr>
        <w:t xml:space="preserve"> -</w:t>
      </w:r>
      <w:r w:rsidRPr="0071404B">
        <w:rPr>
          <w:sz w:val="28"/>
          <w:szCs w:val="28"/>
        </w:rPr>
        <w:t xml:space="preserve"> средства окружного бюджета</w:t>
      </w:r>
      <w:r>
        <w:rPr>
          <w:sz w:val="28"/>
          <w:szCs w:val="28"/>
        </w:rPr>
        <w:t>)</w:t>
      </w:r>
      <w:r w:rsidRPr="0071404B">
        <w:rPr>
          <w:sz w:val="28"/>
          <w:szCs w:val="28"/>
        </w:rPr>
        <w:t xml:space="preserve">, </w:t>
      </w:r>
      <w:r>
        <w:rPr>
          <w:sz w:val="28"/>
          <w:szCs w:val="28"/>
        </w:rPr>
        <w:t xml:space="preserve">что не соответствует показателям, утвержденным сводной бюджетной росписью (3 928 894,0 тыс. рублей). </w:t>
      </w:r>
    </w:p>
    <w:p w:rsidR="002664C6" w:rsidRDefault="002664C6" w:rsidP="00D151CF">
      <w:pPr>
        <w:ind w:firstLine="708"/>
        <w:jc w:val="both"/>
        <w:rPr>
          <w:sz w:val="28"/>
          <w:szCs w:val="28"/>
        </w:rPr>
      </w:pPr>
      <w:r w:rsidRPr="00B80043">
        <w:rPr>
          <w:sz w:val="28"/>
          <w:szCs w:val="28"/>
        </w:rPr>
        <w:t>За девять месяцев 20</w:t>
      </w:r>
      <w:r>
        <w:rPr>
          <w:sz w:val="28"/>
          <w:szCs w:val="28"/>
        </w:rPr>
        <w:t>20</w:t>
      </w:r>
      <w:r w:rsidRPr="00B80043">
        <w:rPr>
          <w:sz w:val="28"/>
          <w:szCs w:val="28"/>
        </w:rPr>
        <w:t xml:space="preserve"> года </w:t>
      </w:r>
      <w:r w:rsidRPr="002937E0">
        <w:rPr>
          <w:color w:val="000000"/>
          <w:sz w:val="28"/>
          <w:szCs w:val="28"/>
        </w:rPr>
        <w:t>на реализацию Госпрограммы</w:t>
      </w:r>
      <w:r w:rsidRPr="00ED4A9C">
        <w:rPr>
          <w:color w:val="000000"/>
          <w:sz w:val="28"/>
          <w:szCs w:val="28"/>
        </w:rPr>
        <w:t xml:space="preserve"> </w:t>
      </w:r>
      <w:r w:rsidRPr="002937E0">
        <w:rPr>
          <w:color w:val="000000"/>
          <w:sz w:val="28"/>
          <w:szCs w:val="28"/>
        </w:rPr>
        <w:t>направлен</w:t>
      </w:r>
      <w:r>
        <w:rPr>
          <w:color w:val="000000"/>
          <w:sz w:val="28"/>
          <w:szCs w:val="28"/>
        </w:rPr>
        <w:t>ы</w:t>
      </w:r>
      <w:r w:rsidRPr="002937E0">
        <w:rPr>
          <w:color w:val="000000"/>
          <w:sz w:val="28"/>
          <w:szCs w:val="28"/>
        </w:rPr>
        <w:t xml:space="preserve"> бюджетны</w:t>
      </w:r>
      <w:r>
        <w:rPr>
          <w:color w:val="000000"/>
          <w:sz w:val="28"/>
          <w:szCs w:val="28"/>
        </w:rPr>
        <w:t>е</w:t>
      </w:r>
      <w:r w:rsidRPr="002937E0">
        <w:rPr>
          <w:color w:val="000000"/>
          <w:sz w:val="28"/>
          <w:szCs w:val="28"/>
        </w:rPr>
        <w:t xml:space="preserve"> ассигновани</w:t>
      </w:r>
      <w:r>
        <w:rPr>
          <w:color w:val="000000"/>
          <w:sz w:val="28"/>
          <w:szCs w:val="28"/>
        </w:rPr>
        <w:t>я</w:t>
      </w:r>
      <w:r w:rsidRPr="002937E0">
        <w:rPr>
          <w:color w:val="000000"/>
          <w:sz w:val="28"/>
          <w:szCs w:val="28"/>
        </w:rPr>
        <w:t xml:space="preserve"> в сумме </w:t>
      </w:r>
      <w:r>
        <w:rPr>
          <w:color w:val="000000"/>
          <w:sz w:val="28"/>
          <w:szCs w:val="28"/>
        </w:rPr>
        <w:t xml:space="preserve">2 594 256,6 </w:t>
      </w:r>
      <w:r w:rsidRPr="00CD4EC4">
        <w:rPr>
          <w:sz w:val="28"/>
          <w:szCs w:val="28"/>
        </w:rPr>
        <w:t>тыс. рублей</w:t>
      </w:r>
      <w:r>
        <w:rPr>
          <w:sz w:val="28"/>
          <w:szCs w:val="28"/>
        </w:rPr>
        <w:t xml:space="preserve"> (66,0%).</w:t>
      </w:r>
    </w:p>
    <w:p w:rsidR="002664C6" w:rsidRDefault="002664C6" w:rsidP="00D151CF">
      <w:pPr>
        <w:ind w:firstLine="708"/>
        <w:jc w:val="both"/>
        <w:rPr>
          <w:sz w:val="28"/>
          <w:szCs w:val="28"/>
        </w:rPr>
      </w:pPr>
      <w:r w:rsidRPr="0027472A">
        <w:rPr>
          <w:sz w:val="28"/>
          <w:szCs w:val="28"/>
        </w:rPr>
        <w:t xml:space="preserve">Фактическое выполнение мероприятий Госпрограммы </w:t>
      </w:r>
      <w:r>
        <w:rPr>
          <w:sz w:val="28"/>
          <w:szCs w:val="28"/>
        </w:rPr>
        <w:t xml:space="preserve">в анализируемом периоде </w:t>
      </w:r>
      <w:r w:rsidRPr="0027472A">
        <w:rPr>
          <w:sz w:val="28"/>
          <w:szCs w:val="28"/>
        </w:rPr>
        <w:t>составил</w:t>
      </w:r>
      <w:r>
        <w:rPr>
          <w:sz w:val="28"/>
          <w:szCs w:val="28"/>
        </w:rPr>
        <w:t>о 2 522 538,6 тыс. рублей или</w:t>
      </w:r>
      <w:r w:rsidRPr="0027472A">
        <w:rPr>
          <w:sz w:val="28"/>
          <w:szCs w:val="28"/>
        </w:rPr>
        <w:t xml:space="preserve"> </w:t>
      </w:r>
      <w:r>
        <w:rPr>
          <w:sz w:val="28"/>
          <w:szCs w:val="28"/>
        </w:rPr>
        <w:t>64,2%</w:t>
      </w:r>
      <w:r w:rsidRPr="0027472A">
        <w:rPr>
          <w:sz w:val="28"/>
          <w:szCs w:val="28"/>
        </w:rPr>
        <w:t xml:space="preserve"> от </w:t>
      </w:r>
      <w:r>
        <w:rPr>
          <w:sz w:val="28"/>
          <w:szCs w:val="28"/>
        </w:rPr>
        <w:t>утвержденных объемов ассигнований</w:t>
      </w:r>
      <w:r w:rsidRPr="0027472A">
        <w:rPr>
          <w:sz w:val="28"/>
          <w:szCs w:val="28"/>
        </w:rPr>
        <w:t>.</w:t>
      </w:r>
      <w:r>
        <w:rPr>
          <w:sz w:val="28"/>
          <w:szCs w:val="28"/>
        </w:rPr>
        <w:t xml:space="preserve"> В отчетном периоде мероприятия подпрограмм выполнены на уровне 57,6%-105,8%. </w:t>
      </w:r>
    </w:p>
    <w:p w:rsidR="002664C6" w:rsidRPr="002937E0" w:rsidRDefault="002664C6" w:rsidP="00D151CF">
      <w:pPr>
        <w:ind w:firstLine="709"/>
        <w:jc w:val="both"/>
        <w:rPr>
          <w:color w:val="000000"/>
          <w:sz w:val="28"/>
          <w:szCs w:val="28"/>
        </w:rPr>
      </w:pPr>
      <w:r>
        <w:rPr>
          <w:sz w:val="28"/>
          <w:szCs w:val="28"/>
        </w:rPr>
        <w:t>В</w:t>
      </w:r>
      <w:r w:rsidRPr="00925D82">
        <w:rPr>
          <w:sz w:val="28"/>
          <w:szCs w:val="28"/>
        </w:rPr>
        <w:t xml:space="preserve"> рамках Госпрограмм</w:t>
      </w:r>
      <w:r>
        <w:rPr>
          <w:sz w:val="28"/>
          <w:szCs w:val="28"/>
        </w:rPr>
        <w:t xml:space="preserve">ы в 2020 году предусмотрена </w:t>
      </w:r>
      <w:r w:rsidRPr="00925D82">
        <w:rPr>
          <w:sz w:val="28"/>
          <w:szCs w:val="28"/>
        </w:rPr>
        <w:t>реализ</w:t>
      </w:r>
      <w:r>
        <w:rPr>
          <w:sz w:val="28"/>
          <w:szCs w:val="28"/>
        </w:rPr>
        <w:t>ация</w:t>
      </w:r>
      <w:r w:rsidRPr="00925D82">
        <w:rPr>
          <w:sz w:val="28"/>
          <w:szCs w:val="28"/>
        </w:rPr>
        <w:t xml:space="preserve"> дв</w:t>
      </w:r>
      <w:r>
        <w:rPr>
          <w:sz w:val="28"/>
          <w:szCs w:val="28"/>
        </w:rPr>
        <w:t xml:space="preserve">ух </w:t>
      </w:r>
      <w:r w:rsidRPr="00925D82">
        <w:rPr>
          <w:sz w:val="28"/>
          <w:szCs w:val="28"/>
        </w:rPr>
        <w:t>региональных проект</w:t>
      </w:r>
      <w:r>
        <w:rPr>
          <w:sz w:val="28"/>
          <w:szCs w:val="28"/>
        </w:rPr>
        <w:t xml:space="preserve">ов </w:t>
      </w:r>
      <w:r w:rsidRPr="00925D82">
        <w:rPr>
          <w:sz w:val="28"/>
          <w:szCs w:val="28"/>
        </w:rPr>
        <w:t>национального проекта «Безопасные и качественные автомобильные дороги»</w:t>
      </w:r>
      <w:r>
        <w:rPr>
          <w:sz w:val="28"/>
          <w:szCs w:val="28"/>
        </w:rPr>
        <w:t>: «</w:t>
      </w:r>
      <w:r w:rsidRPr="00604B01">
        <w:rPr>
          <w:sz w:val="28"/>
          <w:szCs w:val="28"/>
        </w:rPr>
        <w:t>Дорожная сеть</w:t>
      </w:r>
      <w:r>
        <w:rPr>
          <w:sz w:val="28"/>
          <w:szCs w:val="28"/>
        </w:rPr>
        <w:t>» и «</w:t>
      </w:r>
      <w:r w:rsidRPr="00BA4238">
        <w:rPr>
          <w:sz w:val="28"/>
          <w:szCs w:val="28"/>
        </w:rPr>
        <w:t>Общесистемные меры развития дорожного хозяйства</w:t>
      </w:r>
      <w:r>
        <w:rPr>
          <w:sz w:val="28"/>
          <w:szCs w:val="28"/>
        </w:rPr>
        <w:t>», на выполнение которых предусмотрены бюджетные ассигнования в объеме 66 152,4 тыс. рублей. На реализацию р</w:t>
      </w:r>
      <w:r w:rsidRPr="00373659">
        <w:rPr>
          <w:sz w:val="28"/>
          <w:szCs w:val="28"/>
        </w:rPr>
        <w:t>егиональн</w:t>
      </w:r>
      <w:r>
        <w:rPr>
          <w:sz w:val="28"/>
          <w:szCs w:val="28"/>
        </w:rPr>
        <w:t>ых</w:t>
      </w:r>
      <w:r w:rsidRPr="00373659">
        <w:rPr>
          <w:sz w:val="28"/>
          <w:szCs w:val="28"/>
        </w:rPr>
        <w:t xml:space="preserve"> проект</w:t>
      </w:r>
      <w:r>
        <w:rPr>
          <w:sz w:val="28"/>
          <w:szCs w:val="28"/>
        </w:rPr>
        <w:t>ов</w:t>
      </w:r>
      <w:r w:rsidRPr="00373659">
        <w:rPr>
          <w:sz w:val="28"/>
          <w:szCs w:val="28"/>
        </w:rPr>
        <w:t xml:space="preserve"> </w:t>
      </w:r>
      <w:r>
        <w:rPr>
          <w:sz w:val="28"/>
          <w:szCs w:val="28"/>
        </w:rPr>
        <w:t xml:space="preserve">за 9 месяцев 2020 года направлено 22 632,2 тыс. рублей или 34,2% утвержденных бюджетных назначений: </w:t>
      </w:r>
    </w:p>
    <w:p w:rsidR="002664C6" w:rsidRPr="00BA4238" w:rsidRDefault="002664C6" w:rsidP="00D151CF">
      <w:pPr>
        <w:ind w:firstLine="709"/>
        <w:jc w:val="both"/>
        <w:rPr>
          <w:sz w:val="28"/>
          <w:szCs w:val="28"/>
        </w:rPr>
      </w:pPr>
      <w:r w:rsidRPr="00F32351">
        <w:rPr>
          <w:sz w:val="28"/>
          <w:szCs w:val="28"/>
        </w:rPr>
        <w:t>- </w:t>
      </w:r>
      <w:r>
        <w:rPr>
          <w:sz w:val="28"/>
          <w:szCs w:val="28"/>
        </w:rPr>
        <w:t>на реализацию мероприятия «</w:t>
      </w:r>
      <w:r w:rsidRPr="00604B01">
        <w:rPr>
          <w:sz w:val="28"/>
          <w:szCs w:val="28"/>
        </w:rPr>
        <w:t xml:space="preserve">Региональный проект </w:t>
      </w:r>
      <w:r>
        <w:rPr>
          <w:sz w:val="28"/>
          <w:szCs w:val="28"/>
        </w:rPr>
        <w:t>«</w:t>
      </w:r>
      <w:r w:rsidRPr="00604B01">
        <w:rPr>
          <w:sz w:val="28"/>
          <w:szCs w:val="28"/>
        </w:rPr>
        <w:t>Дорожная сеть</w:t>
      </w:r>
      <w:r>
        <w:rPr>
          <w:sz w:val="28"/>
          <w:szCs w:val="28"/>
        </w:rPr>
        <w:t>»</w:t>
      </w:r>
      <w:r w:rsidRPr="00604B01">
        <w:rPr>
          <w:sz w:val="28"/>
          <w:szCs w:val="28"/>
        </w:rPr>
        <w:t xml:space="preserve"> </w:t>
      </w:r>
      <w:r>
        <w:rPr>
          <w:sz w:val="28"/>
          <w:szCs w:val="28"/>
        </w:rPr>
        <w:t xml:space="preserve">направлено 22 333,7 тыс. рублей или 34,0% от утвержденных назначений (65 623,6 тыс. рублей), фактическое </w:t>
      </w:r>
      <w:r w:rsidRPr="006377E6">
        <w:rPr>
          <w:sz w:val="28"/>
          <w:szCs w:val="28"/>
        </w:rPr>
        <w:t>выполнен</w:t>
      </w:r>
      <w:r>
        <w:rPr>
          <w:sz w:val="28"/>
          <w:szCs w:val="28"/>
        </w:rPr>
        <w:t xml:space="preserve">ие произведено в объеме полученного финансирования. В рамках мероприятия заключены 4 государственных контракта на общую сумму 65 623,6 тыс. рублей. Выполнены работы в полном объеме по ремонту сети автомобильных дорог местного </w:t>
      </w:r>
      <w:r w:rsidRPr="00BA4238">
        <w:rPr>
          <w:sz w:val="28"/>
          <w:szCs w:val="28"/>
        </w:rPr>
        <w:t>значения городского округа Анадырь (объездная ГМ ТЭЦ)</w:t>
      </w:r>
      <w:r>
        <w:rPr>
          <w:sz w:val="28"/>
          <w:szCs w:val="28"/>
        </w:rPr>
        <w:t>. Частично выполнены работы по ремонту 2-х участков региональной автомобильной дороги «</w:t>
      </w:r>
      <w:proofErr w:type="spellStart"/>
      <w:r>
        <w:rPr>
          <w:sz w:val="28"/>
          <w:szCs w:val="28"/>
        </w:rPr>
        <w:t>Эгвекинот</w:t>
      </w:r>
      <w:proofErr w:type="spellEnd"/>
      <w:r>
        <w:rPr>
          <w:sz w:val="28"/>
          <w:szCs w:val="28"/>
        </w:rPr>
        <w:t>-Мыс Шмидты» (готовность объектов: 66,6%-81,0%), о</w:t>
      </w:r>
      <w:r w:rsidRPr="00BA4238">
        <w:rPr>
          <w:sz w:val="28"/>
          <w:szCs w:val="28"/>
        </w:rPr>
        <w:t xml:space="preserve">кончание работ по указанным объектам и выполнение работ по ремонту автодороги </w:t>
      </w:r>
      <w:proofErr w:type="spellStart"/>
      <w:r w:rsidRPr="00BA4238">
        <w:rPr>
          <w:sz w:val="28"/>
          <w:szCs w:val="28"/>
        </w:rPr>
        <w:t>ул.Строителей</w:t>
      </w:r>
      <w:proofErr w:type="spellEnd"/>
      <w:r w:rsidRPr="00BA4238">
        <w:rPr>
          <w:sz w:val="28"/>
          <w:szCs w:val="28"/>
        </w:rPr>
        <w:t xml:space="preserve"> предусмотрено в 4</w:t>
      </w:r>
      <w:r>
        <w:rPr>
          <w:sz w:val="28"/>
          <w:szCs w:val="28"/>
        </w:rPr>
        <w:t> </w:t>
      </w:r>
      <w:r w:rsidRPr="00BA4238">
        <w:rPr>
          <w:sz w:val="28"/>
          <w:szCs w:val="28"/>
        </w:rPr>
        <w:t>квартале 2020 года;</w:t>
      </w:r>
    </w:p>
    <w:p w:rsidR="002664C6" w:rsidRPr="00716376" w:rsidRDefault="002664C6" w:rsidP="00D151CF">
      <w:pPr>
        <w:ind w:firstLine="709"/>
        <w:jc w:val="both"/>
        <w:rPr>
          <w:sz w:val="28"/>
          <w:szCs w:val="28"/>
        </w:rPr>
      </w:pPr>
      <w:r w:rsidRPr="00BA4238">
        <w:rPr>
          <w:sz w:val="28"/>
          <w:szCs w:val="28"/>
        </w:rPr>
        <w:t xml:space="preserve">- на реализацию мероприятия «Региональный проект </w:t>
      </w:r>
      <w:r>
        <w:rPr>
          <w:sz w:val="28"/>
          <w:szCs w:val="28"/>
        </w:rPr>
        <w:t>«</w:t>
      </w:r>
      <w:r w:rsidRPr="00BA4238">
        <w:rPr>
          <w:sz w:val="28"/>
          <w:szCs w:val="28"/>
        </w:rPr>
        <w:t>Общесистемные меры развития дорожного хозяйства</w:t>
      </w:r>
      <w:r>
        <w:rPr>
          <w:sz w:val="28"/>
          <w:szCs w:val="28"/>
        </w:rPr>
        <w:t>»</w:t>
      </w:r>
      <w:r w:rsidRPr="00BA4238">
        <w:rPr>
          <w:sz w:val="28"/>
          <w:szCs w:val="28"/>
        </w:rPr>
        <w:t xml:space="preserve"> федерального проекта </w:t>
      </w:r>
      <w:r>
        <w:rPr>
          <w:sz w:val="28"/>
          <w:szCs w:val="28"/>
        </w:rPr>
        <w:t>«</w:t>
      </w:r>
      <w:r w:rsidRPr="00BA4238">
        <w:rPr>
          <w:sz w:val="28"/>
          <w:szCs w:val="28"/>
        </w:rPr>
        <w:t>Общесистемные меры развития дорожного хозяйства</w:t>
      </w:r>
      <w:r>
        <w:rPr>
          <w:sz w:val="28"/>
          <w:szCs w:val="28"/>
        </w:rPr>
        <w:t>» направлено 298,5 тыс. рублей (56,5%) - произведена поставка шкафов управления электроосвещением региональной автомобильной дороги «</w:t>
      </w:r>
      <w:proofErr w:type="spellStart"/>
      <w:r>
        <w:rPr>
          <w:sz w:val="28"/>
          <w:szCs w:val="28"/>
        </w:rPr>
        <w:t>Эгвекинот</w:t>
      </w:r>
      <w:proofErr w:type="spellEnd"/>
      <w:r>
        <w:rPr>
          <w:sz w:val="28"/>
          <w:szCs w:val="28"/>
        </w:rPr>
        <w:t xml:space="preserve">-Мыс Шмидты». </w:t>
      </w:r>
      <w:r w:rsidRPr="00716376">
        <w:rPr>
          <w:sz w:val="28"/>
          <w:szCs w:val="28"/>
        </w:rPr>
        <w:t>Комплекс работ по установке интеллектуальных транспортных систем, систем контроля и управления линией электроосвещения автомобильной дороги общего пользования регионального значения «</w:t>
      </w:r>
      <w:proofErr w:type="spellStart"/>
      <w:r w:rsidRPr="00716376">
        <w:rPr>
          <w:sz w:val="28"/>
          <w:szCs w:val="28"/>
        </w:rPr>
        <w:t>Эгвекинот</w:t>
      </w:r>
      <w:proofErr w:type="spellEnd"/>
      <w:r w:rsidRPr="00716376">
        <w:rPr>
          <w:sz w:val="28"/>
          <w:szCs w:val="28"/>
        </w:rPr>
        <w:t>-Мыс Шмидта», участок км 0+000</w:t>
      </w:r>
      <w:r>
        <w:rPr>
          <w:sz w:val="28"/>
          <w:szCs w:val="28"/>
        </w:rPr>
        <w:t>-</w:t>
      </w:r>
      <w:r w:rsidRPr="00716376">
        <w:rPr>
          <w:sz w:val="28"/>
          <w:szCs w:val="28"/>
        </w:rPr>
        <w:t>км 5+400</w:t>
      </w:r>
      <w:r>
        <w:rPr>
          <w:sz w:val="28"/>
          <w:szCs w:val="28"/>
        </w:rPr>
        <w:t>,</w:t>
      </w:r>
      <w:r w:rsidRPr="00716376">
        <w:rPr>
          <w:sz w:val="28"/>
          <w:szCs w:val="28"/>
        </w:rPr>
        <w:t xml:space="preserve"> планируется осуществить в 4 квартале 2020 года. </w:t>
      </w:r>
    </w:p>
    <w:p w:rsidR="002664C6" w:rsidRPr="004B0F74" w:rsidRDefault="002664C6" w:rsidP="00D151CF">
      <w:pPr>
        <w:ind w:firstLine="709"/>
        <w:contextualSpacing/>
        <w:jc w:val="both"/>
        <w:rPr>
          <w:bCs/>
          <w:spacing w:val="-8"/>
          <w:sz w:val="16"/>
          <w:szCs w:val="16"/>
          <w:highlight w:val="yellow"/>
        </w:rPr>
      </w:pPr>
    </w:p>
    <w:p w:rsidR="002664C6" w:rsidRPr="004C7FEF" w:rsidRDefault="002664C6" w:rsidP="00D151CF">
      <w:pPr>
        <w:autoSpaceDE w:val="0"/>
        <w:autoSpaceDN w:val="0"/>
        <w:adjustRightInd w:val="0"/>
        <w:spacing w:before="120" w:after="120"/>
        <w:ind w:firstLine="709"/>
        <w:jc w:val="both"/>
        <w:outlineLvl w:val="0"/>
        <w:rPr>
          <w:b/>
          <w:bCs/>
          <w:sz w:val="28"/>
          <w:szCs w:val="28"/>
        </w:rPr>
      </w:pPr>
      <w:r w:rsidRPr="004C7FEF">
        <w:rPr>
          <w:b/>
          <w:color w:val="000000" w:themeColor="text1"/>
          <w:sz w:val="28"/>
          <w:szCs w:val="28"/>
        </w:rPr>
        <w:t>Госпрограмма «</w:t>
      </w:r>
      <w:r w:rsidRPr="004C7FEF">
        <w:rPr>
          <w:b/>
          <w:sz w:val="28"/>
          <w:szCs w:val="28"/>
        </w:rPr>
        <w:t>Управление региональными финансами и имуществом Чукотского автономного округа»</w:t>
      </w:r>
    </w:p>
    <w:p w:rsidR="002664C6" w:rsidRPr="004C7FEF" w:rsidRDefault="002664C6" w:rsidP="00D151CF">
      <w:pPr>
        <w:ind w:firstLine="709"/>
        <w:jc w:val="both"/>
        <w:rPr>
          <w:sz w:val="28"/>
          <w:szCs w:val="28"/>
        </w:rPr>
      </w:pPr>
      <w:r w:rsidRPr="004C7FEF">
        <w:rPr>
          <w:sz w:val="28"/>
          <w:szCs w:val="28"/>
        </w:rPr>
        <w:t xml:space="preserve">В отчетном периоде изменения в Госпрограмму вносились три раза – в целях уточнения объемов бюджетных ассигнований. </w:t>
      </w:r>
    </w:p>
    <w:p w:rsidR="002664C6" w:rsidRPr="009131F6" w:rsidRDefault="002664C6" w:rsidP="00D151CF">
      <w:pPr>
        <w:pStyle w:val="af9"/>
        <w:ind w:firstLine="709"/>
        <w:jc w:val="both"/>
        <w:rPr>
          <w:sz w:val="28"/>
          <w:szCs w:val="28"/>
        </w:rPr>
      </w:pPr>
      <w:r w:rsidRPr="009131F6">
        <w:rPr>
          <w:sz w:val="28"/>
          <w:szCs w:val="28"/>
        </w:rPr>
        <w:t>Объем финансовых ресурсов, предусмотренный Государственной программой</w:t>
      </w:r>
      <w:r>
        <w:rPr>
          <w:sz w:val="28"/>
          <w:szCs w:val="28"/>
        </w:rPr>
        <w:t>,</w:t>
      </w:r>
      <w:r w:rsidRPr="009131F6">
        <w:rPr>
          <w:sz w:val="28"/>
          <w:szCs w:val="28"/>
        </w:rPr>
        <w:t xml:space="preserve"> составил 4 000 214,7 тыс. рублей (средства окружного бюджета), что не соответствует показателям утвержденных сводной бюджетной росписи (4 058 612,2 тыс. рублей). Н</w:t>
      </w:r>
      <w:r w:rsidRPr="009131F6">
        <w:rPr>
          <w:color w:val="000000" w:themeColor="text1"/>
          <w:sz w:val="28"/>
          <w:szCs w:val="28"/>
        </w:rPr>
        <w:t xml:space="preserve">а реализацию Госпрограммы из окружного бюджета в отчетном периоде направлены бюджетные ассигнования в объеме </w:t>
      </w:r>
      <w:r w:rsidRPr="009131F6">
        <w:rPr>
          <w:sz w:val="28"/>
          <w:szCs w:val="28"/>
        </w:rPr>
        <w:t xml:space="preserve">2 662 730,5 тыс. рублей или 65,6% </w:t>
      </w:r>
      <w:r w:rsidRPr="009131F6">
        <w:rPr>
          <w:color w:val="000000" w:themeColor="text1"/>
          <w:sz w:val="28"/>
          <w:szCs w:val="28"/>
        </w:rPr>
        <w:t>от предусмотренных сводной бюджетной росписью ассигнований, в</w:t>
      </w:r>
      <w:r w:rsidRPr="009131F6">
        <w:rPr>
          <w:sz w:val="28"/>
          <w:szCs w:val="28"/>
        </w:rPr>
        <w:t xml:space="preserve">ыполнение также составило 2 662 730,5 тыс. рублей. Госпрограмма включает </w:t>
      </w:r>
      <w:r>
        <w:rPr>
          <w:sz w:val="28"/>
          <w:szCs w:val="28"/>
        </w:rPr>
        <w:t>шесть</w:t>
      </w:r>
      <w:r w:rsidRPr="009131F6">
        <w:rPr>
          <w:sz w:val="28"/>
          <w:szCs w:val="28"/>
        </w:rPr>
        <w:t xml:space="preserve"> подпрограмм, </w:t>
      </w:r>
      <w:r>
        <w:rPr>
          <w:sz w:val="28"/>
          <w:szCs w:val="28"/>
        </w:rPr>
        <w:t>четыре</w:t>
      </w:r>
      <w:r w:rsidRPr="009131F6">
        <w:rPr>
          <w:sz w:val="28"/>
          <w:szCs w:val="28"/>
        </w:rPr>
        <w:t xml:space="preserve"> из которых выполнены на 6</w:t>
      </w:r>
      <w:r>
        <w:rPr>
          <w:sz w:val="28"/>
          <w:szCs w:val="28"/>
        </w:rPr>
        <w:t>5</w:t>
      </w:r>
      <w:r w:rsidRPr="009131F6">
        <w:rPr>
          <w:sz w:val="28"/>
          <w:szCs w:val="28"/>
        </w:rPr>
        <w:t xml:space="preserve">,2% - </w:t>
      </w:r>
      <w:r>
        <w:rPr>
          <w:sz w:val="28"/>
          <w:szCs w:val="28"/>
        </w:rPr>
        <w:t>83,6</w:t>
      </w:r>
      <w:r w:rsidRPr="009131F6">
        <w:rPr>
          <w:sz w:val="28"/>
          <w:szCs w:val="28"/>
        </w:rPr>
        <w:t>%</w:t>
      </w:r>
      <w:r>
        <w:rPr>
          <w:sz w:val="28"/>
          <w:szCs w:val="28"/>
        </w:rPr>
        <w:t xml:space="preserve"> от утвержденных сводной бюджетной росписью ассигнований</w:t>
      </w:r>
      <w:r w:rsidRPr="009131F6">
        <w:rPr>
          <w:sz w:val="28"/>
          <w:szCs w:val="28"/>
        </w:rPr>
        <w:t xml:space="preserve">, </w:t>
      </w:r>
      <w:r w:rsidRPr="00592354">
        <w:rPr>
          <w:b/>
          <w:i/>
          <w:sz w:val="28"/>
          <w:szCs w:val="28"/>
        </w:rPr>
        <w:t xml:space="preserve">подпрограммы «Управление государственным долгом Чукотского автономного округа» </w:t>
      </w:r>
      <w:r w:rsidRPr="00592354">
        <w:rPr>
          <w:sz w:val="28"/>
          <w:szCs w:val="28"/>
        </w:rPr>
        <w:t>и</w:t>
      </w:r>
      <w:r w:rsidRPr="00592354">
        <w:rPr>
          <w:b/>
          <w:i/>
          <w:sz w:val="28"/>
          <w:szCs w:val="28"/>
        </w:rPr>
        <w:t xml:space="preserve"> «Долгосрочное финансовое планирование и организация бюджетного процесса»</w:t>
      </w:r>
      <w:r w:rsidRPr="009131F6">
        <w:rPr>
          <w:sz w:val="28"/>
          <w:szCs w:val="28"/>
        </w:rPr>
        <w:t xml:space="preserve"> в январе-сентябре 2020 года </w:t>
      </w:r>
      <w:r>
        <w:rPr>
          <w:sz w:val="28"/>
          <w:szCs w:val="28"/>
        </w:rPr>
        <w:t>не исполнялись</w:t>
      </w:r>
      <w:r w:rsidRPr="009131F6">
        <w:rPr>
          <w:sz w:val="28"/>
          <w:szCs w:val="28"/>
        </w:rPr>
        <w:t>.</w:t>
      </w:r>
    </w:p>
    <w:p w:rsidR="002664C6" w:rsidRPr="004B0F74" w:rsidRDefault="002664C6" w:rsidP="00D151CF">
      <w:pPr>
        <w:pStyle w:val="af9"/>
        <w:ind w:firstLine="709"/>
        <w:jc w:val="both"/>
        <w:rPr>
          <w:sz w:val="28"/>
          <w:szCs w:val="28"/>
          <w:highlight w:val="yellow"/>
        </w:rPr>
      </w:pPr>
    </w:p>
    <w:p w:rsidR="002664C6" w:rsidRPr="00C71537" w:rsidRDefault="002664C6" w:rsidP="00D151CF">
      <w:pPr>
        <w:ind w:firstLine="708"/>
        <w:jc w:val="both"/>
        <w:rPr>
          <w:b/>
          <w:sz w:val="28"/>
          <w:szCs w:val="28"/>
        </w:rPr>
      </w:pPr>
      <w:r w:rsidRPr="00C71537">
        <w:rPr>
          <w:b/>
          <w:sz w:val="28"/>
          <w:szCs w:val="28"/>
        </w:rPr>
        <w:t>Госпрограмма «Развитие жилищного строительства в Чукотском автономном округе»</w:t>
      </w:r>
    </w:p>
    <w:p w:rsidR="002664C6" w:rsidRPr="00D00395" w:rsidRDefault="002664C6" w:rsidP="00D151CF">
      <w:pPr>
        <w:ind w:firstLine="708"/>
        <w:jc w:val="both"/>
        <w:rPr>
          <w:sz w:val="28"/>
          <w:szCs w:val="28"/>
        </w:rPr>
      </w:pPr>
      <w:r w:rsidRPr="00D00395">
        <w:rPr>
          <w:sz w:val="28"/>
          <w:szCs w:val="28"/>
        </w:rPr>
        <w:t xml:space="preserve">В 2020 году финансовое обеспечение предусмотрено на реализацию </w:t>
      </w:r>
      <w:r>
        <w:rPr>
          <w:sz w:val="28"/>
          <w:szCs w:val="28"/>
        </w:rPr>
        <w:t>трех</w:t>
      </w:r>
      <w:r w:rsidRPr="00D00395">
        <w:rPr>
          <w:sz w:val="28"/>
          <w:szCs w:val="28"/>
        </w:rPr>
        <w:t xml:space="preserve"> из шести подпрограмм: «Оказание содействия муниципальным образованиям в формировании муниципального жилищного фонда», «Развитие жилищного строительства», «Территориальное планирование и градостроительное зонирование»</w:t>
      </w:r>
      <w:r>
        <w:rPr>
          <w:sz w:val="28"/>
          <w:szCs w:val="28"/>
        </w:rPr>
        <w:t>.</w:t>
      </w:r>
    </w:p>
    <w:p w:rsidR="002664C6" w:rsidRDefault="002664C6" w:rsidP="00D151CF">
      <w:pPr>
        <w:autoSpaceDE w:val="0"/>
        <w:autoSpaceDN w:val="0"/>
        <w:adjustRightInd w:val="0"/>
        <w:ind w:firstLine="709"/>
        <w:jc w:val="both"/>
        <w:rPr>
          <w:rFonts w:eastAsia="Calibri"/>
          <w:sz w:val="28"/>
          <w:szCs w:val="28"/>
        </w:rPr>
      </w:pPr>
      <w:r w:rsidRPr="00F24DBD">
        <w:rPr>
          <w:sz w:val="28"/>
          <w:szCs w:val="28"/>
        </w:rPr>
        <w:t>В 20</w:t>
      </w:r>
      <w:r>
        <w:rPr>
          <w:sz w:val="28"/>
          <w:szCs w:val="28"/>
        </w:rPr>
        <w:t>20</w:t>
      </w:r>
      <w:r w:rsidRPr="00F24DBD">
        <w:rPr>
          <w:sz w:val="28"/>
          <w:szCs w:val="28"/>
        </w:rPr>
        <w:t xml:space="preserve"> году изменения в Госуд</w:t>
      </w:r>
      <w:r>
        <w:rPr>
          <w:sz w:val="28"/>
          <w:szCs w:val="28"/>
        </w:rPr>
        <w:t>арственную программу вносились 3</w:t>
      </w:r>
      <w:r w:rsidRPr="00F24DBD">
        <w:rPr>
          <w:sz w:val="28"/>
          <w:szCs w:val="28"/>
        </w:rPr>
        <w:t> раз</w:t>
      </w:r>
      <w:r>
        <w:rPr>
          <w:sz w:val="28"/>
          <w:szCs w:val="28"/>
        </w:rPr>
        <w:t>а в связи с изменением объема</w:t>
      </w:r>
      <w:r w:rsidRPr="00F24DBD">
        <w:rPr>
          <w:rFonts w:eastAsia="Calibri"/>
          <w:sz w:val="28"/>
          <w:szCs w:val="28"/>
        </w:rPr>
        <w:t xml:space="preserve"> ресурсно</w:t>
      </w:r>
      <w:r>
        <w:rPr>
          <w:rFonts w:eastAsia="Calibri"/>
          <w:sz w:val="28"/>
          <w:szCs w:val="28"/>
        </w:rPr>
        <w:t>го</w:t>
      </w:r>
      <w:r w:rsidRPr="00F24DBD">
        <w:rPr>
          <w:rFonts w:eastAsia="Calibri"/>
          <w:sz w:val="28"/>
          <w:szCs w:val="28"/>
        </w:rPr>
        <w:t xml:space="preserve"> обеспечени</w:t>
      </w:r>
      <w:r>
        <w:rPr>
          <w:rFonts w:eastAsia="Calibri"/>
          <w:sz w:val="28"/>
          <w:szCs w:val="28"/>
        </w:rPr>
        <w:t>я</w:t>
      </w:r>
      <w:r w:rsidRPr="00F24DBD">
        <w:rPr>
          <w:rFonts w:eastAsia="Calibri"/>
          <w:sz w:val="28"/>
          <w:szCs w:val="28"/>
        </w:rPr>
        <w:t xml:space="preserve"> госпрограммы</w:t>
      </w:r>
      <w:r>
        <w:rPr>
          <w:rFonts w:eastAsia="Calibri"/>
          <w:sz w:val="28"/>
          <w:szCs w:val="28"/>
        </w:rPr>
        <w:t>,</w:t>
      </w:r>
      <w:r w:rsidRPr="00F24DBD">
        <w:rPr>
          <w:sz w:val="28"/>
          <w:szCs w:val="28"/>
        </w:rPr>
        <w:t xml:space="preserve"> </w:t>
      </w:r>
      <w:r w:rsidRPr="007932F5">
        <w:rPr>
          <w:sz w:val="28"/>
          <w:szCs w:val="28"/>
        </w:rPr>
        <w:t>введен</w:t>
      </w:r>
      <w:r>
        <w:rPr>
          <w:sz w:val="28"/>
          <w:szCs w:val="28"/>
        </w:rPr>
        <w:t>ием</w:t>
      </w:r>
      <w:r w:rsidRPr="007932F5">
        <w:rPr>
          <w:sz w:val="28"/>
          <w:szCs w:val="28"/>
        </w:rPr>
        <w:t xml:space="preserve"> ново</w:t>
      </w:r>
      <w:r>
        <w:rPr>
          <w:sz w:val="28"/>
          <w:szCs w:val="28"/>
        </w:rPr>
        <w:t>го</w:t>
      </w:r>
      <w:r w:rsidRPr="007932F5">
        <w:rPr>
          <w:sz w:val="28"/>
          <w:szCs w:val="28"/>
        </w:rPr>
        <w:t xml:space="preserve"> </w:t>
      </w:r>
      <w:r w:rsidRPr="00E94775">
        <w:rPr>
          <w:sz w:val="28"/>
          <w:szCs w:val="28"/>
        </w:rPr>
        <w:t>основно</w:t>
      </w:r>
      <w:r>
        <w:rPr>
          <w:sz w:val="28"/>
          <w:szCs w:val="28"/>
        </w:rPr>
        <w:t>го</w:t>
      </w:r>
      <w:r w:rsidRPr="00E94775">
        <w:rPr>
          <w:sz w:val="28"/>
          <w:szCs w:val="28"/>
        </w:rPr>
        <w:t xml:space="preserve"> мероприяти</w:t>
      </w:r>
      <w:r>
        <w:rPr>
          <w:sz w:val="28"/>
          <w:szCs w:val="28"/>
        </w:rPr>
        <w:t>я</w:t>
      </w:r>
      <w:r w:rsidRPr="00E94775">
        <w:rPr>
          <w:sz w:val="28"/>
          <w:szCs w:val="28"/>
        </w:rPr>
        <w:t xml:space="preserve"> </w:t>
      </w:r>
      <w:r>
        <w:rPr>
          <w:sz w:val="28"/>
          <w:szCs w:val="28"/>
        </w:rPr>
        <w:t>«</w:t>
      </w:r>
      <w:r w:rsidRPr="00E94775">
        <w:rPr>
          <w:sz w:val="28"/>
          <w:szCs w:val="28"/>
        </w:rPr>
        <w:t>Разработка документов ценообразования и сметного но</w:t>
      </w:r>
      <w:r w:rsidRPr="007932F5">
        <w:rPr>
          <w:sz w:val="28"/>
          <w:szCs w:val="28"/>
        </w:rPr>
        <w:t>рмирования строительной отрасли Чукотского автономного округа</w:t>
      </w:r>
      <w:r>
        <w:rPr>
          <w:sz w:val="28"/>
          <w:szCs w:val="28"/>
        </w:rPr>
        <w:t>»</w:t>
      </w:r>
      <w:r w:rsidRPr="007932F5">
        <w:rPr>
          <w:sz w:val="28"/>
          <w:szCs w:val="28"/>
        </w:rPr>
        <w:t xml:space="preserve"> подпрограммы «Территориальное планирование и градостроительное зонирование»</w:t>
      </w:r>
      <w:r>
        <w:rPr>
          <w:sz w:val="28"/>
          <w:szCs w:val="28"/>
        </w:rPr>
        <w:t xml:space="preserve"> и корректировкой</w:t>
      </w:r>
      <w:r w:rsidRPr="00F24DBD">
        <w:rPr>
          <w:rFonts w:eastAsia="Calibri"/>
          <w:sz w:val="28"/>
          <w:szCs w:val="28"/>
        </w:rPr>
        <w:t xml:space="preserve"> целевы</w:t>
      </w:r>
      <w:r>
        <w:rPr>
          <w:rFonts w:eastAsia="Calibri"/>
          <w:sz w:val="28"/>
          <w:szCs w:val="28"/>
        </w:rPr>
        <w:t>х</w:t>
      </w:r>
      <w:r w:rsidRPr="00F24DBD">
        <w:rPr>
          <w:rFonts w:eastAsia="Calibri"/>
          <w:sz w:val="28"/>
          <w:szCs w:val="28"/>
        </w:rPr>
        <w:t xml:space="preserve"> индикатор</w:t>
      </w:r>
      <w:r>
        <w:rPr>
          <w:rFonts w:eastAsia="Calibri"/>
          <w:sz w:val="28"/>
          <w:szCs w:val="28"/>
        </w:rPr>
        <w:t>ов</w:t>
      </w:r>
      <w:r w:rsidRPr="00F24DBD">
        <w:rPr>
          <w:rFonts w:eastAsia="Calibri"/>
          <w:sz w:val="28"/>
          <w:szCs w:val="28"/>
        </w:rPr>
        <w:t xml:space="preserve"> (показател</w:t>
      </w:r>
      <w:r>
        <w:rPr>
          <w:rFonts w:eastAsia="Calibri"/>
          <w:sz w:val="28"/>
          <w:szCs w:val="28"/>
        </w:rPr>
        <w:t>ей</w:t>
      </w:r>
      <w:r w:rsidRPr="00F24DBD">
        <w:rPr>
          <w:rFonts w:eastAsia="Calibri"/>
          <w:sz w:val="28"/>
          <w:szCs w:val="28"/>
        </w:rPr>
        <w:t>) подпрограмм</w:t>
      </w:r>
      <w:r>
        <w:rPr>
          <w:rFonts w:eastAsia="Calibri"/>
          <w:sz w:val="28"/>
          <w:szCs w:val="28"/>
        </w:rPr>
        <w:t>.</w:t>
      </w:r>
    </w:p>
    <w:p w:rsidR="002664C6" w:rsidRDefault="002664C6" w:rsidP="00D151CF">
      <w:pPr>
        <w:tabs>
          <w:tab w:val="left" w:pos="851"/>
        </w:tabs>
        <w:ind w:firstLine="709"/>
        <w:jc w:val="both"/>
        <w:rPr>
          <w:sz w:val="28"/>
          <w:szCs w:val="28"/>
        </w:rPr>
      </w:pPr>
      <w:r w:rsidRPr="000667F4">
        <w:rPr>
          <w:sz w:val="28"/>
          <w:szCs w:val="28"/>
        </w:rPr>
        <w:t xml:space="preserve">Объем финансовых ресурсов, предусмотренный Госпрограммой, составил 86 430,6 тыс. рублей </w:t>
      </w:r>
      <w:r>
        <w:rPr>
          <w:sz w:val="28"/>
          <w:szCs w:val="28"/>
        </w:rPr>
        <w:t>(</w:t>
      </w:r>
      <w:r w:rsidRPr="000667F4">
        <w:rPr>
          <w:sz w:val="28"/>
          <w:szCs w:val="28"/>
        </w:rPr>
        <w:t>средств</w:t>
      </w:r>
      <w:r>
        <w:rPr>
          <w:sz w:val="28"/>
          <w:szCs w:val="28"/>
        </w:rPr>
        <w:t>а</w:t>
      </w:r>
      <w:r w:rsidRPr="000667F4">
        <w:rPr>
          <w:sz w:val="28"/>
          <w:szCs w:val="28"/>
        </w:rPr>
        <w:t xml:space="preserve"> окружного бюджета</w:t>
      </w:r>
      <w:r>
        <w:rPr>
          <w:sz w:val="28"/>
          <w:szCs w:val="28"/>
        </w:rPr>
        <w:t>)</w:t>
      </w:r>
      <w:r w:rsidRPr="000667F4">
        <w:rPr>
          <w:sz w:val="28"/>
          <w:szCs w:val="28"/>
        </w:rPr>
        <w:t>, который не соответствует бюджетным ассигнованиям</w:t>
      </w:r>
      <w:r>
        <w:rPr>
          <w:sz w:val="28"/>
          <w:szCs w:val="28"/>
        </w:rPr>
        <w:t xml:space="preserve">, </w:t>
      </w:r>
      <w:r w:rsidRPr="000667F4">
        <w:rPr>
          <w:sz w:val="28"/>
          <w:szCs w:val="28"/>
        </w:rPr>
        <w:t xml:space="preserve">утвержденным </w:t>
      </w:r>
      <w:r>
        <w:rPr>
          <w:sz w:val="28"/>
          <w:szCs w:val="28"/>
        </w:rPr>
        <w:t>Законом об окружном бюджете на 2020 год (60 081,7 тыс. рублей) и</w:t>
      </w:r>
      <w:r w:rsidRPr="000667F4">
        <w:rPr>
          <w:sz w:val="28"/>
          <w:szCs w:val="28"/>
        </w:rPr>
        <w:t xml:space="preserve"> сводной бюджетной роспис</w:t>
      </w:r>
      <w:r>
        <w:rPr>
          <w:sz w:val="28"/>
          <w:szCs w:val="28"/>
        </w:rPr>
        <w:t>ью (73 430,6 тыс. рублей)</w:t>
      </w:r>
      <w:r w:rsidRPr="000667F4">
        <w:rPr>
          <w:sz w:val="28"/>
          <w:szCs w:val="28"/>
        </w:rPr>
        <w:t>.</w:t>
      </w:r>
      <w:r>
        <w:rPr>
          <w:sz w:val="28"/>
          <w:szCs w:val="28"/>
        </w:rPr>
        <w:t xml:space="preserve"> </w:t>
      </w:r>
    </w:p>
    <w:p w:rsidR="002664C6" w:rsidRDefault="002664C6" w:rsidP="00D151CF">
      <w:pPr>
        <w:tabs>
          <w:tab w:val="left" w:pos="709"/>
        </w:tabs>
        <w:ind w:firstLine="709"/>
        <w:jc w:val="both"/>
        <w:rPr>
          <w:sz w:val="28"/>
          <w:szCs w:val="28"/>
        </w:rPr>
      </w:pPr>
      <w:r w:rsidRPr="00F24DBD">
        <w:rPr>
          <w:color w:val="000000"/>
          <w:sz w:val="28"/>
          <w:szCs w:val="28"/>
        </w:rPr>
        <w:t xml:space="preserve">В отчетном периоде </w:t>
      </w:r>
      <w:r>
        <w:rPr>
          <w:color w:val="000000"/>
          <w:sz w:val="28"/>
          <w:szCs w:val="28"/>
        </w:rPr>
        <w:t xml:space="preserve">финансирование </w:t>
      </w:r>
      <w:r w:rsidRPr="00F24DBD">
        <w:rPr>
          <w:color w:val="000000"/>
          <w:sz w:val="28"/>
          <w:szCs w:val="28"/>
        </w:rPr>
        <w:t>мероприяти</w:t>
      </w:r>
      <w:r>
        <w:rPr>
          <w:color w:val="000000"/>
          <w:sz w:val="28"/>
          <w:szCs w:val="28"/>
        </w:rPr>
        <w:t>й</w:t>
      </w:r>
      <w:r w:rsidRPr="00F24DBD">
        <w:rPr>
          <w:color w:val="000000"/>
          <w:sz w:val="28"/>
          <w:szCs w:val="28"/>
        </w:rPr>
        <w:t xml:space="preserve"> Государственной программы </w:t>
      </w:r>
      <w:r>
        <w:rPr>
          <w:color w:val="000000"/>
          <w:sz w:val="28"/>
          <w:szCs w:val="28"/>
        </w:rPr>
        <w:t xml:space="preserve">составило 8 526,1 тыс. рублей </w:t>
      </w:r>
      <w:r w:rsidRPr="00F24DBD">
        <w:rPr>
          <w:color w:val="000000"/>
          <w:sz w:val="28"/>
          <w:szCs w:val="28"/>
        </w:rPr>
        <w:t xml:space="preserve">или </w:t>
      </w:r>
      <w:r>
        <w:rPr>
          <w:color w:val="000000"/>
          <w:sz w:val="28"/>
          <w:szCs w:val="28"/>
        </w:rPr>
        <w:t>11</w:t>
      </w:r>
      <w:r w:rsidRPr="00F24DBD">
        <w:rPr>
          <w:color w:val="000000"/>
          <w:sz w:val="28"/>
          <w:szCs w:val="28"/>
        </w:rPr>
        <w:t xml:space="preserve">,6% от объемов, предусмотренных сводной бюджетной росписью. </w:t>
      </w:r>
      <w:r>
        <w:rPr>
          <w:color w:val="000000"/>
          <w:sz w:val="28"/>
          <w:szCs w:val="28"/>
        </w:rPr>
        <w:t>Н</w:t>
      </w:r>
      <w:r>
        <w:rPr>
          <w:sz w:val="28"/>
          <w:szCs w:val="28"/>
        </w:rPr>
        <w:t>е исполнены бюджетные назначения в сумме 64 904,5 тыс. рублей.</w:t>
      </w:r>
    </w:p>
    <w:p w:rsidR="002664C6" w:rsidRDefault="002664C6" w:rsidP="00D151CF">
      <w:pPr>
        <w:ind w:firstLine="709"/>
        <w:jc w:val="both"/>
        <w:rPr>
          <w:sz w:val="28"/>
          <w:szCs w:val="28"/>
        </w:rPr>
      </w:pPr>
      <w:r>
        <w:rPr>
          <w:sz w:val="28"/>
          <w:szCs w:val="28"/>
        </w:rPr>
        <w:t>Низкое исполнение отмеч</w:t>
      </w:r>
      <w:r w:rsidRPr="0054197C">
        <w:rPr>
          <w:sz w:val="28"/>
          <w:szCs w:val="28"/>
        </w:rPr>
        <w:t xml:space="preserve">ено по </w:t>
      </w:r>
      <w:r>
        <w:rPr>
          <w:sz w:val="28"/>
          <w:szCs w:val="28"/>
        </w:rPr>
        <w:t>следующим подпрограммам</w:t>
      </w:r>
      <w:r w:rsidRPr="0054197C">
        <w:rPr>
          <w:sz w:val="28"/>
          <w:szCs w:val="28"/>
        </w:rPr>
        <w:t>:</w:t>
      </w:r>
    </w:p>
    <w:p w:rsidR="002664C6" w:rsidRDefault="002664C6" w:rsidP="00D151CF">
      <w:pPr>
        <w:tabs>
          <w:tab w:val="left" w:pos="709"/>
        </w:tabs>
        <w:ind w:firstLine="709"/>
        <w:jc w:val="both"/>
        <w:rPr>
          <w:sz w:val="28"/>
          <w:szCs w:val="28"/>
        </w:rPr>
      </w:pPr>
      <w:r w:rsidRPr="003C42E8">
        <w:rPr>
          <w:sz w:val="28"/>
          <w:szCs w:val="28"/>
        </w:rPr>
        <w:t>- </w:t>
      </w:r>
      <w:r w:rsidRPr="00592354">
        <w:rPr>
          <w:b/>
          <w:i/>
          <w:sz w:val="28"/>
          <w:szCs w:val="28"/>
        </w:rPr>
        <w:t>«Оказание содействия муниципальным образованиям в формировании муниципального жилищного фонда»</w:t>
      </w:r>
      <w:r>
        <w:rPr>
          <w:sz w:val="28"/>
          <w:szCs w:val="28"/>
        </w:rPr>
        <w:t xml:space="preserve"> (плановые назначения 25 </w:t>
      </w:r>
      <w:r w:rsidRPr="003C42E8">
        <w:rPr>
          <w:sz w:val="28"/>
          <w:szCs w:val="28"/>
        </w:rPr>
        <w:t>581,7</w:t>
      </w:r>
      <w:r>
        <w:rPr>
          <w:sz w:val="28"/>
          <w:szCs w:val="28"/>
        </w:rPr>
        <w:t> </w:t>
      </w:r>
      <w:r w:rsidRPr="003C42E8">
        <w:rPr>
          <w:sz w:val="28"/>
          <w:szCs w:val="28"/>
        </w:rPr>
        <w:t>тыс.</w:t>
      </w:r>
      <w:r>
        <w:rPr>
          <w:sz w:val="28"/>
          <w:szCs w:val="28"/>
        </w:rPr>
        <w:t> </w:t>
      </w:r>
      <w:r w:rsidRPr="003C42E8">
        <w:rPr>
          <w:sz w:val="28"/>
          <w:szCs w:val="28"/>
        </w:rPr>
        <w:t>рублей</w:t>
      </w:r>
      <w:r>
        <w:rPr>
          <w:sz w:val="28"/>
          <w:szCs w:val="28"/>
        </w:rPr>
        <w:t>)</w:t>
      </w:r>
      <w:r w:rsidRPr="003C42E8">
        <w:rPr>
          <w:sz w:val="28"/>
          <w:szCs w:val="28"/>
        </w:rPr>
        <w:t xml:space="preserve">. По состоянию на </w:t>
      </w:r>
      <w:r>
        <w:rPr>
          <w:sz w:val="28"/>
          <w:szCs w:val="28"/>
        </w:rPr>
        <w:t xml:space="preserve">1 октября </w:t>
      </w:r>
      <w:r w:rsidRPr="003C42E8">
        <w:rPr>
          <w:sz w:val="28"/>
          <w:szCs w:val="28"/>
        </w:rPr>
        <w:t>2020</w:t>
      </w:r>
      <w:r>
        <w:rPr>
          <w:sz w:val="28"/>
          <w:szCs w:val="28"/>
        </w:rPr>
        <w:t xml:space="preserve"> года</w:t>
      </w:r>
      <w:r w:rsidRPr="003C42E8">
        <w:rPr>
          <w:sz w:val="28"/>
          <w:szCs w:val="28"/>
        </w:rPr>
        <w:t xml:space="preserve"> профинансировано и </w:t>
      </w:r>
      <w:r>
        <w:rPr>
          <w:sz w:val="28"/>
          <w:szCs w:val="28"/>
        </w:rPr>
        <w:t>выполнено</w:t>
      </w:r>
      <w:r w:rsidRPr="003C42E8">
        <w:rPr>
          <w:sz w:val="28"/>
          <w:szCs w:val="28"/>
        </w:rPr>
        <w:t xml:space="preserve"> </w:t>
      </w:r>
      <w:r>
        <w:rPr>
          <w:sz w:val="28"/>
          <w:szCs w:val="28"/>
        </w:rPr>
        <w:t>4 </w:t>
      </w:r>
      <w:r w:rsidRPr="003C42E8">
        <w:rPr>
          <w:sz w:val="28"/>
          <w:szCs w:val="28"/>
        </w:rPr>
        <w:t>526,1</w:t>
      </w:r>
      <w:r>
        <w:rPr>
          <w:sz w:val="28"/>
          <w:szCs w:val="28"/>
        </w:rPr>
        <w:t> </w:t>
      </w:r>
      <w:r w:rsidRPr="003C42E8">
        <w:rPr>
          <w:sz w:val="28"/>
          <w:szCs w:val="28"/>
        </w:rPr>
        <w:t>тыс.</w:t>
      </w:r>
      <w:r>
        <w:rPr>
          <w:sz w:val="28"/>
          <w:szCs w:val="28"/>
        </w:rPr>
        <w:t> </w:t>
      </w:r>
      <w:r w:rsidRPr="003C42E8">
        <w:rPr>
          <w:sz w:val="28"/>
          <w:szCs w:val="28"/>
        </w:rPr>
        <w:t>рубле</w:t>
      </w:r>
      <w:r>
        <w:rPr>
          <w:sz w:val="28"/>
          <w:szCs w:val="28"/>
        </w:rPr>
        <w:t>й (17,7%).</w:t>
      </w:r>
    </w:p>
    <w:p w:rsidR="002664C6" w:rsidRDefault="002664C6" w:rsidP="00D151CF">
      <w:pPr>
        <w:tabs>
          <w:tab w:val="left" w:pos="709"/>
        </w:tabs>
        <w:ind w:firstLine="709"/>
        <w:jc w:val="both"/>
        <w:rPr>
          <w:sz w:val="28"/>
          <w:szCs w:val="28"/>
        </w:rPr>
      </w:pPr>
      <w:r>
        <w:rPr>
          <w:sz w:val="28"/>
          <w:szCs w:val="28"/>
        </w:rPr>
        <w:t xml:space="preserve">В 4 квартале 2020 года планируется выполнение работ по трем заключенным муниципальным </w:t>
      </w:r>
      <w:r w:rsidRPr="00E814F0">
        <w:rPr>
          <w:sz w:val="28"/>
          <w:szCs w:val="28"/>
        </w:rPr>
        <w:t>контрактам</w:t>
      </w:r>
      <w:r>
        <w:rPr>
          <w:sz w:val="28"/>
          <w:szCs w:val="28"/>
        </w:rPr>
        <w:t xml:space="preserve"> в объеме неиспользованных обязательств по </w:t>
      </w:r>
      <w:r w:rsidRPr="008341E1">
        <w:rPr>
          <w:sz w:val="28"/>
          <w:szCs w:val="28"/>
        </w:rPr>
        <w:t>основному мероприятию «Ремонт жилых помещений муниципального жилищного фонда, а также реконструкция зданий для перевода нежилых помещений в категорию жилых помещений»</w:t>
      </w:r>
      <w:r>
        <w:rPr>
          <w:sz w:val="28"/>
          <w:szCs w:val="28"/>
        </w:rPr>
        <w:t xml:space="preserve"> в сумме 2 992,2 тыс. рублей</w:t>
      </w:r>
      <w:r w:rsidRPr="008341E1">
        <w:rPr>
          <w:sz w:val="28"/>
          <w:szCs w:val="28"/>
        </w:rPr>
        <w:t>.</w:t>
      </w:r>
      <w:r>
        <w:rPr>
          <w:sz w:val="28"/>
          <w:szCs w:val="28"/>
        </w:rPr>
        <w:t xml:space="preserve"> </w:t>
      </w:r>
    </w:p>
    <w:p w:rsidR="002664C6" w:rsidRPr="00E814F0" w:rsidRDefault="002664C6" w:rsidP="00D151CF">
      <w:pPr>
        <w:tabs>
          <w:tab w:val="left" w:pos="709"/>
        </w:tabs>
        <w:ind w:firstLine="709"/>
        <w:jc w:val="both"/>
        <w:rPr>
          <w:sz w:val="28"/>
          <w:szCs w:val="28"/>
        </w:rPr>
      </w:pPr>
      <w:r w:rsidRPr="002A6404">
        <w:rPr>
          <w:sz w:val="28"/>
          <w:szCs w:val="28"/>
        </w:rPr>
        <w:t>По основному мероприятию «Выкуп помещений с целью формирования муниципального жилищного фонда» невостребованный остаток плановых бюджетных назначений составит 18 063,4 тыс. рублей (или 86,9% от предусмотренных объемов финансирования). По данным ответственного исполнителя в 4 квартале планируется выкупить 8 жилых помещений. Счетная палата отмечает, что</w:t>
      </w:r>
      <w:r>
        <w:rPr>
          <w:sz w:val="28"/>
          <w:szCs w:val="28"/>
        </w:rPr>
        <w:t>,</w:t>
      </w:r>
      <w:r w:rsidRPr="002A6404">
        <w:rPr>
          <w:sz w:val="28"/>
          <w:szCs w:val="28"/>
        </w:rPr>
        <w:t xml:space="preserve"> учитывая срок проведения конкурентных процедур (около 1,5 месяцев), существует риск </w:t>
      </w:r>
      <w:r>
        <w:rPr>
          <w:sz w:val="28"/>
          <w:szCs w:val="28"/>
        </w:rPr>
        <w:t>не</w:t>
      </w:r>
      <w:r w:rsidRPr="002A6404">
        <w:rPr>
          <w:sz w:val="28"/>
          <w:szCs w:val="28"/>
        </w:rPr>
        <w:t>выполнения мероприятия в 2020 году</w:t>
      </w:r>
      <w:r>
        <w:rPr>
          <w:sz w:val="28"/>
          <w:szCs w:val="28"/>
        </w:rPr>
        <w:t>;</w:t>
      </w:r>
    </w:p>
    <w:p w:rsidR="002664C6" w:rsidRDefault="002664C6" w:rsidP="00D151CF">
      <w:pPr>
        <w:autoSpaceDE w:val="0"/>
        <w:autoSpaceDN w:val="0"/>
        <w:adjustRightInd w:val="0"/>
        <w:ind w:firstLine="709"/>
        <w:jc w:val="both"/>
        <w:rPr>
          <w:sz w:val="28"/>
          <w:szCs w:val="28"/>
        </w:rPr>
      </w:pPr>
      <w:r>
        <w:rPr>
          <w:sz w:val="28"/>
          <w:szCs w:val="28"/>
        </w:rPr>
        <w:t>- </w:t>
      </w:r>
      <w:r w:rsidRPr="00592354">
        <w:rPr>
          <w:b/>
          <w:i/>
          <w:sz w:val="28"/>
          <w:szCs w:val="28"/>
        </w:rPr>
        <w:t>«Территориальное планирование и градостроительное зонирование»</w:t>
      </w:r>
      <w:r>
        <w:rPr>
          <w:sz w:val="28"/>
          <w:szCs w:val="28"/>
        </w:rPr>
        <w:t xml:space="preserve"> (21 500,0</w:t>
      </w:r>
      <w:r w:rsidRPr="003C42E8">
        <w:rPr>
          <w:sz w:val="28"/>
          <w:szCs w:val="28"/>
        </w:rPr>
        <w:t xml:space="preserve"> тыс. рублей</w:t>
      </w:r>
      <w:r>
        <w:rPr>
          <w:sz w:val="28"/>
          <w:szCs w:val="28"/>
        </w:rPr>
        <w:t>)</w:t>
      </w:r>
      <w:r w:rsidRPr="003C42E8">
        <w:rPr>
          <w:sz w:val="28"/>
          <w:szCs w:val="28"/>
        </w:rPr>
        <w:t>.</w:t>
      </w:r>
      <w:r>
        <w:rPr>
          <w:sz w:val="28"/>
          <w:szCs w:val="28"/>
        </w:rPr>
        <w:t xml:space="preserve"> </w:t>
      </w:r>
      <w:r w:rsidRPr="003C42E8">
        <w:rPr>
          <w:sz w:val="28"/>
          <w:szCs w:val="28"/>
        </w:rPr>
        <w:t xml:space="preserve">По состоянию на </w:t>
      </w:r>
      <w:r>
        <w:rPr>
          <w:sz w:val="28"/>
          <w:szCs w:val="28"/>
        </w:rPr>
        <w:t xml:space="preserve">1 октября </w:t>
      </w:r>
      <w:r w:rsidRPr="003C42E8">
        <w:rPr>
          <w:sz w:val="28"/>
          <w:szCs w:val="28"/>
        </w:rPr>
        <w:t>2020</w:t>
      </w:r>
      <w:r>
        <w:rPr>
          <w:sz w:val="28"/>
          <w:szCs w:val="28"/>
        </w:rPr>
        <w:t xml:space="preserve"> года</w:t>
      </w:r>
      <w:r w:rsidRPr="003C42E8">
        <w:rPr>
          <w:sz w:val="28"/>
          <w:szCs w:val="28"/>
        </w:rPr>
        <w:t xml:space="preserve"> профинансировано и </w:t>
      </w:r>
      <w:r>
        <w:rPr>
          <w:sz w:val="28"/>
          <w:szCs w:val="28"/>
        </w:rPr>
        <w:t>исполнено в сумме</w:t>
      </w:r>
      <w:r w:rsidRPr="003C42E8">
        <w:rPr>
          <w:sz w:val="28"/>
          <w:szCs w:val="28"/>
        </w:rPr>
        <w:t xml:space="preserve"> </w:t>
      </w:r>
      <w:r>
        <w:rPr>
          <w:sz w:val="28"/>
          <w:szCs w:val="28"/>
        </w:rPr>
        <w:t>4 000,0 </w:t>
      </w:r>
      <w:r w:rsidRPr="003C42E8">
        <w:rPr>
          <w:sz w:val="28"/>
          <w:szCs w:val="28"/>
        </w:rPr>
        <w:t>тыс.</w:t>
      </w:r>
      <w:r>
        <w:rPr>
          <w:sz w:val="28"/>
          <w:szCs w:val="28"/>
        </w:rPr>
        <w:t> </w:t>
      </w:r>
      <w:r w:rsidRPr="003C42E8">
        <w:rPr>
          <w:sz w:val="28"/>
          <w:szCs w:val="28"/>
        </w:rPr>
        <w:t>рубле</w:t>
      </w:r>
      <w:r>
        <w:rPr>
          <w:sz w:val="28"/>
          <w:szCs w:val="28"/>
        </w:rPr>
        <w:t xml:space="preserve">й (18,6%). </w:t>
      </w:r>
      <w:r w:rsidRPr="00E814F0">
        <w:rPr>
          <w:sz w:val="28"/>
          <w:szCs w:val="28"/>
        </w:rPr>
        <w:t>В 4 квартале 2020 года планируется выполнение работ по пяти заключенным государственным (муниципальным) контрактам</w:t>
      </w:r>
      <w:r>
        <w:rPr>
          <w:sz w:val="28"/>
          <w:szCs w:val="28"/>
        </w:rPr>
        <w:t xml:space="preserve"> (</w:t>
      </w:r>
      <w:r w:rsidRPr="00E814F0">
        <w:rPr>
          <w:sz w:val="28"/>
          <w:szCs w:val="28"/>
        </w:rPr>
        <w:t>договорам</w:t>
      </w:r>
      <w:r>
        <w:rPr>
          <w:sz w:val="28"/>
          <w:szCs w:val="28"/>
        </w:rPr>
        <w:t>)</w:t>
      </w:r>
      <w:r w:rsidRPr="00E814F0">
        <w:rPr>
          <w:sz w:val="28"/>
          <w:szCs w:val="28"/>
        </w:rPr>
        <w:t xml:space="preserve"> на сумму 17 </w:t>
      </w:r>
      <w:r>
        <w:rPr>
          <w:sz w:val="28"/>
          <w:szCs w:val="28"/>
        </w:rPr>
        <w:t>500</w:t>
      </w:r>
      <w:r w:rsidRPr="00E814F0">
        <w:rPr>
          <w:sz w:val="28"/>
          <w:szCs w:val="28"/>
        </w:rPr>
        <w:t>,0 тыс. рублей</w:t>
      </w:r>
      <w:r>
        <w:rPr>
          <w:sz w:val="28"/>
          <w:szCs w:val="28"/>
        </w:rPr>
        <w:t>;</w:t>
      </w:r>
    </w:p>
    <w:p w:rsidR="002664C6" w:rsidRDefault="002664C6" w:rsidP="00D151CF">
      <w:pPr>
        <w:autoSpaceDE w:val="0"/>
        <w:autoSpaceDN w:val="0"/>
        <w:adjustRightInd w:val="0"/>
        <w:ind w:firstLine="709"/>
        <w:jc w:val="both"/>
        <w:rPr>
          <w:sz w:val="28"/>
          <w:szCs w:val="28"/>
        </w:rPr>
      </w:pPr>
      <w:r w:rsidRPr="00592354">
        <w:rPr>
          <w:b/>
          <w:i/>
          <w:sz w:val="28"/>
          <w:szCs w:val="28"/>
        </w:rPr>
        <w:t>Подпрограмма «Развитие жилищного строительства»</w:t>
      </w:r>
      <w:r>
        <w:rPr>
          <w:sz w:val="28"/>
          <w:szCs w:val="28"/>
        </w:rPr>
        <w:t xml:space="preserve"> </w:t>
      </w:r>
      <w:r w:rsidRPr="0054197C">
        <w:rPr>
          <w:sz w:val="28"/>
          <w:szCs w:val="28"/>
        </w:rPr>
        <w:t xml:space="preserve">с плановыми назначениями </w:t>
      </w:r>
      <w:r>
        <w:rPr>
          <w:sz w:val="28"/>
          <w:szCs w:val="28"/>
        </w:rPr>
        <w:t>26 348,9 </w:t>
      </w:r>
      <w:r w:rsidRPr="0054197C">
        <w:rPr>
          <w:sz w:val="28"/>
          <w:szCs w:val="28"/>
        </w:rPr>
        <w:t>тыс.</w:t>
      </w:r>
      <w:r>
        <w:rPr>
          <w:sz w:val="28"/>
          <w:szCs w:val="28"/>
        </w:rPr>
        <w:t> </w:t>
      </w:r>
      <w:r w:rsidRPr="0054197C">
        <w:rPr>
          <w:sz w:val="28"/>
          <w:szCs w:val="28"/>
        </w:rPr>
        <w:t>рублей</w:t>
      </w:r>
      <w:r>
        <w:rPr>
          <w:sz w:val="28"/>
          <w:szCs w:val="28"/>
        </w:rPr>
        <w:t xml:space="preserve"> не исполнена в связи с неисполнением основного мероприятия «Обеспечение жителей доступным и комфортным жильем» по причине отсутствия заявок при проведении конкурентных процедур. В 4 квартале планируется проводить повторный электронный аукцион. Учитывая длительность проведения электронного аукциона (около 1,5 месяцев) существует риск невыполнения мероприятия в 2020 году.</w:t>
      </w:r>
    </w:p>
    <w:p w:rsidR="002664C6" w:rsidRPr="001C2F35" w:rsidRDefault="002664C6" w:rsidP="00D151CF">
      <w:pPr>
        <w:autoSpaceDE w:val="0"/>
        <w:autoSpaceDN w:val="0"/>
        <w:adjustRightInd w:val="0"/>
        <w:spacing w:before="120"/>
        <w:ind w:firstLine="709"/>
        <w:jc w:val="both"/>
        <w:rPr>
          <w:b/>
          <w:bCs/>
          <w:color w:val="000000" w:themeColor="text1"/>
          <w:sz w:val="28"/>
          <w:szCs w:val="28"/>
        </w:rPr>
      </w:pPr>
      <w:r w:rsidRPr="001C2F35">
        <w:rPr>
          <w:b/>
          <w:color w:val="000000" w:themeColor="text1"/>
          <w:sz w:val="28"/>
          <w:szCs w:val="28"/>
        </w:rPr>
        <w:t>Госпрограмма «</w:t>
      </w:r>
      <w:r w:rsidRPr="001C2F35">
        <w:rPr>
          <w:b/>
          <w:bCs/>
          <w:color w:val="000000" w:themeColor="text1"/>
          <w:sz w:val="28"/>
          <w:szCs w:val="28"/>
        </w:rPr>
        <w:t>Предупреждение чрезвычайных ситуаций природного и техногенного характера и обеспечение пожарной безопасности в Чукотском автономном округе»</w:t>
      </w:r>
    </w:p>
    <w:p w:rsidR="002664C6" w:rsidRPr="001C2F35" w:rsidRDefault="002664C6" w:rsidP="00D151CF">
      <w:pPr>
        <w:pStyle w:val="18"/>
        <w:ind w:firstLine="709"/>
      </w:pPr>
      <w:r w:rsidRPr="001C2F35">
        <w:t xml:space="preserve">В отчетном периоде изменения в Госпрограмму вносились два раза в целях уточнения объемов финансового обеспечения и целевых показателей. </w:t>
      </w:r>
    </w:p>
    <w:p w:rsidR="002664C6" w:rsidRPr="00A220E6" w:rsidRDefault="002664C6" w:rsidP="00D151CF">
      <w:pPr>
        <w:pStyle w:val="af9"/>
        <w:ind w:firstLine="709"/>
        <w:jc w:val="both"/>
        <w:rPr>
          <w:sz w:val="28"/>
          <w:szCs w:val="28"/>
        </w:rPr>
      </w:pPr>
      <w:r w:rsidRPr="001C2F35">
        <w:rPr>
          <w:sz w:val="28"/>
          <w:szCs w:val="28"/>
        </w:rPr>
        <w:t>Объем финансовых ресурсов, предусмотренный Госпрограммой, составил 402 904,8 тыс. рублей (средства окружного бюджета), что</w:t>
      </w:r>
      <w:r w:rsidRPr="00A220E6">
        <w:rPr>
          <w:sz w:val="28"/>
          <w:szCs w:val="28"/>
        </w:rPr>
        <w:t xml:space="preserve"> не соответствует объему бюджетных ассигнований, предусмотренному сводной бюджетной росписью (</w:t>
      </w:r>
      <w:r>
        <w:rPr>
          <w:sz w:val="28"/>
          <w:szCs w:val="28"/>
        </w:rPr>
        <w:t>404 810,5</w:t>
      </w:r>
      <w:r w:rsidRPr="00A220E6">
        <w:rPr>
          <w:sz w:val="28"/>
          <w:szCs w:val="28"/>
        </w:rPr>
        <w:t xml:space="preserve"> тыс. рублей). </w:t>
      </w:r>
    </w:p>
    <w:p w:rsidR="002664C6" w:rsidRPr="009131F6" w:rsidRDefault="002664C6" w:rsidP="00D151CF">
      <w:pPr>
        <w:ind w:firstLine="709"/>
        <w:jc w:val="both"/>
        <w:rPr>
          <w:sz w:val="28"/>
          <w:szCs w:val="28"/>
        </w:rPr>
      </w:pPr>
      <w:r w:rsidRPr="009131F6">
        <w:rPr>
          <w:sz w:val="28"/>
          <w:szCs w:val="28"/>
        </w:rPr>
        <w:t>За 9 месяцев 2019 года н</w:t>
      </w:r>
      <w:r w:rsidRPr="009131F6">
        <w:rPr>
          <w:color w:val="000000" w:themeColor="text1"/>
          <w:sz w:val="28"/>
          <w:szCs w:val="28"/>
        </w:rPr>
        <w:t>а реализацию Госпрограммы направлено</w:t>
      </w:r>
      <w:r w:rsidRPr="009131F6">
        <w:rPr>
          <w:sz w:val="28"/>
          <w:szCs w:val="28"/>
        </w:rPr>
        <w:t xml:space="preserve"> </w:t>
      </w:r>
      <w:r w:rsidRPr="009131F6">
        <w:rPr>
          <w:sz w:val="28"/>
          <w:szCs w:val="28"/>
        </w:rPr>
        <w:br/>
        <w:t xml:space="preserve">бюджетных ассигнований в объеме 222 426,4 тыс. рублей (54,9% </w:t>
      </w:r>
      <w:r w:rsidRPr="009131F6">
        <w:rPr>
          <w:color w:val="000000" w:themeColor="text1"/>
          <w:sz w:val="28"/>
          <w:szCs w:val="28"/>
        </w:rPr>
        <w:t>предусмотренных сводной бюджетной росписью ассигнований)</w:t>
      </w:r>
      <w:r w:rsidRPr="009131F6">
        <w:rPr>
          <w:sz w:val="28"/>
          <w:szCs w:val="28"/>
        </w:rPr>
        <w:t>.</w:t>
      </w:r>
      <w:r w:rsidRPr="009131F6">
        <w:rPr>
          <w:color w:val="000000" w:themeColor="text1"/>
          <w:sz w:val="28"/>
          <w:szCs w:val="28"/>
        </w:rPr>
        <w:t xml:space="preserve"> </w:t>
      </w:r>
    </w:p>
    <w:p w:rsidR="002664C6" w:rsidRDefault="002664C6" w:rsidP="00D151CF">
      <w:pPr>
        <w:ind w:firstLine="709"/>
        <w:jc w:val="both"/>
        <w:rPr>
          <w:sz w:val="28"/>
          <w:szCs w:val="28"/>
        </w:rPr>
      </w:pPr>
      <w:r w:rsidRPr="009131F6">
        <w:rPr>
          <w:sz w:val="28"/>
          <w:szCs w:val="28"/>
        </w:rPr>
        <w:t>Исполнение Госпрограммы составило 222</w:t>
      </w:r>
      <w:r>
        <w:rPr>
          <w:sz w:val="28"/>
          <w:szCs w:val="28"/>
        </w:rPr>
        <w:t> 042,5</w:t>
      </w:r>
      <w:r w:rsidRPr="009131F6">
        <w:rPr>
          <w:sz w:val="28"/>
          <w:szCs w:val="28"/>
        </w:rPr>
        <w:t xml:space="preserve"> тыс. рублей или 5</w:t>
      </w:r>
      <w:r>
        <w:rPr>
          <w:sz w:val="28"/>
          <w:szCs w:val="28"/>
        </w:rPr>
        <w:t>4</w:t>
      </w:r>
      <w:r w:rsidRPr="009131F6">
        <w:rPr>
          <w:sz w:val="28"/>
          <w:szCs w:val="28"/>
        </w:rPr>
        <w:t>,</w:t>
      </w:r>
      <w:r>
        <w:rPr>
          <w:sz w:val="28"/>
          <w:szCs w:val="28"/>
        </w:rPr>
        <w:t>9</w:t>
      </w:r>
      <w:r w:rsidRPr="009131F6">
        <w:rPr>
          <w:sz w:val="28"/>
          <w:szCs w:val="28"/>
        </w:rPr>
        <w:t>% утвержденного объема финансового обеспечения</w:t>
      </w:r>
      <w:r>
        <w:rPr>
          <w:sz w:val="28"/>
          <w:szCs w:val="28"/>
        </w:rPr>
        <w:t>. Отмечается низкий уровень исполнения двух подпрограмм:</w:t>
      </w:r>
    </w:p>
    <w:p w:rsidR="002664C6" w:rsidRDefault="002664C6" w:rsidP="00D151CF">
      <w:pPr>
        <w:ind w:firstLine="709"/>
        <w:jc w:val="both"/>
        <w:rPr>
          <w:sz w:val="28"/>
          <w:szCs w:val="28"/>
        </w:rPr>
      </w:pPr>
      <w:r>
        <w:rPr>
          <w:sz w:val="28"/>
          <w:szCs w:val="28"/>
        </w:rPr>
        <w:t>- </w:t>
      </w:r>
      <w:r w:rsidRPr="00592354">
        <w:rPr>
          <w:b/>
          <w:i/>
          <w:sz w:val="28"/>
          <w:szCs w:val="28"/>
        </w:rPr>
        <w:t>«Снижение рисков и смягчение последствий чрезвычайных ситуаций»</w:t>
      </w:r>
      <w:r>
        <w:rPr>
          <w:sz w:val="28"/>
          <w:szCs w:val="28"/>
        </w:rPr>
        <w:t xml:space="preserve"> (42 075,1 тыс. рублей или 33,8%) - выполнение контрактов заключенных в рамках основного мероприятия «Развитие и совершенствование материально-технической базы поисково-спасательных формирований»</w:t>
      </w:r>
      <w:r w:rsidRPr="009131F6">
        <w:rPr>
          <w:sz w:val="28"/>
          <w:szCs w:val="28"/>
        </w:rPr>
        <w:t xml:space="preserve"> </w:t>
      </w:r>
      <w:r>
        <w:rPr>
          <w:sz w:val="28"/>
          <w:szCs w:val="28"/>
        </w:rPr>
        <w:t xml:space="preserve">производится поэтапно, окончательное выполнение предусмотрено на </w:t>
      </w:r>
      <w:r>
        <w:rPr>
          <w:sz w:val="28"/>
          <w:szCs w:val="28"/>
          <w:lang w:val="en-US"/>
        </w:rPr>
        <w:t>IV</w:t>
      </w:r>
      <w:r w:rsidRPr="00B52227">
        <w:rPr>
          <w:sz w:val="28"/>
          <w:szCs w:val="28"/>
        </w:rPr>
        <w:t xml:space="preserve"> </w:t>
      </w:r>
      <w:r>
        <w:rPr>
          <w:sz w:val="28"/>
          <w:szCs w:val="28"/>
        </w:rPr>
        <w:t>квартал 2020 года</w:t>
      </w:r>
      <w:r w:rsidRPr="00B52227">
        <w:rPr>
          <w:sz w:val="28"/>
          <w:szCs w:val="28"/>
        </w:rPr>
        <w:t>;</w:t>
      </w:r>
    </w:p>
    <w:p w:rsidR="002664C6" w:rsidRDefault="002664C6" w:rsidP="00D151CF">
      <w:pPr>
        <w:ind w:firstLine="709"/>
        <w:jc w:val="both"/>
        <w:rPr>
          <w:sz w:val="28"/>
          <w:szCs w:val="28"/>
        </w:rPr>
      </w:pPr>
      <w:r>
        <w:rPr>
          <w:sz w:val="28"/>
          <w:szCs w:val="28"/>
        </w:rPr>
        <w:t>- </w:t>
      </w:r>
      <w:r w:rsidRPr="00592354">
        <w:rPr>
          <w:b/>
          <w:i/>
          <w:sz w:val="28"/>
          <w:szCs w:val="28"/>
        </w:rPr>
        <w:t>«Пожарная безопасность и противопожарная защита»</w:t>
      </w:r>
      <w:r>
        <w:rPr>
          <w:sz w:val="28"/>
          <w:szCs w:val="28"/>
        </w:rPr>
        <w:t xml:space="preserve"> (569,1 тыс. рублей или 7,6%) - реализация основных мероприятий «Проведение смотров-конкурсов и соревнований» и «Развитие материально-технической базы подразделений противопожарной службы и добровольной пожарной охраны» запланировано на </w:t>
      </w:r>
      <w:r>
        <w:rPr>
          <w:sz w:val="28"/>
          <w:szCs w:val="28"/>
          <w:lang w:val="en-US"/>
        </w:rPr>
        <w:t>IV</w:t>
      </w:r>
      <w:r w:rsidRPr="00B52227">
        <w:rPr>
          <w:sz w:val="28"/>
          <w:szCs w:val="28"/>
        </w:rPr>
        <w:t xml:space="preserve"> </w:t>
      </w:r>
      <w:r>
        <w:rPr>
          <w:sz w:val="28"/>
          <w:szCs w:val="28"/>
        </w:rPr>
        <w:t xml:space="preserve">квартал 2020 года. </w:t>
      </w:r>
    </w:p>
    <w:p w:rsidR="002664C6" w:rsidRPr="004B0F74" w:rsidRDefault="002664C6" w:rsidP="00D151CF">
      <w:pPr>
        <w:ind w:firstLine="709"/>
        <w:jc w:val="both"/>
        <w:rPr>
          <w:sz w:val="16"/>
          <w:szCs w:val="16"/>
          <w:highlight w:val="yellow"/>
        </w:rPr>
      </w:pPr>
    </w:p>
    <w:p w:rsidR="002664C6" w:rsidRPr="002A56D9" w:rsidRDefault="002664C6" w:rsidP="00D151CF">
      <w:pPr>
        <w:ind w:firstLine="709"/>
        <w:jc w:val="both"/>
        <w:rPr>
          <w:b/>
          <w:sz w:val="28"/>
          <w:szCs w:val="28"/>
        </w:rPr>
      </w:pPr>
      <w:r w:rsidRPr="002A56D9">
        <w:rPr>
          <w:b/>
          <w:sz w:val="28"/>
          <w:szCs w:val="28"/>
        </w:rPr>
        <w:t>Госпрограмма «Охрана окружающей среды и обеспечение рационального природопользования в Чукотском автономном округе»</w:t>
      </w:r>
    </w:p>
    <w:p w:rsidR="002664C6" w:rsidRDefault="002664C6" w:rsidP="00D151CF">
      <w:pPr>
        <w:tabs>
          <w:tab w:val="left" w:pos="851"/>
          <w:tab w:val="left" w:pos="1701"/>
        </w:tabs>
        <w:ind w:firstLine="709"/>
        <w:jc w:val="both"/>
        <w:rPr>
          <w:sz w:val="28"/>
          <w:szCs w:val="28"/>
        </w:rPr>
      </w:pPr>
      <w:r>
        <w:rPr>
          <w:sz w:val="28"/>
          <w:szCs w:val="28"/>
        </w:rPr>
        <w:t>В отчетном периоде и</w:t>
      </w:r>
      <w:r w:rsidRPr="00252AD0">
        <w:rPr>
          <w:sz w:val="28"/>
          <w:szCs w:val="28"/>
        </w:rPr>
        <w:t xml:space="preserve">зменения в Госпрограмму вносились </w:t>
      </w:r>
      <w:r>
        <w:rPr>
          <w:sz w:val="28"/>
          <w:szCs w:val="28"/>
        </w:rPr>
        <w:t>3</w:t>
      </w:r>
      <w:r w:rsidRPr="00252AD0">
        <w:rPr>
          <w:sz w:val="28"/>
          <w:szCs w:val="28"/>
        </w:rPr>
        <w:t xml:space="preserve"> раза. Объем финансового обеспечения, предусмотренный Госпрограммой, составляет </w:t>
      </w:r>
      <w:r>
        <w:rPr>
          <w:sz w:val="28"/>
          <w:szCs w:val="28"/>
        </w:rPr>
        <w:t>190 958,1</w:t>
      </w:r>
      <w:r w:rsidRPr="00252AD0">
        <w:rPr>
          <w:sz w:val="28"/>
          <w:szCs w:val="28"/>
        </w:rPr>
        <w:t xml:space="preserve"> тыс. рублей</w:t>
      </w:r>
      <w:r>
        <w:rPr>
          <w:sz w:val="28"/>
          <w:szCs w:val="28"/>
        </w:rPr>
        <w:t xml:space="preserve"> (32 243,8</w:t>
      </w:r>
      <w:r w:rsidRPr="00252AD0">
        <w:rPr>
          <w:sz w:val="28"/>
          <w:szCs w:val="28"/>
        </w:rPr>
        <w:t xml:space="preserve"> тыс. рублей </w:t>
      </w:r>
      <w:r>
        <w:rPr>
          <w:sz w:val="28"/>
          <w:szCs w:val="28"/>
        </w:rPr>
        <w:t xml:space="preserve">- </w:t>
      </w:r>
      <w:r w:rsidRPr="00252AD0">
        <w:rPr>
          <w:sz w:val="28"/>
          <w:szCs w:val="28"/>
        </w:rPr>
        <w:t xml:space="preserve">средства федерального бюджета, </w:t>
      </w:r>
      <w:r>
        <w:rPr>
          <w:sz w:val="28"/>
          <w:szCs w:val="28"/>
        </w:rPr>
        <w:t>158 714,3</w:t>
      </w:r>
      <w:r w:rsidRPr="00252AD0">
        <w:rPr>
          <w:sz w:val="28"/>
          <w:szCs w:val="28"/>
        </w:rPr>
        <w:t xml:space="preserve"> тыс. рублей</w:t>
      </w:r>
      <w:r>
        <w:rPr>
          <w:sz w:val="28"/>
          <w:szCs w:val="28"/>
        </w:rPr>
        <w:t xml:space="preserve"> -</w:t>
      </w:r>
      <w:r w:rsidRPr="00252AD0">
        <w:rPr>
          <w:sz w:val="28"/>
          <w:szCs w:val="28"/>
        </w:rPr>
        <w:t xml:space="preserve"> средства окружного бюджета</w:t>
      </w:r>
      <w:r>
        <w:rPr>
          <w:sz w:val="28"/>
          <w:szCs w:val="28"/>
        </w:rPr>
        <w:t>)</w:t>
      </w:r>
      <w:r w:rsidRPr="00252AD0">
        <w:rPr>
          <w:sz w:val="28"/>
          <w:szCs w:val="28"/>
        </w:rPr>
        <w:t xml:space="preserve">, что </w:t>
      </w:r>
      <w:r>
        <w:rPr>
          <w:sz w:val="28"/>
          <w:szCs w:val="28"/>
        </w:rPr>
        <w:t xml:space="preserve">не соответствует бюджетным ассигнованиям, </w:t>
      </w:r>
      <w:r w:rsidRPr="000667F4">
        <w:rPr>
          <w:sz w:val="28"/>
          <w:szCs w:val="28"/>
        </w:rPr>
        <w:t xml:space="preserve">утвержденным </w:t>
      </w:r>
      <w:r>
        <w:rPr>
          <w:sz w:val="28"/>
          <w:szCs w:val="28"/>
        </w:rPr>
        <w:t>Законом об окружном бюджете на 2020 год (191 421,3 тыс. рублей) и показателям сводной бюджетной росписи (191 314,5 тыс. рублей).</w:t>
      </w:r>
    </w:p>
    <w:p w:rsidR="002664C6" w:rsidRDefault="002664C6" w:rsidP="00D151CF">
      <w:pPr>
        <w:ind w:firstLine="709"/>
        <w:jc w:val="both"/>
        <w:rPr>
          <w:sz w:val="28"/>
          <w:szCs w:val="28"/>
        </w:rPr>
      </w:pPr>
      <w:r>
        <w:rPr>
          <w:sz w:val="28"/>
          <w:szCs w:val="28"/>
        </w:rPr>
        <w:t>Реализация Госпрограммы осуществляется в рамках 6 подпрограмм.</w:t>
      </w:r>
    </w:p>
    <w:p w:rsidR="002664C6" w:rsidRDefault="002664C6" w:rsidP="00D151CF">
      <w:pPr>
        <w:tabs>
          <w:tab w:val="left" w:pos="709"/>
        </w:tabs>
        <w:jc w:val="both"/>
        <w:rPr>
          <w:sz w:val="28"/>
          <w:szCs w:val="28"/>
        </w:rPr>
      </w:pPr>
      <w:r>
        <w:rPr>
          <w:rFonts w:eastAsia="Calibri"/>
          <w:sz w:val="28"/>
          <w:szCs w:val="28"/>
        </w:rPr>
        <w:tab/>
      </w:r>
      <w:r w:rsidRPr="0046303E">
        <w:rPr>
          <w:rFonts w:eastAsiaTheme="minorHAnsi"/>
          <w:sz w:val="28"/>
          <w:szCs w:val="28"/>
          <w:lang w:eastAsia="en-US"/>
        </w:rPr>
        <w:t xml:space="preserve">В отчетном периоде </w:t>
      </w:r>
      <w:r>
        <w:rPr>
          <w:rFonts w:eastAsiaTheme="minorHAnsi"/>
          <w:sz w:val="28"/>
          <w:szCs w:val="28"/>
          <w:lang w:eastAsia="en-US"/>
        </w:rPr>
        <w:t>на реализацию</w:t>
      </w:r>
      <w:r w:rsidRPr="0046303E">
        <w:rPr>
          <w:rFonts w:eastAsiaTheme="minorHAnsi"/>
          <w:sz w:val="28"/>
          <w:szCs w:val="28"/>
          <w:lang w:eastAsia="en-US"/>
        </w:rPr>
        <w:t xml:space="preserve"> </w:t>
      </w:r>
      <w:r>
        <w:rPr>
          <w:rFonts w:eastAsiaTheme="minorHAnsi"/>
          <w:sz w:val="28"/>
          <w:szCs w:val="28"/>
          <w:lang w:eastAsia="en-US"/>
        </w:rPr>
        <w:t xml:space="preserve">мероприятий </w:t>
      </w:r>
      <w:r w:rsidRPr="0046303E">
        <w:rPr>
          <w:rFonts w:eastAsiaTheme="minorHAnsi"/>
          <w:sz w:val="28"/>
          <w:szCs w:val="28"/>
          <w:lang w:eastAsia="en-US"/>
        </w:rPr>
        <w:t>Государственной программ</w:t>
      </w:r>
      <w:r>
        <w:rPr>
          <w:rFonts w:eastAsiaTheme="minorHAnsi"/>
          <w:sz w:val="28"/>
          <w:szCs w:val="28"/>
          <w:lang w:eastAsia="en-US"/>
        </w:rPr>
        <w:t xml:space="preserve">ы из окружного бюджета направлено 94 872,5 тыс. рублей или </w:t>
      </w:r>
      <w:r w:rsidRPr="0046303E">
        <w:rPr>
          <w:rFonts w:eastAsiaTheme="minorHAnsi"/>
          <w:sz w:val="28"/>
          <w:szCs w:val="28"/>
          <w:lang w:eastAsia="en-US"/>
        </w:rPr>
        <w:t xml:space="preserve">49,6% от </w:t>
      </w:r>
      <w:r>
        <w:rPr>
          <w:rFonts w:eastAsiaTheme="minorHAnsi"/>
          <w:sz w:val="28"/>
          <w:szCs w:val="28"/>
          <w:lang w:eastAsia="en-US"/>
        </w:rPr>
        <w:t>предусмотренного</w:t>
      </w:r>
      <w:r w:rsidRPr="0046303E">
        <w:rPr>
          <w:rFonts w:eastAsiaTheme="minorHAnsi"/>
          <w:sz w:val="28"/>
          <w:szCs w:val="28"/>
          <w:lang w:eastAsia="en-US"/>
        </w:rPr>
        <w:t xml:space="preserve"> объема </w:t>
      </w:r>
      <w:r>
        <w:rPr>
          <w:rFonts w:eastAsiaTheme="minorHAnsi"/>
          <w:sz w:val="28"/>
          <w:szCs w:val="28"/>
          <w:lang w:eastAsia="en-US"/>
        </w:rPr>
        <w:t>плановых бюджетных назначений</w:t>
      </w:r>
      <w:r w:rsidRPr="0046303E">
        <w:rPr>
          <w:rFonts w:eastAsiaTheme="minorHAnsi"/>
          <w:sz w:val="28"/>
          <w:szCs w:val="28"/>
          <w:lang w:eastAsia="en-US"/>
        </w:rPr>
        <w:t xml:space="preserve">. </w:t>
      </w:r>
      <w:r>
        <w:rPr>
          <w:rFonts w:eastAsiaTheme="minorHAnsi"/>
          <w:sz w:val="28"/>
          <w:szCs w:val="28"/>
          <w:lang w:eastAsia="en-US"/>
        </w:rPr>
        <w:t xml:space="preserve">Фактическое исполнение за отчетный период составило </w:t>
      </w:r>
      <w:r w:rsidRPr="0090033E">
        <w:rPr>
          <w:rFonts w:eastAsiaTheme="minorHAnsi"/>
          <w:sz w:val="28"/>
          <w:szCs w:val="28"/>
          <w:lang w:eastAsia="en-US"/>
        </w:rPr>
        <w:t>89 568,6</w:t>
      </w:r>
      <w:r>
        <w:rPr>
          <w:rFonts w:eastAsiaTheme="minorHAnsi"/>
          <w:sz w:val="28"/>
          <w:szCs w:val="28"/>
          <w:lang w:eastAsia="en-US"/>
        </w:rPr>
        <w:t xml:space="preserve"> тыс. рублей или 46,8%.</w:t>
      </w:r>
      <w:r w:rsidRPr="00563228">
        <w:rPr>
          <w:sz w:val="28"/>
          <w:szCs w:val="28"/>
        </w:rPr>
        <w:t xml:space="preserve"> </w:t>
      </w:r>
    </w:p>
    <w:p w:rsidR="002664C6" w:rsidRDefault="002664C6" w:rsidP="00D151CF">
      <w:pPr>
        <w:ind w:firstLine="709"/>
        <w:jc w:val="both"/>
        <w:rPr>
          <w:rFonts w:eastAsiaTheme="minorHAnsi"/>
          <w:sz w:val="28"/>
          <w:szCs w:val="28"/>
          <w:lang w:eastAsia="en-US"/>
        </w:rPr>
      </w:pPr>
      <w:r w:rsidRPr="00B07871">
        <w:rPr>
          <w:b/>
          <w:i/>
          <w:sz w:val="28"/>
          <w:szCs w:val="28"/>
        </w:rPr>
        <w:t>Подпрограмма «Реализация комплекса мероприятий по обращению с отходами»</w:t>
      </w:r>
      <w:r>
        <w:rPr>
          <w:sz w:val="28"/>
          <w:szCs w:val="28"/>
        </w:rPr>
        <w:t xml:space="preserve"> исполнена на 56 730,0 тыс. рублей (45,9%), финансирование составило 57 034,0 тыс. рублей, из них 304,0 тыс. рублей направлено на погашение кредиторской задолженности, образовавшаяся на 1 января 2020 года. В отчетном периоде осуществлялась реализация одного </w:t>
      </w:r>
      <w:r w:rsidRPr="0046303E">
        <w:rPr>
          <w:rFonts w:eastAsiaTheme="minorHAnsi"/>
          <w:sz w:val="28"/>
          <w:szCs w:val="28"/>
          <w:lang w:eastAsia="en-US"/>
        </w:rPr>
        <w:t>основно</w:t>
      </w:r>
      <w:r>
        <w:rPr>
          <w:rFonts w:eastAsiaTheme="minorHAnsi"/>
          <w:sz w:val="28"/>
          <w:szCs w:val="28"/>
          <w:lang w:eastAsia="en-US"/>
        </w:rPr>
        <w:t>го</w:t>
      </w:r>
      <w:r w:rsidRPr="0046303E">
        <w:rPr>
          <w:rFonts w:eastAsiaTheme="minorHAnsi"/>
          <w:sz w:val="28"/>
          <w:szCs w:val="28"/>
          <w:lang w:eastAsia="en-US"/>
        </w:rPr>
        <w:t xml:space="preserve"> мероприяти</w:t>
      </w:r>
      <w:r>
        <w:rPr>
          <w:rFonts w:eastAsiaTheme="minorHAnsi"/>
          <w:sz w:val="28"/>
          <w:szCs w:val="28"/>
          <w:lang w:eastAsia="en-US"/>
        </w:rPr>
        <w:t>я</w:t>
      </w:r>
      <w:r w:rsidRPr="0046303E">
        <w:rPr>
          <w:rFonts w:eastAsiaTheme="minorHAnsi"/>
          <w:sz w:val="28"/>
          <w:szCs w:val="28"/>
          <w:lang w:eastAsia="en-US"/>
        </w:rPr>
        <w:t xml:space="preserve"> «Субсидии на компенсацию организациям</w:t>
      </w:r>
      <w:r>
        <w:rPr>
          <w:rFonts w:eastAsiaTheme="minorHAnsi"/>
          <w:sz w:val="28"/>
          <w:szCs w:val="28"/>
          <w:lang w:eastAsia="en-US"/>
        </w:rPr>
        <w:t> </w:t>
      </w:r>
      <w:r w:rsidRPr="0046303E">
        <w:rPr>
          <w:rFonts w:eastAsiaTheme="minorHAnsi"/>
          <w:sz w:val="28"/>
          <w:szCs w:val="28"/>
          <w:lang w:eastAsia="en-US"/>
        </w:rPr>
        <w:t>-</w:t>
      </w:r>
      <w:r>
        <w:rPr>
          <w:rFonts w:eastAsiaTheme="minorHAnsi"/>
          <w:sz w:val="28"/>
          <w:szCs w:val="28"/>
          <w:lang w:eastAsia="en-US"/>
        </w:rPr>
        <w:t> </w:t>
      </w:r>
      <w:r w:rsidRPr="0046303E">
        <w:rPr>
          <w:rFonts w:eastAsiaTheme="minorHAnsi"/>
          <w:sz w:val="28"/>
          <w:szCs w:val="28"/>
          <w:lang w:eastAsia="en-US"/>
        </w:rPr>
        <w:t>региональным операторам недополученных доходов, связанных с предоставлением населению коммунальных услуг (ресурсов) по тарифам, не обеспечивающим возмещение издержек»</w:t>
      </w:r>
      <w:r>
        <w:rPr>
          <w:rFonts w:eastAsiaTheme="minorHAnsi"/>
          <w:sz w:val="28"/>
          <w:szCs w:val="28"/>
          <w:lang w:eastAsia="en-US"/>
        </w:rPr>
        <w:t xml:space="preserve"> подпрограммы</w:t>
      </w:r>
      <w:r w:rsidRPr="0046303E">
        <w:rPr>
          <w:rFonts w:eastAsiaTheme="minorHAnsi"/>
          <w:sz w:val="28"/>
          <w:szCs w:val="28"/>
          <w:lang w:eastAsia="en-US"/>
        </w:rPr>
        <w:t>.</w:t>
      </w:r>
      <w:r>
        <w:rPr>
          <w:rFonts w:eastAsiaTheme="minorHAnsi"/>
          <w:sz w:val="28"/>
          <w:szCs w:val="28"/>
          <w:lang w:eastAsia="en-US"/>
        </w:rPr>
        <w:t xml:space="preserve"> Реализация других основных мероприятий</w:t>
      </w:r>
      <w:r w:rsidRPr="002670D5">
        <w:rPr>
          <w:sz w:val="28"/>
          <w:szCs w:val="28"/>
        </w:rPr>
        <w:t xml:space="preserve"> </w:t>
      </w:r>
      <w:r>
        <w:rPr>
          <w:sz w:val="28"/>
          <w:szCs w:val="28"/>
        </w:rPr>
        <w:t>подпрограммы на общую сумму 38 536,8 тыс. рублей</w:t>
      </w:r>
      <w:r>
        <w:rPr>
          <w:rFonts w:eastAsiaTheme="minorHAnsi"/>
          <w:sz w:val="28"/>
          <w:szCs w:val="28"/>
          <w:lang w:eastAsia="en-US"/>
        </w:rPr>
        <w:t xml:space="preserve"> не осуществлялась, в том числе:</w:t>
      </w:r>
    </w:p>
    <w:p w:rsidR="002664C6" w:rsidRPr="0046303E" w:rsidRDefault="002664C6" w:rsidP="00D151CF">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м</w:t>
      </w:r>
      <w:r w:rsidRPr="0046303E">
        <w:rPr>
          <w:rFonts w:eastAsiaTheme="minorHAnsi"/>
          <w:sz w:val="28"/>
          <w:szCs w:val="28"/>
          <w:lang w:eastAsia="en-US"/>
        </w:rPr>
        <w:t xml:space="preserve">ероприятие «Разработка проектно-сметной документации на строительство (реконструкцию) полигонов твердых коммунальных отходов» с финансовым объемом 13 850,0 тыс. рублей не осуществлено в связи с нерешенным вопросом по предоставлению земельного участка для проведения проектно-изыскательских работ под полигон для размещения твердых коммунальных отходов (далее – ТКО) в городском округе </w:t>
      </w:r>
      <w:proofErr w:type="spellStart"/>
      <w:r w:rsidRPr="0046303E">
        <w:rPr>
          <w:rFonts w:eastAsiaTheme="minorHAnsi"/>
          <w:sz w:val="28"/>
          <w:szCs w:val="28"/>
          <w:lang w:eastAsia="en-US"/>
        </w:rPr>
        <w:t>Певек</w:t>
      </w:r>
      <w:proofErr w:type="spellEnd"/>
      <w:r w:rsidRPr="0046303E">
        <w:rPr>
          <w:rFonts w:eastAsiaTheme="minorHAnsi"/>
          <w:sz w:val="28"/>
          <w:szCs w:val="28"/>
          <w:lang w:eastAsia="en-US"/>
        </w:rPr>
        <w:t xml:space="preserve"> и отсутствием положительного заключения экспертизы по результатам инженерных изысканий под полигон для размещения ТКО в г.</w:t>
      </w:r>
      <w:r>
        <w:rPr>
          <w:rFonts w:eastAsiaTheme="minorHAnsi"/>
          <w:sz w:val="28"/>
          <w:szCs w:val="28"/>
          <w:lang w:eastAsia="en-US"/>
        </w:rPr>
        <w:t xml:space="preserve"> </w:t>
      </w:r>
      <w:r w:rsidRPr="0046303E">
        <w:rPr>
          <w:rFonts w:eastAsiaTheme="minorHAnsi"/>
          <w:sz w:val="28"/>
          <w:szCs w:val="28"/>
          <w:lang w:eastAsia="en-US"/>
        </w:rPr>
        <w:t>Билибино</w:t>
      </w:r>
      <w:r>
        <w:rPr>
          <w:rFonts w:eastAsiaTheme="minorHAnsi"/>
          <w:sz w:val="28"/>
          <w:szCs w:val="28"/>
          <w:lang w:eastAsia="en-US"/>
        </w:rPr>
        <w:t>, в</w:t>
      </w:r>
      <w:r w:rsidRPr="0046303E">
        <w:rPr>
          <w:rFonts w:eastAsiaTheme="minorHAnsi"/>
          <w:sz w:val="28"/>
          <w:szCs w:val="28"/>
          <w:lang w:eastAsia="en-US"/>
        </w:rPr>
        <w:t>ероятность реализации вышеуказанного мероприятия в 2020 году исполнителем Государственной пр</w:t>
      </w:r>
      <w:r>
        <w:rPr>
          <w:rFonts w:eastAsiaTheme="minorHAnsi"/>
          <w:sz w:val="28"/>
          <w:szCs w:val="28"/>
          <w:lang w:eastAsia="en-US"/>
        </w:rPr>
        <w:t xml:space="preserve">ограммы не подтверждается. Существует риск невыполнения мероприятия в сумме </w:t>
      </w:r>
      <w:r w:rsidRPr="00B35A83">
        <w:rPr>
          <w:rFonts w:eastAsiaTheme="minorHAnsi"/>
          <w:sz w:val="28"/>
          <w:szCs w:val="28"/>
          <w:lang w:eastAsia="en-US"/>
        </w:rPr>
        <w:t>13 850,0</w:t>
      </w:r>
      <w:r>
        <w:rPr>
          <w:rFonts w:eastAsiaTheme="minorHAnsi"/>
          <w:sz w:val="28"/>
          <w:szCs w:val="28"/>
          <w:lang w:eastAsia="en-US"/>
        </w:rPr>
        <w:t xml:space="preserve"> тыс. рублей;</w:t>
      </w:r>
    </w:p>
    <w:p w:rsidR="002664C6" w:rsidRPr="0046303E" w:rsidRDefault="002664C6" w:rsidP="00D151CF">
      <w:pPr>
        <w:autoSpaceDE w:val="0"/>
        <w:autoSpaceDN w:val="0"/>
        <w:adjustRightInd w:val="0"/>
        <w:ind w:firstLine="708"/>
        <w:jc w:val="both"/>
        <w:rPr>
          <w:bCs/>
          <w:sz w:val="28"/>
          <w:szCs w:val="28"/>
          <w:lang w:eastAsia="en-US"/>
        </w:rPr>
      </w:pPr>
      <w:r>
        <w:rPr>
          <w:rFonts w:eastAsiaTheme="minorHAnsi"/>
          <w:sz w:val="28"/>
          <w:szCs w:val="28"/>
          <w:lang w:eastAsia="en-US"/>
        </w:rPr>
        <w:t>- м</w:t>
      </w:r>
      <w:r w:rsidRPr="0046303E">
        <w:rPr>
          <w:rFonts w:eastAsiaTheme="minorHAnsi"/>
          <w:sz w:val="28"/>
          <w:szCs w:val="28"/>
          <w:lang w:eastAsia="en-US"/>
        </w:rPr>
        <w:t>ероприятие «</w:t>
      </w:r>
      <w:r>
        <w:rPr>
          <w:rFonts w:eastAsiaTheme="minorHAnsi"/>
          <w:sz w:val="28"/>
          <w:szCs w:val="28"/>
          <w:lang w:eastAsia="en-US"/>
        </w:rPr>
        <w:t>Актуализация территориальной схемы в области обращения с отходами, создание и внедрение</w:t>
      </w:r>
      <w:r w:rsidRPr="0046303E">
        <w:rPr>
          <w:rFonts w:eastAsiaTheme="minorHAnsi"/>
          <w:sz w:val="28"/>
          <w:szCs w:val="28"/>
          <w:lang w:eastAsia="en-US"/>
        </w:rPr>
        <w:t xml:space="preserve"> электронной модели территориальной схемы обращения с отходами» с финансовым объемом 5 500,0 тыс. рублей планируется осуществить в </w:t>
      </w:r>
      <w:r w:rsidRPr="0046303E">
        <w:rPr>
          <w:rFonts w:eastAsiaTheme="minorHAnsi"/>
          <w:sz w:val="28"/>
          <w:szCs w:val="28"/>
          <w:lang w:val="en-US" w:eastAsia="en-US"/>
        </w:rPr>
        <w:t>IV</w:t>
      </w:r>
      <w:r w:rsidRPr="0046303E">
        <w:rPr>
          <w:rFonts w:eastAsiaTheme="minorHAnsi"/>
          <w:sz w:val="28"/>
          <w:szCs w:val="28"/>
          <w:lang w:eastAsia="en-US"/>
        </w:rPr>
        <w:t xml:space="preserve"> квартале</w:t>
      </w:r>
      <w:r w:rsidRPr="0046303E">
        <w:rPr>
          <w:bCs/>
          <w:sz w:val="28"/>
          <w:szCs w:val="28"/>
          <w:lang w:eastAsia="en-US"/>
        </w:rPr>
        <w:t xml:space="preserve"> 2020 года посредством реализации государственного контракта на выполнение работ по актуализации Территориальной схемы в области обращения с отходами, в том числе с твердыми коммунальными отходами</w:t>
      </w:r>
      <w:r>
        <w:rPr>
          <w:bCs/>
          <w:sz w:val="28"/>
          <w:szCs w:val="28"/>
          <w:lang w:eastAsia="en-US"/>
        </w:rPr>
        <w:t xml:space="preserve">  на сумму 4 550,0 тыс. рублей в срок до 15 декабря 2020 года. Объем невостребованных бюджетных ассигнований в 2020 году составит 950,0 тыс. рублей;</w:t>
      </w:r>
    </w:p>
    <w:p w:rsidR="002664C6" w:rsidRPr="004436EC" w:rsidRDefault="002664C6" w:rsidP="00D151CF">
      <w:pPr>
        <w:autoSpaceDE w:val="0"/>
        <w:autoSpaceDN w:val="0"/>
        <w:adjustRightInd w:val="0"/>
        <w:ind w:firstLine="708"/>
        <w:jc w:val="both"/>
        <w:rPr>
          <w:bCs/>
          <w:sz w:val="28"/>
          <w:szCs w:val="28"/>
          <w:lang w:eastAsia="en-US"/>
        </w:rPr>
      </w:pPr>
      <w:r>
        <w:rPr>
          <w:bCs/>
          <w:sz w:val="28"/>
          <w:szCs w:val="28"/>
          <w:lang w:eastAsia="en-US"/>
        </w:rPr>
        <w:t>- м</w:t>
      </w:r>
      <w:r w:rsidRPr="0046303E">
        <w:rPr>
          <w:bCs/>
          <w:sz w:val="28"/>
          <w:szCs w:val="28"/>
          <w:lang w:eastAsia="en-US"/>
        </w:rPr>
        <w:t>ероприятие «</w:t>
      </w:r>
      <w:r w:rsidRPr="0046303E">
        <w:rPr>
          <w:rFonts w:eastAsiaTheme="minorHAnsi"/>
          <w:sz w:val="28"/>
          <w:szCs w:val="28"/>
          <w:lang w:eastAsia="en-US"/>
        </w:rPr>
        <w:t xml:space="preserve">Субсидии региональным операторам по обращению с твердыми коммунальными отходами на финансовое обеспечение части затрат, возникших в период неблагоприятной ситуации, вызванной распространением новой </w:t>
      </w:r>
      <w:proofErr w:type="spellStart"/>
      <w:r w:rsidRPr="0046303E">
        <w:rPr>
          <w:rFonts w:eastAsiaTheme="minorHAnsi"/>
          <w:sz w:val="28"/>
          <w:szCs w:val="28"/>
          <w:lang w:eastAsia="en-US"/>
        </w:rPr>
        <w:t>коронавирусной</w:t>
      </w:r>
      <w:proofErr w:type="spellEnd"/>
      <w:r w:rsidRPr="0046303E">
        <w:rPr>
          <w:rFonts w:eastAsiaTheme="minorHAnsi"/>
          <w:sz w:val="28"/>
          <w:szCs w:val="28"/>
          <w:lang w:eastAsia="en-US"/>
        </w:rPr>
        <w:t xml:space="preserve"> инфекции» с финансовым объемом 10 186,8 тыс. рублей планируется осуществить в </w:t>
      </w:r>
      <w:r w:rsidRPr="0046303E">
        <w:rPr>
          <w:rFonts w:eastAsiaTheme="minorHAnsi"/>
          <w:sz w:val="28"/>
          <w:szCs w:val="28"/>
          <w:lang w:val="en-US" w:eastAsia="en-US"/>
        </w:rPr>
        <w:t>IV</w:t>
      </w:r>
      <w:r w:rsidRPr="0046303E">
        <w:rPr>
          <w:rFonts w:eastAsiaTheme="minorHAnsi"/>
          <w:sz w:val="28"/>
          <w:szCs w:val="28"/>
          <w:lang w:eastAsia="en-US"/>
        </w:rPr>
        <w:t xml:space="preserve"> квартале</w:t>
      </w:r>
      <w:r w:rsidRPr="0046303E">
        <w:rPr>
          <w:bCs/>
          <w:sz w:val="28"/>
          <w:szCs w:val="28"/>
          <w:lang w:eastAsia="en-US"/>
        </w:rPr>
        <w:t xml:space="preserve"> 2020 года путем предоставления субсидий организациям </w:t>
      </w:r>
      <w:r>
        <w:rPr>
          <w:bCs/>
          <w:sz w:val="28"/>
          <w:szCs w:val="28"/>
          <w:lang w:eastAsia="en-US"/>
        </w:rPr>
        <w:t>–</w:t>
      </w:r>
      <w:r w:rsidRPr="0046303E">
        <w:rPr>
          <w:bCs/>
          <w:sz w:val="28"/>
          <w:szCs w:val="28"/>
          <w:lang w:eastAsia="en-US"/>
        </w:rPr>
        <w:t xml:space="preserve"> региональным операторам по обращению с ТКО в Чукотском автономном округе по соглашениям, заключенным  с Департаментом </w:t>
      </w:r>
      <w:r>
        <w:rPr>
          <w:bCs/>
          <w:sz w:val="28"/>
          <w:szCs w:val="28"/>
          <w:lang w:eastAsia="en-US"/>
        </w:rPr>
        <w:t>природных ресурсов и экологии</w:t>
      </w:r>
      <w:r w:rsidRPr="0046303E">
        <w:rPr>
          <w:bCs/>
          <w:sz w:val="28"/>
          <w:szCs w:val="28"/>
          <w:lang w:eastAsia="en-US"/>
        </w:rPr>
        <w:t>.</w:t>
      </w:r>
    </w:p>
    <w:p w:rsidR="002664C6" w:rsidRPr="0046303E" w:rsidRDefault="002664C6" w:rsidP="00D151CF">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выполнение </w:t>
      </w:r>
      <w:r w:rsidRPr="0046303E">
        <w:rPr>
          <w:rFonts w:eastAsiaTheme="minorHAnsi"/>
          <w:sz w:val="28"/>
          <w:szCs w:val="28"/>
          <w:lang w:eastAsia="en-US"/>
        </w:rPr>
        <w:t>мероприяти</w:t>
      </w:r>
      <w:r>
        <w:rPr>
          <w:rFonts w:eastAsiaTheme="minorHAnsi"/>
          <w:sz w:val="28"/>
          <w:szCs w:val="28"/>
          <w:lang w:eastAsia="en-US"/>
        </w:rPr>
        <w:t>я</w:t>
      </w:r>
      <w:r w:rsidRPr="0046303E">
        <w:rPr>
          <w:rFonts w:eastAsiaTheme="minorHAnsi"/>
          <w:sz w:val="28"/>
          <w:szCs w:val="28"/>
          <w:lang w:eastAsia="en-US"/>
        </w:rPr>
        <w:t xml:space="preserve"> «Определение нормативов накопления твердых коммунальных отходов» с финансовым объемом 9 000,0 тыс. рублей </w:t>
      </w:r>
      <w:r w:rsidRPr="0046303E">
        <w:rPr>
          <w:bCs/>
          <w:sz w:val="28"/>
          <w:szCs w:val="28"/>
          <w:lang w:eastAsia="en-US"/>
        </w:rPr>
        <w:t>запланирован</w:t>
      </w:r>
      <w:r>
        <w:rPr>
          <w:bCs/>
          <w:sz w:val="28"/>
          <w:szCs w:val="28"/>
          <w:lang w:eastAsia="en-US"/>
        </w:rPr>
        <w:t>о</w:t>
      </w:r>
      <w:r w:rsidRPr="0046303E">
        <w:rPr>
          <w:bCs/>
          <w:sz w:val="28"/>
          <w:szCs w:val="28"/>
          <w:lang w:eastAsia="en-US"/>
        </w:rPr>
        <w:t xml:space="preserve"> на </w:t>
      </w:r>
      <w:r w:rsidRPr="0046303E">
        <w:rPr>
          <w:rFonts w:eastAsiaTheme="minorHAnsi"/>
          <w:sz w:val="28"/>
          <w:szCs w:val="28"/>
          <w:lang w:val="en-US" w:eastAsia="en-US"/>
        </w:rPr>
        <w:t>IV</w:t>
      </w:r>
      <w:r w:rsidRPr="0046303E">
        <w:rPr>
          <w:rFonts w:eastAsiaTheme="minorHAnsi"/>
          <w:sz w:val="28"/>
          <w:szCs w:val="28"/>
          <w:lang w:eastAsia="en-US"/>
        </w:rPr>
        <w:t xml:space="preserve"> квартал 2020 года.</w:t>
      </w:r>
    </w:p>
    <w:p w:rsidR="002664C6" w:rsidRDefault="002664C6" w:rsidP="00D151CF">
      <w:pPr>
        <w:ind w:firstLine="709"/>
        <w:jc w:val="both"/>
        <w:rPr>
          <w:sz w:val="28"/>
          <w:szCs w:val="28"/>
        </w:rPr>
      </w:pPr>
      <w:r>
        <w:rPr>
          <w:sz w:val="28"/>
          <w:szCs w:val="28"/>
        </w:rPr>
        <w:t xml:space="preserve">В отчетном периоде при реализации </w:t>
      </w:r>
      <w:r w:rsidRPr="00B07871">
        <w:rPr>
          <w:b/>
          <w:i/>
          <w:sz w:val="28"/>
          <w:szCs w:val="28"/>
        </w:rPr>
        <w:t>подпрограммы «Предотвращение негативного воздействия на окружающую среду и ликвидация его последствий»</w:t>
      </w:r>
      <w:r>
        <w:rPr>
          <w:sz w:val="28"/>
          <w:szCs w:val="28"/>
        </w:rPr>
        <w:t>, в рамках которой реализуется региональный проект «Чистая страна», профинансирована кредиторская задолженность, образовавшаяся на 1 января 2020 года на сумму 5000,0 тыс. рублей или 100,0% плановых назначений, по возмещению затрат по перевозке контейнеров с отходами черных металлов.</w:t>
      </w:r>
    </w:p>
    <w:p w:rsidR="002664C6" w:rsidRPr="0046303E" w:rsidRDefault="002664C6" w:rsidP="00D151CF">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П</w:t>
      </w:r>
      <w:r w:rsidRPr="0046303E">
        <w:rPr>
          <w:rFonts w:eastAsiaTheme="minorHAnsi"/>
          <w:sz w:val="28"/>
          <w:szCs w:val="28"/>
          <w:lang w:eastAsia="en-US"/>
        </w:rPr>
        <w:t>о состоянию на 1 октября 2020 года</w:t>
      </w:r>
      <w:r>
        <w:rPr>
          <w:rFonts w:eastAsiaTheme="minorHAnsi"/>
          <w:sz w:val="28"/>
          <w:szCs w:val="28"/>
          <w:lang w:eastAsia="en-US"/>
        </w:rPr>
        <w:t xml:space="preserve"> мероприятия </w:t>
      </w:r>
      <w:r w:rsidRPr="00B07871">
        <w:rPr>
          <w:rFonts w:eastAsiaTheme="minorHAnsi"/>
          <w:b/>
          <w:i/>
          <w:sz w:val="28"/>
          <w:szCs w:val="28"/>
          <w:lang w:eastAsia="en-US"/>
        </w:rPr>
        <w:t>подпрограммы «Воспроизводство и использование объектов животного мира»</w:t>
      </w:r>
      <w:r w:rsidRPr="0046303E">
        <w:rPr>
          <w:rFonts w:eastAsiaTheme="minorHAnsi"/>
          <w:sz w:val="28"/>
          <w:szCs w:val="28"/>
          <w:lang w:eastAsia="en-US"/>
        </w:rPr>
        <w:t xml:space="preserve"> </w:t>
      </w:r>
      <w:r>
        <w:rPr>
          <w:rFonts w:eastAsiaTheme="minorHAnsi"/>
          <w:sz w:val="28"/>
          <w:szCs w:val="28"/>
          <w:lang w:eastAsia="en-US"/>
        </w:rPr>
        <w:t xml:space="preserve">с плановым финансированием в объеме 5 355,4 тыс. рублей </w:t>
      </w:r>
      <w:r w:rsidRPr="0046303E">
        <w:rPr>
          <w:rFonts w:eastAsiaTheme="minorHAnsi"/>
          <w:sz w:val="28"/>
          <w:szCs w:val="28"/>
          <w:lang w:eastAsia="en-US"/>
        </w:rPr>
        <w:t xml:space="preserve">не исполнены. </w:t>
      </w:r>
      <w:r w:rsidRPr="0046303E">
        <w:rPr>
          <w:bCs/>
          <w:sz w:val="28"/>
          <w:szCs w:val="28"/>
          <w:lang w:eastAsia="en-US"/>
        </w:rPr>
        <w:t>Реализация мероприятий</w:t>
      </w:r>
      <w:r w:rsidRPr="0046303E">
        <w:rPr>
          <w:b/>
          <w:bCs/>
          <w:sz w:val="18"/>
          <w:szCs w:val="18"/>
          <w:lang w:eastAsia="en-US"/>
        </w:rPr>
        <w:t xml:space="preserve"> </w:t>
      </w:r>
      <w:r w:rsidRPr="0046303E">
        <w:rPr>
          <w:rFonts w:eastAsiaTheme="minorHAnsi"/>
          <w:sz w:val="28"/>
          <w:szCs w:val="28"/>
          <w:lang w:eastAsia="en-US"/>
        </w:rPr>
        <w:t xml:space="preserve">запланирована на </w:t>
      </w:r>
      <w:r w:rsidRPr="0046303E">
        <w:rPr>
          <w:rFonts w:eastAsiaTheme="minorHAnsi"/>
          <w:sz w:val="28"/>
          <w:szCs w:val="28"/>
          <w:lang w:val="en-US" w:eastAsia="en-US"/>
        </w:rPr>
        <w:t>IV</w:t>
      </w:r>
      <w:r w:rsidRPr="0046303E">
        <w:rPr>
          <w:rFonts w:eastAsiaTheme="minorHAnsi"/>
          <w:sz w:val="28"/>
          <w:szCs w:val="28"/>
          <w:lang w:eastAsia="en-US"/>
        </w:rPr>
        <w:t xml:space="preserve"> квартал 2020 года, что связано с </w:t>
      </w:r>
      <w:r>
        <w:rPr>
          <w:rFonts w:eastAsiaTheme="minorHAnsi"/>
          <w:sz w:val="28"/>
          <w:szCs w:val="28"/>
          <w:lang w:eastAsia="en-US"/>
        </w:rPr>
        <w:t>установленным сроком исполнения</w:t>
      </w:r>
      <w:r w:rsidRPr="0046303E">
        <w:rPr>
          <w:rFonts w:eastAsiaTheme="minorHAnsi"/>
          <w:sz w:val="28"/>
          <w:szCs w:val="28"/>
          <w:lang w:eastAsia="en-US"/>
        </w:rPr>
        <w:t xml:space="preserve"> </w:t>
      </w:r>
      <w:r>
        <w:rPr>
          <w:rFonts w:eastAsiaTheme="minorHAnsi"/>
          <w:sz w:val="28"/>
          <w:szCs w:val="28"/>
          <w:lang w:eastAsia="en-US"/>
        </w:rPr>
        <w:t xml:space="preserve">заключенных </w:t>
      </w:r>
      <w:r w:rsidRPr="0046303E">
        <w:rPr>
          <w:rFonts w:eastAsiaTheme="minorHAnsi"/>
          <w:sz w:val="28"/>
          <w:szCs w:val="28"/>
          <w:lang w:eastAsia="en-US"/>
        </w:rPr>
        <w:t>государственных контрактов на осуществление отдельных полномочий Российской Федерации в области водных отношений.</w:t>
      </w:r>
    </w:p>
    <w:p w:rsidR="002664C6" w:rsidRPr="0046303E" w:rsidRDefault="002664C6" w:rsidP="00D151CF">
      <w:pPr>
        <w:autoSpaceDE w:val="0"/>
        <w:autoSpaceDN w:val="0"/>
        <w:adjustRightInd w:val="0"/>
        <w:ind w:firstLine="708"/>
        <w:jc w:val="both"/>
        <w:rPr>
          <w:rFonts w:eastAsiaTheme="minorHAnsi"/>
          <w:sz w:val="28"/>
          <w:szCs w:val="28"/>
          <w:lang w:eastAsia="en-US"/>
        </w:rPr>
      </w:pPr>
      <w:r>
        <w:rPr>
          <w:bCs/>
          <w:sz w:val="28"/>
          <w:szCs w:val="28"/>
          <w:lang w:eastAsia="en-US"/>
        </w:rPr>
        <w:t>Предусмотренные б</w:t>
      </w:r>
      <w:r w:rsidRPr="0046303E">
        <w:rPr>
          <w:bCs/>
          <w:sz w:val="28"/>
          <w:szCs w:val="28"/>
          <w:lang w:eastAsia="en-US"/>
        </w:rPr>
        <w:t>юджетные назначения</w:t>
      </w:r>
      <w:r>
        <w:rPr>
          <w:bCs/>
          <w:sz w:val="28"/>
          <w:szCs w:val="28"/>
          <w:lang w:eastAsia="en-US"/>
        </w:rPr>
        <w:t xml:space="preserve"> на реализацию</w:t>
      </w:r>
      <w:r w:rsidRPr="0046303E">
        <w:rPr>
          <w:b/>
          <w:bCs/>
          <w:sz w:val="18"/>
          <w:szCs w:val="18"/>
          <w:lang w:eastAsia="en-US"/>
        </w:rPr>
        <w:t xml:space="preserve"> </w:t>
      </w:r>
      <w:r w:rsidRPr="00B07871">
        <w:rPr>
          <w:rFonts w:eastAsiaTheme="minorHAnsi"/>
          <w:b/>
          <w:i/>
          <w:sz w:val="28"/>
          <w:szCs w:val="28"/>
          <w:lang w:eastAsia="en-US"/>
        </w:rPr>
        <w:t>подпрограммы «</w:t>
      </w:r>
      <w:r w:rsidRPr="00B07871">
        <w:rPr>
          <w:b/>
          <w:bCs/>
          <w:i/>
          <w:sz w:val="28"/>
          <w:szCs w:val="28"/>
          <w:lang w:eastAsia="en-US"/>
        </w:rPr>
        <w:t>Мониторинг состояния окружающей среды»</w:t>
      </w:r>
      <w:r w:rsidRPr="0046303E">
        <w:rPr>
          <w:bCs/>
          <w:sz w:val="28"/>
          <w:szCs w:val="28"/>
          <w:lang w:eastAsia="en-US"/>
        </w:rPr>
        <w:t xml:space="preserve"> </w:t>
      </w:r>
      <w:r w:rsidRPr="0046303E">
        <w:rPr>
          <w:rFonts w:eastAsiaTheme="minorHAnsi"/>
          <w:sz w:val="28"/>
          <w:szCs w:val="28"/>
          <w:lang w:eastAsia="en-US"/>
        </w:rPr>
        <w:t xml:space="preserve">по состоянию на 1 октября 2020 года </w:t>
      </w:r>
      <w:r>
        <w:rPr>
          <w:rFonts w:eastAsiaTheme="minorHAnsi"/>
          <w:sz w:val="28"/>
          <w:szCs w:val="28"/>
          <w:lang w:eastAsia="en-US"/>
        </w:rPr>
        <w:t xml:space="preserve">в сумме 535,5 тыс. рублей </w:t>
      </w:r>
      <w:r w:rsidRPr="0046303E">
        <w:rPr>
          <w:bCs/>
          <w:sz w:val="28"/>
          <w:szCs w:val="28"/>
          <w:lang w:eastAsia="en-US"/>
        </w:rPr>
        <w:t xml:space="preserve">не исполнены. Реализация мероприятия по мониторингу водных объектов запланирована на </w:t>
      </w:r>
      <w:r w:rsidRPr="0046303E">
        <w:rPr>
          <w:rFonts w:eastAsiaTheme="minorHAnsi"/>
          <w:sz w:val="28"/>
          <w:szCs w:val="28"/>
          <w:lang w:val="en-US" w:eastAsia="en-US"/>
        </w:rPr>
        <w:t>IV</w:t>
      </w:r>
      <w:r w:rsidRPr="0046303E">
        <w:rPr>
          <w:rFonts w:eastAsiaTheme="minorHAnsi"/>
          <w:sz w:val="28"/>
          <w:szCs w:val="28"/>
          <w:lang w:eastAsia="en-US"/>
        </w:rPr>
        <w:t xml:space="preserve"> квартал (декабрь) 2020 года</w:t>
      </w:r>
      <w:r>
        <w:rPr>
          <w:rFonts w:eastAsiaTheme="minorHAnsi"/>
          <w:sz w:val="28"/>
          <w:szCs w:val="28"/>
          <w:lang w:eastAsia="en-US"/>
        </w:rPr>
        <w:t>, в рамках исполнения заключенного государственного контракта</w:t>
      </w:r>
      <w:r w:rsidRPr="0046303E">
        <w:rPr>
          <w:rFonts w:eastAsiaTheme="minorHAnsi"/>
          <w:sz w:val="28"/>
          <w:szCs w:val="28"/>
          <w:lang w:eastAsia="en-US"/>
        </w:rPr>
        <w:t>.</w:t>
      </w:r>
    </w:p>
    <w:p w:rsidR="002664C6" w:rsidRDefault="002664C6" w:rsidP="00D151CF">
      <w:pPr>
        <w:autoSpaceDE w:val="0"/>
        <w:autoSpaceDN w:val="0"/>
        <w:adjustRightInd w:val="0"/>
        <w:ind w:firstLine="708"/>
        <w:jc w:val="both"/>
        <w:rPr>
          <w:b/>
          <w:bCs/>
          <w:sz w:val="18"/>
          <w:szCs w:val="18"/>
          <w:lang w:eastAsia="en-US"/>
        </w:rPr>
      </w:pPr>
      <w:r w:rsidRPr="00B07871">
        <w:rPr>
          <w:rFonts w:eastAsiaTheme="minorHAnsi"/>
          <w:b/>
          <w:i/>
          <w:sz w:val="28"/>
          <w:szCs w:val="28"/>
          <w:lang w:eastAsia="en-US"/>
        </w:rPr>
        <w:t>Подпрограмма «Вселенная белого медведя»</w:t>
      </w:r>
      <w:r>
        <w:rPr>
          <w:rFonts w:eastAsiaTheme="minorHAnsi"/>
          <w:sz w:val="28"/>
          <w:szCs w:val="28"/>
          <w:lang w:eastAsia="en-US"/>
        </w:rPr>
        <w:t xml:space="preserve"> с плановым объемом финансирования 2 498,1 тыс. рублей на отчетную дату</w:t>
      </w:r>
      <w:r w:rsidRPr="0046303E">
        <w:rPr>
          <w:rFonts w:eastAsiaTheme="minorHAnsi"/>
          <w:sz w:val="28"/>
          <w:szCs w:val="28"/>
          <w:lang w:eastAsia="en-US"/>
        </w:rPr>
        <w:t xml:space="preserve"> не исполнен</w:t>
      </w:r>
      <w:r>
        <w:rPr>
          <w:rFonts w:eastAsiaTheme="minorHAnsi"/>
          <w:sz w:val="28"/>
          <w:szCs w:val="28"/>
          <w:lang w:eastAsia="en-US"/>
        </w:rPr>
        <w:t xml:space="preserve">а. </w:t>
      </w:r>
      <w:r w:rsidRPr="0046303E">
        <w:rPr>
          <w:bCs/>
          <w:sz w:val="28"/>
          <w:szCs w:val="28"/>
          <w:lang w:eastAsia="en-US"/>
        </w:rPr>
        <w:t xml:space="preserve">Реализация </w:t>
      </w:r>
      <w:r w:rsidRPr="0046303E">
        <w:rPr>
          <w:rFonts w:eastAsiaTheme="minorHAnsi"/>
          <w:sz w:val="28"/>
          <w:szCs w:val="28"/>
          <w:lang w:eastAsia="en-US"/>
        </w:rPr>
        <w:t xml:space="preserve">запланирована на </w:t>
      </w:r>
      <w:r w:rsidRPr="0046303E">
        <w:rPr>
          <w:rFonts w:eastAsiaTheme="minorHAnsi"/>
          <w:sz w:val="28"/>
          <w:szCs w:val="28"/>
          <w:lang w:val="en-US" w:eastAsia="en-US"/>
        </w:rPr>
        <w:t>IV</w:t>
      </w:r>
      <w:r w:rsidRPr="0046303E">
        <w:rPr>
          <w:rFonts w:eastAsiaTheme="minorHAnsi"/>
          <w:sz w:val="28"/>
          <w:szCs w:val="28"/>
          <w:lang w:eastAsia="en-US"/>
        </w:rPr>
        <w:t xml:space="preserve"> квартал</w:t>
      </w:r>
      <w:r w:rsidRPr="0046303E">
        <w:rPr>
          <w:bCs/>
          <w:sz w:val="28"/>
          <w:szCs w:val="28"/>
          <w:lang w:eastAsia="en-US"/>
        </w:rPr>
        <w:t xml:space="preserve"> 2020 года в виде </w:t>
      </w:r>
      <w:r>
        <w:rPr>
          <w:bCs/>
          <w:sz w:val="28"/>
          <w:szCs w:val="28"/>
          <w:lang w:eastAsia="en-US"/>
        </w:rPr>
        <w:t>предоставления грантов некоммерческим  организациям на проведение</w:t>
      </w:r>
      <w:r w:rsidRPr="0046303E">
        <w:rPr>
          <w:bCs/>
          <w:sz w:val="28"/>
          <w:szCs w:val="28"/>
          <w:lang w:eastAsia="en-US"/>
        </w:rPr>
        <w:t xml:space="preserve"> мероприятий</w:t>
      </w:r>
      <w:r w:rsidRPr="0046303E">
        <w:rPr>
          <w:b/>
          <w:bCs/>
          <w:sz w:val="18"/>
          <w:szCs w:val="18"/>
          <w:lang w:eastAsia="en-US"/>
        </w:rPr>
        <w:t xml:space="preserve"> </w:t>
      </w:r>
      <w:r w:rsidRPr="0046303E">
        <w:rPr>
          <w:bCs/>
          <w:sz w:val="28"/>
          <w:szCs w:val="28"/>
          <w:lang w:eastAsia="en-US"/>
        </w:rPr>
        <w:t>по защите</w:t>
      </w:r>
      <w:r w:rsidRPr="0046303E">
        <w:rPr>
          <w:b/>
          <w:bCs/>
          <w:sz w:val="18"/>
          <w:szCs w:val="18"/>
          <w:lang w:eastAsia="en-US"/>
        </w:rPr>
        <w:t xml:space="preserve"> </w:t>
      </w:r>
      <w:r w:rsidRPr="0046303E">
        <w:rPr>
          <w:bCs/>
          <w:sz w:val="28"/>
          <w:szCs w:val="28"/>
          <w:lang w:eastAsia="en-US"/>
        </w:rPr>
        <w:t xml:space="preserve">человека от белого медведя в границах населенных пунктов, расположенных в береговой зоне Чукотского автономного округа, проводимых общественной природоохранной организацией «Медвежий патруль», расположенной в сельских поселениях </w:t>
      </w:r>
      <w:proofErr w:type="spellStart"/>
      <w:r w:rsidRPr="0046303E">
        <w:rPr>
          <w:bCs/>
          <w:sz w:val="28"/>
          <w:szCs w:val="28"/>
          <w:lang w:eastAsia="en-US"/>
        </w:rPr>
        <w:t>Рыркайпий</w:t>
      </w:r>
      <w:proofErr w:type="spellEnd"/>
      <w:r w:rsidRPr="0046303E">
        <w:rPr>
          <w:bCs/>
          <w:sz w:val="28"/>
          <w:szCs w:val="28"/>
          <w:lang w:eastAsia="en-US"/>
        </w:rPr>
        <w:t xml:space="preserve"> и Ванкарем.</w:t>
      </w:r>
      <w:r w:rsidRPr="0046303E">
        <w:rPr>
          <w:b/>
          <w:bCs/>
          <w:sz w:val="18"/>
          <w:szCs w:val="18"/>
          <w:lang w:eastAsia="en-US"/>
        </w:rPr>
        <w:t xml:space="preserve"> </w:t>
      </w:r>
    </w:p>
    <w:p w:rsidR="002664C6" w:rsidRPr="0046303E" w:rsidRDefault="002664C6" w:rsidP="00D151CF">
      <w:pPr>
        <w:tabs>
          <w:tab w:val="left" w:pos="709"/>
        </w:tabs>
        <w:jc w:val="both"/>
        <w:rPr>
          <w:b/>
          <w:bCs/>
          <w:sz w:val="18"/>
          <w:szCs w:val="18"/>
          <w:lang w:eastAsia="en-US"/>
        </w:rPr>
      </w:pPr>
      <w:r>
        <w:rPr>
          <w:rFonts w:eastAsia="Calibri"/>
          <w:sz w:val="28"/>
          <w:szCs w:val="28"/>
        </w:rPr>
        <w:tab/>
      </w:r>
    </w:p>
    <w:p w:rsidR="002664C6" w:rsidRPr="0054197C" w:rsidRDefault="002664C6" w:rsidP="00D151CF">
      <w:pPr>
        <w:tabs>
          <w:tab w:val="left" w:pos="709"/>
        </w:tabs>
        <w:jc w:val="both"/>
        <w:rPr>
          <w:b/>
          <w:sz w:val="28"/>
          <w:szCs w:val="28"/>
        </w:rPr>
      </w:pPr>
      <w:r>
        <w:rPr>
          <w:rFonts w:eastAsia="Calibri"/>
          <w:sz w:val="28"/>
          <w:szCs w:val="28"/>
        </w:rPr>
        <w:tab/>
      </w:r>
      <w:r>
        <w:rPr>
          <w:sz w:val="28"/>
          <w:szCs w:val="28"/>
        </w:rPr>
        <w:t xml:space="preserve"> </w:t>
      </w:r>
      <w:r w:rsidRPr="0054197C">
        <w:rPr>
          <w:b/>
          <w:sz w:val="28"/>
          <w:szCs w:val="28"/>
        </w:rPr>
        <w:t>Госпрограмма «</w:t>
      </w:r>
      <w:r>
        <w:rPr>
          <w:b/>
          <w:sz w:val="28"/>
          <w:szCs w:val="28"/>
        </w:rPr>
        <w:t>Р</w:t>
      </w:r>
      <w:r w:rsidRPr="0054197C">
        <w:rPr>
          <w:b/>
          <w:sz w:val="28"/>
          <w:szCs w:val="28"/>
        </w:rPr>
        <w:t>азвитие энергетики Чукотского автономного округа»</w:t>
      </w:r>
    </w:p>
    <w:p w:rsidR="002664C6" w:rsidRPr="0054197C" w:rsidRDefault="002664C6" w:rsidP="00D151CF">
      <w:pPr>
        <w:pStyle w:val="af9"/>
        <w:spacing w:before="120"/>
        <w:ind w:firstLine="709"/>
        <w:jc w:val="both"/>
        <w:rPr>
          <w:sz w:val="28"/>
          <w:szCs w:val="28"/>
        </w:rPr>
      </w:pPr>
      <w:r w:rsidRPr="0054197C">
        <w:rPr>
          <w:sz w:val="28"/>
          <w:szCs w:val="28"/>
        </w:rPr>
        <w:t xml:space="preserve">В </w:t>
      </w:r>
      <w:r>
        <w:rPr>
          <w:sz w:val="28"/>
          <w:szCs w:val="28"/>
        </w:rPr>
        <w:t>отчетном периоде</w:t>
      </w:r>
      <w:r w:rsidRPr="0054197C">
        <w:rPr>
          <w:sz w:val="28"/>
          <w:szCs w:val="28"/>
        </w:rPr>
        <w:t xml:space="preserve"> изменения в </w:t>
      </w:r>
      <w:r>
        <w:rPr>
          <w:sz w:val="28"/>
          <w:szCs w:val="28"/>
        </w:rPr>
        <w:t>показатели 2020 года Госпрограммы</w:t>
      </w:r>
      <w:r w:rsidRPr="0054197C">
        <w:rPr>
          <w:sz w:val="28"/>
          <w:szCs w:val="28"/>
        </w:rPr>
        <w:t xml:space="preserve"> вносились </w:t>
      </w:r>
      <w:r>
        <w:rPr>
          <w:sz w:val="28"/>
          <w:szCs w:val="28"/>
        </w:rPr>
        <w:t>2</w:t>
      </w:r>
      <w:r w:rsidRPr="0054197C">
        <w:rPr>
          <w:sz w:val="28"/>
          <w:szCs w:val="28"/>
        </w:rPr>
        <w:t xml:space="preserve"> раз</w:t>
      </w:r>
      <w:r>
        <w:rPr>
          <w:sz w:val="28"/>
          <w:szCs w:val="28"/>
        </w:rPr>
        <w:t>а.</w:t>
      </w:r>
      <w:r w:rsidRPr="0054197C">
        <w:rPr>
          <w:sz w:val="28"/>
          <w:szCs w:val="28"/>
        </w:rPr>
        <w:t xml:space="preserve"> Объем финансового обеспечения, предусмотренный </w:t>
      </w:r>
      <w:r>
        <w:rPr>
          <w:sz w:val="28"/>
          <w:szCs w:val="28"/>
        </w:rPr>
        <w:t xml:space="preserve">Паспортом </w:t>
      </w:r>
      <w:r w:rsidRPr="0054197C">
        <w:rPr>
          <w:sz w:val="28"/>
          <w:szCs w:val="28"/>
        </w:rPr>
        <w:t xml:space="preserve">на реализацию Госпрограммы, составляет </w:t>
      </w:r>
      <w:r>
        <w:rPr>
          <w:sz w:val="28"/>
          <w:szCs w:val="28"/>
        </w:rPr>
        <w:t>17 513 357,4</w:t>
      </w:r>
      <w:r w:rsidRPr="0054197C">
        <w:rPr>
          <w:sz w:val="28"/>
          <w:szCs w:val="28"/>
        </w:rPr>
        <w:t xml:space="preserve"> тыс. рублей</w:t>
      </w:r>
      <w:r>
        <w:rPr>
          <w:sz w:val="28"/>
          <w:szCs w:val="28"/>
        </w:rPr>
        <w:t xml:space="preserve"> (в том числе 10 290 736,6</w:t>
      </w:r>
      <w:r w:rsidRPr="0054197C">
        <w:rPr>
          <w:sz w:val="28"/>
          <w:szCs w:val="28"/>
        </w:rPr>
        <w:t xml:space="preserve"> тыс. рублей – с</w:t>
      </w:r>
      <w:r>
        <w:rPr>
          <w:sz w:val="28"/>
          <w:szCs w:val="28"/>
        </w:rPr>
        <w:t xml:space="preserve">редства внебюджетных источников). Объем финансового обеспечения Госпрограммы не соответствует </w:t>
      </w:r>
      <w:r w:rsidRPr="0054197C">
        <w:rPr>
          <w:sz w:val="28"/>
          <w:szCs w:val="28"/>
        </w:rPr>
        <w:t xml:space="preserve">объему </w:t>
      </w:r>
      <w:r>
        <w:rPr>
          <w:sz w:val="28"/>
          <w:szCs w:val="28"/>
        </w:rPr>
        <w:t xml:space="preserve">утвержденных </w:t>
      </w:r>
      <w:r w:rsidRPr="0054197C">
        <w:rPr>
          <w:sz w:val="28"/>
          <w:szCs w:val="28"/>
        </w:rPr>
        <w:t>бюджетных ассигнований</w:t>
      </w:r>
      <w:r>
        <w:rPr>
          <w:sz w:val="28"/>
          <w:szCs w:val="28"/>
        </w:rPr>
        <w:t xml:space="preserve"> (16 076 567,5 тыс. рублей) и показателям</w:t>
      </w:r>
      <w:r w:rsidRPr="0054197C">
        <w:rPr>
          <w:sz w:val="28"/>
          <w:szCs w:val="28"/>
        </w:rPr>
        <w:t xml:space="preserve"> сводной бюджетной роспис</w:t>
      </w:r>
      <w:r>
        <w:rPr>
          <w:sz w:val="28"/>
          <w:szCs w:val="28"/>
        </w:rPr>
        <w:t xml:space="preserve">и (16 029 874,7 тыс. рублей). </w:t>
      </w:r>
    </w:p>
    <w:p w:rsidR="002664C6" w:rsidRPr="00483831" w:rsidRDefault="002664C6" w:rsidP="00D151CF">
      <w:pPr>
        <w:ind w:firstLine="708"/>
        <w:jc w:val="both"/>
        <w:rPr>
          <w:sz w:val="28"/>
          <w:szCs w:val="28"/>
        </w:rPr>
      </w:pPr>
      <w:r w:rsidRPr="0054197C">
        <w:rPr>
          <w:sz w:val="28"/>
          <w:szCs w:val="28"/>
        </w:rPr>
        <w:t xml:space="preserve">В отчетном периоде </w:t>
      </w:r>
      <w:r>
        <w:rPr>
          <w:sz w:val="28"/>
          <w:szCs w:val="28"/>
        </w:rPr>
        <w:t xml:space="preserve">на реализацию </w:t>
      </w:r>
      <w:r w:rsidRPr="0054197C">
        <w:rPr>
          <w:sz w:val="28"/>
          <w:szCs w:val="28"/>
        </w:rPr>
        <w:t>Госпрограмм</w:t>
      </w:r>
      <w:r>
        <w:rPr>
          <w:sz w:val="28"/>
          <w:szCs w:val="28"/>
        </w:rPr>
        <w:t>ы направлено</w:t>
      </w:r>
      <w:r w:rsidRPr="0054197C">
        <w:rPr>
          <w:sz w:val="28"/>
          <w:szCs w:val="28"/>
        </w:rPr>
        <w:t xml:space="preserve"> </w:t>
      </w:r>
      <w:r>
        <w:rPr>
          <w:sz w:val="28"/>
          <w:szCs w:val="28"/>
        </w:rPr>
        <w:t>6 800 568,3 </w:t>
      </w:r>
      <w:r w:rsidRPr="0054197C">
        <w:rPr>
          <w:sz w:val="28"/>
          <w:szCs w:val="28"/>
        </w:rPr>
        <w:t xml:space="preserve">тыс. рублей </w:t>
      </w:r>
      <w:r>
        <w:rPr>
          <w:sz w:val="28"/>
          <w:szCs w:val="28"/>
        </w:rPr>
        <w:t>или 42,4% от объемов, утвержденных сводной бюджетной росписью. Исполнение программы составило 4 464 454,1 тыс. рублей или 27,9% от утвержденных бюджетных назначений.</w:t>
      </w:r>
    </w:p>
    <w:p w:rsidR="002664C6" w:rsidRPr="00F53A0B" w:rsidRDefault="002664C6" w:rsidP="00D151CF">
      <w:pPr>
        <w:tabs>
          <w:tab w:val="left" w:pos="709"/>
        </w:tabs>
        <w:spacing w:before="120"/>
        <w:ind w:firstLine="709"/>
        <w:jc w:val="both"/>
        <w:rPr>
          <w:rFonts w:eastAsia="Calibri"/>
          <w:sz w:val="28"/>
          <w:szCs w:val="28"/>
        </w:rPr>
      </w:pPr>
      <w:r w:rsidRPr="00C917DF">
        <w:rPr>
          <w:b/>
          <w:i/>
          <w:sz w:val="28"/>
          <w:szCs w:val="28"/>
        </w:rPr>
        <w:t>Подпрограмма «Развитие и модернизация электроэнергетики»</w:t>
      </w:r>
      <w:r>
        <w:rPr>
          <w:sz w:val="28"/>
          <w:szCs w:val="28"/>
        </w:rPr>
        <w:t xml:space="preserve"> за 9 месяцев текущего года исполнена на 27,7% (4 416 150,5 тыс. рублей при плановых назначениях 15 970 868,4 тыс. рублей), что связано с низким уровнем исполнения основного мероприятия «</w:t>
      </w:r>
      <w:r w:rsidRPr="005A439B">
        <w:rPr>
          <w:sz w:val="28"/>
          <w:szCs w:val="28"/>
        </w:rPr>
        <w:t>Развитие инфраструктуры поддержки деятельности в сфере промышленности и промышленной инфраструктуры</w:t>
      </w:r>
      <w:r>
        <w:rPr>
          <w:sz w:val="28"/>
          <w:szCs w:val="28"/>
        </w:rPr>
        <w:t xml:space="preserve">» (283 407,8 тыс. рублей или 4,0 % при плановых назначениях </w:t>
      </w:r>
      <w:r>
        <w:rPr>
          <w:rFonts w:eastAsia="Calibri"/>
          <w:sz w:val="28"/>
          <w:szCs w:val="28"/>
        </w:rPr>
        <w:t>7 059 673,7 тыс. рублей),</w:t>
      </w:r>
      <w:r>
        <w:rPr>
          <w:sz w:val="28"/>
          <w:szCs w:val="28"/>
        </w:rPr>
        <w:t xml:space="preserve"> в рамках которого предусмотрена реализация </w:t>
      </w:r>
      <w:r w:rsidRPr="00F24DBD">
        <w:rPr>
          <w:rFonts w:eastAsia="Calibri"/>
          <w:sz w:val="28"/>
          <w:szCs w:val="28"/>
        </w:rPr>
        <w:t>инвестиционных проектов по организации добычи и переработки многокомпонентных руд, в том числе содержащих цветные и благородные металлы</w:t>
      </w:r>
      <w:r>
        <w:rPr>
          <w:sz w:val="28"/>
          <w:szCs w:val="28"/>
        </w:rPr>
        <w:t>. Низкое исполнение сложилось по причине приостановления финансирования мероприятия</w:t>
      </w:r>
      <w:r w:rsidRPr="00062E18">
        <w:rPr>
          <w:rFonts w:eastAsia="Calibri"/>
          <w:sz w:val="28"/>
          <w:szCs w:val="28"/>
        </w:rPr>
        <w:t xml:space="preserve"> </w:t>
      </w:r>
      <w:r w:rsidRPr="00F24DBD">
        <w:rPr>
          <w:rFonts w:eastAsia="Calibri"/>
          <w:sz w:val="28"/>
          <w:szCs w:val="28"/>
        </w:rPr>
        <w:t>по реализации инвестиционных проектов по организации добычи и переработки многокомпонентных руд, в том числе содержащих цветные и благородные металлы</w:t>
      </w:r>
      <w:r>
        <w:rPr>
          <w:sz w:val="28"/>
          <w:szCs w:val="28"/>
        </w:rPr>
        <w:t xml:space="preserve"> по объекту </w:t>
      </w:r>
      <w:r w:rsidRPr="00F24DBD">
        <w:rPr>
          <w:rFonts w:eastAsia="Calibri"/>
          <w:sz w:val="28"/>
          <w:szCs w:val="28"/>
        </w:rPr>
        <w:t xml:space="preserve">«ВЛ 220 </w:t>
      </w:r>
      <w:proofErr w:type="spellStart"/>
      <w:r w:rsidRPr="00F24DBD">
        <w:rPr>
          <w:rFonts w:eastAsia="Calibri"/>
          <w:sz w:val="28"/>
          <w:szCs w:val="28"/>
        </w:rPr>
        <w:t>кВ</w:t>
      </w:r>
      <w:proofErr w:type="spellEnd"/>
      <w:r w:rsidRPr="00F24DBD">
        <w:rPr>
          <w:rFonts w:eastAsia="Calibri"/>
          <w:sz w:val="28"/>
          <w:szCs w:val="28"/>
        </w:rPr>
        <w:t xml:space="preserve"> Омсукчан</w:t>
      </w:r>
      <w:r>
        <w:rPr>
          <w:rFonts w:eastAsia="Calibri"/>
          <w:sz w:val="28"/>
          <w:szCs w:val="28"/>
        </w:rPr>
        <w:t> – </w:t>
      </w:r>
      <w:r w:rsidRPr="00F24DBD">
        <w:rPr>
          <w:rFonts w:eastAsia="Calibri"/>
          <w:sz w:val="28"/>
          <w:szCs w:val="28"/>
        </w:rPr>
        <w:t>ПП</w:t>
      </w:r>
      <w:r>
        <w:rPr>
          <w:rFonts w:eastAsia="Calibri"/>
          <w:sz w:val="28"/>
          <w:szCs w:val="28"/>
        </w:rPr>
        <w:t> </w:t>
      </w:r>
      <w:r w:rsidRPr="00F24DBD">
        <w:rPr>
          <w:rFonts w:eastAsia="Calibri"/>
          <w:sz w:val="28"/>
          <w:szCs w:val="28"/>
        </w:rPr>
        <w:t>–</w:t>
      </w:r>
      <w:r>
        <w:rPr>
          <w:rFonts w:eastAsia="Calibri"/>
          <w:sz w:val="28"/>
          <w:szCs w:val="28"/>
        </w:rPr>
        <w:t> </w:t>
      </w:r>
      <w:r w:rsidRPr="00F24DBD">
        <w:rPr>
          <w:rFonts w:eastAsia="Calibri"/>
          <w:sz w:val="28"/>
          <w:szCs w:val="28"/>
        </w:rPr>
        <w:t>Песчанка», на реализацию котор</w:t>
      </w:r>
      <w:r>
        <w:rPr>
          <w:rFonts w:eastAsia="Calibri"/>
          <w:sz w:val="28"/>
          <w:szCs w:val="28"/>
        </w:rPr>
        <w:t>ого</w:t>
      </w:r>
      <w:r w:rsidRPr="00F24DBD">
        <w:rPr>
          <w:rFonts w:eastAsia="Calibri"/>
          <w:sz w:val="28"/>
          <w:szCs w:val="28"/>
        </w:rPr>
        <w:t xml:space="preserve"> в 20</w:t>
      </w:r>
      <w:r>
        <w:rPr>
          <w:rFonts w:eastAsia="Calibri"/>
          <w:sz w:val="28"/>
          <w:szCs w:val="28"/>
        </w:rPr>
        <w:t>20</w:t>
      </w:r>
      <w:r w:rsidRPr="00F24DBD">
        <w:rPr>
          <w:rFonts w:eastAsia="Calibri"/>
          <w:sz w:val="28"/>
          <w:szCs w:val="28"/>
        </w:rPr>
        <w:t xml:space="preserve"> году </w:t>
      </w:r>
      <w:r>
        <w:rPr>
          <w:rFonts w:eastAsia="Calibri"/>
          <w:sz w:val="28"/>
          <w:szCs w:val="28"/>
        </w:rPr>
        <w:t>предусмотрен</w:t>
      </w:r>
      <w:r w:rsidRPr="00F24DBD">
        <w:rPr>
          <w:rFonts w:eastAsia="Calibri"/>
          <w:sz w:val="28"/>
          <w:szCs w:val="28"/>
        </w:rPr>
        <w:t xml:space="preserve">о финансирование в сумме </w:t>
      </w:r>
      <w:r>
        <w:rPr>
          <w:rFonts w:eastAsia="Calibri"/>
          <w:sz w:val="28"/>
          <w:szCs w:val="28"/>
        </w:rPr>
        <w:t>6 709 276,6</w:t>
      </w:r>
      <w:r w:rsidRPr="00F24DBD">
        <w:rPr>
          <w:rFonts w:eastAsia="Calibri"/>
          <w:sz w:val="28"/>
          <w:szCs w:val="28"/>
        </w:rPr>
        <w:t> тыс. рублей</w:t>
      </w:r>
      <w:r w:rsidRPr="00F24DBD">
        <w:rPr>
          <w:rStyle w:val="ac"/>
          <w:sz w:val="28"/>
          <w:szCs w:val="28"/>
        </w:rPr>
        <w:footnoteReference w:id="70"/>
      </w:r>
      <w:r>
        <w:rPr>
          <w:rFonts w:eastAsia="Calibri"/>
          <w:sz w:val="28"/>
          <w:szCs w:val="28"/>
        </w:rPr>
        <w:t xml:space="preserve">, до принятия решения федеральными органами решения об одобрении комплексного плана реализации проектов по освоению </w:t>
      </w:r>
      <w:proofErr w:type="spellStart"/>
      <w:r>
        <w:rPr>
          <w:rFonts w:eastAsia="Calibri"/>
          <w:sz w:val="28"/>
          <w:szCs w:val="28"/>
        </w:rPr>
        <w:t>Баимской</w:t>
      </w:r>
      <w:proofErr w:type="spellEnd"/>
      <w:r>
        <w:rPr>
          <w:rFonts w:eastAsia="Calibri"/>
          <w:sz w:val="28"/>
          <w:szCs w:val="28"/>
        </w:rPr>
        <w:t xml:space="preserve"> рудной зоны, в связи с чем также приостановлена работа АО «</w:t>
      </w:r>
      <w:proofErr w:type="spellStart"/>
      <w:r>
        <w:rPr>
          <w:rFonts w:eastAsia="Calibri"/>
          <w:sz w:val="28"/>
          <w:szCs w:val="28"/>
        </w:rPr>
        <w:t>Дальэнергомост</w:t>
      </w:r>
      <w:proofErr w:type="spellEnd"/>
      <w:r>
        <w:rPr>
          <w:rFonts w:eastAsia="Calibri"/>
          <w:sz w:val="28"/>
          <w:szCs w:val="28"/>
        </w:rPr>
        <w:t xml:space="preserve">» по проведению конкурентных процедур на заключение договоров подряда. Учитывая данные факты, существуют риски своевременной реализации инвестиционного проекта и соблюдения сроков ввода объектов в эксплуатацию (2022-2023 годы), установленных Постановлением №434. </w:t>
      </w:r>
      <w:r w:rsidRPr="00900397">
        <w:rPr>
          <w:rFonts w:eastAsia="Calibri"/>
          <w:sz w:val="28"/>
          <w:szCs w:val="28"/>
        </w:rPr>
        <w:t>По состоянию на 01.01.2020 года ОА «</w:t>
      </w:r>
      <w:proofErr w:type="spellStart"/>
      <w:r w:rsidRPr="00900397">
        <w:rPr>
          <w:rFonts w:eastAsia="Calibri"/>
          <w:sz w:val="28"/>
          <w:szCs w:val="28"/>
        </w:rPr>
        <w:t>Дальэнергомост</w:t>
      </w:r>
      <w:proofErr w:type="spellEnd"/>
      <w:r w:rsidRPr="00900397">
        <w:rPr>
          <w:rFonts w:eastAsia="Calibri"/>
          <w:sz w:val="28"/>
          <w:szCs w:val="28"/>
        </w:rPr>
        <w:t xml:space="preserve">» предоставлена </w:t>
      </w:r>
      <w:r w:rsidRPr="00900397">
        <w:rPr>
          <w:sz w:val="28"/>
          <w:szCs w:val="28"/>
        </w:rPr>
        <w:t xml:space="preserve">субсидия на реализацию к 2023 году инвестиционного проекта </w:t>
      </w:r>
      <w:r w:rsidRPr="00900397">
        <w:rPr>
          <w:rFonts w:eastAsia="Calibri"/>
          <w:sz w:val="28"/>
          <w:szCs w:val="28"/>
        </w:rPr>
        <w:t>в сумме 8 089 751,4 тыс. рублей</w:t>
      </w:r>
      <w:r>
        <w:rPr>
          <w:rStyle w:val="ac"/>
          <w:rFonts w:eastAsia="Calibri"/>
          <w:sz w:val="28"/>
          <w:szCs w:val="28"/>
        </w:rPr>
        <w:footnoteReference w:id="71"/>
      </w:r>
      <w:r>
        <w:rPr>
          <w:rFonts w:eastAsia="Calibri"/>
          <w:sz w:val="28"/>
          <w:szCs w:val="28"/>
        </w:rPr>
        <w:t xml:space="preserve">. </w:t>
      </w:r>
      <w:r w:rsidRPr="00F53A0B">
        <w:rPr>
          <w:sz w:val="28"/>
          <w:szCs w:val="28"/>
        </w:rPr>
        <w:t xml:space="preserve"> </w:t>
      </w:r>
    </w:p>
    <w:p w:rsidR="002664C6" w:rsidRPr="00F24DBD" w:rsidRDefault="002664C6" w:rsidP="00D151CF">
      <w:pPr>
        <w:tabs>
          <w:tab w:val="left" w:pos="709"/>
        </w:tabs>
        <w:ind w:firstLine="709"/>
        <w:jc w:val="both"/>
        <w:rPr>
          <w:bCs/>
          <w:color w:val="000000"/>
          <w:sz w:val="28"/>
          <w:szCs w:val="28"/>
        </w:rPr>
      </w:pPr>
      <w:r>
        <w:rPr>
          <w:bCs/>
          <w:color w:val="000000"/>
          <w:sz w:val="28"/>
          <w:szCs w:val="28"/>
        </w:rPr>
        <w:t>П</w:t>
      </w:r>
      <w:r w:rsidRPr="00F24DBD">
        <w:rPr>
          <w:bCs/>
          <w:color w:val="000000"/>
          <w:sz w:val="28"/>
          <w:szCs w:val="28"/>
        </w:rPr>
        <w:t>о</w:t>
      </w:r>
      <w:r w:rsidRPr="00F24DBD">
        <w:rPr>
          <w:sz w:val="28"/>
          <w:szCs w:val="28"/>
        </w:rPr>
        <w:t xml:space="preserve"> мероприятию </w:t>
      </w:r>
      <w:r w:rsidRPr="00F24DBD">
        <w:rPr>
          <w:bCs/>
          <w:color w:val="000000"/>
          <w:sz w:val="28"/>
          <w:szCs w:val="28"/>
        </w:rPr>
        <w:t xml:space="preserve">«Строительство объекта «ВЛ 110 </w:t>
      </w:r>
      <w:proofErr w:type="spellStart"/>
      <w:r w:rsidRPr="00F24DBD">
        <w:rPr>
          <w:bCs/>
          <w:color w:val="000000"/>
          <w:sz w:val="28"/>
          <w:szCs w:val="28"/>
        </w:rPr>
        <w:t>кВ</w:t>
      </w:r>
      <w:proofErr w:type="spellEnd"/>
      <w:r w:rsidRPr="00F24DBD">
        <w:rPr>
          <w:bCs/>
          <w:color w:val="000000"/>
          <w:sz w:val="28"/>
          <w:szCs w:val="28"/>
        </w:rPr>
        <w:t xml:space="preserve"> Билибино – Песчанка I цепь с отпайкой на ПС </w:t>
      </w:r>
      <w:proofErr w:type="spellStart"/>
      <w:r w:rsidRPr="00F24DBD">
        <w:rPr>
          <w:bCs/>
          <w:color w:val="000000"/>
          <w:sz w:val="28"/>
          <w:szCs w:val="28"/>
        </w:rPr>
        <w:t>Кекура</w:t>
      </w:r>
      <w:proofErr w:type="spellEnd"/>
      <w:r w:rsidRPr="00F24DBD">
        <w:rPr>
          <w:bCs/>
          <w:color w:val="000000"/>
          <w:sz w:val="28"/>
          <w:szCs w:val="28"/>
        </w:rPr>
        <w:t>» с 2016 года действуют два государственных контракта, сроки исполнения которых превышают срок действия утвержденных лимитов бюджетных обязательств, на общую сумму 4 021 257,6 тыс. рублей. В 20</w:t>
      </w:r>
      <w:r>
        <w:rPr>
          <w:bCs/>
          <w:color w:val="000000"/>
          <w:sz w:val="28"/>
          <w:szCs w:val="28"/>
        </w:rPr>
        <w:t>20</w:t>
      </w:r>
      <w:r w:rsidRPr="00F24DBD">
        <w:rPr>
          <w:bCs/>
          <w:color w:val="000000"/>
          <w:sz w:val="28"/>
          <w:szCs w:val="28"/>
        </w:rPr>
        <w:t xml:space="preserve"> году мероприятие профинансировано на сумму </w:t>
      </w:r>
      <w:r>
        <w:rPr>
          <w:bCs/>
          <w:color w:val="000000"/>
          <w:sz w:val="28"/>
          <w:szCs w:val="28"/>
        </w:rPr>
        <w:t xml:space="preserve">283 407,8 </w:t>
      </w:r>
      <w:r w:rsidRPr="00F24DBD">
        <w:rPr>
          <w:bCs/>
          <w:color w:val="000000"/>
          <w:sz w:val="28"/>
          <w:szCs w:val="28"/>
        </w:rPr>
        <w:t>тыс. рублей (всего с начала действия контрактов на сумму 3</w:t>
      </w:r>
      <w:r>
        <w:rPr>
          <w:bCs/>
          <w:color w:val="000000"/>
          <w:sz w:val="28"/>
          <w:szCs w:val="28"/>
        </w:rPr>
        <w:t> 957 224,</w:t>
      </w:r>
      <w:r w:rsidRPr="009E490C">
        <w:rPr>
          <w:bCs/>
          <w:color w:val="000000"/>
          <w:sz w:val="28"/>
          <w:szCs w:val="28"/>
        </w:rPr>
        <w:t>7</w:t>
      </w:r>
      <w:r>
        <w:rPr>
          <w:bCs/>
          <w:color w:val="000000"/>
          <w:sz w:val="28"/>
          <w:szCs w:val="28"/>
        </w:rPr>
        <w:t> </w:t>
      </w:r>
      <w:r w:rsidRPr="00F24DBD">
        <w:rPr>
          <w:bCs/>
          <w:color w:val="000000"/>
          <w:sz w:val="28"/>
          <w:szCs w:val="28"/>
        </w:rPr>
        <w:t>тыс. рублей), фактическое исполнение в 20</w:t>
      </w:r>
      <w:r>
        <w:rPr>
          <w:bCs/>
          <w:color w:val="000000"/>
          <w:sz w:val="28"/>
          <w:szCs w:val="28"/>
        </w:rPr>
        <w:t>20</w:t>
      </w:r>
      <w:r w:rsidRPr="00F24DBD">
        <w:rPr>
          <w:bCs/>
          <w:color w:val="000000"/>
          <w:sz w:val="28"/>
          <w:szCs w:val="28"/>
        </w:rPr>
        <w:t xml:space="preserve"> году составило </w:t>
      </w:r>
      <w:r>
        <w:rPr>
          <w:bCs/>
          <w:color w:val="000000"/>
          <w:sz w:val="28"/>
          <w:szCs w:val="28"/>
        </w:rPr>
        <w:t>283 407,8</w:t>
      </w:r>
      <w:r w:rsidRPr="00F24DBD">
        <w:rPr>
          <w:bCs/>
          <w:color w:val="000000"/>
          <w:sz w:val="28"/>
          <w:szCs w:val="28"/>
        </w:rPr>
        <w:t xml:space="preserve"> тыс. рублей (с начала реализации</w:t>
      </w:r>
      <w:r>
        <w:rPr>
          <w:bCs/>
          <w:color w:val="000000"/>
          <w:sz w:val="28"/>
          <w:szCs w:val="28"/>
        </w:rPr>
        <w:t> </w:t>
      </w:r>
      <w:r w:rsidRPr="00F24DBD">
        <w:rPr>
          <w:bCs/>
          <w:color w:val="000000"/>
          <w:sz w:val="28"/>
          <w:szCs w:val="28"/>
        </w:rPr>
        <w:t>– 3</w:t>
      </w:r>
      <w:r>
        <w:rPr>
          <w:bCs/>
          <w:color w:val="000000"/>
          <w:sz w:val="28"/>
          <w:szCs w:val="28"/>
        </w:rPr>
        <w:t> 957 224</w:t>
      </w:r>
      <w:r w:rsidRPr="009E490C">
        <w:rPr>
          <w:bCs/>
          <w:color w:val="000000"/>
          <w:sz w:val="28"/>
          <w:szCs w:val="28"/>
        </w:rPr>
        <w:t>,7</w:t>
      </w:r>
      <w:r w:rsidRPr="00F24DBD">
        <w:rPr>
          <w:bCs/>
          <w:color w:val="000000"/>
          <w:sz w:val="28"/>
          <w:szCs w:val="28"/>
        </w:rPr>
        <w:t xml:space="preserve"> тыс. рублей). </w:t>
      </w:r>
    </w:p>
    <w:p w:rsidR="002664C6" w:rsidRDefault="002664C6" w:rsidP="00D151CF">
      <w:pPr>
        <w:pStyle w:val="af9"/>
        <w:ind w:firstLine="709"/>
        <w:jc w:val="both"/>
        <w:rPr>
          <w:sz w:val="28"/>
          <w:szCs w:val="28"/>
        </w:rPr>
      </w:pPr>
      <w:r>
        <w:rPr>
          <w:sz w:val="28"/>
          <w:szCs w:val="28"/>
        </w:rPr>
        <w:t xml:space="preserve">На реализацию мероприятия </w:t>
      </w:r>
      <w:r>
        <w:rPr>
          <w:bCs/>
          <w:sz w:val="28"/>
          <w:szCs w:val="28"/>
        </w:rPr>
        <w:t>«</w:t>
      </w:r>
      <w:r w:rsidRPr="00273710">
        <w:rPr>
          <w:sz w:val="28"/>
          <w:szCs w:val="28"/>
        </w:rPr>
        <w:t>Субсидии гарантирующим поставщикам (энергосбытовым (энергоснабжающим) организациям) на возмещение недополученных доходов в связи с доведением цен (тарифов) на электрическую энергию (мощность) до базовых уровней цен (тарифов) на электрическую энергию (мощность)</w:t>
      </w:r>
      <w:r>
        <w:rPr>
          <w:sz w:val="28"/>
          <w:szCs w:val="28"/>
        </w:rPr>
        <w:t>» направлено 6 439 233,9 тыс. рублей или 72,7% от предусмотренных плановых назначений. Фактическое исполнение составило 4 103 119,7 тыс. рублей или 46,3% от предусмотренного ресурсного обеспечения. Сложившийся процент исполнения мероприятия обусловлен сроками предоставления отчетов получателями, установленными в соглашениях с получателями и авансированием получателей средств субсидии в соответствии с условиями заключенных соглашений.</w:t>
      </w:r>
      <w:r w:rsidRPr="00C54234">
        <w:rPr>
          <w:sz w:val="28"/>
          <w:szCs w:val="28"/>
        </w:rPr>
        <w:t xml:space="preserve"> </w:t>
      </w:r>
      <w:r>
        <w:rPr>
          <w:sz w:val="28"/>
          <w:szCs w:val="28"/>
        </w:rPr>
        <w:t>Выполнение мероприятия запланировано на 4 квартал 2020 года.</w:t>
      </w:r>
    </w:p>
    <w:p w:rsidR="002664C6" w:rsidRDefault="002664C6" w:rsidP="00D151CF">
      <w:pPr>
        <w:pStyle w:val="af9"/>
        <w:ind w:firstLine="709"/>
        <w:jc w:val="both"/>
        <w:rPr>
          <w:sz w:val="28"/>
          <w:szCs w:val="28"/>
        </w:rPr>
      </w:pPr>
      <w:r>
        <w:rPr>
          <w:sz w:val="28"/>
          <w:szCs w:val="28"/>
        </w:rPr>
        <w:t>На отчетную дату подпрограммы «Развитие газовой отрасли» и «</w:t>
      </w:r>
      <w:r w:rsidRPr="0058035F">
        <w:rPr>
          <w:sz w:val="28"/>
          <w:szCs w:val="28"/>
        </w:rPr>
        <w:t>Обеспечение деятельности государственных органов и подведомственных учреждений</w:t>
      </w:r>
      <w:r>
        <w:rPr>
          <w:sz w:val="28"/>
          <w:szCs w:val="28"/>
        </w:rPr>
        <w:t>» исполнены на высоком уровне 99,8% и 73,0% от полученных ассигнований соответственно.</w:t>
      </w:r>
    </w:p>
    <w:p w:rsidR="002664C6" w:rsidRDefault="002664C6" w:rsidP="00D151CF">
      <w:pPr>
        <w:pStyle w:val="af9"/>
        <w:ind w:firstLine="709"/>
        <w:jc w:val="both"/>
        <w:rPr>
          <w:sz w:val="28"/>
          <w:szCs w:val="28"/>
        </w:rPr>
      </w:pPr>
      <w:r>
        <w:rPr>
          <w:sz w:val="28"/>
          <w:szCs w:val="28"/>
        </w:rPr>
        <w:t xml:space="preserve">В ходе проведенного анализа установлены риски невыполнения мероприятий подпрограммы </w:t>
      </w:r>
      <w:r w:rsidRPr="00D06743">
        <w:rPr>
          <w:sz w:val="28"/>
          <w:szCs w:val="28"/>
        </w:rPr>
        <w:t>«Развитие и модернизация электроэнергетики»</w:t>
      </w:r>
      <w:r>
        <w:rPr>
          <w:sz w:val="28"/>
          <w:szCs w:val="28"/>
        </w:rPr>
        <w:t xml:space="preserve"> на общую сумму 6 723 524,6 тыс. рублей.</w:t>
      </w:r>
    </w:p>
    <w:p w:rsidR="002664C6" w:rsidRPr="004B0F74" w:rsidRDefault="002664C6" w:rsidP="00D151CF">
      <w:pPr>
        <w:pStyle w:val="af9"/>
        <w:ind w:firstLine="709"/>
        <w:jc w:val="both"/>
        <w:rPr>
          <w:sz w:val="16"/>
          <w:szCs w:val="16"/>
          <w:highlight w:val="yellow"/>
        </w:rPr>
      </w:pPr>
    </w:p>
    <w:p w:rsidR="002664C6" w:rsidRPr="000F4CBD" w:rsidRDefault="002664C6" w:rsidP="00D151CF">
      <w:pPr>
        <w:pStyle w:val="af9"/>
        <w:ind w:firstLine="709"/>
        <w:jc w:val="both"/>
        <w:rPr>
          <w:b/>
          <w:bCs/>
          <w:sz w:val="28"/>
          <w:szCs w:val="28"/>
        </w:rPr>
      </w:pPr>
      <w:r w:rsidRPr="000F4CBD">
        <w:rPr>
          <w:b/>
          <w:color w:val="000000" w:themeColor="text1"/>
          <w:sz w:val="28"/>
          <w:szCs w:val="28"/>
        </w:rPr>
        <w:t>Госпрограмма «</w:t>
      </w:r>
      <w:r w:rsidRPr="000F4CBD">
        <w:rPr>
          <w:b/>
          <w:bCs/>
          <w:sz w:val="28"/>
          <w:szCs w:val="28"/>
        </w:rPr>
        <w:t>Обеспечение охраны общественного порядка и повышения безопасности дорожного движения в Чукотском автономном округе»</w:t>
      </w:r>
    </w:p>
    <w:p w:rsidR="002664C6" w:rsidRPr="000F4CBD" w:rsidRDefault="002664C6" w:rsidP="00D151CF">
      <w:pPr>
        <w:pStyle w:val="18"/>
        <w:spacing w:before="80"/>
        <w:ind w:firstLine="709"/>
      </w:pPr>
      <w:r w:rsidRPr="000F4CBD">
        <w:t xml:space="preserve">В отчетном периоде 2020 года в Госпрограмму изменения вносились три раза в целях изменения объемов финансового обеспечения. </w:t>
      </w:r>
    </w:p>
    <w:p w:rsidR="002664C6" w:rsidRPr="000F4CBD" w:rsidRDefault="002664C6" w:rsidP="00D151CF">
      <w:pPr>
        <w:tabs>
          <w:tab w:val="left" w:pos="709"/>
        </w:tabs>
        <w:ind w:firstLine="709"/>
        <w:jc w:val="both"/>
        <w:rPr>
          <w:sz w:val="28"/>
          <w:szCs w:val="28"/>
        </w:rPr>
      </w:pPr>
      <w:r w:rsidRPr="000F4CBD">
        <w:rPr>
          <w:sz w:val="28"/>
          <w:szCs w:val="28"/>
        </w:rPr>
        <w:t>Объем финансовых ресурсов, предусмотренный Госпрограммой, составил 1 297,5 тыс. рублей (средства окружного бюджета)</w:t>
      </w:r>
      <w:r>
        <w:rPr>
          <w:sz w:val="28"/>
          <w:szCs w:val="28"/>
        </w:rPr>
        <w:t>.</w:t>
      </w:r>
    </w:p>
    <w:p w:rsidR="002664C6" w:rsidRDefault="002664C6" w:rsidP="00D151CF">
      <w:pPr>
        <w:ind w:firstLine="720"/>
        <w:jc w:val="both"/>
        <w:rPr>
          <w:sz w:val="28"/>
          <w:szCs w:val="28"/>
        </w:rPr>
      </w:pPr>
      <w:r w:rsidRPr="000F4CBD">
        <w:rPr>
          <w:sz w:val="28"/>
          <w:szCs w:val="28"/>
        </w:rPr>
        <w:t>За 9 месяцев текущего года н</w:t>
      </w:r>
      <w:r w:rsidRPr="000F4CBD">
        <w:rPr>
          <w:color w:val="000000" w:themeColor="text1"/>
          <w:sz w:val="28"/>
          <w:szCs w:val="28"/>
        </w:rPr>
        <w:t>а реализацию Госпрограммы направлено</w:t>
      </w:r>
      <w:r w:rsidRPr="000F4CBD">
        <w:rPr>
          <w:sz w:val="28"/>
          <w:szCs w:val="28"/>
        </w:rPr>
        <w:t xml:space="preserve"> </w:t>
      </w:r>
      <w:r>
        <w:rPr>
          <w:sz w:val="28"/>
          <w:szCs w:val="28"/>
        </w:rPr>
        <w:t xml:space="preserve">и исполнено </w:t>
      </w:r>
      <w:r w:rsidRPr="000F4CBD">
        <w:rPr>
          <w:sz w:val="28"/>
          <w:szCs w:val="28"/>
        </w:rPr>
        <w:t xml:space="preserve">889,0 тыс. рублей или 68,5% </w:t>
      </w:r>
      <w:r w:rsidRPr="000F4CBD">
        <w:rPr>
          <w:color w:val="000000" w:themeColor="text1"/>
          <w:sz w:val="28"/>
          <w:szCs w:val="28"/>
        </w:rPr>
        <w:t xml:space="preserve">от предусмотренных сводной бюджетной росписью ассигнований. </w:t>
      </w:r>
      <w:r>
        <w:rPr>
          <w:sz w:val="28"/>
          <w:szCs w:val="28"/>
        </w:rPr>
        <w:t>Уровень исполнения двух подпрограмм Государственной программы по состоянию на 1 октября 2019 года составил 69,9% («Профилактика правонарушений») и 66,9% («Повышение безопасности дорожного движения»).</w:t>
      </w:r>
    </w:p>
    <w:p w:rsidR="002664C6" w:rsidRDefault="002664C6" w:rsidP="00D151CF">
      <w:pPr>
        <w:pStyle w:val="af9"/>
        <w:tabs>
          <w:tab w:val="left" w:pos="709"/>
        </w:tabs>
        <w:spacing w:before="120"/>
        <w:ind w:firstLine="709"/>
        <w:jc w:val="both"/>
        <w:rPr>
          <w:sz w:val="28"/>
          <w:szCs w:val="28"/>
        </w:rPr>
      </w:pPr>
      <w:r w:rsidRPr="00F24DBD">
        <w:rPr>
          <w:b/>
          <w:sz w:val="28"/>
          <w:szCs w:val="28"/>
        </w:rPr>
        <w:t>Госпрограмм</w:t>
      </w:r>
      <w:r>
        <w:rPr>
          <w:b/>
          <w:sz w:val="28"/>
          <w:szCs w:val="28"/>
        </w:rPr>
        <w:t>а</w:t>
      </w:r>
      <w:r w:rsidRPr="00F24DBD">
        <w:rPr>
          <w:b/>
          <w:sz w:val="28"/>
          <w:szCs w:val="28"/>
        </w:rPr>
        <w:t xml:space="preserve"> «Формирование комфортной городской среды в Чукотском автономном округе»</w:t>
      </w:r>
      <w:r w:rsidRPr="00F24DBD">
        <w:rPr>
          <w:sz w:val="28"/>
          <w:szCs w:val="28"/>
        </w:rPr>
        <w:t xml:space="preserve"> </w:t>
      </w:r>
    </w:p>
    <w:p w:rsidR="002664C6" w:rsidRDefault="002664C6" w:rsidP="00D151CF">
      <w:pPr>
        <w:tabs>
          <w:tab w:val="left" w:pos="709"/>
        </w:tabs>
        <w:ind w:firstLine="708"/>
        <w:jc w:val="both"/>
        <w:rPr>
          <w:sz w:val="28"/>
          <w:szCs w:val="28"/>
        </w:rPr>
      </w:pPr>
      <w:r w:rsidRPr="00F24DBD">
        <w:rPr>
          <w:sz w:val="28"/>
          <w:szCs w:val="28"/>
        </w:rPr>
        <w:t xml:space="preserve">В отчетном периоде изменения в Госпрограмму вносились </w:t>
      </w:r>
      <w:r>
        <w:rPr>
          <w:sz w:val="28"/>
          <w:szCs w:val="28"/>
        </w:rPr>
        <w:t>2</w:t>
      </w:r>
      <w:r w:rsidRPr="00F24DBD">
        <w:rPr>
          <w:sz w:val="28"/>
          <w:szCs w:val="28"/>
        </w:rPr>
        <w:t> раза: уточнение объемов финансового обеспечения, целей, задач, целевых показателей и ожидаемых результатов от реализации мероприятий Госпрограммы</w:t>
      </w:r>
      <w:r>
        <w:rPr>
          <w:sz w:val="28"/>
          <w:szCs w:val="28"/>
        </w:rPr>
        <w:t>, изменение в порядок предоставления субсидии, а также введен новый порядок предоставления иных межбюджетных трансфертов</w:t>
      </w:r>
      <w:r w:rsidRPr="00F24DBD">
        <w:rPr>
          <w:sz w:val="28"/>
          <w:szCs w:val="28"/>
        </w:rPr>
        <w:t xml:space="preserve">. </w:t>
      </w:r>
    </w:p>
    <w:p w:rsidR="002664C6" w:rsidRDefault="002664C6" w:rsidP="00D151CF">
      <w:pPr>
        <w:tabs>
          <w:tab w:val="left" w:pos="709"/>
        </w:tabs>
        <w:ind w:firstLine="709"/>
        <w:jc w:val="both"/>
        <w:rPr>
          <w:sz w:val="28"/>
          <w:szCs w:val="28"/>
        </w:rPr>
      </w:pPr>
      <w:r w:rsidRPr="000F4CBD">
        <w:rPr>
          <w:sz w:val="28"/>
          <w:szCs w:val="28"/>
        </w:rPr>
        <w:t xml:space="preserve">Объем финансовых ресурсов, предусмотренный Госпрограммой, составил </w:t>
      </w:r>
      <w:r>
        <w:rPr>
          <w:sz w:val="28"/>
          <w:szCs w:val="28"/>
        </w:rPr>
        <w:t>59 040,9 </w:t>
      </w:r>
      <w:r w:rsidRPr="00525897">
        <w:rPr>
          <w:sz w:val="28"/>
          <w:szCs w:val="28"/>
        </w:rPr>
        <w:t>тыс.</w:t>
      </w:r>
      <w:r>
        <w:rPr>
          <w:sz w:val="28"/>
          <w:szCs w:val="28"/>
        </w:rPr>
        <w:t> </w:t>
      </w:r>
      <w:r w:rsidRPr="00525897">
        <w:rPr>
          <w:sz w:val="28"/>
          <w:szCs w:val="28"/>
        </w:rPr>
        <w:t>рублей</w:t>
      </w:r>
      <w:r>
        <w:rPr>
          <w:sz w:val="28"/>
          <w:szCs w:val="28"/>
        </w:rPr>
        <w:t xml:space="preserve"> (58 760,0 тыс. рублей - средства федерального бюджета, 280,9 тыс. рублей –</w:t>
      </w:r>
      <w:r w:rsidRPr="00525897">
        <w:rPr>
          <w:sz w:val="28"/>
          <w:szCs w:val="28"/>
        </w:rPr>
        <w:t xml:space="preserve"> средств</w:t>
      </w:r>
      <w:r>
        <w:rPr>
          <w:sz w:val="28"/>
          <w:szCs w:val="28"/>
        </w:rPr>
        <w:t>а</w:t>
      </w:r>
      <w:r w:rsidRPr="00525897">
        <w:rPr>
          <w:sz w:val="28"/>
          <w:szCs w:val="28"/>
        </w:rPr>
        <w:t xml:space="preserve"> окружного бюджета</w:t>
      </w:r>
      <w:r>
        <w:rPr>
          <w:sz w:val="28"/>
          <w:szCs w:val="28"/>
        </w:rPr>
        <w:t>).</w:t>
      </w:r>
      <w:r w:rsidRPr="00DF2806">
        <w:rPr>
          <w:sz w:val="28"/>
          <w:szCs w:val="28"/>
        </w:rPr>
        <w:t xml:space="preserve"> </w:t>
      </w:r>
    </w:p>
    <w:p w:rsidR="002664C6" w:rsidRDefault="002664C6" w:rsidP="00D151CF">
      <w:pPr>
        <w:autoSpaceDE w:val="0"/>
        <w:autoSpaceDN w:val="0"/>
        <w:adjustRightInd w:val="0"/>
        <w:ind w:firstLine="709"/>
        <w:jc w:val="both"/>
        <w:rPr>
          <w:sz w:val="28"/>
          <w:szCs w:val="28"/>
        </w:rPr>
      </w:pPr>
      <w:r w:rsidRPr="002A65B0">
        <w:rPr>
          <w:sz w:val="28"/>
          <w:szCs w:val="28"/>
        </w:rPr>
        <w:t xml:space="preserve">В </w:t>
      </w:r>
      <w:r>
        <w:rPr>
          <w:sz w:val="28"/>
          <w:szCs w:val="28"/>
        </w:rPr>
        <w:t>целях выполнения</w:t>
      </w:r>
      <w:r w:rsidRPr="002A65B0">
        <w:rPr>
          <w:sz w:val="28"/>
          <w:szCs w:val="28"/>
        </w:rPr>
        <w:t xml:space="preserve"> мероприятия</w:t>
      </w:r>
      <w:r>
        <w:rPr>
          <w:sz w:val="28"/>
          <w:szCs w:val="28"/>
        </w:rPr>
        <w:t xml:space="preserve"> «Субсидии на реализацию программ формирования современной городской среды» </w:t>
      </w:r>
      <w:r w:rsidRPr="00156F1F">
        <w:rPr>
          <w:rFonts w:eastAsia="Calibri"/>
          <w:sz w:val="28"/>
          <w:szCs w:val="28"/>
        </w:rPr>
        <w:t xml:space="preserve">заключено соглашение с Администрацией </w:t>
      </w:r>
      <w:r w:rsidRPr="00156F1F">
        <w:rPr>
          <w:sz w:val="28"/>
          <w:szCs w:val="28"/>
        </w:rPr>
        <w:t>го</w:t>
      </w:r>
      <w:r>
        <w:rPr>
          <w:sz w:val="28"/>
          <w:szCs w:val="28"/>
        </w:rPr>
        <w:t>родского округа</w:t>
      </w:r>
      <w:r w:rsidRPr="00156F1F">
        <w:rPr>
          <w:sz w:val="28"/>
          <w:szCs w:val="28"/>
        </w:rPr>
        <w:t> </w:t>
      </w:r>
      <w:r w:rsidRPr="00156F1F">
        <w:rPr>
          <w:rFonts w:eastAsia="Calibri"/>
          <w:sz w:val="28"/>
          <w:szCs w:val="28"/>
        </w:rPr>
        <w:t xml:space="preserve">Анадырь о предоставлении субсидии на формирование современной городской среды на сумму </w:t>
      </w:r>
      <w:r w:rsidRPr="00156F1F">
        <w:rPr>
          <w:sz w:val="28"/>
          <w:szCs w:val="28"/>
        </w:rPr>
        <w:t>14 </w:t>
      </w:r>
      <w:r w:rsidRPr="00156F1F">
        <w:rPr>
          <w:rFonts w:eastAsia="Calibri"/>
          <w:sz w:val="28"/>
          <w:szCs w:val="28"/>
        </w:rPr>
        <w:t>040,9</w:t>
      </w:r>
      <w:r w:rsidRPr="00156F1F">
        <w:rPr>
          <w:sz w:val="28"/>
          <w:szCs w:val="28"/>
        </w:rPr>
        <w:t> тыс. </w:t>
      </w:r>
      <w:r w:rsidRPr="00156F1F">
        <w:rPr>
          <w:rFonts w:eastAsia="Calibri"/>
          <w:sz w:val="28"/>
          <w:szCs w:val="28"/>
        </w:rPr>
        <w:t xml:space="preserve">рублей. В рамках предоставленной субсидии </w:t>
      </w:r>
      <w:r w:rsidRPr="00156F1F">
        <w:rPr>
          <w:sz w:val="28"/>
          <w:szCs w:val="28"/>
        </w:rPr>
        <w:t>заключен муниципальный контракт на выполнение работ по обустройству общественной те</w:t>
      </w:r>
      <w:r>
        <w:rPr>
          <w:sz w:val="28"/>
          <w:szCs w:val="28"/>
        </w:rPr>
        <w:t>рритории парк «Молодежный» в г. </w:t>
      </w:r>
      <w:r w:rsidRPr="00156F1F">
        <w:rPr>
          <w:sz w:val="28"/>
          <w:szCs w:val="28"/>
        </w:rPr>
        <w:t>Анадырь, 1 этап</w:t>
      </w:r>
      <w:r>
        <w:rPr>
          <w:sz w:val="28"/>
          <w:szCs w:val="28"/>
        </w:rPr>
        <w:t>. Исполнение работ по муниципальному контракту запланировано в 4 квартале 2020 года. Учитывая неблагоприятные</w:t>
      </w:r>
      <w:r w:rsidRPr="00174D7D">
        <w:rPr>
          <w:sz w:val="28"/>
          <w:szCs w:val="28"/>
        </w:rPr>
        <w:t xml:space="preserve"> климатически</w:t>
      </w:r>
      <w:r>
        <w:rPr>
          <w:sz w:val="28"/>
          <w:szCs w:val="28"/>
        </w:rPr>
        <w:t>е</w:t>
      </w:r>
      <w:r w:rsidRPr="00174D7D">
        <w:rPr>
          <w:sz w:val="28"/>
          <w:szCs w:val="28"/>
        </w:rPr>
        <w:t xml:space="preserve"> погодны</w:t>
      </w:r>
      <w:r>
        <w:rPr>
          <w:sz w:val="28"/>
          <w:szCs w:val="28"/>
        </w:rPr>
        <w:t>е</w:t>
      </w:r>
      <w:r w:rsidRPr="00174D7D">
        <w:rPr>
          <w:sz w:val="28"/>
          <w:szCs w:val="28"/>
        </w:rPr>
        <w:t xml:space="preserve"> услови</w:t>
      </w:r>
      <w:r>
        <w:rPr>
          <w:sz w:val="28"/>
          <w:szCs w:val="28"/>
        </w:rPr>
        <w:t>я</w:t>
      </w:r>
      <w:r w:rsidRPr="00174D7D">
        <w:rPr>
          <w:sz w:val="28"/>
          <w:szCs w:val="28"/>
        </w:rPr>
        <w:t xml:space="preserve"> (значительное количество осадков, ветер, отрицательная температура), характерны</w:t>
      </w:r>
      <w:r>
        <w:rPr>
          <w:sz w:val="28"/>
          <w:szCs w:val="28"/>
        </w:rPr>
        <w:t>е</w:t>
      </w:r>
      <w:r w:rsidRPr="00174D7D">
        <w:rPr>
          <w:sz w:val="28"/>
          <w:szCs w:val="28"/>
        </w:rPr>
        <w:t xml:space="preserve"> для данного сезона</w:t>
      </w:r>
      <w:r>
        <w:rPr>
          <w:sz w:val="28"/>
          <w:szCs w:val="28"/>
        </w:rPr>
        <w:t>, существуют объективные риски невыполнения работ в установленный срок и, как следствие, неисполнения мероприятия.</w:t>
      </w:r>
    </w:p>
    <w:p w:rsidR="002664C6" w:rsidRDefault="002664C6" w:rsidP="00D151CF">
      <w:pPr>
        <w:ind w:firstLine="709"/>
        <w:jc w:val="both"/>
        <w:rPr>
          <w:sz w:val="28"/>
          <w:szCs w:val="28"/>
        </w:rPr>
      </w:pPr>
      <w:r w:rsidRPr="00156F1F">
        <w:rPr>
          <w:sz w:val="28"/>
          <w:szCs w:val="28"/>
        </w:rPr>
        <w:t>Получателем иного межбюджетного трансферта из федерального бюджета в размере 45</w:t>
      </w:r>
      <w:r>
        <w:rPr>
          <w:sz w:val="28"/>
          <w:szCs w:val="28"/>
        </w:rPr>
        <w:t> </w:t>
      </w:r>
      <w:r w:rsidRPr="00156F1F">
        <w:rPr>
          <w:sz w:val="28"/>
          <w:szCs w:val="28"/>
        </w:rPr>
        <w:t>000</w:t>
      </w:r>
      <w:r>
        <w:rPr>
          <w:sz w:val="28"/>
          <w:szCs w:val="28"/>
        </w:rPr>
        <w:t> </w:t>
      </w:r>
      <w:r w:rsidRPr="00156F1F">
        <w:rPr>
          <w:sz w:val="28"/>
          <w:szCs w:val="28"/>
        </w:rPr>
        <w:t>тыс.</w:t>
      </w:r>
      <w:r>
        <w:rPr>
          <w:sz w:val="28"/>
          <w:szCs w:val="28"/>
        </w:rPr>
        <w:t> </w:t>
      </w:r>
      <w:r w:rsidRPr="00156F1F">
        <w:rPr>
          <w:sz w:val="28"/>
          <w:szCs w:val="28"/>
        </w:rPr>
        <w:t>руб</w:t>
      </w:r>
      <w:r>
        <w:rPr>
          <w:sz w:val="28"/>
          <w:szCs w:val="28"/>
        </w:rPr>
        <w:t>лей</w:t>
      </w:r>
      <w:r w:rsidRPr="00156F1F">
        <w:rPr>
          <w:sz w:val="28"/>
          <w:szCs w:val="28"/>
        </w:rPr>
        <w:t xml:space="preserve"> является Администрация </w:t>
      </w:r>
      <w:r>
        <w:rPr>
          <w:sz w:val="28"/>
          <w:szCs w:val="28"/>
        </w:rPr>
        <w:t>городской округ </w:t>
      </w:r>
      <w:proofErr w:type="spellStart"/>
      <w:r w:rsidRPr="00156F1F">
        <w:rPr>
          <w:sz w:val="28"/>
          <w:szCs w:val="28"/>
        </w:rPr>
        <w:t>Певек</w:t>
      </w:r>
      <w:proofErr w:type="spellEnd"/>
      <w:r w:rsidRPr="00156F1F">
        <w:rPr>
          <w:sz w:val="28"/>
          <w:szCs w:val="28"/>
        </w:rPr>
        <w:t xml:space="preserve"> </w:t>
      </w:r>
      <w:r>
        <w:rPr>
          <w:sz w:val="28"/>
          <w:szCs w:val="28"/>
        </w:rPr>
        <w:t xml:space="preserve"> - </w:t>
      </w:r>
      <w:r w:rsidRPr="00156F1F">
        <w:rPr>
          <w:sz w:val="28"/>
          <w:szCs w:val="28"/>
        </w:rPr>
        <w:t>победитель Всероссийского конкурса лучших проектов создания комфортной городской среды в малых городах и исторических поселениях по проекту «Благоустройство городской Набережной» со сроком реализации 2020-2021г</w:t>
      </w:r>
      <w:r>
        <w:rPr>
          <w:sz w:val="28"/>
          <w:szCs w:val="28"/>
        </w:rPr>
        <w:t>.</w:t>
      </w:r>
      <w:r w:rsidRPr="00156F1F">
        <w:rPr>
          <w:sz w:val="28"/>
          <w:szCs w:val="28"/>
        </w:rPr>
        <w:t xml:space="preserve">г. </w:t>
      </w:r>
      <w:r>
        <w:rPr>
          <w:sz w:val="28"/>
          <w:szCs w:val="28"/>
        </w:rPr>
        <w:t>Н</w:t>
      </w:r>
      <w:r w:rsidRPr="00156F1F">
        <w:rPr>
          <w:sz w:val="28"/>
          <w:szCs w:val="28"/>
        </w:rPr>
        <w:t>а данном этапе идет разработка проектно-сметной документации.</w:t>
      </w:r>
      <w:r w:rsidRPr="003D3F10">
        <w:rPr>
          <w:sz w:val="28"/>
          <w:szCs w:val="28"/>
        </w:rPr>
        <w:t xml:space="preserve"> </w:t>
      </w:r>
      <w:r>
        <w:rPr>
          <w:sz w:val="28"/>
          <w:szCs w:val="28"/>
        </w:rPr>
        <w:t xml:space="preserve">В 4 квартале планируется проведение конкурентной процедуры для заключения контракта на выполнение работ в 2020-2021 годах, с выплатой аванса в 2020 году. </w:t>
      </w:r>
    </w:p>
    <w:p w:rsidR="002664C6" w:rsidRDefault="002664C6" w:rsidP="00D151CF">
      <w:pPr>
        <w:tabs>
          <w:tab w:val="left" w:pos="709"/>
        </w:tabs>
        <w:autoSpaceDE w:val="0"/>
        <w:autoSpaceDN w:val="0"/>
        <w:adjustRightInd w:val="0"/>
        <w:spacing w:before="120" w:after="80"/>
        <w:ind w:firstLine="709"/>
        <w:jc w:val="both"/>
        <w:rPr>
          <w:b/>
          <w:sz w:val="28"/>
          <w:szCs w:val="28"/>
        </w:rPr>
      </w:pPr>
      <w:r w:rsidRPr="00F24DBD">
        <w:rPr>
          <w:b/>
          <w:sz w:val="28"/>
          <w:szCs w:val="28"/>
        </w:rPr>
        <w:t>Государственная программа «Обеспечение устойчивого сокращения непригодного для проживания жилищного фонда в Чукотском автономном округе»</w:t>
      </w:r>
      <w:r>
        <w:rPr>
          <w:b/>
          <w:sz w:val="28"/>
          <w:szCs w:val="28"/>
        </w:rPr>
        <w:t xml:space="preserve"> </w:t>
      </w:r>
    </w:p>
    <w:p w:rsidR="002664C6" w:rsidRDefault="002664C6" w:rsidP="00D151CF">
      <w:pPr>
        <w:autoSpaceDE w:val="0"/>
        <w:autoSpaceDN w:val="0"/>
        <w:adjustRightInd w:val="0"/>
        <w:ind w:firstLine="709"/>
        <w:jc w:val="both"/>
        <w:rPr>
          <w:sz w:val="28"/>
          <w:szCs w:val="28"/>
        </w:rPr>
      </w:pPr>
      <w:r w:rsidRPr="00F24DBD">
        <w:rPr>
          <w:sz w:val="28"/>
          <w:szCs w:val="28"/>
        </w:rPr>
        <w:t>В отчетном периоде изменения в Госпрограмму вносились 3 раза,</w:t>
      </w:r>
      <w:r>
        <w:rPr>
          <w:sz w:val="28"/>
          <w:szCs w:val="28"/>
        </w:rPr>
        <w:t xml:space="preserve"> </w:t>
      </w:r>
      <w:r w:rsidRPr="00F24DBD">
        <w:rPr>
          <w:sz w:val="28"/>
          <w:szCs w:val="28"/>
        </w:rPr>
        <w:t xml:space="preserve">в результате которых произошло </w:t>
      </w:r>
      <w:r>
        <w:rPr>
          <w:sz w:val="28"/>
          <w:szCs w:val="28"/>
        </w:rPr>
        <w:t>увеличение</w:t>
      </w:r>
      <w:r w:rsidRPr="00F24DBD">
        <w:rPr>
          <w:sz w:val="28"/>
          <w:szCs w:val="28"/>
        </w:rPr>
        <w:t xml:space="preserve"> объема финансовых ресурсов за счет средств </w:t>
      </w:r>
      <w:r>
        <w:rPr>
          <w:sz w:val="28"/>
          <w:szCs w:val="28"/>
        </w:rPr>
        <w:t>прочих внебюджетных источников</w:t>
      </w:r>
      <w:r>
        <w:rPr>
          <w:rFonts w:eastAsiaTheme="minorHAnsi"/>
          <w:bCs/>
          <w:sz w:val="28"/>
          <w:szCs w:val="28"/>
          <w:lang w:eastAsia="en-US"/>
        </w:rPr>
        <w:t xml:space="preserve">, а также </w:t>
      </w:r>
      <w:r>
        <w:rPr>
          <w:sz w:val="28"/>
          <w:szCs w:val="28"/>
        </w:rPr>
        <w:t>изменение</w:t>
      </w:r>
      <w:r w:rsidRPr="00F24DBD">
        <w:rPr>
          <w:sz w:val="28"/>
          <w:szCs w:val="28"/>
        </w:rPr>
        <w:t xml:space="preserve"> значений цел</w:t>
      </w:r>
      <w:r>
        <w:rPr>
          <w:sz w:val="28"/>
          <w:szCs w:val="28"/>
        </w:rPr>
        <w:t>евых индикаторов (показателей) и порядок предоставления и распределения субсидии.</w:t>
      </w:r>
    </w:p>
    <w:p w:rsidR="002664C6" w:rsidRPr="0066043F" w:rsidRDefault="002664C6" w:rsidP="00D151CF">
      <w:pPr>
        <w:ind w:firstLine="709"/>
        <w:jc w:val="both"/>
        <w:rPr>
          <w:sz w:val="28"/>
          <w:szCs w:val="28"/>
        </w:rPr>
      </w:pPr>
      <w:r w:rsidRPr="0066043F">
        <w:rPr>
          <w:sz w:val="28"/>
          <w:szCs w:val="28"/>
        </w:rPr>
        <w:t>Объем финансового обеспечения</w:t>
      </w:r>
      <w:r>
        <w:rPr>
          <w:sz w:val="28"/>
          <w:szCs w:val="28"/>
        </w:rPr>
        <w:t xml:space="preserve"> </w:t>
      </w:r>
      <w:r w:rsidRPr="0066043F">
        <w:rPr>
          <w:rFonts w:eastAsiaTheme="minorHAnsi"/>
          <w:sz w:val="28"/>
          <w:szCs w:val="28"/>
          <w:lang w:eastAsia="en-US"/>
        </w:rPr>
        <w:t>308 482,1 </w:t>
      </w:r>
      <w:r w:rsidRPr="0066043F">
        <w:rPr>
          <w:sz w:val="28"/>
          <w:szCs w:val="28"/>
        </w:rPr>
        <w:t>тыс. рублей</w:t>
      </w:r>
      <w:r>
        <w:rPr>
          <w:sz w:val="28"/>
          <w:szCs w:val="28"/>
        </w:rPr>
        <w:t xml:space="preserve"> (в том числе: </w:t>
      </w:r>
      <w:r w:rsidRPr="0066043F">
        <w:rPr>
          <w:sz w:val="28"/>
          <w:szCs w:val="28"/>
        </w:rPr>
        <w:t xml:space="preserve">213 125,8 тыс. рублей </w:t>
      </w:r>
      <w:r>
        <w:rPr>
          <w:sz w:val="28"/>
          <w:szCs w:val="28"/>
        </w:rPr>
        <w:t xml:space="preserve">- </w:t>
      </w:r>
      <w:r w:rsidRPr="0066043F">
        <w:rPr>
          <w:sz w:val="28"/>
          <w:szCs w:val="28"/>
        </w:rPr>
        <w:t xml:space="preserve">средства окружного бюджета, 95 356,3 тыс. рублей </w:t>
      </w:r>
      <w:r>
        <w:rPr>
          <w:sz w:val="28"/>
          <w:szCs w:val="28"/>
        </w:rPr>
        <w:t>-</w:t>
      </w:r>
      <w:r w:rsidRPr="0066043F">
        <w:rPr>
          <w:sz w:val="28"/>
          <w:szCs w:val="28"/>
        </w:rPr>
        <w:t>средства государственной корпорации «Фонд содействия реформированию жилищно-коммунального хозяйства»</w:t>
      </w:r>
      <w:r>
        <w:rPr>
          <w:sz w:val="28"/>
          <w:szCs w:val="28"/>
        </w:rPr>
        <w:t xml:space="preserve">), что </w:t>
      </w:r>
      <w:r w:rsidRPr="0066043F">
        <w:rPr>
          <w:sz w:val="28"/>
          <w:szCs w:val="28"/>
        </w:rPr>
        <w:t>не соответствует показателям сводной бюджетной росписи на 2020 год</w:t>
      </w:r>
      <w:r>
        <w:rPr>
          <w:sz w:val="28"/>
          <w:szCs w:val="28"/>
        </w:rPr>
        <w:t xml:space="preserve"> (363 482,1 тыс. рублей)</w:t>
      </w:r>
      <w:r w:rsidRPr="0066043F">
        <w:rPr>
          <w:sz w:val="28"/>
          <w:szCs w:val="28"/>
        </w:rPr>
        <w:t>.</w:t>
      </w:r>
    </w:p>
    <w:p w:rsidR="002664C6" w:rsidRPr="004C7615" w:rsidRDefault="002664C6" w:rsidP="00D151CF">
      <w:pPr>
        <w:tabs>
          <w:tab w:val="left" w:pos="709"/>
        </w:tabs>
        <w:autoSpaceDE w:val="0"/>
        <w:autoSpaceDN w:val="0"/>
        <w:adjustRightInd w:val="0"/>
        <w:ind w:firstLine="709"/>
        <w:jc w:val="both"/>
        <w:rPr>
          <w:sz w:val="28"/>
          <w:szCs w:val="28"/>
        </w:rPr>
      </w:pPr>
      <w:r>
        <w:rPr>
          <w:sz w:val="28"/>
          <w:szCs w:val="28"/>
        </w:rPr>
        <w:t>Департаментом промышленной политики з</w:t>
      </w:r>
      <w:r w:rsidRPr="00910254">
        <w:rPr>
          <w:sz w:val="28"/>
          <w:szCs w:val="28"/>
        </w:rPr>
        <w:t xml:space="preserve">аключены соглашения с Администрациями </w:t>
      </w:r>
      <w:proofErr w:type="spellStart"/>
      <w:r>
        <w:rPr>
          <w:sz w:val="28"/>
          <w:szCs w:val="28"/>
        </w:rPr>
        <w:t>Билибинского</w:t>
      </w:r>
      <w:proofErr w:type="spellEnd"/>
      <w:r>
        <w:rPr>
          <w:sz w:val="28"/>
          <w:szCs w:val="28"/>
        </w:rPr>
        <w:t xml:space="preserve">, Анадырского и Чукотского </w:t>
      </w:r>
      <w:r w:rsidRPr="00910254">
        <w:rPr>
          <w:sz w:val="28"/>
          <w:szCs w:val="28"/>
        </w:rPr>
        <w:t xml:space="preserve">муниципальных </w:t>
      </w:r>
      <w:r>
        <w:rPr>
          <w:sz w:val="28"/>
          <w:szCs w:val="28"/>
        </w:rPr>
        <w:t>районов</w:t>
      </w:r>
      <w:r w:rsidRPr="00910254">
        <w:rPr>
          <w:sz w:val="28"/>
          <w:szCs w:val="28"/>
        </w:rPr>
        <w:t xml:space="preserve"> о предоставлении субсидии на обеспечение устойчивого сокращения непригодного для проживания жилого фонда</w:t>
      </w:r>
      <w:r>
        <w:rPr>
          <w:sz w:val="28"/>
          <w:szCs w:val="28"/>
        </w:rPr>
        <w:t xml:space="preserve"> в 2020-2021 годах</w:t>
      </w:r>
      <w:r w:rsidRPr="00E93D5D">
        <w:rPr>
          <w:sz w:val="28"/>
          <w:szCs w:val="28"/>
        </w:rPr>
        <w:t xml:space="preserve"> </w:t>
      </w:r>
      <w:r w:rsidRPr="00910254">
        <w:rPr>
          <w:sz w:val="28"/>
          <w:szCs w:val="28"/>
        </w:rPr>
        <w:t xml:space="preserve">на общую сумму </w:t>
      </w:r>
      <w:r>
        <w:rPr>
          <w:sz w:val="28"/>
          <w:szCs w:val="28"/>
        </w:rPr>
        <w:t>528 463,3 тыс. </w:t>
      </w:r>
      <w:r w:rsidRPr="00910254">
        <w:rPr>
          <w:sz w:val="28"/>
          <w:szCs w:val="28"/>
        </w:rPr>
        <w:t>рублей</w:t>
      </w:r>
      <w:r>
        <w:rPr>
          <w:sz w:val="28"/>
          <w:szCs w:val="28"/>
        </w:rPr>
        <w:t xml:space="preserve">, из них на 2020 год – 363 903,5 тыс. рублей. </w:t>
      </w:r>
      <w:r w:rsidRPr="00910254">
        <w:rPr>
          <w:sz w:val="28"/>
          <w:szCs w:val="28"/>
        </w:rPr>
        <w:t xml:space="preserve">Администрациями муниципальных </w:t>
      </w:r>
      <w:r>
        <w:rPr>
          <w:sz w:val="28"/>
          <w:szCs w:val="28"/>
        </w:rPr>
        <w:t xml:space="preserve">районов заключены муниципальные контракты с застройщиками на общую сумму 529 596,3 тыс. рублей (с учетом </w:t>
      </w:r>
      <w:proofErr w:type="spellStart"/>
      <w:r>
        <w:rPr>
          <w:sz w:val="28"/>
          <w:szCs w:val="28"/>
        </w:rPr>
        <w:t>софинансирования</w:t>
      </w:r>
      <w:proofErr w:type="spellEnd"/>
      <w:r>
        <w:rPr>
          <w:sz w:val="28"/>
          <w:szCs w:val="28"/>
        </w:rPr>
        <w:t xml:space="preserve"> за счет средств местных бюджетов), из них на 2020 год – 310 036,5 тыс. рублей:</w:t>
      </w:r>
    </w:p>
    <w:p w:rsidR="002664C6" w:rsidRPr="0018019C" w:rsidRDefault="002664C6" w:rsidP="00D151CF">
      <w:pPr>
        <w:ind w:firstLine="708"/>
        <w:jc w:val="both"/>
        <w:rPr>
          <w:sz w:val="28"/>
          <w:szCs w:val="28"/>
        </w:rPr>
      </w:pPr>
      <w:r w:rsidRPr="0018019C">
        <w:rPr>
          <w:sz w:val="28"/>
          <w:szCs w:val="28"/>
        </w:rPr>
        <w:t xml:space="preserve">- Администрацией </w:t>
      </w:r>
      <w:proofErr w:type="spellStart"/>
      <w:r w:rsidRPr="0018019C">
        <w:rPr>
          <w:sz w:val="28"/>
          <w:szCs w:val="28"/>
        </w:rPr>
        <w:t>Билибинского</w:t>
      </w:r>
      <w:proofErr w:type="spellEnd"/>
      <w:r w:rsidRPr="0018019C">
        <w:rPr>
          <w:sz w:val="28"/>
          <w:szCs w:val="28"/>
        </w:rPr>
        <w:t xml:space="preserve"> </w:t>
      </w:r>
      <w:r>
        <w:rPr>
          <w:sz w:val="28"/>
          <w:szCs w:val="28"/>
        </w:rPr>
        <w:t>муниципального района</w:t>
      </w:r>
      <w:r w:rsidRPr="0018019C">
        <w:rPr>
          <w:sz w:val="28"/>
          <w:szCs w:val="28"/>
        </w:rPr>
        <w:t xml:space="preserve"> на приобретение 6 жилых помещений общей площадью 335,3 м</w:t>
      </w:r>
      <w:r w:rsidRPr="00444A8A">
        <w:rPr>
          <w:sz w:val="28"/>
          <w:szCs w:val="28"/>
          <w:vertAlign w:val="superscript"/>
        </w:rPr>
        <w:t>2</w:t>
      </w:r>
      <w:r>
        <w:rPr>
          <w:sz w:val="28"/>
          <w:szCs w:val="28"/>
        </w:rPr>
        <w:t xml:space="preserve"> у застройщика в с. </w:t>
      </w:r>
      <w:proofErr w:type="spellStart"/>
      <w:r w:rsidRPr="0018019C">
        <w:rPr>
          <w:sz w:val="28"/>
          <w:szCs w:val="28"/>
        </w:rPr>
        <w:t>Анюйск</w:t>
      </w:r>
      <w:proofErr w:type="spellEnd"/>
      <w:r>
        <w:rPr>
          <w:sz w:val="28"/>
          <w:szCs w:val="28"/>
        </w:rPr>
        <w:t xml:space="preserve"> на</w:t>
      </w:r>
      <w:r w:rsidRPr="00080967">
        <w:rPr>
          <w:sz w:val="28"/>
          <w:szCs w:val="28"/>
        </w:rPr>
        <w:t xml:space="preserve"> </w:t>
      </w:r>
      <w:r w:rsidRPr="0018019C">
        <w:rPr>
          <w:sz w:val="28"/>
          <w:szCs w:val="28"/>
        </w:rPr>
        <w:t xml:space="preserve">сумму </w:t>
      </w:r>
      <w:r w:rsidRPr="005A651A">
        <w:rPr>
          <w:sz w:val="28"/>
          <w:szCs w:val="28"/>
        </w:rPr>
        <w:t>40 907,5 тыс. рублей</w:t>
      </w:r>
      <w:r>
        <w:rPr>
          <w:sz w:val="28"/>
          <w:szCs w:val="28"/>
        </w:rPr>
        <w:t xml:space="preserve"> (срок исполнения контракта 15 декабря 2020 года);</w:t>
      </w:r>
    </w:p>
    <w:p w:rsidR="002664C6" w:rsidRPr="0018019C" w:rsidRDefault="002664C6" w:rsidP="00D151CF">
      <w:pPr>
        <w:ind w:firstLine="708"/>
        <w:jc w:val="both"/>
        <w:rPr>
          <w:sz w:val="28"/>
          <w:szCs w:val="28"/>
        </w:rPr>
      </w:pPr>
      <w:r>
        <w:rPr>
          <w:sz w:val="28"/>
          <w:szCs w:val="28"/>
        </w:rPr>
        <w:t>- </w:t>
      </w:r>
      <w:r w:rsidRPr="0018019C">
        <w:rPr>
          <w:sz w:val="28"/>
          <w:szCs w:val="28"/>
        </w:rPr>
        <w:t xml:space="preserve">Администрацией Анадырского </w:t>
      </w:r>
      <w:r>
        <w:rPr>
          <w:sz w:val="28"/>
          <w:szCs w:val="28"/>
        </w:rPr>
        <w:t xml:space="preserve">муниципального района </w:t>
      </w:r>
      <w:r w:rsidRPr="0018019C">
        <w:rPr>
          <w:sz w:val="28"/>
          <w:szCs w:val="28"/>
        </w:rPr>
        <w:t xml:space="preserve">на приобретение </w:t>
      </w:r>
      <w:r>
        <w:rPr>
          <w:sz w:val="28"/>
          <w:szCs w:val="28"/>
        </w:rPr>
        <w:t>14</w:t>
      </w:r>
      <w:r w:rsidRPr="0018019C">
        <w:rPr>
          <w:sz w:val="28"/>
          <w:szCs w:val="28"/>
        </w:rPr>
        <w:t xml:space="preserve"> жил</w:t>
      </w:r>
      <w:r>
        <w:rPr>
          <w:sz w:val="28"/>
          <w:szCs w:val="28"/>
        </w:rPr>
        <w:t>ых помещений у застройщика в с. Канчалан на сумму 84 270,7 тыс. рублей</w:t>
      </w:r>
      <w:r w:rsidRPr="0018019C">
        <w:rPr>
          <w:sz w:val="28"/>
          <w:szCs w:val="28"/>
        </w:rPr>
        <w:t xml:space="preserve"> </w:t>
      </w:r>
      <w:r>
        <w:rPr>
          <w:sz w:val="28"/>
          <w:szCs w:val="28"/>
        </w:rPr>
        <w:t>(срок исполнения контракта 1 ноября 2020 года);</w:t>
      </w:r>
    </w:p>
    <w:p w:rsidR="002664C6" w:rsidRDefault="002664C6" w:rsidP="00D151CF">
      <w:pPr>
        <w:ind w:firstLine="708"/>
        <w:jc w:val="both"/>
        <w:rPr>
          <w:sz w:val="28"/>
          <w:szCs w:val="28"/>
        </w:rPr>
      </w:pPr>
      <w:r>
        <w:rPr>
          <w:sz w:val="28"/>
          <w:szCs w:val="28"/>
        </w:rPr>
        <w:t>- </w:t>
      </w:r>
      <w:r w:rsidRPr="0018019C">
        <w:rPr>
          <w:sz w:val="28"/>
          <w:szCs w:val="28"/>
        </w:rPr>
        <w:t xml:space="preserve">Администрацией Чукотского </w:t>
      </w:r>
      <w:r>
        <w:rPr>
          <w:sz w:val="28"/>
          <w:szCs w:val="28"/>
        </w:rPr>
        <w:t>муниципального района</w:t>
      </w:r>
      <w:r w:rsidRPr="00C0496F">
        <w:rPr>
          <w:sz w:val="28"/>
          <w:szCs w:val="28"/>
        </w:rPr>
        <w:t xml:space="preserve"> </w:t>
      </w:r>
      <w:r w:rsidRPr="0018019C">
        <w:rPr>
          <w:sz w:val="28"/>
          <w:szCs w:val="28"/>
        </w:rPr>
        <w:t>на приобретение 28 жил</w:t>
      </w:r>
      <w:r>
        <w:rPr>
          <w:sz w:val="28"/>
          <w:szCs w:val="28"/>
        </w:rPr>
        <w:t>ых помещений у застройщика в с. </w:t>
      </w:r>
      <w:r w:rsidRPr="0018019C">
        <w:rPr>
          <w:sz w:val="28"/>
          <w:szCs w:val="28"/>
        </w:rPr>
        <w:t>Лаврентия</w:t>
      </w:r>
      <w:r>
        <w:rPr>
          <w:sz w:val="28"/>
          <w:szCs w:val="28"/>
        </w:rPr>
        <w:t xml:space="preserve"> на сумму 184 858,3 тыс. рублей (срок исполнения контракта 25 декабря 2020 года).</w:t>
      </w:r>
    </w:p>
    <w:p w:rsidR="002664C6" w:rsidRDefault="002664C6" w:rsidP="00D151CF">
      <w:pPr>
        <w:tabs>
          <w:tab w:val="left" w:pos="709"/>
        </w:tabs>
        <w:ind w:firstLine="709"/>
        <w:jc w:val="both"/>
        <w:rPr>
          <w:color w:val="000000"/>
          <w:sz w:val="28"/>
          <w:szCs w:val="28"/>
        </w:rPr>
      </w:pPr>
      <w:r w:rsidRPr="00F24DBD">
        <w:rPr>
          <w:color w:val="000000"/>
          <w:sz w:val="28"/>
          <w:szCs w:val="28"/>
        </w:rPr>
        <w:t xml:space="preserve">В отчетном периоде </w:t>
      </w:r>
      <w:r>
        <w:rPr>
          <w:color w:val="000000"/>
          <w:sz w:val="28"/>
          <w:szCs w:val="28"/>
        </w:rPr>
        <w:t xml:space="preserve">финансирование </w:t>
      </w:r>
      <w:r w:rsidRPr="00F24DBD">
        <w:rPr>
          <w:color w:val="000000"/>
          <w:sz w:val="28"/>
          <w:szCs w:val="28"/>
        </w:rPr>
        <w:t>по Государственной программе</w:t>
      </w:r>
      <w:r>
        <w:rPr>
          <w:color w:val="000000"/>
          <w:sz w:val="28"/>
          <w:szCs w:val="28"/>
        </w:rPr>
        <w:t xml:space="preserve"> составило</w:t>
      </w:r>
      <w:r w:rsidRPr="00F24DBD">
        <w:rPr>
          <w:color w:val="000000"/>
          <w:sz w:val="28"/>
          <w:szCs w:val="28"/>
        </w:rPr>
        <w:t xml:space="preserve"> </w:t>
      </w:r>
      <w:r>
        <w:rPr>
          <w:sz w:val="28"/>
          <w:szCs w:val="28"/>
        </w:rPr>
        <w:t>80 154,8 </w:t>
      </w:r>
      <w:r w:rsidRPr="00F24DBD">
        <w:rPr>
          <w:sz w:val="28"/>
          <w:szCs w:val="28"/>
        </w:rPr>
        <w:t>тыс.</w:t>
      </w:r>
      <w:r>
        <w:rPr>
          <w:sz w:val="28"/>
          <w:szCs w:val="28"/>
        </w:rPr>
        <w:t> </w:t>
      </w:r>
      <w:r w:rsidRPr="00F24DBD">
        <w:rPr>
          <w:sz w:val="28"/>
          <w:szCs w:val="28"/>
        </w:rPr>
        <w:t xml:space="preserve">рублей или </w:t>
      </w:r>
      <w:r>
        <w:rPr>
          <w:color w:val="000000"/>
          <w:sz w:val="28"/>
          <w:szCs w:val="28"/>
        </w:rPr>
        <w:t>22,1</w:t>
      </w:r>
      <w:r w:rsidRPr="00F24DBD">
        <w:rPr>
          <w:color w:val="000000"/>
          <w:sz w:val="28"/>
          <w:szCs w:val="28"/>
        </w:rPr>
        <w:t xml:space="preserve"> % от объемов, предусмотренных сводной бюджетной росписью – </w:t>
      </w:r>
      <w:r>
        <w:rPr>
          <w:color w:val="000000"/>
          <w:sz w:val="28"/>
          <w:szCs w:val="28"/>
        </w:rPr>
        <w:t>предоставлена субсидия администрации Анадырского муниципального района по заключенным муниципальным контрактам, из них:</w:t>
      </w:r>
    </w:p>
    <w:p w:rsidR="002664C6" w:rsidRDefault="002664C6" w:rsidP="00D151CF">
      <w:pPr>
        <w:tabs>
          <w:tab w:val="left" w:pos="709"/>
        </w:tabs>
        <w:ind w:firstLine="709"/>
        <w:jc w:val="both"/>
        <w:rPr>
          <w:color w:val="000000"/>
          <w:sz w:val="28"/>
          <w:szCs w:val="28"/>
        </w:rPr>
      </w:pPr>
      <w:r>
        <w:rPr>
          <w:color w:val="000000"/>
          <w:sz w:val="28"/>
          <w:szCs w:val="28"/>
        </w:rPr>
        <w:t>- 25 000,0 тыс. рублей – по муниципальному контракту со сроком</w:t>
      </w:r>
      <w:r>
        <w:rPr>
          <w:sz w:val="28"/>
          <w:szCs w:val="28"/>
        </w:rPr>
        <w:t xml:space="preserve"> реализации в 2020 году</w:t>
      </w:r>
      <w:r>
        <w:rPr>
          <w:color w:val="000000"/>
          <w:sz w:val="28"/>
          <w:szCs w:val="28"/>
        </w:rPr>
        <w:t>;</w:t>
      </w:r>
    </w:p>
    <w:p w:rsidR="002664C6" w:rsidRDefault="002664C6" w:rsidP="00D151CF">
      <w:pPr>
        <w:tabs>
          <w:tab w:val="left" w:pos="709"/>
        </w:tabs>
        <w:ind w:firstLine="709"/>
        <w:jc w:val="both"/>
        <w:rPr>
          <w:color w:val="000000"/>
          <w:sz w:val="28"/>
          <w:szCs w:val="28"/>
        </w:rPr>
      </w:pPr>
      <w:r>
        <w:rPr>
          <w:color w:val="000000"/>
          <w:sz w:val="28"/>
          <w:szCs w:val="28"/>
        </w:rPr>
        <w:t xml:space="preserve">- 55 000,0 тыс. рублей – по муниципальному контракту </w:t>
      </w:r>
      <w:r>
        <w:rPr>
          <w:sz w:val="28"/>
          <w:szCs w:val="28"/>
        </w:rPr>
        <w:t>со сроком реализации в 2021 году.</w:t>
      </w:r>
    </w:p>
    <w:p w:rsidR="002664C6" w:rsidRDefault="002664C6" w:rsidP="00D151CF">
      <w:pPr>
        <w:tabs>
          <w:tab w:val="left" w:pos="709"/>
        </w:tabs>
        <w:ind w:firstLine="709"/>
        <w:jc w:val="both"/>
        <w:rPr>
          <w:sz w:val="28"/>
          <w:szCs w:val="28"/>
        </w:rPr>
      </w:pPr>
      <w:r>
        <w:rPr>
          <w:sz w:val="28"/>
          <w:szCs w:val="28"/>
        </w:rPr>
        <w:t>Исполнение трех муниципальных контрактов, запланированных к реализации в 2020 году, планируется в 4 квартале отчетного года.</w:t>
      </w:r>
    </w:p>
    <w:p w:rsidR="002664C6" w:rsidRDefault="002664C6" w:rsidP="00D151CF">
      <w:pPr>
        <w:ind w:firstLine="708"/>
        <w:jc w:val="both"/>
      </w:pPr>
      <w:r>
        <w:rPr>
          <w:color w:val="000000"/>
          <w:sz w:val="28"/>
          <w:szCs w:val="28"/>
        </w:rPr>
        <w:t>Реализация основного объема мероприятий госпрограммы в 4 квартале текущего года значительно повышает риск их невыполнения в текущем году.</w:t>
      </w:r>
    </w:p>
    <w:p w:rsidR="00973803" w:rsidRDefault="00973803" w:rsidP="00D151CF">
      <w:pPr>
        <w:autoSpaceDE w:val="0"/>
        <w:autoSpaceDN w:val="0"/>
        <w:adjustRightInd w:val="0"/>
        <w:ind w:firstLine="709"/>
        <w:jc w:val="both"/>
        <w:rPr>
          <w:b/>
          <w:sz w:val="28"/>
          <w:szCs w:val="28"/>
        </w:rPr>
      </w:pPr>
    </w:p>
    <w:p w:rsidR="002664C6" w:rsidRPr="00280751" w:rsidRDefault="002664C6" w:rsidP="00D151CF">
      <w:pPr>
        <w:autoSpaceDE w:val="0"/>
        <w:autoSpaceDN w:val="0"/>
        <w:adjustRightInd w:val="0"/>
        <w:ind w:firstLine="709"/>
        <w:jc w:val="both"/>
        <w:rPr>
          <w:b/>
          <w:sz w:val="28"/>
          <w:szCs w:val="28"/>
        </w:rPr>
      </w:pPr>
      <w:r w:rsidRPr="00280751">
        <w:rPr>
          <w:b/>
          <w:sz w:val="28"/>
          <w:szCs w:val="28"/>
        </w:rPr>
        <w:t>8. Выводы:</w:t>
      </w:r>
    </w:p>
    <w:p w:rsidR="002664C6" w:rsidRDefault="002664C6" w:rsidP="00D151CF">
      <w:pPr>
        <w:autoSpaceDE w:val="0"/>
        <w:autoSpaceDN w:val="0"/>
        <w:adjustRightInd w:val="0"/>
        <w:ind w:firstLine="708"/>
        <w:jc w:val="both"/>
        <w:rPr>
          <w:sz w:val="28"/>
          <w:szCs w:val="28"/>
        </w:rPr>
      </w:pPr>
      <w:r>
        <w:rPr>
          <w:sz w:val="28"/>
          <w:szCs w:val="28"/>
        </w:rPr>
        <w:t>1. Н</w:t>
      </w:r>
      <w:r w:rsidRPr="00711EC0">
        <w:rPr>
          <w:sz w:val="28"/>
          <w:szCs w:val="28"/>
        </w:rPr>
        <w:t xml:space="preserve">а территории </w:t>
      </w:r>
      <w:r>
        <w:rPr>
          <w:sz w:val="28"/>
          <w:szCs w:val="28"/>
        </w:rPr>
        <w:t xml:space="preserve">Чукотского автономного </w:t>
      </w:r>
      <w:r w:rsidRPr="00711EC0">
        <w:rPr>
          <w:sz w:val="28"/>
          <w:szCs w:val="28"/>
        </w:rPr>
        <w:t>округа реализуется восемнадцать государственных программ</w:t>
      </w:r>
      <w:r>
        <w:rPr>
          <w:sz w:val="28"/>
          <w:szCs w:val="28"/>
        </w:rPr>
        <w:t>, четырнадцатью государственными программами осуществляется реализация региональных проектов в рамках национальных проектов. В рамках четырёх государственных программ реализуются одиннадцать ведомственных целевых программ.</w:t>
      </w:r>
    </w:p>
    <w:p w:rsidR="002664C6" w:rsidRPr="00C7621B" w:rsidRDefault="002664C6" w:rsidP="00D151CF">
      <w:pPr>
        <w:autoSpaceDE w:val="0"/>
        <w:autoSpaceDN w:val="0"/>
        <w:adjustRightInd w:val="0"/>
        <w:ind w:firstLine="709"/>
        <w:jc w:val="both"/>
        <w:rPr>
          <w:bCs/>
          <w:color w:val="000000"/>
          <w:sz w:val="28"/>
          <w:szCs w:val="28"/>
        </w:rPr>
      </w:pPr>
      <w:r>
        <w:rPr>
          <w:bCs/>
          <w:color w:val="000000" w:themeColor="text1"/>
          <w:sz w:val="28"/>
          <w:szCs w:val="28"/>
        </w:rPr>
        <w:t>2. </w:t>
      </w:r>
      <w:r w:rsidRPr="004B0F74">
        <w:rPr>
          <w:bCs/>
          <w:color w:val="000000" w:themeColor="text1"/>
          <w:sz w:val="28"/>
          <w:szCs w:val="28"/>
        </w:rPr>
        <w:t xml:space="preserve">В рассматриваемом периоде, для внесения изменений в государственные программы, </w:t>
      </w:r>
      <w:r w:rsidRPr="004B0F74">
        <w:rPr>
          <w:bCs/>
          <w:color w:val="000000"/>
          <w:sz w:val="28"/>
          <w:szCs w:val="28"/>
        </w:rPr>
        <w:t>Правительством Чукотского автономного округа принято 56</w:t>
      </w:r>
      <w:r>
        <w:rPr>
          <w:bCs/>
          <w:color w:val="000000"/>
          <w:sz w:val="28"/>
          <w:szCs w:val="28"/>
        </w:rPr>
        <w:t> </w:t>
      </w:r>
      <w:r w:rsidRPr="004B0F74">
        <w:rPr>
          <w:bCs/>
          <w:color w:val="000000"/>
          <w:sz w:val="28"/>
          <w:szCs w:val="28"/>
        </w:rPr>
        <w:t>постановлений</w:t>
      </w:r>
      <w:r>
        <w:rPr>
          <w:bCs/>
          <w:color w:val="000000"/>
          <w:sz w:val="28"/>
          <w:szCs w:val="28"/>
        </w:rPr>
        <w:t xml:space="preserve">. </w:t>
      </w:r>
      <w:r w:rsidRPr="00C7621B">
        <w:rPr>
          <w:bCs/>
          <w:color w:val="000000"/>
          <w:sz w:val="28"/>
          <w:szCs w:val="28"/>
        </w:rPr>
        <w:t xml:space="preserve">Счетной палатой финансово-экономическая экспертиза проведена по </w:t>
      </w:r>
      <w:r>
        <w:rPr>
          <w:bCs/>
          <w:color w:val="000000"/>
          <w:sz w:val="28"/>
          <w:szCs w:val="28"/>
        </w:rPr>
        <w:t>54</w:t>
      </w:r>
      <w:r w:rsidRPr="00C7621B">
        <w:rPr>
          <w:bCs/>
          <w:color w:val="000000"/>
          <w:sz w:val="28"/>
          <w:szCs w:val="28"/>
        </w:rPr>
        <w:t xml:space="preserve"> проектам постановлений о внесении изменений в государственные программы, по 4</w:t>
      </w:r>
      <w:r>
        <w:rPr>
          <w:bCs/>
          <w:color w:val="000000"/>
          <w:sz w:val="28"/>
          <w:szCs w:val="28"/>
        </w:rPr>
        <w:t>7</w:t>
      </w:r>
      <w:r w:rsidRPr="00C7621B">
        <w:rPr>
          <w:bCs/>
          <w:color w:val="000000"/>
          <w:sz w:val="28"/>
          <w:szCs w:val="28"/>
        </w:rPr>
        <w:t xml:space="preserve"> проектам экспертиза проведена без замечаний, по </w:t>
      </w:r>
      <w:r>
        <w:rPr>
          <w:bCs/>
          <w:color w:val="000000"/>
          <w:sz w:val="28"/>
          <w:szCs w:val="28"/>
        </w:rPr>
        <w:t>7</w:t>
      </w:r>
      <w:r w:rsidRPr="00C7621B">
        <w:rPr>
          <w:bCs/>
          <w:color w:val="000000"/>
          <w:sz w:val="28"/>
          <w:szCs w:val="28"/>
        </w:rPr>
        <w:t xml:space="preserve"> проектам в адрес разработчиков направлены замечания Счетной палаты, из которых </w:t>
      </w:r>
      <w:r>
        <w:rPr>
          <w:bCs/>
          <w:color w:val="000000"/>
          <w:sz w:val="28"/>
          <w:szCs w:val="28"/>
        </w:rPr>
        <w:t>5</w:t>
      </w:r>
      <w:r w:rsidRPr="00C7621B">
        <w:rPr>
          <w:bCs/>
          <w:color w:val="000000"/>
          <w:sz w:val="28"/>
          <w:szCs w:val="28"/>
        </w:rPr>
        <w:t xml:space="preserve"> постановлений приняты без учета замечаний Счетной палаты. </w:t>
      </w:r>
    </w:p>
    <w:p w:rsidR="002664C6" w:rsidRDefault="002664C6" w:rsidP="00D151CF">
      <w:pPr>
        <w:jc w:val="both"/>
        <w:rPr>
          <w:bCs/>
          <w:color w:val="000000" w:themeColor="text1"/>
          <w:sz w:val="28"/>
          <w:szCs w:val="28"/>
        </w:rPr>
      </w:pPr>
      <w:r w:rsidRPr="00D96E58">
        <w:rPr>
          <w:bCs/>
          <w:color w:val="000000"/>
          <w:sz w:val="28"/>
          <w:szCs w:val="28"/>
        </w:rPr>
        <w:t xml:space="preserve"> </w:t>
      </w:r>
      <w:r w:rsidRPr="00D96E58">
        <w:rPr>
          <w:bCs/>
          <w:color w:val="000000"/>
          <w:sz w:val="28"/>
          <w:szCs w:val="28"/>
        </w:rPr>
        <w:tab/>
      </w:r>
      <w:r>
        <w:rPr>
          <w:bCs/>
          <w:color w:val="000000"/>
          <w:sz w:val="28"/>
          <w:szCs w:val="28"/>
        </w:rPr>
        <w:t>3. </w:t>
      </w:r>
      <w:r w:rsidRPr="00E1198F">
        <w:rPr>
          <w:sz w:val="28"/>
          <w:szCs w:val="28"/>
        </w:rPr>
        <w:t>Отчет о ходе реализации государственных программ за 9 месяцев 20</w:t>
      </w:r>
      <w:r>
        <w:rPr>
          <w:sz w:val="28"/>
          <w:szCs w:val="28"/>
        </w:rPr>
        <w:t>20</w:t>
      </w:r>
      <w:r w:rsidRPr="00E1198F">
        <w:rPr>
          <w:sz w:val="28"/>
          <w:szCs w:val="28"/>
        </w:rPr>
        <w:t xml:space="preserve"> года представлен в Счетную палату Департаментом </w:t>
      </w:r>
      <w:r w:rsidRPr="00E1198F">
        <w:rPr>
          <w:bCs/>
          <w:color w:val="000000" w:themeColor="text1"/>
          <w:sz w:val="28"/>
          <w:szCs w:val="28"/>
        </w:rPr>
        <w:t>финансов</w:t>
      </w:r>
      <w:r>
        <w:rPr>
          <w:bCs/>
          <w:color w:val="000000" w:themeColor="text1"/>
          <w:sz w:val="28"/>
          <w:szCs w:val="28"/>
        </w:rPr>
        <w:t xml:space="preserve"> </w:t>
      </w:r>
      <w:r>
        <w:rPr>
          <w:sz w:val="28"/>
          <w:szCs w:val="28"/>
        </w:rPr>
        <w:t xml:space="preserve">и </w:t>
      </w:r>
      <w:r w:rsidRPr="00E1198F">
        <w:rPr>
          <w:sz w:val="28"/>
          <w:szCs w:val="28"/>
        </w:rPr>
        <w:t>размещ</w:t>
      </w:r>
      <w:r>
        <w:rPr>
          <w:sz w:val="28"/>
          <w:szCs w:val="28"/>
        </w:rPr>
        <w:t>ен</w:t>
      </w:r>
      <w:r w:rsidRPr="00E1198F">
        <w:rPr>
          <w:sz w:val="28"/>
          <w:szCs w:val="28"/>
        </w:rPr>
        <w:t xml:space="preserve"> на официальном сайте Чукотского автономного округа в информационно-телекоммуникационной сети </w:t>
      </w:r>
      <w:r>
        <w:rPr>
          <w:sz w:val="28"/>
          <w:szCs w:val="28"/>
        </w:rPr>
        <w:t>«</w:t>
      </w:r>
      <w:r w:rsidRPr="00E1198F">
        <w:rPr>
          <w:sz w:val="28"/>
          <w:szCs w:val="28"/>
        </w:rPr>
        <w:t>Интернет</w:t>
      </w:r>
      <w:r>
        <w:rPr>
          <w:sz w:val="28"/>
          <w:szCs w:val="28"/>
        </w:rPr>
        <w:t>»</w:t>
      </w:r>
      <w:r w:rsidRPr="00E1198F">
        <w:rPr>
          <w:sz w:val="28"/>
          <w:szCs w:val="28"/>
        </w:rPr>
        <w:t xml:space="preserve"> в разделе </w:t>
      </w:r>
      <w:r>
        <w:rPr>
          <w:sz w:val="28"/>
          <w:szCs w:val="28"/>
        </w:rPr>
        <w:t>«</w:t>
      </w:r>
      <w:r w:rsidRPr="00E1198F">
        <w:rPr>
          <w:sz w:val="28"/>
          <w:szCs w:val="28"/>
        </w:rPr>
        <w:t>Открытый бюджет</w:t>
      </w:r>
      <w:r>
        <w:rPr>
          <w:sz w:val="28"/>
          <w:szCs w:val="28"/>
        </w:rPr>
        <w:t>» в сроки, установленные</w:t>
      </w:r>
      <w:r>
        <w:rPr>
          <w:bCs/>
          <w:color w:val="000000" w:themeColor="text1"/>
          <w:sz w:val="28"/>
          <w:szCs w:val="28"/>
        </w:rPr>
        <w:t xml:space="preserve"> пунктом 5.4. Порядка №359. </w:t>
      </w:r>
    </w:p>
    <w:p w:rsidR="002664C6" w:rsidRDefault="002664C6" w:rsidP="00D151CF">
      <w:pPr>
        <w:autoSpaceDE w:val="0"/>
        <w:autoSpaceDN w:val="0"/>
        <w:adjustRightInd w:val="0"/>
        <w:ind w:firstLine="709"/>
        <w:jc w:val="both"/>
        <w:rPr>
          <w:bCs/>
          <w:sz w:val="28"/>
          <w:szCs w:val="28"/>
        </w:rPr>
      </w:pPr>
      <w:r>
        <w:rPr>
          <w:bCs/>
          <w:sz w:val="28"/>
          <w:szCs w:val="28"/>
        </w:rPr>
        <w:t xml:space="preserve">4. Аналитическая записка </w:t>
      </w:r>
      <w:r w:rsidRPr="00E00980">
        <w:rPr>
          <w:bCs/>
          <w:sz w:val="28"/>
          <w:szCs w:val="28"/>
        </w:rPr>
        <w:t>о ходе реализации государственн</w:t>
      </w:r>
      <w:r>
        <w:rPr>
          <w:bCs/>
          <w:sz w:val="28"/>
          <w:szCs w:val="28"/>
        </w:rPr>
        <w:t>ых</w:t>
      </w:r>
      <w:r w:rsidRPr="00E00980">
        <w:rPr>
          <w:bCs/>
          <w:sz w:val="28"/>
          <w:szCs w:val="28"/>
        </w:rPr>
        <w:t xml:space="preserve"> программ</w:t>
      </w:r>
      <w:r>
        <w:rPr>
          <w:bCs/>
          <w:sz w:val="28"/>
          <w:szCs w:val="28"/>
        </w:rPr>
        <w:t xml:space="preserve"> не содержит:</w:t>
      </w:r>
    </w:p>
    <w:p w:rsidR="002664C6" w:rsidRDefault="002664C6" w:rsidP="00D151CF">
      <w:pPr>
        <w:autoSpaceDE w:val="0"/>
        <w:autoSpaceDN w:val="0"/>
        <w:adjustRightInd w:val="0"/>
        <w:ind w:firstLine="709"/>
        <w:jc w:val="both"/>
        <w:rPr>
          <w:bCs/>
          <w:sz w:val="28"/>
          <w:szCs w:val="28"/>
        </w:rPr>
      </w:pPr>
      <w:r>
        <w:rPr>
          <w:bCs/>
          <w:sz w:val="28"/>
          <w:szCs w:val="28"/>
        </w:rPr>
        <w:t>обобщенную (сводную) аналитическую информацию о ходе реализации государственных программ за 9 месяцев текущего года, раскрывающую данные о существующих рисках реализации госпрограмм в целом;</w:t>
      </w:r>
    </w:p>
    <w:p w:rsidR="002664C6" w:rsidRDefault="002664C6" w:rsidP="00D151CF">
      <w:pPr>
        <w:autoSpaceDE w:val="0"/>
        <w:autoSpaceDN w:val="0"/>
        <w:adjustRightInd w:val="0"/>
        <w:ind w:firstLine="709"/>
        <w:jc w:val="both"/>
        <w:rPr>
          <w:bCs/>
          <w:sz w:val="28"/>
          <w:szCs w:val="28"/>
        </w:rPr>
      </w:pPr>
      <w:r w:rsidRPr="00854FDD">
        <w:rPr>
          <w:bCs/>
          <w:sz w:val="28"/>
          <w:szCs w:val="28"/>
        </w:rPr>
        <w:t>анализ выявленных скрытых резервов бюджетных ассигнований и предложений по их перенаправлению на более востребованные статьи окружного бюджета</w:t>
      </w:r>
      <w:r>
        <w:rPr>
          <w:bCs/>
          <w:sz w:val="28"/>
          <w:szCs w:val="28"/>
        </w:rPr>
        <w:t>.</w:t>
      </w:r>
      <w:r w:rsidRPr="00C07F3C">
        <w:rPr>
          <w:bCs/>
          <w:sz w:val="28"/>
          <w:szCs w:val="28"/>
        </w:rPr>
        <w:t xml:space="preserve"> </w:t>
      </w:r>
    </w:p>
    <w:p w:rsidR="002664C6" w:rsidRPr="00C07F3C" w:rsidRDefault="002664C6" w:rsidP="00D151CF">
      <w:pPr>
        <w:autoSpaceDE w:val="0"/>
        <w:autoSpaceDN w:val="0"/>
        <w:adjustRightInd w:val="0"/>
        <w:ind w:firstLine="709"/>
        <w:jc w:val="both"/>
        <w:rPr>
          <w:bCs/>
          <w:sz w:val="28"/>
          <w:szCs w:val="28"/>
        </w:rPr>
      </w:pPr>
      <w:r>
        <w:rPr>
          <w:bCs/>
          <w:sz w:val="28"/>
          <w:szCs w:val="28"/>
        </w:rPr>
        <w:t>Наличие указанной информации необходимо для наиболее полного информирования общественности и органов государственной власти Чукотского автономного округа о ходе реализации государственных программ округа, о наличии рисков невыполнения программных мероприятий, а также позволило бы своевременно выявить резервы окружного бюджета с целью их перенаправления на реализацию более важных и актуальных для жителей округа задач.</w:t>
      </w:r>
    </w:p>
    <w:p w:rsidR="002664C6" w:rsidRDefault="002664C6" w:rsidP="00D151CF">
      <w:pPr>
        <w:autoSpaceDE w:val="0"/>
        <w:autoSpaceDN w:val="0"/>
        <w:adjustRightInd w:val="0"/>
        <w:ind w:firstLine="709"/>
        <w:jc w:val="both"/>
        <w:rPr>
          <w:bCs/>
          <w:sz w:val="28"/>
          <w:szCs w:val="28"/>
        </w:rPr>
      </w:pPr>
      <w:r>
        <w:rPr>
          <w:bCs/>
          <w:sz w:val="28"/>
          <w:szCs w:val="28"/>
        </w:rPr>
        <w:t>5. В связи с отсутствием установленных требований (правил) при заполнении От</w:t>
      </w:r>
      <w:r w:rsidRPr="00E00980">
        <w:rPr>
          <w:bCs/>
          <w:sz w:val="28"/>
          <w:szCs w:val="28"/>
        </w:rPr>
        <w:t>чет</w:t>
      </w:r>
      <w:r>
        <w:rPr>
          <w:bCs/>
          <w:sz w:val="28"/>
          <w:szCs w:val="28"/>
        </w:rPr>
        <w:t>а</w:t>
      </w:r>
      <w:r w:rsidRPr="00E00980">
        <w:rPr>
          <w:bCs/>
          <w:sz w:val="28"/>
          <w:szCs w:val="28"/>
        </w:rPr>
        <w:t xml:space="preserve"> о ходе реализации государственн</w:t>
      </w:r>
      <w:r>
        <w:rPr>
          <w:bCs/>
          <w:sz w:val="28"/>
          <w:szCs w:val="28"/>
        </w:rPr>
        <w:t>ых</w:t>
      </w:r>
      <w:r w:rsidRPr="00E00980">
        <w:rPr>
          <w:bCs/>
          <w:sz w:val="28"/>
          <w:szCs w:val="28"/>
        </w:rPr>
        <w:t xml:space="preserve"> программ</w:t>
      </w:r>
      <w:r>
        <w:rPr>
          <w:bCs/>
          <w:sz w:val="28"/>
          <w:szCs w:val="28"/>
        </w:rPr>
        <w:t xml:space="preserve"> (графа отчета «Выполнено по состоянию на отчетную дату»), ответственные исполнители используют разный подход по отражению показателей (кассовые или фактические расходы), что приводит к искажению (неточному отражению показателей) Отчета.</w:t>
      </w:r>
    </w:p>
    <w:p w:rsidR="002664C6" w:rsidRDefault="002664C6" w:rsidP="00D151CF">
      <w:pPr>
        <w:ind w:firstLine="708"/>
        <w:jc w:val="both"/>
        <w:rPr>
          <w:sz w:val="28"/>
          <w:szCs w:val="28"/>
        </w:rPr>
      </w:pPr>
      <w:r>
        <w:rPr>
          <w:bCs/>
          <w:sz w:val="28"/>
          <w:szCs w:val="28"/>
        </w:rPr>
        <w:t>6. В О</w:t>
      </w:r>
      <w:r>
        <w:rPr>
          <w:sz w:val="28"/>
          <w:szCs w:val="28"/>
        </w:rPr>
        <w:t xml:space="preserve">тчете не предусмотрено раскрытие информации о ходе реализации  государственных и муниципальных контрактов, заключенных в рамках государственных программ для обеспечения государственных нужд на срок, превышающий срок действия утвержденных лимитов бюджетных обязательств </w:t>
      </w:r>
      <w:r w:rsidRPr="00EA3347">
        <w:rPr>
          <w:sz w:val="28"/>
          <w:szCs w:val="28"/>
          <w:u w:val="single"/>
        </w:rPr>
        <w:t>(</w:t>
      </w:r>
      <w:r w:rsidRPr="0012054D">
        <w:rPr>
          <w:sz w:val="28"/>
          <w:szCs w:val="28"/>
          <w:u w:val="single"/>
        </w:rPr>
        <w:t>до двух</w:t>
      </w:r>
      <w:r w:rsidRPr="00EA3347">
        <w:rPr>
          <w:sz w:val="28"/>
          <w:szCs w:val="28"/>
          <w:u w:val="single"/>
        </w:rPr>
        <w:t xml:space="preserve"> лет с момента заключения)</w:t>
      </w:r>
      <w:r>
        <w:rPr>
          <w:sz w:val="28"/>
          <w:szCs w:val="28"/>
        </w:rPr>
        <w:t xml:space="preserve">, средства по которым предоставлены в виде бюджетных инвестиций и (или) субсидий в виде межбюджетных трансфертов. </w:t>
      </w:r>
      <w:r w:rsidRPr="00472853">
        <w:rPr>
          <w:sz w:val="28"/>
          <w:szCs w:val="28"/>
        </w:rPr>
        <w:t>Отсутствие открытой информации по исполнению таких государственных и муниципальных контрактов снижает контроль за реализацией мероприятий государственных программ, на которые направляются значительны</w:t>
      </w:r>
      <w:r>
        <w:rPr>
          <w:sz w:val="28"/>
          <w:szCs w:val="28"/>
        </w:rPr>
        <w:t>й объем</w:t>
      </w:r>
      <w:r w:rsidRPr="00472853">
        <w:rPr>
          <w:sz w:val="28"/>
          <w:szCs w:val="28"/>
        </w:rPr>
        <w:t xml:space="preserve"> средств окружного бюджета.</w:t>
      </w:r>
      <w:r>
        <w:rPr>
          <w:sz w:val="28"/>
          <w:szCs w:val="28"/>
        </w:rPr>
        <w:t xml:space="preserve"> </w:t>
      </w:r>
    </w:p>
    <w:p w:rsidR="002664C6" w:rsidRDefault="002664C6" w:rsidP="00D151CF">
      <w:pPr>
        <w:ind w:firstLine="708"/>
        <w:jc w:val="both"/>
        <w:rPr>
          <w:sz w:val="28"/>
          <w:szCs w:val="28"/>
        </w:rPr>
      </w:pPr>
      <w:r>
        <w:rPr>
          <w:sz w:val="28"/>
          <w:szCs w:val="28"/>
        </w:rPr>
        <w:t xml:space="preserve">Так, в рамках реализации государственной программы </w:t>
      </w:r>
      <w:r w:rsidRPr="00C35658">
        <w:rPr>
          <w:bCs/>
          <w:sz w:val="28"/>
          <w:szCs w:val="28"/>
        </w:rPr>
        <w:t>«</w:t>
      </w:r>
      <w:r w:rsidRPr="00C35658">
        <w:rPr>
          <w:color w:val="000000"/>
          <w:sz w:val="28"/>
          <w:szCs w:val="28"/>
        </w:rPr>
        <w:t xml:space="preserve">Развитие жилищно-коммунального хозяйства и водохозяйственного комплекса Чукотского автономного округа» </w:t>
      </w:r>
      <w:r>
        <w:rPr>
          <w:color w:val="000000"/>
          <w:sz w:val="28"/>
          <w:szCs w:val="28"/>
        </w:rPr>
        <w:t>отсутствует</w:t>
      </w:r>
      <w:r>
        <w:rPr>
          <w:sz w:val="28"/>
          <w:szCs w:val="28"/>
        </w:rPr>
        <w:t xml:space="preserve"> информация о ходе реализации  государственных и муниципальных контрактов, заключенных для обеспечения государственных нужд на срок, превышающий срок действия утвержденных лимитов бюджетных обязательств </w:t>
      </w:r>
      <w:r w:rsidRPr="00EA3347">
        <w:rPr>
          <w:sz w:val="28"/>
          <w:szCs w:val="28"/>
          <w:u w:val="single"/>
        </w:rPr>
        <w:t>(</w:t>
      </w:r>
      <w:r w:rsidRPr="0012054D">
        <w:rPr>
          <w:sz w:val="28"/>
          <w:szCs w:val="28"/>
          <w:u w:val="single"/>
        </w:rPr>
        <w:t>до двух</w:t>
      </w:r>
      <w:r w:rsidRPr="00EA3347">
        <w:rPr>
          <w:sz w:val="28"/>
          <w:szCs w:val="28"/>
          <w:u w:val="single"/>
        </w:rPr>
        <w:t xml:space="preserve"> лет с момента заключения)</w:t>
      </w:r>
      <w:r>
        <w:rPr>
          <w:sz w:val="28"/>
          <w:szCs w:val="28"/>
        </w:rPr>
        <w:t xml:space="preserve">, средства по которым предоставлены в виде бюджетных инвестиций и субсидий в виде межбюджетных трансфертов на общую сумму 13 057 992,1 тыс. рублей. </w:t>
      </w:r>
    </w:p>
    <w:p w:rsidR="002664C6" w:rsidRPr="00985327" w:rsidRDefault="002664C6" w:rsidP="00D151CF">
      <w:pPr>
        <w:ind w:firstLine="708"/>
        <w:jc w:val="both"/>
        <w:rPr>
          <w:sz w:val="28"/>
          <w:szCs w:val="28"/>
        </w:rPr>
      </w:pPr>
      <w:r>
        <w:rPr>
          <w:sz w:val="28"/>
          <w:szCs w:val="28"/>
        </w:rPr>
        <w:t>7</w:t>
      </w:r>
      <w:r w:rsidRPr="00985327">
        <w:rPr>
          <w:sz w:val="28"/>
          <w:szCs w:val="28"/>
        </w:rPr>
        <w:t>. Объем финансовых ресурсов, предусмотренных паспортами государственных программ на их реализацию, в 2020 году составил 52 942 678,5 тыс. рублей. Законом об окружном бюджете на 2020 год утверждены бюджетные ассигнования в объеме 48 990 059,3 тыс. рублей. Сводной бюджетной росписью по состоянию на 1 октября 2020 года объем бюджетных ассигнований на реализацию государственных программ предусмотрен в сумме 50 606 889,9 тыс. рублей</w:t>
      </w:r>
      <w:r>
        <w:rPr>
          <w:sz w:val="28"/>
          <w:szCs w:val="28"/>
        </w:rPr>
        <w:t xml:space="preserve">. </w:t>
      </w:r>
    </w:p>
    <w:p w:rsidR="002664C6" w:rsidRPr="006E0FD1" w:rsidRDefault="002664C6" w:rsidP="00D151CF">
      <w:pPr>
        <w:pStyle w:val="18"/>
        <w:ind w:firstLine="709"/>
      </w:pPr>
      <w:r>
        <w:t>8. </w:t>
      </w:r>
      <w:r w:rsidRPr="008773FF">
        <w:t>Государственные программы Чукотского автономного округа реализуются девятью ответственными исполнителями – главными распорядителями средств окружного бюджета</w:t>
      </w:r>
      <w:r>
        <w:t xml:space="preserve">, из них </w:t>
      </w:r>
      <w:r w:rsidRPr="00592DC8">
        <w:t>Департамент</w:t>
      </w:r>
      <w:r>
        <w:t>ом</w:t>
      </w:r>
      <w:r w:rsidRPr="00592DC8">
        <w:t xml:space="preserve"> промышленной политики </w:t>
      </w:r>
      <w:r>
        <w:t>реализуются</w:t>
      </w:r>
      <w:r w:rsidRPr="00592DC8">
        <w:t xml:space="preserve"> 8 госпрограмм, на которые сводной бюджетной росписью на 20</w:t>
      </w:r>
      <w:r>
        <w:t>20</w:t>
      </w:r>
      <w:r w:rsidRPr="00592DC8">
        <w:t xml:space="preserve"> год предусмотрены бюджетные ассигнования в объеме </w:t>
      </w:r>
      <w:r w:rsidRPr="006E0FD1">
        <w:t>30 541 324,4 тыс. рублей или 60,3% от объема бюджетных ассигнований, предусмотренных на реализацию государственных программ</w:t>
      </w:r>
      <w:r>
        <w:t xml:space="preserve">. </w:t>
      </w:r>
    </w:p>
    <w:p w:rsidR="002664C6" w:rsidRDefault="002664C6" w:rsidP="00D151CF">
      <w:pPr>
        <w:pStyle w:val="af9"/>
        <w:ind w:firstLine="709"/>
        <w:jc w:val="both"/>
        <w:rPr>
          <w:color w:val="000000" w:themeColor="text1"/>
          <w:sz w:val="28"/>
          <w:szCs w:val="28"/>
        </w:rPr>
      </w:pPr>
      <w:r>
        <w:rPr>
          <w:color w:val="000000" w:themeColor="text1"/>
          <w:sz w:val="28"/>
          <w:szCs w:val="28"/>
        </w:rPr>
        <w:t>9. </w:t>
      </w:r>
      <w:r w:rsidRPr="006E0FD1">
        <w:rPr>
          <w:color w:val="000000" w:themeColor="text1"/>
          <w:sz w:val="28"/>
          <w:szCs w:val="28"/>
        </w:rPr>
        <w:t>В январе-сентябре 2020 года на реализацию госпрограмм из окружного бюджета направлено 29 969 185,19 тыс. рублей или 59,2%</w:t>
      </w:r>
      <w:r>
        <w:rPr>
          <w:color w:val="000000" w:themeColor="text1"/>
          <w:sz w:val="28"/>
          <w:szCs w:val="28"/>
        </w:rPr>
        <w:t>, из них:</w:t>
      </w:r>
    </w:p>
    <w:p w:rsidR="002664C6" w:rsidRPr="00E22344" w:rsidRDefault="002664C6" w:rsidP="00D151CF">
      <w:pPr>
        <w:pStyle w:val="af9"/>
        <w:ind w:firstLine="709"/>
        <w:jc w:val="both"/>
        <w:rPr>
          <w:color w:val="000000" w:themeColor="text1"/>
          <w:sz w:val="28"/>
          <w:szCs w:val="28"/>
        </w:rPr>
      </w:pPr>
      <w:r w:rsidRPr="00E22344">
        <w:rPr>
          <w:color w:val="000000" w:themeColor="text1"/>
          <w:sz w:val="28"/>
          <w:szCs w:val="28"/>
        </w:rPr>
        <w:t>- 954 018,8 тыс. рублей (3,2 %) направлено на реализацию региональных проектов;</w:t>
      </w:r>
    </w:p>
    <w:p w:rsidR="002664C6" w:rsidRDefault="002664C6" w:rsidP="00D151CF">
      <w:pPr>
        <w:ind w:firstLine="708"/>
        <w:jc w:val="both"/>
        <w:rPr>
          <w:sz w:val="28"/>
          <w:szCs w:val="28"/>
        </w:rPr>
      </w:pPr>
      <w:r w:rsidRPr="00E22344">
        <w:rPr>
          <w:color w:val="000000" w:themeColor="text1"/>
          <w:sz w:val="28"/>
          <w:szCs w:val="28"/>
        </w:rPr>
        <w:t>- 1 460 507,6 тыс. рублей или 4,9% направлено на погашение задолженности прошлых лет перед поставщиками и подрядчиками по выполненным мероприятиям госпрограмм</w:t>
      </w:r>
      <w:r>
        <w:rPr>
          <w:color w:val="000000" w:themeColor="text1"/>
          <w:sz w:val="28"/>
          <w:szCs w:val="28"/>
        </w:rPr>
        <w:t xml:space="preserve">, из них </w:t>
      </w:r>
      <w:r>
        <w:rPr>
          <w:color w:val="000000"/>
          <w:sz w:val="28"/>
          <w:szCs w:val="28"/>
        </w:rPr>
        <w:t xml:space="preserve">1 349 251,1 тыс. рублей – погашена </w:t>
      </w:r>
      <w:r>
        <w:rPr>
          <w:sz w:val="28"/>
          <w:szCs w:val="28"/>
        </w:rPr>
        <w:t xml:space="preserve">задолженность прошлых лет перед ресурсоснабжающими организациями </w:t>
      </w:r>
      <w:r>
        <w:rPr>
          <w:color w:val="000000"/>
          <w:sz w:val="28"/>
          <w:szCs w:val="28"/>
        </w:rPr>
        <w:t>, которая не числилась в составе кредиторской задолженности Департамента промышленности перед организациями ЖКХ по состоянию на 1 января 2020 года.</w:t>
      </w:r>
    </w:p>
    <w:p w:rsidR="002664C6" w:rsidRPr="004237ED" w:rsidRDefault="002664C6" w:rsidP="00D151CF">
      <w:pPr>
        <w:pStyle w:val="af9"/>
        <w:ind w:firstLine="709"/>
        <w:jc w:val="both"/>
        <w:rPr>
          <w:sz w:val="28"/>
          <w:szCs w:val="28"/>
        </w:rPr>
      </w:pPr>
      <w:r>
        <w:rPr>
          <w:sz w:val="28"/>
          <w:szCs w:val="28"/>
        </w:rPr>
        <w:t>10</w:t>
      </w:r>
      <w:r w:rsidRPr="004237ED">
        <w:rPr>
          <w:sz w:val="28"/>
          <w:szCs w:val="28"/>
        </w:rPr>
        <w:t>. На реализацию двух государственных программ за 9 месяцев 2020 года из окружного бюджета направлено более 80% от предусмотренных СБР бюджетных ассигнований («Развитие лесного хозяйства Чукотского автономного округа» (85,8%) и Стимулирование экономической активности населения Чукотского автономного округа» (80,6%).</w:t>
      </w:r>
    </w:p>
    <w:p w:rsidR="002664C6" w:rsidRPr="00C36E5E" w:rsidRDefault="002664C6" w:rsidP="00D151CF">
      <w:pPr>
        <w:ind w:firstLine="708"/>
        <w:jc w:val="both"/>
        <w:rPr>
          <w:color w:val="000000"/>
          <w:sz w:val="16"/>
          <w:szCs w:val="16"/>
        </w:rPr>
      </w:pPr>
      <w:r w:rsidRPr="00C36E5E">
        <w:rPr>
          <w:color w:val="000000" w:themeColor="text1"/>
          <w:sz w:val="28"/>
          <w:szCs w:val="28"/>
        </w:rPr>
        <w:t>Менее 75% от предусмотренных ассигнований направлено на реализацию шестнадцати государственных программ, из них:</w:t>
      </w:r>
      <w:r w:rsidRPr="00C36E5E">
        <w:rPr>
          <w:color w:val="000000"/>
          <w:sz w:val="16"/>
          <w:szCs w:val="16"/>
        </w:rPr>
        <w:t xml:space="preserve"> </w:t>
      </w:r>
    </w:p>
    <w:p w:rsidR="002664C6" w:rsidRPr="00C36E5E" w:rsidRDefault="002664C6" w:rsidP="00D151CF">
      <w:pPr>
        <w:ind w:firstLine="708"/>
        <w:jc w:val="both"/>
        <w:rPr>
          <w:color w:val="000000"/>
          <w:sz w:val="28"/>
          <w:szCs w:val="28"/>
        </w:rPr>
      </w:pPr>
      <w:r w:rsidRPr="00C36E5E">
        <w:rPr>
          <w:color w:val="000000"/>
          <w:sz w:val="28"/>
          <w:szCs w:val="28"/>
        </w:rPr>
        <w:t>- 0 % направлено на реализацию госпрограммы «Формирование комфортной городской среды в Чукотском автономном округе»;</w:t>
      </w:r>
    </w:p>
    <w:p w:rsidR="002664C6" w:rsidRPr="00C36E5E" w:rsidRDefault="002664C6" w:rsidP="00D151CF">
      <w:pPr>
        <w:ind w:firstLine="708"/>
        <w:jc w:val="both"/>
        <w:rPr>
          <w:color w:val="000000"/>
          <w:sz w:val="28"/>
          <w:szCs w:val="28"/>
        </w:rPr>
      </w:pPr>
      <w:r w:rsidRPr="00C36E5E">
        <w:rPr>
          <w:color w:val="000000" w:themeColor="text1"/>
          <w:sz w:val="28"/>
          <w:szCs w:val="28"/>
          <w:lang w:eastAsia="en-US"/>
        </w:rPr>
        <w:t>-</w:t>
      </w:r>
      <w:r>
        <w:rPr>
          <w:color w:val="000000" w:themeColor="text1"/>
          <w:sz w:val="28"/>
          <w:szCs w:val="28"/>
          <w:lang w:eastAsia="en-US"/>
        </w:rPr>
        <w:t> </w:t>
      </w:r>
      <w:r w:rsidRPr="00C36E5E">
        <w:rPr>
          <w:color w:val="000000" w:themeColor="text1"/>
          <w:sz w:val="28"/>
          <w:szCs w:val="28"/>
          <w:lang w:eastAsia="en-US"/>
        </w:rPr>
        <w:t xml:space="preserve">11,6 % - </w:t>
      </w:r>
      <w:r w:rsidRPr="00C36E5E">
        <w:rPr>
          <w:color w:val="000000"/>
          <w:sz w:val="28"/>
          <w:szCs w:val="28"/>
        </w:rPr>
        <w:t>Развитие жилищного строительства в Чукотском автономном округе;</w:t>
      </w:r>
    </w:p>
    <w:p w:rsidR="002664C6" w:rsidRDefault="002664C6" w:rsidP="00D151CF">
      <w:pPr>
        <w:ind w:firstLine="708"/>
        <w:jc w:val="both"/>
        <w:rPr>
          <w:color w:val="000000"/>
          <w:sz w:val="28"/>
          <w:szCs w:val="28"/>
        </w:rPr>
      </w:pPr>
      <w:r w:rsidRPr="00C36E5E">
        <w:rPr>
          <w:color w:val="000000"/>
          <w:sz w:val="28"/>
          <w:szCs w:val="28"/>
        </w:rPr>
        <w:t>- 22,1</w:t>
      </w:r>
      <w:r>
        <w:rPr>
          <w:color w:val="000000"/>
          <w:sz w:val="28"/>
          <w:szCs w:val="28"/>
        </w:rPr>
        <w:t> </w:t>
      </w:r>
      <w:r w:rsidRPr="00C36E5E">
        <w:rPr>
          <w:color w:val="000000"/>
          <w:sz w:val="28"/>
          <w:szCs w:val="28"/>
        </w:rPr>
        <w:t>% - Обеспечение устойчивого сокращения непригодного для проживания жилищного фонда в Чукотском автономном округе</w:t>
      </w:r>
      <w:r>
        <w:rPr>
          <w:color w:val="000000"/>
          <w:sz w:val="28"/>
          <w:szCs w:val="28"/>
        </w:rPr>
        <w:t>.</w:t>
      </w:r>
    </w:p>
    <w:p w:rsidR="002664C6" w:rsidRPr="00C36E5E" w:rsidRDefault="002664C6" w:rsidP="00D151CF">
      <w:pPr>
        <w:spacing w:before="80"/>
        <w:ind w:firstLine="709"/>
        <w:jc w:val="both"/>
        <w:rPr>
          <w:color w:val="000000" w:themeColor="text1"/>
          <w:sz w:val="28"/>
          <w:szCs w:val="28"/>
          <w:lang w:eastAsia="en-US"/>
        </w:rPr>
      </w:pPr>
      <w:r>
        <w:rPr>
          <w:color w:val="000000" w:themeColor="text1"/>
          <w:sz w:val="28"/>
          <w:szCs w:val="28"/>
        </w:rPr>
        <w:t>11. </w:t>
      </w:r>
      <w:r w:rsidRPr="00245652">
        <w:rPr>
          <w:color w:val="000000" w:themeColor="text1"/>
          <w:sz w:val="28"/>
          <w:szCs w:val="28"/>
        </w:rPr>
        <w:t xml:space="preserve">Фактическое исполнение </w:t>
      </w:r>
      <w:r w:rsidRPr="00245652">
        <w:rPr>
          <w:rFonts w:eastAsia="Calibri"/>
          <w:sz w:val="28"/>
          <w:szCs w:val="28"/>
        </w:rPr>
        <w:t xml:space="preserve">государственных программ за </w:t>
      </w:r>
      <w:r w:rsidRPr="00245652">
        <w:rPr>
          <w:sz w:val="28"/>
          <w:szCs w:val="28"/>
        </w:rPr>
        <w:t xml:space="preserve">9 месяцев 2020 года составило </w:t>
      </w:r>
      <w:r w:rsidRPr="00796DA1">
        <w:rPr>
          <w:rFonts w:eastAsia="Calibri"/>
          <w:sz w:val="28"/>
          <w:szCs w:val="28"/>
        </w:rPr>
        <w:t xml:space="preserve">26 696 777,5 тыс. рублей или 52,8% </w:t>
      </w:r>
      <w:r w:rsidRPr="00245652">
        <w:rPr>
          <w:rFonts w:eastAsia="Calibri"/>
          <w:sz w:val="28"/>
          <w:szCs w:val="28"/>
        </w:rPr>
        <w:t xml:space="preserve">от </w:t>
      </w:r>
      <w:r>
        <w:rPr>
          <w:rFonts w:eastAsia="Calibri"/>
          <w:sz w:val="28"/>
          <w:szCs w:val="28"/>
        </w:rPr>
        <w:t>утвержденных сводной бюджетной росписью бюджетных ассигнований</w:t>
      </w:r>
      <w:r w:rsidRPr="00245652">
        <w:rPr>
          <w:rFonts w:eastAsia="Calibri"/>
          <w:sz w:val="28"/>
          <w:szCs w:val="28"/>
        </w:rPr>
        <w:t xml:space="preserve"> (</w:t>
      </w:r>
      <w:r>
        <w:rPr>
          <w:rFonts w:eastAsia="Calibri"/>
          <w:sz w:val="28"/>
          <w:szCs w:val="28"/>
        </w:rPr>
        <w:t>без</w:t>
      </w:r>
      <w:r w:rsidRPr="00245652">
        <w:rPr>
          <w:rFonts w:eastAsia="Calibri"/>
          <w:sz w:val="28"/>
          <w:szCs w:val="28"/>
        </w:rPr>
        <w:t xml:space="preserve"> учет</w:t>
      </w:r>
      <w:r>
        <w:rPr>
          <w:rFonts w:eastAsia="Calibri"/>
          <w:sz w:val="28"/>
          <w:szCs w:val="28"/>
        </w:rPr>
        <w:t>а</w:t>
      </w:r>
      <w:r w:rsidRPr="00245652">
        <w:rPr>
          <w:rFonts w:eastAsia="Calibri"/>
          <w:sz w:val="28"/>
          <w:szCs w:val="28"/>
        </w:rPr>
        <w:t xml:space="preserve"> средств государственных внебюджетных фондов и прочих источников финансирования)</w:t>
      </w:r>
      <w:r>
        <w:rPr>
          <w:rFonts w:eastAsia="Calibri"/>
          <w:sz w:val="28"/>
          <w:szCs w:val="28"/>
        </w:rPr>
        <w:t>, из них 862 728,3 тыс. рублей исполнены мероприятия региональных проектов (рис.3)</w:t>
      </w:r>
      <w:r w:rsidRPr="00245652">
        <w:rPr>
          <w:rFonts w:eastAsia="Calibri"/>
          <w:sz w:val="28"/>
          <w:szCs w:val="28"/>
        </w:rPr>
        <w:t>.</w:t>
      </w:r>
      <w:r>
        <w:rPr>
          <w:rFonts w:eastAsia="Calibri"/>
          <w:sz w:val="28"/>
          <w:szCs w:val="28"/>
        </w:rPr>
        <w:t xml:space="preserve"> По данным Отчета исполнение госпрограмм составило 25 999 693,2 тыс. рублей </w:t>
      </w:r>
      <w:r w:rsidRPr="00245652">
        <w:rPr>
          <w:rFonts w:eastAsia="Calibri"/>
          <w:sz w:val="28"/>
          <w:szCs w:val="28"/>
        </w:rPr>
        <w:t>(</w:t>
      </w:r>
      <w:r>
        <w:rPr>
          <w:rFonts w:eastAsia="Calibri"/>
          <w:sz w:val="28"/>
          <w:szCs w:val="28"/>
        </w:rPr>
        <w:t>без</w:t>
      </w:r>
      <w:r w:rsidRPr="00245652">
        <w:rPr>
          <w:rFonts w:eastAsia="Calibri"/>
          <w:sz w:val="28"/>
          <w:szCs w:val="28"/>
        </w:rPr>
        <w:t xml:space="preserve"> учет</w:t>
      </w:r>
      <w:r>
        <w:rPr>
          <w:rFonts w:eastAsia="Calibri"/>
          <w:sz w:val="28"/>
          <w:szCs w:val="28"/>
        </w:rPr>
        <w:t>а</w:t>
      </w:r>
      <w:r w:rsidRPr="00245652">
        <w:rPr>
          <w:rFonts w:eastAsia="Calibri"/>
          <w:sz w:val="28"/>
          <w:szCs w:val="28"/>
        </w:rPr>
        <w:t xml:space="preserve"> средств государственных внебюджетных фондов и прочих источников финансирования)</w:t>
      </w:r>
      <w:r>
        <w:rPr>
          <w:rFonts w:eastAsia="Calibri"/>
          <w:sz w:val="28"/>
          <w:szCs w:val="28"/>
        </w:rPr>
        <w:t>, что ниже данных, установленных Счетной палатой, на 697 084,3 тыс. рублей.</w:t>
      </w:r>
    </w:p>
    <w:p w:rsidR="002664C6" w:rsidRPr="00796DA1" w:rsidRDefault="002664C6" w:rsidP="00D151CF">
      <w:pPr>
        <w:autoSpaceDE w:val="0"/>
        <w:autoSpaceDN w:val="0"/>
        <w:adjustRightInd w:val="0"/>
        <w:spacing w:before="80"/>
        <w:ind w:firstLine="709"/>
        <w:jc w:val="both"/>
        <w:rPr>
          <w:color w:val="000000"/>
          <w:sz w:val="28"/>
          <w:szCs w:val="28"/>
        </w:rPr>
      </w:pPr>
      <w:r>
        <w:rPr>
          <w:color w:val="000000"/>
          <w:sz w:val="28"/>
          <w:szCs w:val="28"/>
        </w:rPr>
        <w:t>12. </w:t>
      </w:r>
      <w:r w:rsidRPr="00796DA1">
        <w:rPr>
          <w:color w:val="000000"/>
          <w:sz w:val="28"/>
          <w:szCs w:val="28"/>
        </w:rPr>
        <w:t xml:space="preserve">Наиболее низкое (менее 50%) </w:t>
      </w:r>
      <w:r>
        <w:rPr>
          <w:color w:val="000000"/>
          <w:sz w:val="28"/>
          <w:szCs w:val="28"/>
        </w:rPr>
        <w:t xml:space="preserve">фактическое </w:t>
      </w:r>
      <w:r w:rsidRPr="00796DA1">
        <w:rPr>
          <w:color w:val="000000"/>
          <w:sz w:val="28"/>
          <w:szCs w:val="28"/>
        </w:rPr>
        <w:t>выполнение произведено по 5 государственным программам:</w:t>
      </w:r>
    </w:p>
    <w:p w:rsidR="002664C6" w:rsidRDefault="002664C6" w:rsidP="00D151CF">
      <w:pPr>
        <w:autoSpaceDE w:val="0"/>
        <w:autoSpaceDN w:val="0"/>
        <w:adjustRightInd w:val="0"/>
        <w:ind w:firstLine="709"/>
        <w:jc w:val="both"/>
        <w:rPr>
          <w:color w:val="000000"/>
          <w:sz w:val="28"/>
          <w:szCs w:val="28"/>
        </w:rPr>
      </w:pPr>
      <w:r w:rsidRPr="00796DA1">
        <w:rPr>
          <w:color w:val="000000"/>
          <w:sz w:val="28"/>
          <w:szCs w:val="28"/>
        </w:rPr>
        <w:t>- Обеспечение устойчивого сокращения непригодного для проживания жилищного фонда в Чукотском автономном округе - 0%;</w:t>
      </w:r>
    </w:p>
    <w:p w:rsidR="002664C6" w:rsidRPr="00796DA1" w:rsidRDefault="002664C6" w:rsidP="00D151CF">
      <w:pPr>
        <w:ind w:firstLine="708"/>
        <w:jc w:val="both"/>
        <w:rPr>
          <w:color w:val="000000"/>
          <w:sz w:val="28"/>
          <w:szCs w:val="28"/>
        </w:rPr>
      </w:pPr>
      <w:r w:rsidRPr="00796DA1">
        <w:rPr>
          <w:color w:val="000000"/>
          <w:sz w:val="28"/>
          <w:szCs w:val="28"/>
        </w:rPr>
        <w:t xml:space="preserve">- Формирование комфортной городской среды в Чукотском автономном округе </w:t>
      </w:r>
      <w:r>
        <w:rPr>
          <w:color w:val="000000"/>
          <w:sz w:val="28"/>
          <w:szCs w:val="28"/>
        </w:rPr>
        <w:t>–</w:t>
      </w:r>
      <w:r w:rsidRPr="00796DA1">
        <w:rPr>
          <w:color w:val="000000"/>
          <w:sz w:val="28"/>
          <w:szCs w:val="28"/>
        </w:rPr>
        <w:t xml:space="preserve"> 0</w:t>
      </w:r>
      <w:r>
        <w:rPr>
          <w:color w:val="000000"/>
          <w:sz w:val="28"/>
          <w:szCs w:val="28"/>
        </w:rPr>
        <w:t>%;</w:t>
      </w:r>
    </w:p>
    <w:p w:rsidR="002664C6" w:rsidRPr="00796DA1" w:rsidRDefault="002664C6" w:rsidP="00D151CF">
      <w:pPr>
        <w:pStyle w:val="af9"/>
        <w:ind w:firstLine="709"/>
        <w:jc w:val="both"/>
        <w:rPr>
          <w:color w:val="000000"/>
          <w:sz w:val="28"/>
          <w:szCs w:val="28"/>
        </w:rPr>
      </w:pPr>
      <w:r w:rsidRPr="00796DA1">
        <w:rPr>
          <w:color w:val="000000"/>
          <w:sz w:val="28"/>
          <w:szCs w:val="28"/>
        </w:rPr>
        <w:t>- Развитие жилищного строительства в Чукотском автономном округе (11,6%);</w:t>
      </w:r>
    </w:p>
    <w:p w:rsidR="002664C6" w:rsidRPr="00796DA1" w:rsidRDefault="002664C6" w:rsidP="00D151CF">
      <w:pPr>
        <w:autoSpaceDE w:val="0"/>
        <w:autoSpaceDN w:val="0"/>
        <w:adjustRightInd w:val="0"/>
        <w:ind w:firstLine="709"/>
        <w:jc w:val="both"/>
        <w:rPr>
          <w:color w:val="000000"/>
          <w:sz w:val="28"/>
          <w:szCs w:val="28"/>
        </w:rPr>
      </w:pPr>
      <w:r w:rsidRPr="00796DA1">
        <w:rPr>
          <w:color w:val="000000"/>
          <w:sz w:val="28"/>
          <w:szCs w:val="28"/>
        </w:rPr>
        <w:t>- Развитие энергетики Чукотского автономного округа (27,9%);</w:t>
      </w:r>
    </w:p>
    <w:p w:rsidR="002664C6" w:rsidRPr="00796DA1" w:rsidRDefault="002664C6" w:rsidP="00D151CF">
      <w:pPr>
        <w:pStyle w:val="af9"/>
        <w:ind w:firstLine="709"/>
        <w:jc w:val="both"/>
        <w:rPr>
          <w:color w:val="000000"/>
          <w:sz w:val="28"/>
          <w:szCs w:val="28"/>
        </w:rPr>
      </w:pPr>
      <w:r w:rsidRPr="00796DA1">
        <w:rPr>
          <w:color w:val="000000"/>
          <w:sz w:val="28"/>
          <w:szCs w:val="28"/>
        </w:rPr>
        <w:t>- Охрана окружающей среды и обеспечение рационального природопользования в Чукотском автономном округе (46,8%);</w:t>
      </w:r>
    </w:p>
    <w:p w:rsidR="002664C6" w:rsidRPr="00796DA1" w:rsidRDefault="002664C6" w:rsidP="00D151CF">
      <w:pPr>
        <w:autoSpaceDE w:val="0"/>
        <w:autoSpaceDN w:val="0"/>
        <w:adjustRightInd w:val="0"/>
        <w:ind w:firstLine="709"/>
        <w:jc w:val="both"/>
        <w:rPr>
          <w:color w:val="000000"/>
          <w:sz w:val="28"/>
          <w:szCs w:val="28"/>
        </w:rPr>
      </w:pPr>
      <w:r w:rsidRPr="00796DA1">
        <w:rPr>
          <w:color w:val="000000"/>
          <w:sz w:val="28"/>
          <w:szCs w:val="28"/>
        </w:rPr>
        <w:t>По остальным государственным программам округа выполнение составило от 5</w:t>
      </w:r>
      <w:r>
        <w:rPr>
          <w:color w:val="000000"/>
          <w:sz w:val="28"/>
          <w:szCs w:val="28"/>
        </w:rPr>
        <w:t>3,5</w:t>
      </w:r>
      <w:r w:rsidRPr="00796DA1">
        <w:rPr>
          <w:color w:val="000000"/>
          <w:sz w:val="28"/>
          <w:szCs w:val="28"/>
        </w:rPr>
        <w:t xml:space="preserve">% до </w:t>
      </w:r>
      <w:r>
        <w:rPr>
          <w:color w:val="000000"/>
          <w:sz w:val="28"/>
          <w:szCs w:val="28"/>
        </w:rPr>
        <w:t>80,8</w:t>
      </w:r>
      <w:r w:rsidRPr="00796DA1">
        <w:rPr>
          <w:color w:val="000000"/>
          <w:sz w:val="28"/>
          <w:szCs w:val="28"/>
        </w:rPr>
        <w:t xml:space="preserve">% от </w:t>
      </w:r>
      <w:r>
        <w:rPr>
          <w:color w:val="000000"/>
          <w:sz w:val="28"/>
          <w:szCs w:val="28"/>
        </w:rPr>
        <w:t>утвержденных СБР объемов бюджетных ассигнований</w:t>
      </w:r>
      <w:r w:rsidRPr="00796DA1">
        <w:rPr>
          <w:color w:val="000000"/>
          <w:sz w:val="28"/>
          <w:szCs w:val="28"/>
        </w:rPr>
        <w:t>.</w:t>
      </w:r>
    </w:p>
    <w:p w:rsidR="002664C6" w:rsidRDefault="002664C6" w:rsidP="00D151CF">
      <w:pPr>
        <w:autoSpaceDE w:val="0"/>
        <w:autoSpaceDN w:val="0"/>
        <w:adjustRightInd w:val="0"/>
        <w:ind w:firstLine="709"/>
        <w:jc w:val="both"/>
        <w:rPr>
          <w:color w:val="000000"/>
          <w:sz w:val="28"/>
          <w:szCs w:val="28"/>
        </w:rPr>
      </w:pPr>
      <w:r>
        <w:rPr>
          <w:color w:val="000000"/>
          <w:sz w:val="28"/>
          <w:szCs w:val="28"/>
        </w:rPr>
        <w:t>13. </w:t>
      </w:r>
      <w:r w:rsidRPr="003B4B58">
        <w:rPr>
          <w:color w:val="000000"/>
          <w:sz w:val="28"/>
          <w:szCs w:val="28"/>
        </w:rPr>
        <w:t xml:space="preserve">Согласно представленной ответственными исполнителями госпрограмм информации, часть мероприятий </w:t>
      </w:r>
      <w:r>
        <w:rPr>
          <w:color w:val="000000"/>
          <w:sz w:val="28"/>
          <w:szCs w:val="28"/>
        </w:rPr>
        <w:t>девяти</w:t>
      </w:r>
      <w:r w:rsidRPr="003B4B58">
        <w:rPr>
          <w:color w:val="000000"/>
          <w:sz w:val="28"/>
          <w:szCs w:val="28"/>
        </w:rPr>
        <w:t xml:space="preserve"> госпрограмм на общую сумму 10 098 192,3 тыс. рублей (20% от утвержденного СБР общего объема </w:t>
      </w:r>
      <w:r>
        <w:rPr>
          <w:color w:val="000000"/>
          <w:sz w:val="28"/>
          <w:szCs w:val="28"/>
        </w:rPr>
        <w:t>бюджетных ассигнований на реализацию госпрограмм</w:t>
      </w:r>
      <w:r w:rsidRPr="003B4B58">
        <w:rPr>
          <w:color w:val="000000"/>
          <w:sz w:val="28"/>
          <w:szCs w:val="28"/>
        </w:rPr>
        <w:t xml:space="preserve">) в 2020 году выполнены не будут и (или) существует риск их </w:t>
      </w:r>
      <w:r>
        <w:rPr>
          <w:color w:val="000000"/>
          <w:sz w:val="28"/>
          <w:szCs w:val="28"/>
        </w:rPr>
        <w:t>не</w:t>
      </w:r>
      <w:r w:rsidRPr="003B4B58">
        <w:rPr>
          <w:color w:val="000000"/>
          <w:sz w:val="28"/>
          <w:szCs w:val="28"/>
        </w:rPr>
        <w:t xml:space="preserve">выполнения. </w:t>
      </w:r>
    </w:p>
    <w:p w:rsidR="002664C6" w:rsidRPr="00C35658" w:rsidRDefault="002664C6" w:rsidP="00D151CF">
      <w:pPr>
        <w:autoSpaceDE w:val="0"/>
        <w:autoSpaceDN w:val="0"/>
        <w:adjustRightInd w:val="0"/>
        <w:ind w:firstLine="709"/>
        <w:jc w:val="both"/>
        <w:rPr>
          <w:bCs/>
          <w:sz w:val="28"/>
          <w:szCs w:val="28"/>
        </w:rPr>
      </w:pPr>
      <w:r w:rsidRPr="00C35658">
        <w:rPr>
          <w:bCs/>
          <w:sz w:val="28"/>
          <w:szCs w:val="28"/>
        </w:rPr>
        <w:t>Основная доля финансовых ресурсов приходится на мероприятия, которые не будут выполнены в текущем году (или срок их выполнения перенесен на 2021 год) по госпрограммам «</w:t>
      </w:r>
      <w:r w:rsidRPr="00C35658">
        <w:rPr>
          <w:color w:val="000000"/>
          <w:sz w:val="28"/>
          <w:szCs w:val="28"/>
        </w:rPr>
        <w:t>Развитие жилищно-коммунального хозяйства и водохозяйственного комплекса Чукотского автономного округа» (</w:t>
      </w:r>
      <w:r>
        <w:rPr>
          <w:color w:val="000000"/>
          <w:sz w:val="28"/>
          <w:szCs w:val="28"/>
        </w:rPr>
        <w:t>2 881 036,5</w:t>
      </w:r>
      <w:r w:rsidRPr="00C35658">
        <w:rPr>
          <w:color w:val="000000"/>
          <w:sz w:val="28"/>
          <w:szCs w:val="28"/>
        </w:rPr>
        <w:t xml:space="preserve"> тыс. рублей или </w:t>
      </w:r>
      <w:r>
        <w:rPr>
          <w:color w:val="000000"/>
          <w:sz w:val="28"/>
          <w:szCs w:val="28"/>
        </w:rPr>
        <w:t>31,9</w:t>
      </w:r>
      <w:r w:rsidRPr="00C35658">
        <w:rPr>
          <w:color w:val="000000"/>
          <w:sz w:val="28"/>
          <w:szCs w:val="28"/>
        </w:rPr>
        <w:t xml:space="preserve">% от </w:t>
      </w:r>
      <w:r>
        <w:rPr>
          <w:color w:val="000000"/>
          <w:sz w:val="28"/>
          <w:szCs w:val="28"/>
        </w:rPr>
        <w:t>утвержденных бюджетных ассигнований</w:t>
      </w:r>
      <w:r w:rsidRPr="00C35658">
        <w:rPr>
          <w:color w:val="000000"/>
          <w:sz w:val="28"/>
          <w:szCs w:val="28"/>
        </w:rPr>
        <w:t>) и «Развитие энергетики Чукотского автономного округа» (</w:t>
      </w:r>
      <w:r>
        <w:rPr>
          <w:color w:val="000000"/>
          <w:sz w:val="28"/>
          <w:szCs w:val="28"/>
        </w:rPr>
        <w:t>6 723 524,6</w:t>
      </w:r>
      <w:r w:rsidRPr="00C35658">
        <w:rPr>
          <w:color w:val="000000"/>
          <w:sz w:val="28"/>
          <w:szCs w:val="28"/>
        </w:rPr>
        <w:t xml:space="preserve"> тыс. рублей или </w:t>
      </w:r>
      <w:r>
        <w:rPr>
          <w:color w:val="000000"/>
          <w:sz w:val="28"/>
          <w:szCs w:val="28"/>
        </w:rPr>
        <w:t>41,9</w:t>
      </w:r>
      <w:r w:rsidRPr="00C35658">
        <w:rPr>
          <w:color w:val="000000"/>
          <w:sz w:val="28"/>
          <w:szCs w:val="28"/>
        </w:rPr>
        <w:t>%).</w:t>
      </w:r>
      <w:r>
        <w:rPr>
          <w:color w:val="000000"/>
          <w:sz w:val="28"/>
          <w:szCs w:val="28"/>
        </w:rPr>
        <w:t xml:space="preserve"> По программе «Формирование комфортной городской среды в Чукотском автономном округе» риск невыполнения составляет 100% (59 040,9 тыс. рублей), по госпрограмме «Развитие жилищного строительства в Чукотском автономном округе» - 60,5% (44 412,3 тыс. рублей).</w:t>
      </w:r>
    </w:p>
    <w:p w:rsidR="002664C6" w:rsidRPr="00C35658" w:rsidRDefault="002664C6" w:rsidP="00D151CF">
      <w:pPr>
        <w:autoSpaceDE w:val="0"/>
        <w:autoSpaceDN w:val="0"/>
        <w:adjustRightInd w:val="0"/>
        <w:ind w:firstLine="709"/>
        <w:jc w:val="both"/>
        <w:rPr>
          <w:bCs/>
          <w:sz w:val="28"/>
          <w:szCs w:val="28"/>
        </w:rPr>
      </w:pPr>
      <w:r>
        <w:rPr>
          <w:bCs/>
          <w:sz w:val="28"/>
          <w:szCs w:val="28"/>
        </w:rPr>
        <w:t xml:space="preserve">Невыполнение программных мероприятий в текущем году </w:t>
      </w:r>
      <w:r w:rsidRPr="00C35658">
        <w:rPr>
          <w:bCs/>
          <w:sz w:val="28"/>
          <w:szCs w:val="28"/>
        </w:rPr>
        <w:t>или</w:t>
      </w:r>
      <w:r>
        <w:rPr>
          <w:bCs/>
          <w:sz w:val="28"/>
          <w:szCs w:val="28"/>
        </w:rPr>
        <w:t xml:space="preserve"> планирование</w:t>
      </w:r>
      <w:r w:rsidRPr="00C35658">
        <w:rPr>
          <w:bCs/>
          <w:sz w:val="28"/>
          <w:szCs w:val="28"/>
        </w:rPr>
        <w:t xml:space="preserve"> их исполнени</w:t>
      </w:r>
      <w:r>
        <w:rPr>
          <w:bCs/>
          <w:sz w:val="28"/>
          <w:szCs w:val="28"/>
        </w:rPr>
        <w:t>я</w:t>
      </w:r>
      <w:r w:rsidRPr="00C35658">
        <w:rPr>
          <w:bCs/>
          <w:sz w:val="28"/>
          <w:szCs w:val="28"/>
        </w:rPr>
        <w:t xml:space="preserve"> на следующий год</w:t>
      </w:r>
      <w:r>
        <w:rPr>
          <w:bCs/>
          <w:sz w:val="28"/>
          <w:szCs w:val="28"/>
        </w:rPr>
        <w:t xml:space="preserve"> обусловлено</w:t>
      </w:r>
      <w:r w:rsidRPr="00C35658">
        <w:rPr>
          <w:bCs/>
          <w:sz w:val="28"/>
          <w:szCs w:val="28"/>
        </w:rPr>
        <w:t xml:space="preserve"> как</w:t>
      </w:r>
      <w:r>
        <w:rPr>
          <w:bCs/>
          <w:sz w:val="28"/>
          <w:szCs w:val="28"/>
        </w:rPr>
        <w:t xml:space="preserve"> </w:t>
      </w:r>
      <w:r w:rsidRPr="00C35658">
        <w:rPr>
          <w:bCs/>
          <w:sz w:val="28"/>
          <w:szCs w:val="28"/>
        </w:rPr>
        <w:t>объективны</w:t>
      </w:r>
      <w:r>
        <w:rPr>
          <w:bCs/>
          <w:sz w:val="28"/>
          <w:szCs w:val="28"/>
        </w:rPr>
        <w:t>ми</w:t>
      </w:r>
      <w:r w:rsidRPr="00C35658">
        <w:rPr>
          <w:bCs/>
          <w:sz w:val="28"/>
          <w:szCs w:val="28"/>
        </w:rPr>
        <w:t xml:space="preserve"> причин</w:t>
      </w:r>
      <w:r>
        <w:rPr>
          <w:bCs/>
          <w:sz w:val="28"/>
          <w:szCs w:val="28"/>
        </w:rPr>
        <w:t>ами</w:t>
      </w:r>
      <w:r w:rsidRPr="00C35658">
        <w:rPr>
          <w:bCs/>
          <w:sz w:val="28"/>
          <w:szCs w:val="28"/>
        </w:rPr>
        <w:t xml:space="preserve"> (отсутствие заявок по мероприятиям, имеющим заявительный характер; несостоявшиеся конкурентные процедуры и т.п.), так и некачественн</w:t>
      </w:r>
      <w:r>
        <w:rPr>
          <w:bCs/>
          <w:sz w:val="28"/>
          <w:szCs w:val="28"/>
        </w:rPr>
        <w:t>ым</w:t>
      </w:r>
      <w:r w:rsidRPr="00C35658">
        <w:rPr>
          <w:bCs/>
          <w:sz w:val="28"/>
          <w:szCs w:val="28"/>
        </w:rPr>
        <w:t xml:space="preserve"> планирование</w:t>
      </w:r>
      <w:r>
        <w:rPr>
          <w:bCs/>
          <w:sz w:val="28"/>
          <w:szCs w:val="28"/>
        </w:rPr>
        <w:t>м</w:t>
      </w:r>
      <w:r w:rsidRPr="00C35658">
        <w:rPr>
          <w:bCs/>
          <w:sz w:val="28"/>
          <w:szCs w:val="28"/>
        </w:rPr>
        <w:t xml:space="preserve"> программных мероприятий, недостаточн</w:t>
      </w:r>
      <w:r>
        <w:rPr>
          <w:bCs/>
          <w:sz w:val="28"/>
          <w:szCs w:val="28"/>
        </w:rPr>
        <w:t>ой</w:t>
      </w:r>
      <w:r w:rsidRPr="00C35658">
        <w:rPr>
          <w:bCs/>
          <w:sz w:val="28"/>
          <w:szCs w:val="28"/>
        </w:rPr>
        <w:t xml:space="preserve"> степень</w:t>
      </w:r>
      <w:r>
        <w:rPr>
          <w:bCs/>
          <w:sz w:val="28"/>
          <w:szCs w:val="28"/>
        </w:rPr>
        <w:t>ю</w:t>
      </w:r>
      <w:r w:rsidRPr="00C35658">
        <w:rPr>
          <w:bCs/>
          <w:sz w:val="28"/>
          <w:szCs w:val="28"/>
        </w:rPr>
        <w:t xml:space="preserve"> контроля исполнителями госпрограмм этапов мероприятий, несвоевременн</w:t>
      </w:r>
      <w:r>
        <w:rPr>
          <w:bCs/>
          <w:sz w:val="28"/>
          <w:szCs w:val="28"/>
        </w:rPr>
        <w:t>ой</w:t>
      </w:r>
      <w:r w:rsidRPr="00C35658">
        <w:rPr>
          <w:bCs/>
          <w:sz w:val="28"/>
          <w:szCs w:val="28"/>
        </w:rPr>
        <w:t xml:space="preserve"> подготовк</w:t>
      </w:r>
      <w:r>
        <w:rPr>
          <w:bCs/>
          <w:sz w:val="28"/>
          <w:szCs w:val="28"/>
        </w:rPr>
        <w:t>ой</w:t>
      </w:r>
      <w:r w:rsidRPr="00C35658">
        <w:rPr>
          <w:bCs/>
          <w:sz w:val="28"/>
          <w:szCs w:val="28"/>
        </w:rPr>
        <w:t xml:space="preserve"> документации для проведения конкурентных процедур.  </w:t>
      </w:r>
    </w:p>
    <w:p w:rsidR="002664C6" w:rsidRPr="004B0F74" w:rsidRDefault="002664C6" w:rsidP="00D151CF">
      <w:pPr>
        <w:pStyle w:val="22"/>
        <w:ind w:firstLine="709"/>
        <w:rPr>
          <w:b/>
          <w:sz w:val="16"/>
          <w:szCs w:val="16"/>
          <w:highlight w:val="yellow"/>
        </w:rPr>
      </w:pPr>
    </w:p>
    <w:p w:rsidR="002664C6" w:rsidRPr="00280751" w:rsidRDefault="002664C6" w:rsidP="00D151CF">
      <w:pPr>
        <w:pStyle w:val="22"/>
        <w:ind w:firstLine="709"/>
        <w:rPr>
          <w:b/>
          <w:sz w:val="28"/>
          <w:szCs w:val="28"/>
        </w:rPr>
      </w:pPr>
      <w:r w:rsidRPr="00280751">
        <w:rPr>
          <w:b/>
          <w:sz w:val="28"/>
          <w:szCs w:val="28"/>
        </w:rPr>
        <w:t>9. Предложения:</w:t>
      </w:r>
    </w:p>
    <w:p w:rsidR="002664C6" w:rsidRPr="00280751" w:rsidRDefault="002664C6" w:rsidP="00D151CF">
      <w:pPr>
        <w:pStyle w:val="22"/>
        <w:ind w:firstLine="709"/>
        <w:rPr>
          <w:b/>
          <w:sz w:val="16"/>
          <w:szCs w:val="16"/>
        </w:rPr>
      </w:pPr>
    </w:p>
    <w:p w:rsidR="002664C6" w:rsidRDefault="002664C6" w:rsidP="00A26251">
      <w:pPr>
        <w:pStyle w:val="22"/>
        <w:numPr>
          <w:ilvl w:val="0"/>
          <w:numId w:val="8"/>
        </w:numPr>
        <w:tabs>
          <w:tab w:val="left" w:pos="993"/>
        </w:tabs>
        <w:ind w:left="0" w:firstLine="709"/>
        <w:rPr>
          <w:sz w:val="28"/>
          <w:szCs w:val="28"/>
        </w:rPr>
      </w:pPr>
      <w:r w:rsidRPr="00280751">
        <w:rPr>
          <w:sz w:val="28"/>
          <w:szCs w:val="28"/>
        </w:rPr>
        <w:t>Утвердить заключение по результатам экспертно-аналитического мероприятия «</w:t>
      </w:r>
      <w:r w:rsidRPr="00280751">
        <w:rPr>
          <w:color w:val="000000"/>
          <w:sz w:val="28"/>
          <w:szCs w:val="28"/>
        </w:rPr>
        <w:t xml:space="preserve">Экспертиза сводного отчета о ходе реализации государственных программ Чукотского автономного округа </w:t>
      </w:r>
      <w:r w:rsidRPr="00280751">
        <w:rPr>
          <w:sz w:val="28"/>
          <w:szCs w:val="28"/>
        </w:rPr>
        <w:t>за 9</w:t>
      </w:r>
      <w:r w:rsidRPr="00280751">
        <w:rPr>
          <w:sz w:val="28"/>
          <w:szCs w:val="28"/>
          <w:lang w:val="en-US"/>
        </w:rPr>
        <w:t> </w:t>
      </w:r>
      <w:r w:rsidRPr="00280751">
        <w:rPr>
          <w:sz w:val="28"/>
          <w:szCs w:val="28"/>
        </w:rPr>
        <w:t>месяцев 2019 года».</w:t>
      </w:r>
    </w:p>
    <w:p w:rsidR="002664C6" w:rsidRDefault="002664C6" w:rsidP="00A26251">
      <w:pPr>
        <w:pStyle w:val="22"/>
        <w:numPr>
          <w:ilvl w:val="0"/>
          <w:numId w:val="8"/>
        </w:numPr>
        <w:tabs>
          <w:tab w:val="left" w:pos="993"/>
        </w:tabs>
        <w:ind w:left="0" w:firstLine="709"/>
        <w:rPr>
          <w:sz w:val="28"/>
          <w:szCs w:val="28"/>
        </w:rPr>
      </w:pPr>
      <w:r>
        <w:rPr>
          <w:sz w:val="28"/>
          <w:szCs w:val="28"/>
        </w:rPr>
        <w:t>Заключение направить в Думу и Губернатору Чукотского автономного округа.</w:t>
      </w:r>
    </w:p>
    <w:p w:rsidR="002664C6" w:rsidRPr="00280751" w:rsidRDefault="002664C6" w:rsidP="00A26251">
      <w:pPr>
        <w:pStyle w:val="22"/>
        <w:numPr>
          <w:ilvl w:val="0"/>
          <w:numId w:val="8"/>
        </w:numPr>
        <w:tabs>
          <w:tab w:val="left" w:pos="993"/>
        </w:tabs>
        <w:ind w:left="0" w:firstLine="709"/>
        <w:rPr>
          <w:sz w:val="28"/>
          <w:szCs w:val="28"/>
        </w:rPr>
      </w:pPr>
      <w:r>
        <w:rPr>
          <w:sz w:val="28"/>
          <w:szCs w:val="28"/>
        </w:rPr>
        <w:t>Направить информационное письмо в Департамент финансов, экономики и имущественных отношений Чукотского автономного округа.</w:t>
      </w:r>
    </w:p>
    <w:p w:rsidR="002664C6" w:rsidRPr="00E15CA7" w:rsidRDefault="002664C6" w:rsidP="00D151CF">
      <w:pPr>
        <w:pStyle w:val="22"/>
        <w:spacing w:before="80"/>
        <w:ind w:firstLine="709"/>
        <w:rPr>
          <w:b/>
          <w:sz w:val="28"/>
          <w:szCs w:val="28"/>
        </w:rPr>
      </w:pPr>
      <w:r w:rsidRPr="00E15CA7">
        <w:rPr>
          <w:b/>
          <w:sz w:val="28"/>
          <w:szCs w:val="28"/>
        </w:rPr>
        <w:t>10. Рекомендации:</w:t>
      </w:r>
    </w:p>
    <w:p w:rsidR="002664C6" w:rsidRDefault="002664C6" w:rsidP="00D151CF">
      <w:pPr>
        <w:pStyle w:val="22"/>
        <w:spacing w:before="80" w:after="120"/>
        <w:ind w:firstLine="709"/>
        <w:rPr>
          <w:b/>
          <w:sz w:val="28"/>
          <w:szCs w:val="28"/>
        </w:rPr>
      </w:pPr>
      <w:r w:rsidRPr="00E15CA7">
        <w:rPr>
          <w:b/>
          <w:sz w:val="28"/>
          <w:szCs w:val="28"/>
        </w:rPr>
        <w:t>Правительству Чукотского автономного округа</w:t>
      </w:r>
    </w:p>
    <w:p w:rsidR="002664C6" w:rsidRPr="00A924E3" w:rsidRDefault="002664C6" w:rsidP="00D151CF">
      <w:pPr>
        <w:autoSpaceDE w:val="0"/>
        <w:autoSpaceDN w:val="0"/>
        <w:adjustRightInd w:val="0"/>
        <w:ind w:firstLine="708"/>
        <w:jc w:val="both"/>
        <w:rPr>
          <w:color w:val="000000"/>
          <w:sz w:val="28"/>
          <w:szCs w:val="28"/>
        </w:rPr>
      </w:pPr>
      <w:r w:rsidRPr="00E62F6C">
        <w:rPr>
          <w:sz w:val="28"/>
          <w:szCs w:val="28"/>
        </w:rPr>
        <w:t>1. </w:t>
      </w:r>
      <w:r>
        <w:rPr>
          <w:sz w:val="28"/>
          <w:szCs w:val="28"/>
        </w:rPr>
        <w:t>Разработать качественно новый механизм мониторинга и контроля реализации государственных программ Чукотского автономного округа, позволяющий:</w:t>
      </w:r>
      <w:r w:rsidRPr="00A924E3">
        <w:rPr>
          <w:color w:val="000000"/>
          <w:sz w:val="28"/>
          <w:szCs w:val="28"/>
        </w:rPr>
        <w:t xml:space="preserve"> </w:t>
      </w:r>
    </w:p>
    <w:p w:rsidR="002664C6" w:rsidRPr="00A924E3" w:rsidRDefault="002664C6" w:rsidP="00D151CF">
      <w:pPr>
        <w:autoSpaceDE w:val="0"/>
        <w:autoSpaceDN w:val="0"/>
        <w:adjustRightInd w:val="0"/>
        <w:ind w:firstLine="708"/>
        <w:jc w:val="both"/>
        <w:rPr>
          <w:color w:val="000000"/>
          <w:sz w:val="28"/>
          <w:szCs w:val="28"/>
        </w:rPr>
      </w:pPr>
      <w:r w:rsidRPr="00A924E3">
        <w:rPr>
          <w:color w:val="000000"/>
          <w:sz w:val="28"/>
          <w:szCs w:val="28"/>
        </w:rPr>
        <w:t>-</w:t>
      </w:r>
      <w:r>
        <w:rPr>
          <w:color w:val="000000"/>
          <w:sz w:val="28"/>
          <w:szCs w:val="28"/>
        </w:rPr>
        <w:t> </w:t>
      </w:r>
      <w:r w:rsidRPr="00A924E3">
        <w:rPr>
          <w:color w:val="000000"/>
          <w:sz w:val="28"/>
          <w:szCs w:val="28"/>
        </w:rPr>
        <w:t>орган</w:t>
      </w:r>
      <w:r>
        <w:rPr>
          <w:color w:val="000000"/>
          <w:sz w:val="28"/>
          <w:szCs w:val="28"/>
        </w:rPr>
        <w:t>ам</w:t>
      </w:r>
      <w:r w:rsidRPr="00A924E3">
        <w:rPr>
          <w:color w:val="000000"/>
          <w:sz w:val="28"/>
          <w:szCs w:val="28"/>
        </w:rPr>
        <w:t xml:space="preserve"> исполнительной власти</w:t>
      </w:r>
      <w:r>
        <w:rPr>
          <w:color w:val="000000"/>
          <w:sz w:val="28"/>
          <w:szCs w:val="28"/>
        </w:rPr>
        <w:t xml:space="preserve"> </w:t>
      </w:r>
      <w:r w:rsidRPr="00A924E3">
        <w:rPr>
          <w:color w:val="000000"/>
          <w:sz w:val="28"/>
          <w:szCs w:val="28"/>
        </w:rPr>
        <w:t>оперативно реагирова</w:t>
      </w:r>
      <w:r>
        <w:rPr>
          <w:color w:val="000000"/>
          <w:sz w:val="28"/>
          <w:szCs w:val="28"/>
        </w:rPr>
        <w:t>ть</w:t>
      </w:r>
      <w:r w:rsidRPr="00A924E3">
        <w:rPr>
          <w:color w:val="000000"/>
          <w:sz w:val="28"/>
          <w:szCs w:val="28"/>
        </w:rPr>
        <w:t xml:space="preserve"> на процессы реализации мероприятий государственных программ, своевременно и качественно прин</w:t>
      </w:r>
      <w:r>
        <w:rPr>
          <w:color w:val="000000"/>
          <w:sz w:val="28"/>
          <w:szCs w:val="28"/>
        </w:rPr>
        <w:t>имать</w:t>
      </w:r>
      <w:r w:rsidRPr="00A924E3">
        <w:rPr>
          <w:color w:val="000000"/>
          <w:sz w:val="28"/>
          <w:szCs w:val="28"/>
        </w:rPr>
        <w:t xml:space="preserve"> управленчески</w:t>
      </w:r>
      <w:r>
        <w:rPr>
          <w:color w:val="000000"/>
          <w:sz w:val="28"/>
          <w:szCs w:val="28"/>
        </w:rPr>
        <w:t>е</w:t>
      </w:r>
      <w:r w:rsidRPr="00A924E3">
        <w:rPr>
          <w:color w:val="000000"/>
          <w:sz w:val="28"/>
          <w:szCs w:val="28"/>
        </w:rPr>
        <w:t xml:space="preserve"> решени</w:t>
      </w:r>
      <w:r>
        <w:rPr>
          <w:color w:val="000000"/>
          <w:sz w:val="28"/>
          <w:szCs w:val="28"/>
        </w:rPr>
        <w:t>я</w:t>
      </w:r>
      <w:r w:rsidRPr="00A924E3">
        <w:rPr>
          <w:color w:val="000000"/>
          <w:sz w:val="28"/>
          <w:szCs w:val="28"/>
        </w:rPr>
        <w:t xml:space="preserve"> по оптимизации бюджетных ресурсов;</w:t>
      </w:r>
    </w:p>
    <w:p w:rsidR="002664C6" w:rsidRPr="00A924E3" w:rsidRDefault="002664C6" w:rsidP="00D151CF">
      <w:pPr>
        <w:autoSpaceDE w:val="0"/>
        <w:autoSpaceDN w:val="0"/>
        <w:adjustRightInd w:val="0"/>
        <w:ind w:firstLine="708"/>
        <w:jc w:val="both"/>
        <w:rPr>
          <w:sz w:val="28"/>
          <w:szCs w:val="28"/>
        </w:rPr>
      </w:pPr>
      <w:r w:rsidRPr="00A924E3">
        <w:rPr>
          <w:sz w:val="28"/>
          <w:szCs w:val="28"/>
        </w:rPr>
        <w:t>- </w:t>
      </w:r>
      <w:r>
        <w:rPr>
          <w:sz w:val="28"/>
          <w:szCs w:val="28"/>
        </w:rPr>
        <w:t>минимизировать</w:t>
      </w:r>
      <w:r w:rsidRPr="00A924E3">
        <w:rPr>
          <w:sz w:val="28"/>
          <w:szCs w:val="28"/>
        </w:rPr>
        <w:t xml:space="preserve"> риски </w:t>
      </w:r>
      <w:r>
        <w:rPr>
          <w:sz w:val="28"/>
          <w:szCs w:val="28"/>
        </w:rPr>
        <w:t>не</w:t>
      </w:r>
      <w:r w:rsidRPr="00A924E3">
        <w:rPr>
          <w:sz w:val="28"/>
          <w:szCs w:val="28"/>
        </w:rPr>
        <w:t>исполнения мероприятий госпрограмм</w:t>
      </w:r>
      <w:r>
        <w:rPr>
          <w:sz w:val="28"/>
          <w:szCs w:val="28"/>
        </w:rPr>
        <w:t xml:space="preserve">; </w:t>
      </w:r>
    </w:p>
    <w:p w:rsidR="002664C6" w:rsidRPr="00E861A2" w:rsidRDefault="002664C6" w:rsidP="00D151CF">
      <w:pPr>
        <w:autoSpaceDE w:val="0"/>
        <w:autoSpaceDN w:val="0"/>
        <w:adjustRightInd w:val="0"/>
        <w:ind w:firstLine="708"/>
        <w:jc w:val="both"/>
        <w:rPr>
          <w:sz w:val="28"/>
          <w:szCs w:val="28"/>
        </w:rPr>
      </w:pPr>
      <w:r w:rsidRPr="00A924E3">
        <w:rPr>
          <w:sz w:val="28"/>
          <w:szCs w:val="28"/>
        </w:rPr>
        <w:t>- иметь сводную, открытую информацию о ходе реализации государственных программ в течение всего финансового года.</w:t>
      </w:r>
    </w:p>
    <w:p w:rsidR="002664C6" w:rsidRPr="00E62F6C" w:rsidRDefault="002664C6" w:rsidP="00D151CF">
      <w:pPr>
        <w:autoSpaceDE w:val="0"/>
        <w:autoSpaceDN w:val="0"/>
        <w:adjustRightInd w:val="0"/>
        <w:ind w:firstLine="708"/>
        <w:jc w:val="both"/>
        <w:rPr>
          <w:b/>
        </w:rPr>
      </w:pPr>
      <w:r>
        <w:rPr>
          <w:sz w:val="28"/>
          <w:szCs w:val="28"/>
        </w:rPr>
        <w:t>2. Поручить о</w:t>
      </w:r>
      <w:r w:rsidRPr="00E62F6C">
        <w:rPr>
          <w:sz w:val="28"/>
          <w:szCs w:val="28"/>
        </w:rPr>
        <w:t>тветственным исполнителям государственных программ усилить контроль за этапами реализации мероприятий государственных программ, своевременно выявлять риски их выполнения (или перенос сроков выполнения) и вносить соответствующие корректировки в объемы финансового обеспечения и показатели результативности государственных программ.</w:t>
      </w:r>
      <w:r w:rsidRPr="00E62F6C">
        <w:rPr>
          <w:b/>
        </w:rPr>
        <w:t xml:space="preserve"> </w:t>
      </w:r>
    </w:p>
    <w:p w:rsidR="002664C6" w:rsidRPr="00E15CA7" w:rsidRDefault="002664C6" w:rsidP="00D151CF">
      <w:pPr>
        <w:spacing w:before="120"/>
        <w:jc w:val="both"/>
        <w:rPr>
          <w:b/>
          <w:sz w:val="28"/>
          <w:szCs w:val="28"/>
        </w:rPr>
      </w:pPr>
      <w:r w:rsidRPr="00E15CA7">
        <w:rPr>
          <w:b/>
          <w:sz w:val="28"/>
          <w:szCs w:val="28"/>
        </w:rPr>
        <w:tab/>
        <w:t>Департаменту финансов, экономики и имущественных отношений Чукотского автономного округа</w:t>
      </w:r>
    </w:p>
    <w:p w:rsidR="002664C6" w:rsidRDefault="002664C6" w:rsidP="00D151CF">
      <w:pPr>
        <w:autoSpaceDE w:val="0"/>
        <w:autoSpaceDN w:val="0"/>
        <w:adjustRightInd w:val="0"/>
        <w:spacing w:before="120"/>
        <w:ind w:firstLine="709"/>
        <w:jc w:val="both"/>
        <w:rPr>
          <w:bCs/>
          <w:sz w:val="28"/>
          <w:szCs w:val="28"/>
        </w:rPr>
      </w:pPr>
      <w:r w:rsidRPr="00E15CA7">
        <w:rPr>
          <w:sz w:val="28"/>
          <w:szCs w:val="28"/>
        </w:rPr>
        <w:t xml:space="preserve">1. Закрепить нормативным актом структуру </w:t>
      </w:r>
      <w:r w:rsidRPr="00E15CA7">
        <w:rPr>
          <w:bCs/>
          <w:sz w:val="28"/>
          <w:szCs w:val="28"/>
        </w:rPr>
        <w:t>Отчета</w:t>
      </w:r>
      <w:r w:rsidRPr="00E00980">
        <w:rPr>
          <w:bCs/>
          <w:sz w:val="28"/>
          <w:szCs w:val="28"/>
        </w:rPr>
        <w:t xml:space="preserve"> о ходе реализации государственн</w:t>
      </w:r>
      <w:r>
        <w:rPr>
          <w:bCs/>
          <w:sz w:val="28"/>
          <w:szCs w:val="28"/>
        </w:rPr>
        <w:t>ых</w:t>
      </w:r>
      <w:r w:rsidRPr="00E00980">
        <w:rPr>
          <w:bCs/>
          <w:sz w:val="28"/>
          <w:szCs w:val="28"/>
        </w:rPr>
        <w:t xml:space="preserve"> программ в разрезе каждой подпрограммы, основного мероприятия, регионального проекта, мероприятий</w:t>
      </w:r>
      <w:r>
        <w:rPr>
          <w:bCs/>
          <w:sz w:val="28"/>
          <w:szCs w:val="28"/>
        </w:rPr>
        <w:t xml:space="preserve"> (</w:t>
      </w:r>
      <w:r w:rsidRPr="00E00980">
        <w:rPr>
          <w:bCs/>
          <w:sz w:val="28"/>
          <w:szCs w:val="28"/>
        </w:rPr>
        <w:t>в табличной форме</w:t>
      </w:r>
      <w:r>
        <w:rPr>
          <w:bCs/>
          <w:sz w:val="28"/>
          <w:szCs w:val="28"/>
        </w:rPr>
        <w:t xml:space="preserve">) с указаниями по заполнению формы данного отчета, с подробной расшифровкой методики сверки заполняемых данных с данными бюджетной (бухгалтерской) отчетности. </w:t>
      </w:r>
    </w:p>
    <w:p w:rsidR="002664C6" w:rsidRDefault="002664C6" w:rsidP="00D151CF">
      <w:pPr>
        <w:ind w:firstLine="708"/>
        <w:jc w:val="both"/>
        <w:rPr>
          <w:sz w:val="28"/>
          <w:szCs w:val="28"/>
        </w:rPr>
      </w:pPr>
      <w:r>
        <w:rPr>
          <w:bCs/>
          <w:sz w:val="28"/>
          <w:szCs w:val="28"/>
        </w:rPr>
        <w:t xml:space="preserve">2. Предусмотреть </w:t>
      </w:r>
      <w:r>
        <w:rPr>
          <w:sz w:val="28"/>
          <w:szCs w:val="28"/>
        </w:rPr>
        <w:t>предоставление сводной (обобщенной) информации</w:t>
      </w:r>
      <w:r>
        <w:rPr>
          <w:bCs/>
          <w:sz w:val="28"/>
          <w:szCs w:val="28"/>
        </w:rPr>
        <w:t xml:space="preserve"> по результатам мониторинга и контроля за ходом реализации госпрограмм округа</w:t>
      </w:r>
      <w:r>
        <w:rPr>
          <w:sz w:val="28"/>
          <w:szCs w:val="28"/>
        </w:rPr>
        <w:t xml:space="preserve">, а также раскрытие информации о ходе реализации  государственных и муниципальных контрактов, заключенных в рамках государственных программ для обеспечения государственных нужд на срок, превышающий срок действия утвержденных лимитов бюджетных обязательств </w:t>
      </w:r>
      <w:r w:rsidRPr="00624D6E">
        <w:rPr>
          <w:sz w:val="28"/>
          <w:szCs w:val="28"/>
        </w:rPr>
        <w:t>(до двух лет с момента заключения)</w:t>
      </w:r>
      <w:r>
        <w:rPr>
          <w:sz w:val="28"/>
          <w:szCs w:val="28"/>
        </w:rPr>
        <w:t xml:space="preserve">, средства по которым предоставлены в виде бюджетных инвестиций и (или) субсидий в виде межбюджетных трансфертов. </w:t>
      </w:r>
    </w:p>
    <w:p w:rsidR="00973803" w:rsidRDefault="00973803" w:rsidP="00D151CF">
      <w:pPr>
        <w:spacing w:after="200"/>
        <w:rPr>
          <w:color w:val="000000" w:themeColor="text1"/>
          <w:sz w:val="28"/>
          <w:szCs w:val="28"/>
        </w:rPr>
      </w:pPr>
      <w:r>
        <w:rPr>
          <w:color w:val="000000" w:themeColor="text1"/>
          <w:sz w:val="28"/>
          <w:szCs w:val="28"/>
        </w:rPr>
        <w:br w:type="page"/>
      </w:r>
    </w:p>
    <w:p w:rsidR="007E6F2A" w:rsidRPr="00FD60A8" w:rsidRDefault="007E6F2A" w:rsidP="00D151CF">
      <w:pPr>
        <w:jc w:val="center"/>
        <w:rPr>
          <w:b/>
          <w:sz w:val="28"/>
          <w:szCs w:val="28"/>
        </w:rPr>
      </w:pPr>
      <w:r w:rsidRPr="00FD60A8">
        <w:rPr>
          <w:b/>
          <w:sz w:val="28"/>
          <w:szCs w:val="28"/>
        </w:rPr>
        <w:t>ЗАКЛЮЧЕНИЕ</w:t>
      </w:r>
    </w:p>
    <w:p w:rsidR="007E6F2A" w:rsidRPr="007E6F2A" w:rsidRDefault="007E6F2A" w:rsidP="00D151CF">
      <w:pPr>
        <w:jc w:val="center"/>
        <w:rPr>
          <w:b/>
          <w:sz w:val="28"/>
          <w:szCs w:val="28"/>
        </w:rPr>
      </w:pPr>
      <w:r w:rsidRPr="007E6F2A">
        <w:rPr>
          <w:b/>
          <w:sz w:val="28"/>
          <w:szCs w:val="28"/>
        </w:rPr>
        <w:t>на проект закона Чукотского автономного округа «О бюджете Чукотского территориального фонда обязательного медицинского страхования на 2021 год и на плановый период 2022 и 2023 годов»</w:t>
      </w:r>
    </w:p>
    <w:p w:rsidR="007E6F2A" w:rsidRPr="007E6F2A" w:rsidRDefault="007E6F2A" w:rsidP="00D151CF">
      <w:pPr>
        <w:rPr>
          <w:b/>
          <w:sz w:val="16"/>
          <w:szCs w:val="16"/>
        </w:rPr>
      </w:pPr>
    </w:p>
    <w:p w:rsidR="007E6F2A" w:rsidRPr="002F3385" w:rsidRDefault="007E6F2A" w:rsidP="00D151CF">
      <w:pPr>
        <w:jc w:val="center"/>
      </w:pPr>
      <w:r w:rsidRPr="002F3385">
        <w:t>(Утвержден</w:t>
      </w:r>
      <w:r>
        <w:t>о</w:t>
      </w:r>
      <w:r w:rsidRPr="002F3385">
        <w:t xml:space="preserve"> Коллегией Счетной палаты Чукотского автономного округа</w:t>
      </w:r>
      <w:r>
        <w:t xml:space="preserve">                                     </w:t>
      </w:r>
      <w:r w:rsidRPr="002F3385">
        <w:t>протокол от</w:t>
      </w:r>
      <w:r>
        <w:t xml:space="preserve"> 1 декабря </w:t>
      </w:r>
      <w:r w:rsidRPr="007E489B">
        <w:t>2020 года №2</w:t>
      </w:r>
      <w:r>
        <w:t>4</w:t>
      </w:r>
      <w:r w:rsidRPr="00515727">
        <w:t>)</w:t>
      </w:r>
    </w:p>
    <w:p w:rsidR="007E6F2A" w:rsidRPr="00CD2F7A" w:rsidRDefault="007E6F2A" w:rsidP="00D151CF">
      <w:pPr>
        <w:pStyle w:val="ConsPlusTitle"/>
        <w:jc w:val="both"/>
        <w:rPr>
          <w:sz w:val="20"/>
          <w:szCs w:val="20"/>
        </w:rPr>
      </w:pPr>
      <w:r>
        <w:rPr>
          <w:sz w:val="28"/>
          <w:szCs w:val="28"/>
        </w:rPr>
        <w:tab/>
      </w:r>
    </w:p>
    <w:p w:rsidR="007E6F2A" w:rsidRPr="00FC2877" w:rsidRDefault="007E6F2A" w:rsidP="00D151CF">
      <w:pPr>
        <w:pStyle w:val="ConsPlusTitle"/>
        <w:jc w:val="both"/>
        <w:rPr>
          <w:b w:val="0"/>
          <w:color w:val="000000"/>
          <w:sz w:val="28"/>
          <w:szCs w:val="28"/>
        </w:rPr>
      </w:pPr>
      <w:r>
        <w:rPr>
          <w:sz w:val="28"/>
          <w:szCs w:val="28"/>
        </w:rPr>
        <w:tab/>
      </w:r>
      <w:r w:rsidRPr="00FC2877">
        <w:rPr>
          <w:b w:val="0"/>
          <w:color w:val="000000"/>
          <w:sz w:val="28"/>
          <w:szCs w:val="28"/>
        </w:rPr>
        <w:t xml:space="preserve">Заключение Счетной палаты Чукотского автономного округа </w:t>
      </w:r>
      <w:r>
        <w:rPr>
          <w:b w:val="0"/>
          <w:color w:val="000000"/>
          <w:sz w:val="28"/>
          <w:szCs w:val="28"/>
        </w:rPr>
        <w:t xml:space="preserve">(далее – Счетная палата) на </w:t>
      </w:r>
      <w:r w:rsidRPr="00FC2877">
        <w:rPr>
          <w:b w:val="0"/>
          <w:color w:val="000000"/>
          <w:sz w:val="28"/>
          <w:szCs w:val="28"/>
        </w:rPr>
        <w:t xml:space="preserve">проект закона Чукотского автономного округа </w:t>
      </w:r>
      <w:r w:rsidRPr="00FC2877">
        <w:rPr>
          <w:b w:val="0"/>
          <w:sz w:val="28"/>
          <w:szCs w:val="28"/>
        </w:rPr>
        <w:t>«О</w:t>
      </w:r>
      <w:r>
        <w:rPr>
          <w:b w:val="0"/>
          <w:sz w:val="28"/>
          <w:szCs w:val="28"/>
        </w:rPr>
        <w:t xml:space="preserve"> бюджете Чукотского территориального фонда обязательного медицинского страхования на 2021</w:t>
      </w:r>
      <w:r w:rsidRPr="00400CF9">
        <w:rPr>
          <w:b w:val="0"/>
          <w:sz w:val="28"/>
          <w:szCs w:val="28"/>
        </w:rPr>
        <w:t xml:space="preserve"> год и на плановый период </w:t>
      </w:r>
      <w:r>
        <w:rPr>
          <w:b w:val="0"/>
          <w:sz w:val="28"/>
          <w:szCs w:val="28"/>
        </w:rPr>
        <w:t>2</w:t>
      </w:r>
      <w:r w:rsidRPr="00400CF9">
        <w:rPr>
          <w:b w:val="0"/>
          <w:sz w:val="28"/>
          <w:szCs w:val="28"/>
        </w:rPr>
        <w:t>0</w:t>
      </w:r>
      <w:r>
        <w:rPr>
          <w:b w:val="0"/>
          <w:sz w:val="28"/>
          <w:szCs w:val="28"/>
        </w:rPr>
        <w:t>22</w:t>
      </w:r>
      <w:r w:rsidRPr="00400CF9">
        <w:rPr>
          <w:b w:val="0"/>
          <w:sz w:val="28"/>
          <w:szCs w:val="28"/>
        </w:rPr>
        <w:t xml:space="preserve"> и 202</w:t>
      </w:r>
      <w:r>
        <w:rPr>
          <w:b w:val="0"/>
          <w:sz w:val="28"/>
          <w:szCs w:val="28"/>
        </w:rPr>
        <w:t>3</w:t>
      </w:r>
      <w:r w:rsidRPr="00400CF9">
        <w:rPr>
          <w:b w:val="0"/>
          <w:sz w:val="28"/>
          <w:szCs w:val="28"/>
        </w:rPr>
        <w:t xml:space="preserve"> годов</w:t>
      </w:r>
      <w:r w:rsidRPr="00121D9E">
        <w:rPr>
          <w:b w:val="0"/>
          <w:sz w:val="28"/>
          <w:szCs w:val="28"/>
        </w:rPr>
        <w:t xml:space="preserve">» </w:t>
      </w:r>
      <w:r w:rsidRPr="00121D9E">
        <w:rPr>
          <w:b w:val="0"/>
          <w:color w:val="000000"/>
          <w:sz w:val="28"/>
          <w:szCs w:val="28"/>
        </w:rPr>
        <w:t>(далее –</w:t>
      </w:r>
      <w:r>
        <w:rPr>
          <w:b w:val="0"/>
          <w:color w:val="000000"/>
          <w:sz w:val="28"/>
          <w:szCs w:val="28"/>
        </w:rPr>
        <w:t xml:space="preserve"> Законопроект, проект бюджета Фонда</w:t>
      </w:r>
      <w:r w:rsidRPr="00D709E1">
        <w:rPr>
          <w:b w:val="0"/>
          <w:color w:val="000000"/>
          <w:sz w:val="28"/>
          <w:szCs w:val="28"/>
        </w:rPr>
        <w:t>)</w:t>
      </w:r>
      <w:r w:rsidRPr="00704D4E">
        <w:rPr>
          <w:b w:val="0"/>
          <w:color w:val="000000"/>
          <w:sz w:val="28"/>
          <w:szCs w:val="28"/>
        </w:rPr>
        <w:t xml:space="preserve"> </w:t>
      </w:r>
      <w:r>
        <w:rPr>
          <w:b w:val="0"/>
          <w:color w:val="000000"/>
          <w:sz w:val="28"/>
          <w:szCs w:val="28"/>
        </w:rPr>
        <w:t xml:space="preserve">подготовлено </w:t>
      </w:r>
      <w:r w:rsidRPr="00FC2877">
        <w:rPr>
          <w:b w:val="0"/>
          <w:color w:val="000000"/>
          <w:sz w:val="28"/>
          <w:szCs w:val="28"/>
        </w:rPr>
        <w:t>в соответствии с</w:t>
      </w:r>
      <w:r>
        <w:rPr>
          <w:b w:val="0"/>
          <w:color w:val="000000"/>
          <w:sz w:val="28"/>
          <w:szCs w:val="28"/>
        </w:rPr>
        <w:t xml:space="preserve">о </w:t>
      </w:r>
      <w:r w:rsidRPr="00A831B4">
        <w:rPr>
          <w:b w:val="0"/>
          <w:color w:val="000000"/>
          <w:sz w:val="28"/>
          <w:szCs w:val="28"/>
        </w:rPr>
        <w:t>стать</w:t>
      </w:r>
      <w:r>
        <w:rPr>
          <w:b w:val="0"/>
          <w:color w:val="000000"/>
          <w:sz w:val="28"/>
          <w:szCs w:val="28"/>
        </w:rPr>
        <w:t>ей</w:t>
      </w:r>
      <w:r w:rsidRPr="00A831B4">
        <w:rPr>
          <w:b w:val="0"/>
          <w:color w:val="000000"/>
          <w:sz w:val="28"/>
          <w:szCs w:val="28"/>
        </w:rPr>
        <w:t xml:space="preserve"> 145 Бюджетного кодекса Российской Федерации (далее – Бюджетный кодекс), статьей </w:t>
      </w:r>
      <w:r>
        <w:rPr>
          <w:b w:val="0"/>
          <w:color w:val="000000"/>
          <w:sz w:val="28"/>
          <w:szCs w:val="28"/>
        </w:rPr>
        <w:t xml:space="preserve"> </w:t>
      </w:r>
      <w:r w:rsidRPr="00A831B4">
        <w:rPr>
          <w:b w:val="0"/>
          <w:color w:val="000000"/>
          <w:sz w:val="28"/>
          <w:szCs w:val="28"/>
        </w:rPr>
        <w:t xml:space="preserve">8 </w:t>
      </w:r>
      <w:r w:rsidRPr="00A831B4">
        <w:rPr>
          <w:b w:val="0"/>
          <w:sz w:val="28"/>
          <w:szCs w:val="28"/>
        </w:rPr>
        <w:t>Закона Чукотского автономного округа от 24 мая 2002 года №31-ОЗ</w:t>
      </w:r>
      <w:r w:rsidRPr="007F6D6D">
        <w:rPr>
          <w:b w:val="0"/>
          <w:sz w:val="28"/>
          <w:szCs w:val="28"/>
        </w:rPr>
        <w:t xml:space="preserve"> «О </w:t>
      </w:r>
      <w:r>
        <w:rPr>
          <w:b w:val="0"/>
          <w:sz w:val="28"/>
          <w:szCs w:val="28"/>
        </w:rPr>
        <w:t>б</w:t>
      </w:r>
      <w:r w:rsidRPr="007F6D6D">
        <w:rPr>
          <w:b w:val="0"/>
          <w:sz w:val="28"/>
          <w:szCs w:val="28"/>
        </w:rPr>
        <w:t xml:space="preserve">юджетном процессе в Чукотском автономном округе» </w:t>
      </w:r>
      <w:r w:rsidRPr="00EF4B89">
        <w:rPr>
          <w:b w:val="0"/>
          <w:sz w:val="28"/>
          <w:szCs w:val="28"/>
        </w:rPr>
        <w:t xml:space="preserve">(далее </w:t>
      </w:r>
      <w:r w:rsidRPr="008B5218">
        <w:rPr>
          <w:b w:val="0"/>
          <w:sz w:val="28"/>
          <w:szCs w:val="28"/>
        </w:rPr>
        <w:t>– Закон о бюджетном процессе</w:t>
      </w:r>
      <w:r w:rsidRPr="00EF4B89">
        <w:rPr>
          <w:b w:val="0"/>
          <w:sz w:val="28"/>
          <w:szCs w:val="28"/>
        </w:rPr>
        <w:t>)</w:t>
      </w:r>
      <w:r>
        <w:rPr>
          <w:b w:val="0"/>
          <w:sz w:val="28"/>
          <w:szCs w:val="28"/>
        </w:rPr>
        <w:t xml:space="preserve">, </w:t>
      </w:r>
      <w:r w:rsidRPr="00B26CD8">
        <w:rPr>
          <w:b w:val="0"/>
          <w:color w:val="000000"/>
          <w:sz w:val="28"/>
          <w:szCs w:val="28"/>
        </w:rPr>
        <w:t>статьей 2 Закона Чукотского автономного округа от 8 июня 1998 года №36-ОЗ</w:t>
      </w:r>
      <w:r>
        <w:rPr>
          <w:b w:val="0"/>
          <w:color w:val="000000"/>
          <w:sz w:val="28"/>
          <w:szCs w:val="28"/>
        </w:rPr>
        <w:t xml:space="preserve"> </w:t>
      </w:r>
      <w:r w:rsidRPr="00FC2877">
        <w:rPr>
          <w:b w:val="0"/>
          <w:color w:val="000000"/>
          <w:sz w:val="28"/>
          <w:szCs w:val="28"/>
        </w:rPr>
        <w:t xml:space="preserve">«О Счетной палате Чукотского автономного округа» </w:t>
      </w:r>
      <w:r>
        <w:rPr>
          <w:b w:val="0"/>
          <w:sz w:val="28"/>
          <w:szCs w:val="28"/>
        </w:rPr>
        <w:t xml:space="preserve">и Стандартом внешнего государственного финансового контроля «Проведение экспертизы проекта </w:t>
      </w:r>
      <w:r>
        <w:rPr>
          <w:b w:val="0"/>
          <w:color w:val="000000"/>
          <w:sz w:val="28"/>
          <w:szCs w:val="28"/>
        </w:rPr>
        <w:t>закона Чукотского автономного округа о</w:t>
      </w:r>
      <w:r>
        <w:rPr>
          <w:b w:val="0"/>
          <w:sz w:val="28"/>
          <w:szCs w:val="28"/>
        </w:rPr>
        <w:t xml:space="preserve"> бюджете Чукотского территориального фонда обязательного медицинского страхования»</w:t>
      </w:r>
      <w:r>
        <w:rPr>
          <w:rStyle w:val="ac"/>
          <w:b w:val="0"/>
          <w:sz w:val="28"/>
          <w:szCs w:val="28"/>
        </w:rPr>
        <w:footnoteReference w:id="72"/>
      </w:r>
      <w:r>
        <w:rPr>
          <w:b w:val="0"/>
          <w:sz w:val="28"/>
          <w:szCs w:val="28"/>
        </w:rPr>
        <w:t xml:space="preserve">. </w:t>
      </w:r>
    </w:p>
    <w:p w:rsidR="007E6F2A" w:rsidRDefault="007E6F2A" w:rsidP="00D151CF">
      <w:pPr>
        <w:jc w:val="both"/>
        <w:rPr>
          <w:color w:val="000000"/>
          <w:sz w:val="28"/>
          <w:szCs w:val="28"/>
        </w:rPr>
      </w:pPr>
      <w:r>
        <w:rPr>
          <w:sz w:val="28"/>
          <w:szCs w:val="28"/>
        </w:rPr>
        <w:tab/>
      </w:r>
      <w:r w:rsidRPr="008B5218">
        <w:rPr>
          <w:sz w:val="28"/>
          <w:szCs w:val="28"/>
        </w:rPr>
        <w:t xml:space="preserve">Заключение на представленный </w:t>
      </w:r>
      <w:r>
        <w:rPr>
          <w:sz w:val="28"/>
          <w:szCs w:val="28"/>
        </w:rPr>
        <w:t>З</w:t>
      </w:r>
      <w:r w:rsidRPr="008B5218">
        <w:rPr>
          <w:sz w:val="28"/>
          <w:szCs w:val="28"/>
        </w:rPr>
        <w:t>аконопроект подготовлено с учетом показателей проекта закона Чукотского автономного округа «Об окружном бюджете на 2021 год и на плановый период 2022 и 2023 годов» (далее – проект закона «Об окружном бюджете»).</w:t>
      </w:r>
    </w:p>
    <w:p w:rsidR="007E6F2A" w:rsidRDefault="007E6F2A" w:rsidP="00D151CF">
      <w:pPr>
        <w:pStyle w:val="ConsPlusTitle"/>
        <w:jc w:val="center"/>
        <w:rPr>
          <w:sz w:val="28"/>
          <w:szCs w:val="28"/>
        </w:rPr>
      </w:pPr>
    </w:p>
    <w:p w:rsidR="007E6F2A" w:rsidRDefault="007E6F2A" w:rsidP="00D151CF">
      <w:pPr>
        <w:pStyle w:val="ConsPlusTitle"/>
        <w:jc w:val="center"/>
        <w:rPr>
          <w:b w:val="0"/>
          <w:sz w:val="28"/>
          <w:szCs w:val="28"/>
        </w:rPr>
      </w:pPr>
      <w:r w:rsidRPr="00F86948">
        <w:rPr>
          <w:sz w:val="28"/>
          <w:szCs w:val="28"/>
        </w:rPr>
        <w:t>Общие положения</w:t>
      </w:r>
    </w:p>
    <w:p w:rsidR="007E6F2A" w:rsidRDefault="007E6F2A" w:rsidP="00D151CF">
      <w:pPr>
        <w:autoSpaceDE w:val="0"/>
        <w:autoSpaceDN w:val="0"/>
        <w:adjustRightInd w:val="0"/>
        <w:ind w:firstLine="540"/>
        <w:jc w:val="both"/>
        <w:rPr>
          <w:rFonts w:eastAsiaTheme="minorHAnsi"/>
          <w:sz w:val="28"/>
          <w:szCs w:val="28"/>
          <w:lang w:eastAsia="en-US"/>
        </w:rPr>
      </w:pPr>
      <w:r>
        <w:rPr>
          <w:sz w:val="28"/>
          <w:szCs w:val="28"/>
        </w:rPr>
        <w:t xml:space="preserve">Чукотский территориальный фонд обязательного медицинского страхования </w:t>
      </w:r>
      <w:r w:rsidRPr="00121D9E">
        <w:rPr>
          <w:sz w:val="28"/>
          <w:szCs w:val="28"/>
        </w:rPr>
        <w:t>(далее</w:t>
      </w:r>
      <w:r>
        <w:rPr>
          <w:sz w:val="28"/>
          <w:szCs w:val="28"/>
        </w:rPr>
        <w:t> </w:t>
      </w:r>
      <w:r w:rsidRPr="00121D9E">
        <w:rPr>
          <w:sz w:val="28"/>
          <w:szCs w:val="28"/>
        </w:rPr>
        <w:t>–</w:t>
      </w:r>
      <w:r>
        <w:rPr>
          <w:sz w:val="28"/>
          <w:szCs w:val="28"/>
        </w:rPr>
        <w:t> </w:t>
      </w:r>
      <w:r w:rsidRPr="00121D9E">
        <w:rPr>
          <w:sz w:val="28"/>
          <w:szCs w:val="28"/>
        </w:rPr>
        <w:t>Фонд)</w:t>
      </w:r>
      <w:r>
        <w:rPr>
          <w:sz w:val="28"/>
          <w:szCs w:val="28"/>
        </w:rPr>
        <w:t xml:space="preserve"> осуществляет свою деятельность в целях </w:t>
      </w:r>
      <w:r>
        <w:rPr>
          <w:rFonts w:eastAsiaTheme="minorHAnsi"/>
          <w:sz w:val="28"/>
          <w:szCs w:val="28"/>
          <w:lang w:eastAsia="en-US"/>
        </w:rPr>
        <w:t xml:space="preserve">реализации государственной политики в сфере обязательного медицинского страхования (далее – ОМС) на территории Чукотского автономного округа </w:t>
      </w:r>
      <w:r>
        <w:rPr>
          <w:sz w:val="28"/>
          <w:szCs w:val="28"/>
        </w:rPr>
        <w:t>в соответствии с федеральным законодательством, законодательством Чукотского автономного округа, нормативными правовыми актами Минздрава России, Федерального фонда обязательного медицинского страхования (далее – ФФ ОМС) и Положением о Фонде</w:t>
      </w:r>
      <w:r>
        <w:rPr>
          <w:rStyle w:val="ac"/>
          <w:sz w:val="28"/>
          <w:szCs w:val="28"/>
        </w:rPr>
        <w:footnoteReference w:id="73"/>
      </w:r>
      <w:r>
        <w:rPr>
          <w:sz w:val="28"/>
          <w:szCs w:val="28"/>
        </w:rPr>
        <w:t xml:space="preserve">. </w:t>
      </w:r>
    </w:p>
    <w:p w:rsidR="007E6F2A" w:rsidRDefault="007E6F2A" w:rsidP="00D151CF">
      <w:pPr>
        <w:ind w:firstLine="709"/>
        <w:jc w:val="both"/>
        <w:rPr>
          <w:sz w:val="28"/>
          <w:szCs w:val="28"/>
        </w:rPr>
      </w:pPr>
      <w:r w:rsidRPr="00516DBA">
        <w:rPr>
          <w:sz w:val="28"/>
          <w:szCs w:val="28"/>
        </w:rPr>
        <w:t>Управление Фондом осуществляется директором Фонда, Правление Фонда является коллегиальным органом, определяющим основные направления деятельности и осуществляющим текущий контроль за его деятельностью, а также иные полномочия в соответствии с федеральными законами и принимаемыми в соответствии с ними законами Чукотского автономного округа.</w:t>
      </w:r>
      <w:r w:rsidRPr="001F3D96">
        <w:rPr>
          <w:sz w:val="28"/>
          <w:szCs w:val="28"/>
        </w:rPr>
        <w:t xml:space="preserve"> </w:t>
      </w:r>
    </w:p>
    <w:p w:rsidR="007E6F2A" w:rsidRDefault="007E6F2A" w:rsidP="00D151CF">
      <w:pPr>
        <w:autoSpaceDE w:val="0"/>
        <w:autoSpaceDN w:val="0"/>
        <w:adjustRightInd w:val="0"/>
        <w:ind w:firstLine="708"/>
        <w:jc w:val="both"/>
        <w:rPr>
          <w:sz w:val="28"/>
          <w:szCs w:val="28"/>
        </w:rPr>
      </w:pPr>
      <w:r>
        <w:rPr>
          <w:sz w:val="28"/>
          <w:szCs w:val="28"/>
        </w:rPr>
        <w:t xml:space="preserve">В соответствии с Федеральным законом </w:t>
      </w:r>
      <w:r w:rsidRPr="008349F1">
        <w:rPr>
          <w:sz w:val="28"/>
          <w:szCs w:val="28"/>
        </w:rPr>
        <w:t>№326-ФЗ</w:t>
      </w:r>
      <w:r>
        <w:rPr>
          <w:rStyle w:val="ac"/>
          <w:sz w:val="28"/>
          <w:szCs w:val="28"/>
        </w:rPr>
        <w:footnoteReference w:id="74"/>
      </w:r>
      <w:r w:rsidRPr="008349F1">
        <w:rPr>
          <w:sz w:val="28"/>
          <w:szCs w:val="28"/>
        </w:rPr>
        <w:t xml:space="preserve"> </w:t>
      </w:r>
      <w:r>
        <w:rPr>
          <w:sz w:val="28"/>
          <w:szCs w:val="28"/>
        </w:rPr>
        <w:t xml:space="preserve">Фонд является участником ОМС в рамках реализации Территориальной программы государственных гарантий бесплатного оказания гражданам медицинской помощи в Чукотском автономном округе </w:t>
      </w:r>
      <w:r w:rsidRPr="007D7C6F">
        <w:rPr>
          <w:sz w:val="28"/>
          <w:szCs w:val="28"/>
        </w:rPr>
        <w:t>(далее – ТПГГ)</w:t>
      </w:r>
      <w:r>
        <w:rPr>
          <w:sz w:val="28"/>
          <w:szCs w:val="28"/>
        </w:rPr>
        <w:t xml:space="preserve"> в части Территориальной программы ОМС. Средства бюджета Фонда на реализацию Территориальной программы ОМС являются основным источником финансирования ТПГГ. </w:t>
      </w:r>
    </w:p>
    <w:p w:rsidR="007E6F2A" w:rsidRDefault="007E6F2A" w:rsidP="00D151CF">
      <w:pPr>
        <w:autoSpaceDE w:val="0"/>
        <w:autoSpaceDN w:val="0"/>
        <w:adjustRightInd w:val="0"/>
        <w:ind w:firstLine="708"/>
        <w:jc w:val="both"/>
        <w:rPr>
          <w:sz w:val="28"/>
          <w:szCs w:val="28"/>
        </w:rPr>
      </w:pPr>
      <w:r w:rsidRPr="007D7C6F">
        <w:rPr>
          <w:sz w:val="28"/>
          <w:szCs w:val="28"/>
        </w:rPr>
        <w:t xml:space="preserve">Территориальная программа ОМС реализуется в рамках подпрограммы «Финансовое обеспечение оказания гарантированной медицинской помощи населению Чукотского автономного округа» Государственной </w:t>
      </w:r>
      <w:r>
        <w:rPr>
          <w:sz w:val="28"/>
          <w:szCs w:val="28"/>
        </w:rPr>
        <w:t>программы «Развитие здравоохранения Чукотского автономного округа»</w:t>
      </w:r>
      <w:r>
        <w:rPr>
          <w:rStyle w:val="ac"/>
          <w:sz w:val="28"/>
          <w:szCs w:val="28"/>
        </w:rPr>
        <w:footnoteReference w:id="75"/>
      </w:r>
      <w:r>
        <w:rPr>
          <w:sz w:val="28"/>
          <w:szCs w:val="28"/>
        </w:rPr>
        <w:t>.</w:t>
      </w:r>
    </w:p>
    <w:p w:rsidR="007E6F2A" w:rsidRDefault="007E6F2A" w:rsidP="00D151CF">
      <w:pPr>
        <w:ind w:firstLine="709"/>
        <w:jc w:val="both"/>
        <w:rPr>
          <w:sz w:val="28"/>
          <w:szCs w:val="28"/>
        </w:rPr>
      </w:pPr>
      <w:r>
        <w:rPr>
          <w:sz w:val="28"/>
          <w:szCs w:val="28"/>
        </w:rPr>
        <w:t xml:space="preserve">Фонд осуществляет управление средствами ОМС на территории Чукотского автономного округа, предназначенными для обеспечения гарантий бесплатного оказания застрахованным лицам медицинской помощи в рамках ОМС и в целях обеспечения финансовой устойчивости ОМС в регионе. </w:t>
      </w:r>
    </w:p>
    <w:p w:rsidR="007E6F2A" w:rsidRDefault="007E6F2A" w:rsidP="00D151CF">
      <w:pPr>
        <w:autoSpaceDE w:val="0"/>
        <w:autoSpaceDN w:val="0"/>
        <w:adjustRightInd w:val="0"/>
        <w:ind w:firstLine="708"/>
        <w:jc w:val="both"/>
        <w:rPr>
          <w:sz w:val="28"/>
          <w:szCs w:val="28"/>
        </w:rPr>
      </w:pPr>
      <w:r>
        <w:rPr>
          <w:sz w:val="28"/>
          <w:szCs w:val="28"/>
        </w:rPr>
        <w:t xml:space="preserve">В системе ОМС Чукотского автономного округа функции страховщика осуществляет страховая компания </w:t>
      </w:r>
      <w:r w:rsidRPr="00715711">
        <w:rPr>
          <w:sz w:val="28"/>
          <w:szCs w:val="28"/>
        </w:rPr>
        <w:t>Чукотск</w:t>
      </w:r>
      <w:r>
        <w:rPr>
          <w:sz w:val="28"/>
          <w:szCs w:val="28"/>
        </w:rPr>
        <w:t>ий</w:t>
      </w:r>
      <w:r w:rsidRPr="00715711">
        <w:rPr>
          <w:sz w:val="28"/>
          <w:szCs w:val="28"/>
        </w:rPr>
        <w:t xml:space="preserve"> филиал АО «Страховая компания «СОГАЗ-Мед</w:t>
      </w:r>
      <w:r>
        <w:rPr>
          <w:sz w:val="28"/>
          <w:szCs w:val="28"/>
        </w:rPr>
        <w:t xml:space="preserve">» </w:t>
      </w:r>
      <w:r w:rsidRPr="00121D9E">
        <w:rPr>
          <w:sz w:val="28"/>
          <w:szCs w:val="28"/>
        </w:rPr>
        <w:t>(далее</w:t>
      </w:r>
      <w:r>
        <w:t> </w:t>
      </w:r>
      <w:r w:rsidRPr="00121D9E">
        <w:rPr>
          <w:sz w:val="28"/>
          <w:szCs w:val="28"/>
        </w:rPr>
        <w:t>–</w:t>
      </w:r>
      <w:r>
        <w:rPr>
          <w:sz w:val="28"/>
          <w:szCs w:val="28"/>
        </w:rPr>
        <w:t> СМО</w:t>
      </w:r>
      <w:r w:rsidRPr="00121D9E">
        <w:rPr>
          <w:sz w:val="28"/>
          <w:szCs w:val="28"/>
        </w:rPr>
        <w:t>)</w:t>
      </w:r>
      <w:r>
        <w:rPr>
          <w:sz w:val="28"/>
          <w:szCs w:val="28"/>
        </w:rPr>
        <w:t xml:space="preserve"> на основании договора о финансовом обеспечении ОМС, заключенного с Фондом</w:t>
      </w:r>
      <w:r w:rsidRPr="0048074C">
        <w:rPr>
          <w:sz w:val="28"/>
          <w:szCs w:val="28"/>
        </w:rPr>
        <w:t>. На 2021 год в Реестр медицинских организаций заявились 4 медицинских</w:t>
      </w:r>
      <w:r>
        <w:rPr>
          <w:sz w:val="28"/>
          <w:szCs w:val="28"/>
        </w:rPr>
        <w:t xml:space="preserve"> организации,</w:t>
      </w:r>
      <w:r w:rsidRPr="00D2147F">
        <w:rPr>
          <w:sz w:val="28"/>
          <w:szCs w:val="28"/>
        </w:rPr>
        <w:t xml:space="preserve"> </w:t>
      </w:r>
      <w:r>
        <w:rPr>
          <w:sz w:val="28"/>
          <w:szCs w:val="28"/>
        </w:rPr>
        <w:t xml:space="preserve">осуществляющие деятельность в системе ОМС и участвующие в </w:t>
      </w:r>
      <w:r w:rsidRPr="00802C26">
        <w:rPr>
          <w:sz w:val="28"/>
          <w:szCs w:val="28"/>
        </w:rPr>
        <w:t xml:space="preserve">реализации </w:t>
      </w:r>
      <w:r>
        <w:rPr>
          <w:sz w:val="28"/>
          <w:szCs w:val="28"/>
        </w:rPr>
        <w:t>Территориальной п</w:t>
      </w:r>
      <w:r w:rsidRPr="00802C26">
        <w:rPr>
          <w:sz w:val="28"/>
          <w:szCs w:val="28"/>
        </w:rPr>
        <w:t>рограммы ОМС, в</w:t>
      </w:r>
      <w:r>
        <w:rPr>
          <w:sz w:val="28"/>
          <w:szCs w:val="28"/>
        </w:rPr>
        <w:t xml:space="preserve"> том числе: </w:t>
      </w:r>
    </w:p>
    <w:p w:rsidR="007E6F2A" w:rsidRPr="00802C26" w:rsidRDefault="007E6F2A" w:rsidP="00D151CF">
      <w:pPr>
        <w:autoSpaceDE w:val="0"/>
        <w:autoSpaceDN w:val="0"/>
        <w:adjustRightInd w:val="0"/>
        <w:ind w:firstLine="708"/>
        <w:jc w:val="both"/>
        <w:rPr>
          <w:bCs/>
          <w:sz w:val="28"/>
          <w:szCs w:val="28"/>
        </w:rPr>
      </w:pPr>
      <w:r w:rsidRPr="00802C26">
        <w:rPr>
          <w:sz w:val="28"/>
          <w:szCs w:val="28"/>
        </w:rPr>
        <w:t>- </w:t>
      </w:r>
      <w:r w:rsidRPr="00802C26">
        <w:rPr>
          <w:bCs/>
          <w:sz w:val="28"/>
          <w:szCs w:val="28"/>
        </w:rPr>
        <w:t>ГБУЗ «Чукотская окружная больница»;</w:t>
      </w:r>
    </w:p>
    <w:p w:rsidR="007E6F2A" w:rsidRPr="00802C26" w:rsidRDefault="007E6F2A" w:rsidP="00D151CF">
      <w:pPr>
        <w:autoSpaceDE w:val="0"/>
        <w:autoSpaceDN w:val="0"/>
        <w:adjustRightInd w:val="0"/>
        <w:ind w:firstLine="708"/>
        <w:jc w:val="both"/>
        <w:rPr>
          <w:sz w:val="28"/>
          <w:szCs w:val="28"/>
        </w:rPr>
      </w:pPr>
      <w:r w:rsidRPr="00802C26">
        <w:rPr>
          <w:sz w:val="28"/>
          <w:szCs w:val="28"/>
        </w:rPr>
        <w:t>- ФГБУЗ «Медико-санитарная часть №</w:t>
      </w:r>
      <w:r>
        <w:rPr>
          <w:sz w:val="28"/>
          <w:szCs w:val="28"/>
        </w:rPr>
        <w:t> </w:t>
      </w:r>
      <w:r w:rsidRPr="00802C26">
        <w:rPr>
          <w:sz w:val="28"/>
          <w:szCs w:val="28"/>
        </w:rPr>
        <w:t>4 ФМБА России»;</w:t>
      </w:r>
    </w:p>
    <w:p w:rsidR="007E6F2A" w:rsidRPr="00802C26" w:rsidRDefault="007E6F2A" w:rsidP="00D151CF">
      <w:pPr>
        <w:autoSpaceDE w:val="0"/>
        <w:autoSpaceDN w:val="0"/>
        <w:adjustRightInd w:val="0"/>
        <w:ind w:firstLine="708"/>
        <w:jc w:val="both"/>
        <w:rPr>
          <w:sz w:val="28"/>
          <w:szCs w:val="28"/>
        </w:rPr>
      </w:pPr>
      <w:r w:rsidRPr="00802C26">
        <w:rPr>
          <w:sz w:val="28"/>
          <w:szCs w:val="28"/>
        </w:rPr>
        <w:t>- ФКУЗ «Медико-санитарная часть МВД России по Чукотскому автономному округу»;</w:t>
      </w:r>
    </w:p>
    <w:p w:rsidR="007E6F2A" w:rsidRPr="00802C26" w:rsidRDefault="007E6F2A" w:rsidP="00D151CF">
      <w:pPr>
        <w:autoSpaceDE w:val="0"/>
        <w:autoSpaceDN w:val="0"/>
        <w:adjustRightInd w:val="0"/>
        <w:ind w:firstLine="708"/>
        <w:jc w:val="both"/>
        <w:rPr>
          <w:sz w:val="28"/>
          <w:szCs w:val="28"/>
        </w:rPr>
      </w:pPr>
      <w:r w:rsidRPr="00802C26">
        <w:rPr>
          <w:sz w:val="28"/>
          <w:szCs w:val="28"/>
        </w:rPr>
        <w:t>- ООО «М-ЛАЙН».</w:t>
      </w:r>
    </w:p>
    <w:p w:rsidR="007E6F2A" w:rsidRPr="00061100" w:rsidRDefault="007E6F2A" w:rsidP="00D151CF">
      <w:pPr>
        <w:autoSpaceDE w:val="0"/>
        <w:autoSpaceDN w:val="0"/>
        <w:adjustRightInd w:val="0"/>
        <w:ind w:firstLine="708"/>
        <w:jc w:val="both"/>
        <w:rPr>
          <w:sz w:val="6"/>
          <w:szCs w:val="6"/>
        </w:rPr>
      </w:pPr>
    </w:p>
    <w:p w:rsidR="007E6F2A" w:rsidRDefault="007E6F2A" w:rsidP="00D151CF">
      <w:pPr>
        <w:autoSpaceDE w:val="0"/>
        <w:autoSpaceDN w:val="0"/>
        <w:adjustRightInd w:val="0"/>
        <w:ind w:firstLine="708"/>
        <w:jc w:val="both"/>
        <w:rPr>
          <w:sz w:val="28"/>
          <w:szCs w:val="28"/>
        </w:rPr>
      </w:pPr>
      <w:r>
        <w:rPr>
          <w:sz w:val="28"/>
          <w:szCs w:val="28"/>
        </w:rPr>
        <w:t xml:space="preserve">СМО и медицинские организации, осуществляющие деятельность в сфере ОМС в Чукотском автономном округе, </w:t>
      </w:r>
      <w:r w:rsidRPr="00127BF3">
        <w:rPr>
          <w:sz w:val="28"/>
          <w:szCs w:val="28"/>
        </w:rPr>
        <w:t>зарегистрированы в Едином реестре страховых медицинских организаций</w:t>
      </w:r>
      <w:r>
        <w:rPr>
          <w:sz w:val="28"/>
          <w:szCs w:val="28"/>
        </w:rPr>
        <w:t xml:space="preserve"> и медицинских организаций.</w:t>
      </w:r>
    </w:p>
    <w:p w:rsidR="007E6F2A" w:rsidRPr="00C0640F" w:rsidRDefault="007E6F2A" w:rsidP="00D151CF">
      <w:pPr>
        <w:ind w:firstLine="709"/>
        <w:jc w:val="both"/>
        <w:rPr>
          <w:b/>
          <w:sz w:val="10"/>
          <w:szCs w:val="10"/>
        </w:rPr>
      </w:pPr>
    </w:p>
    <w:p w:rsidR="007E6F2A" w:rsidRDefault="007E6F2A" w:rsidP="00D151CF">
      <w:pPr>
        <w:tabs>
          <w:tab w:val="left" w:pos="709"/>
        </w:tabs>
        <w:ind w:firstLine="708"/>
        <w:jc w:val="both"/>
        <w:rPr>
          <w:sz w:val="28"/>
          <w:szCs w:val="28"/>
        </w:rPr>
      </w:pPr>
      <w:r>
        <w:rPr>
          <w:sz w:val="28"/>
          <w:szCs w:val="28"/>
        </w:rPr>
        <w:t>Проект бюджета Фонда на 2021 год и на плановый период 2022 и 2023 годов представлен в форме п</w:t>
      </w:r>
      <w:r w:rsidRPr="00B2586C">
        <w:rPr>
          <w:sz w:val="28"/>
          <w:szCs w:val="28"/>
        </w:rPr>
        <w:t xml:space="preserve">роекта закона Чукотского автономного округа, </w:t>
      </w:r>
      <w:r w:rsidRPr="00D709E1">
        <w:rPr>
          <w:sz w:val="28"/>
          <w:szCs w:val="28"/>
        </w:rPr>
        <w:t>составлен сроком на три года: на 20</w:t>
      </w:r>
      <w:r>
        <w:rPr>
          <w:sz w:val="28"/>
          <w:szCs w:val="28"/>
        </w:rPr>
        <w:t>21</w:t>
      </w:r>
      <w:r w:rsidRPr="00D709E1">
        <w:rPr>
          <w:sz w:val="28"/>
          <w:szCs w:val="28"/>
        </w:rPr>
        <w:t xml:space="preserve"> год - очередной финансовый год и на плановый период 202</w:t>
      </w:r>
      <w:r>
        <w:rPr>
          <w:sz w:val="28"/>
          <w:szCs w:val="28"/>
        </w:rPr>
        <w:t>2</w:t>
      </w:r>
      <w:r w:rsidRPr="00D709E1">
        <w:rPr>
          <w:sz w:val="28"/>
          <w:szCs w:val="28"/>
        </w:rPr>
        <w:t xml:space="preserve"> и 202</w:t>
      </w:r>
      <w:r>
        <w:rPr>
          <w:sz w:val="28"/>
          <w:szCs w:val="28"/>
        </w:rPr>
        <w:t>3</w:t>
      </w:r>
      <w:r w:rsidRPr="00D709E1">
        <w:rPr>
          <w:sz w:val="28"/>
          <w:szCs w:val="28"/>
        </w:rPr>
        <w:t xml:space="preserve"> годов</w:t>
      </w:r>
      <w:r>
        <w:rPr>
          <w:sz w:val="28"/>
          <w:szCs w:val="28"/>
        </w:rPr>
        <w:t xml:space="preserve">, </w:t>
      </w:r>
      <w:r w:rsidRPr="00B2586C">
        <w:rPr>
          <w:sz w:val="28"/>
          <w:szCs w:val="28"/>
        </w:rPr>
        <w:t>что соответствует стать</w:t>
      </w:r>
      <w:r>
        <w:rPr>
          <w:sz w:val="28"/>
          <w:szCs w:val="28"/>
        </w:rPr>
        <w:t>ям</w:t>
      </w:r>
      <w:r w:rsidRPr="00B2586C">
        <w:rPr>
          <w:sz w:val="28"/>
          <w:szCs w:val="28"/>
        </w:rPr>
        <w:t xml:space="preserve"> 11</w:t>
      </w:r>
      <w:r>
        <w:rPr>
          <w:sz w:val="28"/>
          <w:szCs w:val="28"/>
        </w:rPr>
        <w:t xml:space="preserve"> и </w:t>
      </w:r>
      <w:r w:rsidRPr="00C972A0">
        <w:rPr>
          <w:sz w:val="28"/>
          <w:szCs w:val="28"/>
        </w:rPr>
        <w:t>169</w:t>
      </w:r>
      <w:r>
        <w:rPr>
          <w:sz w:val="28"/>
          <w:szCs w:val="28"/>
        </w:rPr>
        <w:t xml:space="preserve"> </w:t>
      </w:r>
      <w:r w:rsidRPr="00B2586C">
        <w:rPr>
          <w:sz w:val="28"/>
          <w:szCs w:val="28"/>
        </w:rPr>
        <w:t>Бюджетного кодекса</w:t>
      </w:r>
      <w:r>
        <w:rPr>
          <w:sz w:val="28"/>
          <w:szCs w:val="28"/>
        </w:rPr>
        <w:t xml:space="preserve">. </w:t>
      </w:r>
    </w:p>
    <w:p w:rsidR="007E6F2A" w:rsidRDefault="007E6F2A" w:rsidP="00D151CF">
      <w:pPr>
        <w:ind w:firstLine="709"/>
        <w:jc w:val="both"/>
        <w:rPr>
          <w:sz w:val="28"/>
          <w:szCs w:val="28"/>
        </w:rPr>
      </w:pPr>
      <w:r>
        <w:rPr>
          <w:sz w:val="28"/>
          <w:szCs w:val="28"/>
        </w:rPr>
        <w:t xml:space="preserve"> В соответствии со статьей 9 Закона о бюджетном процессе, одновременно с Законопроектом представлены: </w:t>
      </w:r>
      <w:r w:rsidRPr="009D2E75">
        <w:rPr>
          <w:sz w:val="28"/>
          <w:szCs w:val="28"/>
        </w:rPr>
        <w:t xml:space="preserve">пояснительная записка к </w:t>
      </w:r>
      <w:r>
        <w:rPr>
          <w:sz w:val="28"/>
          <w:szCs w:val="28"/>
        </w:rPr>
        <w:t>З</w:t>
      </w:r>
      <w:r w:rsidRPr="009D2E75">
        <w:rPr>
          <w:sz w:val="28"/>
          <w:szCs w:val="28"/>
        </w:rPr>
        <w:t>аконопроекту, итоги исполнения бюджета Фонда за 10 месяцев текущего года</w:t>
      </w:r>
      <w:r>
        <w:rPr>
          <w:sz w:val="28"/>
          <w:szCs w:val="28"/>
        </w:rPr>
        <w:t xml:space="preserve"> </w:t>
      </w:r>
      <w:r w:rsidRPr="00127BF3">
        <w:rPr>
          <w:sz w:val="28"/>
          <w:szCs w:val="28"/>
        </w:rPr>
        <w:t>и ожидаемые итоги исполнения бюджета Фонда за 2020 год</w:t>
      </w:r>
      <w:r>
        <w:rPr>
          <w:sz w:val="28"/>
          <w:szCs w:val="28"/>
        </w:rPr>
        <w:t>,</w:t>
      </w:r>
      <w:r w:rsidRPr="009D2E75">
        <w:rPr>
          <w:sz w:val="28"/>
          <w:szCs w:val="28"/>
        </w:rPr>
        <w:t xml:space="preserve"> проект Территориальной программы ОМС на 2021 год и на плановый период 2022 и 2023 годов </w:t>
      </w:r>
      <w:r>
        <w:rPr>
          <w:sz w:val="28"/>
          <w:szCs w:val="28"/>
        </w:rPr>
        <w:t xml:space="preserve">в составе проекта ТПГГ </w:t>
      </w:r>
      <w:r w:rsidRPr="009D2E75">
        <w:rPr>
          <w:sz w:val="28"/>
          <w:szCs w:val="28"/>
        </w:rPr>
        <w:t>с пояснительной запиской и приложениями к ней</w:t>
      </w:r>
      <w:r>
        <w:rPr>
          <w:sz w:val="28"/>
          <w:szCs w:val="28"/>
        </w:rPr>
        <w:t xml:space="preserve">. </w:t>
      </w:r>
    </w:p>
    <w:p w:rsidR="007E6F2A" w:rsidRPr="00BF35D4" w:rsidRDefault="007E6F2A" w:rsidP="00D151CF">
      <w:pPr>
        <w:autoSpaceDE w:val="0"/>
        <w:autoSpaceDN w:val="0"/>
        <w:adjustRightInd w:val="0"/>
        <w:ind w:firstLine="540"/>
        <w:jc w:val="both"/>
        <w:rPr>
          <w:rFonts w:eastAsiaTheme="minorHAnsi"/>
          <w:bCs/>
          <w:sz w:val="28"/>
          <w:szCs w:val="28"/>
          <w:lang w:eastAsia="en-US"/>
        </w:rPr>
      </w:pPr>
      <w:r>
        <w:rPr>
          <w:sz w:val="28"/>
          <w:szCs w:val="28"/>
        </w:rPr>
        <w:t xml:space="preserve">   В нарушение требований статьи 9 Закона о бюджетном процессе </w:t>
      </w:r>
      <w:r w:rsidRPr="00BF35D4">
        <w:rPr>
          <w:rFonts w:eastAsiaTheme="minorHAnsi"/>
          <w:bCs/>
          <w:sz w:val="28"/>
          <w:szCs w:val="28"/>
          <w:lang w:eastAsia="en-US"/>
        </w:rPr>
        <w:t xml:space="preserve">пояснительная записка к проекту бюджета </w:t>
      </w:r>
      <w:r>
        <w:rPr>
          <w:rFonts w:eastAsiaTheme="minorHAnsi"/>
          <w:bCs/>
          <w:sz w:val="28"/>
          <w:szCs w:val="28"/>
          <w:lang w:eastAsia="en-US"/>
        </w:rPr>
        <w:t xml:space="preserve">Фонда не содержит </w:t>
      </w:r>
      <w:r w:rsidRPr="00BF35D4">
        <w:rPr>
          <w:rFonts w:eastAsiaTheme="minorHAnsi"/>
          <w:bCs/>
          <w:sz w:val="28"/>
          <w:szCs w:val="28"/>
          <w:lang w:eastAsia="en-US"/>
        </w:rPr>
        <w:t>объяснени</w:t>
      </w:r>
      <w:r>
        <w:rPr>
          <w:rFonts w:eastAsiaTheme="minorHAnsi"/>
          <w:bCs/>
          <w:sz w:val="28"/>
          <w:szCs w:val="28"/>
          <w:lang w:eastAsia="en-US"/>
        </w:rPr>
        <w:t>я</w:t>
      </w:r>
      <w:r w:rsidRPr="00BF35D4">
        <w:rPr>
          <w:rFonts w:eastAsiaTheme="minorHAnsi"/>
          <w:bCs/>
          <w:sz w:val="28"/>
          <w:szCs w:val="28"/>
          <w:lang w:eastAsia="en-US"/>
        </w:rPr>
        <w:t xml:space="preserve"> особенностей </w:t>
      </w:r>
      <w:r>
        <w:rPr>
          <w:rFonts w:eastAsiaTheme="minorHAnsi"/>
          <w:bCs/>
          <w:sz w:val="28"/>
          <w:szCs w:val="28"/>
          <w:lang w:eastAsia="en-US"/>
        </w:rPr>
        <w:t xml:space="preserve">отдельных </w:t>
      </w:r>
      <w:r w:rsidRPr="00BF35D4">
        <w:rPr>
          <w:rFonts w:eastAsiaTheme="minorHAnsi"/>
          <w:bCs/>
          <w:sz w:val="28"/>
          <w:szCs w:val="28"/>
          <w:lang w:eastAsia="en-US"/>
        </w:rPr>
        <w:t>параметров</w:t>
      </w:r>
      <w:r>
        <w:rPr>
          <w:rFonts w:eastAsiaTheme="minorHAnsi"/>
          <w:bCs/>
          <w:sz w:val="28"/>
          <w:szCs w:val="28"/>
          <w:lang w:eastAsia="en-US"/>
        </w:rPr>
        <w:t xml:space="preserve"> бюджета Фонда,</w:t>
      </w:r>
      <w:r w:rsidRPr="00F06D2A">
        <w:rPr>
          <w:rFonts w:eastAsiaTheme="minorHAnsi"/>
          <w:bCs/>
          <w:sz w:val="28"/>
          <w:szCs w:val="28"/>
          <w:lang w:eastAsia="en-US"/>
        </w:rPr>
        <w:t xml:space="preserve"> </w:t>
      </w:r>
      <w:r w:rsidRPr="00BF35D4">
        <w:rPr>
          <w:rFonts w:eastAsiaTheme="minorHAnsi"/>
          <w:bCs/>
          <w:sz w:val="28"/>
          <w:szCs w:val="28"/>
          <w:lang w:eastAsia="en-US"/>
        </w:rPr>
        <w:t>предлагаемых</w:t>
      </w:r>
      <w:r>
        <w:rPr>
          <w:rFonts w:eastAsiaTheme="minorHAnsi"/>
          <w:bCs/>
          <w:sz w:val="28"/>
          <w:szCs w:val="28"/>
          <w:lang w:eastAsia="en-US"/>
        </w:rPr>
        <w:t xml:space="preserve"> Законопроектом, что приводится ниже в настоящем заключении.</w:t>
      </w:r>
    </w:p>
    <w:p w:rsidR="007E6F2A" w:rsidRDefault="007E6F2A" w:rsidP="00D151CF">
      <w:pPr>
        <w:ind w:firstLine="709"/>
        <w:jc w:val="both"/>
        <w:rPr>
          <w:sz w:val="28"/>
          <w:szCs w:val="28"/>
        </w:rPr>
      </w:pPr>
      <w:r w:rsidRPr="0085055F">
        <w:rPr>
          <w:sz w:val="28"/>
          <w:szCs w:val="28"/>
        </w:rPr>
        <w:t xml:space="preserve">Законопроект согласован Правлением Фонда в соответствии со статьей 9 Закона о бюджетном </w:t>
      </w:r>
      <w:r w:rsidRPr="00187094">
        <w:rPr>
          <w:sz w:val="28"/>
          <w:szCs w:val="28"/>
        </w:rPr>
        <w:t>процессе (</w:t>
      </w:r>
      <w:r w:rsidRPr="00B013DF">
        <w:rPr>
          <w:sz w:val="28"/>
          <w:szCs w:val="28"/>
        </w:rPr>
        <w:t>Решение от 9 ноября 2020 года № 03/20).</w:t>
      </w:r>
    </w:p>
    <w:p w:rsidR="007E6F2A" w:rsidRPr="00590B6B" w:rsidRDefault="007E6F2A" w:rsidP="00D151CF">
      <w:pPr>
        <w:ind w:firstLine="709"/>
        <w:jc w:val="both"/>
        <w:rPr>
          <w:b/>
          <w:sz w:val="28"/>
          <w:szCs w:val="28"/>
        </w:rPr>
      </w:pPr>
    </w:p>
    <w:p w:rsidR="007E6F2A" w:rsidRDefault="007E6F2A" w:rsidP="00D151CF">
      <w:pPr>
        <w:ind w:firstLine="709"/>
        <w:jc w:val="both"/>
        <w:rPr>
          <w:b/>
          <w:sz w:val="28"/>
          <w:szCs w:val="28"/>
        </w:rPr>
      </w:pPr>
      <w:r>
        <w:rPr>
          <w:b/>
          <w:sz w:val="28"/>
          <w:szCs w:val="28"/>
        </w:rPr>
        <w:t>2</w:t>
      </w:r>
      <w:r w:rsidRPr="0090530D">
        <w:rPr>
          <w:b/>
          <w:sz w:val="28"/>
          <w:szCs w:val="28"/>
        </w:rPr>
        <w:t>.</w:t>
      </w:r>
      <w:r>
        <w:rPr>
          <w:b/>
          <w:sz w:val="28"/>
          <w:szCs w:val="28"/>
        </w:rPr>
        <w:t> </w:t>
      </w:r>
      <w:r w:rsidRPr="007E545C">
        <w:rPr>
          <w:b/>
          <w:sz w:val="28"/>
          <w:szCs w:val="28"/>
        </w:rPr>
        <w:t xml:space="preserve">Анализ соответствия </w:t>
      </w:r>
      <w:r>
        <w:rPr>
          <w:b/>
          <w:sz w:val="28"/>
          <w:szCs w:val="28"/>
        </w:rPr>
        <w:t>положений Законопроекта</w:t>
      </w:r>
      <w:r w:rsidRPr="007E545C">
        <w:rPr>
          <w:b/>
          <w:color w:val="000000"/>
          <w:sz w:val="28"/>
          <w:szCs w:val="28"/>
        </w:rPr>
        <w:t xml:space="preserve"> </w:t>
      </w:r>
      <w:r>
        <w:rPr>
          <w:b/>
          <w:sz w:val="28"/>
          <w:szCs w:val="28"/>
        </w:rPr>
        <w:t xml:space="preserve">Бюджетному кодексу, иным нормативным правовым актам Российской Федерации </w:t>
      </w:r>
    </w:p>
    <w:p w:rsidR="007E6F2A" w:rsidRPr="0059287C" w:rsidRDefault="007E6F2A" w:rsidP="00D151CF">
      <w:pPr>
        <w:ind w:firstLine="709"/>
        <w:jc w:val="both"/>
        <w:rPr>
          <w:sz w:val="16"/>
          <w:szCs w:val="16"/>
        </w:rPr>
      </w:pPr>
    </w:p>
    <w:p w:rsidR="007E6F2A" w:rsidRDefault="007E6F2A" w:rsidP="00D151CF">
      <w:pPr>
        <w:ind w:firstLine="709"/>
        <w:jc w:val="both"/>
        <w:rPr>
          <w:sz w:val="28"/>
          <w:szCs w:val="28"/>
        </w:rPr>
      </w:pPr>
      <w:r>
        <w:rPr>
          <w:sz w:val="28"/>
          <w:szCs w:val="28"/>
        </w:rPr>
        <w:t xml:space="preserve">По результатам анализа текстовой части Законопроекта </w:t>
      </w:r>
      <w:r w:rsidRPr="006F5F66">
        <w:rPr>
          <w:sz w:val="28"/>
          <w:szCs w:val="28"/>
        </w:rPr>
        <w:t>подтверждается соответствие</w:t>
      </w:r>
      <w:r>
        <w:rPr>
          <w:sz w:val="28"/>
          <w:szCs w:val="28"/>
        </w:rPr>
        <w:t xml:space="preserve"> предлагаемых к утверждению положений требованиям действующего законодательства. В соответствии с общими требованиями пункта 3 статьи </w:t>
      </w:r>
      <w:r w:rsidRPr="00121D9E">
        <w:rPr>
          <w:sz w:val="28"/>
          <w:szCs w:val="28"/>
        </w:rPr>
        <w:t xml:space="preserve">184.1 </w:t>
      </w:r>
      <w:r>
        <w:rPr>
          <w:sz w:val="28"/>
          <w:szCs w:val="28"/>
        </w:rPr>
        <w:t>Бюджетного кодекса в составе Законопроекта отдельными приложениями (1- 6), предусмотренными его статьями, представлены:</w:t>
      </w:r>
    </w:p>
    <w:p w:rsidR="007E6F2A" w:rsidRDefault="007E6F2A" w:rsidP="00D151CF">
      <w:pPr>
        <w:ind w:firstLine="709"/>
        <w:jc w:val="both"/>
        <w:rPr>
          <w:sz w:val="28"/>
          <w:szCs w:val="28"/>
        </w:rPr>
      </w:pPr>
      <w:r>
        <w:rPr>
          <w:sz w:val="28"/>
          <w:szCs w:val="28"/>
        </w:rPr>
        <w:t>- перечень главных администраторов доходов бюджета Фонда (приложение 1);</w:t>
      </w:r>
    </w:p>
    <w:p w:rsidR="007E6F2A" w:rsidRDefault="007E6F2A" w:rsidP="00D151CF">
      <w:pPr>
        <w:ind w:firstLine="709"/>
        <w:jc w:val="both"/>
        <w:rPr>
          <w:sz w:val="28"/>
          <w:szCs w:val="28"/>
        </w:rPr>
      </w:pPr>
      <w:r>
        <w:rPr>
          <w:sz w:val="28"/>
          <w:szCs w:val="28"/>
        </w:rPr>
        <w:t>- перечень главных администраторов источников финансирования дефицита бюджета Фонда (приложение 2);</w:t>
      </w:r>
    </w:p>
    <w:p w:rsidR="007E6F2A" w:rsidRDefault="007E6F2A" w:rsidP="00D151CF">
      <w:pPr>
        <w:ind w:firstLine="709"/>
        <w:jc w:val="both"/>
        <w:rPr>
          <w:sz w:val="28"/>
          <w:szCs w:val="28"/>
        </w:rPr>
      </w:pPr>
      <w:r>
        <w:rPr>
          <w:sz w:val="28"/>
          <w:szCs w:val="28"/>
        </w:rPr>
        <w:t>- прогнозируемые доходы бюджета Фонда (приложение 3,4);</w:t>
      </w:r>
    </w:p>
    <w:p w:rsidR="007E6F2A" w:rsidRDefault="007E6F2A" w:rsidP="00D151CF">
      <w:pPr>
        <w:ind w:firstLine="709"/>
        <w:jc w:val="both"/>
        <w:rPr>
          <w:sz w:val="28"/>
          <w:szCs w:val="28"/>
        </w:rPr>
      </w:pPr>
      <w:r>
        <w:rPr>
          <w:sz w:val="28"/>
          <w:szCs w:val="28"/>
        </w:rPr>
        <w:t xml:space="preserve">- распределение бюджетных ассигнований бюджета Фонда по разделам, подразделам, целевым статьям расходов и группам видов расходов классификации </w:t>
      </w:r>
      <w:r w:rsidRPr="00CD7BDC">
        <w:rPr>
          <w:sz w:val="28"/>
          <w:szCs w:val="28"/>
        </w:rPr>
        <w:t>расходов бюдже</w:t>
      </w:r>
      <w:r w:rsidRPr="00C24D04">
        <w:rPr>
          <w:sz w:val="28"/>
          <w:szCs w:val="28"/>
        </w:rPr>
        <w:t>тов</w:t>
      </w:r>
      <w:r>
        <w:rPr>
          <w:sz w:val="28"/>
          <w:szCs w:val="28"/>
        </w:rPr>
        <w:t xml:space="preserve"> (приложение 5,6).</w:t>
      </w:r>
    </w:p>
    <w:p w:rsidR="007E6F2A" w:rsidRDefault="007E6F2A" w:rsidP="00D151CF">
      <w:pPr>
        <w:autoSpaceDE w:val="0"/>
        <w:autoSpaceDN w:val="0"/>
        <w:adjustRightInd w:val="0"/>
        <w:ind w:firstLine="540"/>
        <w:jc w:val="both"/>
        <w:rPr>
          <w:sz w:val="28"/>
          <w:szCs w:val="28"/>
        </w:rPr>
      </w:pPr>
      <w:r>
        <w:rPr>
          <w:sz w:val="28"/>
          <w:szCs w:val="28"/>
        </w:rPr>
        <w:t xml:space="preserve">  Статьей 5 Законопроекта установлены нормированный страховой запас </w:t>
      </w:r>
      <w:r w:rsidRPr="00121D9E">
        <w:rPr>
          <w:sz w:val="28"/>
          <w:szCs w:val="28"/>
        </w:rPr>
        <w:t>(далее</w:t>
      </w:r>
      <w:r>
        <w:rPr>
          <w:sz w:val="28"/>
          <w:szCs w:val="28"/>
        </w:rPr>
        <w:t> </w:t>
      </w:r>
      <w:r w:rsidRPr="00121D9E">
        <w:rPr>
          <w:sz w:val="28"/>
          <w:szCs w:val="28"/>
        </w:rPr>
        <w:t>–</w:t>
      </w:r>
      <w:r>
        <w:rPr>
          <w:sz w:val="28"/>
          <w:szCs w:val="28"/>
        </w:rPr>
        <w:t> </w:t>
      </w:r>
      <w:r w:rsidRPr="00121D9E">
        <w:rPr>
          <w:sz w:val="28"/>
          <w:szCs w:val="28"/>
        </w:rPr>
        <w:t>НСЗ)</w:t>
      </w:r>
      <w:r>
        <w:rPr>
          <w:sz w:val="28"/>
          <w:szCs w:val="28"/>
        </w:rPr>
        <w:t xml:space="preserve"> в виде неснижаемого свободного остатка денежных средств на счете Фонда в размере 89 617,</w:t>
      </w:r>
      <w:r w:rsidRPr="004A15DB">
        <w:rPr>
          <w:sz w:val="28"/>
          <w:szCs w:val="28"/>
        </w:rPr>
        <w:t>7 тыс. рублей на каждый год рассматриваемого периода</w:t>
      </w:r>
      <w:r>
        <w:rPr>
          <w:sz w:val="28"/>
          <w:szCs w:val="28"/>
        </w:rPr>
        <w:t xml:space="preserve">, </w:t>
      </w:r>
      <w:r w:rsidRPr="004A15DB">
        <w:rPr>
          <w:sz w:val="28"/>
          <w:szCs w:val="28"/>
        </w:rPr>
        <w:t>что</w:t>
      </w:r>
      <w:r w:rsidRPr="00F77161">
        <w:rPr>
          <w:sz w:val="28"/>
          <w:szCs w:val="28"/>
        </w:rPr>
        <w:t xml:space="preserve"> соответствует требованиям части</w:t>
      </w:r>
      <w:r>
        <w:rPr>
          <w:sz w:val="28"/>
          <w:szCs w:val="28"/>
        </w:rPr>
        <w:t xml:space="preserve"> </w:t>
      </w:r>
      <w:r w:rsidRPr="00F77161">
        <w:rPr>
          <w:sz w:val="28"/>
          <w:szCs w:val="28"/>
        </w:rPr>
        <w:t>6 статьи 26 Федерального закона №</w:t>
      </w:r>
      <w:r>
        <w:rPr>
          <w:sz w:val="28"/>
          <w:szCs w:val="28"/>
        </w:rPr>
        <w:t> </w:t>
      </w:r>
      <w:r w:rsidRPr="00F77161">
        <w:rPr>
          <w:sz w:val="28"/>
          <w:szCs w:val="28"/>
        </w:rPr>
        <w:t>326-ФЗ</w:t>
      </w:r>
      <w:r>
        <w:rPr>
          <w:sz w:val="28"/>
          <w:szCs w:val="28"/>
        </w:rPr>
        <w:t>.</w:t>
      </w:r>
      <w:r w:rsidRPr="00F77161">
        <w:rPr>
          <w:sz w:val="28"/>
          <w:szCs w:val="28"/>
        </w:rPr>
        <w:t xml:space="preserve"> </w:t>
      </w:r>
    </w:p>
    <w:p w:rsidR="007E6F2A" w:rsidRDefault="007E6F2A" w:rsidP="00D151CF">
      <w:pPr>
        <w:autoSpaceDE w:val="0"/>
        <w:autoSpaceDN w:val="0"/>
        <w:adjustRightInd w:val="0"/>
        <w:ind w:firstLine="540"/>
        <w:jc w:val="both"/>
        <w:rPr>
          <w:sz w:val="28"/>
          <w:szCs w:val="28"/>
        </w:rPr>
      </w:pPr>
      <w:r>
        <w:rPr>
          <w:sz w:val="28"/>
          <w:szCs w:val="28"/>
        </w:rPr>
        <w:t xml:space="preserve">  Предельный размер НСЗ предлагаемый к утверждению не превышает среднемесячный размер планируемых поступлений средств Фонда на финансовое обеспечение Территориальной программы ОМС в 2021 году, и соответствует требованиям нормативных правовых актов.</w:t>
      </w:r>
    </w:p>
    <w:p w:rsidR="007E6F2A" w:rsidRDefault="007E6F2A" w:rsidP="00D151CF">
      <w:pPr>
        <w:autoSpaceDE w:val="0"/>
        <w:autoSpaceDN w:val="0"/>
        <w:adjustRightInd w:val="0"/>
        <w:ind w:firstLine="540"/>
        <w:jc w:val="both"/>
        <w:rPr>
          <w:rFonts w:eastAsiaTheme="minorHAnsi"/>
          <w:sz w:val="28"/>
          <w:szCs w:val="28"/>
          <w:lang w:eastAsia="en-US"/>
        </w:rPr>
      </w:pPr>
      <w:r>
        <w:rPr>
          <w:sz w:val="28"/>
          <w:szCs w:val="28"/>
        </w:rPr>
        <w:t xml:space="preserve"> Согласно Законопроекту в бюджете Фонда с 2021 года предусмотрено новое направление расходования средств НСЗ – </w:t>
      </w:r>
      <w:r w:rsidRPr="00127BF3">
        <w:rPr>
          <w:rFonts w:eastAsiaTheme="minorHAnsi"/>
          <w:sz w:val="28"/>
          <w:szCs w:val="28"/>
          <w:lang w:eastAsia="en-US"/>
        </w:rPr>
        <w:t>для финансового обеспечения мер по компенсации медицинским организациям недополученных доходов в связи с сокращением объемов медицинской помощи, установленных территориальной программой обязательного медицинского страхования, в условиях чрезвычайной ситуации и (или) при возникновении угрозы распространения заболеваний, представляющих опасность для окружающих</w:t>
      </w:r>
      <w:r>
        <w:rPr>
          <w:rFonts w:eastAsiaTheme="minorHAnsi"/>
          <w:sz w:val="28"/>
          <w:szCs w:val="28"/>
          <w:lang w:eastAsia="en-US"/>
        </w:rPr>
        <w:t xml:space="preserve">, установленное </w:t>
      </w:r>
      <w:r w:rsidRPr="00127BF3">
        <w:rPr>
          <w:rFonts w:eastAsiaTheme="minorHAnsi"/>
          <w:sz w:val="28"/>
          <w:szCs w:val="28"/>
          <w:lang w:eastAsia="en-US"/>
        </w:rPr>
        <w:t xml:space="preserve">Федеральным законом № 326-ФЗ (в редакции от 01.04.2020 </w:t>
      </w:r>
      <w:r>
        <w:rPr>
          <w:rFonts w:eastAsiaTheme="minorHAnsi"/>
          <w:sz w:val="28"/>
          <w:szCs w:val="28"/>
          <w:lang w:eastAsia="en-US"/>
        </w:rPr>
        <w:t xml:space="preserve">                  №</w:t>
      </w:r>
      <w:r w:rsidRPr="00127BF3">
        <w:rPr>
          <w:rFonts w:eastAsiaTheme="minorHAnsi"/>
          <w:sz w:val="28"/>
          <w:szCs w:val="28"/>
          <w:lang w:eastAsia="en-US"/>
        </w:rPr>
        <w:t xml:space="preserve"> 98-ФЗ)</w:t>
      </w:r>
      <w:r>
        <w:rPr>
          <w:rFonts w:eastAsiaTheme="minorHAnsi"/>
          <w:sz w:val="28"/>
          <w:szCs w:val="28"/>
          <w:lang w:eastAsia="en-US"/>
        </w:rPr>
        <w:t>.</w:t>
      </w:r>
    </w:p>
    <w:p w:rsidR="007E6F2A" w:rsidRDefault="007E6F2A" w:rsidP="00D151CF">
      <w:pPr>
        <w:autoSpaceDE w:val="0"/>
        <w:autoSpaceDN w:val="0"/>
        <w:adjustRightInd w:val="0"/>
        <w:ind w:firstLine="540"/>
        <w:jc w:val="both"/>
        <w:rPr>
          <w:rFonts w:eastAsiaTheme="minorHAnsi"/>
          <w:i/>
          <w:sz w:val="28"/>
          <w:szCs w:val="28"/>
          <w:lang w:eastAsia="en-US"/>
        </w:rPr>
      </w:pPr>
      <w:r>
        <w:rPr>
          <w:rFonts w:eastAsiaTheme="minorHAnsi"/>
          <w:i/>
          <w:sz w:val="28"/>
          <w:szCs w:val="28"/>
          <w:lang w:eastAsia="en-US"/>
        </w:rPr>
        <w:t xml:space="preserve">  </w:t>
      </w:r>
      <w:proofErr w:type="spellStart"/>
      <w:r w:rsidRPr="006F5F66">
        <w:rPr>
          <w:rFonts w:eastAsiaTheme="minorHAnsi"/>
          <w:i/>
          <w:sz w:val="28"/>
          <w:szCs w:val="28"/>
          <w:lang w:eastAsia="en-US"/>
        </w:rPr>
        <w:t>Справочно</w:t>
      </w:r>
      <w:proofErr w:type="spellEnd"/>
      <w:r w:rsidRPr="006F5F66">
        <w:rPr>
          <w:rFonts w:eastAsiaTheme="minorHAnsi"/>
          <w:i/>
          <w:sz w:val="28"/>
          <w:szCs w:val="28"/>
          <w:lang w:eastAsia="en-US"/>
        </w:rPr>
        <w:t>: в Порядок № 54</w:t>
      </w:r>
      <w:r>
        <w:rPr>
          <w:rStyle w:val="ac"/>
          <w:rFonts w:eastAsiaTheme="minorHAnsi"/>
          <w:i/>
          <w:sz w:val="28"/>
          <w:szCs w:val="28"/>
          <w:lang w:eastAsia="en-US"/>
        </w:rPr>
        <w:footnoteReference w:id="76"/>
      </w:r>
      <w:r w:rsidRPr="006F5F66">
        <w:rPr>
          <w:rFonts w:eastAsiaTheme="minorHAnsi"/>
          <w:i/>
          <w:sz w:val="28"/>
          <w:szCs w:val="28"/>
          <w:lang w:eastAsia="en-US"/>
        </w:rPr>
        <w:t xml:space="preserve"> не внесены изменения в соответствии с изменениями, внесенными в Федеральный закон № 326-ФЗ в части </w:t>
      </w:r>
      <w:r>
        <w:rPr>
          <w:rFonts w:eastAsiaTheme="minorHAnsi"/>
          <w:i/>
          <w:sz w:val="28"/>
          <w:szCs w:val="28"/>
          <w:lang w:eastAsia="en-US"/>
        </w:rPr>
        <w:t xml:space="preserve">дополнения </w:t>
      </w:r>
      <w:r w:rsidRPr="006F5F66">
        <w:rPr>
          <w:rFonts w:eastAsiaTheme="minorHAnsi"/>
          <w:i/>
          <w:sz w:val="28"/>
          <w:szCs w:val="28"/>
          <w:lang w:eastAsia="en-US"/>
        </w:rPr>
        <w:t xml:space="preserve">направлений использования средств НСЗ. </w:t>
      </w:r>
    </w:p>
    <w:p w:rsidR="007E6F2A" w:rsidRDefault="007E6F2A" w:rsidP="00D151CF">
      <w:pPr>
        <w:autoSpaceDE w:val="0"/>
        <w:autoSpaceDN w:val="0"/>
        <w:adjustRightInd w:val="0"/>
        <w:ind w:firstLine="540"/>
        <w:jc w:val="both"/>
        <w:rPr>
          <w:sz w:val="28"/>
          <w:szCs w:val="28"/>
        </w:rPr>
      </w:pPr>
      <w:r>
        <w:rPr>
          <w:sz w:val="28"/>
          <w:szCs w:val="28"/>
        </w:rPr>
        <w:t xml:space="preserve">  </w:t>
      </w:r>
      <w:r w:rsidRPr="00734DF7">
        <w:rPr>
          <w:sz w:val="28"/>
          <w:szCs w:val="28"/>
        </w:rPr>
        <w:t>Статьей 6 Законопроекта для</w:t>
      </w:r>
      <w:r>
        <w:rPr>
          <w:sz w:val="28"/>
          <w:szCs w:val="28"/>
        </w:rPr>
        <w:t xml:space="preserve"> СМО, участвующей в реализации территориальной программы ОМС, установлен норматив расходов на ведение дела по ОМС на 2021 год</w:t>
      </w:r>
      <w:r w:rsidRPr="00E55E50">
        <w:rPr>
          <w:sz w:val="28"/>
          <w:szCs w:val="28"/>
        </w:rPr>
        <w:t xml:space="preserve"> </w:t>
      </w:r>
      <w:r>
        <w:rPr>
          <w:sz w:val="28"/>
          <w:szCs w:val="28"/>
        </w:rPr>
        <w:t xml:space="preserve">в </w:t>
      </w:r>
      <w:r w:rsidRPr="007260A8">
        <w:rPr>
          <w:sz w:val="28"/>
          <w:szCs w:val="28"/>
        </w:rPr>
        <w:t xml:space="preserve">размере </w:t>
      </w:r>
      <w:r w:rsidRPr="00B13C3F">
        <w:rPr>
          <w:sz w:val="28"/>
          <w:szCs w:val="28"/>
        </w:rPr>
        <w:t>0,83 процента</w:t>
      </w:r>
      <w:r>
        <w:rPr>
          <w:sz w:val="28"/>
          <w:szCs w:val="28"/>
        </w:rPr>
        <w:t xml:space="preserve"> от суммы средств, </w:t>
      </w:r>
      <w:r w:rsidRPr="00BA2229">
        <w:rPr>
          <w:sz w:val="28"/>
          <w:szCs w:val="28"/>
        </w:rPr>
        <w:t xml:space="preserve">поступивших в СМО по дифференцированным </w:t>
      </w:r>
      <w:proofErr w:type="spellStart"/>
      <w:r w:rsidRPr="00BA2229">
        <w:rPr>
          <w:sz w:val="28"/>
          <w:szCs w:val="28"/>
        </w:rPr>
        <w:t>подушевым</w:t>
      </w:r>
      <w:proofErr w:type="spellEnd"/>
      <w:r w:rsidRPr="00BA2229">
        <w:rPr>
          <w:sz w:val="28"/>
          <w:szCs w:val="28"/>
        </w:rPr>
        <w:t xml:space="preserve"> нормативам. </w:t>
      </w:r>
      <w:r>
        <w:rPr>
          <w:sz w:val="28"/>
          <w:szCs w:val="28"/>
        </w:rPr>
        <w:t xml:space="preserve">                         </w:t>
      </w:r>
    </w:p>
    <w:p w:rsidR="007E6F2A" w:rsidRPr="00BA2229" w:rsidRDefault="007E6F2A" w:rsidP="00D151CF">
      <w:pPr>
        <w:autoSpaceDE w:val="0"/>
        <w:autoSpaceDN w:val="0"/>
        <w:adjustRightInd w:val="0"/>
        <w:ind w:firstLine="540"/>
        <w:jc w:val="both"/>
        <w:rPr>
          <w:sz w:val="28"/>
          <w:szCs w:val="28"/>
        </w:rPr>
      </w:pPr>
      <w:r>
        <w:rPr>
          <w:sz w:val="28"/>
          <w:szCs w:val="28"/>
        </w:rPr>
        <w:t xml:space="preserve">   </w:t>
      </w:r>
      <w:r w:rsidRPr="00BA2229">
        <w:rPr>
          <w:sz w:val="28"/>
          <w:szCs w:val="28"/>
        </w:rPr>
        <w:t>По сравнению с текущим годом размер норматива снижен на 0,17</w:t>
      </w:r>
      <w:r>
        <w:rPr>
          <w:sz w:val="28"/>
          <w:szCs w:val="28"/>
        </w:rPr>
        <w:t xml:space="preserve">% </w:t>
      </w:r>
      <w:r w:rsidRPr="00BA2229">
        <w:rPr>
          <w:sz w:val="28"/>
          <w:szCs w:val="28"/>
        </w:rPr>
        <w:t xml:space="preserve">на основании </w:t>
      </w:r>
      <w:r w:rsidRPr="00A44DE5">
        <w:rPr>
          <w:sz w:val="28"/>
          <w:szCs w:val="28"/>
        </w:rPr>
        <w:t>планируемых</w:t>
      </w:r>
      <w:r>
        <w:rPr>
          <w:sz w:val="28"/>
          <w:szCs w:val="28"/>
        </w:rPr>
        <w:t xml:space="preserve"> изменений федерального законодательства </w:t>
      </w:r>
      <w:r w:rsidRPr="0064027F">
        <w:rPr>
          <w:sz w:val="28"/>
          <w:szCs w:val="28"/>
        </w:rPr>
        <w:t>(проект федерального закона № 1027750-7 «О внесении изменений в Федеральный закон «Об обязательном медицинском страховании в Российской Федерации»</w:t>
      </w:r>
      <w:r>
        <w:rPr>
          <w:sz w:val="28"/>
          <w:szCs w:val="28"/>
        </w:rPr>
        <w:t xml:space="preserve">) по </w:t>
      </w:r>
      <w:r w:rsidRPr="00BA2229">
        <w:rPr>
          <w:sz w:val="28"/>
          <w:szCs w:val="28"/>
        </w:rPr>
        <w:t>сокращени</w:t>
      </w:r>
      <w:r>
        <w:rPr>
          <w:sz w:val="28"/>
          <w:szCs w:val="28"/>
        </w:rPr>
        <w:t>ю</w:t>
      </w:r>
      <w:r w:rsidRPr="00BA2229">
        <w:rPr>
          <w:sz w:val="28"/>
          <w:szCs w:val="28"/>
        </w:rPr>
        <w:t xml:space="preserve"> </w:t>
      </w:r>
      <w:r>
        <w:rPr>
          <w:sz w:val="28"/>
          <w:szCs w:val="28"/>
        </w:rPr>
        <w:t xml:space="preserve">с 2021 года </w:t>
      </w:r>
      <w:r w:rsidRPr="00BA2229">
        <w:rPr>
          <w:sz w:val="28"/>
          <w:szCs w:val="28"/>
        </w:rPr>
        <w:t>норматива по расходам на ведение дел</w:t>
      </w:r>
      <w:r>
        <w:rPr>
          <w:sz w:val="28"/>
          <w:szCs w:val="28"/>
        </w:rPr>
        <w:t>а</w:t>
      </w:r>
      <w:r w:rsidRPr="00BA2229">
        <w:rPr>
          <w:sz w:val="28"/>
          <w:szCs w:val="28"/>
        </w:rPr>
        <w:t xml:space="preserve"> </w:t>
      </w:r>
      <w:r>
        <w:rPr>
          <w:sz w:val="28"/>
          <w:szCs w:val="28"/>
        </w:rPr>
        <w:t xml:space="preserve">по ОМС </w:t>
      </w:r>
      <w:r w:rsidRPr="00BA2229">
        <w:rPr>
          <w:sz w:val="28"/>
          <w:szCs w:val="28"/>
        </w:rPr>
        <w:t>страховщиками с текущего уровня 1-2% до уровня 0,5-1%</w:t>
      </w:r>
      <w:r>
        <w:rPr>
          <w:sz w:val="28"/>
          <w:szCs w:val="28"/>
        </w:rPr>
        <w:t>.</w:t>
      </w:r>
      <w:r w:rsidRPr="00BA2229">
        <w:rPr>
          <w:sz w:val="28"/>
          <w:szCs w:val="28"/>
        </w:rPr>
        <w:t xml:space="preserve"> </w:t>
      </w:r>
    </w:p>
    <w:p w:rsidR="007E6F2A" w:rsidRDefault="007E6F2A" w:rsidP="00D151CF">
      <w:pPr>
        <w:ind w:firstLine="709"/>
        <w:jc w:val="both"/>
        <w:rPr>
          <w:sz w:val="28"/>
          <w:szCs w:val="28"/>
        </w:rPr>
      </w:pPr>
      <w:bookmarkStart w:id="25" w:name="Par0"/>
      <w:bookmarkEnd w:id="25"/>
      <w:r>
        <w:rPr>
          <w:sz w:val="28"/>
          <w:szCs w:val="28"/>
        </w:rPr>
        <w:t xml:space="preserve">Бюджет Фонда на 2021 год и на плановый период 2022 и 2023 годов планируется с учетом </w:t>
      </w:r>
      <w:r w:rsidRPr="001C5C30">
        <w:rPr>
          <w:sz w:val="28"/>
          <w:szCs w:val="28"/>
        </w:rPr>
        <w:t>параметров ожидаемого исполнения бюджета</w:t>
      </w:r>
      <w:r>
        <w:rPr>
          <w:sz w:val="28"/>
          <w:szCs w:val="28"/>
        </w:rPr>
        <w:t xml:space="preserve"> Фонда за текущий финансовый </w:t>
      </w:r>
      <w:r w:rsidRPr="00D85BD7">
        <w:rPr>
          <w:sz w:val="28"/>
          <w:szCs w:val="28"/>
        </w:rPr>
        <w:t>год</w:t>
      </w:r>
      <w:r>
        <w:rPr>
          <w:sz w:val="28"/>
          <w:szCs w:val="28"/>
        </w:rPr>
        <w:t xml:space="preserve">, </w:t>
      </w:r>
      <w:r w:rsidRPr="00CA5ECF">
        <w:rPr>
          <w:sz w:val="28"/>
          <w:szCs w:val="28"/>
        </w:rPr>
        <w:t>бездефицитен, сбалансирован по доходам и расходам</w:t>
      </w:r>
      <w:r>
        <w:rPr>
          <w:sz w:val="28"/>
          <w:szCs w:val="28"/>
        </w:rPr>
        <w:t xml:space="preserve"> на каждый год рассматриваемого периода</w:t>
      </w:r>
      <w:r w:rsidRPr="00CA5ECF">
        <w:rPr>
          <w:sz w:val="28"/>
          <w:szCs w:val="28"/>
        </w:rPr>
        <w:t>, что соответствует требованиям статей 33 и 35 Бюджетного кодекса.</w:t>
      </w:r>
      <w:r>
        <w:rPr>
          <w:sz w:val="28"/>
          <w:szCs w:val="28"/>
        </w:rPr>
        <w:t xml:space="preserve"> Структура и содержание Законопроекта соответствует требованиям статьи 184.1 Бюджетного кодекса.  </w:t>
      </w:r>
    </w:p>
    <w:p w:rsidR="007E6F2A" w:rsidRDefault="007E6F2A" w:rsidP="00D151CF">
      <w:pPr>
        <w:ind w:firstLine="709"/>
        <w:jc w:val="both"/>
        <w:rPr>
          <w:sz w:val="28"/>
          <w:szCs w:val="28"/>
        </w:rPr>
      </w:pPr>
      <w:r>
        <w:rPr>
          <w:sz w:val="28"/>
          <w:szCs w:val="28"/>
        </w:rPr>
        <w:t>Прогноз доходов бюджета Фонда</w:t>
      </w:r>
      <w:r w:rsidRPr="00C530A2">
        <w:rPr>
          <w:sz w:val="28"/>
          <w:szCs w:val="28"/>
        </w:rPr>
        <w:t xml:space="preserve"> </w:t>
      </w:r>
      <w:r>
        <w:rPr>
          <w:sz w:val="28"/>
          <w:szCs w:val="28"/>
        </w:rPr>
        <w:t xml:space="preserve">на 2021 год и на плановый период 2022 и 2023 годов осуществлен с учетом перечня источников доходов, </w:t>
      </w:r>
      <w:r w:rsidRPr="003A0384">
        <w:rPr>
          <w:sz w:val="28"/>
          <w:szCs w:val="28"/>
        </w:rPr>
        <w:t>установленных подпунктом 4 пункта 1 статьи 146 Бюджетного кодекса.</w:t>
      </w:r>
    </w:p>
    <w:p w:rsidR="007E6F2A" w:rsidRDefault="007E6F2A" w:rsidP="00D151CF">
      <w:pPr>
        <w:ind w:firstLine="709"/>
        <w:jc w:val="both"/>
        <w:rPr>
          <w:sz w:val="28"/>
          <w:szCs w:val="28"/>
        </w:rPr>
      </w:pPr>
      <w:r>
        <w:rPr>
          <w:sz w:val="28"/>
          <w:szCs w:val="28"/>
        </w:rPr>
        <w:t xml:space="preserve">Направления расходов бюджета Фонда на трехлетний период соответствуют целям, установленным Федеральным законом </w:t>
      </w:r>
      <w:r w:rsidRPr="008349F1">
        <w:rPr>
          <w:sz w:val="28"/>
          <w:szCs w:val="28"/>
        </w:rPr>
        <w:t>№326-ФЗ</w:t>
      </w:r>
      <w:r>
        <w:rPr>
          <w:sz w:val="28"/>
          <w:szCs w:val="28"/>
        </w:rPr>
        <w:t xml:space="preserve">, нормам статьи 147 Бюджетного </w:t>
      </w:r>
      <w:r w:rsidRPr="00405F4B">
        <w:rPr>
          <w:sz w:val="28"/>
          <w:szCs w:val="28"/>
        </w:rPr>
        <w:t xml:space="preserve">кодекса и расчетам, представленным </w:t>
      </w:r>
      <w:r w:rsidRPr="004E4A6A">
        <w:rPr>
          <w:sz w:val="28"/>
          <w:szCs w:val="28"/>
        </w:rPr>
        <w:t>с проектом ТПГГ в части Территориальной программы ОМС.</w:t>
      </w:r>
      <w:r w:rsidRPr="00CA5ECF">
        <w:rPr>
          <w:sz w:val="28"/>
          <w:szCs w:val="28"/>
        </w:rPr>
        <w:t xml:space="preserve"> </w:t>
      </w:r>
    </w:p>
    <w:p w:rsidR="007E6F2A" w:rsidRDefault="007E6F2A" w:rsidP="00D151CF">
      <w:pPr>
        <w:jc w:val="both"/>
        <w:rPr>
          <w:sz w:val="28"/>
          <w:szCs w:val="28"/>
        </w:rPr>
      </w:pPr>
      <w:r>
        <w:rPr>
          <w:sz w:val="28"/>
          <w:szCs w:val="28"/>
        </w:rPr>
        <w:tab/>
      </w:r>
      <w:r w:rsidRPr="0016143C">
        <w:rPr>
          <w:sz w:val="28"/>
          <w:szCs w:val="28"/>
        </w:rPr>
        <w:t xml:space="preserve">Законопроект сформирован в соответствии с требованиями Порядка формирования и применения кодов бюджетной классификации </w:t>
      </w:r>
      <w:r w:rsidRPr="00CA5ECF">
        <w:rPr>
          <w:sz w:val="28"/>
          <w:szCs w:val="28"/>
        </w:rPr>
        <w:t xml:space="preserve">Российской Федерации, их структуре и принципах назначения, утвержденного приказом Министерства финансов </w:t>
      </w:r>
      <w:r w:rsidRPr="00711EC9">
        <w:rPr>
          <w:sz w:val="28"/>
          <w:szCs w:val="28"/>
        </w:rPr>
        <w:t xml:space="preserve">Российской Федерации от 6 июня 2019 года </w:t>
      </w:r>
      <w:r w:rsidRPr="004E0691">
        <w:rPr>
          <w:sz w:val="28"/>
          <w:szCs w:val="28"/>
        </w:rPr>
        <w:t>№85н.</w:t>
      </w:r>
      <w:r>
        <w:rPr>
          <w:sz w:val="28"/>
          <w:szCs w:val="28"/>
        </w:rPr>
        <w:t xml:space="preserve"> </w:t>
      </w:r>
    </w:p>
    <w:p w:rsidR="007E6F2A" w:rsidRDefault="007E6F2A" w:rsidP="00D151CF">
      <w:pPr>
        <w:ind w:firstLine="708"/>
        <w:jc w:val="both"/>
        <w:rPr>
          <w:sz w:val="28"/>
          <w:szCs w:val="28"/>
        </w:rPr>
      </w:pPr>
      <w:r>
        <w:rPr>
          <w:sz w:val="28"/>
          <w:szCs w:val="28"/>
        </w:rPr>
        <w:t xml:space="preserve">Таким образом, требования бюджетного законодательства, предъявляемые к процедуре формирования Законопроекта, в том числе в части применения бюджетной классификации, соблюдены.  </w:t>
      </w:r>
    </w:p>
    <w:p w:rsidR="007E6F2A" w:rsidRPr="00AE2DF4" w:rsidRDefault="007E6F2A" w:rsidP="00D151CF">
      <w:pPr>
        <w:ind w:right="423"/>
        <w:jc w:val="right"/>
        <w:rPr>
          <w:b/>
          <w:sz w:val="28"/>
          <w:szCs w:val="28"/>
        </w:rPr>
      </w:pPr>
    </w:p>
    <w:p w:rsidR="007E6F2A" w:rsidRPr="00393B69" w:rsidRDefault="007E6F2A" w:rsidP="00D151CF">
      <w:pPr>
        <w:ind w:firstLine="709"/>
        <w:jc w:val="both"/>
        <w:rPr>
          <w:b/>
          <w:sz w:val="28"/>
          <w:szCs w:val="28"/>
        </w:rPr>
      </w:pPr>
      <w:r>
        <w:rPr>
          <w:b/>
          <w:sz w:val="28"/>
          <w:szCs w:val="28"/>
        </w:rPr>
        <w:t>3</w:t>
      </w:r>
      <w:r w:rsidRPr="00A325FA">
        <w:rPr>
          <w:b/>
          <w:sz w:val="28"/>
          <w:szCs w:val="28"/>
        </w:rPr>
        <w:t>.</w:t>
      </w:r>
      <w:r>
        <w:rPr>
          <w:b/>
          <w:sz w:val="28"/>
          <w:szCs w:val="28"/>
        </w:rPr>
        <w:t> </w:t>
      </w:r>
      <w:r w:rsidRPr="00A325FA">
        <w:rPr>
          <w:b/>
          <w:sz w:val="28"/>
          <w:szCs w:val="28"/>
        </w:rPr>
        <w:t xml:space="preserve">Доходы бюджета Фонда, предусмотренные </w:t>
      </w:r>
      <w:r>
        <w:rPr>
          <w:b/>
          <w:sz w:val="28"/>
          <w:szCs w:val="28"/>
        </w:rPr>
        <w:t xml:space="preserve">Законопроектом, </w:t>
      </w:r>
      <w:r w:rsidRPr="00506FCC">
        <w:rPr>
          <w:b/>
          <w:sz w:val="28"/>
          <w:szCs w:val="28"/>
        </w:rPr>
        <w:t>и соответствие</w:t>
      </w:r>
      <w:r>
        <w:rPr>
          <w:b/>
          <w:sz w:val="28"/>
          <w:szCs w:val="28"/>
        </w:rPr>
        <w:t xml:space="preserve"> их показателям, предусмотренным </w:t>
      </w:r>
      <w:r w:rsidRPr="00506FCC">
        <w:rPr>
          <w:b/>
          <w:sz w:val="28"/>
          <w:szCs w:val="28"/>
        </w:rPr>
        <w:t>проект</w:t>
      </w:r>
      <w:r>
        <w:rPr>
          <w:b/>
          <w:sz w:val="28"/>
          <w:szCs w:val="28"/>
        </w:rPr>
        <w:t>ом</w:t>
      </w:r>
      <w:r w:rsidRPr="00506FCC">
        <w:rPr>
          <w:b/>
          <w:sz w:val="28"/>
          <w:szCs w:val="28"/>
        </w:rPr>
        <w:t xml:space="preserve"> закона «Об окружном бюджете</w:t>
      </w:r>
      <w:r>
        <w:rPr>
          <w:b/>
          <w:sz w:val="28"/>
          <w:szCs w:val="28"/>
        </w:rPr>
        <w:t>»</w:t>
      </w:r>
    </w:p>
    <w:p w:rsidR="007E6F2A" w:rsidRPr="00627161" w:rsidRDefault="007E6F2A" w:rsidP="00D151CF">
      <w:pPr>
        <w:ind w:firstLine="709"/>
        <w:jc w:val="both"/>
        <w:rPr>
          <w:b/>
          <w:color w:val="000000" w:themeColor="text1"/>
          <w:sz w:val="16"/>
          <w:szCs w:val="16"/>
        </w:rPr>
      </w:pPr>
    </w:p>
    <w:p w:rsidR="007E6F2A" w:rsidRDefault="007E6F2A" w:rsidP="00D151CF">
      <w:pPr>
        <w:ind w:firstLine="709"/>
        <w:jc w:val="both"/>
        <w:rPr>
          <w:sz w:val="28"/>
          <w:szCs w:val="28"/>
        </w:rPr>
      </w:pPr>
      <w:r>
        <w:rPr>
          <w:color w:val="000000" w:themeColor="text1"/>
          <w:sz w:val="28"/>
          <w:szCs w:val="28"/>
        </w:rPr>
        <w:t>Законопроектом предлагается утвердить</w:t>
      </w:r>
      <w:r>
        <w:rPr>
          <w:sz w:val="28"/>
          <w:szCs w:val="28"/>
        </w:rPr>
        <w:t xml:space="preserve"> общий объем доходов бюджета Фонда на 2021 год </w:t>
      </w:r>
      <w:r w:rsidRPr="004F1B5D">
        <w:rPr>
          <w:sz w:val="28"/>
          <w:szCs w:val="28"/>
        </w:rPr>
        <w:t>в сумме 3 428 723,5 тыс. рублей</w:t>
      </w:r>
      <w:r>
        <w:rPr>
          <w:sz w:val="28"/>
          <w:szCs w:val="28"/>
        </w:rPr>
        <w:t xml:space="preserve"> (рост к 2020 году на                             636 735,</w:t>
      </w:r>
      <w:r w:rsidRPr="003D5D57">
        <w:rPr>
          <w:sz w:val="28"/>
          <w:szCs w:val="28"/>
        </w:rPr>
        <w:t>7 тыс. рублей или 23,0%);</w:t>
      </w:r>
      <w:r>
        <w:rPr>
          <w:sz w:val="28"/>
          <w:szCs w:val="28"/>
        </w:rPr>
        <w:t xml:space="preserve"> на 2022 год – </w:t>
      </w:r>
      <w:r w:rsidRPr="004F1B5D">
        <w:rPr>
          <w:sz w:val="28"/>
          <w:szCs w:val="28"/>
        </w:rPr>
        <w:t>2 913 968,1</w:t>
      </w:r>
      <w:r>
        <w:rPr>
          <w:sz w:val="28"/>
          <w:szCs w:val="28"/>
        </w:rPr>
        <w:t xml:space="preserve"> </w:t>
      </w:r>
      <w:r w:rsidRPr="004F1B5D">
        <w:rPr>
          <w:sz w:val="28"/>
          <w:szCs w:val="28"/>
        </w:rPr>
        <w:t>тыс. рублей</w:t>
      </w:r>
      <w:r>
        <w:rPr>
          <w:sz w:val="28"/>
          <w:szCs w:val="28"/>
        </w:rPr>
        <w:t>, на 2023 год – </w:t>
      </w:r>
      <w:r w:rsidRPr="004F1B5D">
        <w:rPr>
          <w:sz w:val="28"/>
          <w:szCs w:val="28"/>
        </w:rPr>
        <w:t>3 036 883,4</w:t>
      </w:r>
      <w:r>
        <w:rPr>
          <w:sz w:val="28"/>
          <w:szCs w:val="28"/>
        </w:rPr>
        <w:t xml:space="preserve"> тыс. рублей (</w:t>
      </w:r>
      <w:r w:rsidRPr="003728CD">
        <w:rPr>
          <w:sz w:val="28"/>
          <w:szCs w:val="28"/>
        </w:rPr>
        <w:t>рост к 202</w:t>
      </w:r>
      <w:r>
        <w:rPr>
          <w:sz w:val="28"/>
          <w:szCs w:val="28"/>
        </w:rPr>
        <w:t>0</w:t>
      </w:r>
      <w:r w:rsidRPr="003728CD">
        <w:rPr>
          <w:sz w:val="28"/>
          <w:szCs w:val="28"/>
        </w:rPr>
        <w:t xml:space="preserve"> году </w:t>
      </w:r>
      <w:r>
        <w:rPr>
          <w:sz w:val="28"/>
          <w:szCs w:val="28"/>
        </w:rPr>
        <w:t>на 4,0% и 9,0% соответственно).</w:t>
      </w:r>
    </w:p>
    <w:p w:rsidR="007E6F2A" w:rsidRDefault="007E6F2A" w:rsidP="00D151CF">
      <w:pPr>
        <w:ind w:firstLine="709"/>
        <w:jc w:val="both"/>
        <w:rPr>
          <w:sz w:val="28"/>
          <w:szCs w:val="28"/>
        </w:rPr>
      </w:pPr>
      <w:r>
        <w:rPr>
          <w:sz w:val="28"/>
          <w:szCs w:val="28"/>
        </w:rPr>
        <w:t xml:space="preserve">Данные о прогнозируемых доходах бюджета Фонда на трехлетний период с оценкой </w:t>
      </w:r>
      <w:r w:rsidRPr="004F1B5D">
        <w:rPr>
          <w:sz w:val="28"/>
          <w:szCs w:val="28"/>
        </w:rPr>
        <w:t>показателей на 2021 год,</w:t>
      </w:r>
      <w:r>
        <w:rPr>
          <w:sz w:val="28"/>
          <w:szCs w:val="28"/>
        </w:rPr>
        <w:t xml:space="preserve"> к утвержденным аналогичным показателям доходов бюджета Фонда на текущий год, представлены таблице 1.</w:t>
      </w:r>
    </w:p>
    <w:p w:rsidR="007E6F2A" w:rsidRPr="006F5F66" w:rsidRDefault="007E6F2A" w:rsidP="00D151CF">
      <w:pPr>
        <w:ind w:firstLine="709"/>
        <w:jc w:val="right"/>
        <w:rPr>
          <w:sz w:val="28"/>
          <w:szCs w:val="28"/>
        </w:rPr>
      </w:pPr>
      <w:r w:rsidRPr="006F5F66">
        <w:rPr>
          <w:sz w:val="28"/>
          <w:szCs w:val="28"/>
        </w:rPr>
        <w:t xml:space="preserve">Таблица </w:t>
      </w:r>
      <w:r>
        <w:rPr>
          <w:sz w:val="28"/>
          <w:szCs w:val="28"/>
        </w:rPr>
        <w:t>1</w:t>
      </w:r>
      <w:r w:rsidRPr="006F5F66">
        <w:rPr>
          <w:sz w:val="28"/>
          <w:szCs w:val="28"/>
        </w:rPr>
        <w:t xml:space="preserve"> (тыс. рублей)</w:t>
      </w:r>
    </w:p>
    <w:tbl>
      <w:tblPr>
        <w:tblW w:w="10236" w:type="dxa"/>
        <w:tblInd w:w="-176" w:type="dxa"/>
        <w:tblLayout w:type="fixed"/>
        <w:tblLook w:val="04A0" w:firstRow="1" w:lastRow="0" w:firstColumn="1" w:lastColumn="0" w:noHBand="0" w:noVBand="1"/>
      </w:tblPr>
      <w:tblGrid>
        <w:gridCol w:w="2978"/>
        <w:gridCol w:w="1134"/>
        <w:gridCol w:w="1134"/>
        <w:gridCol w:w="850"/>
        <w:gridCol w:w="1021"/>
        <w:gridCol w:w="992"/>
        <w:gridCol w:w="993"/>
        <w:gridCol w:w="1134"/>
      </w:tblGrid>
      <w:tr w:rsidR="007E6F2A" w:rsidRPr="00796589" w:rsidTr="00BA6934">
        <w:trPr>
          <w:trHeight w:val="839"/>
          <w:tblHeader/>
        </w:trPr>
        <w:tc>
          <w:tcPr>
            <w:tcW w:w="29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6F2A" w:rsidRPr="00F959C4" w:rsidRDefault="007E6F2A" w:rsidP="00D151CF">
            <w:pPr>
              <w:jc w:val="center"/>
              <w:rPr>
                <w:b/>
                <w:color w:val="000000"/>
                <w:sz w:val="16"/>
                <w:szCs w:val="16"/>
              </w:rPr>
            </w:pPr>
            <w:r w:rsidRPr="00F959C4">
              <w:rPr>
                <w:b/>
                <w:bCs/>
                <w:color w:val="000000"/>
                <w:sz w:val="16"/>
                <w:szCs w:val="16"/>
              </w:rPr>
              <w:t>Наименование</w:t>
            </w:r>
            <w:r>
              <w:rPr>
                <w:b/>
                <w:bCs/>
                <w:color w:val="000000"/>
                <w:sz w:val="16"/>
                <w:szCs w:val="16"/>
              </w:rPr>
              <w:t xml:space="preserve"> доходов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6F2A" w:rsidRPr="00F959C4" w:rsidRDefault="007E6F2A" w:rsidP="00D151CF">
            <w:pPr>
              <w:jc w:val="center"/>
              <w:rPr>
                <w:b/>
                <w:bCs/>
                <w:color w:val="000000"/>
                <w:sz w:val="16"/>
                <w:szCs w:val="16"/>
              </w:rPr>
            </w:pPr>
            <w:r w:rsidRPr="00F959C4">
              <w:rPr>
                <w:b/>
                <w:bCs/>
                <w:color w:val="000000"/>
                <w:sz w:val="16"/>
                <w:szCs w:val="16"/>
              </w:rPr>
              <w:t>Утверждено</w:t>
            </w:r>
            <w:r>
              <w:rPr>
                <w:b/>
                <w:bCs/>
                <w:color w:val="000000"/>
                <w:sz w:val="16"/>
                <w:szCs w:val="16"/>
              </w:rPr>
              <w:t xml:space="preserve"> </w:t>
            </w:r>
            <w:r w:rsidRPr="00F959C4">
              <w:rPr>
                <w:b/>
                <w:bCs/>
                <w:color w:val="000000"/>
                <w:sz w:val="16"/>
                <w:szCs w:val="16"/>
              </w:rPr>
              <w:t>Законом от 09.12.2019</w:t>
            </w:r>
            <w:r>
              <w:rPr>
                <w:b/>
                <w:bCs/>
                <w:color w:val="000000"/>
                <w:sz w:val="16"/>
                <w:szCs w:val="16"/>
              </w:rPr>
              <w:t>г.</w:t>
            </w:r>
            <w:r w:rsidRPr="00F959C4">
              <w:rPr>
                <w:b/>
                <w:bCs/>
                <w:color w:val="000000"/>
                <w:sz w:val="16"/>
                <w:szCs w:val="16"/>
              </w:rPr>
              <w:t xml:space="preserve"> №102-ОЗ   </w:t>
            </w:r>
          </w:p>
          <w:p w:rsidR="007E6F2A" w:rsidRPr="00F959C4" w:rsidRDefault="007E6F2A" w:rsidP="00D151CF">
            <w:pPr>
              <w:jc w:val="center"/>
              <w:rPr>
                <w:b/>
                <w:color w:val="000000"/>
                <w:sz w:val="16"/>
                <w:szCs w:val="16"/>
              </w:rPr>
            </w:pPr>
            <w:r w:rsidRPr="00F959C4">
              <w:rPr>
                <w:b/>
                <w:bCs/>
                <w:color w:val="000000"/>
                <w:sz w:val="16"/>
                <w:szCs w:val="16"/>
              </w:rPr>
              <w:t xml:space="preserve">на 2020 год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6F2A" w:rsidRPr="00F959C4" w:rsidRDefault="007E6F2A" w:rsidP="00D151CF">
            <w:pPr>
              <w:jc w:val="center"/>
              <w:rPr>
                <w:b/>
                <w:color w:val="000000"/>
                <w:sz w:val="16"/>
                <w:szCs w:val="16"/>
              </w:rPr>
            </w:pPr>
            <w:r w:rsidRPr="00F959C4">
              <w:rPr>
                <w:b/>
                <w:bCs/>
                <w:color w:val="000000"/>
                <w:sz w:val="16"/>
                <w:szCs w:val="16"/>
              </w:rPr>
              <w:t>Исполнено на 01.10.2020</w:t>
            </w:r>
            <w:r>
              <w:rPr>
                <w:b/>
                <w:bCs/>
                <w:color w:val="000000"/>
                <w:sz w:val="16"/>
                <w:szCs w:val="16"/>
              </w:rPr>
              <w:t>г.</w:t>
            </w:r>
            <w:r w:rsidRPr="00F959C4">
              <w:rPr>
                <w:b/>
                <w:bCs/>
                <w:color w:val="000000"/>
                <w:sz w:val="16"/>
                <w:szCs w:val="16"/>
              </w:rPr>
              <w:t xml:space="preserve"> по данным Фонда</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6F2A" w:rsidRPr="00F959C4" w:rsidRDefault="007E6F2A" w:rsidP="00D151CF">
            <w:pPr>
              <w:jc w:val="center"/>
              <w:rPr>
                <w:b/>
                <w:color w:val="000000"/>
                <w:sz w:val="16"/>
                <w:szCs w:val="16"/>
              </w:rPr>
            </w:pPr>
            <w:r w:rsidRPr="00F959C4">
              <w:rPr>
                <w:b/>
                <w:bCs/>
                <w:color w:val="000000"/>
                <w:sz w:val="16"/>
                <w:szCs w:val="16"/>
              </w:rPr>
              <w:t xml:space="preserve">% </w:t>
            </w:r>
            <w:proofErr w:type="spellStart"/>
            <w:proofErr w:type="gramStart"/>
            <w:r w:rsidRPr="00F959C4">
              <w:rPr>
                <w:b/>
                <w:bCs/>
                <w:color w:val="000000"/>
                <w:sz w:val="16"/>
                <w:szCs w:val="16"/>
              </w:rPr>
              <w:t>испол</w:t>
            </w:r>
            <w:proofErr w:type="spellEnd"/>
            <w:r w:rsidRPr="00F959C4">
              <w:rPr>
                <w:b/>
                <w:bCs/>
                <w:color w:val="000000"/>
                <w:sz w:val="16"/>
                <w:szCs w:val="16"/>
              </w:rPr>
              <w:t>-нения</w:t>
            </w:r>
            <w:proofErr w:type="gramEnd"/>
            <w:r w:rsidRPr="00F959C4">
              <w:rPr>
                <w:b/>
                <w:bCs/>
                <w:color w:val="000000"/>
                <w:sz w:val="16"/>
                <w:szCs w:val="16"/>
              </w:rPr>
              <w:t>, гр.3/гр2</w:t>
            </w:r>
          </w:p>
        </w:tc>
        <w:tc>
          <w:tcPr>
            <w:tcW w:w="3006" w:type="dxa"/>
            <w:gridSpan w:val="3"/>
            <w:tcBorders>
              <w:top w:val="single" w:sz="4" w:space="0" w:color="auto"/>
              <w:left w:val="nil"/>
              <w:bottom w:val="single" w:sz="4" w:space="0" w:color="auto"/>
              <w:right w:val="single" w:sz="4" w:space="0" w:color="auto"/>
            </w:tcBorders>
            <w:shd w:val="clear" w:color="auto" w:fill="auto"/>
            <w:vAlign w:val="center"/>
            <w:hideMark/>
          </w:tcPr>
          <w:p w:rsidR="007E6F2A" w:rsidRPr="00FA51F9" w:rsidRDefault="007E6F2A" w:rsidP="00D151CF">
            <w:pPr>
              <w:jc w:val="center"/>
              <w:rPr>
                <w:b/>
                <w:color w:val="000000"/>
                <w:sz w:val="16"/>
                <w:szCs w:val="16"/>
              </w:rPr>
            </w:pPr>
            <w:r w:rsidRPr="00FA51F9">
              <w:rPr>
                <w:b/>
                <w:color w:val="000000"/>
                <w:sz w:val="16"/>
                <w:szCs w:val="16"/>
              </w:rPr>
              <w:t xml:space="preserve">Проект бюджета Фонда на 2021 год и на плановый период 2022 и 2023 годов </w:t>
            </w:r>
          </w:p>
        </w:tc>
        <w:tc>
          <w:tcPr>
            <w:tcW w:w="1134" w:type="dxa"/>
            <w:tcBorders>
              <w:top w:val="single" w:sz="4" w:space="0" w:color="auto"/>
              <w:left w:val="single" w:sz="4" w:space="0" w:color="auto"/>
              <w:right w:val="single" w:sz="4" w:space="0" w:color="auto"/>
            </w:tcBorders>
            <w:shd w:val="clear" w:color="auto" w:fill="auto"/>
            <w:vAlign w:val="center"/>
            <w:hideMark/>
          </w:tcPr>
          <w:p w:rsidR="007E6F2A" w:rsidRPr="00FA51F9" w:rsidRDefault="007E6F2A" w:rsidP="00D151CF">
            <w:pPr>
              <w:jc w:val="center"/>
              <w:rPr>
                <w:b/>
                <w:color w:val="000000"/>
                <w:sz w:val="16"/>
                <w:szCs w:val="16"/>
              </w:rPr>
            </w:pPr>
            <w:r w:rsidRPr="00FA51F9">
              <w:rPr>
                <w:b/>
                <w:color w:val="000000"/>
                <w:sz w:val="16"/>
                <w:szCs w:val="16"/>
              </w:rPr>
              <w:t>Изменения («+», «-») 2021 год к 2020 году, (гр.5-гр.2)</w:t>
            </w:r>
          </w:p>
        </w:tc>
      </w:tr>
      <w:tr w:rsidR="007E6F2A" w:rsidRPr="00796589" w:rsidTr="00BA6934">
        <w:trPr>
          <w:trHeight w:val="70"/>
          <w:tblHeader/>
        </w:trPr>
        <w:tc>
          <w:tcPr>
            <w:tcW w:w="2978" w:type="dxa"/>
            <w:vMerge/>
            <w:tcBorders>
              <w:top w:val="single" w:sz="4" w:space="0" w:color="auto"/>
              <w:left w:val="single" w:sz="4" w:space="0" w:color="auto"/>
              <w:bottom w:val="single" w:sz="4" w:space="0" w:color="auto"/>
              <w:right w:val="single" w:sz="4" w:space="0" w:color="auto"/>
            </w:tcBorders>
            <w:vAlign w:val="center"/>
            <w:hideMark/>
          </w:tcPr>
          <w:p w:rsidR="007E6F2A" w:rsidRPr="00B408B6" w:rsidRDefault="007E6F2A" w:rsidP="00D151CF">
            <w:pPr>
              <w:rPr>
                <w:color w:val="000000"/>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E6F2A" w:rsidRPr="00B408B6" w:rsidRDefault="007E6F2A" w:rsidP="00D151CF">
            <w:pPr>
              <w:rPr>
                <w:color w:val="000000"/>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E6F2A" w:rsidRPr="00B408B6" w:rsidRDefault="007E6F2A" w:rsidP="00D151CF">
            <w:pPr>
              <w:rPr>
                <w:color w:val="000000"/>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7E6F2A" w:rsidRPr="00B408B6" w:rsidRDefault="007E6F2A" w:rsidP="00D151CF">
            <w:pPr>
              <w:rPr>
                <w:color w:val="000000"/>
                <w:sz w:val="16"/>
                <w:szCs w:val="16"/>
              </w:rPr>
            </w:pPr>
          </w:p>
        </w:tc>
        <w:tc>
          <w:tcPr>
            <w:tcW w:w="1021" w:type="dxa"/>
            <w:tcBorders>
              <w:top w:val="nil"/>
              <w:left w:val="nil"/>
              <w:bottom w:val="single" w:sz="4" w:space="0" w:color="auto"/>
              <w:right w:val="single" w:sz="4" w:space="0" w:color="auto"/>
            </w:tcBorders>
            <w:shd w:val="clear" w:color="auto" w:fill="auto"/>
            <w:vAlign w:val="center"/>
            <w:hideMark/>
          </w:tcPr>
          <w:p w:rsidR="007E6F2A" w:rsidRPr="00FA51F9" w:rsidRDefault="007E6F2A" w:rsidP="00D151CF">
            <w:pPr>
              <w:jc w:val="center"/>
              <w:rPr>
                <w:b/>
                <w:color w:val="000000"/>
                <w:sz w:val="16"/>
                <w:szCs w:val="16"/>
              </w:rPr>
            </w:pPr>
            <w:r w:rsidRPr="00FA51F9">
              <w:rPr>
                <w:b/>
                <w:bCs/>
                <w:color w:val="000000"/>
                <w:sz w:val="16"/>
                <w:szCs w:val="16"/>
              </w:rPr>
              <w:t>2021 год</w:t>
            </w:r>
          </w:p>
        </w:tc>
        <w:tc>
          <w:tcPr>
            <w:tcW w:w="992" w:type="dxa"/>
            <w:tcBorders>
              <w:top w:val="nil"/>
              <w:left w:val="nil"/>
              <w:bottom w:val="single" w:sz="4" w:space="0" w:color="auto"/>
              <w:right w:val="single" w:sz="4" w:space="0" w:color="auto"/>
            </w:tcBorders>
            <w:shd w:val="clear" w:color="auto" w:fill="auto"/>
            <w:vAlign w:val="center"/>
            <w:hideMark/>
          </w:tcPr>
          <w:p w:rsidR="007E6F2A" w:rsidRPr="00FA51F9" w:rsidRDefault="007E6F2A" w:rsidP="00D151CF">
            <w:pPr>
              <w:jc w:val="center"/>
              <w:rPr>
                <w:b/>
                <w:color w:val="000000"/>
                <w:sz w:val="16"/>
                <w:szCs w:val="16"/>
              </w:rPr>
            </w:pPr>
            <w:r w:rsidRPr="00FA51F9">
              <w:rPr>
                <w:b/>
                <w:bCs/>
                <w:color w:val="000000"/>
                <w:sz w:val="16"/>
                <w:szCs w:val="16"/>
              </w:rPr>
              <w:t>2022 год</w:t>
            </w:r>
          </w:p>
        </w:tc>
        <w:tc>
          <w:tcPr>
            <w:tcW w:w="993" w:type="dxa"/>
            <w:tcBorders>
              <w:top w:val="nil"/>
              <w:left w:val="nil"/>
              <w:bottom w:val="single" w:sz="4" w:space="0" w:color="auto"/>
              <w:right w:val="nil"/>
            </w:tcBorders>
            <w:shd w:val="clear" w:color="auto" w:fill="auto"/>
            <w:vAlign w:val="center"/>
            <w:hideMark/>
          </w:tcPr>
          <w:p w:rsidR="007E6F2A" w:rsidRPr="00FA51F9" w:rsidRDefault="007E6F2A" w:rsidP="00D151CF">
            <w:pPr>
              <w:jc w:val="center"/>
              <w:rPr>
                <w:b/>
                <w:color w:val="000000"/>
                <w:sz w:val="16"/>
                <w:szCs w:val="16"/>
              </w:rPr>
            </w:pPr>
            <w:r w:rsidRPr="00FA51F9">
              <w:rPr>
                <w:b/>
                <w:bCs/>
                <w:color w:val="000000"/>
                <w:sz w:val="16"/>
                <w:szCs w:val="16"/>
              </w:rPr>
              <w:t>2023 год</w:t>
            </w:r>
          </w:p>
        </w:tc>
        <w:tc>
          <w:tcPr>
            <w:tcW w:w="1134" w:type="dxa"/>
            <w:tcBorders>
              <w:left w:val="single" w:sz="4" w:space="0" w:color="auto"/>
              <w:bottom w:val="single" w:sz="4" w:space="0" w:color="000000"/>
              <w:right w:val="single" w:sz="4" w:space="0" w:color="auto"/>
            </w:tcBorders>
            <w:vAlign w:val="center"/>
            <w:hideMark/>
          </w:tcPr>
          <w:p w:rsidR="007E6F2A" w:rsidRPr="00FA51F9" w:rsidRDefault="007E6F2A" w:rsidP="00D151CF">
            <w:pPr>
              <w:rPr>
                <w:b/>
                <w:color w:val="000000"/>
                <w:sz w:val="16"/>
                <w:szCs w:val="16"/>
              </w:rPr>
            </w:pPr>
          </w:p>
        </w:tc>
      </w:tr>
      <w:tr w:rsidR="007E6F2A" w:rsidRPr="00796589" w:rsidTr="00BA6934">
        <w:trPr>
          <w:trHeight w:val="227"/>
          <w:tblHeader/>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E6F2A" w:rsidRPr="00796589" w:rsidRDefault="007E6F2A" w:rsidP="00D151CF">
            <w:pPr>
              <w:jc w:val="center"/>
              <w:rPr>
                <w:color w:val="000000"/>
                <w:sz w:val="16"/>
                <w:szCs w:val="16"/>
              </w:rPr>
            </w:pPr>
            <w:r w:rsidRPr="00796589">
              <w:rPr>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7E6F2A" w:rsidRPr="00796589" w:rsidRDefault="007E6F2A" w:rsidP="00D151CF">
            <w:pPr>
              <w:jc w:val="center"/>
              <w:rPr>
                <w:color w:val="000000"/>
                <w:sz w:val="16"/>
                <w:szCs w:val="16"/>
              </w:rPr>
            </w:pPr>
            <w:r w:rsidRPr="00796589">
              <w:rPr>
                <w:color w:val="000000"/>
                <w:sz w:val="16"/>
                <w:szCs w:val="16"/>
              </w:rPr>
              <w:t>2</w:t>
            </w:r>
          </w:p>
        </w:tc>
        <w:tc>
          <w:tcPr>
            <w:tcW w:w="1134" w:type="dxa"/>
            <w:tcBorders>
              <w:top w:val="nil"/>
              <w:left w:val="nil"/>
              <w:bottom w:val="single" w:sz="4" w:space="0" w:color="auto"/>
              <w:right w:val="single" w:sz="4" w:space="0" w:color="auto"/>
            </w:tcBorders>
            <w:shd w:val="clear" w:color="auto" w:fill="auto"/>
            <w:vAlign w:val="center"/>
            <w:hideMark/>
          </w:tcPr>
          <w:p w:rsidR="007E6F2A" w:rsidRPr="00796589" w:rsidRDefault="007E6F2A" w:rsidP="00D151CF">
            <w:pPr>
              <w:jc w:val="center"/>
              <w:rPr>
                <w:color w:val="000000"/>
                <w:sz w:val="16"/>
                <w:szCs w:val="16"/>
              </w:rPr>
            </w:pPr>
            <w:r w:rsidRPr="00796589">
              <w:rPr>
                <w:color w:val="000000"/>
                <w:sz w:val="16"/>
                <w:szCs w:val="16"/>
              </w:rPr>
              <w:t>3</w:t>
            </w:r>
          </w:p>
        </w:tc>
        <w:tc>
          <w:tcPr>
            <w:tcW w:w="850" w:type="dxa"/>
            <w:tcBorders>
              <w:top w:val="nil"/>
              <w:left w:val="nil"/>
              <w:bottom w:val="single" w:sz="4" w:space="0" w:color="auto"/>
              <w:right w:val="single" w:sz="4" w:space="0" w:color="auto"/>
            </w:tcBorders>
            <w:shd w:val="clear" w:color="auto" w:fill="auto"/>
            <w:vAlign w:val="center"/>
            <w:hideMark/>
          </w:tcPr>
          <w:p w:rsidR="007E6F2A" w:rsidRPr="00796589" w:rsidRDefault="007E6F2A" w:rsidP="00D151CF">
            <w:pPr>
              <w:jc w:val="center"/>
              <w:rPr>
                <w:color w:val="000000"/>
                <w:sz w:val="16"/>
                <w:szCs w:val="16"/>
              </w:rPr>
            </w:pPr>
            <w:r w:rsidRPr="00796589">
              <w:rPr>
                <w:color w:val="000000"/>
                <w:sz w:val="16"/>
                <w:szCs w:val="16"/>
              </w:rPr>
              <w:t>4</w:t>
            </w:r>
          </w:p>
        </w:tc>
        <w:tc>
          <w:tcPr>
            <w:tcW w:w="1021" w:type="dxa"/>
            <w:tcBorders>
              <w:top w:val="nil"/>
              <w:left w:val="nil"/>
              <w:bottom w:val="single" w:sz="4" w:space="0" w:color="auto"/>
              <w:right w:val="single" w:sz="4" w:space="0" w:color="auto"/>
            </w:tcBorders>
            <w:shd w:val="clear" w:color="auto" w:fill="auto"/>
            <w:vAlign w:val="center"/>
            <w:hideMark/>
          </w:tcPr>
          <w:p w:rsidR="007E6F2A" w:rsidRPr="00796589" w:rsidRDefault="007E6F2A" w:rsidP="00D151CF">
            <w:pPr>
              <w:jc w:val="center"/>
              <w:rPr>
                <w:color w:val="000000"/>
                <w:sz w:val="16"/>
                <w:szCs w:val="16"/>
              </w:rPr>
            </w:pPr>
            <w:r w:rsidRPr="00796589">
              <w:rPr>
                <w:color w:val="000000"/>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7E6F2A" w:rsidRPr="00796589" w:rsidRDefault="007E6F2A" w:rsidP="00D151CF">
            <w:pPr>
              <w:jc w:val="center"/>
              <w:rPr>
                <w:color w:val="000000"/>
                <w:sz w:val="16"/>
                <w:szCs w:val="16"/>
              </w:rPr>
            </w:pPr>
            <w:r w:rsidRPr="00796589">
              <w:rPr>
                <w:color w:val="000000"/>
                <w:sz w:val="16"/>
                <w:szCs w:val="16"/>
              </w:rPr>
              <w:t>6</w:t>
            </w:r>
          </w:p>
        </w:tc>
        <w:tc>
          <w:tcPr>
            <w:tcW w:w="993" w:type="dxa"/>
            <w:tcBorders>
              <w:top w:val="nil"/>
              <w:left w:val="nil"/>
              <w:bottom w:val="single" w:sz="4" w:space="0" w:color="auto"/>
              <w:right w:val="nil"/>
            </w:tcBorders>
            <w:shd w:val="clear" w:color="auto" w:fill="auto"/>
            <w:vAlign w:val="center"/>
            <w:hideMark/>
          </w:tcPr>
          <w:p w:rsidR="007E6F2A" w:rsidRPr="00796589" w:rsidRDefault="007E6F2A" w:rsidP="00D151CF">
            <w:pPr>
              <w:jc w:val="center"/>
              <w:rPr>
                <w:color w:val="000000"/>
                <w:sz w:val="16"/>
                <w:szCs w:val="16"/>
              </w:rPr>
            </w:pPr>
            <w:r w:rsidRPr="00796589">
              <w:rPr>
                <w:color w:val="000000"/>
                <w:sz w:val="16"/>
                <w:szCs w:val="16"/>
              </w:rPr>
              <w:t>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2A" w:rsidRPr="00796589" w:rsidRDefault="007E6F2A" w:rsidP="00D151CF">
            <w:pPr>
              <w:jc w:val="center"/>
              <w:rPr>
                <w:color w:val="000000"/>
                <w:sz w:val="16"/>
                <w:szCs w:val="16"/>
              </w:rPr>
            </w:pPr>
            <w:r w:rsidRPr="00796589">
              <w:rPr>
                <w:color w:val="000000"/>
                <w:sz w:val="16"/>
                <w:szCs w:val="16"/>
              </w:rPr>
              <w:t>8</w:t>
            </w:r>
          </w:p>
        </w:tc>
      </w:tr>
      <w:tr w:rsidR="007E6F2A" w:rsidRPr="006A288D" w:rsidTr="00BA6934">
        <w:trPr>
          <w:trHeight w:val="300"/>
        </w:trPr>
        <w:tc>
          <w:tcPr>
            <w:tcW w:w="2978"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7E6F2A" w:rsidRPr="006A288D" w:rsidRDefault="007E6F2A" w:rsidP="00D151CF">
            <w:pPr>
              <w:rPr>
                <w:b/>
                <w:bCs/>
                <w:color w:val="000000"/>
                <w:sz w:val="16"/>
                <w:szCs w:val="16"/>
              </w:rPr>
            </w:pPr>
            <w:r w:rsidRPr="006A288D">
              <w:rPr>
                <w:b/>
                <w:bCs/>
                <w:color w:val="000000"/>
                <w:sz w:val="16"/>
                <w:szCs w:val="16"/>
              </w:rPr>
              <w:t>Д</w:t>
            </w:r>
            <w:r>
              <w:rPr>
                <w:b/>
                <w:bCs/>
                <w:color w:val="000000"/>
                <w:sz w:val="16"/>
                <w:szCs w:val="16"/>
              </w:rPr>
              <w:t>ОХОДЫ</w:t>
            </w:r>
          </w:p>
        </w:tc>
        <w:tc>
          <w:tcPr>
            <w:tcW w:w="1134" w:type="dxa"/>
            <w:tcBorders>
              <w:top w:val="nil"/>
              <w:left w:val="nil"/>
              <w:bottom w:val="single" w:sz="4" w:space="0" w:color="auto"/>
              <w:right w:val="single" w:sz="4" w:space="0" w:color="auto"/>
            </w:tcBorders>
            <w:shd w:val="clear" w:color="auto" w:fill="B8CCE4" w:themeFill="accent1" w:themeFillTint="66"/>
            <w:vAlign w:val="center"/>
            <w:hideMark/>
          </w:tcPr>
          <w:p w:rsidR="007E6F2A" w:rsidRPr="0059287C" w:rsidRDefault="007E6F2A" w:rsidP="00D151CF">
            <w:pPr>
              <w:jc w:val="center"/>
              <w:rPr>
                <w:b/>
                <w:bCs/>
                <w:color w:val="000000"/>
                <w:sz w:val="18"/>
                <w:szCs w:val="18"/>
                <w:highlight w:val="yellow"/>
              </w:rPr>
            </w:pPr>
            <w:r w:rsidRPr="0059287C">
              <w:rPr>
                <w:b/>
                <w:bCs/>
                <w:color w:val="000000"/>
                <w:sz w:val="18"/>
                <w:szCs w:val="18"/>
              </w:rPr>
              <w:t>2 791 987,8</w:t>
            </w:r>
          </w:p>
        </w:tc>
        <w:tc>
          <w:tcPr>
            <w:tcW w:w="1134" w:type="dxa"/>
            <w:tcBorders>
              <w:top w:val="nil"/>
              <w:left w:val="nil"/>
              <w:bottom w:val="single" w:sz="4" w:space="0" w:color="auto"/>
              <w:right w:val="single" w:sz="4" w:space="0" w:color="auto"/>
            </w:tcBorders>
            <w:shd w:val="clear" w:color="auto" w:fill="B8CCE4" w:themeFill="accent1" w:themeFillTint="66"/>
            <w:vAlign w:val="center"/>
            <w:hideMark/>
          </w:tcPr>
          <w:p w:rsidR="007E6F2A" w:rsidRPr="0059287C" w:rsidRDefault="007E6F2A" w:rsidP="00D151CF">
            <w:pPr>
              <w:jc w:val="center"/>
              <w:rPr>
                <w:b/>
                <w:bCs/>
                <w:color w:val="000000"/>
                <w:sz w:val="18"/>
                <w:szCs w:val="18"/>
                <w:highlight w:val="yellow"/>
              </w:rPr>
            </w:pPr>
            <w:r w:rsidRPr="0059287C">
              <w:rPr>
                <w:b/>
                <w:bCs/>
                <w:color w:val="000000"/>
                <w:sz w:val="18"/>
                <w:szCs w:val="18"/>
              </w:rPr>
              <w:t>2 332 748,3</w:t>
            </w:r>
          </w:p>
        </w:tc>
        <w:tc>
          <w:tcPr>
            <w:tcW w:w="850" w:type="dxa"/>
            <w:tcBorders>
              <w:top w:val="nil"/>
              <w:left w:val="nil"/>
              <w:bottom w:val="single" w:sz="4" w:space="0" w:color="auto"/>
              <w:right w:val="single" w:sz="4" w:space="0" w:color="auto"/>
            </w:tcBorders>
            <w:shd w:val="clear" w:color="auto" w:fill="B8CCE4" w:themeFill="accent1" w:themeFillTint="66"/>
            <w:vAlign w:val="center"/>
            <w:hideMark/>
          </w:tcPr>
          <w:p w:rsidR="007E6F2A" w:rsidRPr="0059287C" w:rsidRDefault="007E6F2A" w:rsidP="00D151CF">
            <w:pPr>
              <w:jc w:val="center"/>
              <w:rPr>
                <w:b/>
                <w:bCs/>
                <w:color w:val="000000"/>
                <w:sz w:val="18"/>
                <w:szCs w:val="18"/>
                <w:highlight w:val="yellow"/>
              </w:rPr>
            </w:pPr>
            <w:r w:rsidRPr="0059287C">
              <w:rPr>
                <w:b/>
                <w:bCs/>
                <w:color w:val="000000"/>
                <w:sz w:val="18"/>
                <w:szCs w:val="18"/>
              </w:rPr>
              <w:t>83,6</w:t>
            </w:r>
          </w:p>
        </w:tc>
        <w:tc>
          <w:tcPr>
            <w:tcW w:w="1021" w:type="dxa"/>
            <w:tcBorders>
              <w:top w:val="nil"/>
              <w:left w:val="nil"/>
              <w:bottom w:val="single" w:sz="4" w:space="0" w:color="auto"/>
              <w:right w:val="single" w:sz="4" w:space="0" w:color="auto"/>
            </w:tcBorders>
            <w:shd w:val="clear" w:color="auto" w:fill="B8CCE4" w:themeFill="accent1" w:themeFillTint="66"/>
            <w:vAlign w:val="center"/>
            <w:hideMark/>
          </w:tcPr>
          <w:p w:rsidR="007E6F2A" w:rsidRPr="0059287C" w:rsidRDefault="007E6F2A" w:rsidP="0059287C">
            <w:pPr>
              <w:ind w:right="-106" w:hanging="212"/>
              <w:jc w:val="center"/>
              <w:rPr>
                <w:b/>
                <w:bCs/>
                <w:color w:val="000000"/>
                <w:sz w:val="18"/>
                <w:szCs w:val="18"/>
                <w:highlight w:val="yellow"/>
              </w:rPr>
            </w:pPr>
            <w:r w:rsidRPr="0059287C">
              <w:rPr>
                <w:b/>
                <w:sz w:val="18"/>
                <w:szCs w:val="18"/>
              </w:rPr>
              <w:t>3 428 723,5</w:t>
            </w:r>
          </w:p>
        </w:tc>
        <w:tc>
          <w:tcPr>
            <w:tcW w:w="992" w:type="dxa"/>
            <w:tcBorders>
              <w:top w:val="nil"/>
              <w:left w:val="nil"/>
              <w:bottom w:val="single" w:sz="4" w:space="0" w:color="auto"/>
              <w:right w:val="single" w:sz="4" w:space="0" w:color="auto"/>
            </w:tcBorders>
            <w:shd w:val="clear" w:color="auto" w:fill="B8CCE4" w:themeFill="accent1" w:themeFillTint="66"/>
            <w:vAlign w:val="center"/>
            <w:hideMark/>
          </w:tcPr>
          <w:p w:rsidR="007E6F2A" w:rsidRPr="0059287C" w:rsidRDefault="007E6F2A" w:rsidP="0059287C">
            <w:pPr>
              <w:ind w:right="-114" w:hanging="110"/>
              <w:jc w:val="center"/>
              <w:rPr>
                <w:b/>
                <w:bCs/>
                <w:color w:val="000000"/>
                <w:sz w:val="18"/>
                <w:szCs w:val="18"/>
                <w:highlight w:val="yellow"/>
              </w:rPr>
            </w:pPr>
            <w:r w:rsidRPr="0059287C">
              <w:rPr>
                <w:b/>
                <w:sz w:val="18"/>
                <w:szCs w:val="18"/>
              </w:rPr>
              <w:t>2 913 968,1</w:t>
            </w:r>
          </w:p>
        </w:tc>
        <w:tc>
          <w:tcPr>
            <w:tcW w:w="993" w:type="dxa"/>
            <w:tcBorders>
              <w:top w:val="nil"/>
              <w:left w:val="nil"/>
              <w:bottom w:val="single" w:sz="4" w:space="0" w:color="auto"/>
              <w:right w:val="single" w:sz="4" w:space="0" w:color="auto"/>
            </w:tcBorders>
            <w:shd w:val="clear" w:color="auto" w:fill="B8CCE4" w:themeFill="accent1" w:themeFillTint="66"/>
            <w:vAlign w:val="center"/>
            <w:hideMark/>
          </w:tcPr>
          <w:p w:rsidR="007E6F2A" w:rsidRPr="0059287C" w:rsidRDefault="007E6F2A" w:rsidP="0059287C">
            <w:pPr>
              <w:ind w:right="-99" w:hanging="102"/>
              <w:jc w:val="center"/>
              <w:rPr>
                <w:b/>
                <w:bCs/>
                <w:color w:val="000000"/>
                <w:sz w:val="18"/>
                <w:szCs w:val="18"/>
                <w:highlight w:val="yellow"/>
              </w:rPr>
            </w:pPr>
            <w:r w:rsidRPr="0059287C">
              <w:rPr>
                <w:b/>
                <w:sz w:val="18"/>
                <w:szCs w:val="18"/>
              </w:rPr>
              <w:t>3 036 883,4</w:t>
            </w:r>
          </w:p>
        </w:tc>
        <w:tc>
          <w:tcPr>
            <w:tcW w:w="1134" w:type="dxa"/>
            <w:tcBorders>
              <w:top w:val="nil"/>
              <w:left w:val="nil"/>
              <w:bottom w:val="single" w:sz="4" w:space="0" w:color="auto"/>
              <w:right w:val="single" w:sz="4" w:space="0" w:color="auto"/>
            </w:tcBorders>
            <w:shd w:val="clear" w:color="auto" w:fill="B8CCE4" w:themeFill="accent1" w:themeFillTint="66"/>
            <w:vAlign w:val="center"/>
            <w:hideMark/>
          </w:tcPr>
          <w:p w:rsidR="007E6F2A" w:rsidRPr="0059287C" w:rsidRDefault="007E6F2A" w:rsidP="00D151CF">
            <w:pPr>
              <w:jc w:val="center"/>
              <w:rPr>
                <w:b/>
                <w:bCs/>
                <w:color w:val="000000"/>
                <w:sz w:val="18"/>
                <w:szCs w:val="18"/>
                <w:highlight w:val="yellow"/>
              </w:rPr>
            </w:pPr>
            <w:r w:rsidRPr="0059287C">
              <w:rPr>
                <w:b/>
                <w:bCs/>
                <w:color w:val="000000"/>
                <w:sz w:val="18"/>
                <w:szCs w:val="18"/>
              </w:rPr>
              <w:t>636 735,7</w:t>
            </w:r>
          </w:p>
        </w:tc>
      </w:tr>
      <w:tr w:rsidR="007E6F2A" w:rsidRPr="00796589" w:rsidTr="00BA6934">
        <w:trPr>
          <w:trHeight w:val="253"/>
        </w:trPr>
        <w:tc>
          <w:tcPr>
            <w:tcW w:w="2978" w:type="dxa"/>
            <w:tcBorders>
              <w:top w:val="nil"/>
              <w:left w:val="single" w:sz="4" w:space="0" w:color="auto"/>
              <w:bottom w:val="single" w:sz="4" w:space="0" w:color="auto"/>
              <w:right w:val="single" w:sz="4" w:space="0" w:color="auto"/>
            </w:tcBorders>
            <w:shd w:val="clear" w:color="auto" w:fill="EEECE1" w:themeFill="background2"/>
            <w:vAlign w:val="center"/>
          </w:tcPr>
          <w:p w:rsidR="007E6F2A" w:rsidRPr="00796589" w:rsidRDefault="007E6F2A" w:rsidP="00D151CF">
            <w:pPr>
              <w:rPr>
                <w:b/>
                <w:bCs/>
                <w:color w:val="000000"/>
                <w:sz w:val="16"/>
                <w:szCs w:val="16"/>
              </w:rPr>
            </w:pPr>
            <w:r>
              <w:rPr>
                <w:b/>
                <w:bCs/>
                <w:color w:val="000000"/>
                <w:sz w:val="16"/>
                <w:szCs w:val="16"/>
              </w:rPr>
              <w:t>Налоговые и неналоговые доходы</w:t>
            </w:r>
          </w:p>
        </w:tc>
        <w:tc>
          <w:tcPr>
            <w:tcW w:w="1134" w:type="dxa"/>
            <w:tcBorders>
              <w:top w:val="nil"/>
              <w:left w:val="nil"/>
              <w:bottom w:val="single" w:sz="4" w:space="0" w:color="auto"/>
              <w:right w:val="single" w:sz="4" w:space="0" w:color="auto"/>
            </w:tcBorders>
            <w:shd w:val="clear" w:color="auto" w:fill="EEECE1" w:themeFill="background2"/>
            <w:vAlign w:val="center"/>
          </w:tcPr>
          <w:p w:rsidR="007E6F2A" w:rsidRPr="0059287C" w:rsidRDefault="007E6F2A" w:rsidP="00D151CF">
            <w:pPr>
              <w:jc w:val="center"/>
              <w:rPr>
                <w:b/>
                <w:bCs/>
                <w:color w:val="000000"/>
                <w:sz w:val="18"/>
                <w:szCs w:val="18"/>
              </w:rPr>
            </w:pPr>
            <w:r w:rsidRPr="0059287C">
              <w:rPr>
                <w:b/>
                <w:bCs/>
                <w:color w:val="000000"/>
                <w:sz w:val="18"/>
                <w:szCs w:val="18"/>
              </w:rPr>
              <w:t>7 222,5</w:t>
            </w:r>
          </w:p>
        </w:tc>
        <w:tc>
          <w:tcPr>
            <w:tcW w:w="1134" w:type="dxa"/>
            <w:tcBorders>
              <w:top w:val="nil"/>
              <w:left w:val="nil"/>
              <w:bottom w:val="single" w:sz="4" w:space="0" w:color="auto"/>
              <w:right w:val="single" w:sz="4" w:space="0" w:color="auto"/>
            </w:tcBorders>
            <w:shd w:val="clear" w:color="auto" w:fill="EEECE1" w:themeFill="background2"/>
            <w:vAlign w:val="center"/>
          </w:tcPr>
          <w:p w:rsidR="007E6F2A" w:rsidRPr="0059287C" w:rsidRDefault="007E6F2A" w:rsidP="00D151CF">
            <w:pPr>
              <w:jc w:val="center"/>
              <w:rPr>
                <w:b/>
                <w:bCs/>
                <w:color w:val="000000"/>
                <w:sz w:val="18"/>
                <w:szCs w:val="18"/>
              </w:rPr>
            </w:pPr>
            <w:r w:rsidRPr="0059287C">
              <w:rPr>
                <w:b/>
                <w:bCs/>
                <w:color w:val="000000"/>
                <w:sz w:val="18"/>
                <w:szCs w:val="18"/>
              </w:rPr>
              <w:t>12 094,9</w:t>
            </w:r>
          </w:p>
        </w:tc>
        <w:tc>
          <w:tcPr>
            <w:tcW w:w="850" w:type="dxa"/>
            <w:tcBorders>
              <w:top w:val="nil"/>
              <w:left w:val="nil"/>
              <w:bottom w:val="single" w:sz="4" w:space="0" w:color="auto"/>
              <w:right w:val="single" w:sz="4" w:space="0" w:color="auto"/>
            </w:tcBorders>
            <w:shd w:val="clear" w:color="auto" w:fill="EEECE1" w:themeFill="background2"/>
            <w:vAlign w:val="center"/>
          </w:tcPr>
          <w:p w:rsidR="007E6F2A" w:rsidRPr="0059287C" w:rsidRDefault="007E6F2A" w:rsidP="00D151CF">
            <w:pPr>
              <w:jc w:val="center"/>
              <w:rPr>
                <w:b/>
                <w:bCs/>
                <w:color w:val="000000"/>
                <w:sz w:val="18"/>
                <w:szCs w:val="18"/>
              </w:rPr>
            </w:pPr>
            <w:r w:rsidRPr="0059287C">
              <w:rPr>
                <w:b/>
                <w:bCs/>
                <w:color w:val="000000"/>
                <w:sz w:val="18"/>
                <w:szCs w:val="18"/>
              </w:rPr>
              <w:t>167,0</w:t>
            </w:r>
          </w:p>
        </w:tc>
        <w:tc>
          <w:tcPr>
            <w:tcW w:w="1021" w:type="dxa"/>
            <w:tcBorders>
              <w:top w:val="nil"/>
              <w:left w:val="nil"/>
              <w:bottom w:val="single" w:sz="4" w:space="0" w:color="auto"/>
              <w:right w:val="single" w:sz="4" w:space="0" w:color="auto"/>
            </w:tcBorders>
            <w:shd w:val="clear" w:color="auto" w:fill="EEECE1" w:themeFill="background2"/>
            <w:vAlign w:val="center"/>
          </w:tcPr>
          <w:p w:rsidR="007E6F2A" w:rsidRPr="0059287C" w:rsidRDefault="007E6F2A" w:rsidP="00D151CF">
            <w:pPr>
              <w:jc w:val="center"/>
              <w:rPr>
                <w:b/>
                <w:bCs/>
                <w:color w:val="000000"/>
                <w:sz w:val="18"/>
                <w:szCs w:val="18"/>
                <w:highlight w:val="yellow"/>
              </w:rPr>
            </w:pPr>
            <w:r w:rsidRPr="0059287C">
              <w:rPr>
                <w:b/>
                <w:bCs/>
                <w:color w:val="000000"/>
                <w:sz w:val="18"/>
                <w:szCs w:val="18"/>
              </w:rPr>
              <w:t>10 323,5</w:t>
            </w:r>
          </w:p>
        </w:tc>
        <w:tc>
          <w:tcPr>
            <w:tcW w:w="992" w:type="dxa"/>
            <w:tcBorders>
              <w:top w:val="nil"/>
              <w:left w:val="nil"/>
              <w:bottom w:val="single" w:sz="4" w:space="0" w:color="auto"/>
              <w:right w:val="single" w:sz="4" w:space="0" w:color="auto"/>
            </w:tcBorders>
            <w:shd w:val="clear" w:color="auto" w:fill="EEECE1" w:themeFill="background2"/>
            <w:vAlign w:val="center"/>
          </w:tcPr>
          <w:p w:rsidR="007E6F2A" w:rsidRPr="0059287C" w:rsidRDefault="007E6F2A" w:rsidP="00D151CF">
            <w:pPr>
              <w:jc w:val="center"/>
              <w:rPr>
                <w:b/>
                <w:sz w:val="18"/>
                <w:szCs w:val="18"/>
              </w:rPr>
            </w:pPr>
            <w:r w:rsidRPr="0059287C">
              <w:rPr>
                <w:b/>
                <w:bCs/>
                <w:color w:val="000000"/>
                <w:sz w:val="18"/>
                <w:szCs w:val="18"/>
              </w:rPr>
              <w:t>10 323,5</w:t>
            </w:r>
          </w:p>
        </w:tc>
        <w:tc>
          <w:tcPr>
            <w:tcW w:w="993" w:type="dxa"/>
            <w:tcBorders>
              <w:top w:val="nil"/>
              <w:left w:val="nil"/>
              <w:bottom w:val="single" w:sz="4" w:space="0" w:color="auto"/>
              <w:right w:val="single" w:sz="4" w:space="0" w:color="auto"/>
            </w:tcBorders>
            <w:shd w:val="clear" w:color="auto" w:fill="EEECE1" w:themeFill="background2"/>
            <w:vAlign w:val="center"/>
          </w:tcPr>
          <w:p w:rsidR="007E6F2A" w:rsidRPr="0059287C" w:rsidRDefault="007E6F2A" w:rsidP="00D151CF">
            <w:pPr>
              <w:jc w:val="center"/>
              <w:rPr>
                <w:b/>
                <w:sz w:val="18"/>
                <w:szCs w:val="18"/>
              </w:rPr>
            </w:pPr>
            <w:r w:rsidRPr="0059287C">
              <w:rPr>
                <w:b/>
                <w:bCs/>
                <w:color w:val="000000"/>
                <w:sz w:val="18"/>
                <w:szCs w:val="18"/>
              </w:rPr>
              <w:t>10 323,5</w:t>
            </w:r>
          </w:p>
        </w:tc>
        <w:tc>
          <w:tcPr>
            <w:tcW w:w="1134" w:type="dxa"/>
            <w:tcBorders>
              <w:top w:val="nil"/>
              <w:left w:val="nil"/>
              <w:bottom w:val="single" w:sz="4" w:space="0" w:color="auto"/>
              <w:right w:val="single" w:sz="4" w:space="0" w:color="auto"/>
            </w:tcBorders>
            <w:shd w:val="clear" w:color="auto" w:fill="EEECE1" w:themeFill="background2"/>
            <w:vAlign w:val="center"/>
          </w:tcPr>
          <w:p w:rsidR="007E6F2A" w:rsidRPr="0059287C" w:rsidRDefault="007E6F2A" w:rsidP="00D151CF">
            <w:pPr>
              <w:jc w:val="center"/>
              <w:rPr>
                <w:b/>
                <w:bCs/>
                <w:color w:val="000000"/>
                <w:sz w:val="18"/>
                <w:szCs w:val="18"/>
                <w:highlight w:val="yellow"/>
              </w:rPr>
            </w:pPr>
            <w:r w:rsidRPr="0059287C">
              <w:rPr>
                <w:b/>
                <w:bCs/>
                <w:color w:val="000000"/>
                <w:sz w:val="18"/>
                <w:szCs w:val="18"/>
              </w:rPr>
              <w:t>3 101,0</w:t>
            </w:r>
          </w:p>
        </w:tc>
      </w:tr>
      <w:tr w:rsidR="007E6F2A" w:rsidRPr="00796589" w:rsidTr="00BA6934">
        <w:trPr>
          <w:trHeight w:val="397"/>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E6F2A" w:rsidRPr="0001347D" w:rsidRDefault="007E6F2A" w:rsidP="00D151CF">
            <w:pPr>
              <w:rPr>
                <w:i/>
                <w:color w:val="000000"/>
                <w:sz w:val="16"/>
                <w:szCs w:val="16"/>
              </w:rPr>
            </w:pPr>
            <w:r w:rsidRPr="0001347D">
              <w:rPr>
                <w:i/>
                <w:color w:val="000000"/>
                <w:sz w:val="16"/>
                <w:szCs w:val="16"/>
              </w:rPr>
              <w:t>Прочие доходы от компенсации затрат бюджетов территориальных фондов ОМС</w:t>
            </w:r>
          </w:p>
        </w:tc>
        <w:tc>
          <w:tcPr>
            <w:tcW w:w="1134" w:type="dxa"/>
            <w:tcBorders>
              <w:top w:val="nil"/>
              <w:left w:val="nil"/>
              <w:bottom w:val="single" w:sz="4" w:space="0" w:color="auto"/>
              <w:right w:val="single" w:sz="4" w:space="0" w:color="auto"/>
            </w:tcBorders>
            <w:shd w:val="clear" w:color="auto" w:fill="auto"/>
            <w:noWrap/>
            <w:vAlign w:val="center"/>
            <w:hideMark/>
          </w:tcPr>
          <w:p w:rsidR="007E6F2A" w:rsidRPr="0059287C" w:rsidRDefault="007E6F2A" w:rsidP="00D151CF">
            <w:pPr>
              <w:jc w:val="center"/>
              <w:rPr>
                <w:i/>
                <w:color w:val="000000"/>
                <w:sz w:val="18"/>
                <w:szCs w:val="18"/>
              </w:rPr>
            </w:pPr>
            <w:r w:rsidRPr="0059287C">
              <w:rPr>
                <w:i/>
                <w:color w:val="000000"/>
                <w:sz w:val="18"/>
                <w:szCs w:val="18"/>
              </w:rPr>
              <w:t>7 222,5</w:t>
            </w:r>
          </w:p>
        </w:tc>
        <w:tc>
          <w:tcPr>
            <w:tcW w:w="1134" w:type="dxa"/>
            <w:tcBorders>
              <w:top w:val="nil"/>
              <w:left w:val="nil"/>
              <w:bottom w:val="single" w:sz="4" w:space="0" w:color="auto"/>
              <w:right w:val="single" w:sz="4" w:space="0" w:color="auto"/>
            </w:tcBorders>
            <w:shd w:val="clear" w:color="auto" w:fill="auto"/>
            <w:noWrap/>
            <w:vAlign w:val="center"/>
            <w:hideMark/>
          </w:tcPr>
          <w:p w:rsidR="007E6F2A" w:rsidRPr="0059287C" w:rsidRDefault="007E6F2A" w:rsidP="00D151CF">
            <w:pPr>
              <w:jc w:val="center"/>
              <w:rPr>
                <w:i/>
                <w:color w:val="000000"/>
                <w:sz w:val="18"/>
                <w:szCs w:val="18"/>
              </w:rPr>
            </w:pPr>
            <w:r w:rsidRPr="0059287C">
              <w:rPr>
                <w:i/>
                <w:color w:val="000000"/>
                <w:sz w:val="18"/>
                <w:szCs w:val="18"/>
              </w:rPr>
              <w:t>9 501,5</w:t>
            </w:r>
          </w:p>
        </w:tc>
        <w:tc>
          <w:tcPr>
            <w:tcW w:w="850" w:type="dxa"/>
            <w:tcBorders>
              <w:top w:val="nil"/>
              <w:left w:val="nil"/>
              <w:bottom w:val="single" w:sz="4" w:space="0" w:color="auto"/>
              <w:right w:val="single" w:sz="4" w:space="0" w:color="auto"/>
            </w:tcBorders>
            <w:shd w:val="clear" w:color="auto" w:fill="auto"/>
            <w:vAlign w:val="center"/>
            <w:hideMark/>
          </w:tcPr>
          <w:p w:rsidR="007E6F2A" w:rsidRPr="0059287C" w:rsidRDefault="007E6F2A" w:rsidP="00D151CF">
            <w:pPr>
              <w:jc w:val="center"/>
              <w:rPr>
                <w:i/>
                <w:color w:val="000000"/>
                <w:sz w:val="18"/>
                <w:szCs w:val="18"/>
              </w:rPr>
            </w:pPr>
            <w:r w:rsidRPr="0059287C">
              <w:rPr>
                <w:i/>
                <w:color w:val="000000"/>
                <w:sz w:val="18"/>
                <w:szCs w:val="18"/>
              </w:rPr>
              <w:t>131,6</w:t>
            </w:r>
          </w:p>
        </w:tc>
        <w:tc>
          <w:tcPr>
            <w:tcW w:w="1021" w:type="dxa"/>
            <w:tcBorders>
              <w:top w:val="nil"/>
              <w:left w:val="nil"/>
              <w:bottom w:val="single" w:sz="4" w:space="0" w:color="auto"/>
              <w:right w:val="single" w:sz="4" w:space="0" w:color="auto"/>
            </w:tcBorders>
            <w:shd w:val="clear" w:color="auto" w:fill="auto"/>
            <w:vAlign w:val="center"/>
          </w:tcPr>
          <w:p w:rsidR="007E6F2A" w:rsidRPr="0059287C" w:rsidRDefault="007E6F2A" w:rsidP="00D151CF">
            <w:pPr>
              <w:jc w:val="center"/>
              <w:rPr>
                <w:bCs/>
                <w:i/>
                <w:color w:val="000000"/>
                <w:sz w:val="18"/>
                <w:szCs w:val="18"/>
                <w:highlight w:val="yellow"/>
              </w:rPr>
            </w:pPr>
            <w:r w:rsidRPr="0059287C">
              <w:rPr>
                <w:bCs/>
                <w:i/>
                <w:color w:val="000000"/>
                <w:sz w:val="18"/>
                <w:szCs w:val="18"/>
              </w:rPr>
              <w:t>10 323,5</w:t>
            </w:r>
          </w:p>
        </w:tc>
        <w:tc>
          <w:tcPr>
            <w:tcW w:w="992" w:type="dxa"/>
            <w:tcBorders>
              <w:top w:val="nil"/>
              <w:left w:val="nil"/>
              <w:bottom w:val="single" w:sz="4" w:space="0" w:color="auto"/>
              <w:right w:val="single" w:sz="4" w:space="0" w:color="auto"/>
            </w:tcBorders>
            <w:shd w:val="clear" w:color="auto" w:fill="auto"/>
            <w:vAlign w:val="center"/>
          </w:tcPr>
          <w:p w:rsidR="007E6F2A" w:rsidRPr="0059287C" w:rsidRDefault="007E6F2A" w:rsidP="00D151CF">
            <w:pPr>
              <w:jc w:val="center"/>
              <w:rPr>
                <w:i/>
                <w:sz w:val="18"/>
                <w:szCs w:val="18"/>
              </w:rPr>
            </w:pPr>
            <w:r w:rsidRPr="0059287C">
              <w:rPr>
                <w:bCs/>
                <w:i/>
                <w:color w:val="000000"/>
                <w:sz w:val="18"/>
                <w:szCs w:val="18"/>
              </w:rPr>
              <w:t>10 323,5</w:t>
            </w:r>
          </w:p>
        </w:tc>
        <w:tc>
          <w:tcPr>
            <w:tcW w:w="993" w:type="dxa"/>
            <w:tcBorders>
              <w:top w:val="nil"/>
              <w:left w:val="nil"/>
              <w:bottom w:val="single" w:sz="4" w:space="0" w:color="auto"/>
              <w:right w:val="nil"/>
            </w:tcBorders>
            <w:shd w:val="clear" w:color="auto" w:fill="auto"/>
            <w:vAlign w:val="center"/>
          </w:tcPr>
          <w:p w:rsidR="007E6F2A" w:rsidRPr="0059287C" w:rsidRDefault="007E6F2A" w:rsidP="00D151CF">
            <w:pPr>
              <w:jc w:val="center"/>
              <w:rPr>
                <w:i/>
                <w:sz w:val="18"/>
                <w:szCs w:val="18"/>
              </w:rPr>
            </w:pPr>
            <w:r w:rsidRPr="0059287C">
              <w:rPr>
                <w:bCs/>
                <w:i/>
                <w:color w:val="000000"/>
                <w:sz w:val="18"/>
                <w:szCs w:val="18"/>
              </w:rPr>
              <w:t>10 323,5</w:t>
            </w:r>
          </w:p>
        </w:tc>
        <w:tc>
          <w:tcPr>
            <w:tcW w:w="1134" w:type="dxa"/>
            <w:tcBorders>
              <w:top w:val="nil"/>
              <w:left w:val="single" w:sz="4" w:space="0" w:color="auto"/>
              <w:bottom w:val="single" w:sz="4" w:space="0" w:color="auto"/>
              <w:right w:val="single" w:sz="4" w:space="0" w:color="auto"/>
            </w:tcBorders>
            <w:shd w:val="clear" w:color="auto" w:fill="auto"/>
            <w:vAlign w:val="center"/>
          </w:tcPr>
          <w:p w:rsidR="007E6F2A" w:rsidRPr="0059287C" w:rsidRDefault="007E6F2A" w:rsidP="00D151CF">
            <w:pPr>
              <w:jc w:val="center"/>
              <w:rPr>
                <w:bCs/>
                <w:i/>
                <w:color w:val="000000"/>
                <w:sz w:val="18"/>
                <w:szCs w:val="18"/>
                <w:highlight w:val="yellow"/>
              </w:rPr>
            </w:pPr>
            <w:r w:rsidRPr="0059287C">
              <w:rPr>
                <w:bCs/>
                <w:i/>
                <w:color w:val="000000"/>
                <w:sz w:val="18"/>
                <w:szCs w:val="18"/>
              </w:rPr>
              <w:t>3 101,0</w:t>
            </w:r>
          </w:p>
        </w:tc>
      </w:tr>
      <w:tr w:rsidR="007E6F2A" w:rsidRPr="00796589" w:rsidTr="00BA6934">
        <w:trPr>
          <w:trHeight w:val="397"/>
        </w:trPr>
        <w:tc>
          <w:tcPr>
            <w:tcW w:w="2978" w:type="dxa"/>
            <w:tcBorders>
              <w:top w:val="nil"/>
              <w:left w:val="single" w:sz="4" w:space="0" w:color="auto"/>
              <w:bottom w:val="single" w:sz="4" w:space="0" w:color="auto"/>
              <w:right w:val="single" w:sz="4" w:space="0" w:color="auto"/>
            </w:tcBorders>
            <w:shd w:val="clear" w:color="auto" w:fill="auto"/>
            <w:vAlign w:val="center"/>
          </w:tcPr>
          <w:p w:rsidR="007E6F2A" w:rsidRPr="0001347D" w:rsidRDefault="007E6F2A" w:rsidP="00D151CF">
            <w:pPr>
              <w:rPr>
                <w:i/>
                <w:color w:val="000000"/>
                <w:sz w:val="16"/>
                <w:szCs w:val="16"/>
              </w:rPr>
            </w:pPr>
            <w:r w:rsidRPr="0001347D">
              <w:rPr>
                <w:i/>
                <w:color w:val="000000"/>
                <w:sz w:val="16"/>
                <w:szCs w:val="16"/>
              </w:rPr>
              <w:t xml:space="preserve">Иные штрафы, неустойки, пени, уплаченные в соответствии с законом или в случае неисполнения или ненадлежащего исполнения обязательств перед </w:t>
            </w:r>
            <w:proofErr w:type="spellStart"/>
            <w:r w:rsidRPr="0001347D">
              <w:rPr>
                <w:i/>
                <w:color w:val="000000"/>
                <w:sz w:val="16"/>
                <w:szCs w:val="16"/>
              </w:rPr>
              <w:t>терфондом</w:t>
            </w:r>
            <w:proofErr w:type="spellEnd"/>
            <w:r w:rsidRPr="0001347D">
              <w:rPr>
                <w:i/>
                <w:color w:val="000000"/>
                <w:sz w:val="16"/>
                <w:szCs w:val="16"/>
              </w:rPr>
              <w:t xml:space="preserve"> ОМС</w:t>
            </w: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rPr>
            </w:pPr>
            <w:r w:rsidRPr="0059287C">
              <w:rPr>
                <w:i/>
                <w:color w:val="000000"/>
                <w:sz w:val="18"/>
                <w:szCs w:val="18"/>
              </w:rPr>
              <w:t>794,1</w:t>
            </w:r>
          </w:p>
        </w:tc>
        <w:tc>
          <w:tcPr>
            <w:tcW w:w="850" w:type="dxa"/>
            <w:tcBorders>
              <w:top w:val="nil"/>
              <w:left w:val="nil"/>
              <w:bottom w:val="single" w:sz="4" w:space="0" w:color="auto"/>
              <w:right w:val="single" w:sz="4" w:space="0" w:color="auto"/>
            </w:tcBorders>
            <w:shd w:val="clear" w:color="auto" w:fill="auto"/>
            <w:vAlign w:val="center"/>
          </w:tcPr>
          <w:p w:rsidR="007E6F2A" w:rsidRPr="0059287C" w:rsidRDefault="007E6F2A" w:rsidP="00D151CF">
            <w:pPr>
              <w:jc w:val="center"/>
              <w:rPr>
                <w:i/>
                <w:color w:val="000000"/>
                <w:sz w:val="18"/>
                <w:szCs w:val="18"/>
              </w:rPr>
            </w:pPr>
          </w:p>
        </w:tc>
        <w:tc>
          <w:tcPr>
            <w:tcW w:w="1021" w:type="dxa"/>
            <w:tcBorders>
              <w:top w:val="nil"/>
              <w:left w:val="nil"/>
              <w:bottom w:val="single" w:sz="4" w:space="0" w:color="auto"/>
              <w:right w:val="single" w:sz="4" w:space="0" w:color="auto"/>
            </w:tcBorders>
            <w:shd w:val="clear" w:color="auto" w:fill="auto"/>
            <w:vAlign w:val="center"/>
          </w:tcPr>
          <w:p w:rsidR="007E6F2A" w:rsidRPr="0059287C" w:rsidRDefault="007E6F2A" w:rsidP="00D151CF">
            <w:pPr>
              <w:jc w:val="center"/>
              <w:rPr>
                <w:bCs/>
                <w:i/>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rsidR="007E6F2A" w:rsidRPr="0059287C" w:rsidRDefault="007E6F2A" w:rsidP="00D151CF">
            <w:pPr>
              <w:jc w:val="center"/>
              <w:rPr>
                <w:bCs/>
                <w:i/>
                <w:color w:val="000000"/>
                <w:sz w:val="18"/>
                <w:szCs w:val="18"/>
              </w:rPr>
            </w:pPr>
          </w:p>
        </w:tc>
        <w:tc>
          <w:tcPr>
            <w:tcW w:w="993" w:type="dxa"/>
            <w:tcBorders>
              <w:top w:val="nil"/>
              <w:left w:val="nil"/>
              <w:bottom w:val="single" w:sz="4" w:space="0" w:color="auto"/>
              <w:right w:val="nil"/>
            </w:tcBorders>
            <w:shd w:val="clear" w:color="auto" w:fill="auto"/>
            <w:vAlign w:val="center"/>
          </w:tcPr>
          <w:p w:rsidR="007E6F2A" w:rsidRPr="0059287C" w:rsidRDefault="007E6F2A" w:rsidP="00D151CF">
            <w:pPr>
              <w:jc w:val="center"/>
              <w:rPr>
                <w:bCs/>
                <w:i/>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7E6F2A" w:rsidRPr="0059287C" w:rsidRDefault="007E6F2A" w:rsidP="00D151CF">
            <w:pPr>
              <w:jc w:val="center"/>
              <w:rPr>
                <w:bCs/>
                <w:i/>
                <w:color w:val="000000"/>
                <w:sz w:val="18"/>
                <w:szCs w:val="18"/>
                <w:highlight w:val="yellow"/>
              </w:rPr>
            </w:pPr>
          </w:p>
        </w:tc>
      </w:tr>
      <w:tr w:rsidR="007E6F2A" w:rsidRPr="00796589" w:rsidTr="00BA6934">
        <w:trPr>
          <w:trHeight w:val="964"/>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E6F2A" w:rsidRPr="0001347D" w:rsidRDefault="007E6F2A" w:rsidP="00D151CF">
            <w:pPr>
              <w:rPr>
                <w:i/>
                <w:color w:val="000000"/>
                <w:sz w:val="16"/>
                <w:szCs w:val="16"/>
              </w:rPr>
            </w:pPr>
            <w:r w:rsidRPr="0001347D">
              <w:rPr>
                <w:i/>
                <w:color w:val="000000"/>
                <w:sz w:val="16"/>
                <w:szCs w:val="16"/>
              </w:rPr>
              <w:t xml:space="preserve">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w:t>
            </w:r>
            <w:proofErr w:type="spellStart"/>
            <w:r w:rsidRPr="0001347D">
              <w:rPr>
                <w:i/>
                <w:color w:val="000000"/>
                <w:sz w:val="16"/>
                <w:szCs w:val="16"/>
              </w:rPr>
              <w:t>терфондов</w:t>
            </w:r>
            <w:proofErr w:type="spellEnd"/>
            <w:r w:rsidRPr="0001347D">
              <w:rPr>
                <w:i/>
                <w:color w:val="000000"/>
                <w:sz w:val="16"/>
                <w:szCs w:val="16"/>
              </w:rPr>
              <w:t xml:space="preserve"> ОМС)</w:t>
            </w:r>
          </w:p>
        </w:tc>
        <w:tc>
          <w:tcPr>
            <w:tcW w:w="1134" w:type="dxa"/>
            <w:tcBorders>
              <w:top w:val="nil"/>
              <w:left w:val="nil"/>
              <w:bottom w:val="single" w:sz="4" w:space="0" w:color="auto"/>
              <w:right w:val="single" w:sz="4" w:space="0" w:color="auto"/>
            </w:tcBorders>
            <w:shd w:val="clear" w:color="auto" w:fill="auto"/>
            <w:noWrap/>
            <w:vAlign w:val="center"/>
            <w:hideMark/>
          </w:tcPr>
          <w:p w:rsidR="007E6F2A" w:rsidRPr="0059287C" w:rsidRDefault="007E6F2A" w:rsidP="00D151CF">
            <w:pPr>
              <w:jc w:val="center"/>
              <w:rPr>
                <w:i/>
                <w:color w:val="000000"/>
                <w:sz w:val="18"/>
                <w:szCs w:val="18"/>
                <w:highlight w:val="yellow"/>
              </w:rPr>
            </w:pP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rPr>
            </w:pPr>
            <w:r w:rsidRPr="0059287C">
              <w:rPr>
                <w:i/>
                <w:color w:val="000000"/>
                <w:sz w:val="18"/>
                <w:szCs w:val="18"/>
              </w:rPr>
              <w:t>590,5</w:t>
            </w:r>
          </w:p>
        </w:tc>
        <w:tc>
          <w:tcPr>
            <w:tcW w:w="850" w:type="dxa"/>
            <w:tcBorders>
              <w:top w:val="nil"/>
              <w:left w:val="nil"/>
              <w:bottom w:val="single" w:sz="4" w:space="0" w:color="auto"/>
              <w:right w:val="single" w:sz="4" w:space="0" w:color="auto"/>
            </w:tcBorders>
            <w:shd w:val="clear" w:color="auto" w:fill="auto"/>
            <w:vAlign w:val="center"/>
            <w:hideMark/>
          </w:tcPr>
          <w:p w:rsidR="007E6F2A" w:rsidRPr="0059287C" w:rsidRDefault="007E6F2A" w:rsidP="00D151CF">
            <w:pPr>
              <w:jc w:val="center"/>
              <w:rPr>
                <w:i/>
                <w:color w:val="000000"/>
                <w:sz w:val="18"/>
                <w:szCs w:val="18"/>
                <w:highlight w:val="yellow"/>
              </w:rPr>
            </w:pPr>
          </w:p>
        </w:tc>
        <w:tc>
          <w:tcPr>
            <w:tcW w:w="1021" w:type="dxa"/>
            <w:tcBorders>
              <w:top w:val="nil"/>
              <w:left w:val="nil"/>
              <w:bottom w:val="single" w:sz="4" w:space="0" w:color="auto"/>
              <w:right w:val="single" w:sz="4" w:space="0" w:color="auto"/>
            </w:tcBorders>
            <w:shd w:val="clear" w:color="auto" w:fill="auto"/>
            <w:vAlign w:val="center"/>
            <w:hideMark/>
          </w:tcPr>
          <w:p w:rsidR="007E6F2A" w:rsidRPr="0059287C" w:rsidRDefault="007E6F2A" w:rsidP="00D151CF">
            <w:pPr>
              <w:jc w:val="center"/>
              <w:rPr>
                <w:bCs/>
                <w:i/>
                <w:color w:val="000000"/>
                <w:sz w:val="18"/>
                <w:szCs w:val="18"/>
                <w:highlight w:val="yellow"/>
              </w:rPr>
            </w:pPr>
          </w:p>
        </w:tc>
        <w:tc>
          <w:tcPr>
            <w:tcW w:w="992" w:type="dxa"/>
            <w:tcBorders>
              <w:top w:val="nil"/>
              <w:left w:val="nil"/>
              <w:bottom w:val="single" w:sz="4" w:space="0" w:color="auto"/>
              <w:right w:val="single" w:sz="4" w:space="0" w:color="auto"/>
            </w:tcBorders>
            <w:shd w:val="clear" w:color="auto" w:fill="auto"/>
            <w:vAlign w:val="center"/>
            <w:hideMark/>
          </w:tcPr>
          <w:p w:rsidR="007E6F2A" w:rsidRPr="0059287C" w:rsidRDefault="007E6F2A" w:rsidP="00D151CF">
            <w:pPr>
              <w:jc w:val="center"/>
              <w:rPr>
                <w:bCs/>
                <w:i/>
                <w:color w:val="000000"/>
                <w:sz w:val="18"/>
                <w:szCs w:val="18"/>
                <w:highlight w:val="yellow"/>
              </w:rPr>
            </w:pPr>
          </w:p>
        </w:tc>
        <w:tc>
          <w:tcPr>
            <w:tcW w:w="993" w:type="dxa"/>
            <w:tcBorders>
              <w:top w:val="nil"/>
              <w:left w:val="nil"/>
              <w:bottom w:val="single" w:sz="4" w:space="0" w:color="auto"/>
              <w:right w:val="nil"/>
            </w:tcBorders>
            <w:shd w:val="clear" w:color="auto" w:fill="auto"/>
            <w:vAlign w:val="center"/>
            <w:hideMark/>
          </w:tcPr>
          <w:p w:rsidR="007E6F2A" w:rsidRPr="0059287C" w:rsidRDefault="007E6F2A" w:rsidP="00D151CF">
            <w:pPr>
              <w:jc w:val="center"/>
              <w:rPr>
                <w:bCs/>
                <w:i/>
                <w:color w:val="000000"/>
                <w:sz w:val="18"/>
                <w:szCs w:val="18"/>
                <w:highlight w:val="yellow"/>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2A" w:rsidRPr="0059287C" w:rsidRDefault="007E6F2A" w:rsidP="00D151CF">
            <w:pPr>
              <w:jc w:val="center"/>
              <w:rPr>
                <w:bCs/>
                <w:i/>
                <w:color w:val="000000"/>
                <w:sz w:val="18"/>
                <w:szCs w:val="18"/>
                <w:highlight w:val="yellow"/>
              </w:rPr>
            </w:pPr>
          </w:p>
        </w:tc>
      </w:tr>
      <w:tr w:rsidR="007E6F2A" w:rsidRPr="00796589" w:rsidTr="00BA6934">
        <w:trPr>
          <w:trHeight w:val="690"/>
        </w:trPr>
        <w:tc>
          <w:tcPr>
            <w:tcW w:w="2978" w:type="dxa"/>
            <w:tcBorders>
              <w:top w:val="nil"/>
              <w:left w:val="single" w:sz="4" w:space="0" w:color="auto"/>
              <w:bottom w:val="single" w:sz="4" w:space="0" w:color="auto"/>
              <w:right w:val="single" w:sz="4" w:space="0" w:color="auto"/>
            </w:tcBorders>
            <w:shd w:val="clear" w:color="auto" w:fill="auto"/>
          </w:tcPr>
          <w:p w:rsidR="007E6F2A" w:rsidRPr="0001347D" w:rsidRDefault="007E6F2A" w:rsidP="00D151CF">
            <w:pPr>
              <w:jc w:val="both"/>
              <w:rPr>
                <w:i/>
                <w:color w:val="000000"/>
                <w:sz w:val="16"/>
                <w:szCs w:val="16"/>
              </w:rPr>
            </w:pPr>
            <w:r w:rsidRPr="0001347D">
              <w:rPr>
                <w:i/>
                <w:color w:val="000000"/>
                <w:sz w:val="16"/>
                <w:szCs w:val="16"/>
              </w:rPr>
              <w:t xml:space="preserve">Платежи по искам, предъявленным </w:t>
            </w:r>
            <w:proofErr w:type="spellStart"/>
            <w:r w:rsidRPr="0001347D">
              <w:rPr>
                <w:i/>
                <w:color w:val="000000"/>
                <w:sz w:val="16"/>
                <w:szCs w:val="16"/>
              </w:rPr>
              <w:t>терфондом</w:t>
            </w:r>
            <w:proofErr w:type="spellEnd"/>
            <w:r w:rsidRPr="0001347D">
              <w:rPr>
                <w:i/>
                <w:color w:val="000000"/>
                <w:sz w:val="16"/>
                <w:szCs w:val="16"/>
              </w:rPr>
              <w:t xml:space="preserve"> ОМС к лицам, ответственным за причинение вреда здоровью застрахованного лица, в целях возмещения расходов на оказание медицинской помощи </w:t>
            </w: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highlight w:val="yellow"/>
              </w:rPr>
            </w:pP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rPr>
            </w:pPr>
            <w:r w:rsidRPr="0059287C">
              <w:rPr>
                <w:i/>
                <w:color w:val="000000"/>
                <w:sz w:val="18"/>
                <w:szCs w:val="18"/>
              </w:rPr>
              <w:t>1 205,0</w:t>
            </w:r>
          </w:p>
        </w:tc>
        <w:tc>
          <w:tcPr>
            <w:tcW w:w="850" w:type="dxa"/>
            <w:tcBorders>
              <w:top w:val="nil"/>
              <w:left w:val="nil"/>
              <w:bottom w:val="single" w:sz="4" w:space="0" w:color="auto"/>
              <w:right w:val="single" w:sz="4" w:space="0" w:color="auto"/>
            </w:tcBorders>
            <w:shd w:val="clear" w:color="auto" w:fill="auto"/>
            <w:vAlign w:val="center"/>
          </w:tcPr>
          <w:p w:rsidR="007E6F2A" w:rsidRPr="0059287C" w:rsidRDefault="007E6F2A" w:rsidP="00D151CF">
            <w:pPr>
              <w:jc w:val="center"/>
              <w:rPr>
                <w:i/>
                <w:color w:val="000000"/>
                <w:sz w:val="18"/>
                <w:szCs w:val="18"/>
              </w:rPr>
            </w:pPr>
          </w:p>
        </w:tc>
        <w:tc>
          <w:tcPr>
            <w:tcW w:w="1021" w:type="dxa"/>
            <w:tcBorders>
              <w:top w:val="nil"/>
              <w:left w:val="nil"/>
              <w:bottom w:val="single" w:sz="4" w:space="0" w:color="auto"/>
              <w:right w:val="single" w:sz="4" w:space="0" w:color="auto"/>
            </w:tcBorders>
            <w:shd w:val="clear" w:color="auto" w:fill="auto"/>
            <w:vAlign w:val="center"/>
            <w:hideMark/>
          </w:tcPr>
          <w:p w:rsidR="007E6F2A" w:rsidRPr="0059287C" w:rsidRDefault="007E6F2A" w:rsidP="00D151CF">
            <w:pPr>
              <w:jc w:val="center"/>
              <w:rPr>
                <w:bCs/>
                <w:i/>
                <w:color w:val="000000"/>
                <w:sz w:val="18"/>
                <w:szCs w:val="18"/>
                <w:highlight w:val="yellow"/>
              </w:rPr>
            </w:pPr>
          </w:p>
        </w:tc>
        <w:tc>
          <w:tcPr>
            <w:tcW w:w="992" w:type="dxa"/>
            <w:tcBorders>
              <w:top w:val="nil"/>
              <w:left w:val="nil"/>
              <w:bottom w:val="single" w:sz="4" w:space="0" w:color="auto"/>
              <w:right w:val="single" w:sz="4" w:space="0" w:color="auto"/>
            </w:tcBorders>
            <w:shd w:val="clear" w:color="auto" w:fill="auto"/>
            <w:vAlign w:val="center"/>
            <w:hideMark/>
          </w:tcPr>
          <w:p w:rsidR="007E6F2A" w:rsidRPr="0059287C" w:rsidRDefault="007E6F2A" w:rsidP="00D151CF">
            <w:pPr>
              <w:jc w:val="center"/>
              <w:rPr>
                <w:bCs/>
                <w:i/>
                <w:color w:val="000000"/>
                <w:sz w:val="18"/>
                <w:szCs w:val="18"/>
                <w:highlight w:val="yellow"/>
              </w:rPr>
            </w:pPr>
          </w:p>
        </w:tc>
        <w:tc>
          <w:tcPr>
            <w:tcW w:w="993" w:type="dxa"/>
            <w:tcBorders>
              <w:top w:val="nil"/>
              <w:left w:val="nil"/>
              <w:bottom w:val="single" w:sz="4" w:space="0" w:color="auto"/>
              <w:right w:val="nil"/>
            </w:tcBorders>
            <w:shd w:val="clear" w:color="auto" w:fill="auto"/>
            <w:vAlign w:val="center"/>
            <w:hideMark/>
          </w:tcPr>
          <w:p w:rsidR="007E6F2A" w:rsidRPr="0059287C" w:rsidRDefault="007E6F2A" w:rsidP="00D151CF">
            <w:pPr>
              <w:jc w:val="center"/>
              <w:rPr>
                <w:bCs/>
                <w:i/>
                <w:color w:val="000000"/>
                <w:sz w:val="18"/>
                <w:szCs w:val="18"/>
                <w:highlight w:val="yellow"/>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2A" w:rsidRPr="0059287C" w:rsidRDefault="007E6F2A" w:rsidP="00D151CF">
            <w:pPr>
              <w:jc w:val="center"/>
              <w:rPr>
                <w:bCs/>
                <w:i/>
                <w:color w:val="000000"/>
                <w:sz w:val="18"/>
                <w:szCs w:val="18"/>
                <w:highlight w:val="yellow"/>
              </w:rPr>
            </w:pPr>
          </w:p>
        </w:tc>
      </w:tr>
      <w:tr w:rsidR="007E6F2A" w:rsidRPr="00796589" w:rsidTr="00BA6934">
        <w:trPr>
          <w:trHeight w:val="389"/>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E6F2A" w:rsidRPr="0001347D" w:rsidRDefault="007E6F2A" w:rsidP="00D151CF">
            <w:pPr>
              <w:rPr>
                <w:i/>
                <w:color w:val="000000"/>
                <w:sz w:val="16"/>
                <w:szCs w:val="16"/>
              </w:rPr>
            </w:pPr>
            <w:r w:rsidRPr="0001347D">
              <w:rPr>
                <w:i/>
                <w:color w:val="000000"/>
                <w:sz w:val="16"/>
                <w:szCs w:val="16"/>
              </w:rPr>
              <w:t xml:space="preserve">Невыясненные поступления, зачисляемые в бюджеты </w:t>
            </w:r>
            <w:proofErr w:type="spellStart"/>
            <w:r w:rsidRPr="0001347D">
              <w:rPr>
                <w:i/>
                <w:color w:val="000000"/>
                <w:sz w:val="16"/>
                <w:szCs w:val="16"/>
              </w:rPr>
              <w:t>терфондов</w:t>
            </w:r>
            <w:proofErr w:type="spellEnd"/>
            <w:r w:rsidRPr="0001347D">
              <w:rPr>
                <w:i/>
                <w:color w:val="000000"/>
                <w:sz w:val="16"/>
                <w:szCs w:val="16"/>
              </w:rPr>
              <w:t xml:space="preserve"> ОМС</w:t>
            </w: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highlight w:val="yellow"/>
              </w:rPr>
            </w:pP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rPr>
            </w:pPr>
            <w:r w:rsidRPr="0059287C">
              <w:rPr>
                <w:i/>
                <w:color w:val="000000"/>
                <w:sz w:val="18"/>
                <w:szCs w:val="18"/>
              </w:rPr>
              <w:t>3,8</w:t>
            </w:r>
          </w:p>
        </w:tc>
        <w:tc>
          <w:tcPr>
            <w:tcW w:w="850" w:type="dxa"/>
            <w:tcBorders>
              <w:top w:val="nil"/>
              <w:left w:val="nil"/>
              <w:bottom w:val="single" w:sz="4" w:space="0" w:color="auto"/>
              <w:right w:val="single" w:sz="4" w:space="0" w:color="auto"/>
            </w:tcBorders>
            <w:shd w:val="clear" w:color="auto" w:fill="auto"/>
            <w:vAlign w:val="center"/>
          </w:tcPr>
          <w:p w:rsidR="007E6F2A" w:rsidRPr="0059287C" w:rsidRDefault="007E6F2A" w:rsidP="00D151CF">
            <w:pPr>
              <w:jc w:val="center"/>
              <w:rPr>
                <w:i/>
                <w:color w:val="000000"/>
                <w:sz w:val="18"/>
                <w:szCs w:val="18"/>
                <w:highlight w:val="yellow"/>
              </w:rPr>
            </w:pPr>
          </w:p>
        </w:tc>
        <w:tc>
          <w:tcPr>
            <w:tcW w:w="1021" w:type="dxa"/>
            <w:tcBorders>
              <w:top w:val="nil"/>
              <w:left w:val="nil"/>
              <w:bottom w:val="single" w:sz="4" w:space="0" w:color="auto"/>
              <w:right w:val="single" w:sz="4" w:space="0" w:color="auto"/>
            </w:tcBorders>
            <w:shd w:val="clear" w:color="auto" w:fill="auto"/>
            <w:vAlign w:val="center"/>
            <w:hideMark/>
          </w:tcPr>
          <w:p w:rsidR="007E6F2A" w:rsidRPr="0059287C" w:rsidRDefault="007E6F2A" w:rsidP="00D151CF">
            <w:pPr>
              <w:jc w:val="center"/>
              <w:rPr>
                <w:bCs/>
                <w:i/>
                <w:color w:val="000000"/>
                <w:sz w:val="18"/>
                <w:szCs w:val="18"/>
                <w:highlight w:val="yellow"/>
              </w:rPr>
            </w:pPr>
          </w:p>
        </w:tc>
        <w:tc>
          <w:tcPr>
            <w:tcW w:w="992" w:type="dxa"/>
            <w:tcBorders>
              <w:top w:val="nil"/>
              <w:left w:val="nil"/>
              <w:bottom w:val="single" w:sz="4" w:space="0" w:color="auto"/>
              <w:right w:val="single" w:sz="4" w:space="0" w:color="auto"/>
            </w:tcBorders>
            <w:shd w:val="clear" w:color="auto" w:fill="auto"/>
            <w:vAlign w:val="center"/>
            <w:hideMark/>
          </w:tcPr>
          <w:p w:rsidR="007E6F2A" w:rsidRPr="0059287C" w:rsidRDefault="007E6F2A" w:rsidP="00D151CF">
            <w:pPr>
              <w:jc w:val="center"/>
              <w:rPr>
                <w:bCs/>
                <w:i/>
                <w:color w:val="000000"/>
                <w:sz w:val="18"/>
                <w:szCs w:val="18"/>
                <w:highlight w:val="yellow"/>
              </w:rPr>
            </w:pPr>
          </w:p>
        </w:tc>
        <w:tc>
          <w:tcPr>
            <w:tcW w:w="993" w:type="dxa"/>
            <w:tcBorders>
              <w:top w:val="nil"/>
              <w:left w:val="nil"/>
              <w:bottom w:val="single" w:sz="4" w:space="0" w:color="auto"/>
              <w:right w:val="nil"/>
            </w:tcBorders>
            <w:shd w:val="clear" w:color="auto" w:fill="auto"/>
            <w:vAlign w:val="center"/>
            <w:hideMark/>
          </w:tcPr>
          <w:p w:rsidR="007E6F2A" w:rsidRPr="0059287C" w:rsidRDefault="007E6F2A" w:rsidP="00D151CF">
            <w:pPr>
              <w:jc w:val="center"/>
              <w:rPr>
                <w:bCs/>
                <w:i/>
                <w:color w:val="000000"/>
                <w:sz w:val="18"/>
                <w:szCs w:val="18"/>
                <w:highlight w:val="yellow"/>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2A" w:rsidRPr="0059287C" w:rsidRDefault="007E6F2A" w:rsidP="00D151CF">
            <w:pPr>
              <w:jc w:val="center"/>
              <w:rPr>
                <w:bCs/>
                <w:i/>
                <w:color w:val="000000"/>
                <w:sz w:val="18"/>
                <w:szCs w:val="18"/>
                <w:highlight w:val="yellow"/>
              </w:rPr>
            </w:pPr>
          </w:p>
        </w:tc>
      </w:tr>
      <w:tr w:rsidR="007E6F2A" w:rsidRPr="00796589" w:rsidTr="00BA6934">
        <w:trPr>
          <w:trHeight w:val="257"/>
        </w:trPr>
        <w:tc>
          <w:tcPr>
            <w:tcW w:w="2978" w:type="dxa"/>
            <w:tcBorders>
              <w:top w:val="nil"/>
              <w:left w:val="single" w:sz="4" w:space="0" w:color="auto"/>
              <w:bottom w:val="single" w:sz="4" w:space="0" w:color="auto"/>
              <w:right w:val="single" w:sz="4" w:space="0" w:color="auto"/>
            </w:tcBorders>
            <w:shd w:val="clear" w:color="auto" w:fill="EEECE1" w:themeFill="background2"/>
            <w:vAlign w:val="center"/>
          </w:tcPr>
          <w:p w:rsidR="007E6F2A" w:rsidRPr="006A288D" w:rsidRDefault="007E6F2A" w:rsidP="00D151CF">
            <w:pPr>
              <w:rPr>
                <w:b/>
                <w:color w:val="000000"/>
                <w:sz w:val="16"/>
                <w:szCs w:val="16"/>
              </w:rPr>
            </w:pPr>
            <w:r w:rsidRPr="006F5F66">
              <w:rPr>
                <w:b/>
                <w:color w:val="000000"/>
                <w:sz w:val="16"/>
                <w:szCs w:val="16"/>
              </w:rPr>
              <w:t>Безвозмездные поступления</w:t>
            </w:r>
          </w:p>
        </w:tc>
        <w:tc>
          <w:tcPr>
            <w:tcW w:w="1134" w:type="dxa"/>
            <w:tcBorders>
              <w:top w:val="nil"/>
              <w:left w:val="nil"/>
              <w:bottom w:val="single" w:sz="4" w:space="0" w:color="auto"/>
              <w:right w:val="single" w:sz="4" w:space="0" w:color="auto"/>
            </w:tcBorders>
            <w:shd w:val="clear" w:color="auto" w:fill="EEECE1" w:themeFill="background2"/>
            <w:noWrap/>
            <w:vAlign w:val="center"/>
          </w:tcPr>
          <w:p w:rsidR="007E6F2A" w:rsidRPr="0059287C" w:rsidRDefault="007E6F2A" w:rsidP="00D151CF">
            <w:pPr>
              <w:jc w:val="center"/>
              <w:rPr>
                <w:b/>
                <w:color w:val="000000"/>
                <w:sz w:val="18"/>
                <w:szCs w:val="18"/>
                <w:highlight w:val="yellow"/>
              </w:rPr>
            </w:pPr>
            <w:r w:rsidRPr="0059287C">
              <w:rPr>
                <w:b/>
                <w:color w:val="000000"/>
                <w:sz w:val="18"/>
                <w:szCs w:val="18"/>
              </w:rPr>
              <w:t>2 784 765,3</w:t>
            </w:r>
          </w:p>
        </w:tc>
        <w:tc>
          <w:tcPr>
            <w:tcW w:w="1134" w:type="dxa"/>
            <w:tcBorders>
              <w:top w:val="nil"/>
              <w:left w:val="nil"/>
              <w:bottom w:val="single" w:sz="4" w:space="0" w:color="auto"/>
              <w:right w:val="single" w:sz="4" w:space="0" w:color="auto"/>
            </w:tcBorders>
            <w:shd w:val="clear" w:color="auto" w:fill="EEECE1" w:themeFill="background2"/>
            <w:noWrap/>
            <w:vAlign w:val="center"/>
          </w:tcPr>
          <w:p w:rsidR="007E6F2A" w:rsidRPr="0059287C" w:rsidRDefault="007E6F2A" w:rsidP="00D151CF">
            <w:pPr>
              <w:jc w:val="center"/>
              <w:rPr>
                <w:b/>
                <w:color w:val="000000"/>
                <w:sz w:val="18"/>
                <w:szCs w:val="18"/>
                <w:highlight w:val="green"/>
              </w:rPr>
            </w:pPr>
            <w:r w:rsidRPr="0059287C">
              <w:rPr>
                <w:b/>
                <w:color w:val="000000"/>
                <w:sz w:val="18"/>
                <w:szCs w:val="18"/>
              </w:rPr>
              <w:t>2 333 011,5</w:t>
            </w:r>
          </w:p>
        </w:tc>
        <w:tc>
          <w:tcPr>
            <w:tcW w:w="850" w:type="dxa"/>
            <w:tcBorders>
              <w:top w:val="nil"/>
              <w:left w:val="nil"/>
              <w:bottom w:val="single" w:sz="4" w:space="0" w:color="auto"/>
              <w:right w:val="single" w:sz="4" w:space="0" w:color="auto"/>
            </w:tcBorders>
            <w:shd w:val="clear" w:color="auto" w:fill="EEECE1" w:themeFill="background2"/>
            <w:vAlign w:val="center"/>
          </w:tcPr>
          <w:p w:rsidR="007E6F2A" w:rsidRPr="0059287C" w:rsidRDefault="007E6F2A" w:rsidP="00D151CF">
            <w:pPr>
              <w:jc w:val="center"/>
              <w:rPr>
                <w:b/>
                <w:color w:val="000000"/>
                <w:sz w:val="18"/>
                <w:szCs w:val="18"/>
                <w:highlight w:val="yellow"/>
              </w:rPr>
            </w:pPr>
            <w:r w:rsidRPr="0059287C">
              <w:rPr>
                <w:b/>
                <w:color w:val="000000"/>
                <w:sz w:val="18"/>
                <w:szCs w:val="18"/>
              </w:rPr>
              <w:t>84,0</w:t>
            </w:r>
          </w:p>
        </w:tc>
        <w:tc>
          <w:tcPr>
            <w:tcW w:w="1021" w:type="dxa"/>
            <w:tcBorders>
              <w:top w:val="nil"/>
              <w:left w:val="nil"/>
              <w:bottom w:val="single" w:sz="4" w:space="0" w:color="auto"/>
              <w:right w:val="single" w:sz="4" w:space="0" w:color="auto"/>
            </w:tcBorders>
            <w:shd w:val="clear" w:color="auto" w:fill="EEECE1" w:themeFill="background2"/>
            <w:vAlign w:val="center"/>
          </w:tcPr>
          <w:p w:rsidR="007E6F2A" w:rsidRPr="0059287C" w:rsidRDefault="007E6F2A" w:rsidP="0059287C">
            <w:pPr>
              <w:ind w:left="-70" w:right="-106" w:hanging="70"/>
              <w:jc w:val="center"/>
              <w:rPr>
                <w:b/>
                <w:bCs/>
                <w:color w:val="000000"/>
                <w:sz w:val="18"/>
                <w:szCs w:val="18"/>
              </w:rPr>
            </w:pPr>
            <w:r w:rsidRPr="0059287C">
              <w:rPr>
                <w:b/>
                <w:bCs/>
                <w:color w:val="000000"/>
                <w:sz w:val="18"/>
                <w:szCs w:val="18"/>
              </w:rPr>
              <w:t>3 418 400,0</w:t>
            </w:r>
          </w:p>
        </w:tc>
        <w:tc>
          <w:tcPr>
            <w:tcW w:w="992" w:type="dxa"/>
            <w:tcBorders>
              <w:top w:val="nil"/>
              <w:left w:val="nil"/>
              <w:bottom w:val="single" w:sz="4" w:space="0" w:color="auto"/>
              <w:right w:val="single" w:sz="4" w:space="0" w:color="auto"/>
            </w:tcBorders>
            <w:shd w:val="clear" w:color="auto" w:fill="EEECE1" w:themeFill="background2"/>
            <w:vAlign w:val="center"/>
          </w:tcPr>
          <w:p w:rsidR="007E6F2A" w:rsidRPr="0059287C" w:rsidRDefault="007E6F2A" w:rsidP="0059287C">
            <w:pPr>
              <w:ind w:right="-114" w:hanging="110"/>
              <w:jc w:val="center"/>
              <w:rPr>
                <w:b/>
                <w:bCs/>
                <w:color w:val="000000"/>
                <w:sz w:val="18"/>
                <w:szCs w:val="18"/>
              </w:rPr>
            </w:pPr>
            <w:r w:rsidRPr="0059287C">
              <w:rPr>
                <w:b/>
                <w:bCs/>
                <w:color w:val="000000"/>
                <w:sz w:val="18"/>
                <w:szCs w:val="18"/>
              </w:rPr>
              <w:t>2 903 644,6</w:t>
            </w:r>
          </w:p>
        </w:tc>
        <w:tc>
          <w:tcPr>
            <w:tcW w:w="993" w:type="dxa"/>
            <w:tcBorders>
              <w:top w:val="nil"/>
              <w:left w:val="nil"/>
              <w:bottom w:val="single" w:sz="4" w:space="0" w:color="auto"/>
              <w:right w:val="nil"/>
            </w:tcBorders>
            <w:shd w:val="clear" w:color="auto" w:fill="EEECE1" w:themeFill="background2"/>
            <w:vAlign w:val="center"/>
          </w:tcPr>
          <w:p w:rsidR="007E6F2A" w:rsidRPr="0059287C" w:rsidRDefault="007E6F2A" w:rsidP="0059287C">
            <w:pPr>
              <w:ind w:left="-102" w:right="-99"/>
              <w:jc w:val="center"/>
              <w:rPr>
                <w:b/>
                <w:bCs/>
                <w:color w:val="000000"/>
                <w:sz w:val="18"/>
                <w:szCs w:val="18"/>
              </w:rPr>
            </w:pPr>
            <w:r w:rsidRPr="0059287C">
              <w:rPr>
                <w:b/>
                <w:bCs/>
                <w:color w:val="000000"/>
                <w:sz w:val="18"/>
                <w:szCs w:val="18"/>
              </w:rPr>
              <w:t>3 026 559,9</w:t>
            </w:r>
          </w:p>
        </w:tc>
        <w:tc>
          <w:tcPr>
            <w:tcW w:w="1134" w:type="dxa"/>
            <w:tcBorders>
              <w:top w:val="nil"/>
              <w:left w:val="single" w:sz="4" w:space="0" w:color="auto"/>
              <w:bottom w:val="single" w:sz="4" w:space="0" w:color="auto"/>
              <w:right w:val="single" w:sz="4" w:space="0" w:color="auto"/>
            </w:tcBorders>
            <w:shd w:val="clear" w:color="auto" w:fill="EEECE1" w:themeFill="background2"/>
            <w:vAlign w:val="center"/>
          </w:tcPr>
          <w:p w:rsidR="007E6F2A" w:rsidRPr="0059287C" w:rsidRDefault="007E6F2A" w:rsidP="00D151CF">
            <w:pPr>
              <w:jc w:val="center"/>
              <w:rPr>
                <w:b/>
                <w:bCs/>
                <w:color w:val="000000"/>
                <w:sz w:val="18"/>
                <w:szCs w:val="18"/>
              </w:rPr>
            </w:pPr>
            <w:r w:rsidRPr="0059287C">
              <w:rPr>
                <w:b/>
                <w:bCs/>
                <w:color w:val="000000"/>
                <w:sz w:val="18"/>
                <w:szCs w:val="18"/>
              </w:rPr>
              <w:t>633 634,7</w:t>
            </w:r>
          </w:p>
        </w:tc>
      </w:tr>
      <w:tr w:rsidR="007E6F2A" w:rsidRPr="00796589" w:rsidTr="00BA6934">
        <w:trPr>
          <w:trHeight w:val="1125"/>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E6F2A" w:rsidRPr="0001347D" w:rsidRDefault="007E6F2A" w:rsidP="00D151CF">
            <w:pPr>
              <w:rPr>
                <w:i/>
                <w:color w:val="000000"/>
                <w:sz w:val="16"/>
                <w:szCs w:val="16"/>
              </w:rPr>
            </w:pPr>
            <w:r w:rsidRPr="0001347D">
              <w:rPr>
                <w:i/>
                <w:color w:val="000000"/>
                <w:sz w:val="16"/>
                <w:szCs w:val="16"/>
              </w:rPr>
              <w:t>Межбюджетные трансферты из бюджетов субъектов Российской Федерации, передаваемые территориальным фондам ОМС на дополнительное финансовое обеспечение реализации территориальной программы ОМС в части базовой программы ОМС</w:t>
            </w: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rPr>
            </w:pPr>
            <w:r w:rsidRPr="0059287C">
              <w:rPr>
                <w:i/>
                <w:color w:val="000000"/>
                <w:sz w:val="18"/>
                <w:szCs w:val="18"/>
              </w:rPr>
              <w:t>26 458,4</w:t>
            </w: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rPr>
            </w:pPr>
            <w:r w:rsidRPr="0059287C">
              <w:rPr>
                <w:i/>
                <w:color w:val="000000"/>
                <w:sz w:val="18"/>
                <w:szCs w:val="18"/>
              </w:rPr>
              <w:t>22 258,4</w:t>
            </w:r>
          </w:p>
        </w:tc>
        <w:tc>
          <w:tcPr>
            <w:tcW w:w="850" w:type="dxa"/>
            <w:tcBorders>
              <w:top w:val="nil"/>
              <w:left w:val="nil"/>
              <w:bottom w:val="single" w:sz="4" w:space="0" w:color="auto"/>
              <w:right w:val="single" w:sz="4" w:space="0" w:color="auto"/>
            </w:tcBorders>
            <w:shd w:val="clear" w:color="auto" w:fill="auto"/>
            <w:vAlign w:val="center"/>
            <w:hideMark/>
          </w:tcPr>
          <w:p w:rsidR="007E6F2A" w:rsidRPr="0059287C" w:rsidRDefault="007E6F2A" w:rsidP="00D151CF">
            <w:pPr>
              <w:jc w:val="center"/>
              <w:rPr>
                <w:i/>
                <w:color w:val="000000"/>
                <w:sz w:val="18"/>
                <w:szCs w:val="18"/>
              </w:rPr>
            </w:pPr>
            <w:r w:rsidRPr="0059287C">
              <w:rPr>
                <w:i/>
                <w:color w:val="000000"/>
                <w:sz w:val="18"/>
                <w:szCs w:val="18"/>
              </w:rPr>
              <w:t>84,1</w:t>
            </w:r>
          </w:p>
        </w:tc>
        <w:tc>
          <w:tcPr>
            <w:tcW w:w="1021"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highlight w:val="yellow"/>
              </w:rPr>
            </w:pPr>
            <w:r w:rsidRPr="0059287C">
              <w:rPr>
                <w:i/>
                <w:color w:val="000000"/>
                <w:sz w:val="18"/>
                <w:szCs w:val="18"/>
              </w:rPr>
              <w:t>26 475,3</w:t>
            </w:r>
          </w:p>
        </w:tc>
        <w:tc>
          <w:tcPr>
            <w:tcW w:w="992"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highlight w:val="yellow"/>
              </w:rPr>
            </w:pPr>
            <w:r w:rsidRPr="0059287C">
              <w:rPr>
                <w:i/>
                <w:color w:val="000000"/>
                <w:sz w:val="18"/>
                <w:szCs w:val="18"/>
              </w:rPr>
              <w:t>25 511,6</w:t>
            </w:r>
          </w:p>
        </w:tc>
        <w:tc>
          <w:tcPr>
            <w:tcW w:w="993" w:type="dxa"/>
            <w:tcBorders>
              <w:top w:val="nil"/>
              <w:left w:val="nil"/>
              <w:bottom w:val="single" w:sz="4" w:space="0" w:color="auto"/>
              <w:right w:val="nil"/>
            </w:tcBorders>
            <w:shd w:val="clear" w:color="auto" w:fill="auto"/>
            <w:noWrap/>
            <w:vAlign w:val="center"/>
          </w:tcPr>
          <w:p w:rsidR="007E6F2A" w:rsidRPr="0059287C" w:rsidRDefault="007E6F2A" w:rsidP="00D151CF">
            <w:pPr>
              <w:jc w:val="center"/>
              <w:rPr>
                <w:i/>
                <w:color w:val="000000"/>
                <w:sz w:val="18"/>
                <w:szCs w:val="18"/>
                <w:highlight w:val="yellow"/>
              </w:rPr>
            </w:pPr>
            <w:r w:rsidRPr="0059287C">
              <w:rPr>
                <w:i/>
                <w:sz w:val="18"/>
                <w:szCs w:val="18"/>
              </w:rPr>
              <w:t>24 316,8</w:t>
            </w:r>
          </w:p>
        </w:tc>
        <w:tc>
          <w:tcPr>
            <w:tcW w:w="1134" w:type="dxa"/>
            <w:tcBorders>
              <w:top w:val="nil"/>
              <w:left w:val="single" w:sz="4" w:space="0" w:color="auto"/>
              <w:bottom w:val="single" w:sz="4" w:space="0" w:color="auto"/>
              <w:right w:val="single" w:sz="4" w:space="0" w:color="auto"/>
            </w:tcBorders>
            <w:shd w:val="clear" w:color="auto" w:fill="auto"/>
            <w:vAlign w:val="center"/>
          </w:tcPr>
          <w:p w:rsidR="007E6F2A" w:rsidRPr="0059287C" w:rsidRDefault="007E6F2A" w:rsidP="00D151CF">
            <w:pPr>
              <w:jc w:val="center"/>
              <w:rPr>
                <w:i/>
                <w:color w:val="000000"/>
                <w:sz w:val="18"/>
                <w:szCs w:val="18"/>
                <w:highlight w:val="yellow"/>
              </w:rPr>
            </w:pPr>
            <w:r w:rsidRPr="0059287C">
              <w:rPr>
                <w:i/>
                <w:color w:val="000000"/>
                <w:sz w:val="18"/>
                <w:szCs w:val="18"/>
              </w:rPr>
              <w:t>16,9</w:t>
            </w:r>
          </w:p>
        </w:tc>
      </w:tr>
      <w:tr w:rsidR="007E6F2A" w:rsidRPr="00381D84" w:rsidTr="00BA6934">
        <w:trPr>
          <w:trHeight w:val="396"/>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E6F2A" w:rsidRPr="0001347D" w:rsidRDefault="007E6F2A" w:rsidP="00D151CF">
            <w:pPr>
              <w:rPr>
                <w:i/>
                <w:color w:val="000000"/>
                <w:sz w:val="16"/>
                <w:szCs w:val="16"/>
              </w:rPr>
            </w:pPr>
            <w:r w:rsidRPr="0001347D">
              <w:rPr>
                <w:i/>
                <w:color w:val="000000"/>
                <w:sz w:val="16"/>
                <w:szCs w:val="16"/>
              </w:rPr>
              <w:t>Межбюджетные трансферты из бюджетов субъектов Российской Федерации, передаваемые территориальным фондам ОМС на финансовое обеспечение дополнительных видов и условий оказания медицинской помощи, не установленных базовой программой ОМС</w:t>
            </w:r>
          </w:p>
        </w:tc>
        <w:tc>
          <w:tcPr>
            <w:tcW w:w="1134" w:type="dxa"/>
            <w:tcBorders>
              <w:top w:val="nil"/>
              <w:left w:val="nil"/>
              <w:bottom w:val="single" w:sz="4" w:space="0" w:color="auto"/>
              <w:right w:val="single" w:sz="4" w:space="0" w:color="auto"/>
            </w:tcBorders>
            <w:shd w:val="clear" w:color="auto" w:fill="auto"/>
            <w:noWrap/>
            <w:vAlign w:val="center"/>
            <w:hideMark/>
          </w:tcPr>
          <w:p w:rsidR="007E6F2A" w:rsidRPr="0059287C" w:rsidRDefault="007E6F2A" w:rsidP="00D151CF">
            <w:pPr>
              <w:jc w:val="center"/>
              <w:rPr>
                <w:i/>
                <w:color w:val="000000"/>
                <w:sz w:val="18"/>
                <w:szCs w:val="18"/>
              </w:rPr>
            </w:pPr>
            <w:r w:rsidRPr="0059287C">
              <w:rPr>
                <w:i/>
                <w:color w:val="000000"/>
                <w:sz w:val="18"/>
                <w:szCs w:val="18"/>
              </w:rPr>
              <w:t>669 832,6</w:t>
            </w:r>
          </w:p>
        </w:tc>
        <w:tc>
          <w:tcPr>
            <w:tcW w:w="1134" w:type="dxa"/>
            <w:tcBorders>
              <w:top w:val="nil"/>
              <w:left w:val="nil"/>
              <w:bottom w:val="single" w:sz="4" w:space="0" w:color="auto"/>
              <w:right w:val="single" w:sz="4" w:space="0" w:color="auto"/>
            </w:tcBorders>
            <w:shd w:val="clear" w:color="auto" w:fill="auto"/>
            <w:noWrap/>
            <w:vAlign w:val="center"/>
            <w:hideMark/>
          </w:tcPr>
          <w:p w:rsidR="007E6F2A" w:rsidRPr="0059287C" w:rsidRDefault="007E6F2A" w:rsidP="00D151CF">
            <w:pPr>
              <w:jc w:val="center"/>
              <w:rPr>
                <w:i/>
                <w:color w:val="000000"/>
                <w:sz w:val="18"/>
                <w:szCs w:val="18"/>
              </w:rPr>
            </w:pPr>
            <w:r w:rsidRPr="0059287C">
              <w:rPr>
                <w:i/>
                <w:color w:val="000000"/>
                <w:sz w:val="18"/>
                <w:szCs w:val="18"/>
              </w:rPr>
              <w:t>563 832,6</w:t>
            </w:r>
          </w:p>
        </w:tc>
        <w:tc>
          <w:tcPr>
            <w:tcW w:w="850" w:type="dxa"/>
            <w:tcBorders>
              <w:top w:val="nil"/>
              <w:left w:val="nil"/>
              <w:bottom w:val="single" w:sz="4" w:space="0" w:color="auto"/>
              <w:right w:val="single" w:sz="4" w:space="0" w:color="auto"/>
            </w:tcBorders>
            <w:shd w:val="clear" w:color="auto" w:fill="auto"/>
            <w:vAlign w:val="center"/>
            <w:hideMark/>
          </w:tcPr>
          <w:p w:rsidR="007E6F2A" w:rsidRPr="0059287C" w:rsidRDefault="007E6F2A" w:rsidP="00D151CF">
            <w:pPr>
              <w:jc w:val="center"/>
              <w:rPr>
                <w:i/>
                <w:color w:val="000000"/>
                <w:sz w:val="18"/>
                <w:szCs w:val="18"/>
              </w:rPr>
            </w:pPr>
            <w:r w:rsidRPr="0059287C">
              <w:rPr>
                <w:i/>
                <w:color w:val="000000"/>
                <w:sz w:val="18"/>
                <w:szCs w:val="18"/>
              </w:rPr>
              <w:t>84,2</w:t>
            </w:r>
          </w:p>
        </w:tc>
        <w:tc>
          <w:tcPr>
            <w:tcW w:w="1021" w:type="dxa"/>
            <w:tcBorders>
              <w:top w:val="nil"/>
              <w:left w:val="nil"/>
              <w:bottom w:val="single" w:sz="4" w:space="0" w:color="auto"/>
              <w:right w:val="single" w:sz="4" w:space="0" w:color="auto"/>
            </w:tcBorders>
            <w:shd w:val="clear" w:color="auto" w:fill="auto"/>
            <w:noWrap/>
            <w:vAlign w:val="center"/>
          </w:tcPr>
          <w:p w:rsidR="007E6F2A" w:rsidRPr="0059287C" w:rsidRDefault="007E6F2A" w:rsidP="0059287C">
            <w:pPr>
              <w:ind w:right="-106" w:hanging="70"/>
              <w:jc w:val="center"/>
              <w:rPr>
                <w:i/>
                <w:color w:val="000000"/>
                <w:sz w:val="18"/>
                <w:szCs w:val="18"/>
                <w:highlight w:val="yellow"/>
              </w:rPr>
            </w:pPr>
            <w:r w:rsidRPr="0059287C">
              <w:rPr>
                <w:i/>
                <w:color w:val="000000"/>
                <w:sz w:val="18"/>
                <w:szCs w:val="18"/>
              </w:rPr>
              <w:t>1 286 454,3</w:t>
            </w:r>
          </w:p>
        </w:tc>
        <w:tc>
          <w:tcPr>
            <w:tcW w:w="992"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highlight w:val="yellow"/>
              </w:rPr>
            </w:pPr>
            <w:r w:rsidRPr="0059287C">
              <w:rPr>
                <w:i/>
                <w:color w:val="000000"/>
                <w:sz w:val="18"/>
                <w:szCs w:val="18"/>
              </w:rPr>
              <w:t>674 352,6</w:t>
            </w:r>
          </w:p>
        </w:tc>
        <w:tc>
          <w:tcPr>
            <w:tcW w:w="993" w:type="dxa"/>
            <w:tcBorders>
              <w:top w:val="nil"/>
              <w:left w:val="nil"/>
              <w:bottom w:val="single" w:sz="4" w:space="0" w:color="auto"/>
              <w:right w:val="nil"/>
            </w:tcBorders>
            <w:shd w:val="clear" w:color="auto" w:fill="auto"/>
            <w:noWrap/>
            <w:vAlign w:val="center"/>
          </w:tcPr>
          <w:p w:rsidR="007E6F2A" w:rsidRPr="0059287C" w:rsidRDefault="007E6F2A" w:rsidP="00D151CF">
            <w:pPr>
              <w:jc w:val="center"/>
              <w:rPr>
                <w:i/>
                <w:color w:val="000000"/>
                <w:sz w:val="18"/>
                <w:szCs w:val="18"/>
                <w:highlight w:val="yellow"/>
              </w:rPr>
            </w:pPr>
            <w:r w:rsidRPr="0059287C">
              <w:rPr>
                <w:i/>
                <w:color w:val="000000"/>
                <w:sz w:val="18"/>
                <w:szCs w:val="18"/>
              </w:rPr>
              <w:t>675 547,4</w:t>
            </w:r>
          </w:p>
        </w:tc>
        <w:tc>
          <w:tcPr>
            <w:tcW w:w="1134" w:type="dxa"/>
            <w:tcBorders>
              <w:top w:val="nil"/>
              <w:left w:val="single" w:sz="4" w:space="0" w:color="auto"/>
              <w:bottom w:val="single" w:sz="4" w:space="0" w:color="auto"/>
              <w:right w:val="single" w:sz="4" w:space="0" w:color="auto"/>
            </w:tcBorders>
            <w:shd w:val="clear" w:color="auto" w:fill="auto"/>
            <w:vAlign w:val="center"/>
          </w:tcPr>
          <w:p w:rsidR="007E6F2A" w:rsidRPr="0059287C" w:rsidRDefault="007E6F2A" w:rsidP="00D151CF">
            <w:pPr>
              <w:jc w:val="center"/>
              <w:rPr>
                <w:i/>
                <w:color w:val="000000"/>
                <w:sz w:val="18"/>
                <w:szCs w:val="18"/>
                <w:highlight w:val="yellow"/>
              </w:rPr>
            </w:pPr>
            <w:r w:rsidRPr="0059287C">
              <w:rPr>
                <w:i/>
                <w:color w:val="000000"/>
                <w:sz w:val="18"/>
                <w:szCs w:val="18"/>
              </w:rPr>
              <w:t>616 621,7</w:t>
            </w:r>
          </w:p>
        </w:tc>
      </w:tr>
      <w:tr w:rsidR="007E6F2A" w:rsidRPr="00796589" w:rsidTr="00BA6934">
        <w:trPr>
          <w:trHeight w:val="546"/>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E6F2A" w:rsidRPr="0001347D" w:rsidRDefault="007E6F2A" w:rsidP="00D151CF">
            <w:pPr>
              <w:rPr>
                <w:i/>
                <w:color w:val="000000"/>
                <w:sz w:val="16"/>
                <w:szCs w:val="16"/>
              </w:rPr>
            </w:pPr>
            <w:r w:rsidRPr="0001347D">
              <w:rPr>
                <w:i/>
                <w:color w:val="000000"/>
                <w:sz w:val="16"/>
                <w:szCs w:val="16"/>
              </w:rPr>
              <w:t xml:space="preserve">Субвенции бюджетам </w:t>
            </w:r>
            <w:proofErr w:type="spellStart"/>
            <w:r w:rsidRPr="0001347D">
              <w:rPr>
                <w:i/>
                <w:color w:val="000000"/>
                <w:sz w:val="16"/>
                <w:szCs w:val="16"/>
              </w:rPr>
              <w:t>терфондов</w:t>
            </w:r>
            <w:proofErr w:type="spellEnd"/>
            <w:r w:rsidRPr="0001347D">
              <w:rPr>
                <w:i/>
                <w:color w:val="000000"/>
                <w:sz w:val="16"/>
                <w:szCs w:val="16"/>
              </w:rPr>
              <w:t xml:space="preserve"> ОМС на финансовое обеспечение организации ОМС на территориях субъектов РФ</w:t>
            </w: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rPr>
            </w:pPr>
            <w:r w:rsidRPr="0059287C">
              <w:rPr>
                <w:i/>
                <w:color w:val="000000"/>
                <w:sz w:val="18"/>
                <w:szCs w:val="18"/>
              </w:rPr>
              <w:t>2 058 474,3</w:t>
            </w: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rPr>
            </w:pPr>
            <w:r w:rsidRPr="0059287C">
              <w:rPr>
                <w:i/>
                <w:color w:val="000000"/>
                <w:sz w:val="18"/>
                <w:szCs w:val="18"/>
              </w:rPr>
              <w:t>1 715 395,0</w:t>
            </w:r>
          </w:p>
        </w:tc>
        <w:tc>
          <w:tcPr>
            <w:tcW w:w="850" w:type="dxa"/>
            <w:tcBorders>
              <w:top w:val="nil"/>
              <w:left w:val="nil"/>
              <w:bottom w:val="single" w:sz="4" w:space="0" w:color="auto"/>
              <w:right w:val="single" w:sz="4" w:space="0" w:color="auto"/>
            </w:tcBorders>
            <w:shd w:val="clear" w:color="auto" w:fill="auto"/>
            <w:vAlign w:val="center"/>
          </w:tcPr>
          <w:p w:rsidR="007E6F2A" w:rsidRPr="0059287C" w:rsidRDefault="007E6F2A" w:rsidP="00D151CF">
            <w:pPr>
              <w:jc w:val="center"/>
              <w:rPr>
                <w:i/>
                <w:color w:val="000000"/>
                <w:sz w:val="18"/>
                <w:szCs w:val="18"/>
              </w:rPr>
            </w:pPr>
            <w:r w:rsidRPr="0059287C">
              <w:rPr>
                <w:i/>
                <w:color w:val="000000"/>
                <w:sz w:val="18"/>
                <w:szCs w:val="18"/>
              </w:rPr>
              <w:t>83,3</w:t>
            </w:r>
          </w:p>
        </w:tc>
        <w:tc>
          <w:tcPr>
            <w:tcW w:w="1021" w:type="dxa"/>
            <w:tcBorders>
              <w:top w:val="nil"/>
              <w:left w:val="nil"/>
              <w:bottom w:val="single" w:sz="4" w:space="0" w:color="auto"/>
              <w:right w:val="single" w:sz="4" w:space="0" w:color="auto"/>
            </w:tcBorders>
            <w:shd w:val="clear" w:color="auto" w:fill="auto"/>
            <w:noWrap/>
            <w:vAlign w:val="center"/>
          </w:tcPr>
          <w:p w:rsidR="007E6F2A" w:rsidRPr="0059287C" w:rsidRDefault="007E6F2A" w:rsidP="0059287C">
            <w:pPr>
              <w:ind w:left="-70" w:right="-106"/>
              <w:jc w:val="center"/>
              <w:rPr>
                <w:i/>
                <w:color w:val="000000"/>
                <w:sz w:val="18"/>
                <w:szCs w:val="18"/>
                <w:highlight w:val="yellow"/>
              </w:rPr>
            </w:pPr>
            <w:r w:rsidRPr="0059287C">
              <w:rPr>
                <w:i/>
                <w:color w:val="000000"/>
                <w:sz w:val="18"/>
                <w:szCs w:val="18"/>
              </w:rPr>
              <w:t>2 080 176,2</w:t>
            </w:r>
          </w:p>
        </w:tc>
        <w:tc>
          <w:tcPr>
            <w:tcW w:w="992" w:type="dxa"/>
            <w:tcBorders>
              <w:top w:val="nil"/>
              <w:left w:val="nil"/>
              <w:bottom w:val="single" w:sz="4" w:space="0" w:color="auto"/>
              <w:right w:val="single" w:sz="4" w:space="0" w:color="auto"/>
            </w:tcBorders>
            <w:shd w:val="clear" w:color="auto" w:fill="auto"/>
            <w:noWrap/>
            <w:vAlign w:val="center"/>
          </w:tcPr>
          <w:p w:rsidR="007E6F2A" w:rsidRPr="0059287C" w:rsidRDefault="007E6F2A" w:rsidP="0059287C">
            <w:pPr>
              <w:ind w:left="-110" w:right="-114"/>
              <w:jc w:val="center"/>
              <w:rPr>
                <w:i/>
                <w:color w:val="000000"/>
                <w:sz w:val="18"/>
                <w:szCs w:val="18"/>
                <w:highlight w:val="yellow"/>
              </w:rPr>
            </w:pPr>
            <w:r w:rsidRPr="0059287C">
              <w:rPr>
                <w:i/>
                <w:color w:val="000000"/>
                <w:sz w:val="18"/>
                <w:szCs w:val="18"/>
              </w:rPr>
              <w:t>2 178 486,2</w:t>
            </w:r>
          </w:p>
        </w:tc>
        <w:tc>
          <w:tcPr>
            <w:tcW w:w="993" w:type="dxa"/>
            <w:tcBorders>
              <w:top w:val="nil"/>
              <w:left w:val="nil"/>
              <w:bottom w:val="single" w:sz="4" w:space="0" w:color="auto"/>
              <w:right w:val="single" w:sz="4" w:space="0" w:color="auto"/>
            </w:tcBorders>
            <w:shd w:val="clear" w:color="auto" w:fill="auto"/>
            <w:noWrap/>
            <w:vAlign w:val="center"/>
          </w:tcPr>
          <w:p w:rsidR="007E6F2A" w:rsidRPr="0059287C" w:rsidRDefault="007E6F2A" w:rsidP="0059287C">
            <w:pPr>
              <w:ind w:left="-102" w:right="-99"/>
              <w:jc w:val="center"/>
              <w:rPr>
                <w:i/>
                <w:color w:val="000000"/>
                <w:sz w:val="18"/>
                <w:szCs w:val="18"/>
              </w:rPr>
            </w:pPr>
            <w:r w:rsidRPr="0059287C">
              <w:rPr>
                <w:i/>
                <w:color w:val="000000"/>
                <w:sz w:val="18"/>
                <w:szCs w:val="18"/>
              </w:rPr>
              <w:t>2 301 401,5</w:t>
            </w:r>
          </w:p>
        </w:tc>
        <w:tc>
          <w:tcPr>
            <w:tcW w:w="1134" w:type="dxa"/>
            <w:tcBorders>
              <w:top w:val="nil"/>
              <w:left w:val="nil"/>
              <w:bottom w:val="single" w:sz="4" w:space="0" w:color="auto"/>
              <w:right w:val="single" w:sz="4" w:space="0" w:color="auto"/>
            </w:tcBorders>
            <w:shd w:val="clear" w:color="auto" w:fill="auto"/>
            <w:vAlign w:val="center"/>
          </w:tcPr>
          <w:p w:rsidR="007E6F2A" w:rsidRPr="0059287C" w:rsidRDefault="007E6F2A" w:rsidP="00D151CF">
            <w:pPr>
              <w:jc w:val="center"/>
              <w:rPr>
                <w:i/>
                <w:color w:val="000000"/>
                <w:sz w:val="18"/>
                <w:szCs w:val="18"/>
                <w:highlight w:val="yellow"/>
              </w:rPr>
            </w:pPr>
            <w:r w:rsidRPr="0059287C">
              <w:rPr>
                <w:i/>
                <w:color w:val="000000"/>
                <w:sz w:val="18"/>
                <w:szCs w:val="18"/>
              </w:rPr>
              <w:t>21 701,9</w:t>
            </w:r>
          </w:p>
        </w:tc>
      </w:tr>
      <w:tr w:rsidR="007E6F2A" w:rsidRPr="00796589" w:rsidTr="00BA6934">
        <w:trPr>
          <w:trHeight w:val="660"/>
        </w:trPr>
        <w:tc>
          <w:tcPr>
            <w:tcW w:w="2978" w:type="dxa"/>
            <w:tcBorders>
              <w:top w:val="nil"/>
              <w:left w:val="single" w:sz="4" w:space="0" w:color="auto"/>
              <w:bottom w:val="single" w:sz="4" w:space="0" w:color="auto"/>
              <w:right w:val="single" w:sz="4" w:space="0" w:color="auto"/>
            </w:tcBorders>
            <w:shd w:val="clear" w:color="auto" w:fill="auto"/>
            <w:vAlign w:val="center"/>
          </w:tcPr>
          <w:p w:rsidR="007E6F2A" w:rsidRPr="0001347D" w:rsidRDefault="007E6F2A" w:rsidP="00D151CF">
            <w:pPr>
              <w:rPr>
                <w:i/>
                <w:color w:val="000000"/>
                <w:sz w:val="16"/>
                <w:szCs w:val="16"/>
              </w:rPr>
            </w:pPr>
            <w:r w:rsidRPr="0001347D">
              <w:rPr>
                <w:i/>
                <w:color w:val="000000"/>
                <w:sz w:val="16"/>
                <w:szCs w:val="16"/>
              </w:rPr>
              <w:t xml:space="preserve">Межбюджетные трансферты, передаваемые бюджетам </w:t>
            </w:r>
            <w:proofErr w:type="spellStart"/>
            <w:r w:rsidRPr="0001347D">
              <w:rPr>
                <w:i/>
                <w:color w:val="000000"/>
                <w:sz w:val="16"/>
                <w:szCs w:val="16"/>
              </w:rPr>
              <w:t>терфондов</w:t>
            </w:r>
            <w:proofErr w:type="spellEnd"/>
            <w:r w:rsidRPr="0001347D">
              <w:rPr>
                <w:i/>
                <w:color w:val="000000"/>
                <w:sz w:val="16"/>
                <w:szCs w:val="16"/>
              </w:rPr>
              <w:t xml:space="preserve"> ОМС на финансовое обеспечение формирования НСЗ </w:t>
            </w:r>
            <w:proofErr w:type="spellStart"/>
            <w:r w:rsidRPr="0001347D">
              <w:rPr>
                <w:i/>
                <w:color w:val="000000"/>
                <w:sz w:val="16"/>
                <w:szCs w:val="16"/>
              </w:rPr>
              <w:t>терфонда</w:t>
            </w:r>
            <w:proofErr w:type="spellEnd"/>
            <w:r w:rsidRPr="0001347D">
              <w:rPr>
                <w:i/>
                <w:color w:val="000000"/>
                <w:sz w:val="16"/>
                <w:szCs w:val="16"/>
              </w:rPr>
              <w:t xml:space="preserve"> ОМС</w:t>
            </w: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rPr>
            </w:pPr>
            <w:r w:rsidRPr="0059287C">
              <w:rPr>
                <w:i/>
                <w:color w:val="000000"/>
                <w:sz w:val="18"/>
                <w:szCs w:val="18"/>
              </w:rPr>
              <w:t>16 327,0</w:t>
            </w:r>
          </w:p>
        </w:tc>
        <w:tc>
          <w:tcPr>
            <w:tcW w:w="850" w:type="dxa"/>
            <w:tcBorders>
              <w:top w:val="nil"/>
              <w:left w:val="nil"/>
              <w:bottom w:val="single" w:sz="4" w:space="0" w:color="auto"/>
              <w:right w:val="single" w:sz="4" w:space="0" w:color="auto"/>
            </w:tcBorders>
            <w:shd w:val="clear" w:color="auto" w:fill="auto"/>
            <w:vAlign w:val="center"/>
          </w:tcPr>
          <w:p w:rsidR="007E6F2A" w:rsidRPr="0059287C" w:rsidRDefault="007E6F2A" w:rsidP="00D151CF">
            <w:pPr>
              <w:jc w:val="center"/>
              <w:rPr>
                <w:b/>
                <w:i/>
                <w:color w:val="000000"/>
                <w:sz w:val="18"/>
                <w:szCs w:val="18"/>
              </w:rPr>
            </w:pPr>
          </w:p>
        </w:tc>
        <w:tc>
          <w:tcPr>
            <w:tcW w:w="1021"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b/>
                <w: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b/>
                <w:i/>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b/>
                <w:i/>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tcPr>
          <w:p w:rsidR="007E6F2A" w:rsidRPr="0059287C" w:rsidRDefault="007E6F2A" w:rsidP="00D151CF">
            <w:pPr>
              <w:jc w:val="center"/>
              <w:rPr>
                <w:b/>
                <w:i/>
                <w:color w:val="000000"/>
                <w:sz w:val="18"/>
                <w:szCs w:val="18"/>
                <w:highlight w:val="yellow"/>
              </w:rPr>
            </w:pPr>
          </w:p>
        </w:tc>
      </w:tr>
      <w:tr w:rsidR="007E6F2A" w:rsidRPr="00796589" w:rsidTr="00BA6934">
        <w:trPr>
          <w:trHeight w:val="660"/>
        </w:trPr>
        <w:tc>
          <w:tcPr>
            <w:tcW w:w="2978" w:type="dxa"/>
            <w:tcBorders>
              <w:top w:val="nil"/>
              <w:left w:val="single" w:sz="4" w:space="0" w:color="auto"/>
              <w:bottom w:val="single" w:sz="4" w:space="0" w:color="auto"/>
              <w:right w:val="single" w:sz="4" w:space="0" w:color="auto"/>
            </w:tcBorders>
            <w:shd w:val="clear" w:color="auto" w:fill="auto"/>
            <w:vAlign w:val="center"/>
          </w:tcPr>
          <w:p w:rsidR="007E6F2A" w:rsidRPr="0001347D" w:rsidRDefault="007E6F2A" w:rsidP="00D151CF">
            <w:pPr>
              <w:rPr>
                <w:i/>
                <w:color w:val="000000"/>
                <w:sz w:val="16"/>
                <w:szCs w:val="16"/>
              </w:rPr>
            </w:pPr>
            <w:r w:rsidRPr="0001347D">
              <w:rPr>
                <w:i/>
                <w:color w:val="000000"/>
                <w:sz w:val="16"/>
                <w:szCs w:val="16"/>
              </w:rPr>
              <w:t xml:space="preserve">Межбюджетные трансферты, передаваемые бюджетам </w:t>
            </w:r>
            <w:proofErr w:type="spellStart"/>
            <w:r w:rsidRPr="0001347D">
              <w:rPr>
                <w:i/>
                <w:color w:val="000000"/>
                <w:sz w:val="16"/>
                <w:szCs w:val="16"/>
              </w:rPr>
              <w:t>терфондов</w:t>
            </w:r>
            <w:proofErr w:type="spellEnd"/>
            <w:r w:rsidRPr="0001347D">
              <w:rPr>
                <w:i/>
                <w:color w:val="000000"/>
                <w:sz w:val="16"/>
                <w:szCs w:val="16"/>
              </w:rPr>
              <w:t xml:space="preserve"> ОМС на финансовое обеспечение осуществления денежных выплат стимулирующего характера медицинским работникам за выявление онкозаболеваний</w:t>
            </w: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rPr>
            </w:pPr>
            <w:r w:rsidRPr="0059287C">
              <w:rPr>
                <w:i/>
                <w:color w:val="000000"/>
                <w:sz w:val="18"/>
                <w:szCs w:val="18"/>
              </w:rPr>
              <w:t xml:space="preserve">325,2             </w:t>
            </w:r>
          </w:p>
        </w:tc>
        <w:tc>
          <w:tcPr>
            <w:tcW w:w="850" w:type="dxa"/>
            <w:tcBorders>
              <w:top w:val="nil"/>
              <w:left w:val="nil"/>
              <w:bottom w:val="single" w:sz="4" w:space="0" w:color="auto"/>
              <w:right w:val="single" w:sz="4" w:space="0" w:color="auto"/>
            </w:tcBorders>
            <w:shd w:val="clear" w:color="auto" w:fill="auto"/>
            <w:vAlign w:val="center"/>
          </w:tcPr>
          <w:p w:rsidR="007E6F2A" w:rsidRPr="0059287C" w:rsidRDefault="007E6F2A" w:rsidP="00D151CF">
            <w:pPr>
              <w:jc w:val="center"/>
              <w:rPr>
                <w:b/>
                <w:i/>
                <w:color w:val="000000"/>
                <w:sz w:val="18"/>
                <w:szCs w:val="18"/>
              </w:rPr>
            </w:pPr>
          </w:p>
        </w:tc>
        <w:tc>
          <w:tcPr>
            <w:tcW w:w="1021"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b/>
                <w: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b/>
                <w:i/>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b/>
                <w:i/>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tcPr>
          <w:p w:rsidR="007E6F2A" w:rsidRPr="0059287C" w:rsidRDefault="007E6F2A" w:rsidP="00D151CF">
            <w:pPr>
              <w:jc w:val="center"/>
              <w:rPr>
                <w:b/>
                <w:i/>
                <w:color w:val="000000"/>
                <w:sz w:val="18"/>
                <w:szCs w:val="18"/>
                <w:highlight w:val="yellow"/>
              </w:rPr>
            </w:pPr>
          </w:p>
        </w:tc>
      </w:tr>
      <w:tr w:rsidR="007E6F2A" w:rsidRPr="00796589" w:rsidTr="00BA6934">
        <w:trPr>
          <w:trHeight w:val="435"/>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E6F2A" w:rsidRPr="0001347D" w:rsidRDefault="007E6F2A" w:rsidP="00D151CF">
            <w:pPr>
              <w:rPr>
                <w:i/>
                <w:color w:val="000000"/>
                <w:sz w:val="16"/>
                <w:szCs w:val="16"/>
              </w:rPr>
            </w:pPr>
            <w:r w:rsidRPr="0001347D">
              <w:rPr>
                <w:i/>
                <w:color w:val="000000"/>
                <w:sz w:val="16"/>
                <w:szCs w:val="16"/>
              </w:rPr>
              <w:t>Прочие межбюджетные трансферты, передаваемые бюджетам территориальных фондов ОМС</w:t>
            </w:r>
          </w:p>
        </w:tc>
        <w:tc>
          <w:tcPr>
            <w:tcW w:w="1134" w:type="dxa"/>
            <w:tcBorders>
              <w:top w:val="nil"/>
              <w:left w:val="nil"/>
              <w:bottom w:val="single" w:sz="4" w:space="0" w:color="auto"/>
              <w:right w:val="single" w:sz="4" w:space="0" w:color="auto"/>
            </w:tcBorders>
            <w:shd w:val="clear" w:color="auto" w:fill="auto"/>
            <w:noWrap/>
            <w:vAlign w:val="center"/>
            <w:hideMark/>
          </w:tcPr>
          <w:p w:rsidR="007E6F2A" w:rsidRPr="0059287C" w:rsidRDefault="007E6F2A" w:rsidP="00D151CF">
            <w:pPr>
              <w:jc w:val="center"/>
              <w:rPr>
                <w:i/>
                <w:color w:val="000000"/>
                <w:sz w:val="18"/>
                <w:szCs w:val="18"/>
              </w:rPr>
            </w:pPr>
            <w:r w:rsidRPr="0059287C">
              <w:rPr>
                <w:i/>
                <w:color w:val="000000"/>
                <w:sz w:val="18"/>
                <w:szCs w:val="18"/>
              </w:rPr>
              <w:t>30 000,0</w:t>
            </w: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color w:val="000000"/>
                <w:sz w:val="18"/>
                <w:szCs w:val="18"/>
              </w:rPr>
            </w:pPr>
            <w:r w:rsidRPr="0059287C">
              <w:rPr>
                <w:i/>
                <w:color w:val="000000"/>
                <w:sz w:val="18"/>
                <w:szCs w:val="18"/>
              </w:rPr>
              <w:t>14 873,3</w:t>
            </w:r>
          </w:p>
        </w:tc>
        <w:tc>
          <w:tcPr>
            <w:tcW w:w="850" w:type="dxa"/>
            <w:tcBorders>
              <w:top w:val="nil"/>
              <w:left w:val="nil"/>
              <w:bottom w:val="single" w:sz="4" w:space="0" w:color="auto"/>
              <w:right w:val="single" w:sz="4" w:space="0" w:color="auto"/>
            </w:tcBorders>
            <w:shd w:val="clear" w:color="auto" w:fill="auto"/>
            <w:vAlign w:val="center"/>
          </w:tcPr>
          <w:p w:rsidR="007E6F2A" w:rsidRPr="0059287C" w:rsidRDefault="007E6F2A" w:rsidP="00D151CF">
            <w:pPr>
              <w:jc w:val="center"/>
              <w:rPr>
                <w:i/>
                <w:color w:val="000000"/>
                <w:sz w:val="18"/>
                <w:szCs w:val="18"/>
              </w:rPr>
            </w:pPr>
            <w:r w:rsidRPr="0059287C">
              <w:rPr>
                <w:i/>
                <w:color w:val="000000"/>
                <w:sz w:val="18"/>
                <w:szCs w:val="18"/>
              </w:rPr>
              <w:t>49,6</w:t>
            </w:r>
          </w:p>
        </w:tc>
        <w:tc>
          <w:tcPr>
            <w:tcW w:w="1021" w:type="dxa"/>
            <w:tcBorders>
              <w:top w:val="nil"/>
              <w:left w:val="nil"/>
              <w:bottom w:val="single" w:sz="4" w:space="0" w:color="auto"/>
              <w:right w:val="single" w:sz="4" w:space="0" w:color="auto"/>
            </w:tcBorders>
            <w:shd w:val="clear" w:color="auto" w:fill="auto"/>
            <w:noWrap/>
            <w:vAlign w:val="center"/>
            <w:hideMark/>
          </w:tcPr>
          <w:p w:rsidR="007E6F2A" w:rsidRPr="0059287C" w:rsidRDefault="007E6F2A" w:rsidP="00D151CF">
            <w:pPr>
              <w:jc w:val="center"/>
              <w:rPr>
                <w:i/>
                <w:color w:val="000000"/>
                <w:sz w:val="18"/>
                <w:szCs w:val="18"/>
                <w:highlight w:val="yellow"/>
              </w:rPr>
            </w:pPr>
            <w:r w:rsidRPr="0059287C">
              <w:rPr>
                <w:i/>
                <w:color w:val="000000"/>
                <w:sz w:val="18"/>
                <w:szCs w:val="18"/>
              </w:rPr>
              <w:t>25 294,2</w:t>
            </w:r>
          </w:p>
        </w:tc>
        <w:tc>
          <w:tcPr>
            <w:tcW w:w="992"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sz w:val="18"/>
                <w:szCs w:val="18"/>
              </w:rPr>
            </w:pPr>
            <w:r w:rsidRPr="0059287C">
              <w:rPr>
                <w:i/>
                <w:color w:val="000000"/>
                <w:sz w:val="18"/>
                <w:szCs w:val="18"/>
              </w:rPr>
              <w:t>25 294,2</w:t>
            </w:r>
          </w:p>
        </w:tc>
        <w:tc>
          <w:tcPr>
            <w:tcW w:w="993"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i/>
                <w:sz w:val="18"/>
                <w:szCs w:val="18"/>
              </w:rPr>
            </w:pPr>
            <w:r w:rsidRPr="0059287C">
              <w:rPr>
                <w:i/>
                <w:color w:val="000000"/>
                <w:sz w:val="18"/>
                <w:szCs w:val="18"/>
              </w:rPr>
              <w:t>25 294,2</w:t>
            </w:r>
          </w:p>
        </w:tc>
        <w:tc>
          <w:tcPr>
            <w:tcW w:w="1134" w:type="dxa"/>
            <w:tcBorders>
              <w:top w:val="nil"/>
              <w:left w:val="nil"/>
              <w:bottom w:val="single" w:sz="4" w:space="0" w:color="auto"/>
              <w:right w:val="single" w:sz="4" w:space="0" w:color="auto"/>
            </w:tcBorders>
            <w:shd w:val="clear" w:color="auto" w:fill="auto"/>
            <w:vAlign w:val="center"/>
          </w:tcPr>
          <w:p w:rsidR="007E6F2A" w:rsidRPr="0059287C" w:rsidRDefault="007E6F2A" w:rsidP="00D151CF">
            <w:pPr>
              <w:jc w:val="center"/>
              <w:rPr>
                <w:i/>
                <w:sz w:val="18"/>
                <w:szCs w:val="18"/>
              </w:rPr>
            </w:pPr>
            <w:r w:rsidRPr="0059287C">
              <w:rPr>
                <w:i/>
                <w:sz w:val="18"/>
                <w:szCs w:val="18"/>
              </w:rPr>
              <w:t>- 4 705,8</w:t>
            </w:r>
          </w:p>
        </w:tc>
      </w:tr>
      <w:tr w:rsidR="007E6F2A" w:rsidRPr="00796589" w:rsidTr="00BA6934">
        <w:trPr>
          <w:trHeight w:val="17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E6F2A" w:rsidRPr="00A271FA" w:rsidRDefault="007E6F2A" w:rsidP="00D151CF">
            <w:pPr>
              <w:rPr>
                <w:b/>
                <w:color w:val="000000"/>
                <w:sz w:val="16"/>
                <w:szCs w:val="16"/>
              </w:rPr>
            </w:pPr>
            <w:r w:rsidRPr="00A271FA">
              <w:rPr>
                <w:b/>
                <w:color w:val="000000"/>
                <w:sz w:val="16"/>
                <w:szCs w:val="16"/>
              </w:rPr>
              <w:t xml:space="preserve"> Доходы бюджета территориального фонда ОМС от возврата остатков межбюджетных трансфертов прошлых лет на осуществление единовременных выплат медицинским работникам</w:t>
            </w:r>
          </w:p>
        </w:tc>
        <w:tc>
          <w:tcPr>
            <w:tcW w:w="1134" w:type="dxa"/>
            <w:tcBorders>
              <w:top w:val="nil"/>
              <w:left w:val="nil"/>
              <w:bottom w:val="single" w:sz="4" w:space="0" w:color="auto"/>
              <w:right w:val="single" w:sz="4" w:space="0" w:color="auto"/>
            </w:tcBorders>
            <w:shd w:val="clear" w:color="auto" w:fill="auto"/>
            <w:noWrap/>
            <w:vAlign w:val="center"/>
            <w:hideMark/>
          </w:tcPr>
          <w:p w:rsidR="007E6F2A" w:rsidRPr="0059287C" w:rsidRDefault="007E6F2A" w:rsidP="00D151CF">
            <w:pPr>
              <w:jc w:val="center"/>
              <w:rPr>
                <w:b/>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b/>
                <w:color w:val="000000"/>
                <w:sz w:val="18"/>
                <w:szCs w:val="18"/>
              </w:rPr>
            </w:pPr>
            <w:r w:rsidRPr="0059287C">
              <w:rPr>
                <w:b/>
                <w:color w:val="000000"/>
                <w:sz w:val="18"/>
                <w:szCs w:val="18"/>
              </w:rPr>
              <w:t>485,3</w:t>
            </w:r>
          </w:p>
        </w:tc>
        <w:tc>
          <w:tcPr>
            <w:tcW w:w="850" w:type="dxa"/>
            <w:tcBorders>
              <w:top w:val="nil"/>
              <w:left w:val="nil"/>
              <w:bottom w:val="single" w:sz="4" w:space="0" w:color="auto"/>
              <w:right w:val="single" w:sz="4" w:space="0" w:color="auto"/>
            </w:tcBorders>
            <w:shd w:val="clear" w:color="auto" w:fill="auto"/>
            <w:vAlign w:val="center"/>
            <w:hideMark/>
          </w:tcPr>
          <w:p w:rsidR="007E6F2A" w:rsidRPr="0059287C" w:rsidRDefault="007E6F2A" w:rsidP="00D151CF">
            <w:pPr>
              <w:jc w:val="center"/>
              <w:rPr>
                <w:color w:val="000000"/>
                <w:sz w:val="18"/>
                <w:szCs w:val="18"/>
                <w:highlight w:val="yellow"/>
              </w:rPr>
            </w:pPr>
          </w:p>
        </w:tc>
        <w:tc>
          <w:tcPr>
            <w:tcW w:w="1021" w:type="dxa"/>
            <w:tcBorders>
              <w:top w:val="nil"/>
              <w:left w:val="nil"/>
              <w:bottom w:val="single" w:sz="4" w:space="0" w:color="auto"/>
              <w:right w:val="single" w:sz="4" w:space="0" w:color="auto"/>
            </w:tcBorders>
            <w:shd w:val="clear" w:color="auto" w:fill="auto"/>
            <w:noWrap/>
            <w:vAlign w:val="center"/>
            <w:hideMark/>
          </w:tcPr>
          <w:p w:rsidR="007E6F2A" w:rsidRPr="0059287C" w:rsidRDefault="007E6F2A" w:rsidP="00D151CF">
            <w:pPr>
              <w:jc w:val="center"/>
              <w:rPr>
                <w:color w:val="000000"/>
                <w:sz w:val="18"/>
                <w:szCs w:val="18"/>
                <w:highlight w:val="yellow"/>
              </w:rPr>
            </w:pPr>
          </w:p>
        </w:tc>
        <w:tc>
          <w:tcPr>
            <w:tcW w:w="992" w:type="dxa"/>
            <w:tcBorders>
              <w:top w:val="nil"/>
              <w:left w:val="nil"/>
              <w:bottom w:val="single" w:sz="4" w:space="0" w:color="auto"/>
              <w:right w:val="single" w:sz="4" w:space="0" w:color="auto"/>
            </w:tcBorders>
            <w:shd w:val="clear" w:color="auto" w:fill="auto"/>
            <w:noWrap/>
            <w:vAlign w:val="center"/>
            <w:hideMark/>
          </w:tcPr>
          <w:p w:rsidR="007E6F2A" w:rsidRPr="0059287C" w:rsidRDefault="007E6F2A" w:rsidP="00D151CF">
            <w:pPr>
              <w:jc w:val="center"/>
              <w:rPr>
                <w:color w:val="000000"/>
                <w:sz w:val="18"/>
                <w:szCs w:val="18"/>
                <w:highlight w:val="yellow"/>
              </w:rPr>
            </w:pPr>
          </w:p>
        </w:tc>
        <w:tc>
          <w:tcPr>
            <w:tcW w:w="993" w:type="dxa"/>
            <w:tcBorders>
              <w:top w:val="nil"/>
              <w:left w:val="nil"/>
              <w:bottom w:val="single" w:sz="4" w:space="0" w:color="auto"/>
              <w:right w:val="single" w:sz="4" w:space="0" w:color="auto"/>
            </w:tcBorders>
            <w:shd w:val="clear" w:color="auto" w:fill="auto"/>
            <w:noWrap/>
            <w:vAlign w:val="center"/>
            <w:hideMark/>
          </w:tcPr>
          <w:p w:rsidR="007E6F2A" w:rsidRPr="0059287C" w:rsidRDefault="007E6F2A" w:rsidP="00D151CF">
            <w:pPr>
              <w:jc w:val="center"/>
              <w:rPr>
                <w:color w:val="000000"/>
                <w:sz w:val="18"/>
                <w:szCs w:val="18"/>
                <w:highlight w:val="yellow"/>
              </w:rPr>
            </w:pPr>
          </w:p>
        </w:tc>
        <w:tc>
          <w:tcPr>
            <w:tcW w:w="1134" w:type="dxa"/>
            <w:tcBorders>
              <w:top w:val="nil"/>
              <w:left w:val="nil"/>
              <w:bottom w:val="single" w:sz="4" w:space="0" w:color="auto"/>
              <w:right w:val="single" w:sz="4" w:space="0" w:color="auto"/>
            </w:tcBorders>
            <w:shd w:val="clear" w:color="auto" w:fill="auto"/>
            <w:vAlign w:val="center"/>
            <w:hideMark/>
          </w:tcPr>
          <w:p w:rsidR="007E6F2A" w:rsidRPr="0059287C" w:rsidRDefault="007E6F2A" w:rsidP="00D151CF">
            <w:pPr>
              <w:jc w:val="center"/>
              <w:rPr>
                <w:color w:val="000000"/>
                <w:sz w:val="18"/>
                <w:szCs w:val="18"/>
                <w:highlight w:val="yellow"/>
              </w:rPr>
            </w:pPr>
          </w:p>
          <w:p w:rsidR="007E6F2A" w:rsidRPr="0059287C" w:rsidRDefault="007E6F2A" w:rsidP="00D151CF">
            <w:pPr>
              <w:jc w:val="center"/>
              <w:rPr>
                <w:color w:val="000000"/>
                <w:sz w:val="18"/>
                <w:szCs w:val="18"/>
                <w:highlight w:val="yellow"/>
              </w:rPr>
            </w:pPr>
          </w:p>
          <w:p w:rsidR="007E6F2A" w:rsidRPr="0059287C" w:rsidRDefault="007E6F2A" w:rsidP="00D151CF">
            <w:pPr>
              <w:jc w:val="center"/>
              <w:rPr>
                <w:color w:val="000000"/>
                <w:sz w:val="18"/>
                <w:szCs w:val="18"/>
                <w:highlight w:val="yellow"/>
              </w:rPr>
            </w:pPr>
          </w:p>
        </w:tc>
      </w:tr>
      <w:tr w:rsidR="007E6F2A" w:rsidRPr="00796589" w:rsidTr="00BA6934">
        <w:trPr>
          <w:trHeight w:val="170"/>
        </w:trPr>
        <w:tc>
          <w:tcPr>
            <w:tcW w:w="2978" w:type="dxa"/>
            <w:tcBorders>
              <w:top w:val="nil"/>
              <w:left w:val="single" w:sz="4" w:space="0" w:color="auto"/>
              <w:bottom w:val="single" w:sz="4" w:space="0" w:color="auto"/>
              <w:right w:val="single" w:sz="4" w:space="0" w:color="auto"/>
            </w:tcBorders>
            <w:shd w:val="clear" w:color="auto" w:fill="auto"/>
            <w:vAlign w:val="center"/>
          </w:tcPr>
          <w:p w:rsidR="007E6F2A" w:rsidRPr="00435601" w:rsidRDefault="007E6F2A" w:rsidP="00D151CF">
            <w:pPr>
              <w:rPr>
                <w:b/>
                <w:color w:val="000000"/>
                <w:sz w:val="16"/>
                <w:szCs w:val="16"/>
              </w:rPr>
            </w:pPr>
            <w:r w:rsidRPr="00435601">
              <w:rPr>
                <w:b/>
                <w:color w:val="000000"/>
                <w:sz w:val="16"/>
                <w:szCs w:val="16"/>
              </w:rPr>
              <w:t>Доходы бюджетов тер ОМС от возврата остатков субсидий, субвенций и иных межбюджетных трансфертов, имеющих целевое назначение, прошлых лет</w:t>
            </w:r>
          </w:p>
        </w:tc>
        <w:tc>
          <w:tcPr>
            <w:tcW w:w="1134" w:type="dxa"/>
            <w:tcBorders>
              <w:top w:val="nil"/>
              <w:left w:val="nil"/>
              <w:bottom w:val="single" w:sz="4" w:space="0" w:color="auto"/>
              <w:right w:val="single" w:sz="4" w:space="0" w:color="auto"/>
            </w:tcBorders>
            <w:shd w:val="clear" w:color="auto" w:fill="auto"/>
            <w:noWrap/>
            <w:vAlign w:val="center"/>
          </w:tcPr>
          <w:p w:rsidR="007E6F2A" w:rsidRPr="00435601" w:rsidRDefault="007E6F2A" w:rsidP="00D151CF">
            <w:pPr>
              <w:jc w:val="center"/>
              <w:rPr>
                <w:b/>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b/>
                <w:color w:val="000000"/>
                <w:sz w:val="18"/>
                <w:szCs w:val="18"/>
              </w:rPr>
            </w:pPr>
            <w:r w:rsidRPr="0059287C">
              <w:rPr>
                <w:b/>
                <w:color w:val="000000"/>
                <w:sz w:val="18"/>
                <w:szCs w:val="18"/>
              </w:rPr>
              <w:t>58,8</w:t>
            </w:r>
          </w:p>
        </w:tc>
        <w:tc>
          <w:tcPr>
            <w:tcW w:w="850" w:type="dxa"/>
            <w:tcBorders>
              <w:top w:val="nil"/>
              <w:left w:val="nil"/>
              <w:bottom w:val="single" w:sz="4" w:space="0" w:color="auto"/>
              <w:right w:val="single" w:sz="4" w:space="0" w:color="auto"/>
            </w:tcBorders>
            <w:shd w:val="clear" w:color="auto" w:fill="auto"/>
            <w:vAlign w:val="center"/>
          </w:tcPr>
          <w:p w:rsidR="007E6F2A" w:rsidRPr="00950653" w:rsidRDefault="007E6F2A" w:rsidP="00D151CF">
            <w:pPr>
              <w:jc w:val="center"/>
              <w:rPr>
                <w:color w:val="000000"/>
                <w:sz w:val="16"/>
                <w:szCs w:val="16"/>
                <w:highlight w:val="yellow"/>
              </w:rPr>
            </w:pPr>
          </w:p>
        </w:tc>
        <w:tc>
          <w:tcPr>
            <w:tcW w:w="1021" w:type="dxa"/>
            <w:tcBorders>
              <w:top w:val="nil"/>
              <w:left w:val="nil"/>
              <w:bottom w:val="single" w:sz="4" w:space="0" w:color="auto"/>
              <w:right w:val="single" w:sz="4" w:space="0" w:color="auto"/>
            </w:tcBorders>
            <w:shd w:val="clear" w:color="auto" w:fill="auto"/>
            <w:noWrap/>
            <w:vAlign w:val="center"/>
          </w:tcPr>
          <w:p w:rsidR="007E6F2A" w:rsidRPr="00950653" w:rsidRDefault="007E6F2A" w:rsidP="00D151CF">
            <w:pPr>
              <w:jc w:val="center"/>
              <w:rPr>
                <w:color w:val="000000"/>
                <w:sz w:val="16"/>
                <w:szCs w:val="16"/>
                <w:highlight w:val="yellow"/>
              </w:rPr>
            </w:pPr>
          </w:p>
        </w:tc>
        <w:tc>
          <w:tcPr>
            <w:tcW w:w="992" w:type="dxa"/>
            <w:tcBorders>
              <w:top w:val="nil"/>
              <w:left w:val="nil"/>
              <w:bottom w:val="single" w:sz="4" w:space="0" w:color="auto"/>
              <w:right w:val="single" w:sz="4" w:space="0" w:color="auto"/>
            </w:tcBorders>
            <w:shd w:val="clear" w:color="auto" w:fill="auto"/>
            <w:noWrap/>
            <w:vAlign w:val="center"/>
          </w:tcPr>
          <w:p w:rsidR="007E6F2A" w:rsidRPr="00950653" w:rsidRDefault="007E6F2A" w:rsidP="00D151CF">
            <w:pPr>
              <w:jc w:val="center"/>
              <w:rPr>
                <w:color w:val="000000"/>
                <w:sz w:val="16"/>
                <w:szCs w:val="16"/>
                <w:highlight w:val="yellow"/>
              </w:rPr>
            </w:pPr>
          </w:p>
        </w:tc>
        <w:tc>
          <w:tcPr>
            <w:tcW w:w="993" w:type="dxa"/>
            <w:tcBorders>
              <w:top w:val="nil"/>
              <w:left w:val="nil"/>
              <w:bottom w:val="single" w:sz="4" w:space="0" w:color="auto"/>
              <w:right w:val="single" w:sz="4" w:space="0" w:color="auto"/>
            </w:tcBorders>
            <w:shd w:val="clear" w:color="auto" w:fill="auto"/>
            <w:noWrap/>
            <w:vAlign w:val="center"/>
          </w:tcPr>
          <w:p w:rsidR="007E6F2A" w:rsidRPr="00950653" w:rsidRDefault="007E6F2A" w:rsidP="00D151CF">
            <w:pPr>
              <w:jc w:val="center"/>
              <w:rPr>
                <w:color w:val="000000"/>
                <w:sz w:val="16"/>
                <w:szCs w:val="16"/>
                <w:highlight w:val="yellow"/>
              </w:rPr>
            </w:pPr>
          </w:p>
        </w:tc>
        <w:tc>
          <w:tcPr>
            <w:tcW w:w="1134" w:type="dxa"/>
            <w:tcBorders>
              <w:top w:val="nil"/>
              <w:left w:val="nil"/>
              <w:bottom w:val="single" w:sz="4" w:space="0" w:color="auto"/>
              <w:right w:val="single" w:sz="4" w:space="0" w:color="auto"/>
            </w:tcBorders>
            <w:shd w:val="clear" w:color="auto" w:fill="auto"/>
            <w:vAlign w:val="center"/>
          </w:tcPr>
          <w:p w:rsidR="007E6F2A" w:rsidRPr="00950653" w:rsidRDefault="007E6F2A" w:rsidP="00D151CF">
            <w:pPr>
              <w:jc w:val="center"/>
              <w:rPr>
                <w:color w:val="000000"/>
                <w:sz w:val="16"/>
                <w:szCs w:val="16"/>
                <w:highlight w:val="yellow"/>
              </w:rPr>
            </w:pPr>
          </w:p>
        </w:tc>
      </w:tr>
      <w:tr w:rsidR="007E6F2A" w:rsidRPr="00796589" w:rsidTr="00BA6934">
        <w:trPr>
          <w:trHeight w:val="170"/>
        </w:trPr>
        <w:tc>
          <w:tcPr>
            <w:tcW w:w="2978" w:type="dxa"/>
            <w:tcBorders>
              <w:top w:val="nil"/>
              <w:left w:val="single" w:sz="4" w:space="0" w:color="auto"/>
              <w:bottom w:val="single" w:sz="4" w:space="0" w:color="auto"/>
              <w:right w:val="single" w:sz="4" w:space="0" w:color="auto"/>
            </w:tcBorders>
            <w:shd w:val="clear" w:color="auto" w:fill="auto"/>
            <w:vAlign w:val="center"/>
          </w:tcPr>
          <w:p w:rsidR="007E6F2A" w:rsidRPr="00A271FA" w:rsidRDefault="007E6F2A" w:rsidP="00D151CF">
            <w:pPr>
              <w:rPr>
                <w:color w:val="000000"/>
                <w:sz w:val="16"/>
                <w:szCs w:val="16"/>
              </w:rPr>
            </w:pPr>
            <w:r w:rsidRPr="00A271FA">
              <w:rPr>
                <w:color w:val="000000"/>
                <w:sz w:val="16"/>
                <w:szCs w:val="16"/>
              </w:rPr>
              <w:t xml:space="preserve">Возврат остатков субвенций прошлых лет на финансовое обеспечение организации ОМС на территориях </w:t>
            </w:r>
            <w:proofErr w:type="spellStart"/>
            <w:r w:rsidRPr="00A271FA">
              <w:rPr>
                <w:color w:val="000000"/>
                <w:sz w:val="16"/>
                <w:szCs w:val="16"/>
              </w:rPr>
              <w:t>субъктов</w:t>
            </w:r>
            <w:proofErr w:type="spellEnd"/>
            <w:r w:rsidRPr="00A271FA">
              <w:rPr>
                <w:color w:val="000000"/>
                <w:sz w:val="16"/>
                <w:szCs w:val="16"/>
              </w:rPr>
              <w:t xml:space="preserve"> РФ в бюджет ФФ ОМС из бюджетов </w:t>
            </w:r>
            <w:proofErr w:type="spellStart"/>
            <w:r w:rsidRPr="00A271FA">
              <w:rPr>
                <w:color w:val="000000"/>
                <w:sz w:val="16"/>
                <w:szCs w:val="16"/>
              </w:rPr>
              <w:t>терфондов</w:t>
            </w:r>
            <w:proofErr w:type="spellEnd"/>
            <w:r w:rsidRPr="00A271FA">
              <w:rPr>
                <w:color w:val="000000"/>
                <w:sz w:val="16"/>
                <w:szCs w:val="16"/>
              </w:rPr>
              <w:t xml:space="preserve"> ОМС</w:t>
            </w:r>
          </w:p>
        </w:tc>
        <w:tc>
          <w:tcPr>
            <w:tcW w:w="1134" w:type="dxa"/>
            <w:tcBorders>
              <w:top w:val="nil"/>
              <w:left w:val="nil"/>
              <w:bottom w:val="single" w:sz="4" w:space="0" w:color="auto"/>
              <w:right w:val="single" w:sz="4" w:space="0" w:color="auto"/>
            </w:tcBorders>
            <w:shd w:val="clear" w:color="auto" w:fill="auto"/>
            <w:noWrap/>
            <w:vAlign w:val="center"/>
          </w:tcPr>
          <w:p w:rsidR="007E6F2A" w:rsidRPr="00A271FA" w:rsidRDefault="007E6F2A" w:rsidP="00D151CF">
            <w:pPr>
              <w:jc w:val="center"/>
              <w:rPr>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color w:val="000000"/>
                <w:sz w:val="18"/>
                <w:szCs w:val="18"/>
              </w:rPr>
            </w:pPr>
            <w:r w:rsidRPr="0059287C">
              <w:rPr>
                <w:color w:val="000000"/>
                <w:sz w:val="18"/>
                <w:szCs w:val="18"/>
              </w:rPr>
              <w:t>- 12 152,8</w:t>
            </w:r>
          </w:p>
        </w:tc>
        <w:tc>
          <w:tcPr>
            <w:tcW w:w="850" w:type="dxa"/>
            <w:tcBorders>
              <w:top w:val="nil"/>
              <w:left w:val="nil"/>
              <w:bottom w:val="single" w:sz="4" w:space="0" w:color="auto"/>
              <w:right w:val="single" w:sz="4" w:space="0" w:color="auto"/>
            </w:tcBorders>
            <w:shd w:val="clear" w:color="auto" w:fill="auto"/>
            <w:vAlign w:val="center"/>
          </w:tcPr>
          <w:p w:rsidR="007E6F2A" w:rsidRPr="00950653" w:rsidRDefault="007E6F2A" w:rsidP="00D151CF">
            <w:pPr>
              <w:jc w:val="center"/>
              <w:rPr>
                <w:color w:val="000000"/>
                <w:sz w:val="16"/>
                <w:szCs w:val="16"/>
                <w:highlight w:val="yellow"/>
              </w:rPr>
            </w:pPr>
          </w:p>
        </w:tc>
        <w:tc>
          <w:tcPr>
            <w:tcW w:w="1021" w:type="dxa"/>
            <w:tcBorders>
              <w:top w:val="nil"/>
              <w:left w:val="nil"/>
              <w:bottom w:val="single" w:sz="4" w:space="0" w:color="auto"/>
              <w:right w:val="single" w:sz="4" w:space="0" w:color="auto"/>
            </w:tcBorders>
            <w:shd w:val="clear" w:color="auto" w:fill="auto"/>
            <w:noWrap/>
            <w:vAlign w:val="center"/>
          </w:tcPr>
          <w:p w:rsidR="007E6F2A" w:rsidRPr="00950653" w:rsidRDefault="007E6F2A" w:rsidP="00D151CF">
            <w:pPr>
              <w:jc w:val="center"/>
              <w:rPr>
                <w:color w:val="000000"/>
                <w:sz w:val="16"/>
                <w:szCs w:val="16"/>
                <w:highlight w:val="yellow"/>
              </w:rPr>
            </w:pPr>
          </w:p>
        </w:tc>
        <w:tc>
          <w:tcPr>
            <w:tcW w:w="992" w:type="dxa"/>
            <w:tcBorders>
              <w:top w:val="nil"/>
              <w:left w:val="nil"/>
              <w:bottom w:val="single" w:sz="4" w:space="0" w:color="auto"/>
              <w:right w:val="single" w:sz="4" w:space="0" w:color="auto"/>
            </w:tcBorders>
            <w:shd w:val="clear" w:color="auto" w:fill="auto"/>
            <w:noWrap/>
            <w:vAlign w:val="center"/>
          </w:tcPr>
          <w:p w:rsidR="007E6F2A" w:rsidRPr="00950653" w:rsidRDefault="007E6F2A" w:rsidP="00D151CF">
            <w:pPr>
              <w:jc w:val="center"/>
              <w:rPr>
                <w:color w:val="000000"/>
                <w:sz w:val="16"/>
                <w:szCs w:val="16"/>
                <w:highlight w:val="yellow"/>
              </w:rPr>
            </w:pPr>
          </w:p>
        </w:tc>
        <w:tc>
          <w:tcPr>
            <w:tcW w:w="993" w:type="dxa"/>
            <w:tcBorders>
              <w:top w:val="nil"/>
              <w:left w:val="nil"/>
              <w:bottom w:val="single" w:sz="4" w:space="0" w:color="auto"/>
              <w:right w:val="single" w:sz="4" w:space="0" w:color="auto"/>
            </w:tcBorders>
            <w:shd w:val="clear" w:color="auto" w:fill="auto"/>
            <w:noWrap/>
            <w:vAlign w:val="center"/>
          </w:tcPr>
          <w:p w:rsidR="007E6F2A" w:rsidRPr="00950653" w:rsidRDefault="007E6F2A" w:rsidP="00D151CF">
            <w:pPr>
              <w:jc w:val="center"/>
              <w:rPr>
                <w:color w:val="000000"/>
                <w:sz w:val="16"/>
                <w:szCs w:val="16"/>
                <w:highlight w:val="yellow"/>
              </w:rPr>
            </w:pPr>
          </w:p>
        </w:tc>
        <w:tc>
          <w:tcPr>
            <w:tcW w:w="1134" w:type="dxa"/>
            <w:tcBorders>
              <w:top w:val="nil"/>
              <w:left w:val="nil"/>
              <w:bottom w:val="single" w:sz="4" w:space="0" w:color="auto"/>
              <w:right w:val="single" w:sz="4" w:space="0" w:color="auto"/>
            </w:tcBorders>
            <w:shd w:val="clear" w:color="auto" w:fill="auto"/>
            <w:vAlign w:val="center"/>
          </w:tcPr>
          <w:p w:rsidR="007E6F2A" w:rsidRPr="00950653" w:rsidRDefault="007E6F2A" w:rsidP="00D151CF">
            <w:pPr>
              <w:jc w:val="center"/>
              <w:rPr>
                <w:color w:val="000000"/>
                <w:sz w:val="16"/>
                <w:szCs w:val="16"/>
                <w:highlight w:val="yellow"/>
              </w:rPr>
            </w:pPr>
          </w:p>
        </w:tc>
      </w:tr>
      <w:tr w:rsidR="007E6F2A" w:rsidRPr="00796589" w:rsidTr="00BA6934">
        <w:trPr>
          <w:trHeight w:val="170"/>
        </w:trPr>
        <w:tc>
          <w:tcPr>
            <w:tcW w:w="2978" w:type="dxa"/>
            <w:tcBorders>
              <w:top w:val="nil"/>
              <w:left w:val="single" w:sz="4" w:space="0" w:color="auto"/>
              <w:bottom w:val="single" w:sz="4" w:space="0" w:color="auto"/>
              <w:right w:val="single" w:sz="4" w:space="0" w:color="auto"/>
            </w:tcBorders>
            <w:shd w:val="clear" w:color="auto" w:fill="auto"/>
            <w:vAlign w:val="center"/>
          </w:tcPr>
          <w:p w:rsidR="007E6F2A" w:rsidRPr="00A271FA" w:rsidRDefault="007E6F2A" w:rsidP="00D151CF">
            <w:pPr>
              <w:rPr>
                <w:color w:val="000000"/>
                <w:sz w:val="16"/>
                <w:szCs w:val="16"/>
              </w:rPr>
            </w:pPr>
            <w:r w:rsidRPr="00A271FA">
              <w:rPr>
                <w:color w:val="000000"/>
                <w:sz w:val="16"/>
                <w:szCs w:val="16"/>
              </w:rPr>
              <w:t xml:space="preserve">Возврат остатков межбюджетных трансфертов прошлых лет на осуществление единовременных </w:t>
            </w:r>
            <w:proofErr w:type="gramStart"/>
            <w:r w:rsidRPr="00A271FA">
              <w:rPr>
                <w:color w:val="000000"/>
                <w:sz w:val="16"/>
                <w:szCs w:val="16"/>
              </w:rPr>
              <w:t>выплат  медицинским</w:t>
            </w:r>
            <w:proofErr w:type="gramEnd"/>
            <w:r w:rsidRPr="00A271FA">
              <w:rPr>
                <w:color w:val="000000"/>
                <w:sz w:val="16"/>
                <w:szCs w:val="16"/>
              </w:rPr>
              <w:t xml:space="preserve"> работникам в бюджет ФФ ОМС из бюджетов </w:t>
            </w:r>
            <w:proofErr w:type="spellStart"/>
            <w:r w:rsidRPr="00A271FA">
              <w:rPr>
                <w:color w:val="000000"/>
                <w:sz w:val="16"/>
                <w:szCs w:val="16"/>
              </w:rPr>
              <w:t>терфондов</w:t>
            </w:r>
            <w:proofErr w:type="spellEnd"/>
            <w:r w:rsidRPr="00A271FA">
              <w:rPr>
                <w:color w:val="000000"/>
                <w:sz w:val="16"/>
                <w:szCs w:val="16"/>
              </w:rPr>
              <w:t xml:space="preserve"> ОМС</w:t>
            </w:r>
          </w:p>
        </w:tc>
        <w:tc>
          <w:tcPr>
            <w:tcW w:w="1134" w:type="dxa"/>
            <w:tcBorders>
              <w:top w:val="nil"/>
              <w:left w:val="nil"/>
              <w:bottom w:val="single" w:sz="4" w:space="0" w:color="auto"/>
              <w:right w:val="single" w:sz="4" w:space="0" w:color="auto"/>
            </w:tcBorders>
            <w:shd w:val="clear" w:color="auto" w:fill="auto"/>
            <w:noWrap/>
            <w:vAlign w:val="center"/>
          </w:tcPr>
          <w:p w:rsidR="007E6F2A" w:rsidRPr="00A271FA" w:rsidRDefault="007E6F2A" w:rsidP="00D151CF">
            <w:pPr>
              <w:jc w:val="center"/>
              <w:rPr>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tcPr>
          <w:p w:rsidR="007E6F2A" w:rsidRPr="0059287C" w:rsidRDefault="007E6F2A" w:rsidP="00D151CF">
            <w:pPr>
              <w:jc w:val="center"/>
              <w:rPr>
                <w:color w:val="000000"/>
                <w:sz w:val="18"/>
                <w:szCs w:val="18"/>
              </w:rPr>
            </w:pPr>
            <w:r w:rsidRPr="0059287C">
              <w:rPr>
                <w:color w:val="000000"/>
                <w:sz w:val="18"/>
                <w:szCs w:val="18"/>
              </w:rPr>
              <w:t>- 485,3</w:t>
            </w:r>
          </w:p>
        </w:tc>
        <w:tc>
          <w:tcPr>
            <w:tcW w:w="850" w:type="dxa"/>
            <w:tcBorders>
              <w:top w:val="nil"/>
              <w:left w:val="nil"/>
              <w:bottom w:val="single" w:sz="4" w:space="0" w:color="auto"/>
              <w:right w:val="single" w:sz="4" w:space="0" w:color="auto"/>
            </w:tcBorders>
            <w:shd w:val="clear" w:color="auto" w:fill="auto"/>
            <w:vAlign w:val="center"/>
          </w:tcPr>
          <w:p w:rsidR="007E6F2A" w:rsidRPr="00A271FA" w:rsidRDefault="007E6F2A" w:rsidP="00D151CF">
            <w:pPr>
              <w:jc w:val="center"/>
              <w:rPr>
                <w:color w:val="000000"/>
                <w:sz w:val="16"/>
                <w:szCs w:val="16"/>
                <w:highlight w:val="yellow"/>
              </w:rPr>
            </w:pPr>
          </w:p>
        </w:tc>
        <w:tc>
          <w:tcPr>
            <w:tcW w:w="1021" w:type="dxa"/>
            <w:tcBorders>
              <w:top w:val="nil"/>
              <w:left w:val="nil"/>
              <w:bottom w:val="single" w:sz="4" w:space="0" w:color="auto"/>
              <w:right w:val="single" w:sz="4" w:space="0" w:color="auto"/>
            </w:tcBorders>
            <w:shd w:val="clear" w:color="auto" w:fill="auto"/>
            <w:noWrap/>
            <w:vAlign w:val="center"/>
          </w:tcPr>
          <w:p w:rsidR="007E6F2A" w:rsidRPr="00950653" w:rsidRDefault="007E6F2A" w:rsidP="00D151CF">
            <w:pPr>
              <w:jc w:val="center"/>
              <w:rPr>
                <w:color w:val="000000"/>
                <w:sz w:val="16"/>
                <w:szCs w:val="16"/>
                <w:highlight w:val="yellow"/>
              </w:rPr>
            </w:pPr>
          </w:p>
        </w:tc>
        <w:tc>
          <w:tcPr>
            <w:tcW w:w="992" w:type="dxa"/>
            <w:tcBorders>
              <w:top w:val="nil"/>
              <w:left w:val="nil"/>
              <w:bottom w:val="single" w:sz="4" w:space="0" w:color="auto"/>
              <w:right w:val="single" w:sz="4" w:space="0" w:color="auto"/>
            </w:tcBorders>
            <w:shd w:val="clear" w:color="auto" w:fill="auto"/>
            <w:noWrap/>
            <w:vAlign w:val="center"/>
          </w:tcPr>
          <w:p w:rsidR="007E6F2A" w:rsidRPr="00950653" w:rsidRDefault="007E6F2A" w:rsidP="00D151CF">
            <w:pPr>
              <w:jc w:val="center"/>
              <w:rPr>
                <w:color w:val="000000"/>
                <w:sz w:val="16"/>
                <w:szCs w:val="16"/>
                <w:highlight w:val="yellow"/>
              </w:rPr>
            </w:pPr>
          </w:p>
        </w:tc>
        <w:tc>
          <w:tcPr>
            <w:tcW w:w="993" w:type="dxa"/>
            <w:tcBorders>
              <w:top w:val="nil"/>
              <w:left w:val="nil"/>
              <w:bottom w:val="single" w:sz="4" w:space="0" w:color="auto"/>
              <w:right w:val="single" w:sz="4" w:space="0" w:color="auto"/>
            </w:tcBorders>
            <w:shd w:val="clear" w:color="auto" w:fill="auto"/>
            <w:noWrap/>
            <w:vAlign w:val="center"/>
          </w:tcPr>
          <w:p w:rsidR="007E6F2A" w:rsidRPr="00950653" w:rsidRDefault="007E6F2A" w:rsidP="00D151CF">
            <w:pPr>
              <w:jc w:val="center"/>
              <w:rPr>
                <w:color w:val="000000"/>
                <w:sz w:val="16"/>
                <w:szCs w:val="16"/>
                <w:highlight w:val="yellow"/>
              </w:rPr>
            </w:pPr>
          </w:p>
        </w:tc>
        <w:tc>
          <w:tcPr>
            <w:tcW w:w="1134" w:type="dxa"/>
            <w:tcBorders>
              <w:top w:val="nil"/>
              <w:left w:val="nil"/>
              <w:bottom w:val="single" w:sz="4" w:space="0" w:color="auto"/>
              <w:right w:val="single" w:sz="4" w:space="0" w:color="auto"/>
            </w:tcBorders>
            <w:shd w:val="clear" w:color="auto" w:fill="auto"/>
            <w:vAlign w:val="center"/>
          </w:tcPr>
          <w:p w:rsidR="007E6F2A" w:rsidRPr="00950653" w:rsidRDefault="007E6F2A" w:rsidP="00D151CF">
            <w:pPr>
              <w:jc w:val="center"/>
              <w:rPr>
                <w:color w:val="000000"/>
                <w:sz w:val="16"/>
                <w:szCs w:val="16"/>
                <w:highlight w:val="yellow"/>
              </w:rPr>
            </w:pPr>
          </w:p>
        </w:tc>
      </w:tr>
      <w:tr w:rsidR="007E6F2A" w:rsidRPr="00796589" w:rsidTr="00BA6934">
        <w:trPr>
          <w:trHeight w:val="17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E6F2A" w:rsidRPr="00A271FA" w:rsidRDefault="007E6F2A" w:rsidP="00D151CF">
            <w:pPr>
              <w:rPr>
                <w:color w:val="000000"/>
                <w:sz w:val="16"/>
                <w:szCs w:val="16"/>
              </w:rPr>
            </w:pPr>
            <w:r w:rsidRPr="00A271FA">
              <w:rPr>
                <w:color w:val="000000"/>
                <w:sz w:val="16"/>
                <w:szCs w:val="16"/>
              </w:rPr>
              <w:t xml:space="preserve">Возврат остатков прочих субсидий, субвенций и иных межбюджетных трансфертов, имеющих целевое назначение, прошлых лет из бюджетов </w:t>
            </w:r>
            <w:proofErr w:type="spellStart"/>
            <w:r w:rsidRPr="00A271FA">
              <w:rPr>
                <w:color w:val="000000"/>
                <w:sz w:val="16"/>
                <w:szCs w:val="16"/>
              </w:rPr>
              <w:t>терфондов</w:t>
            </w:r>
            <w:proofErr w:type="spellEnd"/>
            <w:r w:rsidRPr="00A271FA">
              <w:rPr>
                <w:color w:val="000000"/>
                <w:sz w:val="16"/>
                <w:szCs w:val="16"/>
              </w:rPr>
              <w:t xml:space="preserve"> ОМС в бюджеты субъектов РФ </w:t>
            </w:r>
          </w:p>
        </w:tc>
        <w:tc>
          <w:tcPr>
            <w:tcW w:w="1134" w:type="dxa"/>
            <w:tcBorders>
              <w:top w:val="nil"/>
              <w:left w:val="nil"/>
              <w:bottom w:val="single" w:sz="4" w:space="0" w:color="auto"/>
              <w:right w:val="single" w:sz="4" w:space="0" w:color="auto"/>
            </w:tcBorders>
            <w:shd w:val="clear" w:color="auto" w:fill="auto"/>
            <w:noWrap/>
            <w:vAlign w:val="center"/>
            <w:hideMark/>
          </w:tcPr>
          <w:p w:rsidR="007E6F2A" w:rsidRPr="00A271FA" w:rsidRDefault="007E6F2A" w:rsidP="00D151CF">
            <w:pPr>
              <w:jc w:val="center"/>
              <w:rPr>
                <w:color w:val="000000"/>
                <w:sz w:val="16"/>
                <w:szCs w:val="16"/>
                <w:highlight w:val="yellow"/>
              </w:rPr>
            </w:pPr>
          </w:p>
        </w:tc>
        <w:tc>
          <w:tcPr>
            <w:tcW w:w="1134" w:type="dxa"/>
            <w:tcBorders>
              <w:top w:val="nil"/>
              <w:left w:val="nil"/>
              <w:bottom w:val="single" w:sz="4" w:space="0" w:color="auto"/>
              <w:right w:val="single" w:sz="4" w:space="0" w:color="auto"/>
            </w:tcBorders>
            <w:shd w:val="clear" w:color="auto" w:fill="auto"/>
            <w:noWrap/>
            <w:vAlign w:val="center"/>
            <w:hideMark/>
          </w:tcPr>
          <w:p w:rsidR="007E6F2A" w:rsidRPr="0059287C" w:rsidRDefault="007E6F2A" w:rsidP="00D151CF">
            <w:pPr>
              <w:jc w:val="center"/>
              <w:rPr>
                <w:color w:val="000000"/>
                <w:sz w:val="18"/>
                <w:szCs w:val="18"/>
                <w:highlight w:val="cyan"/>
              </w:rPr>
            </w:pPr>
            <w:r w:rsidRPr="0059287C">
              <w:rPr>
                <w:color w:val="000000"/>
                <w:sz w:val="18"/>
                <w:szCs w:val="18"/>
              </w:rPr>
              <w:t>- 264,1</w:t>
            </w:r>
          </w:p>
        </w:tc>
        <w:tc>
          <w:tcPr>
            <w:tcW w:w="850" w:type="dxa"/>
            <w:tcBorders>
              <w:top w:val="nil"/>
              <w:left w:val="nil"/>
              <w:bottom w:val="single" w:sz="4" w:space="0" w:color="auto"/>
              <w:right w:val="single" w:sz="4" w:space="0" w:color="auto"/>
            </w:tcBorders>
            <w:shd w:val="clear" w:color="auto" w:fill="auto"/>
            <w:vAlign w:val="center"/>
            <w:hideMark/>
          </w:tcPr>
          <w:p w:rsidR="007E6F2A" w:rsidRPr="00A271FA" w:rsidRDefault="007E6F2A" w:rsidP="00D151CF">
            <w:pPr>
              <w:jc w:val="center"/>
              <w:rPr>
                <w:color w:val="000000"/>
                <w:sz w:val="16"/>
                <w:szCs w:val="16"/>
                <w:highlight w:val="yellow"/>
              </w:rPr>
            </w:pPr>
          </w:p>
        </w:tc>
        <w:tc>
          <w:tcPr>
            <w:tcW w:w="1021" w:type="dxa"/>
            <w:tcBorders>
              <w:top w:val="nil"/>
              <w:left w:val="nil"/>
              <w:bottom w:val="single" w:sz="4" w:space="0" w:color="auto"/>
              <w:right w:val="single" w:sz="4" w:space="0" w:color="auto"/>
            </w:tcBorders>
            <w:shd w:val="clear" w:color="auto" w:fill="auto"/>
            <w:vAlign w:val="center"/>
            <w:hideMark/>
          </w:tcPr>
          <w:p w:rsidR="007E6F2A" w:rsidRPr="00950653" w:rsidRDefault="007E6F2A" w:rsidP="00D151CF">
            <w:pPr>
              <w:jc w:val="center"/>
              <w:rPr>
                <w:b/>
                <w:bCs/>
                <w:color w:val="000000"/>
                <w:sz w:val="16"/>
                <w:szCs w:val="16"/>
                <w:highlight w:val="yellow"/>
              </w:rPr>
            </w:pPr>
          </w:p>
        </w:tc>
        <w:tc>
          <w:tcPr>
            <w:tcW w:w="992" w:type="dxa"/>
            <w:tcBorders>
              <w:top w:val="nil"/>
              <w:left w:val="nil"/>
              <w:bottom w:val="single" w:sz="4" w:space="0" w:color="auto"/>
              <w:right w:val="single" w:sz="4" w:space="0" w:color="auto"/>
            </w:tcBorders>
            <w:shd w:val="clear" w:color="auto" w:fill="auto"/>
            <w:vAlign w:val="center"/>
            <w:hideMark/>
          </w:tcPr>
          <w:p w:rsidR="007E6F2A" w:rsidRPr="00950653" w:rsidRDefault="007E6F2A" w:rsidP="00D151CF">
            <w:pPr>
              <w:jc w:val="center"/>
              <w:rPr>
                <w:b/>
                <w:bCs/>
                <w:color w:val="000000"/>
                <w:sz w:val="16"/>
                <w:szCs w:val="16"/>
                <w:highlight w:val="yellow"/>
              </w:rPr>
            </w:pPr>
          </w:p>
        </w:tc>
        <w:tc>
          <w:tcPr>
            <w:tcW w:w="993" w:type="dxa"/>
            <w:tcBorders>
              <w:top w:val="nil"/>
              <w:left w:val="nil"/>
              <w:bottom w:val="single" w:sz="4" w:space="0" w:color="auto"/>
              <w:right w:val="single" w:sz="4" w:space="0" w:color="auto"/>
            </w:tcBorders>
            <w:shd w:val="clear" w:color="auto" w:fill="auto"/>
            <w:vAlign w:val="center"/>
            <w:hideMark/>
          </w:tcPr>
          <w:p w:rsidR="007E6F2A" w:rsidRPr="00950653" w:rsidRDefault="007E6F2A" w:rsidP="00D151CF">
            <w:pPr>
              <w:jc w:val="center"/>
              <w:rPr>
                <w:b/>
                <w:bCs/>
                <w:color w:val="000000"/>
                <w:sz w:val="16"/>
                <w:szCs w:val="16"/>
                <w:highlight w:val="yellow"/>
              </w:rPr>
            </w:pPr>
          </w:p>
        </w:tc>
        <w:tc>
          <w:tcPr>
            <w:tcW w:w="1134" w:type="dxa"/>
            <w:tcBorders>
              <w:top w:val="nil"/>
              <w:left w:val="nil"/>
              <w:bottom w:val="single" w:sz="4" w:space="0" w:color="auto"/>
              <w:right w:val="single" w:sz="4" w:space="0" w:color="auto"/>
            </w:tcBorders>
            <w:shd w:val="clear" w:color="auto" w:fill="auto"/>
            <w:vAlign w:val="center"/>
            <w:hideMark/>
          </w:tcPr>
          <w:p w:rsidR="007E6F2A" w:rsidRPr="00950653" w:rsidRDefault="007E6F2A" w:rsidP="00D151CF">
            <w:pPr>
              <w:jc w:val="center"/>
              <w:rPr>
                <w:color w:val="000000"/>
                <w:sz w:val="16"/>
                <w:szCs w:val="16"/>
                <w:highlight w:val="yellow"/>
              </w:rPr>
            </w:pPr>
          </w:p>
        </w:tc>
      </w:tr>
    </w:tbl>
    <w:p w:rsidR="007E6F2A" w:rsidRDefault="007E6F2A" w:rsidP="00D151CF">
      <w:pPr>
        <w:autoSpaceDE w:val="0"/>
        <w:autoSpaceDN w:val="0"/>
        <w:adjustRightInd w:val="0"/>
        <w:ind w:firstLine="540"/>
        <w:jc w:val="both"/>
        <w:outlineLvl w:val="0"/>
        <w:rPr>
          <w:color w:val="000000" w:themeColor="text1"/>
          <w:sz w:val="28"/>
          <w:szCs w:val="28"/>
        </w:rPr>
      </w:pPr>
    </w:p>
    <w:p w:rsidR="007E6F2A" w:rsidRDefault="007E6F2A" w:rsidP="00D151CF">
      <w:pPr>
        <w:autoSpaceDE w:val="0"/>
        <w:autoSpaceDN w:val="0"/>
        <w:adjustRightInd w:val="0"/>
        <w:ind w:firstLine="540"/>
        <w:jc w:val="both"/>
        <w:outlineLvl w:val="0"/>
        <w:rPr>
          <w:color w:val="000000" w:themeColor="text1"/>
          <w:sz w:val="28"/>
          <w:szCs w:val="28"/>
        </w:rPr>
      </w:pPr>
      <w:r>
        <w:rPr>
          <w:color w:val="000000" w:themeColor="text1"/>
          <w:sz w:val="28"/>
          <w:szCs w:val="28"/>
        </w:rPr>
        <w:t>Законопроектом в</w:t>
      </w:r>
      <w:r w:rsidRPr="00F14D2B">
        <w:rPr>
          <w:color w:val="000000" w:themeColor="text1"/>
          <w:sz w:val="28"/>
          <w:szCs w:val="28"/>
        </w:rPr>
        <w:t xml:space="preserve"> структуре доходов бюджета Фонда</w:t>
      </w:r>
      <w:r>
        <w:rPr>
          <w:b/>
          <w:i/>
          <w:color w:val="000000" w:themeColor="text1"/>
          <w:sz w:val="28"/>
          <w:szCs w:val="28"/>
        </w:rPr>
        <w:t xml:space="preserve"> </w:t>
      </w:r>
      <w:r w:rsidRPr="00F14D2B">
        <w:rPr>
          <w:color w:val="000000" w:themeColor="text1"/>
          <w:sz w:val="28"/>
          <w:szCs w:val="28"/>
        </w:rPr>
        <w:t>на долю</w:t>
      </w:r>
      <w:r>
        <w:rPr>
          <w:b/>
          <w:i/>
          <w:color w:val="000000" w:themeColor="text1"/>
          <w:sz w:val="28"/>
          <w:szCs w:val="28"/>
        </w:rPr>
        <w:t xml:space="preserve"> налоговых и н</w:t>
      </w:r>
      <w:r w:rsidRPr="009A0408">
        <w:rPr>
          <w:b/>
          <w:i/>
          <w:color w:val="000000" w:themeColor="text1"/>
          <w:sz w:val="28"/>
          <w:szCs w:val="28"/>
        </w:rPr>
        <w:t>еналоговы</w:t>
      </w:r>
      <w:r>
        <w:rPr>
          <w:b/>
          <w:i/>
          <w:color w:val="000000" w:themeColor="text1"/>
          <w:sz w:val="28"/>
          <w:szCs w:val="28"/>
        </w:rPr>
        <w:t>х</w:t>
      </w:r>
      <w:r w:rsidRPr="009A0408">
        <w:rPr>
          <w:b/>
          <w:i/>
          <w:color w:val="000000" w:themeColor="text1"/>
          <w:sz w:val="28"/>
          <w:szCs w:val="28"/>
        </w:rPr>
        <w:t xml:space="preserve"> </w:t>
      </w:r>
      <w:r>
        <w:rPr>
          <w:b/>
          <w:i/>
          <w:color w:val="000000" w:themeColor="text1"/>
          <w:sz w:val="28"/>
          <w:szCs w:val="28"/>
        </w:rPr>
        <w:t>доходов</w:t>
      </w:r>
      <w:r>
        <w:rPr>
          <w:color w:val="000000" w:themeColor="text1"/>
          <w:sz w:val="28"/>
          <w:szCs w:val="28"/>
        </w:rPr>
        <w:t xml:space="preserve"> (прочие доходы от компенсации затрат бюджетов территориальных фондов ОМС) приходится 0,3</w:t>
      </w:r>
      <w:r w:rsidRPr="00C539DB">
        <w:rPr>
          <w:color w:val="000000" w:themeColor="text1"/>
          <w:sz w:val="28"/>
          <w:szCs w:val="28"/>
        </w:rPr>
        <w:t xml:space="preserve">% </w:t>
      </w:r>
      <w:r>
        <w:rPr>
          <w:color w:val="000000" w:themeColor="text1"/>
          <w:sz w:val="28"/>
          <w:szCs w:val="28"/>
        </w:rPr>
        <w:t xml:space="preserve">или </w:t>
      </w:r>
      <w:r w:rsidRPr="00C539DB">
        <w:rPr>
          <w:color w:val="000000" w:themeColor="text1"/>
          <w:sz w:val="28"/>
          <w:szCs w:val="28"/>
        </w:rPr>
        <w:t>10 323,5 тыс. рублей</w:t>
      </w:r>
      <w:r>
        <w:rPr>
          <w:color w:val="000000" w:themeColor="text1"/>
          <w:sz w:val="28"/>
          <w:szCs w:val="28"/>
        </w:rPr>
        <w:t xml:space="preserve"> в каждом году трехлетнего периода – поступления средств в соответствии со статьей 26 Федерального закона № 326-ФЗ в результате применения санкций СМО к медицинским организациям за нарушения, выявленные при проведении контроля объема, сроков, качества и условий предоставления медицинской помощи. Указанные средства направляются на формирование НСЗ для дополнительного финансового обеспечения мероприятий по приобретению медицинского оборудования.</w:t>
      </w:r>
    </w:p>
    <w:p w:rsidR="007E6F2A" w:rsidRDefault="007E6F2A" w:rsidP="00D151CF">
      <w:pPr>
        <w:ind w:firstLine="709"/>
        <w:jc w:val="both"/>
        <w:rPr>
          <w:sz w:val="28"/>
          <w:szCs w:val="28"/>
        </w:rPr>
      </w:pPr>
      <w:r>
        <w:rPr>
          <w:sz w:val="28"/>
          <w:szCs w:val="28"/>
        </w:rPr>
        <w:t xml:space="preserve">В </w:t>
      </w:r>
      <w:r w:rsidRPr="00CD7045">
        <w:rPr>
          <w:sz w:val="28"/>
          <w:szCs w:val="28"/>
        </w:rPr>
        <w:t xml:space="preserve">структуре доходов бюджета Фонда </w:t>
      </w:r>
      <w:r>
        <w:rPr>
          <w:sz w:val="28"/>
          <w:szCs w:val="28"/>
        </w:rPr>
        <w:t>з</w:t>
      </w:r>
      <w:r w:rsidRPr="00CD7045">
        <w:rPr>
          <w:sz w:val="28"/>
          <w:szCs w:val="28"/>
        </w:rPr>
        <w:t xml:space="preserve">начительный объем составляют </w:t>
      </w:r>
      <w:r w:rsidRPr="00D86593">
        <w:rPr>
          <w:b/>
          <w:i/>
          <w:sz w:val="28"/>
          <w:szCs w:val="28"/>
        </w:rPr>
        <w:t xml:space="preserve">межбюджетные трансферты из </w:t>
      </w:r>
      <w:r>
        <w:rPr>
          <w:b/>
          <w:i/>
          <w:sz w:val="28"/>
          <w:szCs w:val="28"/>
        </w:rPr>
        <w:t xml:space="preserve">бюджета </w:t>
      </w:r>
      <w:r w:rsidRPr="00D86593">
        <w:rPr>
          <w:b/>
          <w:i/>
          <w:sz w:val="28"/>
          <w:szCs w:val="28"/>
        </w:rPr>
        <w:t>Ф</w:t>
      </w:r>
      <w:r>
        <w:rPr>
          <w:b/>
          <w:i/>
          <w:sz w:val="28"/>
          <w:szCs w:val="28"/>
        </w:rPr>
        <w:t>Ф</w:t>
      </w:r>
      <w:r w:rsidRPr="00D86593">
        <w:rPr>
          <w:b/>
          <w:i/>
          <w:sz w:val="28"/>
          <w:szCs w:val="28"/>
        </w:rPr>
        <w:t xml:space="preserve"> ОМС</w:t>
      </w:r>
      <w:r w:rsidRPr="00CD7045">
        <w:rPr>
          <w:b/>
          <w:i/>
          <w:sz w:val="28"/>
          <w:szCs w:val="28"/>
        </w:rPr>
        <w:t xml:space="preserve"> </w:t>
      </w:r>
      <w:r w:rsidRPr="00CD7045">
        <w:rPr>
          <w:sz w:val="28"/>
          <w:szCs w:val="28"/>
        </w:rPr>
        <w:t xml:space="preserve">(субвенции на финансовое обеспечение </w:t>
      </w:r>
      <w:r>
        <w:rPr>
          <w:sz w:val="28"/>
          <w:szCs w:val="28"/>
        </w:rPr>
        <w:t xml:space="preserve">организации ОМС на территориях субъектов РФ): </w:t>
      </w:r>
      <w:r w:rsidRPr="00425617">
        <w:rPr>
          <w:sz w:val="28"/>
          <w:szCs w:val="28"/>
        </w:rPr>
        <w:t>на 20</w:t>
      </w:r>
      <w:r>
        <w:rPr>
          <w:sz w:val="28"/>
          <w:szCs w:val="28"/>
        </w:rPr>
        <w:t>21</w:t>
      </w:r>
      <w:r w:rsidRPr="00425617">
        <w:rPr>
          <w:sz w:val="28"/>
          <w:szCs w:val="28"/>
        </w:rPr>
        <w:t xml:space="preserve"> год</w:t>
      </w:r>
      <w:r>
        <w:rPr>
          <w:sz w:val="28"/>
          <w:szCs w:val="28"/>
        </w:rPr>
        <w:t> – </w:t>
      </w:r>
      <w:r w:rsidRPr="004D7518">
        <w:rPr>
          <w:sz w:val="28"/>
          <w:szCs w:val="28"/>
        </w:rPr>
        <w:t xml:space="preserve">60,7% </w:t>
      </w:r>
      <w:r w:rsidRPr="00D13BBF">
        <w:rPr>
          <w:sz w:val="28"/>
          <w:szCs w:val="28"/>
        </w:rPr>
        <w:t>(2 080 176,2 тыс</w:t>
      </w:r>
      <w:r w:rsidRPr="00294589">
        <w:rPr>
          <w:sz w:val="28"/>
          <w:szCs w:val="28"/>
        </w:rPr>
        <w:t>. рублей),</w:t>
      </w:r>
      <w:r w:rsidRPr="00425617">
        <w:rPr>
          <w:sz w:val="28"/>
          <w:szCs w:val="28"/>
        </w:rPr>
        <w:t xml:space="preserve"> на 20</w:t>
      </w:r>
      <w:r>
        <w:rPr>
          <w:sz w:val="28"/>
          <w:szCs w:val="28"/>
        </w:rPr>
        <w:t>22</w:t>
      </w:r>
      <w:r w:rsidRPr="00425617">
        <w:rPr>
          <w:sz w:val="28"/>
          <w:szCs w:val="28"/>
        </w:rPr>
        <w:t xml:space="preserve"> год</w:t>
      </w:r>
      <w:r>
        <w:rPr>
          <w:sz w:val="28"/>
          <w:szCs w:val="28"/>
        </w:rPr>
        <w:t> </w:t>
      </w:r>
      <w:r w:rsidRPr="00425617">
        <w:rPr>
          <w:sz w:val="28"/>
          <w:szCs w:val="28"/>
        </w:rPr>
        <w:t>–</w:t>
      </w:r>
      <w:r>
        <w:rPr>
          <w:sz w:val="28"/>
          <w:szCs w:val="28"/>
        </w:rPr>
        <w:t> </w:t>
      </w:r>
      <w:r w:rsidRPr="003505DC">
        <w:rPr>
          <w:sz w:val="28"/>
          <w:szCs w:val="28"/>
        </w:rPr>
        <w:t>74,8% (</w:t>
      </w:r>
      <w:r w:rsidRPr="00D13BBF">
        <w:rPr>
          <w:sz w:val="28"/>
          <w:szCs w:val="28"/>
        </w:rPr>
        <w:t>2 178</w:t>
      </w:r>
      <w:r>
        <w:rPr>
          <w:sz w:val="28"/>
          <w:szCs w:val="28"/>
        </w:rPr>
        <w:t> 486,2 тыс. рублей)</w:t>
      </w:r>
      <w:r w:rsidRPr="00425617">
        <w:rPr>
          <w:sz w:val="28"/>
          <w:szCs w:val="28"/>
        </w:rPr>
        <w:t>, на 202</w:t>
      </w:r>
      <w:r>
        <w:rPr>
          <w:sz w:val="28"/>
          <w:szCs w:val="28"/>
        </w:rPr>
        <w:t>3</w:t>
      </w:r>
      <w:r w:rsidRPr="00425617">
        <w:rPr>
          <w:sz w:val="28"/>
          <w:szCs w:val="28"/>
        </w:rPr>
        <w:t xml:space="preserve"> год</w:t>
      </w:r>
      <w:r>
        <w:rPr>
          <w:sz w:val="28"/>
          <w:szCs w:val="28"/>
        </w:rPr>
        <w:t> </w:t>
      </w:r>
      <w:r w:rsidRPr="00425617">
        <w:rPr>
          <w:sz w:val="28"/>
          <w:szCs w:val="28"/>
        </w:rPr>
        <w:t>–</w:t>
      </w:r>
      <w:r>
        <w:rPr>
          <w:sz w:val="28"/>
          <w:szCs w:val="28"/>
        </w:rPr>
        <w:t> 75</w:t>
      </w:r>
      <w:r w:rsidRPr="00425617">
        <w:rPr>
          <w:sz w:val="28"/>
          <w:szCs w:val="28"/>
        </w:rPr>
        <w:t>,</w:t>
      </w:r>
      <w:r>
        <w:rPr>
          <w:sz w:val="28"/>
          <w:szCs w:val="28"/>
        </w:rPr>
        <w:t>8</w:t>
      </w:r>
      <w:r w:rsidRPr="00425617">
        <w:rPr>
          <w:sz w:val="28"/>
          <w:szCs w:val="28"/>
        </w:rPr>
        <w:t>%</w:t>
      </w:r>
      <w:r>
        <w:rPr>
          <w:sz w:val="28"/>
          <w:szCs w:val="28"/>
        </w:rPr>
        <w:t xml:space="preserve"> </w:t>
      </w:r>
      <w:r w:rsidRPr="00D13BBF">
        <w:rPr>
          <w:sz w:val="28"/>
          <w:szCs w:val="28"/>
        </w:rPr>
        <w:t>(</w:t>
      </w:r>
      <w:r>
        <w:rPr>
          <w:sz w:val="28"/>
          <w:szCs w:val="28"/>
        </w:rPr>
        <w:t>2 301 401,5 тыс. рублей)</w:t>
      </w:r>
      <w:r w:rsidRPr="00425617">
        <w:rPr>
          <w:sz w:val="28"/>
          <w:szCs w:val="28"/>
        </w:rPr>
        <w:t>.</w:t>
      </w:r>
      <w:r>
        <w:rPr>
          <w:sz w:val="28"/>
          <w:szCs w:val="28"/>
        </w:rPr>
        <w:t xml:space="preserve"> </w:t>
      </w:r>
    </w:p>
    <w:p w:rsidR="007E6F2A" w:rsidRDefault="007E6F2A" w:rsidP="00D151CF">
      <w:pPr>
        <w:ind w:firstLine="709"/>
        <w:jc w:val="both"/>
        <w:rPr>
          <w:sz w:val="28"/>
          <w:szCs w:val="28"/>
        </w:rPr>
      </w:pPr>
      <w:r>
        <w:rPr>
          <w:sz w:val="28"/>
          <w:szCs w:val="28"/>
        </w:rPr>
        <w:t>П</w:t>
      </w:r>
      <w:r w:rsidRPr="008A7E6A">
        <w:rPr>
          <w:sz w:val="28"/>
          <w:szCs w:val="28"/>
        </w:rPr>
        <w:t xml:space="preserve">ри формировании доходной части бюджета Фонда прогнозируемый объем субвенций </w:t>
      </w:r>
      <w:r>
        <w:rPr>
          <w:sz w:val="28"/>
          <w:szCs w:val="28"/>
        </w:rPr>
        <w:t xml:space="preserve">из ФФ ОМС </w:t>
      </w:r>
      <w:r w:rsidRPr="008A7E6A">
        <w:rPr>
          <w:sz w:val="28"/>
          <w:szCs w:val="28"/>
        </w:rPr>
        <w:t xml:space="preserve">определен по </w:t>
      </w:r>
      <w:r>
        <w:rPr>
          <w:sz w:val="28"/>
          <w:szCs w:val="28"/>
        </w:rPr>
        <w:t>М</w:t>
      </w:r>
      <w:r w:rsidRPr="008A7E6A">
        <w:rPr>
          <w:sz w:val="28"/>
          <w:szCs w:val="28"/>
        </w:rPr>
        <w:t>етодике</w:t>
      </w:r>
      <w:r>
        <w:rPr>
          <w:sz w:val="28"/>
          <w:szCs w:val="28"/>
        </w:rPr>
        <w:t xml:space="preserve"> распределения, предоставления и расходования субвенций</w:t>
      </w:r>
      <w:r>
        <w:rPr>
          <w:rStyle w:val="ac"/>
          <w:sz w:val="28"/>
          <w:szCs w:val="28"/>
        </w:rPr>
        <w:footnoteReference w:id="77"/>
      </w:r>
      <w:r>
        <w:rPr>
          <w:sz w:val="28"/>
          <w:szCs w:val="28"/>
        </w:rPr>
        <w:t xml:space="preserve"> на основе численности лиц, застрахованных по ОМС по состоянию на 1 января 2020 года – </w:t>
      </w:r>
      <w:r w:rsidRPr="00304ACC">
        <w:rPr>
          <w:sz w:val="28"/>
          <w:szCs w:val="28"/>
        </w:rPr>
        <w:t>46 102 человека</w:t>
      </w:r>
      <w:r>
        <w:rPr>
          <w:sz w:val="28"/>
          <w:szCs w:val="28"/>
        </w:rPr>
        <w:t xml:space="preserve">, </w:t>
      </w:r>
      <w:proofErr w:type="spellStart"/>
      <w:r w:rsidRPr="002E2044">
        <w:rPr>
          <w:sz w:val="28"/>
          <w:szCs w:val="28"/>
        </w:rPr>
        <w:t>подушевого</w:t>
      </w:r>
      <w:proofErr w:type="spellEnd"/>
      <w:r w:rsidRPr="002E2044">
        <w:rPr>
          <w:sz w:val="28"/>
          <w:szCs w:val="28"/>
        </w:rPr>
        <w:t xml:space="preserve"> норматива</w:t>
      </w:r>
      <w:r>
        <w:rPr>
          <w:rStyle w:val="ac"/>
          <w:sz w:val="28"/>
          <w:szCs w:val="28"/>
        </w:rPr>
        <w:footnoteReference w:id="78"/>
      </w:r>
      <w:r>
        <w:rPr>
          <w:sz w:val="28"/>
          <w:szCs w:val="28"/>
        </w:rPr>
        <w:t>:</w:t>
      </w:r>
      <w:r w:rsidRPr="002E2044">
        <w:rPr>
          <w:sz w:val="28"/>
          <w:szCs w:val="28"/>
        </w:rPr>
        <w:t xml:space="preserve"> на 2021 год – </w:t>
      </w:r>
      <w:r w:rsidRPr="002E2044">
        <w:rPr>
          <w:color w:val="000000"/>
          <w:sz w:val="28"/>
          <w:szCs w:val="28"/>
        </w:rPr>
        <w:t>13 078,6 </w:t>
      </w:r>
      <w:r w:rsidRPr="002E2044">
        <w:rPr>
          <w:sz w:val="28"/>
          <w:szCs w:val="28"/>
        </w:rPr>
        <w:t>рублей, на 2022 год –</w:t>
      </w:r>
      <w:r w:rsidRPr="002E2044">
        <w:rPr>
          <w:color w:val="000000"/>
          <w:sz w:val="28"/>
          <w:szCs w:val="28"/>
        </w:rPr>
        <w:t>13 696,7 </w:t>
      </w:r>
      <w:r w:rsidRPr="002E2044">
        <w:rPr>
          <w:sz w:val="28"/>
          <w:szCs w:val="28"/>
        </w:rPr>
        <w:t>рублей, на 2023 год</w:t>
      </w:r>
      <w:r>
        <w:rPr>
          <w:sz w:val="28"/>
          <w:szCs w:val="28"/>
        </w:rPr>
        <w:t> </w:t>
      </w:r>
      <w:r w:rsidRPr="002E2044">
        <w:rPr>
          <w:sz w:val="28"/>
          <w:szCs w:val="28"/>
        </w:rPr>
        <w:t>–</w:t>
      </w:r>
      <w:r w:rsidRPr="002E2044">
        <w:rPr>
          <w:color w:val="000000"/>
          <w:sz w:val="28"/>
          <w:szCs w:val="28"/>
        </w:rPr>
        <w:t>14 469,5 </w:t>
      </w:r>
      <w:r w:rsidRPr="002E2044">
        <w:rPr>
          <w:sz w:val="28"/>
          <w:szCs w:val="28"/>
        </w:rPr>
        <w:t>рублей</w:t>
      </w:r>
      <w:r>
        <w:rPr>
          <w:sz w:val="28"/>
          <w:szCs w:val="28"/>
        </w:rPr>
        <w:t xml:space="preserve"> и коэффициента</w:t>
      </w:r>
      <w:r w:rsidRPr="005B4947">
        <w:rPr>
          <w:sz w:val="28"/>
          <w:szCs w:val="28"/>
        </w:rPr>
        <w:t xml:space="preserve"> </w:t>
      </w:r>
      <w:r>
        <w:rPr>
          <w:sz w:val="28"/>
          <w:szCs w:val="28"/>
        </w:rPr>
        <w:t xml:space="preserve">дифференциации для Чукотского автономного округа равного </w:t>
      </w:r>
      <w:r w:rsidRPr="00DE12E6">
        <w:rPr>
          <w:sz w:val="28"/>
          <w:szCs w:val="28"/>
        </w:rPr>
        <w:t>3,45.</w:t>
      </w:r>
      <w:r>
        <w:rPr>
          <w:sz w:val="28"/>
          <w:szCs w:val="28"/>
        </w:rPr>
        <w:t xml:space="preserve">  </w:t>
      </w:r>
    </w:p>
    <w:p w:rsidR="007E6F2A" w:rsidRDefault="007E6F2A" w:rsidP="00D151CF">
      <w:pPr>
        <w:ind w:firstLine="709"/>
        <w:jc w:val="both"/>
        <w:rPr>
          <w:sz w:val="28"/>
          <w:szCs w:val="28"/>
        </w:rPr>
      </w:pPr>
      <w:r>
        <w:rPr>
          <w:sz w:val="28"/>
          <w:szCs w:val="28"/>
        </w:rPr>
        <w:t xml:space="preserve">Расчет объема </w:t>
      </w:r>
      <w:r w:rsidRPr="00CD7045">
        <w:rPr>
          <w:sz w:val="28"/>
          <w:szCs w:val="28"/>
        </w:rPr>
        <w:t xml:space="preserve">субвенции </w:t>
      </w:r>
      <w:r w:rsidRPr="009B660A">
        <w:rPr>
          <w:sz w:val="28"/>
          <w:szCs w:val="28"/>
        </w:rPr>
        <w:t>на финансовое обеспечение организации ОМС в Чукотском автономном округе</w:t>
      </w:r>
      <w:r>
        <w:rPr>
          <w:sz w:val="28"/>
          <w:szCs w:val="28"/>
        </w:rPr>
        <w:t xml:space="preserve"> на 2021 год и на плановый период 2022 и 2023</w:t>
      </w:r>
      <w:r w:rsidRPr="00736397">
        <w:rPr>
          <w:sz w:val="28"/>
          <w:szCs w:val="28"/>
        </w:rPr>
        <w:t xml:space="preserve"> </w:t>
      </w:r>
      <w:r>
        <w:rPr>
          <w:sz w:val="28"/>
          <w:szCs w:val="28"/>
        </w:rPr>
        <w:t xml:space="preserve">годов, проведенный Счетной палатой при подготовке настоящего заключения, представлен в таблице 2. </w:t>
      </w:r>
    </w:p>
    <w:p w:rsidR="007E6F2A" w:rsidRPr="001270AF" w:rsidRDefault="007E6F2A" w:rsidP="00D151CF">
      <w:pPr>
        <w:ind w:firstLine="709"/>
        <w:jc w:val="right"/>
        <w:rPr>
          <w:sz w:val="28"/>
          <w:szCs w:val="28"/>
        </w:rPr>
      </w:pPr>
      <w:r w:rsidRPr="001270AF">
        <w:rPr>
          <w:sz w:val="28"/>
          <w:szCs w:val="28"/>
        </w:rPr>
        <w:t xml:space="preserve">Таблица </w:t>
      </w:r>
      <w:r>
        <w:rPr>
          <w:sz w:val="28"/>
          <w:szCs w:val="28"/>
        </w:rPr>
        <w:t>2</w:t>
      </w:r>
    </w:p>
    <w:tbl>
      <w:tblPr>
        <w:tblW w:w="9810" w:type="dxa"/>
        <w:tblInd w:w="-34" w:type="dxa"/>
        <w:tblLayout w:type="fixed"/>
        <w:tblLook w:val="04A0" w:firstRow="1" w:lastRow="0" w:firstColumn="1" w:lastColumn="0" w:noHBand="0" w:noVBand="1"/>
      </w:tblPr>
      <w:tblGrid>
        <w:gridCol w:w="703"/>
        <w:gridCol w:w="1424"/>
        <w:gridCol w:w="1559"/>
        <w:gridCol w:w="1559"/>
        <w:gridCol w:w="1843"/>
        <w:gridCol w:w="1559"/>
        <w:gridCol w:w="1163"/>
      </w:tblGrid>
      <w:tr w:rsidR="007E6F2A" w:rsidRPr="00473CF0" w:rsidTr="00BA6934">
        <w:trPr>
          <w:trHeight w:val="300"/>
        </w:trPr>
        <w:tc>
          <w:tcPr>
            <w:tcW w:w="7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6F2A" w:rsidRPr="00F959C4" w:rsidRDefault="007E6F2A" w:rsidP="00D151CF">
            <w:pPr>
              <w:jc w:val="center"/>
              <w:rPr>
                <w:b/>
                <w:color w:val="000000"/>
                <w:sz w:val="18"/>
                <w:szCs w:val="18"/>
              </w:rPr>
            </w:pPr>
            <w:r w:rsidRPr="00F959C4">
              <w:rPr>
                <w:b/>
                <w:color w:val="000000"/>
                <w:sz w:val="18"/>
                <w:szCs w:val="18"/>
              </w:rPr>
              <w:t>Год</w:t>
            </w:r>
          </w:p>
        </w:tc>
        <w:tc>
          <w:tcPr>
            <w:tcW w:w="9107"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E6F2A" w:rsidRPr="00F959C4" w:rsidRDefault="007E6F2A" w:rsidP="00D151CF">
            <w:pPr>
              <w:jc w:val="center"/>
              <w:rPr>
                <w:b/>
                <w:color w:val="000000"/>
                <w:sz w:val="18"/>
                <w:szCs w:val="18"/>
              </w:rPr>
            </w:pPr>
            <w:r w:rsidRPr="00F959C4">
              <w:rPr>
                <w:b/>
                <w:color w:val="000000"/>
                <w:sz w:val="18"/>
                <w:szCs w:val="18"/>
              </w:rPr>
              <w:t>Показатели для расчета субвенции</w:t>
            </w:r>
          </w:p>
        </w:tc>
      </w:tr>
      <w:tr w:rsidR="007E6F2A" w:rsidRPr="00473CF0" w:rsidTr="00BA6934">
        <w:trPr>
          <w:trHeight w:val="1115"/>
        </w:trPr>
        <w:tc>
          <w:tcPr>
            <w:tcW w:w="703" w:type="dxa"/>
            <w:vMerge/>
            <w:tcBorders>
              <w:top w:val="single" w:sz="4" w:space="0" w:color="auto"/>
              <w:left w:val="single" w:sz="4" w:space="0" w:color="auto"/>
              <w:bottom w:val="single" w:sz="4" w:space="0" w:color="auto"/>
              <w:right w:val="single" w:sz="4" w:space="0" w:color="auto"/>
            </w:tcBorders>
            <w:vAlign w:val="center"/>
            <w:hideMark/>
          </w:tcPr>
          <w:p w:rsidR="007E6F2A" w:rsidRPr="00F959C4" w:rsidRDefault="007E6F2A" w:rsidP="00D151CF">
            <w:pPr>
              <w:jc w:val="center"/>
              <w:rPr>
                <w:b/>
                <w:color w:val="000000"/>
                <w:sz w:val="18"/>
                <w:szCs w:val="18"/>
              </w:rPr>
            </w:pPr>
          </w:p>
        </w:tc>
        <w:tc>
          <w:tcPr>
            <w:tcW w:w="1424" w:type="dxa"/>
            <w:tcBorders>
              <w:top w:val="nil"/>
              <w:left w:val="nil"/>
              <w:bottom w:val="single" w:sz="4" w:space="0" w:color="auto"/>
              <w:right w:val="single" w:sz="4" w:space="0" w:color="auto"/>
            </w:tcBorders>
            <w:shd w:val="clear" w:color="auto" w:fill="auto"/>
            <w:vAlign w:val="center"/>
            <w:hideMark/>
          </w:tcPr>
          <w:p w:rsidR="007E6F2A" w:rsidRPr="00F959C4" w:rsidRDefault="007E6F2A" w:rsidP="00D151CF">
            <w:pPr>
              <w:ind w:left="-202" w:right="-140"/>
              <w:jc w:val="center"/>
              <w:rPr>
                <w:b/>
                <w:color w:val="000000"/>
                <w:sz w:val="18"/>
                <w:szCs w:val="18"/>
              </w:rPr>
            </w:pPr>
            <w:proofErr w:type="spellStart"/>
            <w:r w:rsidRPr="00F959C4">
              <w:rPr>
                <w:b/>
                <w:color w:val="000000"/>
                <w:sz w:val="18"/>
                <w:szCs w:val="18"/>
              </w:rPr>
              <w:t>Подушевой</w:t>
            </w:r>
            <w:proofErr w:type="spellEnd"/>
            <w:r w:rsidRPr="00F959C4">
              <w:rPr>
                <w:b/>
                <w:color w:val="000000"/>
                <w:sz w:val="18"/>
                <w:szCs w:val="18"/>
              </w:rPr>
              <w:t xml:space="preserve"> норматив финансирования, (рублей)</w:t>
            </w:r>
          </w:p>
        </w:tc>
        <w:tc>
          <w:tcPr>
            <w:tcW w:w="1559" w:type="dxa"/>
            <w:tcBorders>
              <w:top w:val="nil"/>
              <w:left w:val="nil"/>
              <w:bottom w:val="single" w:sz="4" w:space="0" w:color="auto"/>
              <w:right w:val="single" w:sz="4" w:space="0" w:color="auto"/>
            </w:tcBorders>
            <w:shd w:val="clear" w:color="auto" w:fill="auto"/>
            <w:vAlign w:val="center"/>
            <w:hideMark/>
          </w:tcPr>
          <w:p w:rsidR="007E6F2A" w:rsidRPr="00F959C4" w:rsidRDefault="007E6F2A" w:rsidP="00CC1A37">
            <w:pPr>
              <w:ind w:left="-81" w:right="-134"/>
              <w:jc w:val="center"/>
              <w:rPr>
                <w:b/>
                <w:color w:val="000000"/>
                <w:sz w:val="18"/>
                <w:szCs w:val="18"/>
              </w:rPr>
            </w:pPr>
            <w:r w:rsidRPr="00F959C4">
              <w:rPr>
                <w:b/>
                <w:color w:val="000000"/>
                <w:sz w:val="18"/>
                <w:szCs w:val="18"/>
              </w:rPr>
              <w:t>Изменения норматива                   по отношению к предыдущему                   году (рублей, %)</w:t>
            </w:r>
          </w:p>
        </w:tc>
        <w:tc>
          <w:tcPr>
            <w:tcW w:w="1559" w:type="dxa"/>
            <w:tcBorders>
              <w:top w:val="nil"/>
              <w:left w:val="nil"/>
              <w:bottom w:val="single" w:sz="4" w:space="0" w:color="auto"/>
              <w:right w:val="single" w:sz="4" w:space="0" w:color="auto"/>
            </w:tcBorders>
            <w:shd w:val="clear" w:color="auto" w:fill="auto"/>
            <w:vAlign w:val="center"/>
            <w:hideMark/>
          </w:tcPr>
          <w:p w:rsidR="007E6F2A" w:rsidRPr="00F959C4" w:rsidRDefault="007E6F2A" w:rsidP="00D151CF">
            <w:pPr>
              <w:ind w:left="-87" w:right="-130"/>
              <w:jc w:val="center"/>
              <w:rPr>
                <w:b/>
                <w:color w:val="000000"/>
                <w:sz w:val="18"/>
                <w:szCs w:val="18"/>
              </w:rPr>
            </w:pPr>
            <w:r w:rsidRPr="00F959C4">
              <w:rPr>
                <w:b/>
                <w:color w:val="000000"/>
                <w:sz w:val="18"/>
                <w:szCs w:val="18"/>
              </w:rPr>
              <w:t>Коэффициент дифференциации для Чукотского автономного округа</w:t>
            </w:r>
          </w:p>
        </w:tc>
        <w:tc>
          <w:tcPr>
            <w:tcW w:w="1843" w:type="dxa"/>
            <w:tcBorders>
              <w:top w:val="nil"/>
              <w:left w:val="nil"/>
              <w:bottom w:val="single" w:sz="4" w:space="0" w:color="auto"/>
              <w:right w:val="single" w:sz="4" w:space="0" w:color="auto"/>
            </w:tcBorders>
            <w:shd w:val="clear" w:color="auto" w:fill="auto"/>
            <w:vAlign w:val="center"/>
            <w:hideMark/>
          </w:tcPr>
          <w:p w:rsidR="007E6F2A" w:rsidRPr="00F959C4" w:rsidRDefault="007E6F2A" w:rsidP="00D151CF">
            <w:pPr>
              <w:jc w:val="center"/>
              <w:rPr>
                <w:b/>
                <w:color w:val="000000"/>
                <w:sz w:val="18"/>
                <w:szCs w:val="18"/>
              </w:rPr>
            </w:pPr>
            <w:proofErr w:type="spellStart"/>
            <w:r w:rsidRPr="00F959C4">
              <w:rPr>
                <w:b/>
                <w:color w:val="000000"/>
                <w:sz w:val="18"/>
                <w:szCs w:val="18"/>
              </w:rPr>
              <w:t>Подушевой</w:t>
            </w:r>
            <w:proofErr w:type="spellEnd"/>
            <w:r w:rsidRPr="00F959C4">
              <w:rPr>
                <w:b/>
                <w:color w:val="000000"/>
                <w:sz w:val="18"/>
                <w:szCs w:val="18"/>
              </w:rPr>
              <w:t xml:space="preserve"> норматив финансирования               с учетом </w:t>
            </w:r>
            <w:proofErr w:type="spellStart"/>
            <w:r w:rsidRPr="00F959C4">
              <w:rPr>
                <w:b/>
                <w:color w:val="000000"/>
                <w:sz w:val="18"/>
                <w:szCs w:val="18"/>
              </w:rPr>
              <w:t>коэфф</w:t>
            </w:r>
            <w:proofErr w:type="spellEnd"/>
            <w:r w:rsidRPr="00F959C4">
              <w:rPr>
                <w:b/>
                <w:color w:val="000000"/>
                <w:sz w:val="18"/>
                <w:szCs w:val="18"/>
              </w:rPr>
              <w:t>.-та дифференциации (гр.2*гр.4, рублей)</w:t>
            </w:r>
          </w:p>
        </w:tc>
        <w:tc>
          <w:tcPr>
            <w:tcW w:w="1559" w:type="dxa"/>
            <w:tcBorders>
              <w:top w:val="nil"/>
              <w:left w:val="nil"/>
              <w:bottom w:val="single" w:sz="4" w:space="0" w:color="auto"/>
              <w:right w:val="single" w:sz="4" w:space="0" w:color="auto"/>
            </w:tcBorders>
            <w:shd w:val="clear" w:color="auto" w:fill="auto"/>
            <w:vAlign w:val="center"/>
            <w:hideMark/>
          </w:tcPr>
          <w:p w:rsidR="007E6F2A" w:rsidRPr="00F959C4" w:rsidRDefault="007E6F2A" w:rsidP="00D151CF">
            <w:pPr>
              <w:ind w:left="-228" w:right="-131"/>
              <w:jc w:val="center"/>
              <w:rPr>
                <w:b/>
                <w:color w:val="000000"/>
                <w:sz w:val="18"/>
                <w:szCs w:val="18"/>
              </w:rPr>
            </w:pPr>
            <w:r w:rsidRPr="00F959C4">
              <w:rPr>
                <w:b/>
                <w:color w:val="000000"/>
                <w:sz w:val="18"/>
                <w:szCs w:val="18"/>
              </w:rPr>
              <w:t>Численность</w:t>
            </w:r>
          </w:p>
          <w:p w:rsidR="00BA6934" w:rsidRDefault="007E6F2A" w:rsidP="00D151CF">
            <w:pPr>
              <w:ind w:left="-228" w:right="-131"/>
              <w:jc w:val="center"/>
              <w:rPr>
                <w:b/>
                <w:color w:val="000000"/>
                <w:sz w:val="18"/>
                <w:szCs w:val="18"/>
              </w:rPr>
            </w:pPr>
            <w:r w:rsidRPr="00F959C4">
              <w:rPr>
                <w:b/>
                <w:color w:val="000000"/>
                <w:sz w:val="18"/>
                <w:szCs w:val="18"/>
              </w:rPr>
              <w:t xml:space="preserve">застрахованных </w:t>
            </w:r>
          </w:p>
          <w:p w:rsidR="007E6F2A" w:rsidRPr="00F959C4" w:rsidRDefault="007E6F2A" w:rsidP="00D151CF">
            <w:pPr>
              <w:ind w:left="-228" w:right="-131"/>
              <w:jc w:val="center"/>
              <w:rPr>
                <w:b/>
                <w:color w:val="000000"/>
                <w:sz w:val="18"/>
                <w:szCs w:val="18"/>
              </w:rPr>
            </w:pPr>
            <w:r w:rsidRPr="00F959C4">
              <w:rPr>
                <w:b/>
                <w:color w:val="000000"/>
                <w:sz w:val="18"/>
                <w:szCs w:val="18"/>
              </w:rPr>
              <w:t>по ОМС                         по состоянию на 01.01.2020 года (человек)</w:t>
            </w:r>
          </w:p>
        </w:tc>
        <w:tc>
          <w:tcPr>
            <w:tcW w:w="1163" w:type="dxa"/>
            <w:tcBorders>
              <w:top w:val="nil"/>
              <w:left w:val="nil"/>
              <w:bottom w:val="single" w:sz="4" w:space="0" w:color="auto"/>
              <w:right w:val="single" w:sz="4" w:space="0" w:color="auto"/>
            </w:tcBorders>
            <w:shd w:val="clear" w:color="auto" w:fill="auto"/>
            <w:vAlign w:val="center"/>
            <w:hideMark/>
          </w:tcPr>
          <w:p w:rsidR="007E6F2A" w:rsidRPr="00F959C4" w:rsidRDefault="007E6F2A" w:rsidP="00CC1A37">
            <w:pPr>
              <w:ind w:left="-89" w:right="-109"/>
              <w:jc w:val="center"/>
              <w:rPr>
                <w:b/>
                <w:color w:val="000000"/>
                <w:sz w:val="18"/>
                <w:szCs w:val="18"/>
              </w:rPr>
            </w:pPr>
            <w:r w:rsidRPr="00F959C4">
              <w:rPr>
                <w:b/>
                <w:color w:val="000000"/>
                <w:sz w:val="18"/>
                <w:szCs w:val="18"/>
              </w:rPr>
              <w:t>Объем субвенции, (гр.5*гр.6) (тыс. рублей)</w:t>
            </w:r>
          </w:p>
        </w:tc>
      </w:tr>
      <w:tr w:rsidR="007E6F2A" w:rsidRPr="00473CF0" w:rsidTr="00BA6934">
        <w:trPr>
          <w:trHeight w:val="117"/>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7E6F2A" w:rsidRPr="00473CF0" w:rsidRDefault="007E6F2A" w:rsidP="00D151CF">
            <w:pPr>
              <w:jc w:val="center"/>
              <w:rPr>
                <w:color w:val="000000"/>
                <w:sz w:val="18"/>
                <w:szCs w:val="18"/>
              </w:rPr>
            </w:pPr>
            <w:r w:rsidRPr="00473CF0">
              <w:rPr>
                <w:color w:val="000000"/>
                <w:sz w:val="18"/>
                <w:szCs w:val="18"/>
              </w:rPr>
              <w:t>1</w:t>
            </w:r>
          </w:p>
        </w:tc>
        <w:tc>
          <w:tcPr>
            <w:tcW w:w="1424" w:type="dxa"/>
            <w:tcBorders>
              <w:top w:val="nil"/>
              <w:left w:val="nil"/>
              <w:bottom w:val="single" w:sz="4" w:space="0" w:color="auto"/>
              <w:right w:val="single" w:sz="4" w:space="0" w:color="auto"/>
            </w:tcBorders>
            <w:shd w:val="clear" w:color="auto" w:fill="auto"/>
            <w:vAlign w:val="center"/>
            <w:hideMark/>
          </w:tcPr>
          <w:p w:rsidR="007E6F2A" w:rsidRPr="00473CF0" w:rsidRDefault="007E6F2A" w:rsidP="00D151CF">
            <w:pPr>
              <w:jc w:val="center"/>
              <w:rPr>
                <w:color w:val="000000"/>
                <w:sz w:val="18"/>
                <w:szCs w:val="18"/>
              </w:rPr>
            </w:pPr>
            <w:r w:rsidRPr="00473CF0">
              <w:rPr>
                <w:color w:val="000000"/>
                <w:sz w:val="18"/>
                <w:szCs w:val="18"/>
              </w:rPr>
              <w:t>2</w:t>
            </w:r>
          </w:p>
        </w:tc>
        <w:tc>
          <w:tcPr>
            <w:tcW w:w="1559" w:type="dxa"/>
            <w:tcBorders>
              <w:top w:val="nil"/>
              <w:left w:val="nil"/>
              <w:bottom w:val="single" w:sz="4" w:space="0" w:color="auto"/>
              <w:right w:val="single" w:sz="4" w:space="0" w:color="auto"/>
            </w:tcBorders>
            <w:shd w:val="clear" w:color="auto" w:fill="auto"/>
            <w:vAlign w:val="center"/>
            <w:hideMark/>
          </w:tcPr>
          <w:p w:rsidR="007E6F2A" w:rsidRPr="00473CF0" w:rsidRDefault="007E6F2A" w:rsidP="00D151CF">
            <w:pPr>
              <w:jc w:val="center"/>
              <w:rPr>
                <w:color w:val="000000"/>
                <w:sz w:val="18"/>
                <w:szCs w:val="18"/>
              </w:rPr>
            </w:pPr>
            <w:r w:rsidRPr="00473CF0">
              <w:rPr>
                <w:color w:val="000000"/>
                <w:sz w:val="18"/>
                <w:szCs w:val="18"/>
              </w:rPr>
              <w:t>3</w:t>
            </w:r>
          </w:p>
        </w:tc>
        <w:tc>
          <w:tcPr>
            <w:tcW w:w="1559" w:type="dxa"/>
            <w:tcBorders>
              <w:top w:val="nil"/>
              <w:left w:val="nil"/>
              <w:bottom w:val="single" w:sz="4" w:space="0" w:color="auto"/>
              <w:right w:val="single" w:sz="4" w:space="0" w:color="auto"/>
            </w:tcBorders>
            <w:shd w:val="clear" w:color="auto" w:fill="auto"/>
            <w:vAlign w:val="center"/>
            <w:hideMark/>
          </w:tcPr>
          <w:p w:rsidR="007E6F2A" w:rsidRPr="002548E3" w:rsidRDefault="007E6F2A" w:rsidP="00D151CF">
            <w:pPr>
              <w:jc w:val="center"/>
              <w:rPr>
                <w:color w:val="000000"/>
                <w:sz w:val="18"/>
                <w:szCs w:val="18"/>
              </w:rPr>
            </w:pPr>
            <w:r w:rsidRPr="002548E3">
              <w:rPr>
                <w:color w:val="000000"/>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7E6F2A" w:rsidRPr="002548E3" w:rsidRDefault="007E6F2A" w:rsidP="00D151CF">
            <w:pPr>
              <w:jc w:val="center"/>
              <w:rPr>
                <w:color w:val="000000"/>
                <w:sz w:val="18"/>
                <w:szCs w:val="18"/>
              </w:rPr>
            </w:pPr>
            <w:r w:rsidRPr="002548E3">
              <w:rPr>
                <w:color w:val="000000"/>
                <w:sz w:val="18"/>
                <w:szCs w:val="18"/>
              </w:rPr>
              <w:t>5</w:t>
            </w:r>
          </w:p>
        </w:tc>
        <w:tc>
          <w:tcPr>
            <w:tcW w:w="1559" w:type="dxa"/>
            <w:tcBorders>
              <w:top w:val="nil"/>
              <w:left w:val="nil"/>
              <w:bottom w:val="single" w:sz="4" w:space="0" w:color="auto"/>
              <w:right w:val="single" w:sz="4" w:space="0" w:color="auto"/>
            </w:tcBorders>
            <w:shd w:val="clear" w:color="auto" w:fill="auto"/>
            <w:vAlign w:val="center"/>
            <w:hideMark/>
          </w:tcPr>
          <w:p w:rsidR="007E6F2A" w:rsidRPr="002548E3" w:rsidRDefault="007E6F2A" w:rsidP="00D151CF">
            <w:pPr>
              <w:jc w:val="center"/>
              <w:rPr>
                <w:color w:val="000000"/>
                <w:sz w:val="18"/>
                <w:szCs w:val="18"/>
              </w:rPr>
            </w:pPr>
            <w:r w:rsidRPr="002548E3">
              <w:rPr>
                <w:color w:val="000000"/>
                <w:sz w:val="18"/>
                <w:szCs w:val="18"/>
              </w:rPr>
              <w:t>6</w:t>
            </w:r>
          </w:p>
        </w:tc>
        <w:tc>
          <w:tcPr>
            <w:tcW w:w="1163" w:type="dxa"/>
            <w:tcBorders>
              <w:top w:val="nil"/>
              <w:left w:val="nil"/>
              <w:bottom w:val="single" w:sz="4" w:space="0" w:color="auto"/>
              <w:right w:val="single" w:sz="4" w:space="0" w:color="auto"/>
            </w:tcBorders>
            <w:shd w:val="clear" w:color="auto" w:fill="auto"/>
            <w:vAlign w:val="center"/>
            <w:hideMark/>
          </w:tcPr>
          <w:p w:rsidR="007E6F2A" w:rsidRPr="002548E3" w:rsidRDefault="007E6F2A" w:rsidP="00D151CF">
            <w:pPr>
              <w:jc w:val="center"/>
              <w:rPr>
                <w:color w:val="000000"/>
                <w:sz w:val="18"/>
                <w:szCs w:val="18"/>
              </w:rPr>
            </w:pPr>
            <w:r w:rsidRPr="002548E3">
              <w:rPr>
                <w:color w:val="000000"/>
                <w:sz w:val="18"/>
                <w:szCs w:val="18"/>
              </w:rPr>
              <w:t>7</w:t>
            </w:r>
          </w:p>
        </w:tc>
      </w:tr>
      <w:tr w:rsidR="007E6F2A" w:rsidRPr="00473CF0" w:rsidTr="00BA6934">
        <w:trPr>
          <w:trHeight w:val="175"/>
        </w:trPr>
        <w:tc>
          <w:tcPr>
            <w:tcW w:w="703" w:type="dxa"/>
            <w:tcBorders>
              <w:top w:val="nil"/>
              <w:left w:val="single" w:sz="4" w:space="0" w:color="auto"/>
              <w:bottom w:val="single" w:sz="4" w:space="0" w:color="auto"/>
              <w:right w:val="single" w:sz="4" w:space="0" w:color="auto"/>
            </w:tcBorders>
            <w:shd w:val="clear" w:color="auto" w:fill="EEECE1" w:themeFill="background2"/>
            <w:vAlign w:val="center"/>
            <w:hideMark/>
          </w:tcPr>
          <w:p w:rsidR="007E6F2A" w:rsidRPr="00CC1A37" w:rsidRDefault="007E6F2A" w:rsidP="00D151CF">
            <w:pPr>
              <w:jc w:val="center"/>
              <w:rPr>
                <w:i/>
                <w:color w:val="000000"/>
                <w:sz w:val="20"/>
                <w:szCs w:val="20"/>
              </w:rPr>
            </w:pPr>
            <w:r w:rsidRPr="00CC1A37">
              <w:rPr>
                <w:i/>
                <w:color w:val="000000"/>
                <w:sz w:val="20"/>
                <w:szCs w:val="20"/>
              </w:rPr>
              <w:t>2020</w:t>
            </w:r>
          </w:p>
        </w:tc>
        <w:tc>
          <w:tcPr>
            <w:tcW w:w="1424" w:type="dxa"/>
            <w:tcBorders>
              <w:top w:val="nil"/>
              <w:left w:val="nil"/>
              <w:bottom w:val="single" w:sz="4" w:space="0" w:color="auto"/>
              <w:right w:val="single" w:sz="4" w:space="0" w:color="auto"/>
            </w:tcBorders>
            <w:shd w:val="clear" w:color="auto" w:fill="EEECE1" w:themeFill="background2"/>
            <w:vAlign w:val="center"/>
            <w:hideMark/>
          </w:tcPr>
          <w:p w:rsidR="007E6F2A" w:rsidRPr="00CC1A37" w:rsidRDefault="007E6F2A" w:rsidP="00D151CF">
            <w:pPr>
              <w:jc w:val="center"/>
              <w:rPr>
                <w:i/>
                <w:color w:val="000000"/>
                <w:sz w:val="20"/>
                <w:szCs w:val="20"/>
                <w:highlight w:val="yellow"/>
              </w:rPr>
            </w:pPr>
            <w:r w:rsidRPr="00CC1A37">
              <w:rPr>
                <w:i/>
                <w:color w:val="000000"/>
                <w:sz w:val="20"/>
                <w:szCs w:val="20"/>
              </w:rPr>
              <w:t>12 699,2</w:t>
            </w:r>
          </w:p>
        </w:tc>
        <w:tc>
          <w:tcPr>
            <w:tcW w:w="1559" w:type="dxa"/>
            <w:tcBorders>
              <w:top w:val="nil"/>
              <w:left w:val="nil"/>
              <w:bottom w:val="single" w:sz="4" w:space="0" w:color="auto"/>
              <w:right w:val="single" w:sz="4" w:space="0" w:color="auto"/>
            </w:tcBorders>
            <w:shd w:val="clear" w:color="auto" w:fill="EEECE1" w:themeFill="background2"/>
            <w:vAlign w:val="center"/>
            <w:hideMark/>
          </w:tcPr>
          <w:p w:rsidR="007E6F2A" w:rsidRPr="00CC1A37" w:rsidRDefault="007E6F2A" w:rsidP="00D151CF">
            <w:pPr>
              <w:jc w:val="center"/>
              <w:rPr>
                <w:i/>
                <w:color w:val="000000"/>
                <w:sz w:val="20"/>
                <w:szCs w:val="20"/>
                <w:highlight w:val="yellow"/>
              </w:rPr>
            </w:pPr>
          </w:p>
        </w:tc>
        <w:tc>
          <w:tcPr>
            <w:tcW w:w="1559" w:type="dxa"/>
            <w:tcBorders>
              <w:top w:val="nil"/>
              <w:left w:val="nil"/>
              <w:bottom w:val="single" w:sz="4" w:space="0" w:color="auto"/>
              <w:right w:val="single" w:sz="4" w:space="0" w:color="auto"/>
            </w:tcBorders>
            <w:shd w:val="clear" w:color="auto" w:fill="EEECE1" w:themeFill="background2"/>
            <w:vAlign w:val="center"/>
            <w:hideMark/>
          </w:tcPr>
          <w:p w:rsidR="007E6F2A" w:rsidRPr="00CC1A37" w:rsidRDefault="007E6F2A" w:rsidP="00D151CF">
            <w:pPr>
              <w:jc w:val="center"/>
              <w:rPr>
                <w:i/>
                <w:color w:val="000000"/>
                <w:sz w:val="20"/>
                <w:szCs w:val="20"/>
              </w:rPr>
            </w:pPr>
            <w:r w:rsidRPr="00CC1A37">
              <w:rPr>
                <w:i/>
                <w:color w:val="000000"/>
                <w:sz w:val="20"/>
                <w:szCs w:val="20"/>
              </w:rPr>
              <w:t>3,45</w:t>
            </w:r>
          </w:p>
        </w:tc>
        <w:tc>
          <w:tcPr>
            <w:tcW w:w="1843" w:type="dxa"/>
            <w:tcBorders>
              <w:top w:val="nil"/>
              <w:left w:val="nil"/>
              <w:bottom w:val="single" w:sz="4" w:space="0" w:color="auto"/>
              <w:right w:val="single" w:sz="4" w:space="0" w:color="auto"/>
            </w:tcBorders>
            <w:shd w:val="clear" w:color="auto" w:fill="EEECE1" w:themeFill="background2"/>
            <w:vAlign w:val="center"/>
            <w:hideMark/>
          </w:tcPr>
          <w:p w:rsidR="007E6F2A" w:rsidRPr="00CC1A37" w:rsidRDefault="007E6F2A" w:rsidP="00D151CF">
            <w:pPr>
              <w:jc w:val="center"/>
              <w:rPr>
                <w:i/>
                <w:color w:val="000000"/>
                <w:sz w:val="20"/>
                <w:szCs w:val="20"/>
                <w:highlight w:val="cyan"/>
              </w:rPr>
            </w:pPr>
            <w:r w:rsidRPr="00CC1A37">
              <w:rPr>
                <w:i/>
                <w:color w:val="000000"/>
                <w:sz w:val="20"/>
                <w:szCs w:val="20"/>
              </w:rPr>
              <w:t>43 812,24</w:t>
            </w:r>
          </w:p>
        </w:tc>
        <w:tc>
          <w:tcPr>
            <w:tcW w:w="1559" w:type="dxa"/>
            <w:tcBorders>
              <w:top w:val="nil"/>
              <w:left w:val="nil"/>
              <w:bottom w:val="single" w:sz="4" w:space="0" w:color="auto"/>
              <w:right w:val="single" w:sz="4" w:space="0" w:color="auto"/>
            </w:tcBorders>
            <w:shd w:val="clear" w:color="auto" w:fill="EEECE1" w:themeFill="background2"/>
            <w:vAlign w:val="center"/>
          </w:tcPr>
          <w:p w:rsidR="007E6F2A" w:rsidRPr="00CC1A37" w:rsidRDefault="007E6F2A" w:rsidP="00D151CF">
            <w:pPr>
              <w:jc w:val="center"/>
              <w:rPr>
                <w:i/>
                <w:color w:val="000000"/>
                <w:sz w:val="20"/>
                <w:szCs w:val="20"/>
              </w:rPr>
            </w:pPr>
            <w:r w:rsidRPr="00CC1A37">
              <w:rPr>
                <w:color w:val="000000"/>
                <w:sz w:val="20"/>
                <w:szCs w:val="20"/>
              </w:rPr>
              <w:t xml:space="preserve"> </w:t>
            </w:r>
            <w:r w:rsidRPr="00CC1A37">
              <w:rPr>
                <w:i/>
                <w:color w:val="000000"/>
                <w:sz w:val="20"/>
                <w:szCs w:val="20"/>
              </w:rPr>
              <w:t>46 984*</w:t>
            </w:r>
          </w:p>
        </w:tc>
        <w:tc>
          <w:tcPr>
            <w:tcW w:w="1163" w:type="dxa"/>
            <w:tcBorders>
              <w:top w:val="nil"/>
              <w:left w:val="nil"/>
              <w:bottom w:val="single" w:sz="4" w:space="0" w:color="auto"/>
              <w:right w:val="single" w:sz="4" w:space="0" w:color="auto"/>
            </w:tcBorders>
            <w:shd w:val="clear" w:color="auto" w:fill="EEECE1" w:themeFill="background2"/>
            <w:vAlign w:val="center"/>
          </w:tcPr>
          <w:p w:rsidR="007E6F2A" w:rsidRPr="00CC1A37" w:rsidRDefault="007E6F2A" w:rsidP="00CC1A37">
            <w:pPr>
              <w:ind w:left="-89" w:right="-109"/>
              <w:jc w:val="center"/>
              <w:rPr>
                <w:i/>
                <w:color w:val="000000"/>
                <w:sz w:val="20"/>
                <w:szCs w:val="20"/>
              </w:rPr>
            </w:pPr>
            <w:r w:rsidRPr="00CC1A37">
              <w:rPr>
                <w:i/>
                <w:color w:val="000000"/>
                <w:sz w:val="20"/>
                <w:szCs w:val="20"/>
              </w:rPr>
              <w:t>2 058 474,3</w:t>
            </w:r>
          </w:p>
        </w:tc>
      </w:tr>
      <w:tr w:rsidR="007E6F2A" w:rsidRPr="00473CF0" w:rsidTr="00BA6934">
        <w:trPr>
          <w:trHeight w:val="235"/>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7E6F2A" w:rsidRPr="00CC1A37" w:rsidRDefault="007E6F2A" w:rsidP="00D151CF">
            <w:pPr>
              <w:jc w:val="center"/>
              <w:rPr>
                <w:color w:val="000000"/>
                <w:sz w:val="20"/>
                <w:szCs w:val="20"/>
              </w:rPr>
            </w:pPr>
            <w:r w:rsidRPr="00CC1A37">
              <w:rPr>
                <w:color w:val="000000"/>
                <w:sz w:val="20"/>
                <w:szCs w:val="20"/>
              </w:rPr>
              <w:t>2021</w:t>
            </w:r>
          </w:p>
        </w:tc>
        <w:tc>
          <w:tcPr>
            <w:tcW w:w="1424" w:type="dxa"/>
            <w:tcBorders>
              <w:top w:val="nil"/>
              <w:left w:val="nil"/>
              <w:bottom w:val="single" w:sz="4" w:space="0" w:color="auto"/>
              <w:right w:val="single" w:sz="4" w:space="0" w:color="auto"/>
            </w:tcBorders>
            <w:shd w:val="clear" w:color="auto" w:fill="auto"/>
            <w:vAlign w:val="center"/>
            <w:hideMark/>
          </w:tcPr>
          <w:p w:rsidR="007E6F2A" w:rsidRPr="00CC1A37" w:rsidRDefault="007E6F2A" w:rsidP="00D151CF">
            <w:pPr>
              <w:jc w:val="center"/>
              <w:rPr>
                <w:color w:val="000000"/>
                <w:sz w:val="20"/>
                <w:szCs w:val="20"/>
                <w:highlight w:val="yellow"/>
              </w:rPr>
            </w:pPr>
            <w:r w:rsidRPr="00CC1A37">
              <w:rPr>
                <w:color w:val="000000"/>
                <w:sz w:val="20"/>
                <w:szCs w:val="20"/>
              </w:rPr>
              <w:t>13 078,6</w:t>
            </w:r>
          </w:p>
        </w:tc>
        <w:tc>
          <w:tcPr>
            <w:tcW w:w="1559" w:type="dxa"/>
            <w:tcBorders>
              <w:top w:val="nil"/>
              <w:left w:val="nil"/>
              <w:bottom w:val="single" w:sz="4" w:space="0" w:color="auto"/>
              <w:right w:val="single" w:sz="4" w:space="0" w:color="auto"/>
            </w:tcBorders>
            <w:shd w:val="clear" w:color="auto" w:fill="auto"/>
            <w:vAlign w:val="center"/>
            <w:hideMark/>
          </w:tcPr>
          <w:p w:rsidR="007E6F2A" w:rsidRPr="00CC1A37" w:rsidRDefault="007E6F2A" w:rsidP="00D151CF">
            <w:pPr>
              <w:jc w:val="center"/>
              <w:rPr>
                <w:color w:val="000000"/>
                <w:sz w:val="20"/>
                <w:szCs w:val="20"/>
                <w:highlight w:val="yellow"/>
              </w:rPr>
            </w:pPr>
            <w:r w:rsidRPr="00CC1A37">
              <w:rPr>
                <w:color w:val="000000"/>
                <w:sz w:val="20"/>
                <w:szCs w:val="20"/>
              </w:rPr>
              <w:t>    379,4 (3,0 %)</w:t>
            </w:r>
          </w:p>
        </w:tc>
        <w:tc>
          <w:tcPr>
            <w:tcW w:w="1559" w:type="dxa"/>
            <w:tcBorders>
              <w:top w:val="nil"/>
              <w:left w:val="nil"/>
              <w:bottom w:val="single" w:sz="4" w:space="0" w:color="auto"/>
              <w:right w:val="single" w:sz="4" w:space="0" w:color="auto"/>
            </w:tcBorders>
            <w:shd w:val="clear" w:color="auto" w:fill="auto"/>
            <w:vAlign w:val="center"/>
            <w:hideMark/>
          </w:tcPr>
          <w:p w:rsidR="007E6F2A" w:rsidRPr="00CC1A37" w:rsidRDefault="007E6F2A" w:rsidP="00D151CF">
            <w:pPr>
              <w:jc w:val="center"/>
              <w:rPr>
                <w:color w:val="000000"/>
                <w:sz w:val="20"/>
                <w:szCs w:val="20"/>
              </w:rPr>
            </w:pPr>
            <w:r w:rsidRPr="00CC1A37">
              <w:rPr>
                <w:color w:val="000000"/>
                <w:sz w:val="20"/>
                <w:szCs w:val="20"/>
              </w:rPr>
              <w:t>3,45</w:t>
            </w:r>
          </w:p>
        </w:tc>
        <w:tc>
          <w:tcPr>
            <w:tcW w:w="1843" w:type="dxa"/>
            <w:tcBorders>
              <w:top w:val="nil"/>
              <w:left w:val="nil"/>
              <w:bottom w:val="single" w:sz="4" w:space="0" w:color="auto"/>
              <w:right w:val="single" w:sz="4" w:space="0" w:color="auto"/>
            </w:tcBorders>
            <w:shd w:val="clear" w:color="auto" w:fill="auto"/>
            <w:vAlign w:val="center"/>
            <w:hideMark/>
          </w:tcPr>
          <w:p w:rsidR="007E6F2A" w:rsidRPr="00CC1A37" w:rsidRDefault="007E6F2A" w:rsidP="00D151CF">
            <w:pPr>
              <w:jc w:val="center"/>
              <w:rPr>
                <w:color w:val="000000"/>
                <w:sz w:val="20"/>
                <w:szCs w:val="20"/>
                <w:highlight w:val="yellow"/>
              </w:rPr>
            </w:pPr>
            <w:r w:rsidRPr="00CC1A37">
              <w:rPr>
                <w:color w:val="000000"/>
                <w:sz w:val="20"/>
                <w:szCs w:val="20"/>
              </w:rPr>
              <w:t>45 121,17</w:t>
            </w:r>
          </w:p>
        </w:tc>
        <w:tc>
          <w:tcPr>
            <w:tcW w:w="1559" w:type="dxa"/>
            <w:tcBorders>
              <w:top w:val="nil"/>
              <w:left w:val="nil"/>
              <w:bottom w:val="single" w:sz="4" w:space="0" w:color="auto"/>
              <w:right w:val="single" w:sz="4" w:space="0" w:color="auto"/>
            </w:tcBorders>
            <w:shd w:val="clear" w:color="auto" w:fill="auto"/>
          </w:tcPr>
          <w:p w:rsidR="007E6F2A" w:rsidRPr="00CC1A37" w:rsidRDefault="007E6F2A" w:rsidP="00D151CF">
            <w:pPr>
              <w:jc w:val="center"/>
              <w:rPr>
                <w:sz w:val="20"/>
                <w:szCs w:val="20"/>
              </w:rPr>
            </w:pPr>
            <w:r w:rsidRPr="00CC1A37">
              <w:rPr>
                <w:color w:val="000000"/>
                <w:sz w:val="20"/>
                <w:szCs w:val="20"/>
              </w:rPr>
              <w:t>46 102</w:t>
            </w:r>
          </w:p>
        </w:tc>
        <w:tc>
          <w:tcPr>
            <w:tcW w:w="1163" w:type="dxa"/>
            <w:tcBorders>
              <w:top w:val="nil"/>
              <w:left w:val="nil"/>
              <w:bottom w:val="single" w:sz="4" w:space="0" w:color="auto"/>
              <w:right w:val="single" w:sz="4" w:space="0" w:color="auto"/>
            </w:tcBorders>
            <w:shd w:val="clear" w:color="auto" w:fill="auto"/>
            <w:vAlign w:val="center"/>
          </w:tcPr>
          <w:p w:rsidR="007E6F2A" w:rsidRPr="00CC1A37" w:rsidRDefault="007E6F2A" w:rsidP="00CC1A37">
            <w:pPr>
              <w:ind w:left="-89" w:right="-109"/>
              <w:jc w:val="center"/>
              <w:rPr>
                <w:color w:val="000000"/>
                <w:sz w:val="20"/>
                <w:szCs w:val="20"/>
                <w:highlight w:val="yellow"/>
              </w:rPr>
            </w:pPr>
            <w:r w:rsidRPr="00CC1A37">
              <w:rPr>
                <w:color w:val="000000"/>
                <w:sz w:val="20"/>
                <w:szCs w:val="20"/>
              </w:rPr>
              <w:t>2 080 176,2</w:t>
            </w:r>
          </w:p>
        </w:tc>
      </w:tr>
      <w:tr w:rsidR="007E6F2A" w:rsidRPr="00473CF0" w:rsidTr="00BA6934">
        <w:trPr>
          <w:trHeight w:val="125"/>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7E6F2A" w:rsidRPr="00CC1A37" w:rsidRDefault="007E6F2A" w:rsidP="00D151CF">
            <w:pPr>
              <w:jc w:val="center"/>
              <w:rPr>
                <w:color w:val="000000"/>
                <w:sz w:val="20"/>
                <w:szCs w:val="20"/>
              </w:rPr>
            </w:pPr>
            <w:r w:rsidRPr="00CC1A37">
              <w:rPr>
                <w:color w:val="000000"/>
                <w:sz w:val="20"/>
                <w:szCs w:val="20"/>
              </w:rPr>
              <w:t>2022</w:t>
            </w:r>
          </w:p>
        </w:tc>
        <w:tc>
          <w:tcPr>
            <w:tcW w:w="1424" w:type="dxa"/>
            <w:tcBorders>
              <w:top w:val="nil"/>
              <w:left w:val="nil"/>
              <w:bottom w:val="single" w:sz="4" w:space="0" w:color="auto"/>
              <w:right w:val="single" w:sz="4" w:space="0" w:color="auto"/>
            </w:tcBorders>
            <w:shd w:val="clear" w:color="auto" w:fill="auto"/>
            <w:vAlign w:val="center"/>
          </w:tcPr>
          <w:p w:rsidR="007E6F2A" w:rsidRPr="00CC1A37" w:rsidRDefault="007E6F2A" w:rsidP="00D151CF">
            <w:pPr>
              <w:jc w:val="center"/>
              <w:rPr>
                <w:color w:val="000000"/>
                <w:sz w:val="20"/>
                <w:szCs w:val="20"/>
                <w:highlight w:val="yellow"/>
              </w:rPr>
            </w:pPr>
            <w:r w:rsidRPr="00CC1A37">
              <w:rPr>
                <w:color w:val="000000"/>
                <w:sz w:val="20"/>
                <w:szCs w:val="20"/>
              </w:rPr>
              <w:t>13 696,7</w:t>
            </w:r>
          </w:p>
        </w:tc>
        <w:tc>
          <w:tcPr>
            <w:tcW w:w="1559" w:type="dxa"/>
            <w:tcBorders>
              <w:top w:val="nil"/>
              <w:left w:val="nil"/>
              <w:bottom w:val="single" w:sz="4" w:space="0" w:color="auto"/>
              <w:right w:val="single" w:sz="4" w:space="0" w:color="auto"/>
            </w:tcBorders>
            <w:shd w:val="clear" w:color="auto" w:fill="auto"/>
            <w:vAlign w:val="center"/>
            <w:hideMark/>
          </w:tcPr>
          <w:p w:rsidR="007E6F2A" w:rsidRPr="00CC1A37" w:rsidRDefault="007E6F2A" w:rsidP="00D151CF">
            <w:pPr>
              <w:jc w:val="center"/>
              <w:rPr>
                <w:color w:val="000000"/>
                <w:sz w:val="20"/>
                <w:szCs w:val="20"/>
              </w:rPr>
            </w:pPr>
            <w:r w:rsidRPr="00CC1A37">
              <w:rPr>
                <w:color w:val="000000"/>
                <w:sz w:val="20"/>
                <w:szCs w:val="20"/>
              </w:rPr>
              <w:t xml:space="preserve">   618,1 (4,7%)</w:t>
            </w:r>
          </w:p>
        </w:tc>
        <w:tc>
          <w:tcPr>
            <w:tcW w:w="1559" w:type="dxa"/>
            <w:tcBorders>
              <w:top w:val="nil"/>
              <w:left w:val="nil"/>
              <w:bottom w:val="single" w:sz="4" w:space="0" w:color="auto"/>
              <w:right w:val="single" w:sz="4" w:space="0" w:color="auto"/>
            </w:tcBorders>
            <w:shd w:val="clear" w:color="auto" w:fill="auto"/>
            <w:vAlign w:val="center"/>
            <w:hideMark/>
          </w:tcPr>
          <w:p w:rsidR="007E6F2A" w:rsidRPr="00CC1A37" w:rsidRDefault="007E6F2A" w:rsidP="00D151CF">
            <w:pPr>
              <w:jc w:val="center"/>
              <w:rPr>
                <w:color w:val="000000"/>
                <w:sz w:val="20"/>
                <w:szCs w:val="20"/>
              </w:rPr>
            </w:pPr>
            <w:r w:rsidRPr="00CC1A37">
              <w:rPr>
                <w:color w:val="000000"/>
                <w:sz w:val="20"/>
                <w:szCs w:val="20"/>
              </w:rPr>
              <w:t>3,45</w:t>
            </w:r>
          </w:p>
        </w:tc>
        <w:tc>
          <w:tcPr>
            <w:tcW w:w="1843" w:type="dxa"/>
            <w:tcBorders>
              <w:top w:val="nil"/>
              <w:left w:val="nil"/>
              <w:bottom w:val="single" w:sz="4" w:space="0" w:color="auto"/>
              <w:right w:val="single" w:sz="4" w:space="0" w:color="auto"/>
            </w:tcBorders>
            <w:shd w:val="clear" w:color="auto" w:fill="auto"/>
            <w:vAlign w:val="center"/>
            <w:hideMark/>
          </w:tcPr>
          <w:p w:rsidR="007E6F2A" w:rsidRPr="00CC1A37" w:rsidRDefault="007E6F2A" w:rsidP="00D151CF">
            <w:pPr>
              <w:jc w:val="center"/>
              <w:rPr>
                <w:color w:val="000000"/>
                <w:sz w:val="20"/>
                <w:szCs w:val="20"/>
                <w:highlight w:val="yellow"/>
              </w:rPr>
            </w:pPr>
            <w:r w:rsidRPr="00CC1A37">
              <w:rPr>
                <w:color w:val="000000"/>
                <w:sz w:val="20"/>
                <w:szCs w:val="20"/>
              </w:rPr>
              <w:t>47 253,62</w:t>
            </w:r>
          </w:p>
        </w:tc>
        <w:tc>
          <w:tcPr>
            <w:tcW w:w="1559" w:type="dxa"/>
            <w:tcBorders>
              <w:top w:val="nil"/>
              <w:left w:val="nil"/>
              <w:bottom w:val="single" w:sz="4" w:space="0" w:color="auto"/>
              <w:right w:val="single" w:sz="4" w:space="0" w:color="auto"/>
            </w:tcBorders>
            <w:shd w:val="clear" w:color="auto" w:fill="auto"/>
          </w:tcPr>
          <w:p w:rsidR="007E6F2A" w:rsidRPr="00CC1A37" w:rsidRDefault="007E6F2A" w:rsidP="00D151CF">
            <w:pPr>
              <w:jc w:val="center"/>
              <w:rPr>
                <w:sz w:val="20"/>
                <w:szCs w:val="20"/>
              </w:rPr>
            </w:pPr>
            <w:r w:rsidRPr="00CC1A37">
              <w:rPr>
                <w:color w:val="000000"/>
                <w:sz w:val="20"/>
                <w:szCs w:val="20"/>
              </w:rPr>
              <w:t>46 102</w:t>
            </w:r>
          </w:p>
        </w:tc>
        <w:tc>
          <w:tcPr>
            <w:tcW w:w="1163" w:type="dxa"/>
            <w:tcBorders>
              <w:top w:val="nil"/>
              <w:left w:val="nil"/>
              <w:bottom w:val="single" w:sz="4" w:space="0" w:color="auto"/>
              <w:right w:val="single" w:sz="4" w:space="0" w:color="auto"/>
            </w:tcBorders>
            <w:shd w:val="clear" w:color="auto" w:fill="auto"/>
            <w:vAlign w:val="center"/>
          </w:tcPr>
          <w:p w:rsidR="007E6F2A" w:rsidRPr="00CC1A37" w:rsidRDefault="007E6F2A" w:rsidP="00CC1A37">
            <w:pPr>
              <w:ind w:left="-89" w:right="-109"/>
              <w:jc w:val="center"/>
              <w:rPr>
                <w:color w:val="000000"/>
                <w:sz w:val="20"/>
                <w:szCs w:val="20"/>
                <w:highlight w:val="yellow"/>
              </w:rPr>
            </w:pPr>
            <w:r w:rsidRPr="00CC1A37">
              <w:rPr>
                <w:color w:val="000000"/>
                <w:sz w:val="20"/>
                <w:szCs w:val="20"/>
              </w:rPr>
              <w:t>2 178 486,2</w:t>
            </w:r>
          </w:p>
        </w:tc>
      </w:tr>
      <w:tr w:rsidR="007E6F2A" w:rsidRPr="00473CF0" w:rsidTr="00BA6934">
        <w:trPr>
          <w:trHeight w:val="200"/>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7E6F2A" w:rsidRPr="00CC1A37" w:rsidRDefault="007E6F2A" w:rsidP="00D151CF">
            <w:pPr>
              <w:jc w:val="center"/>
              <w:rPr>
                <w:color w:val="000000"/>
                <w:sz w:val="20"/>
                <w:szCs w:val="20"/>
              </w:rPr>
            </w:pPr>
            <w:r w:rsidRPr="00CC1A37">
              <w:rPr>
                <w:color w:val="000000"/>
                <w:sz w:val="20"/>
                <w:szCs w:val="20"/>
              </w:rPr>
              <w:t>2023</w:t>
            </w:r>
          </w:p>
        </w:tc>
        <w:tc>
          <w:tcPr>
            <w:tcW w:w="1424" w:type="dxa"/>
            <w:tcBorders>
              <w:top w:val="nil"/>
              <w:left w:val="nil"/>
              <w:bottom w:val="single" w:sz="4" w:space="0" w:color="auto"/>
              <w:right w:val="single" w:sz="4" w:space="0" w:color="auto"/>
            </w:tcBorders>
            <w:shd w:val="clear" w:color="auto" w:fill="auto"/>
            <w:vAlign w:val="center"/>
          </w:tcPr>
          <w:p w:rsidR="007E6F2A" w:rsidRPr="00CC1A37" w:rsidRDefault="007E6F2A" w:rsidP="00D151CF">
            <w:pPr>
              <w:jc w:val="center"/>
              <w:rPr>
                <w:color w:val="000000"/>
                <w:sz w:val="20"/>
                <w:szCs w:val="20"/>
                <w:highlight w:val="yellow"/>
              </w:rPr>
            </w:pPr>
            <w:r w:rsidRPr="00CC1A37">
              <w:rPr>
                <w:color w:val="000000"/>
                <w:sz w:val="20"/>
                <w:szCs w:val="20"/>
              </w:rPr>
              <w:t>14 469,5</w:t>
            </w:r>
          </w:p>
        </w:tc>
        <w:tc>
          <w:tcPr>
            <w:tcW w:w="1559" w:type="dxa"/>
            <w:tcBorders>
              <w:top w:val="nil"/>
              <w:left w:val="nil"/>
              <w:bottom w:val="single" w:sz="4" w:space="0" w:color="auto"/>
              <w:right w:val="single" w:sz="4" w:space="0" w:color="auto"/>
            </w:tcBorders>
            <w:shd w:val="clear" w:color="auto" w:fill="auto"/>
            <w:vAlign w:val="center"/>
            <w:hideMark/>
          </w:tcPr>
          <w:p w:rsidR="007E6F2A" w:rsidRPr="00CC1A37" w:rsidRDefault="007E6F2A" w:rsidP="00D151CF">
            <w:pPr>
              <w:jc w:val="center"/>
              <w:rPr>
                <w:color w:val="000000"/>
                <w:sz w:val="20"/>
                <w:szCs w:val="20"/>
              </w:rPr>
            </w:pPr>
            <w:r w:rsidRPr="00CC1A37">
              <w:rPr>
                <w:color w:val="000000"/>
                <w:sz w:val="20"/>
                <w:szCs w:val="20"/>
              </w:rPr>
              <w:t xml:space="preserve">  772,8 (5,6%)</w:t>
            </w:r>
          </w:p>
        </w:tc>
        <w:tc>
          <w:tcPr>
            <w:tcW w:w="1559" w:type="dxa"/>
            <w:tcBorders>
              <w:top w:val="nil"/>
              <w:left w:val="nil"/>
              <w:bottom w:val="single" w:sz="4" w:space="0" w:color="auto"/>
              <w:right w:val="single" w:sz="4" w:space="0" w:color="auto"/>
            </w:tcBorders>
            <w:shd w:val="clear" w:color="auto" w:fill="auto"/>
            <w:vAlign w:val="center"/>
            <w:hideMark/>
          </w:tcPr>
          <w:p w:rsidR="007E6F2A" w:rsidRPr="00CC1A37" w:rsidRDefault="007E6F2A" w:rsidP="00D151CF">
            <w:pPr>
              <w:jc w:val="center"/>
              <w:rPr>
                <w:color w:val="000000"/>
                <w:sz w:val="20"/>
                <w:szCs w:val="20"/>
              </w:rPr>
            </w:pPr>
            <w:r w:rsidRPr="00CC1A37">
              <w:rPr>
                <w:color w:val="000000"/>
                <w:sz w:val="20"/>
                <w:szCs w:val="20"/>
              </w:rPr>
              <w:t>3,45</w:t>
            </w:r>
          </w:p>
        </w:tc>
        <w:tc>
          <w:tcPr>
            <w:tcW w:w="1843" w:type="dxa"/>
            <w:tcBorders>
              <w:top w:val="nil"/>
              <w:left w:val="nil"/>
              <w:bottom w:val="single" w:sz="4" w:space="0" w:color="auto"/>
              <w:right w:val="single" w:sz="4" w:space="0" w:color="auto"/>
            </w:tcBorders>
            <w:shd w:val="clear" w:color="auto" w:fill="auto"/>
            <w:vAlign w:val="center"/>
            <w:hideMark/>
          </w:tcPr>
          <w:p w:rsidR="007E6F2A" w:rsidRPr="00CC1A37" w:rsidRDefault="007E6F2A" w:rsidP="00D151CF">
            <w:pPr>
              <w:jc w:val="center"/>
              <w:rPr>
                <w:color w:val="000000"/>
                <w:sz w:val="20"/>
                <w:szCs w:val="20"/>
                <w:highlight w:val="yellow"/>
              </w:rPr>
            </w:pPr>
            <w:r w:rsidRPr="00CC1A37">
              <w:rPr>
                <w:color w:val="000000"/>
                <w:sz w:val="20"/>
                <w:szCs w:val="20"/>
              </w:rPr>
              <w:t>49 919,78</w:t>
            </w:r>
          </w:p>
        </w:tc>
        <w:tc>
          <w:tcPr>
            <w:tcW w:w="1559" w:type="dxa"/>
            <w:tcBorders>
              <w:top w:val="nil"/>
              <w:left w:val="nil"/>
              <w:bottom w:val="single" w:sz="4" w:space="0" w:color="auto"/>
              <w:right w:val="single" w:sz="4" w:space="0" w:color="auto"/>
            </w:tcBorders>
            <w:shd w:val="clear" w:color="auto" w:fill="auto"/>
          </w:tcPr>
          <w:p w:rsidR="007E6F2A" w:rsidRPr="00CC1A37" w:rsidRDefault="007E6F2A" w:rsidP="00D151CF">
            <w:pPr>
              <w:jc w:val="center"/>
              <w:rPr>
                <w:sz w:val="20"/>
                <w:szCs w:val="20"/>
              </w:rPr>
            </w:pPr>
            <w:r w:rsidRPr="00CC1A37">
              <w:rPr>
                <w:color w:val="000000"/>
                <w:sz w:val="20"/>
                <w:szCs w:val="20"/>
              </w:rPr>
              <w:t>46 102</w:t>
            </w:r>
          </w:p>
        </w:tc>
        <w:tc>
          <w:tcPr>
            <w:tcW w:w="1163" w:type="dxa"/>
            <w:tcBorders>
              <w:top w:val="nil"/>
              <w:left w:val="nil"/>
              <w:bottom w:val="single" w:sz="4" w:space="0" w:color="auto"/>
              <w:right w:val="single" w:sz="4" w:space="0" w:color="auto"/>
            </w:tcBorders>
            <w:shd w:val="clear" w:color="auto" w:fill="auto"/>
            <w:vAlign w:val="center"/>
          </w:tcPr>
          <w:p w:rsidR="007E6F2A" w:rsidRPr="00CC1A37" w:rsidRDefault="007E6F2A" w:rsidP="00CC1A37">
            <w:pPr>
              <w:ind w:left="-89" w:right="-109"/>
              <w:jc w:val="center"/>
              <w:rPr>
                <w:color w:val="000000"/>
                <w:sz w:val="20"/>
                <w:szCs w:val="20"/>
                <w:highlight w:val="yellow"/>
              </w:rPr>
            </w:pPr>
            <w:r w:rsidRPr="00CC1A37">
              <w:rPr>
                <w:color w:val="000000"/>
                <w:sz w:val="20"/>
                <w:szCs w:val="20"/>
              </w:rPr>
              <w:t>2 301 401,5</w:t>
            </w:r>
          </w:p>
        </w:tc>
      </w:tr>
    </w:tbl>
    <w:p w:rsidR="007E6F2A" w:rsidRPr="00761616" w:rsidRDefault="007E6F2A" w:rsidP="00D151CF">
      <w:pPr>
        <w:rPr>
          <w:color w:val="000000"/>
          <w:sz w:val="18"/>
          <w:szCs w:val="18"/>
        </w:rPr>
      </w:pPr>
      <w:r>
        <w:rPr>
          <w:sz w:val="16"/>
          <w:szCs w:val="16"/>
        </w:rPr>
        <w:t xml:space="preserve"> </w:t>
      </w:r>
      <w:r>
        <w:rPr>
          <w:sz w:val="16"/>
          <w:szCs w:val="16"/>
        </w:rPr>
        <w:tab/>
      </w:r>
      <w:r w:rsidRPr="00761616">
        <w:rPr>
          <w:sz w:val="18"/>
          <w:szCs w:val="18"/>
        </w:rPr>
        <w:t>*</w:t>
      </w:r>
      <w:r w:rsidRPr="00761616">
        <w:rPr>
          <w:color w:val="000000"/>
          <w:sz w:val="18"/>
          <w:szCs w:val="18"/>
        </w:rPr>
        <w:t xml:space="preserve"> численность застрахованных по ОМС лиц по состоянию на 1 января 2019 года</w:t>
      </w:r>
    </w:p>
    <w:p w:rsidR="007E6F2A" w:rsidRDefault="007E6F2A" w:rsidP="00D151CF">
      <w:pPr>
        <w:ind w:firstLine="709"/>
        <w:jc w:val="both"/>
        <w:rPr>
          <w:sz w:val="10"/>
          <w:szCs w:val="10"/>
        </w:rPr>
      </w:pPr>
    </w:p>
    <w:p w:rsidR="007E6F2A" w:rsidRDefault="007E6F2A" w:rsidP="00D151CF">
      <w:pPr>
        <w:ind w:firstLine="709"/>
        <w:jc w:val="both"/>
        <w:rPr>
          <w:sz w:val="28"/>
          <w:szCs w:val="28"/>
        </w:rPr>
      </w:pPr>
      <w:r>
        <w:rPr>
          <w:sz w:val="28"/>
          <w:szCs w:val="28"/>
        </w:rPr>
        <w:t xml:space="preserve">Таким образом, объем </w:t>
      </w:r>
      <w:r w:rsidRPr="00D86593">
        <w:rPr>
          <w:b/>
          <w:i/>
          <w:sz w:val="28"/>
          <w:szCs w:val="28"/>
        </w:rPr>
        <w:t>межбюджетны</w:t>
      </w:r>
      <w:r>
        <w:rPr>
          <w:b/>
          <w:i/>
          <w:sz w:val="28"/>
          <w:szCs w:val="28"/>
        </w:rPr>
        <w:t>х</w:t>
      </w:r>
      <w:r w:rsidRPr="00D86593">
        <w:rPr>
          <w:b/>
          <w:i/>
          <w:sz w:val="28"/>
          <w:szCs w:val="28"/>
        </w:rPr>
        <w:t xml:space="preserve"> трансферт</w:t>
      </w:r>
      <w:r>
        <w:rPr>
          <w:b/>
          <w:i/>
          <w:sz w:val="28"/>
          <w:szCs w:val="28"/>
        </w:rPr>
        <w:t>ов</w:t>
      </w:r>
      <w:r w:rsidRPr="00D86593">
        <w:rPr>
          <w:b/>
          <w:i/>
          <w:sz w:val="28"/>
          <w:szCs w:val="28"/>
        </w:rPr>
        <w:t xml:space="preserve"> из</w:t>
      </w:r>
      <w:r>
        <w:rPr>
          <w:b/>
          <w:i/>
          <w:sz w:val="28"/>
          <w:szCs w:val="28"/>
        </w:rPr>
        <w:t xml:space="preserve"> бюджета</w:t>
      </w:r>
      <w:r w:rsidRPr="00D86593">
        <w:rPr>
          <w:b/>
          <w:i/>
          <w:sz w:val="28"/>
          <w:szCs w:val="28"/>
        </w:rPr>
        <w:t xml:space="preserve"> </w:t>
      </w:r>
      <w:r>
        <w:rPr>
          <w:b/>
          <w:i/>
          <w:sz w:val="28"/>
          <w:szCs w:val="28"/>
        </w:rPr>
        <w:t xml:space="preserve">     </w:t>
      </w:r>
      <w:r w:rsidRPr="00D86593">
        <w:rPr>
          <w:b/>
          <w:i/>
          <w:sz w:val="28"/>
          <w:szCs w:val="28"/>
        </w:rPr>
        <w:t>Ф</w:t>
      </w:r>
      <w:r>
        <w:rPr>
          <w:b/>
          <w:i/>
          <w:sz w:val="28"/>
          <w:szCs w:val="28"/>
        </w:rPr>
        <w:t>Ф</w:t>
      </w:r>
      <w:r w:rsidRPr="00D86593">
        <w:rPr>
          <w:b/>
          <w:i/>
          <w:sz w:val="28"/>
          <w:szCs w:val="28"/>
        </w:rPr>
        <w:t xml:space="preserve"> ОМС</w:t>
      </w:r>
      <w:r w:rsidRPr="00CD7045">
        <w:rPr>
          <w:b/>
          <w:i/>
          <w:sz w:val="28"/>
          <w:szCs w:val="28"/>
        </w:rPr>
        <w:t xml:space="preserve"> </w:t>
      </w:r>
      <w:r w:rsidRPr="00CD7045">
        <w:rPr>
          <w:sz w:val="28"/>
          <w:szCs w:val="28"/>
        </w:rPr>
        <w:t xml:space="preserve">(субвенции на финансовое обеспечение </w:t>
      </w:r>
      <w:r>
        <w:rPr>
          <w:sz w:val="28"/>
          <w:szCs w:val="28"/>
        </w:rPr>
        <w:t xml:space="preserve">Территориальной программы ОМС в </w:t>
      </w:r>
      <w:r w:rsidRPr="009B660A">
        <w:rPr>
          <w:sz w:val="28"/>
          <w:szCs w:val="28"/>
        </w:rPr>
        <w:t>рамках базовой ее части),</w:t>
      </w:r>
      <w:r>
        <w:rPr>
          <w:sz w:val="28"/>
          <w:szCs w:val="28"/>
        </w:rPr>
        <w:t xml:space="preserve"> предусмотренный проектом бюджета Фонда на 2021 год и на плановый период 2022 и 2023 годов, рассчитан в соответствии с требованиями действующего законодательства.</w:t>
      </w:r>
    </w:p>
    <w:p w:rsidR="007E6F2A" w:rsidRPr="004F0A62" w:rsidRDefault="007E6F2A" w:rsidP="00D151CF">
      <w:pPr>
        <w:ind w:firstLine="709"/>
        <w:jc w:val="both"/>
        <w:rPr>
          <w:sz w:val="28"/>
          <w:szCs w:val="28"/>
        </w:rPr>
      </w:pPr>
      <w:r w:rsidRPr="004F0A62">
        <w:rPr>
          <w:sz w:val="28"/>
          <w:szCs w:val="28"/>
        </w:rPr>
        <w:t>Объем субвенции на 2021 год</w:t>
      </w:r>
      <w:r>
        <w:rPr>
          <w:sz w:val="28"/>
          <w:szCs w:val="28"/>
        </w:rPr>
        <w:t>, планируемый Законопроектом,</w:t>
      </w:r>
      <w:r w:rsidRPr="004F0A62">
        <w:rPr>
          <w:sz w:val="28"/>
          <w:szCs w:val="28"/>
        </w:rPr>
        <w:t xml:space="preserve"> соответствует объему субвенции, предусмотренному для Чукотского автономного округа проектом федерального закона «О бюджете Федерального фонда обязательного медицинского страхования на 2021 год и на плановый период 2022 и 2023 годов».</w:t>
      </w:r>
    </w:p>
    <w:p w:rsidR="007E6F2A" w:rsidRDefault="007E6F2A" w:rsidP="00D151CF">
      <w:pPr>
        <w:ind w:firstLine="709"/>
        <w:jc w:val="both"/>
        <w:rPr>
          <w:color w:val="000000"/>
          <w:sz w:val="28"/>
          <w:szCs w:val="28"/>
        </w:rPr>
      </w:pPr>
      <w:r w:rsidRPr="004F0A62">
        <w:rPr>
          <w:color w:val="000000"/>
          <w:sz w:val="28"/>
          <w:szCs w:val="28"/>
        </w:rPr>
        <w:t xml:space="preserve">Несмотря на сокращение численности лиц, застрахованных по ОМС, на 882 человека, </w:t>
      </w:r>
      <w:r>
        <w:rPr>
          <w:color w:val="000000"/>
          <w:sz w:val="28"/>
          <w:szCs w:val="28"/>
        </w:rPr>
        <w:t xml:space="preserve">в трехлетнем периоде </w:t>
      </w:r>
      <w:r w:rsidRPr="004F0A62">
        <w:rPr>
          <w:color w:val="000000"/>
          <w:sz w:val="28"/>
          <w:szCs w:val="28"/>
        </w:rPr>
        <w:t xml:space="preserve">наблюдается </w:t>
      </w:r>
      <w:r>
        <w:rPr>
          <w:color w:val="000000"/>
          <w:sz w:val="28"/>
          <w:szCs w:val="28"/>
        </w:rPr>
        <w:t xml:space="preserve">ежегодное </w:t>
      </w:r>
      <w:r w:rsidRPr="004F0A62">
        <w:rPr>
          <w:color w:val="000000"/>
          <w:sz w:val="28"/>
          <w:szCs w:val="28"/>
        </w:rPr>
        <w:t>увеличение объема</w:t>
      </w:r>
      <w:r>
        <w:rPr>
          <w:color w:val="000000"/>
          <w:sz w:val="28"/>
          <w:szCs w:val="28"/>
        </w:rPr>
        <w:t xml:space="preserve"> субвенции</w:t>
      </w:r>
      <w:r w:rsidRPr="004F0A62">
        <w:rPr>
          <w:color w:val="000000"/>
          <w:sz w:val="28"/>
          <w:szCs w:val="28"/>
        </w:rPr>
        <w:t xml:space="preserve"> в</w:t>
      </w:r>
      <w:r w:rsidRPr="004F0A62">
        <w:rPr>
          <w:sz w:val="28"/>
          <w:szCs w:val="28"/>
        </w:rPr>
        <w:t xml:space="preserve"> связи с ростом </w:t>
      </w:r>
      <w:proofErr w:type="spellStart"/>
      <w:r w:rsidRPr="004F0A62">
        <w:rPr>
          <w:sz w:val="28"/>
          <w:szCs w:val="28"/>
        </w:rPr>
        <w:t>подушевого</w:t>
      </w:r>
      <w:proofErr w:type="spellEnd"/>
      <w:r w:rsidRPr="004F0A62">
        <w:rPr>
          <w:sz w:val="28"/>
          <w:szCs w:val="28"/>
        </w:rPr>
        <w:t xml:space="preserve"> норматива финансирования базовой программы ОМС. </w:t>
      </w:r>
      <w:r w:rsidRPr="004F0A62">
        <w:rPr>
          <w:color w:val="000000"/>
          <w:sz w:val="28"/>
          <w:szCs w:val="28"/>
        </w:rPr>
        <w:t xml:space="preserve">Увеличение </w:t>
      </w:r>
      <w:proofErr w:type="spellStart"/>
      <w:r w:rsidRPr="004F0A62">
        <w:rPr>
          <w:color w:val="000000"/>
          <w:sz w:val="28"/>
          <w:szCs w:val="28"/>
        </w:rPr>
        <w:t>подушевого</w:t>
      </w:r>
      <w:proofErr w:type="spellEnd"/>
      <w:r w:rsidRPr="004F0A62">
        <w:rPr>
          <w:color w:val="000000"/>
          <w:sz w:val="28"/>
          <w:szCs w:val="28"/>
        </w:rPr>
        <w:t xml:space="preserve"> норматива финансирования</w:t>
      </w:r>
      <w:r>
        <w:rPr>
          <w:color w:val="000000"/>
          <w:sz w:val="28"/>
          <w:szCs w:val="28"/>
        </w:rPr>
        <w:t xml:space="preserve"> на</w:t>
      </w:r>
      <w:r w:rsidRPr="004F0A62">
        <w:rPr>
          <w:color w:val="000000"/>
          <w:sz w:val="28"/>
          <w:szCs w:val="28"/>
        </w:rPr>
        <w:t xml:space="preserve"> 2021 год в соответствии с Проектом ПГГ планируется, в том числе за счет введения дополнительных нормативов объема и финансовых затрат на оказание отдельных диагностических лабораторных исследований (тестирование на выявление новой </w:t>
      </w:r>
      <w:proofErr w:type="spellStart"/>
      <w:r w:rsidRPr="004F0A62">
        <w:rPr>
          <w:color w:val="000000"/>
          <w:sz w:val="28"/>
          <w:szCs w:val="28"/>
        </w:rPr>
        <w:t>коронавирусной</w:t>
      </w:r>
      <w:proofErr w:type="spellEnd"/>
      <w:r w:rsidRPr="004F0A62">
        <w:rPr>
          <w:color w:val="000000"/>
          <w:sz w:val="28"/>
          <w:szCs w:val="28"/>
        </w:rPr>
        <w:t xml:space="preserve"> инфекции (</w:t>
      </w:r>
      <w:r w:rsidRPr="004F0A62">
        <w:rPr>
          <w:color w:val="000000"/>
          <w:sz w:val="28"/>
          <w:szCs w:val="28"/>
          <w:lang w:val="en-US"/>
        </w:rPr>
        <w:t>COVID</w:t>
      </w:r>
      <w:r w:rsidRPr="004F0A62">
        <w:rPr>
          <w:color w:val="000000"/>
          <w:sz w:val="28"/>
          <w:szCs w:val="28"/>
        </w:rPr>
        <w:t>-19).</w:t>
      </w:r>
      <w:r w:rsidRPr="00761616">
        <w:rPr>
          <w:color w:val="000000"/>
          <w:sz w:val="28"/>
          <w:szCs w:val="28"/>
        </w:rPr>
        <w:t xml:space="preserve"> </w:t>
      </w:r>
      <w:r>
        <w:rPr>
          <w:color w:val="000000"/>
          <w:sz w:val="28"/>
          <w:szCs w:val="28"/>
        </w:rPr>
        <w:t>Указанные расходы предусмотрены в представленном в Счетную палату проекте ТПГГ.</w:t>
      </w:r>
    </w:p>
    <w:p w:rsidR="007E6F2A" w:rsidRDefault="007E6F2A" w:rsidP="00D151CF">
      <w:pPr>
        <w:ind w:firstLine="709"/>
        <w:jc w:val="both"/>
        <w:rPr>
          <w:sz w:val="28"/>
          <w:szCs w:val="28"/>
        </w:rPr>
      </w:pPr>
      <w:r>
        <w:rPr>
          <w:sz w:val="28"/>
          <w:szCs w:val="28"/>
        </w:rPr>
        <w:t xml:space="preserve"> </w:t>
      </w:r>
      <w:r w:rsidRPr="00975D7A">
        <w:rPr>
          <w:sz w:val="28"/>
          <w:szCs w:val="28"/>
        </w:rPr>
        <w:t xml:space="preserve">В общем объеме доходов </w:t>
      </w:r>
      <w:r>
        <w:rPr>
          <w:sz w:val="28"/>
          <w:szCs w:val="28"/>
        </w:rPr>
        <w:t xml:space="preserve">бюджета </w:t>
      </w:r>
      <w:r w:rsidRPr="00975D7A">
        <w:rPr>
          <w:sz w:val="28"/>
          <w:szCs w:val="28"/>
        </w:rPr>
        <w:t xml:space="preserve">Фонда </w:t>
      </w:r>
      <w:r w:rsidRPr="00975D7A">
        <w:rPr>
          <w:b/>
          <w:i/>
          <w:sz w:val="28"/>
          <w:szCs w:val="28"/>
        </w:rPr>
        <w:t xml:space="preserve">межбюджетные трансферты из окружного </w:t>
      </w:r>
      <w:r w:rsidRPr="00950653">
        <w:rPr>
          <w:b/>
          <w:i/>
          <w:sz w:val="28"/>
          <w:szCs w:val="28"/>
        </w:rPr>
        <w:t>бюджета на финансовое обеспечение реализации Территориальной программы ОМС (в части базовой и сверх базовой программы ОМС)</w:t>
      </w:r>
      <w:r>
        <w:rPr>
          <w:sz w:val="28"/>
          <w:szCs w:val="28"/>
        </w:rPr>
        <w:t xml:space="preserve"> </w:t>
      </w:r>
      <w:r w:rsidRPr="00B530CE">
        <w:rPr>
          <w:sz w:val="28"/>
          <w:szCs w:val="28"/>
        </w:rPr>
        <w:t>сост</w:t>
      </w:r>
      <w:r w:rsidRPr="00975D7A">
        <w:rPr>
          <w:sz w:val="28"/>
          <w:szCs w:val="28"/>
        </w:rPr>
        <w:t xml:space="preserve">авляют: </w:t>
      </w:r>
      <w:r w:rsidRPr="009A603D">
        <w:rPr>
          <w:sz w:val="28"/>
          <w:szCs w:val="28"/>
        </w:rPr>
        <w:t xml:space="preserve">в 2021 году – </w:t>
      </w:r>
      <w:r>
        <w:rPr>
          <w:sz w:val="28"/>
          <w:szCs w:val="28"/>
        </w:rPr>
        <w:t>38,3</w:t>
      </w:r>
      <w:r w:rsidRPr="009A603D">
        <w:rPr>
          <w:sz w:val="28"/>
          <w:szCs w:val="28"/>
        </w:rPr>
        <w:t>%</w:t>
      </w:r>
      <w:r>
        <w:rPr>
          <w:sz w:val="28"/>
          <w:szCs w:val="28"/>
        </w:rPr>
        <w:t xml:space="preserve"> или </w:t>
      </w:r>
      <w:r w:rsidRPr="001B0BCC">
        <w:rPr>
          <w:sz w:val="28"/>
          <w:szCs w:val="28"/>
        </w:rPr>
        <w:t>1 312 929,6</w:t>
      </w:r>
      <w:r>
        <w:rPr>
          <w:sz w:val="28"/>
          <w:szCs w:val="28"/>
        </w:rPr>
        <w:t xml:space="preserve"> тыс. рублей</w:t>
      </w:r>
      <w:r w:rsidRPr="009A603D">
        <w:rPr>
          <w:sz w:val="28"/>
          <w:szCs w:val="28"/>
        </w:rPr>
        <w:t xml:space="preserve">, в 2022 </w:t>
      </w:r>
      <w:r>
        <w:rPr>
          <w:sz w:val="28"/>
          <w:szCs w:val="28"/>
        </w:rPr>
        <w:t xml:space="preserve">и 2023 </w:t>
      </w:r>
      <w:r w:rsidRPr="009A603D">
        <w:rPr>
          <w:sz w:val="28"/>
          <w:szCs w:val="28"/>
        </w:rPr>
        <w:t>год</w:t>
      </w:r>
      <w:r>
        <w:rPr>
          <w:sz w:val="28"/>
          <w:szCs w:val="28"/>
        </w:rPr>
        <w:t>ах</w:t>
      </w:r>
      <w:r w:rsidRPr="009A603D">
        <w:rPr>
          <w:sz w:val="28"/>
          <w:szCs w:val="28"/>
        </w:rPr>
        <w:t xml:space="preserve"> – 24%</w:t>
      </w:r>
      <w:r>
        <w:rPr>
          <w:sz w:val="28"/>
          <w:szCs w:val="28"/>
        </w:rPr>
        <w:t xml:space="preserve"> или 699 864,2 тыс. рублей</w:t>
      </w:r>
      <w:r w:rsidRPr="009A603D">
        <w:rPr>
          <w:sz w:val="28"/>
          <w:szCs w:val="28"/>
        </w:rPr>
        <w:t xml:space="preserve"> </w:t>
      </w:r>
      <w:r>
        <w:rPr>
          <w:sz w:val="28"/>
          <w:szCs w:val="28"/>
        </w:rPr>
        <w:t>ежегодно.</w:t>
      </w:r>
    </w:p>
    <w:p w:rsidR="007E6F2A" w:rsidRPr="00BA6934" w:rsidRDefault="007E6F2A" w:rsidP="00D151CF">
      <w:pPr>
        <w:ind w:firstLine="709"/>
        <w:jc w:val="both"/>
        <w:rPr>
          <w:sz w:val="28"/>
          <w:szCs w:val="28"/>
        </w:rPr>
      </w:pPr>
      <w:r w:rsidRPr="00BA6934">
        <w:rPr>
          <w:sz w:val="28"/>
          <w:szCs w:val="28"/>
        </w:rPr>
        <w:t xml:space="preserve">Поступления </w:t>
      </w:r>
      <w:r w:rsidRPr="00BA6934">
        <w:rPr>
          <w:b/>
          <w:i/>
          <w:sz w:val="28"/>
          <w:szCs w:val="28"/>
        </w:rPr>
        <w:t>прочих межбюджетных трансфертов, передаваемых бюджетам территориальных фондов ОМС,</w:t>
      </w:r>
      <w:r w:rsidRPr="00BA6934">
        <w:rPr>
          <w:sz w:val="28"/>
          <w:szCs w:val="28"/>
        </w:rPr>
        <w:t xml:space="preserve"> в рассматриваемом периоде планируются в общей сумме 25 294,2 тыс. рублей ежегодно, в том числе согласно пояснительной записке к Законопроекту:</w:t>
      </w:r>
    </w:p>
    <w:p w:rsidR="007E6F2A" w:rsidRDefault="007E6F2A" w:rsidP="00D151CF">
      <w:pPr>
        <w:ind w:firstLine="709"/>
        <w:jc w:val="both"/>
      </w:pPr>
      <w:r w:rsidRPr="00BA6934">
        <w:rPr>
          <w:sz w:val="28"/>
          <w:szCs w:val="28"/>
        </w:rPr>
        <w:t>- 24 794,2 тыс. рублей – прочие межбюджетные трансферты,</w:t>
      </w:r>
      <w:r w:rsidR="00BA6934">
        <w:rPr>
          <w:sz w:val="28"/>
          <w:szCs w:val="28"/>
        </w:rPr>
        <w:t xml:space="preserve"> </w:t>
      </w:r>
      <w:r w:rsidRPr="00BA6934">
        <w:rPr>
          <w:sz w:val="28"/>
          <w:szCs w:val="28"/>
        </w:rPr>
        <w:t>передаваемые бюджету Фонда из других территориальных фондов ОМС в порядке межтерриториальных расчетов</w:t>
      </w:r>
      <w:r>
        <w:t>;</w:t>
      </w:r>
    </w:p>
    <w:p w:rsidR="007E6F2A" w:rsidRDefault="007E6F2A" w:rsidP="00D151CF">
      <w:pPr>
        <w:ind w:firstLine="720"/>
        <w:jc w:val="both"/>
        <w:rPr>
          <w:sz w:val="28"/>
          <w:szCs w:val="28"/>
        </w:rPr>
      </w:pPr>
      <w:r>
        <w:rPr>
          <w:szCs w:val="28"/>
        </w:rPr>
        <w:t>- </w:t>
      </w:r>
      <w:r w:rsidRPr="00F74397">
        <w:rPr>
          <w:sz w:val="28"/>
          <w:szCs w:val="28"/>
        </w:rPr>
        <w:t>500,0 тыс. рублей</w:t>
      </w:r>
      <w:r>
        <w:rPr>
          <w:sz w:val="28"/>
          <w:szCs w:val="28"/>
        </w:rPr>
        <w:t xml:space="preserve"> – </w:t>
      </w:r>
      <w:r w:rsidRPr="008C1D33">
        <w:rPr>
          <w:sz w:val="28"/>
          <w:szCs w:val="28"/>
        </w:rPr>
        <w:t>межбюджетные трансферты</w:t>
      </w:r>
      <w:r w:rsidRPr="00364FF5">
        <w:rPr>
          <w:sz w:val="28"/>
          <w:szCs w:val="28"/>
        </w:rPr>
        <w:t xml:space="preserve"> из окружного бюджета на оказание медицинской помощи не застрахованным и не идентифицированным в системе </w:t>
      </w:r>
      <w:r>
        <w:rPr>
          <w:sz w:val="28"/>
          <w:szCs w:val="28"/>
        </w:rPr>
        <w:t>ОМС.</w:t>
      </w:r>
    </w:p>
    <w:p w:rsidR="007E6F2A" w:rsidRDefault="007E6F2A" w:rsidP="00D151CF">
      <w:pPr>
        <w:ind w:firstLine="708"/>
        <w:jc w:val="both"/>
        <w:rPr>
          <w:bCs/>
          <w:color w:val="000000"/>
          <w:sz w:val="28"/>
          <w:szCs w:val="28"/>
        </w:rPr>
      </w:pPr>
      <w:r>
        <w:rPr>
          <w:sz w:val="28"/>
          <w:szCs w:val="28"/>
        </w:rPr>
        <w:t xml:space="preserve"> </w:t>
      </w:r>
      <w:r w:rsidRPr="007763D7">
        <w:rPr>
          <w:sz w:val="28"/>
          <w:szCs w:val="28"/>
        </w:rPr>
        <w:t>Объем межбюджетных трансфертов</w:t>
      </w:r>
      <w:r>
        <w:rPr>
          <w:sz w:val="28"/>
          <w:szCs w:val="28"/>
        </w:rPr>
        <w:t>, подлежащих зачислению в бюджет Фонда</w:t>
      </w:r>
      <w:r w:rsidRPr="007763D7">
        <w:rPr>
          <w:sz w:val="28"/>
          <w:szCs w:val="28"/>
        </w:rPr>
        <w:t xml:space="preserve"> из окружного бюджета на финансовое обеспечение реализации Территориальной программы ОМС </w:t>
      </w:r>
      <w:r w:rsidRPr="00EA7714">
        <w:rPr>
          <w:sz w:val="28"/>
          <w:szCs w:val="28"/>
        </w:rPr>
        <w:t>(в части базовой и сверх базовой программы ОМС),</w:t>
      </w:r>
      <w:r w:rsidRPr="007763D7">
        <w:rPr>
          <w:sz w:val="28"/>
          <w:szCs w:val="28"/>
        </w:rPr>
        <w:t xml:space="preserve"> предусмотренный Законопроектом на трехлетний период, </w:t>
      </w:r>
      <w:r w:rsidRPr="00EA7714">
        <w:rPr>
          <w:sz w:val="28"/>
          <w:szCs w:val="28"/>
        </w:rPr>
        <w:t>соответствует показателям проекта</w:t>
      </w:r>
      <w:r w:rsidRPr="007763D7">
        <w:rPr>
          <w:sz w:val="28"/>
          <w:szCs w:val="28"/>
        </w:rPr>
        <w:t xml:space="preserve"> закона «Об окружном бюджете» на вышеуказанные цели</w:t>
      </w:r>
      <w:r w:rsidRPr="00EA7714">
        <w:rPr>
          <w:sz w:val="28"/>
          <w:szCs w:val="28"/>
        </w:rPr>
        <w:t>.</w:t>
      </w:r>
      <w:r>
        <w:rPr>
          <w:sz w:val="28"/>
          <w:szCs w:val="28"/>
        </w:rPr>
        <w:t xml:space="preserve"> </w:t>
      </w:r>
      <w:r w:rsidRPr="00BB1863">
        <w:rPr>
          <w:sz w:val="28"/>
          <w:szCs w:val="28"/>
        </w:rPr>
        <w:t xml:space="preserve">В то же время </w:t>
      </w:r>
      <w:r>
        <w:rPr>
          <w:sz w:val="28"/>
          <w:szCs w:val="28"/>
        </w:rPr>
        <w:t xml:space="preserve">согласно приложениям 13,14,15 к проекту </w:t>
      </w:r>
      <w:r w:rsidRPr="007763D7">
        <w:rPr>
          <w:sz w:val="28"/>
          <w:szCs w:val="28"/>
        </w:rPr>
        <w:t>закона «Об окружном бюджете»</w:t>
      </w:r>
      <w:r>
        <w:rPr>
          <w:sz w:val="28"/>
          <w:szCs w:val="28"/>
        </w:rPr>
        <w:t>, межбюджетные трансферты</w:t>
      </w:r>
      <w:r w:rsidRPr="00374422">
        <w:rPr>
          <w:sz w:val="28"/>
          <w:szCs w:val="28"/>
        </w:rPr>
        <w:t xml:space="preserve"> </w:t>
      </w:r>
      <w:r>
        <w:rPr>
          <w:sz w:val="28"/>
          <w:szCs w:val="28"/>
        </w:rPr>
        <w:t xml:space="preserve">в сумме                     500,0 тыс. рублей на каждый год рассматриваемого периода, предусмотренные </w:t>
      </w:r>
      <w:r w:rsidRPr="00BB1863">
        <w:rPr>
          <w:color w:val="000000"/>
          <w:sz w:val="28"/>
          <w:szCs w:val="28"/>
        </w:rPr>
        <w:t>на</w:t>
      </w:r>
      <w:r>
        <w:rPr>
          <w:color w:val="000000"/>
          <w:sz w:val="28"/>
          <w:szCs w:val="28"/>
        </w:rPr>
        <w:t xml:space="preserve"> </w:t>
      </w:r>
      <w:r>
        <w:rPr>
          <w:sz w:val="28"/>
          <w:szCs w:val="28"/>
        </w:rPr>
        <w:t xml:space="preserve">расходы по </w:t>
      </w:r>
      <w:r w:rsidRPr="00BB1863">
        <w:rPr>
          <w:sz w:val="28"/>
          <w:szCs w:val="28"/>
        </w:rPr>
        <w:t>оказани</w:t>
      </w:r>
      <w:r>
        <w:rPr>
          <w:sz w:val="28"/>
          <w:szCs w:val="28"/>
        </w:rPr>
        <w:t>ю</w:t>
      </w:r>
      <w:r w:rsidRPr="00BB1863">
        <w:rPr>
          <w:sz w:val="28"/>
          <w:szCs w:val="28"/>
        </w:rPr>
        <w:t xml:space="preserve"> экстренной медицинской помощи лицам, не застрахованным и не идентифицированным в системе ОМС</w:t>
      </w:r>
      <w:r>
        <w:rPr>
          <w:sz w:val="28"/>
          <w:szCs w:val="28"/>
        </w:rPr>
        <w:t xml:space="preserve">, </w:t>
      </w:r>
      <w:r w:rsidRPr="00BB1863">
        <w:rPr>
          <w:sz w:val="28"/>
          <w:szCs w:val="28"/>
        </w:rPr>
        <w:t>неправомерно отнесены к о</w:t>
      </w:r>
      <w:r w:rsidRPr="00BB1863">
        <w:rPr>
          <w:bCs/>
          <w:color w:val="000000"/>
          <w:sz w:val="28"/>
          <w:szCs w:val="28"/>
        </w:rPr>
        <w:t>сновному мероприятию «Реализация территориальной программы ОМС» подпрограммы «Финансовое обеспечение оказания гарантированной медицинской помощи населению Чукотского автономного округа»</w:t>
      </w:r>
      <w:r>
        <w:rPr>
          <w:bCs/>
          <w:color w:val="000000"/>
          <w:sz w:val="28"/>
          <w:szCs w:val="28"/>
        </w:rPr>
        <w:t xml:space="preserve"> Государственной программы «Развитие здравоохранения Чукотского автономного округа», так как указанные расходы </w:t>
      </w:r>
      <w:r w:rsidRPr="001B42E1">
        <w:rPr>
          <w:rFonts w:eastAsiaTheme="minorHAnsi"/>
          <w:sz w:val="28"/>
          <w:szCs w:val="28"/>
          <w:lang w:eastAsia="en-US"/>
        </w:rPr>
        <w:t>не включаются в стоимость территориальной программы ОМС</w:t>
      </w:r>
      <w:r w:rsidRPr="00BB1863">
        <w:rPr>
          <w:bCs/>
          <w:color w:val="000000"/>
          <w:sz w:val="28"/>
          <w:szCs w:val="28"/>
        </w:rPr>
        <w:t>.</w:t>
      </w:r>
    </w:p>
    <w:p w:rsidR="007E6F2A" w:rsidRDefault="007E6F2A" w:rsidP="00D151CF">
      <w:pPr>
        <w:ind w:firstLine="709"/>
        <w:jc w:val="both"/>
        <w:rPr>
          <w:sz w:val="28"/>
          <w:szCs w:val="28"/>
        </w:rPr>
      </w:pPr>
    </w:p>
    <w:p w:rsidR="007E6F2A" w:rsidRDefault="007E6F2A" w:rsidP="00D151CF">
      <w:pPr>
        <w:ind w:firstLine="709"/>
        <w:jc w:val="both"/>
        <w:rPr>
          <w:sz w:val="10"/>
          <w:szCs w:val="10"/>
        </w:rPr>
      </w:pPr>
      <w:r>
        <w:rPr>
          <w:b/>
          <w:sz w:val="28"/>
          <w:szCs w:val="28"/>
        </w:rPr>
        <w:t>4</w:t>
      </w:r>
      <w:r w:rsidRPr="0047217C">
        <w:rPr>
          <w:b/>
          <w:sz w:val="28"/>
          <w:szCs w:val="28"/>
        </w:rPr>
        <w:t>.</w:t>
      </w:r>
      <w:r>
        <w:rPr>
          <w:b/>
          <w:sz w:val="28"/>
          <w:szCs w:val="28"/>
        </w:rPr>
        <w:t> Расходы бюджета Фонда, предусмотренные Законопроектом</w:t>
      </w:r>
    </w:p>
    <w:p w:rsidR="007E6F2A" w:rsidRDefault="007E6F2A" w:rsidP="00D151CF">
      <w:pPr>
        <w:ind w:firstLine="709"/>
        <w:jc w:val="both"/>
        <w:rPr>
          <w:sz w:val="10"/>
          <w:szCs w:val="10"/>
        </w:rPr>
      </w:pPr>
    </w:p>
    <w:p w:rsidR="007E6F2A" w:rsidRDefault="007E6F2A" w:rsidP="00D151CF">
      <w:pPr>
        <w:ind w:firstLine="709"/>
        <w:jc w:val="both"/>
        <w:rPr>
          <w:sz w:val="28"/>
          <w:szCs w:val="28"/>
        </w:rPr>
      </w:pPr>
      <w:r>
        <w:rPr>
          <w:color w:val="000000" w:themeColor="text1"/>
          <w:sz w:val="28"/>
          <w:szCs w:val="28"/>
        </w:rPr>
        <w:t xml:space="preserve">Законопроектом предлагается утвердить </w:t>
      </w:r>
      <w:r>
        <w:rPr>
          <w:sz w:val="28"/>
          <w:szCs w:val="28"/>
        </w:rPr>
        <w:t xml:space="preserve">общий объем расходов бюджета Фонда на 2021 год </w:t>
      </w:r>
      <w:r w:rsidRPr="004F1B5D">
        <w:rPr>
          <w:sz w:val="28"/>
          <w:szCs w:val="28"/>
        </w:rPr>
        <w:t>в сумме 3 428 723,5 тыс. рублей</w:t>
      </w:r>
      <w:r>
        <w:rPr>
          <w:sz w:val="28"/>
          <w:szCs w:val="28"/>
        </w:rPr>
        <w:t xml:space="preserve"> (рост к 2020 году на                             636 735,</w:t>
      </w:r>
      <w:r w:rsidRPr="003D5D57">
        <w:rPr>
          <w:sz w:val="28"/>
          <w:szCs w:val="28"/>
        </w:rPr>
        <w:t>7 тыс. рублей или 23,0%);</w:t>
      </w:r>
      <w:r>
        <w:rPr>
          <w:sz w:val="28"/>
          <w:szCs w:val="28"/>
        </w:rPr>
        <w:t xml:space="preserve"> на 2022 год – </w:t>
      </w:r>
      <w:r w:rsidRPr="004F1B5D">
        <w:rPr>
          <w:sz w:val="28"/>
          <w:szCs w:val="28"/>
        </w:rPr>
        <w:t>2 913 968,1</w:t>
      </w:r>
      <w:r>
        <w:rPr>
          <w:sz w:val="28"/>
          <w:szCs w:val="28"/>
        </w:rPr>
        <w:t xml:space="preserve"> </w:t>
      </w:r>
      <w:r w:rsidRPr="004F1B5D">
        <w:rPr>
          <w:sz w:val="28"/>
          <w:szCs w:val="28"/>
        </w:rPr>
        <w:t>тыс. рублей</w:t>
      </w:r>
      <w:r>
        <w:rPr>
          <w:sz w:val="28"/>
          <w:szCs w:val="28"/>
        </w:rPr>
        <w:t>, на 2023 год – </w:t>
      </w:r>
      <w:r w:rsidRPr="004F1B5D">
        <w:rPr>
          <w:sz w:val="28"/>
          <w:szCs w:val="28"/>
        </w:rPr>
        <w:t>3 036 883,4</w:t>
      </w:r>
      <w:r>
        <w:rPr>
          <w:sz w:val="28"/>
          <w:szCs w:val="28"/>
        </w:rPr>
        <w:t xml:space="preserve"> тыс. рублей (</w:t>
      </w:r>
      <w:r w:rsidRPr="003728CD">
        <w:rPr>
          <w:sz w:val="28"/>
          <w:szCs w:val="28"/>
        </w:rPr>
        <w:t>рост к 202</w:t>
      </w:r>
      <w:r>
        <w:rPr>
          <w:sz w:val="28"/>
          <w:szCs w:val="28"/>
        </w:rPr>
        <w:t>0</w:t>
      </w:r>
      <w:r w:rsidRPr="003728CD">
        <w:rPr>
          <w:sz w:val="28"/>
          <w:szCs w:val="28"/>
        </w:rPr>
        <w:t xml:space="preserve"> году </w:t>
      </w:r>
      <w:r>
        <w:rPr>
          <w:sz w:val="28"/>
          <w:szCs w:val="28"/>
        </w:rPr>
        <w:t>на 4,0% и 9,0% соответственно).</w:t>
      </w:r>
    </w:p>
    <w:p w:rsidR="007E6F2A" w:rsidRDefault="007E6F2A" w:rsidP="00D151CF">
      <w:pPr>
        <w:ind w:firstLine="709"/>
        <w:jc w:val="both"/>
        <w:rPr>
          <w:sz w:val="28"/>
          <w:szCs w:val="28"/>
        </w:rPr>
      </w:pPr>
      <w:r>
        <w:rPr>
          <w:sz w:val="28"/>
          <w:szCs w:val="28"/>
        </w:rPr>
        <w:t xml:space="preserve">Состав расходной части бюджета Фонда соответствует целям финансового обеспечения, определенным частью </w:t>
      </w:r>
      <w:r w:rsidRPr="00E04C76">
        <w:rPr>
          <w:sz w:val="28"/>
          <w:szCs w:val="28"/>
        </w:rPr>
        <w:t>5 статьи 26</w:t>
      </w:r>
      <w:r>
        <w:rPr>
          <w:sz w:val="28"/>
          <w:szCs w:val="28"/>
        </w:rPr>
        <w:t xml:space="preserve"> Федерального закона № 326-ФЗ, в том числе: выполнение функций органа управления территориального фонда; выполнение территориальных программ ОМС.</w:t>
      </w:r>
    </w:p>
    <w:p w:rsidR="007E6F2A" w:rsidRDefault="007E6F2A" w:rsidP="00D151CF">
      <w:pPr>
        <w:ind w:firstLine="709"/>
        <w:jc w:val="both"/>
        <w:rPr>
          <w:sz w:val="28"/>
          <w:szCs w:val="28"/>
        </w:rPr>
      </w:pPr>
      <w:r w:rsidRPr="00C76399">
        <w:rPr>
          <w:sz w:val="28"/>
          <w:szCs w:val="28"/>
        </w:rPr>
        <w:t>Данные о планируемых расходах бюджета Фонда на трехлетний период с оценкой показателей на 202</w:t>
      </w:r>
      <w:r>
        <w:rPr>
          <w:sz w:val="28"/>
          <w:szCs w:val="28"/>
        </w:rPr>
        <w:t>1</w:t>
      </w:r>
      <w:r w:rsidRPr="00C76399">
        <w:rPr>
          <w:sz w:val="28"/>
          <w:szCs w:val="28"/>
        </w:rPr>
        <w:t xml:space="preserve"> год, к утвержденным аналогичным показателям расходов бюджета Фонда на текущий год</w:t>
      </w:r>
      <w:r>
        <w:rPr>
          <w:sz w:val="28"/>
          <w:szCs w:val="28"/>
        </w:rPr>
        <w:t>,</w:t>
      </w:r>
      <w:r w:rsidRPr="00C76399">
        <w:rPr>
          <w:sz w:val="28"/>
          <w:szCs w:val="28"/>
        </w:rPr>
        <w:t xml:space="preserve"> представлены таблице </w:t>
      </w:r>
      <w:r>
        <w:rPr>
          <w:sz w:val="28"/>
          <w:szCs w:val="28"/>
        </w:rPr>
        <w:t>3</w:t>
      </w:r>
      <w:r w:rsidRPr="00C76399">
        <w:rPr>
          <w:sz w:val="28"/>
          <w:szCs w:val="28"/>
        </w:rPr>
        <w:t>.</w:t>
      </w:r>
      <w:r>
        <w:rPr>
          <w:sz w:val="28"/>
          <w:szCs w:val="28"/>
        </w:rPr>
        <w:t xml:space="preserve"> </w:t>
      </w:r>
    </w:p>
    <w:p w:rsidR="007E6F2A" w:rsidRPr="007C619B" w:rsidRDefault="007E6F2A" w:rsidP="00D151CF">
      <w:pPr>
        <w:ind w:firstLine="709"/>
        <w:jc w:val="right"/>
        <w:rPr>
          <w:sz w:val="28"/>
          <w:szCs w:val="28"/>
        </w:rPr>
      </w:pPr>
      <w:r w:rsidRPr="007C619B">
        <w:rPr>
          <w:sz w:val="28"/>
          <w:szCs w:val="28"/>
        </w:rPr>
        <w:t xml:space="preserve">Таблица </w:t>
      </w:r>
      <w:r>
        <w:rPr>
          <w:sz w:val="28"/>
          <w:szCs w:val="28"/>
        </w:rPr>
        <w:t>3</w:t>
      </w:r>
      <w:r w:rsidRPr="007C619B">
        <w:rPr>
          <w:sz w:val="28"/>
          <w:szCs w:val="28"/>
        </w:rPr>
        <w:t xml:space="preserve"> (тыс. рублей)</w:t>
      </w:r>
    </w:p>
    <w:tbl>
      <w:tblPr>
        <w:tblW w:w="10348" w:type="dxa"/>
        <w:tblInd w:w="-459" w:type="dxa"/>
        <w:tblLook w:val="04A0" w:firstRow="1" w:lastRow="0" w:firstColumn="1" w:lastColumn="0" w:noHBand="0" w:noVBand="1"/>
      </w:tblPr>
      <w:tblGrid>
        <w:gridCol w:w="2770"/>
        <w:gridCol w:w="1161"/>
        <w:gridCol w:w="1247"/>
        <w:gridCol w:w="931"/>
        <w:gridCol w:w="1071"/>
        <w:gridCol w:w="1071"/>
        <w:gridCol w:w="1071"/>
        <w:gridCol w:w="1026"/>
      </w:tblGrid>
      <w:tr w:rsidR="007E6F2A" w:rsidRPr="0016633B" w:rsidTr="00BA6934">
        <w:trPr>
          <w:trHeight w:val="595"/>
          <w:tblHeader/>
        </w:trPr>
        <w:tc>
          <w:tcPr>
            <w:tcW w:w="29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6F2A" w:rsidRPr="00F74397" w:rsidRDefault="007E6F2A" w:rsidP="00D151CF">
            <w:pPr>
              <w:jc w:val="center"/>
              <w:rPr>
                <w:b/>
                <w:color w:val="000000"/>
                <w:sz w:val="16"/>
                <w:szCs w:val="16"/>
              </w:rPr>
            </w:pPr>
            <w:r w:rsidRPr="00F74397">
              <w:rPr>
                <w:b/>
                <w:color w:val="000000"/>
                <w:sz w:val="16"/>
                <w:szCs w:val="16"/>
              </w:rPr>
              <w:t>Наименование</w:t>
            </w:r>
            <w:r>
              <w:rPr>
                <w:b/>
                <w:color w:val="000000"/>
                <w:sz w:val="16"/>
                <w:szCs w:val="16"/>
              </w:rPr>
              <w:t xml:space="preserve"> расходов</w:t>
            </w:r>
          </w:p>
        </w:tc>
        <w:tc>
          <w:tcPr>
            <w:tcW w:w="116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E6F2A" w:rsidRPr="00F74397" w:rsidRDefault="007E6F2A" w:rsidP="00D151CF">
            <w:pPr>
              <w:jc w:val="center"/>
              <w:rPr>
                <w:b/>
                <w:color w:val="000000"/>
                <w:sz w:val="16"/>
                <w:szCs w:val="16"/>
              </w:rPr>
            </w:pPr>
            <w:r w:rsidRPr="00F74397">
              <w:rPr>
                <w:b/>
                <w:bCs/>
                <w:color w:val="000000"/>
                <w:sz w:val="16"/>
                <w:szCs w:val="16"/>
              </w:rPr>
              <w:t xml:space="preserve">Утверждено Законом от 09.12.2019г. №102-ОЗ                     на 2020 год         </w:t>
            </w:r>
          </w:p>
        </w:tc>
        <w:tc>
          <w:tcPr>
            <w:tcW w:w="124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E6F2A" w:rsidRPr="00F74397" w:rsidRDefault="007E6F2A" w:rsidP="00D151CF">
            <w:pPr>
              <w:jc w:val="center"/>
              <w:rPr>
                <w:b/>
                <w:color w:val="000000"/>
                <w:sz w:val="16"/>
                <w:szCs w:val="16"/>
              </w:rPr>
            </w:pPr>
            <w:r w:rsidRPr="00F74397">
              <w:rPr>
                <w:b/>
                <w:bCs/>
                <w:color w:val="000000"/>
                <w:sz w:val="16"/>
                <w:szCs w:val="16"/>
              </w:rPr>
              <w:t>Исполнено на 01.10.2020г. по данным Фонда</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6F2A" w:rsidRPr="00F74397" w:rsidRDefault="007E6F2A" w:rsidP="00D151CF">
            <w:pPr>
              <w:jc w:val="center"/>
              <w:rPr>
                <w:b/>
                <w:color w:val="000000"/>
                <w:sz w:val="16"/>
                <w:szCs w:val="16"/>
              </w:rPr>
            </w:pPr>
            <w:r w:rsidRPr="00F74397">
              <w:rPr>
                <w:b/>
                <w:color w:val="000000"/>
                <w:sz w:val="16"/>
                <w:szCs w:val="16"/>
              </w:rPr>
              <w:t xml:space="preserve">% </w:t>
            </w:r>
            <w:proofErr w:type="spellStart"/>
            <w:proofErr w:type="gramStart"/>
            <w:r w:rsidRPr="00F74397">
              <w:rPr>
                <w:b/>
                <w:color w:val="000000"/>
                <w:sz w:val="16"/>
                <w:szCs w:val="16"/>
              </w:rPr>
              <w:t>испол</w:t>
            </w:r>
            <w:proofErr w:type="spellEnd"/>
            <w:r w:rsidRPr="00F74397">
              <w:rPr>
                <w:b/>
                <w:color w:val="000000"/>
                <w:sz w:val="16"/>
                <w:szCs w:val="16"/>
              </w:rPr>
              <w:t>-нения</w:t>
            </w:r>
            <w:proofErr w:type="gramEnd"/>
            <w:r w:rsidRPr="00F74397">
              <w:rPr>
                <w:b/>
                <w:color w:val="000000"/>
                <w:sz w:val="16"/>
                <w:szCs w:val="16"/>
              </w:rPr>
              <w:t xml:space="preserve"> (гр.3/гр.2)</w:t>
            </w:r>
          </w:p>
        </w:tc>
        <w:tc>
          <w:tcPr>
            <w:tcW w:w="3061" w:type="dxa"/>
            <w:gridSpan w:val="3"/>
            <w:tcBorders>
              <w:top w:val="single" w:sz="4" w:space="0" w:color="auto"/>
              <w:left w:val="nil"/>
              <w:bottom w:val="single" w:sz="4" w:space="0" w:color="auto"/>
              <w:right w:val="single" w:sz="4" w:space="0" w:color="auto"/>
            </w:tcBorders>
            <w:shd w:val="clear" w:color="auto" w:fill="auto"/>
            <w:vAlign w:val="center"/>
            <w:hideMark/>
          </w:tcPr>
          <w:p w:rsidR="007E6F2A" w:rsidRPr="00F74397" w:rsidRDefault="007E6F2A" w:rsidP="00D151CF">
            <w:pPr>
              <w:jc w:val="center"/>
              <w:rPr>
                <w:b/>
                <w:color w:val="000000"/>
                <w:sz w:val="16"/>
                <w:szCs w:val="16"/>
              </w:rPr>
            </w:pPr>
            <w:r w:rsidRPr="00F74397">
              <w:rPr>
                <w:b/>
                <w:color w:val="000000"/>
                <w:sz w:val="16"/>
                <w:szCs w:val="16"/>
              </w:rPr>
              <w:t>Проект бюджета Фонда на 2021 год и на плановый период 2022 и 2023 годов</w:t>
            </w:r>
          </w:p>
        </w:tc>
        <w:tc>
          <w:tcPr>
            <w:tcW w:w="1019" w:type="dxa"/>
            <w:vMerge w:val="restart"/>
            <w:tcBorders>
              <w:top w:val="single" w:sz="4" w:space="0" w:color="auto"/>
              <w:left w:val="single" w:sz="4" w:space="0" w:color="auto"/>
              <w:right w:val="single" w:sz="4" w:space="0" w:color="auto"/>
            </w:tcBorders>
            <w:shd w:val="clear" w:color="auto" w:fill="auto"/>
            <w:vAlign w:val="center"/>
            <w:hideMark/>
          </w:tcPr>
          <w:p w:rsidR="007E6F2A" w:rsidRPr="00F74397" w:rsidRDefault="007E6F2A" w:rsidP="00D151CF">
            <w:pPr>
              <w:jc w:val="center"/>
              <w:rPr>
                <w:b/>
                <w:color w:val="000000"/>
                <w:sz w:val="16"/>
                <w:szCs w:val="16"/>
              </w:rPr>
            </w:pPr>
            <w:r w:rsidRPr="00F74397">
              <w:rPr>
                <w:b/>
                <w:color w:val="000000"/>
                <w:sz w:val="16"/>
                <w:szCs w:val="16"/>
              </w:rPr>
              <w:t xml:space="preserve">Изменения («+», «-») 2021 </w:t>
            </w:r>
            <w:proofErr w:type="gramStart"/>
            <w:r w:rsidRPr="00F74397">
              <w:rPr>
                <w:b/>
                <w:color w:val="000000"/>
                <w:sz w:val="16"/>
                <w:szCs w:val="16"/>
              </w:rPr>
              <w:t>год  к</w:t>
            </w:r>
            <w:proofErr w:type="gramEnd"/>
            <w:r w:rsidRPr="00F74397">
              <w:rPr>
                <w:b/>
                <w:color w:val="000000"/>
                <w:sz w:val="16"/>
                <w:szCs w:val="16"/>
              </w:rPr>
              <w:t xml:space="preserve"> 2020 году, (гр.5-гр.2</w:t>
            </w:r>
          </w:p>
        </w:tc>
      </w:tr>
      <w:tr w:rsidR="007E6F2A" w:rsidRPr="0016633B" w:rsidTr="00BA6934">
        <w:trPr>
          <w:trHeight w:val="277"/>
          <w:tblHeader/>
        </w:trPr>
        <w:tc>
          <w:tcPr>
            <w:tcW w:w="2929" w:type="dxa"/>
            <w:vMerge/>
            <w:tcBorders>
              <w:top w:val="single" w:sz="4" w:space="0" w:color="auto"/>
              <w:left w:val="single" w:sz="4" w:space="0" w:color="auto"/>
              <w:bottom w:val="single" w:sz="4" w:space="0" w:color="auto"/>
              <w:right w:val="single" w:sz="4" w:space="0" w:color="auto"/>
            </w:tcBorders>
            <w:vAlign w:val="center"/>
            <w:hideMark/>
          </w:tcPr>
          <w:p w:rsidR="007E6F2A" w:rsidRPr="0016633B" w:rsidRDefault="007E6F2A" w:rsidP="00D151CF">
            <w:pPr>
              <w:rPr>
                <w:color w:val="000000"/>
                <w:sz w:val="16"/>
                <w:szCs w:val="16"/>
              </w:rPr>
            </w:pPr>
          </w:p>
        </w:tc>
        <w:tc>
          <w:tcPr>
            <w:tcW w:w="1161" w:type="dxa"/>
            <w:vMerge/>
            <w:tcBorders>
              <w:top w:val="single" w:sz="4" w:space="0" w:color="auto"/>
              <w:left w:val="single" w:sz="4" w:space="0" w:color="auto"/>
              <w:bottom w:val="single" w:sz="4" w:space="0" w:color="000000"/>
              <w:right w:val="single" w:sz="4" w:space="0" w:color="auto"/>
            </w:tcBorders>
            <w:vAlign w:val="center"/>
          </w:tcPr>
          <w:p w:rsidR="007E6F2A" w:rsidRPr="000079E2" w:rsidRDefault="007E6F2A" w:rsidP="00D151CF">
            <w:pPr>
              <w:rPr>
                <w:color w:val="000000"/>
                <w:sz w:val="16"/>
                <w:szCs w:val="16"/>
              </w:rPr>
            </w:pPr>
          </w:p>
        </w:tc>
        <w:tc>
          <w:tcPr>
            <w:tcW w:w="1247" w:type="dxa"/>
            <w:vMerge/>
            <w:tcBorders>
              <w:top w:val="single" w:sz="4" w:space="0" w:color="auto"/>
              <w:left w:val="single" w:sz="4" w:space="0" w:color="auto"/>
              <w:bottom w:val="single" w:sz="4" w:space="0" w:color="000000"/>
              <w:right w:val="single" w:sz="4" w:space="0" w:color="auto"/>
            </w:tcBorders>
            <w:vAlign w:val="center"/>
          </w:tcPr>
          <w:p w:rsidR="007E6F2A" w:rsidRPr="0016633B" w:rsidRDefault="007E6F2A" w:rsidP="00D151CF">
            <w:pPr>
              <w:rPr>
                <w:color w:val="000000"/>
                <w:sz w:val="16"/>
                <w:szCs w:val="16"/>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E6F2A" w:rsidRPr="0016633B" w:rsidRDefault="007E6F2A" w:rsidP="00D151CF">
            <w:pPr>
              <w:rPr>
                <w:color w:val="000000"/>
                <w:sz w:val="16"/>
                <w:szCs w:val="16"/>
              </w:rPr>
            </w:pPr>
          </w:p>
        </w:tc>
        <w:tc>
          <w:tcPr>
            <w:tcW w:w="1020" w:type="dxa"/>
            <w:tcBorders>
              <w:top w:val="nil"/>
              <w:left w:val="nil"/>
              <w:bottom w:val="single" w:sz="4" w:space="0" w:color="auto"/>
              <w:right w:val="single" w:sz="4" w:space="0" w:color="auto"/>
            </w:tcBorders>
            <w:shd w:val="clear" w:color="auto" w:fill="auto"/>
            <w:vAlign w:val="center"/>
            <w:hideMark/>
          </w:tcPr>
          <w:p w:rsidR="007E6F2A" w:rsidRPr="00F74397" w:rsidRDefault="007E6F2A" w:rsidP="00D151CF">
            <w:pPr>
              <w:jc w:val="center"/>
              <w:rPr>
                <w:b/>
                <w:color w:val="000000"/>
                <w:sz w:val="16"/>
                <w:szCs w:val="16"/>
              </w:rPr>
            </w:pPr>
            <w:r w:rsidRPr="00F74397">
              <w:rPr>
                <w:b/>
                <w:color w:val="000000"/>
                <w:sz w:val="16"/>
                <w:szCs w:val="16"/>
              </w:rPr>
              <w:t>2021 год</w:t>
            </w:r>
          </w:p>
        </w:tc>
        <w:tc>
          <w:tcPr>
            <w:tcW w:w="1020" w:type="dxa"/>
            <w:tcBorders>
              <w:top w:val="nil"/>
              <w:left w:val="nil"/>
              <w:bottom w:val="single" w:sz="4" w:space="0" w:color="auto"/>
              <w:right w:val="single" w:sz="4" w:space="0" w:color="auto"/>
            </w:tcBorders>
            <w:shd w:val="clear" w:color="auto" w:fill="auto"/>
            <w:vAlign w:val="center"/>
            <w:hideMark/>
          </w:tcPr>
          <w:p w:rsidR="007E6F2A" w:rsidRPr="00F74397" w:rsidRDefault="007E6F2A" w:rsidP="00D151CF">
            <w:pPr>
              <w:jc w:val="center"/>
              <w:rPr>
                <w:b/>
                <w:color w:val="000000"/>
                <w:sz w:val="16"/>
                <w:szCs w:val="16"/>
              </w:rPr>
            </w:pPr>
            <w:r w:rsidRPr="00F74397">
              <w:rPr>
                <w:b/>
                <w:color w:val="000000"/>
                <w:sz w:val="16"/>
                <w:szCs w:val="16"/>
              </w:rPr>
              <w:t>2022 год</w:t>
            </w:r>
          </w:p>
        </w:tc>
        <w:tc>
          <w:tcPr>
            <w:tcW w:w="1021" w:type="dxa"/>
            <w:tcBorders>
              <w:top w:val="nil"/>
              <w:left w:val="nil"/>
              <w:bottom w:val="single" w:sz="4" w:space="0" w:color="auto"/>
              <w:right w:val="nil"/>
            </w:tcBorders>
            <w:shd w:val="clear" w:color="auto" w:fill="auto"/>
            <w:vAlign w:val="center"/>
            <w:hideMark/>
          </w:tcPr>
          <w:p w:rsidR="007E6F2A" w:rsidRPr="00F74397" w:rsidRDefault="007E6F2A" w:rsidP="00D151CF">
            <w:pPr>
              <w:jc w:val="center"/>
              <w:rPr>
                <w:b/>
                <w:color w:val="000000"/>
                <w:sz w:val="16"/>
                <w:szCs w:val="16"/>
              </w:rPr>
            </w:pPr>
            <w:r w:rsidRPr="00F74397">
              <w:rPr>
                <w:b/>
                <w:color w:val="000000"/>
                <w:sz w:val="16"/>
                <w:szCs w:val="16"/>
              </w:rPr>
              <w:t>2023 год</w:t>
            </w:r>
          </w:p>
        </w:tc>
        <w:tc>
          <w:tcPr>
            <w:tcW w:w="1019" w:type="dxa"/>
            <w:vMerge/>
            <w:tcBorders>
              <w:left w:val="single" w:sz="4" w:space="0" w:color="auto"/>
              <w:bottom w:val="single" w:sz="4" w:space="0" w:color="000000"/>
              <w:right w:val="single" w:sz="4" w:space="0" w:color="auto"/>
            </w:tcBorders>
            <w:vAlign w:val="center"/>
            <w:hideMark/>
          </w:tcPr>
          <w:p w:rsidR="007E6F2A" w:rsidRPr="0016633B" w:rsidRDefault="007E6F2A" w:rsidP="00D151CF">
            <w:pPr>
              <w:rPr>
                <w:color w:val="000000"/>
                <w:sz w:val="16"/>
                <w:szCs w:val="16"/>
              </w:rPr>
            </w:pPr>
          </w:p>
        </w:tc>
      </w:tr>
      <w:tr w:rsidR="007E6F2A" w:rsidRPr="0016633B" w:rsidTr="00BA6934">
        <w:trPr>
          <w:trHeight w:val="227"/>
          <w:tblHeader/>
        </w:trPr>
        <w:tc>
          <w:tcPr>
            <w:tcW w:w="2929" w:type="dxa"/>
            <w:tcBorders>
              <w:top w:val="nil"/>
              <w:left w:val="single" w:sz="4" w:space="0" w:color="auto"/>
              <w:bottom w:val="single" w:sz="4" w:space="0" w:color="auto"/>
              <w:right w:val="single" w:sz="4" w:space="0" w:color="auto"/>
            </w:tcBorders>
            <w:shd w:val="clear" w:color="auto" w:fill="auto"/>
            <w:vAlign w:val="center"/>
            <w:hideMark/>
          </w:tcPr>
          <w:p w:rsidR="007E6F2A" w:rsidRPr="0016633B" w:rsidRDefault="007E6F2A" w:rsidP="00D151CF">
            <w:pPr>
              <w:jc w:val="center"/>
              <w:rPr>
                <w:color w:val="000000"/>
                <w:sz w:val="16"/>
                <w:szCs w:val="16"/>
              </w:rPr>
            </w:pPr>
            <w:r w:rsidRPr="0016633B">
              <w:rPr>
                <w:color w:val="000000"/>
                <w:sz w:val="16"/>
                <w:szCs w:val="16"/>
              </w:rPr>
              <w:t>1</w:t>
            </w:r>
          </w:p>
        </w:tc>
        <w:tc>
          <w:tcPr>
            <w:tcW w:w="1161" w:type="dxa"/>
            <w:tcBorders>
              <w:top w:val="nil"/>
              <w:left w:val="nil"/>
              <w:bottom w:val="single" w:sz="4" w:space="0" w:color="auto"/>
              <w:right w:val="single" w:sz="4" w:space="0" w:color="auto"/>
            </w:tcBorders>
            <w:shd w:val="clear" w:color="auto" w:fill="auto"/>
            <w:vAlign w:val="center"/>
            <w:hideMark/>
          </w:tcPr>
          <w:p w:rsidR="007E6F2A" w:rsidRPr="000079E2" w:rsidRDefault="007E6F2A" w:rsidP="00D151CF">
            <w:pPr>
              <w:jc w:val="center"/>
              <w:rPr>
                <w:color w:val="000000"/>
                <w:sz w:val="16"/>
                <w:szCs w:val="16"/>
              </w:rPr>
            </w:pPr>
            <w:r w:rsidRPr="000079E2">
              <w:rPr>
                <w:color w:val="000000"/>
                <w:sz w:val="16"/>
                <w:szCs w:val="16"/>
              </w:rPr>
              <w:t>2</w:t>
            </w:r>
          </w:p>
        </w:tc>
        <w:tc>
          <w:tcPr>
            <w:tcW w:w="1247" w:type="dxa"/>
            <w:tcBorders>
              <w:top w:val="nil"/>
              <w:left w:val="nil"/>
              <w:bottom w:val="single" w:sz="4" w:space="0" w:color="auto"/>
              <w:right w:val="single" w:sz="4" w:space="0" w:color="auto"/>
            </w:tcBorders>
            <w:shd w:val="clear" w:color="auto" w:fill="auto"/>
            <w:vAlign w:val="center"/>
            <w:hideMark/>
          </w:tcPr>
          <w:p w:rsidR="007E6F2A" w:rsidRPr="0016633B" w:rsidRDefault="007E6F2A" w:rsidP="00D151CF">
            <w:pPr>
              <w:jc w:val="center"/>
              <w:rPr>
                <w:color w:val="000000"/>
                <w:sz w:val="16"/>
                <w:szCs w:val="16"/>
              </w:rPr>
            </w:pPr>
            <w:r w:rsidRPr="0016633B">
              <w:rPr>
                <w:color w:val="000000"/>
                <w:sz w:val="16"/>
                <w:szCs w:val="16"/>
              </w:rPr>
              <w:t>3</w:t>
            </w:r>
          </w:p>
        </w:tc>
        <w:tc>
          <w:tcPr>
            <w:tcW w:w="931" w:type="dxa"/>
            <w:tcBorders>
              <w:top w:val="nil"/>
              <w:left w:val="nil"/>
              <w:bottom w:val="single" w:sz="4" w:space="0" w:color="auto"/>
              <w:right w:val="single" w:sz="4" w:space="0" w:color="auto"/>
            </w:tcBorders>
            <w:shd w:val="clear" w:color="auto" w:fill="auto"/>
            <w:vAlign w:val="center"/>
            <w:hideMark/>
          </w:tcPr>
          <w:p w:rsidR="007E6F2A" w:rsidRPr="0016633B" w:rsidRDefault="007E6F2A" w:rsidP="00D151CF">
            <w:pPr>
              <w:jc w:val="center"/>
              <w:rPr>
                <w:color w:val="000000"/>
                <w:sz w:val="16"/>
                <w:szCs w:val="16"/>
              </w:rPr>
            </w:pPr>
            <w:r w:rsidRPr="0016633B">
              <w:rPr>
                <w:color w:val="000000"/>
                <w:sz w:val="16"/>
                <w:szCs w:val="16"/>
              </w:rPr>
              <w:t>4</w:t>
            </w:r>
          </w:p>
        </w:tc>
        <w:tc>
          <w:tcPr>
            <w:tcW w:w="1020" w:type="dxa"/>
            <w:tcBorders>
              <w:top w:val="nil"/>
              <w:left w:val="nil"/>
              <w:bottom w:val="single" w:sz="4" w:space="0" w:color="auto"/>
              <w:right w:val="single" w:sz="4" w:space="0" w:color="auto"/>
            </w:tcBorders>
            <w:shd w:val="clear" w:color="auto" w:fill="auto"/>
            <w:vAlign w:val="center"/>
            <w:hideMark/>
          </w:tcPr>
          <w:p w:rsidR="007E6F2A" w:rsidRPr="0016633B" w:rsidRDefault="007E6F2A" w:rsidP="00D151CF">
            <w:pPr>
              <w:jc w:val="center"/>
              <w:rPr>
                <w:color w:val="000000"/>
                <w:sz w:val="16"/>
                <w:szCs w:val="16"/>
              </w:rPr>
            </w:pPr>
            <w:r w:rsidRPr="0016633B">
              <w:rPr>
                <w:color w:val="000000"/>
                <w:sz w:val="16"/>
                <w:szCs w:val="16"/>
              </w:rPr>
              <w:t>5</w:t>
            </w:r>
          </w:p>
        </w:tc>
        <w:tc>
          <w:tcPr>
            <w:tcW w:w="1020" w:type="dxa"/>
            <w:tcBorders>
              <w:top w:val="nil"/>
              <w:left w:val="nil"/>
              <w:bottom w:val="single" w:sz="4" w:space="0" w:color="auto"/>
              <w:right w:val="single" w:sz="4" w:space="0" w:color="auto"/>
            </w:tcBorders>
            <w:shd w:val="clear" w:color="auto" w:fill="auto"/>
            <w:vAlign w:val="center"/>
            <w:hideMark/>
          </w:tcPr>
          <w:p w:rsidR="007E6F2A" w:rsidRPr="0016633B" w:rsidRDefault="007E6F2A" w:rsidP="00D151CF">
            <w:pPr>
              <w:jc w:val="center"/>
              <w:rPr>
                <w:color w:val="000000"/>
                <w:sz w:val="16"/>
                <w:szCs w:val="16"/>
              </w:rPr>
            </w:pPr>
            <w:r w:rsidRPr="0016633B">
              <w:rPr>
                <w:color w:val="000000"/>
                <w:sz w:val="16"/>
                <w:szCs w:val="16"/>
              </w:rPr>
              <w:t>6</w:t>
            </w:r>
          </w:p>
        </w:tc>
        <w:tc>
          <w:tcPr>
            <w:tcW w:w="1021" w:type="dxa"/>
            <w:tcBorders>
              <w:top w:val="nil"/>
              <w:left w:val="nil"/>
              <w:bottom w:val="single" w:sz="4" w:space="0" w:color="auto"/>
              <w:right w:val="nil"/>
            </w:tcBorders>
            <w:shd w:val="clear" w:color="auto" w:fill="auto"/>
            <w:vAlign w:val="center"/>
            <w:hideMark/>
          </w:tcPr>
          <w:p w:rsidR="007E6F2A" w:rsidRPr="0016633B" w:rsidRDefault="007E6F2A" w:rsidP="00D151CF">
            <w:pPr>
              <w:jc w:val="center"/>
              <w:rPr>
                <w:color w:val="000000"/>
                <w:sz w:val="16"/>
                <w:szCs w:val="16"/>
              </w:rPr>
            </w:pPr>
            <w:r w:rsidRPr="0016633B">
              <w:rPr>
                <w:color w:val="000000"/>
                <w:sz w:val="16"/>
                <w:szCs w:val="16"/>
              </w:rPr>
              <w:t>7</w:t>
            </w:r>
          </w:p>
        </w:tc>
        <w:tc>
          <w:tcPr>
            <w:tcW w:w="1019" w:type="dxa"/>
            <w:tcBorders>
              <w:top w:val="nil"/>
              <w:left w:val="single" w:sz="4" w:space="0" w:color="auto"/>
              <w:bottom w:val="single" w:sz="4" w:space="0" w:color="auto"/>
              <w:right w:val="single" w:sz="4" w:space="0" w:color="auto"/>
            </w:tcBorders>
            <w:shd w:val="clear" w:color="auto" w:fill="auto"/>
            <w:vAlign w:val="center"/>
            <w:hideMark/>
          </w:tcPr>
          <w:p w:rsidR="007E6F2A" w:rsidRPr="0016633B" w:rsidRDefault="007E6F2A" w:rsidP="00D151CF">
            <w:pPr>
              <w:jc w:val="center"/>
              <w:rPr>
                <w:color w:val="000000"/>
                <w:sz w:val="16"/>
                <w:szCs w:val="16"/>
              </w:rPr>
            </w:pPr>
            <w:r w:rsidRPr="0016633B">
              <w:rPr>
                <w:color w:val="000000"/>
                <w:sz w:val="16"/>
                <w:szCs w:val="16"/>
              </w:rPr>
              <w:t>8</w:t>
            </w:r>
          </w:p>
        </w:tc>
      </w:tr>
      <w:tr w:rsidR="007E6F2A" w:rsidRPr="00D10E1A" w:rsidTr="00BA6934">
        <w:trPr>
          <w:trHeight w:val="270"/>
        </w:trPr>
        <w:tc>
          <w:tcPr>
            <w:tcW w:w="292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E6F2A" w:rsidRPr="0016633B" w:rsidRDefault="007E6F2A" w:rsidP="00D151CF">
            <w:pPr>
              <w:tabs>
                <w:tab w:val="left" w:pos="1439"/>
              </w:tabs>
              <w:rPr>
                <w:b/>
                <w:bCs/>
                <w:color w:val="000000"/>
                <w:sz w:val="16"/>
                <w:szCs w:val="16"/>
              </w:rPr>
            </w:pPr>
            <w:r w:rsidRPr="0016633B">
              <w:rPr>
                <w:b/>
                <w:bCs/>
                <w:color w:val="000000"/>
                <w:sz w:val="16"/>
                <w:szCs w:val="16"/>
              </w:rPr>
              <w:t>Р</w:t>
            </w:r>
            <w:r>
              <w:rPr>
                <w:b/>
                <w:bCs/>
                <w:color w:val="000000"/>
                <w:sz w:val="16"/>
                <w:szCs w:val="16"/>
              </w:rPr>
              <w:t>АСХОДЫ</w:t>
            </w:r>
          </w:p>
        </w:tc>
        <w:tc>
          <w:tcPr>
            <w:tcW w:w="1161" w:type="dxa"/>
            <w:tcBorders>
              <w:top w:val="nil"/>
              <w:left w:val="single" w:sz="4" w:space="0" w:color="auto"/>
              <w:bottom w:val="single" w:sz="4" w:space="0" w:color="auto"/>
              <w:right w:val="single" w:sz="4" w:space="0" w:color="auto"/>
            </w:tcBorders>
            <w:shd w:val="clear" w:color="auto" w:fill="C6D9F1" w:themeFill="text2" w:themeFillTint="33"/>
            <w:noWrap/>
            <w:vAlign w:val="center"/>
          </w:tcPr>
          <w:p w:rsidR="007E6F2A" w:rsidRPr="00C16AD9" w:rsidRDefault="007E6F2A" w:rsidP="00D151CF">
            <w:pPr>
              <w:tabs>
                <w:tab w:val="left" w:pos="1439"/>
              </w:tabs>
              <w:jc w:val="center"/>
              <w:rPr>
                <w:b/>
                <w:bCs/>
                <w:color w:val="000000"/>
                <w:sz w:val="18"/>
                <w:szCs w:val="18"/>
                <w:highlight w:val="yellow"/>
              </w:rPr>
            </w:pPr>
            <w:r w:rsidRPr="00C16AD9">
              <w:rPr>
                <w:b/>
                <w:bCs/>
                <w:color w:val="000000"/>
                <w:sz w:val="18"/>
                <w:szCs w:val="18"/>
              </w:rPr>
              <w:t>2 791 987,8</w:t>
            </w:r>
          </w:p>
        </w:tc>
        <w:tc>
          <w:tcPr>
            <w:tcW w:w="1247" w:type="dxa"/>
            <w:tcBorders>
              <w:top w:val="nil"/>
              <w:left w:val="nil"/>
              <w:bottom w:val="single" w:sz="4" w:space="0" w:color="auto"/>
              <w:right w:val="single" w:sz="4" w:space="0" w:color="auto"/>
            </w:tcBorders>
            <w:shd w:val="clear" w:color="auto" w:fill="C6D9F1" w:themeFill="text2" w:themeFillTint="33"/>
            <w:noWrap/>
            <w:vAlign w:val="center"/>
          </w:tcPr>
          <w:p w:rsidR="007E6F2A" w:rsidRPr="00C16AD9" w:rsidRDefault="007E6F2A" w:rsidP="00D151CF">
            <w:pPr>
              <w:tabs>
                <w:tab w:val="left" w:pos="1439"/>
              </w:tabs>
              <w:jc w:val="center"/>
              <w:rPr>
                <w:b/>
                <w:bCs/>
                <w:color w:val="000000"/>
                <w:sz w:val="18"/>
                <w:szCs w:val="18"/>
              </w:rPr>
            </w:pPr>
            <w:r w:rsidRPr="00C16AD9">
              <w:rPr>
                <w:b/>
                <w:bCs/>
                <w:color w:val="000000"/>
                <w:sz w:val="18"/>
                <w:szCs w:val="18"/>
              </w:rPr>
              <w:t>2 310 687,8</w:t>
            </w:r>
          </w:p>
        </w:tc>
        <w:tc>
          <w:tcPr>
            <w:tcW w:w="931" w:type="dxa"/>
            <w:tcBorders>
              <w:top w:val="nil"/>
              <w:left w:val="nil"/>
              <w:bottom w:val="single" w:sz="4" w:space="0" w:color="auto"/>
              <w:right w:val="single" w:sz="4" w:space="0" w:color="auto"/>
            </w:tcBorders>
            <w:shd w:val="clear" w:color="auto" w:fill="C6D9F1" w:themeFill="text2" w:themeFillTint="33"/>
            <w:vAlign w:val="center"/>
          </w:tcPr>
          <w:p w:rsidR="007E6F2A" w:rsidRPr="00C16AD9" w:rsidRDefault="007E6F2A" w:rsidP="00D151CF">
            <w:pPr>
              <w:tabs>
                <w:tab w:val="left" w:pos="1439"/>
              </w:tabs>
              <w:jc w:val="center"/>
              <w:rPr>
                <w:b/>
                <w:bCs/>
                <w:color w:val="000000"/>
                <w:sz w:val="18"/>
                <w:szCs w:val="18"/>
              </w:rPr>
            </w:pPr>
            <w:r w:rsidRPr="00C16AD9">
              <w:rPr>
                <w:b/>
                <w:bCs/>
                <w:color w:val="000000"/>
                <w:sz w:val="18"/>
                <w:szCs w:val="18"/>
              </w:rPr>
              <w:t>82,8</w:t>
            </w:r>
          </w:p>
        </w:tc>
        <w:tc>
          <w:tcPr>
            <w:tcW w:w="1020" w:type="dxa"/>
            <w:tcBorders>
              <w:top w:val="nil"/>
              <w:left w:val="nil"/>
              <w:bottom w:val="single" w:sz="4" w:space="0" w:color="auto"/>
              <w:right w:val="single" w:sz="4" w:space="0" w:color="auto"/>
            </w:tcBorders>
            <w:shd w:val="clear" w:color="auto" w:fill="C6D9F1" w:themeFill="text2" w:themeFillTint="33"/>
            <w:noWrap/>
            <w:vAlign w:val="center"/>
          </w:tcPr>
          <w:p w:rsidR="007E6F2A" w:rsidRPr="00C16AD9" w:rsidRDefault="007E6F2A" w:rsidP="00D151CF">
            <w:pPr>
              <w:tabs>
                <w:tab w:val="left" w:pos="1439"/>
              </w:tabs>
              <w:jc w:val="center"/>
              <w:rPr>
                <w:b/>
                <w:bCs/>
                <w:color w:val="000000"/>
                <w:sz w:val="18"/>
                <w:szCs w:val="18"/>
                <w:highlight w:val="yellow"/>
              </w:rPr>
            </w:pPr>
            <w:r w:rsidRPr="00C16AD9">
              <w:rPr>
                <w:b/>
                <w:sz w:val="18"/>
                <w:szCs w:val="18"/>
              </w:rPr>
              <w:t>3 428 723,5</w:t>
            </w:r>
          </w:p>
        </w:tc>
        <w:tc>
          <w:tcPr>
            <w:tcW w:w="1020" w:type="dxa"/>
            <w:tcBorders>
              <w:top w:val="nil"/>
              <w:left w:val="nil"/>
              <w:bottom w:val="single" w:sz="4" w:space="0" w:color="auto"/>
              <w:right w:val="single" w:sz="4" w:space="0" w:color="auto"/>
            </w:tcBorders>
            <w:shd w:val="clear" w:color="auto" w:fill="C6D9F1" w:themeFill="text2" w:themeFillTint="33"/>
            <w:noWrap/>
            <w:vAlign w:val="center"/>
          </w:tcPr>
          <w:p w:rsidR="007E6F2A" w:rsidRPr="00C16AD9" w:rsidRDefault="007E6F2A" w:rsidP="00D151CF">
            <w:pPr>
              <w:tabs>
                <w:tab w:val="left" w:pos="1439"/>
              </w:tabs>
              <w:jc w:val="center"/>
              <w:rPr>
                <w:b/>
                <w:bCs/>
                <w:color w:val="000000"/>
                <w:sz w:val="18"/>
                <w:szCs w:val="18"/>
                <w:highlight w:val="yellow"/>
              </w:rPr>
            </w:pPr>
            <w:r w:rsidRPr="00C16AD9">
              <w:rPr>
                <w:b/>
                <w:sz w:val="18"/>
                <w:szCs w:val="18"/>
              </w:rPr>
              <w:t>2 913 968,1</w:t>
            </w:r>
          </w:p>
        </w:tc>
        <w:tc>
          <w:tcPr>
            <w:tcW w:w="1021" w:type="dxa"/>
            <w:tcBorders>
              <w:top w:val="nil"/>
              <w:left w:val="nil"/>
              <w:bottom w:val="single" w:sz="4" w:space="0" w:color="auto"/>
              <w:right w:val="single" w:sz="4" w:space="0" w:color="auto"/>
            </w:tcBorders>
            <w:shd w:val="clear" w:color="auto" w:fill="C6D9F1" w:themeFill="text2" w:themeFillTint="33"/>
            <w:noWrap/>
            <w:vAlign w:val="center"/>
          </w:tcPr>
          <w:p w:rsidR="007E6F2A" w:rsidRPr="00C16AD9" w:rsidRDefault="007E6F2A" w:rsidP="00D151CF">
            <w:pPr>
              <w:tabs>
                <w:tab w:val="left" w:pos="1439"/>
              </w:tabs>
              <w:jc w:val="center"/>
              <w:rPr>
                <w:b/>
                <w:bCs/>
                <w:color w:val="000000"/>
                <w:sz w:val="18"/>
                <w:szCs w:val="18"/>
                <w:highlight w:val="yellow"/>
              </w:rPr>
            </w:pPr>
            <w:r w:rsidRPr="00C16AD9">
              <w:rPr>
                <w:b/>
                <w:sz w:val="18"/>
                <w:szCs w:val="18"/>
              </w:rPr>
              <w:t>3 036 883,4</w:t>
            </w:r>
          </w:p>
        </w:tc>
        <w:tc>
          <w:tcPr>
            <w:tcW w:w="1019" w:type="dxa"/>
            <w:tcBorders>
              <w:top w:val="nil"/>
              <w:left w:val="nil"/>
              <w:bottom w:val="single" w:sz="4" w:space="0" w:color="auto"/>
              <w:right w:val="single" w:sz="4" w:space="0" w:color="auto"/>
            </w:tcBorders>
            <w:shd w:val="clear" w:color="auto" w:fill="C6D9F1" w:themeFill="text2" w:themeFillTint="33"/>
            <w:vAlign w:val="center"/>
          </w:tcPr>
          <w:p w:rsidR="007E6F2A" w:rsidRPr="00C16AD9" w:rsidRDefault="007E6F2A" w:rsidP="00D151CF">
            <w:pPr>
              <w:tabs>
                <w:tab w:val="left" w:pos="1439"/>
              </w:tabs>
              <w:jc w:val="center"/>
              <w:rPr>
                <w:b/>
                <w:bCs/>
                <w:color w:val="000000"/>
                <w:sz w:val="18"/>
                <w:szCs w:val="18"/>
              </w:rPr>
            </w:pPr>
            <w:r w:rsidRPr="00C16AD9">
              <w:rPr>
                <w:b/>
                <w:bCs/>
                <w:color w:val="000000"/>
                <w:sz w:val="18"/>
                <w:szCs w:val="18"/>
              </w:rPr>
              <w:t>636 735,7</w:t>
            </w:r>
          </w:p>
        </w:tc>
      </w:tr>
      <w:tr w:rsidR="007E6F2A" w:rsidRPr="00D10E1A" w:rsidTr="00BA6934">
        <w:trPr>
          <w:trHeight w:val="270"/>
        </w:trPr>
        <w:tc>
          <w:tcPr>
            <w:tcW w:w="29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7E6F2A" w:rsidRPr="0016633B" w:rsidRDefault="007E6F2A" w:rsidP="00D151CF">
            <w:pPr>
              <w:rPr>
                <w:b/>
                <w:bCs/>
                <w:color w:val="000000"/>
                <w:sz w:val="16"/>
                <w:szCs w:val="16"/>
              </w:rPr>
            </w:pPr>
            <w:r>
              <w:rPr>
                <w:b/>
                <w:bCs/>
                <w:color w:val="000000"/>
                <w:sz w:val="16"/>
                <w:szCs w:val="16"/>
              </w:rPr>
              <w:t>Раздел 01 «</w:t>
            </w:r>
            <w:proofErr w:type="gramStart"/>
            <w:r w:rsidRPr="0016633B">
              <w:rPr>
                <w:b/>
                <w:bCs/>
                <w:color w:val="000000"/>
                <w:sz w:val="16"/>
                <w:szCs w:val="16"/>
              </w:rPr>
              <w:t>Общегосударственные  вопросы</w:t>
            </w:r>
            <w:proofErr w:type="gramEnd"/>
            <w:r>
              <w:rPr>
                <w:b/>
                <w:bCs/>
                <w:color w:val="000000"/>
                <w:sz w:val="16"/>
                <w:szCs w:val="16"/>
              </w:rPr>
              <w:t>»</w:t>
            </w:r>
          </w:p>
        </w:tc>
        <w:tc>
          <w:tcPr>
            <w:tcW w:w="1161" w:type="dxa"/>
            <w:tcBorders>
              <w:top w:val="nil"/>
              <w:left w:val="single" w:sz="4" w:space="0" w:color="auto"/>
              <w:bottom w:val="single" w:sz="4" w:space="0" w:color="auto"/>
              <w:right w:val="single" w:sz="4" w:space="0" w:color="auto"/>
            </w:tcBorders>
            <w:shd w:val="clear" w:color="auto" w:fill="EEECE1" w:themeFill="background2"/>
            <w:noWrap/>
            <w:vAlign w:val="center"/>
          </w:tcPr>
          <w:p w:rsidR="007E6F2A" w:rsidRPr="00C16AD9" w:rsidRDefault="007E6F2A" w:rsidP="00D151CF">
            <w:pPr>
              <w:jc w:val="center"/>
              <w:rPr>
                <w:b/>
                <w:bCs/>
                <w:color w:val="000000"/>
                <w:sz w:val="18"/>
                <w:szCs w:val="18"/>
              </w:rPr>
            </w:pPr>
            <w:r w:rsidRPr="00C16AD9">
              <w:rPr>
                <w:b/>
                <w:bCs/>
                <w:color w:val="000000"/>
                <w:sz w:val="18"/>
                <w:szCs w:val="18"/>
              </w:rPr>
              <w:t>43 057,8</w:t>
            </w:r>
          </w:p>
        </w:tc>
        <w:tc>
          <w:tcPr>
            <w:tcW w:w="1247" w:type="dxa"/>
            <w:tcBorders>
              <w:top w:val="nil"/>
              <w:left w:val="nil"/>
              <w:bottom w:val="single" w:sz="4" w:space="0" w:color="auto"/>
              <w:right w:val="single" w:sz="4" w:space="0" w:color="auto"/>
            </w:tcBorders>
            <w:shd w:val="clear" w:color="auto" w:fill="EEECE1" w:themeFill="background2"/>
            <w:noWrap/>
            <w:vAlign w:val="center"/>
          </w:tcPr>
          <w:p w:rsidR="007E6F2A" w:rsidRPr="00C16AD9" w:rsidRDefault="007E6F2A" w:rsidP="00D151CF">
            <w:pPr>
              <w:jc w:val="center"/>
              <w:rPr>
                <w:b/>
                <w:bCs/>
                <w:color w:val="000000"/>
                <w:sz w:val="18"/>
                <w:szCs w:val="18"/>
              </w:rPr>
            </w:pPr>
            <w:r w:rsidRPr="00C16AD9">
              <w:rPr>
                <w:b/>
                <w:bCs/>
                <w:color w:val="000000"/>
                <w:sz w:val="18"/>
                <w:szCs w:val="18"/>
              </w:rPr>
              <w:t>34 014,8</w:t>
            </w:r>
          </w:p>
        </w:tc>
        <w:tc>
          <w:tcPr>
            <w:tcW w:w="931" w:type="dxa"/>
            <w:tcBorders>
              <w:top w:val="nil"/>
              <w:left w:val="nil"/>
              <w:bottom w:val="single" w:sz="4" w:space="0" w:color="auto"/>
              <w:right w:val="single" w:sz="4" w:space="0" w:color="auto"/>
            </w:tcBorders>
            <w:shd w:val="clear" w:color="auto" w:fill="EEECE1" w:themeFill="background2"/>
            <w:vAlign w:val="center"/>
          </w:tcPr>
          <w:p w:rsidR="007E6F2A" w:rsidRPr="00C16AD9" w:rsidRDefault="007E6F2A" w:rsidP="00D151CF">
            <w:pPr>
              <w:jc w:val="center"/>
              <w:rPr>
                <w:b/>
                <w:bCs/>
                <w:color w:val="000000"/>
                <w:sz w:val="18"/>
                <w:szCs w:val="18"/>
              </w:rPr>
            </w:pPr>
            <w:r w:rsidRPr="00C16AD9">
              <w:rPr>
                <w:b/>
                <w:bCs/>
                <w:color w:val="000000"/>
                <w:sz w:val="18"/>
                <w:szCs w:val="18"/>
              </w:rPr>
              <w:t>79,0</w:t>
            </w:r>
          </w:p>
        </w:tc>
        <w:tc>
          <w:tcPr>
            <w:tcW w:w="1020" w:type="dxa"/>
            <w:tcBorders>
              <w:top w:val="nil"/>
              <w:left w:val="nil"/>
              <w:bottom w:val="single" w:sz="4" w:space="0" w:color="auto"/>
              <w:right w:val="single" w:sz="4" w:space="0" w:color="auto"/>
            </w:tcBorders>
            <w:shd w:val="clear" w:color="auto" w:fill="EEECE1" w:themeFill="background2"/>
            <w:vAlign w:val="center"/>
          </w:tcPr>
          <w:p w:rsidR="007E6F2A" w:rsidRPr="00C16AD9" w:rsidRDefault="007E6F2A" w:rsidP="00D151CF">
            <w:pPr>
              <w:jc w:val="center"/>
              <w:rPr>
                <w:b/>
                <w:bCs/>
                <w:color w:val="000000"/>
                <w:sz w:val="18"/>
                <w:szCs w:val="18"/>
                <w:highlight w:val="yellow"/>
              </w:rPr>
            </w:pPr>
            <w:r w:rsidRPr="00C16AD9">
              <w:rPr>
                <w:b/>
                <w:bCs/>
                <w:color w:val="000000"/>
                <w:sz w:val="18"/>
                <w:szCs w:val="18"/>
              </w:rPr>
              <w:t>47 454,2</w:t>
            </w:r>
          </w:p>
        </w:tc>
        <w:tc>
          <w:tcPr>
            <w:tcW w:w="1020" w:type="dxa"/>
            <w:tcBorders>
              <w:top w:val="nil"/>
              <w:left w:val="nil"/>
              <w:bottom w:val="single" w:sz="4" w:space="0" w:color="auto"/>
              <w:right w:val="single" w:sz="4" w:space="0" w:color="auto"/>
            </w:tcBorders>
            <w:shd w:val="clear" w:color="auto" w:fill="EEECE1" w:themeFill="background2"/>
            <w:vAlign w:val="center"/>
          </w:tcPr>
          <w:p w:rsidR="007E6F2A" w:rsidRPr="00C16AD9" w:rsidRDefault="007E6F2A" w:rsidP="00D151CF">
            <w:pPr>
              <w:jc w:val="center"/>
              <w:rPr>
                <w:sz w:val="18"/>
                <w:szCs w:val="18"/>
              </w:rPr>
            </w:pPr>
            <w:r w:rsidRPr="00C16AD9">
              <w:rPr>
                <w:b/>
                <w:bCs/>
                <w:color w:val="000000"/>
                <w:sz w:val="18"/>
                <w:szCs w:val="18"/>
              </w:rPr>
              <w:t>47 454,2</w:t>
            </w:r>
          </w:p>
        </w:tc>
        <w:tc>
          <w:tcPr>
            <w:tcW w:w="1021" w:type="dxa"/>
            <w:tcBorders>
              <w:top w:val="nil"/>
              <w:left w:val="nil"/>
              <w:bottom w:val="single" w:sz="4" w:space="0" w:color="auto"/>
              <w:right w:val="single" w:sz="4" w:space="0" w:color="auto"/>
            </w:tcBorders>
            <w:shd w:val="clear" w:color="auto" w:fill="EEECE1" w:themeFill="background2"/>
            <w:vAlign w:val="center"/>
          </w:tcPr>
          <w:p w:rsidR="007E6F2A" w:rsidRPr="00C16AD9" w:rsidRDefault="007E6F2A" w:rsidP="00D151CF">
            <w:pPr>
              <w:jc w:val="center"/>
              <w:rPr>
                <w:sz w:val="18"/>
                <w:szCs w:val="18"/>
              </w:rPr>
            </w:pPr>
            <w:r w:rsidRPr="00C16AD9">
              <w:rPr>
                <w:b/>
                <w:bCs/>
                <w:color w:val="000000"/>
                <w:sz w:val="18"/>
                <w:szCs w:val="18"/>
              </w:rPr>
              <w:t>47 454,2</w:t>
            </w:r>
          </w:p>
        </w:tc>
        <w:tc>
          <w:tcPr>
            <w:tcW w:w="1019" w:type="dxa"/>
            <w:tcBorders>
              <w:top w:val="nil"/>
              <w:left w:val="nil"/>
              <w:bottom w:val="single" w:sz="4" w:space="0" w:color="auto"/>
              <w:right w:val="single" w:sz="4" w:space="0" w:color="auto"/>
            </w:tcBorders>
            <w:shd w:val="clear" w:color="auto" w:fill="EEECE1" w:themeFill="background2"/>
            <w:vAlign w:val="center"/>
          </w:tcPr>
          <w:p w:rsidR="007E6F2A" w:rsidRPr="00C16AD9" w:rsidRDefault="007E6F2A" w:rsidP="00D151CF">
            <w:pPr>
              <w:jc w:val="center"/>
              <w:rPr>
                <w:b/>
                <w:bCs/>
                <w:color w:val="000000"/>
                <w:sz w:val="18"/>
                <w:szCs w:val="18"/>
              </w:rPr>
            </w:pPr>
            <w:r w:rsidRPr="00C16AD9">
              <w:rPr>
                <w:b/>
                <w:bCs/>
                <w:color w:val="000000"/>
                <w:sz w:val="18"/>
                <w:szCs w:val="18"/>
              </w:rPr>
              <w:t>4 396,4</w:t>
            </w:r>
          </w:p>
        </w:tc>
      </w:tr>
      <w:tr w:rsidR="007E6F2A" w:rsidRPr="00D10E1A" w:rsidTr="00BA6934">
        <w:trPr>
          <w:trHeight w:val="297"/>
        </w:trPr>
        <w:tc>
          <w:tcPr>
            <w:tcW w:w="292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7E6F2A" w:rsidRPr="0016633B" w:rsidRDefault="007E6F2A" w:rsidP="00D151CF">
            <w:pPr>
              <w:rPr>
                <w:b/>
                <w:bCs/>
                <w:color w:val="000000"/>
                <w:sz w:val="16"/>
                <w:szCs w:val="16"/>
              </w:rPr>
            </w:pPr>
            <w:r>
              <w:rPr>
                <w:b/>
                <w:bCs/>
                <w:color w:val="000000"/>
                <w:sz w:val="16"/>
                <w:szCs w:val="16"/>
              </w:rPr>
              <w:t>Раздел 09 «</w:t>
            </w:r>
            <w:r w:rsidRPr="0016633B">
              <w:rPr>
                <w:b/>
                <w:bCs/>
                <w:color w:val="000000"/>
                <w:sz w:val="16"/>
                <w:szCs w:val="16"/>
              </w:rPr>
              <w:t>Здравоохранение</w:t>
            </w:r>
            <w:r>
              <w:rPr>
                <w:b/>
                <w:bCs/>
                <w:color w:val="000000"/>
                <w:sz w:val="16"/>
                <w:szCs w:val="16"/>
              </w:rPr>
              <w:t>»</w:t>
            </w:r>
          </w:p>
        </w:tc>
        <w:tc>
          <w:tcPr>
            <w:tcW w:w="1161" w:type="dxa"/>
            <w:tcBorders>
              <w:top w:val="nil"/>
              <w:left w:val="nil"/>
              <w:bottom w:val="single" w:sz="4" w:space="0" w:color="auto"/>
              <w:right w:val="single" w:sz="4" w:space="0" w:color="auto"/>
            </w:tcBorders>
            <w:shd w:val="clear" w:color="auto" w:fill="DDD9C3" w:themeFill="background2" w:themeFillShade="E6"/>
            <w:noWrap/>
            <w:vAlign w:val="center"/>
          </w:tcPr>
          <w:p w:rsidR="007E6F2A" w:rsidRPr="00C16AD9" w:rsidRDefault="007E6F2A" w:rsidP="00D151CF">
            <w:pPr>
              <w:jc w:val="center"/>
              <w:rPr>
                <w:b/>
                <w:bCs/>
                <w:color w:val="000000"/>
                <w:sz w:val="18"/>
                <w:szCs w:val="18"/>
              </w:rPr>
            </w:pPr>
            <w:r w:rsidRPr="00C16AD9">
              <w:rPr>
                <w:b/>
                <w:bCs/>
                <w:color w:val="000000"/>
                <w:sz w:val="18"/>
                <w:szCs w:val="18"/>
              </w:rPr>
              <w:t>2 748 930,0</w:t>
            </w:r>
          </w:p>
        </w:tc>
        <w:tc>
          <w:tcPr>
            <w:tcW w:w="1247" w:type="dxa"/>
            <w:tcBorders>
              <w:top w:val="nil"/>
              <w:left w:val="nil"/>
              <w:bottom w:val="single" w:sz="4" w:space="0" w:color="auto"/>
              <w:right w:val="single" w:sz="4" w:space="0" w:color="auto"/>
            </w:tcBorders>
            <w:shd w:val="clear" w:color="auto" w:fill="DDD9C3" w:themeFill="background2" w:themeFillShade="E6"/>
            <w:noWrap/>
            <w:vAlign w:val="center"/>
          </w:tcPr>
          <w:p w:rsidR="007E6F2A" w:rsidRPr="00C16AD9" w:rsidRDefault="007E6F2A" w:rsidP="00D151CF">
            <w:pPr>
              <w:jc w:val="center"/>
              <w:rPr>
                <w:b/>
                <w:bCs/>
                <w:color w:val="000000"/>
                <w:sz w:val="18"/>
                <w:szCs w:val="18"/>
              </w:rPr>
            </w:pPr>
            <w:r w:rsidRPr="00C16AD9">
              <w:rPr>
                <w:b/>
                <w:bCs/>
                <w:color w:val="000000"/>
                <w:sz w:val="18"/>
                <w:szCs w:val="18"/>
              </w:rPr>
              <w:t>2 276 673,0</w:t>
            </w:r>
          </w:p>
        </w:tc>
        <w:tc>
          <w:tcPr>
            <w:tcW w:w="931" w:type="dxa"/>
            <w:tcBorders>
              <w:top w:val="nil"/>
              <w:left w:val="nil"/>
              <w:bottom w:val="single" w:sz="4" w:space="0" w:color="auto"/>
              <w:right w:val="single" w:sz="4" w:space="0" w:color="auto"/>
            </w:tcBorders>
            <w:shd w:val="clear" w:color="auto" w:fill="DDD9C3" w:themeFill="background2" w:themeFillShade="E6"/>
            <w:vAlign w:val="center"/>
          </w:tcPr>
          <w:p w:rsidR="007E6F2A" w:rsidRPr="00C16AD9" w:rsidRDefault="007E6F2A" w:rsidP="00D151CF">
            <w:pPr>
              <w:jc w:val="center"/>
              <w:rPr>
                <w:b/>
                <w:bCs/>
                <w:color w:val="000000"/>
                <w:sz w:val="18"/>
                <w:szCs w:val="18"/>
              </w:rPr>
            </w:pPr>
            <w:r w:rsidRPr="00C16AD9">
              <w:rPr>
                <w:b/>
                <w:bCs/>
                <w:color w:val="000000"/>
                <w:sz w:val="18"/>
                <w:szCs w:val="18"/>
              </w:rPr>
              <w:t>82,8</w:t>
            </w:r>
          </w:p>
        </w:tc>
        <w:tc>
          <w:tcPr>
            <w:tcW w:w="1020" w:type="dxa"/>
            <w:tcBorders>
              <w:top w:val="nil"/>
              <w:left w:val="nil"/>
              <w:bottom w:val="single" w:sz="4" w:space="0" w:color="auto"/>
              <w:right w:val="single" w:sz="4" w:space="0" w:color="auto"/>
            </w:tcBorders>
            <w:shd w:val="clear" w:color="auto" w:fill="DDD9C3" w:themeFill="background2" w:themeFillShade="E6"/>
            <w:vAlign w:val="center"/>
          </w:tcPr>
          <w:p w:rsidR="007E6F2A" w:rsidRPr="00C16AD9" w:rsidRDefault="007E6F2A" w:rsidP="00D151CF">
            <w:pPr>
              <w:jc w:val="center"/>
              <w:rPr>
                <w:b/>
                <w:bCs/>
                <w:color w:val="000000"/>
                <w:sz w:val="18"/>
                <w:szCs w:val="18"/>
                <w:highlight w:val="yellow"/>
              </w:rPr>
            </w:pPr>
            <w:r w:rsidRPr="00C16AD9">
              <w:rPr>
                <w:b/>
                <w:bCs/>
                <w:color w:val="000000"/>
                <w:sz w:val="18"/>
                <w:szCs w:val="18"/>
              </w:rPr>
              <w:t>3 381 269,3</w:t>
            </w:r>
          </w:p>
        </w:tc>
        <w:tc>
          <w:tcPr>
            <w:tcW w:w="1020" w:type="dxa"/>
            <w:tcBorders>
              <w:top w:val="nil"/>
              <w:left w:val="nil"/>
              <w:bottom w:val="single" w:sz="4" w:space="0" w:color="auto"/>
              <w:right w:val="single" w:sz="4" w:space="0" w:color="auto"/>
            </w:tcBorders>
            <w:shd w:val="clear" w:color="auto" w:fill="DDD9C3" w:themeFill="background2" w:themeFillShade="E6"/>
            <w:vAlign w:val="center"/>
          </w:tcPr>
          <w:p w:rsidR="007E6F2A" w:rsidRPr="00C16AD9" w:rsidRDefault="007E6F2A" w:rsidP="00D151CF">
            <w:pPr>
              <w:jc w:val="center"/>
              <w:rPr>
                <w:b/>
                <w:bCs/>
                <w:color w:val="000000"/>
                <w:sz w:val="18"/>
                <w:szCs w:val="18"/>
              </w:rPr>
            </w:pPr>
            <w:r w:rsidRPr="00C16AD9">
              <w:rPr>
                <w:b/>
                <w:bCs/>
                <w:color w:val="000000"/>
                <w:sz w:val="18"/>
                <w:szCs w:val="18"/>
              </w:rPr>
              <w:t>2 866 513,9</w:t>
            </w:r>
          </w:p>
        </w:tc>
        <w:tc>
          <w:tcPr>
            <w:tcW w:w="1021" w:type="dxa"/>
            <w:tcBorders>
              <w:top w:val="nil"/>
              <w:left w:val="nil"/>
              <w:bottom w:val="single" w:sz="4" w:space="0" w:color="auto"/>
              <w:right w:val="single" w:sz="4" w:space="0" w:color="auto"/>
            </w:tcBorders>
            <w:shd w:val="clear" w:color="auto" w:fill="DDD9C3" w:themeFill="background2" w:themeFillShade="E6"/>
            <w:vAlign w:val="center"/>
          </w:tcPr>
          <w:p w:rsidR="007E6F2A" w:rsidRPr="00C16AD9" w:rsidRDefault="007E6F2A" w:rsidP="00D151CF">
            <w:pPr>
              <w:jc w:val="center"/>
              <w:rPr>
                <w:b/>
                <w:bCs/>
                <w:color w:val="000000"/>
                <w:sz w:val="18"/>
                <w:szCs w:val="18"/>
                <w:highlight w:val="yellow"/>
              </w:rPr>
            </w:pPr>
            <w:r w:rsidRPr="00C16AD9">
              <w:rPr>
                <w:b/>
                <w:bCs/>
                <w:color w:val="000000"/>
                <w:sz w:val="18"/>
                <w:szCs w:val="18"/>
              </w:rPr>
              <w:t>2 989 429,2</w:t>
            </w:r>
          </w:p>
        </w:tc>
        <w:tc>
          <w:tcPr>
            <w:tcW w:w="1019" w:type="dxa"/>
            <w:tcBorders>
              <w:top w:val="nil"/>
              <w:left w:val="nil"/>
              <w:bottom w:val="single" w:sz="4" w:space="0" w:color="auto"/>
              <w:right w:val="single" w:sz="4" w:space="0" w:color="auto"/>
            </w:tcBorders>
            <w:shd w:val="clear" w:color="auto" w:fill="DDD9C3" w:themeFill="background2" w:themeFillShade="E6"/>
            <w:vAlign w:val="center"/>
          </w:tcPr>
          <w:p w:rsidR="007E6F2A" w:rsidRPr="00C16AD9" w:rsidRDefault="007E6F2A" w:rsidP="00D151CF">
            <w:pPr>
              <w:jc w:val="center"/>
              <w:rPr>
                <w:b/>
                <w:bCs/>
                <w:color w:val="000000"/>
                <w:sz w:val="18"/>
                <w:szCs w:val="18"/>
              </w:rPr>
            </w:pPr>
            <w:r w:rsidRPr="00C16AD9">
              <w:rPr>
                <w:b/>
                <w:bCs/>
                <w:color w:val="000000"/>
                <w:sz w:val="18"/>
                <w:szCs w:val="18"/>
              </w:rPr>
              <w:t>632 339,3</w:t>
            </w:r>
          </w:p>
        </w:tc>
      </w:tr>
      <w:tr w:rsidR="007E6F2A" w:rsidRPr="00D10E1A" w:rsidTr="00BA6934">
        <w:trPr>
          <w:trHeight w:val="270"/>
        </w:trPr>
        <w:tc>
          <w:tcPr>
            <w:tcW w:w="2929" w:type="dxa"/>
            <w:tcBorders>
              <w:top w:val="single" w:sz="4" w:space="0" w:color="auto"/>
              <w:left w:val="single" w:sz="4" w:space="0" w:color="auto"/>
              <w:bottom w:val="single" w:sz="4" w:space="0" w:color="auto"/>
              <w:right w:val="single" w:sz="4" w:space="0" w:color="auto"/>
            </w:tcBorders>
            <w:shd w:val="clear" w:color="auto" w:fill="auto"/>
            <w:vAlign w:val="center"/>
          </w:tcPr>
          <w:p w:rsidR="007E6F2A" w:rsidRPr="00B845BE" w:rsidRDefault="007E6F2A" w:rsidP="00D151CF">
            <w:pPr>
              <w:rPr>
                <w:b/>
                <w:bCs/>
                <w:i/>
                <w:color w:val="000000"/>
                <w:sz w:val="16"/>
                <w:szCs w:val="16"/>
              </w:rPr>
            </w:pPr>
            <w:r w:rsidRPr="00B845BE">
              <w:rPr>
                <w:b/>
                <w:bCs/>
                <w:i/>
                <w:color w:val="000000"/>
                <w:sz w:val="16"/>
                <w:szCs w:val="16"/>
              </w:rPr>
              <w:t>Государственная программа «Развитие здравоохранения Чукотского автономного округа</w:t>
            </w:r>
            <w:r w:rsidRPr="00BF4EC9">
              <w:rPr>
                <w:b/>
                <w:bCs/>
                <w:i/>
                <w:color w:val="000000"/>
                <w:sz w:val="16"/>
                <w:szCs w:val="16"/>
              </w:rPr>
              <w:t>»</w:t>
            </w:r>
          </w:p>
        </w:tc>
        <w:tc>
          <w:tcPr>
            <w:tcW w:w="1161" w:type="dxa"/>
            <w:tcBorders>
              <w:top w:val="single" w:sz="4" w:space="0" w:color="auto"/>
              <w:left w:val="nil"/>
              <w:bottom w:val="single" w:sz="4" w:space="0" w:color="auto"/>
              <w:right w:val="single" w:sz="4" w:space="0" w:color="auto"/>
            </w:tcBorders>
            <w:shd w:val="clear" w:color="auto" w:fill="auto"/>
            <w:noWrap/>
            <w:vAlign w:val="center"/>
          </w:tcPr>
          <w:p w:rsidR="007E6F2A" w:rsidRPr="00C16AD9" w:rsidRDefault="007E6F2A" w:rsidP="00D151CF">
            <w:pPr>
              <w:jc w:val="center"/>
              <w:rPr>
                <w:b/>
                <w:bCs/>
                <w:i/>
                <w:color w:val="000000"/>
                <w:sz w:val="18"/>
                <w:szCs w:val="18"/>
              </w:rPr>
            </w:pPr>
            <w:r w:rsidRPr="00C16AD9">
              <w:rPr>
                <w:b/>
                <w:bCs/>
                <w:i/>
                <w:color w:val="000000"/>
                <w:sz w:val="18"/>
                <w:szCs w:val="18"/>
              </w:rPr>
              <w:t>2 711 707,5</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7E6F2A" w:rsidRPr="00C16AD9" w:rsidRDefault="007E6F2A" w:rsidP="00D151CF">
            <w:pPr>
              <w:jc w:val="center"/>
              <w:rPr>
                <w:b/>
                <w:bCs/>
                <w:i/>
                <w:color w:val="000000"/>
                <w:sz w:val="18"/>
                <w:szCs w:val="18"/>
              </w:rPr>
            </w:pPr>
            <w:r w:rsidRPr="00C16AD9">
              <w:rPr>
                <w:b/>
                <w:bCs/>
                <w:i/>
                <w:color w:val="000000"/>
                <w:sz w:val="18"/>
                <w:szCs w:val="18"/>
              </w:rPr>
              <w:t>2 250 676,3</w:t>
            </w:r>
          </w:p>
        </w:tc>
        <w:tc>
          <w:tcPr>
            <w:tcW w:w="931" w:type="dxa"/>
            <w:tcBorders>
              <w:top w:val="single" w:sz="4" w:space="0" w:color="auto"/>
              <w:left w:val="nil"/>
              <w:bottom w:val="single" w:sz="4" w:space="0" w:color="auto"/>
              <w:right w:val="single" w:sz="4" w:space="0" w:color="auto"/>
            </w:tcBorders>
            <w:shd w:val="clear" w:color="auto" w:fill="auto"/>
            <w:vAlign w:val="center"/>
          </w:tcPr>
          <w:p w:rsidR="007E6F2A" w:rsidRPr="00C16AD9" w:rsidRDefault="007E6F2A" w:rsidP="00D151CF">
            <w:pPr>
              <w:jc w:val="center"/>
              <w:rPr>
                <w:b/>
                <w:bCs/>
                <w:i/>
                <w:color w:val="000000"/>
                <w:sz w:val="18"/>
                <w:szCs w:val="18"/>
              </w:rPr>
            </w:pPr>
            <w:r w:rsidRPr="00C16AD9">
              <w:rPr>
                <w:b/>
                <w:bCs/>
                <w:i/>
                <w:color w:val="000000"/>
                <w:sz w:val="18"/>
                <w:szCs w:val="18"/>
              </w:rPr>
              <w:t>83,0</w:t>
            </w:r>
          </w:p>
        </w:tc>
        <w:tc>
          <w:tcPr>
            <w:tcW w:w="1020" w:type="dxa"/>
            <w:tcBorders>
              <w:top w:val="single" w:sz="4" w:space="0" w:color="auto"/>
              <w:left w:val="nil"/>
              <w:bottom w:val="single" w:sz="4" w:space="0" w:color="auto"/>
              <w:right w:val="single" w:sz="4" w:space="0" w:color="auto"/>
            </w:tcBorders>
            <w:shd w:val="clear" w:color="auto" w:fill="auto"/>
            <w:vAlign w:val="center"/>
          </w:tcPr>
          <w:p w:rsidR="007E6F2A" w:rsidRPr="00C16AD9" w:rsidRDefault="007E6F2A" w:rsidP="00D151CF">
            <w:pPr>
              <w:jc w:val="center"/>
              <w:rPr>
                <w:b/>
                <w:bCs/>
                <w:i/>
                <w:color w:val="000000"/>
                <w:sz w:val="18"/>
                <w:szCs w:val="18"/>
                <w:highlight w:val="yellow"/>
              </w:rPr>
            </w:pPr>
            <w:r w:rsidRPr="00C16AD9">
              <w:rPr>
                <w:b/>
                <w:bCs/>
                <w:i/>
                <w:color w:val="000000"/>
                <w:sz w:val="18"/>
                <w:szCs w:val="18"/>
              </w:rPr>
              <w:t>3 346 151,6</w:t>
            </w:r>
          </w:p>
        </w:tc>
        <w:tc>
          <w:tcPr>
            <w:tcW w:w="1020" w:type="dxa"/>
            <w:tcBorders>
              <w:top w:val="single" w:sz="4" w:space="0" w:color="auto"/>
              <w:left w:val="nil"/>
              <w:bottom w:val="single" w:sz="4" w:space="0" w:color="auto"/>
              <w:right w:val="single" w:sz="4" w:space="0" w:color="auto"/>
            </w:tcBorders>
            <w:shd w:val="clear" w:color="auto" w:fill="auto"/>
            <w:vAlign w:val="center"/>
          </w:tcPr>
          <w:p w:rsidR="007E6F2A" w:rsidRPr="00C16AD9" w:rsidRDefault="007E6F2A" w:rsidP="00D151CF">
            <w:pPr>
              <w:jc w:val="center"/>
              <w:rPr>
                <w:b/>
                <w:bCs/>
                <w:i/>
                <w:color w:val="000000"/>
                <w:sz w:val="18"/>
                <w:szCs w:val="18"/>
              </w:rPr>
            </w:pPr>
            <w:r w:rsidRPr="00C16AD9">
              <w:rPr>
                <w:b/>
                <w:bCs/>
                <w:i/>
                <w:color w:val="000000"/>
                <w:sz w:val="18"/>
                <w:szCs w:val="18"/>
              </w:rPr>
              <w:t>2 831 396,2</w:t>
            </w:r>
          </w:p>
        </w:tc>
        <w:tc>
          <w:tcPr>
            <w:tcW w:w="1021" w:type="dxa"/>
            <w:tcBorders>
              <w:top w:val="single" w:sz="4" w:space="0" w:color="auto"/>
              <w:left w:val="nil"/>
              <w:bottom w:val="single" w:sz="4" w:space="0" w:color="auto"/>
              <w:right w:val="single" w:sz="4" w:space="0" w:color="auto"/>
            </w:tcBorders>
            <w:shd w:val="clear" w:color="auto" w:fill="auto"/>
            <w:vAlign w:val="center"/>
          </w:tcPr>
          <w:p w:rsidR="007E6F2A" w:rsidRPr="00C16AD9" w:rsidRDefault="007E6F2A" w:rsidP="00D151CF">
            <w:pPr>
              <w:jc w:val="center"/>
              <w:rPr>
                <w:b/>
                <w:bCs/>
                <w:i/>
                <w:color w:val="000000"/>
                <w:sz w:val="18"/>
                <w:szCs w:val="18"/>
              </w:rPr>
            </w:pPr>
            <w:r w:rsidRPr="00C16AD9">
              <w:rPr>
                <w:b/>
                <w:bCs/>
                <w:i/>
                <w:color w:val="000000"/>
                <w:sz w:val="18"/>
                <w:szCs w:val="18"/>
              </w:rPr>
              <w:t>2 954 311,5</w:t>
            </w:r>
          </w:p>
        </w:tc>
        <w:tc>
          <w:tcPr>
            <w:tcW w:w="1019" w:type="dxa"/>
            <w:tcBorders>
              <w:top w:val="single" w:sz="4" w:space="0" w:color="auto"/>
              <w:left w:val="nil"/>
              <w:bottom w:val="single" w:sz="4" w:space="0" w:color="auto"/>
              <w:right w:val="single" w:sz="4" w:space="0" w:color="auto"/>
            </w:tcBorders>
            <w:shd w:val="clear" w:color="auto" w:fill="auto"/>
            <w:vAlign w:val="center"/>
          </w:tcPr>
          <w:p w:rsidR="007E6F2A" w:rsidRPr="00C16AD9" w:rsidRDefault="007E6F2A" w:rsidP="00D151CF">
            <w:pPr>
              <w:jc w:val="center"/>
              <w:rPr>
                <w:b/>
                <w:bCs/>
                <w:i/>
                <w:color w:val="000000"/>
                <w:sz w:val="18"/>
                <w:szCs w:val="18"/>
              </w:rPr>
            </w:pPr>
            <w:r w:rsidRPr="00C16AD9">
              <w:rPr>
                <w:b/>
                <w:bCs/>
                <w:i/>
                <w:color w:val="000000"/>
                <w:sz w:val="18"/>
                <w:szCs w:val="18"/>
              </w:rPr>
              <w:t>634 444,10</w:t>
            </w:r>
          </w:p>
        </w:tc>
      </w:tr>
      <w:tr w:rsidR="007E6F2A" w:rsidRPr="00D10E1A" w:rsidTr="00BA6934">
        <w:trPr>
          <w:trHeight w:val="270"/>
        </w:trPr>
        <w:tc>
          <w:tcPr>
            <w:tcW w:w="2929" w:type="dxa"/>
            <w:tcBorders>
              <w:top w:val="single" w:sz="4" w:space="0" w:color="auto"/>
              <w:left w:val="single" w:sz="4" w:space="0" w:color="auto"/>
              <w:bottom w:val="single" w:sz="4" w:space="0" w:color="auto"/>
              <w:right w:val="single" w:sz="4" w:space="0" w:color="auto"/>
            </w:tcBorders>
            <w:shd w:val="clear" w:color="auto" w:fill="auto"/>
            <w:vAlign w:val="center"/>
          </w:tcPr>
          <w:p w:rsidR="007E6F2A" w:rsidRPr="00A0206F" w:rsidRDefault="007E6F2A" w:rsidP="00D151CF">
            <w:pPr>
              <w:rPr>
                <w:bCs/>
                <w:color w:val="000000"/>
                <w:sz w:val="16"/>
                <w:szCs w:val="16"/>
              </w:rPr>
            </w:pPr>
            <w:r>
              <w:rPr>
                <w:bCs/>
                <w:color w:val="000000"/>
                <w:sz w:val="16"/>
                <w:szCs w:val="16"/>
              </w:rPr>
              <w:t>Территориальная программа ОМС</w:t>
            </w:r>
          </w:p>
        </w:tc>
        <w:tc>
          <w:tcPr>
            <w:tcW w:w="1161" w:type="dxa"/>
            <w:tcBorders>
              <w:top w:val="single" w:sz="4" w:space="0" w:color="auto"/>
              <w:left w:val="nil"/>
              <w:bottom w:val="single" w:sz="4" w:space="0" w:color="auto"/>
              <w:right w:val="single" w:sz="4" w:space="0" w:color="auto"/>
            </w:tcBorders>
            <w:shd w:val="clear" w:color="auto" w:fill="auto"/>
            <w:noWrap/>
            <w:vAlign w:val="center"/>
          </w:tcPr>
          <w:p w:rsidR="007E6F2A" w:rsidRPr="00C16AD9" w:rsidRDefault="007E6F2A" w:rsidP="00D151CF">
            <w:pPr>
              <w:jc w:val="center"/>
              <w:rPr>
                <w:sz w:val="18"/>
                <w:szCs w:val="18"/>
              </w:rPr>
            </w:pPr>
            <w:r w:rsidRPr="00C16AD9">
              <w:rPr>
                <w:bCs/>
                <w:color w:val="000000"/>
                <w:sz w:val="18"/>
                <w:szCs w:val="18"/>
              </w:rPr>
              <w:t>2 711 707,5</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7E6F2A" w:rsidRPr="00C16AD9" w:rsidRDefault="007E6F2A" w:rsidP="00D151CF">
            <w:pPr>
              <w:jc w:val="center"/>
              <w:rPr>
                <w:bCs/>
                <w:color w:val="000000"/>
                <w:sz w:val="18"/>
                <w:szCs w:val="18"/>
              </w:rPr>
            </w:pPr>
            <w:r w:rsidRPr="00C16AD9">
              <w:rPr>
                <w:bCs/>
                <w:color w:val="000000"/>
                <w:sz w:val="18"/>
                <w:szCs w:val="18"/>
              </w:rPr>
              <w:t>2 250 676,3</w:t>
            </w:r>
          </w:p>
        </w:tc>
        <w:tc>
          <w:tcPr>
            <w:tcW w:w="931" w:type="dxa"/>
            <w:tcBorders>
              <w:top w:val="single" w:sz="4" w:space="0" w:color="auto"/>
              <w:left w:val="nil"/>
              <w:bottom w:val="single" w:sz="4" w:space="0" w:color="auto"/>
              <w:right w:val="single" w:sz="4" w:space="0" w:color="auto"/>
            </w:tcBorders>
            <w:shd w:val="clear" w:color="auto" w:fill="auto"/>
            <w:vAlign w:val="center"/>
          </w:tcPr>
          <w:p w:rsidR="007E6F2A" w:rsidRPr="00C16AD9" w:rsidRDefault="007E6F2A" w:rsidP="00D151CF">
            <w:pPr>
              <w:jc w:val="center"/>
              <w:rPr>
                <w:bCs/>
                <w:color w:val="000000"/>
                <w:sz w:val="18"/>
                <w:szCs w:val="18"/>
              </w:rPr>
            </w:pPr>
            <w:r w:rsidRPr="00C16AD9">
              <w:rPr>
                <w:bCs/>
                <w:color w:val="000000"/>
                <w:sz w:val="18"/>
                <w:szCs w:val="18"/>
              </w:rPr>
              <w:t>83,0</w:t>
            </w:r>
          </w:p>
        </w:tc>
        <w:tc>
          <w:tcPr>
            <w:tcW w:w="1020" w:type="dxa"/>
            <w:tcBorders>
              <w:top w:val="single" w:sz="4" w:space="0" w:color="auto"/>
              <w:left w:val="nil"/>
              <w:bottom w:val="single" w:sz="4" w:space="0" w:color="auto"/>
              <w:right w:val="single" w:sz="4" w:space="0" w:color="auto"/>
            </w:tcBorders>
            <w:shd w:val="clear" w:color="auto" w:fill="auto"/>
            <w:vAlign w:val="center"/>
          </w:tcPr>
          <w:p w:rsidR="007E6F2A" w:rsidRPr="00C16AD9" w:rsidRDefault="007E6F2A" w:rsidP="00D151CF">
            <w:pPr>
              <w:jc w:val="center"/>
              <w:rPr>
                <w:sz w:val="18"/>
                <w:szCs w:val="18"/>
              </w:rPr>
            </w:pPr>
            <w:r w:rsidRPr="00C16AD9">
              <w:rPr>
                <w:bCs/>
                <w:color w:val="000000"/>
                <w:sz w:val="18"/>
                <w:szCs w:val="18"/>
              </w:rPr>
              <w:t>3 346 151,6</w:t>
            </w:r>
          </w:p>
        </w:tc>
        <w:tc>
          <w:tcPr>
            <w:tcW w:w="1020" w:type="dxa"/>
            <w:tcBorders>
              <w:top w:val="single" w:sz="4" w:space="0" w:color="auto"/>
              <w:left w:val="nil"/>
              <w:bottom w:val="single" w:sz="4" w:space="0" w:color="auto"/>
              <w:right w:val="single" w:sz="4" w:space="0" w:color="auto"/>
            </w:tcBorders>
            <w:shd w:val="clear" w:color="auto" w:fill="auto"/>
            <w:vAlign w:val="center"/>
          </w:tcPr>
          <w:p w:rsidR="007E6F2A" w:rsidRPr="00C16AD9" w:rsidRDefault="007E6F2A" w:rsidP="00D151CF">
            <w:pPr>
              <w:jc w:val="center"/>
              <w:rPr>
                <w:bCs/>
                <w:color w:val="000000"/>
                <w:sz w:val="18"/>
                <w:szCs w:val="18"/>
              </w:rPr>
            </w:pPr>
            <w:r w:rsidRPr="00C16AD9">
              <w:rPr>
                <w:bCs/>
                <w:color w:val="000000"/>
                <w:sz w:val="18"/>
                <w:szCs w:val="18"/>
              </w:rPr>
              <w:t>2 831 396,2</w:t>
            </w:r>
          </w:p>
        </w:tc>
        <w:tc>
          <w:tcPr>
            <w:tcW w:w="1021" w:type="dxa"/>
            <w:tcBorders>
              <w:top w:val="single" w:sz="4" w:space="0" w:color="auto"/>
              <w:left w:val="nil"/>
              <w:bottom w:val="single" w:sz="4" w:space="0" w:color="auto"/>
              <w:right w:val="single" w:sz="4" w:space="0" w:color="auto"/>
            </w:tcBorders>
            <w:shd w:val="clear" w:color="auto" w:fill="auto"/>
            <w:vAlign w:val="center"/>
          </w:tcPr>
          <w:p w:rsidR="007E6F2A" w:rsidRPr="00C16AD9" w:rsidRDefault="007E6F2A" w:rsidP="00D151CF">
            <w:pPr>
              <w:jc w:val="center"/>
              <w:rPr>
                <w:bCs/>
                <w:color w:val="000000"/>
                <w:sz w:val="18"/>
                <w:szCs w:val="18"/>
              </w:rPr>
            </w:pPr>
            <w:r w:rsidRPr="00C16AD9">
              <w:rPr>
                <w:bCs/>
                <w:color w:val="000000"/>
                <w:sz w:val="18"/>
                <w:szCs w:val="18"/>
              </w:rPr>
              <w:t>2 954 311,5</w:t>
            </w:r>
          </w:p>
        </w:tc>
        <w:tc>
          <w:tcPr>
            <w:tcW w:w="1019" w:type="dxa"/>
            <w:tcBorders>
              <w:top w:val="single" w:sz="4" w:space="0" w:color="auto"/>
              <w:left w:val="nil"/>
              <w:bottom w:val="single" w:sz="4" w:space="0" w:color="auto"/>
              <w:right w:val="single" w:sz="4" w:space="0" w:color="auto"/>
            </w:tcBorders>
            <w:shd w:val="clear" w:color="auto" w:fill="auto"/>
            <w:vAlign w:val="center"/>
          </w:tcPr>
          <w:p w:rsidR="007E6F2A" w:rsidRPr="00C16AD9" w:rsidRDefault="007E6F2A" w:rsidP="00D151CF">
            <w:pPr>
              <w:jc w:val="center"/>
              <w:rPr>
                <w:sz w:val="18"/>
                <w:szCs w:val="18"/>
              </w:rPr>
            </w:pPr>
            <w:r w:rsidRPr="00C16AD9">
              <w:rPr>
                <w:bCs/>
                <w:color w:val="000000"/>
                <w:sz w:val="18"/>
                <w:szCs w:val="18"/>
              </w:rPr>
              <w:t>634 444,10</w:t>
            </w:r>
          </w:p>
        </w:tc>
      </w:tr>
      <w:tr w:rsidR="007E6F2A" w:rsidRPr="00D10E1A" w:rsidTr="00BA6934">
        <w:trPr>
          <w:trHeight w:val="481"/>
        </w:trPr>
        <w:tc>
          <w:tcPr>
            <w:tcW w:w="2929" w:type="dxa"/>
            <w:tcBorders>
              <w:top w:val="single" w:sz="4" w:space="0" w:color="auto"/>
              <w:left w:val="single" w:sz="4" w:space="0" w:color="auto"/>
              <w:bottom w:val="single" w:sz="4" w:space="0" w:color="auto"/>
              <w:right w:val="single" w:sz="4" w:space="0" w:color="auto"/>
            </w:tcBorders>
            <w:shd w:val="clear" w:color="auto" w:fill="auto"/>
            <w:vAlign w:val="center"/>
          </w:tcPr>
          <w:p w:rsidR="007E6F2A" w:rsidRDefault="007E6F2A" w:rsidP="00D151CF">
            <w:pPr>
              <w:rPr>
                <w:bCs/>
                <w:color w:val="000000"/>
                <w:sz w:val="16"/>
                <w:szCs w:val="16"/>
              </w:rPr>
            </w:pPr>
            <w:r w:rsidRPr="00E01742">
              <w:rPr>
                <w:bCs/>
                <w:color w:val="000000"/>
                <w:sz w:val="16"/>
                <w:szCs w:val="16"/>
              </w:rPr>
              <w:t>Основное мероприятие «</w:t>
            </w:r>
            <w:r>
              <w:rPr>
                <w:bCs/>
                <w:color w:val="000000"/>
                <w:sz w:val="16"/>
                <w:szCs w:val="16"/>
              </w:rPr>
              <w:t>Реализация т</w:t>
            </w:r>
            <w:r w:rsidRPr="00E01742">
              <w:rPr>
                <w:bCs/>
                <w:color w:val="000000"/>
                <w:sz w:val="16"/>
                <w:szCs w:val="16"/>
              </w:rPr>
              <w:t>ерриториальн</w:t>
            </w:r>
            <w:r>
              <w:rPr>
                <w:bCs/>
                <w:color w:val="000000"/>
                <w:sz w:val="16"/>
                <w:szCs w:val="16"/>
              </w:rPr>
              <w:t>ой</w:t>
            </w:r>
            <w:r w:rsidRPr="00E01742">
              <w:rPr>
                <w:bCs/>
                <w:color w:val="000000"/>
                <w:sz w:val="16"/>
                <w:szCs w:val="16"/>
              </w:rPr>
              <w:t xml:space="preserve"> программ</w:t>
            </w:r>
            <w:r>
              <w:rPr>
                <w:bCs/>
                <w:color w:val="000000"/>
                <w:sz w:val="16"/>
                <w:szCs w:val="16"/>
              </w:rPr>
              <w:t>ы</w:t>
            </w:r>
          </w:p>
          <w:p w:rsidR="007E6F2A" w:rsidRPr="00E01742" w:rsidRDefault="007E6F2A" w:rsidP="00D151CF">
            <w:pPr>
              <w:rPr>
                <w:bCs/>
                <w:color w:val="000000"/>
                <w:sz w:val="16"/>
                <w:szCs w:val="16"/>
              </w:rPr>
            </w:pPr>
            <w:r w:rsidRPr="00E01742">
              <w:rPr>
                <w:bCs/>
                <w:color w:val="000000"/>
                <w:sz w:val="16"/>
                <w:szCs w:val="16"/>
              </w:rPr>
              <w:t xml:space="preserve"> ОМС»</w:t>
            </w:r>
          </w:p>
        </w:tc>
        <w:tc>
          <w:tcPr>
            <w:tcW w:w="1161"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sz w:val="18"/>
                <w:szCs w:val="18"/>
              </w:rPr>
            </w:pPr>
            <w:r w:rsidRPr="00C16AD9">
              <w:rPr>
                <w:bCs/>
                <w:color w:val="000000"/>
                <w:sz w:val="18"/>
                <w:szCs w:val="18"/>
              </w:rPr>
              <w:t>2 711 707,5</w:t>
            </w:r>
          </w:p>
        </w:tc>
        <w:tc>
          <w:tcPr>
            <w:tcW w:w="1247"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bCs/>
                <w:color w:val="000000"/>
                <w:sz w:val="18"/>
                <w:szCs w:val="18"/>
              </w:rPr>
            </w:pPr>
            <w:r w:rsidRPr="00C16AD9">
              <w:rPr>
                <w:bCs/>
                <w:color w:val="000000"/>
                <w:sz w:val="18"/>
                <w:szCs w:val="18"/>
              </w:rPr>
              <w:t>2 250 676,3</w:t>
            </w:r>
          </w:p>
        </w:tc>
        <w:tc>
          <w:tcPr>
            <w:tcW w:w="931"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bCs/>
                <w:color w:val="000000"/>
                <w:sz w:val="18"/>
                <w:szCs w:val="18"/>
              </w:rPr>
            </w:pPr>
            <w:r w:rsidRPr="00C16AD9">
              <w:rPr>
                <w:bCs/>
                <w:color w:val="000000"/>
                <w:sz w:val="18"/>
                <w:szCs w:val="18"/>
              </w:rPr>
              <w:t>83,0</w:t>
            </w:r>
          </w:p>
        </w:tc>
        <w:tc>
          <w:tcPr>
            <w:tcW w:w="1020"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sz w:val="18"/>
                <w:szCs w:val="18"/>
              </w:rPr>
            </w:pPr>
            <w:r w:rsidRPr="00C16AD9">
              <w:rPr>
                <w:bCs/>
                <w:color w:val="000000"/>
                <w:sz w:val="18"/>
                <w:szCs w:val="18"/>
              </w:rPr>
              <w:t>3 346 151,6</w:t>
            </w:r>
          </w:p>
        </w:tc>
        <w:tc>
          <w:tcPr>
            <w:tcW w:w="1020"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bCs/>
                <w:color w:val="000000"/>
                <w:sz w:val="18"/>
                <w:szCs w:val="18"/>
              </w:rPr>
            </w:pPr>
            <w:r w:rsidRPr="00C16AD9">
              <w:rPr>
                <w:bCs/>
                <w:color w:val="000000"/>
                <w:sz w:val="18"/>
                <w:szCs w:val="18"/>
              </w:rPr>
              <w:t>2 831 396,2</w:t>
            </w:r>
          </w:p>
        </w:tc>
        <w:tc>
          <w:tcPr>
            <w:tcW w:w="1021"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bCs/>
                <w:color w:val="000000"/>
                <w:sz w:val="18"/>
                <w:szCs w:val="18"/>
              </w:rPr>
            </w:pPr>
            <w:r w:rsidRPr="00C16AD9">
              <w:rPr>
                <w:bCs/>
                <w:color w:val="000000"/>
                <w:sz w:val="18"/>
                <w:szCs w:val="18"/>
              </w:rPr>
              <w:t>2 954 311,5</w:t>
            </w:r>
          </w:p>
        </w:tc>
        <w:tc>
          <w:tcPr>
            <w:tcW w:w="1019"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sz w:val="18"/>
                <w:szCs w:val="18"/>
              </w:rPr>
            </w:pPr>
            <w:r w:rsidRPr="00C16AD9">
              <w:rPr>
                <w:bCs/>
                <w:color w:val="000000"/>
                <w:sz w:val="18"/>
                <w:szCs w:val="18"/>
              </w:rPr>
              <w:t>634 444,10</w:t>
            </w:r>
          </w:p>
        </w:tc>
      </w:tr>
      <w:tr w:rsidR="007E6F2A" w:rsidRPr="006E494C" w:rsidTr="00BA6934">
        <w:trPr>
          <w:trHeight w:val="780"/>
        </w:trPr>
        <w:tc>
          <w:tcPr>
            <w:tcW w:w="2929" w:type="dxa"/>
            <w:tcBorders>
              <w:top w:val="nil"/>
              <w:left w:val="single" w:sz="4" w:space="0" w:color="auto"/>
              <w:bottom w:val="single" w:sz="4" w:space="0" w:color="auto"/>
              <w:right w:val="single" w:sz="4" w:space="0" w:color="auto"/>
            </w:tcBorders>
            <w:shd w:val="clear" w:color="auto" w:fill="auto"/>
            <w:vAlign w:val="center"/>
            <w:hideMark/>
          </w:tcPr>
          <w:p w:rsidR="007E6F2A" w:rsidRPr="006E494C" w:rsidRDefault="007E6F2A" w:rsidP="00D151CF">
            <w:pPr>
              <w:rPr>
                <w:i/>
                <w:color w:val="000000"/>
                <w:sz w:val="16"/>
                <w:szCs w:val="16"/>
              </w:rPr>
            </w:pPr>
            <w:r w:rsidRPr="006E494C">
              <w:rPr>
                <w:i/>
                <w:color w:val="000000"/>
                <w:sz w:val="16"/>
                <w:szCs w:val="16"/>
              </w:rPr>
              <w:t>Финансовое обеспечение организации ОМС на территориях субъектов РФ (Социальное обеспечение и иные выплаты населению)</w:t>
            </w:r>
          </w:p>
        </w:tc>
        <w:tc>
          <w:tcPr>
            <w:tcW w:w="1161"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color w:val="000000"/>
                <w:sz w:val="18"/>
                <w:szCs w:val="18"/>
              </w:rPr>
            </w:pPr>
            <w:r w:rsidRPr="00C16AD9">
              <w:rPr>
                <w:i/>
                <w:color w:val="000000"/>
                <w:sz w:val="18"/>
                <w:szCs w:val="18"/>
              </w:rPr>
              <w:t>1 980 416,5</w:t>
            </w:r>
          </w:p>
        </w:tc>
        <w:tc>
          <w:tcPr>
            <w:tcW w:w="1247"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color w:val="000000"/>
                <w:sz w:val="18"/>
                <w:szCs w:val="18"/>
              </w:rPr>
            </w:pPr>
            <w:r w:rsidRPr="00C16AD9">
              <w:rPr>
                <w:i/>
                <w:color w:val="000000"/>
                <w:sz w:val="18"/>
                <w:szCs w:val="18"/>
              </w:rPr>
              <w:t>1 582 871,8</w:t>
            </w:r>
          </w:p>
        </w:tc>
        <w:tc>
          <w:tcPr>
            <w:tcW w:w="931"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i/>
                <w:color w:val="000000"/>
                <w:sz w:val="18"/>
                <w:szCs w:val="18"/>
              </w:rPr>
            </w:pPr>
            <w:r w:rsidRPr="00C16AD9">
              <w:rPr>
                <w:i/>
                <w:color w:val="000000"/>
                <w:sz w:val="18"/>
                <w:szCs w:val="18"/>
              </w:rPr>
              <w:t>79,9</w:t>
            </w:r>
          </w:p>
        </w:tc>
        <w:tc>
          <w:tcPr>
            <w:tcW w:w="1020" w:type="dxa"/>
            <w:tcBorders>
              <w:top w:val="nil"/>
              <w:left w:val="nil"/>
              <w:bottom w:val="single" w:sz="4" w:space="0" w:color="auto"/>
              <w:right w:val="single" w:sz="4" w:space="0" w:color="auto"/>
            </w:tcBorders>
            <w:shd w:val="clear" w:color="auto" w:fill="auto"/>
            <w:vAlign w:val="center"/>
            <w:hideMark/>
          </w:tcPr>
          <w:p w:rsidR="007E6F2A" w:rsidRPr="00C16AD9" w:rsidRDefault="007E6F2A" w:rsidP="00D151CF">
            <w:pPr>
              <w:jc w:val="center"/>
              <w:rPr>
                <w:i/>
                <w:color w:val="000000"/>
                <w:sz w:val="18"/>
                <w:szCs w:val="18"/>
                <w:highlight w:val="yellow"/>
              </w:rPr>
            </w:pPr>
            <w:r w:rsidRPr="00C16AD9">
              <w:rPr>
                <w:i/>
                <w:color w:val="000000"/>
                <w:sz w:val="18"/>
                <w:szCs w:val="18"/>
              </w:rPr>
              <w:t>1 978 222,0</w:t>
            </w:r>
          </w:p>
        </w:tc>
        <w:tc>
          <w:tcPr>
            <w:tcW w:w="1020"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i/>
                <w:color w:val="000000"/>
                <w:sz w:val="18"/>
                <w:szCs w:val="18"/>
                <w:highlight w:val="yellow"/>
              </w:rPr>
            </w:pPr>
            <w:r w:rsidRPr="00C16AD9">
              <w:rPr>
                <w:i/>
                <w:color w:val="000000"/>
                <w:sz w:val="18"/>
                <w:szCs w:val="18"/>
              </w:rPr>
              <w:t>2 076 532,0</w:t>
            </w:r>
          </w:p>
        </w:tc>
        <w:tc>
          <w:tcPr>
            <w:tcW w:w="1021" w:type="dxa"/>
            <w:tcBorders>
              <w:top w:val="single" w:sz="4" w:space="0" w:color="auto"/>
              <w:left w:val="nil"/>
              <w:bottom w:val="single" w:sz="4" w:space="0" w:color="auto"/>
              <w:right w:val="nil"/>
            </w:tcBorders>
            <w:shd w:val="clear" w:color="auto" w:fill="auto"/>
            <w:vAlign w:val="center"/>
          </w:tcPr>
          <w:p w:rsidR="007E6F2A" w:rsidRPr="00C16AD9" w:rsidRDefault="007E6F2A" w:rsidP="00D151CF">
            <w:pPr>
              <w:jc w:val="center"/>
              <w:rPr>
                <w:i/>
                <w:color w:val="000000"/>
                <w:sz w:val="18"/>
                <w:szCs w:val="18"/>
                <w:highlight w:val="yellow"/>
              </w:rPr>
            </w:pPr>
            <w:r w:rsidRPr="00C16AD9">
              <w:rPr>
                <w:i/>
                <w:color w:val="000000"/>
                <w:sz w:val="18"/>
                <w:szCs w:val="18"/>
              </w:rPr>
              <w:t>2 199 447,3</w:t>
            </w:r>
          </w:p>
        </w:tc>
        <w:tc>
          <w:tcPr>
            <w:tcW w:w="1019" w:type="dxa"/>
            <w:tcBorders>
              <w:top w:val="nil"/>
              <w:left w:val="single" w:sz="4" w:space="0" w:color="auto"/>
              <w:bottom w:val="single" w:sz="4" w:space="0" w:color="auto"/>
              <w:right w:val="single" w:sz="4" w:space="0" w:color="auto"/>
            </w:tcBorders>
            <w:shd w:val="clear" w:color="auto" w:fill="auto"/>
            <w:vAlign w:val="center"/>
          </w:tcPr>
          <w:p w:rsidR="007E6F2A" w:rsidRPr="00C16AD9" w:rsidRDefault="007E6F2A" w:rsidP="00D151CF">
            <w:pPr>
              <w:jc w:val="center"/>
              <w:rPr>
                <w:i/>
                <w:color w:val="000000"/>
                <w:sz w:val="18"/>
                <w:szCs w:val="18"/>
                <w:highlight w:val="yellow"/>
              </w:rPr>
            </w:pPr>
            <w:r w:rsidRPr="00C16AD9">
              <w:rPr>
                <w:i/>
                <w:color w:val="000000"/>
                <w:sz w:val="18"/>
                <w:szCs w:val="18"/>
              </w:rPr>
              <w:t>- 2 194,5</w:t>
            </w:r>
          </w:p>
        </w:tc>
      </w:tr>
      <w:tr w:rsidR="007E6F2A" w:rsidRPr="0016633B" w:rsidTr="00BA6934">
        <w:trPr>
          <w:trHeight w:val="509"/>
        </w:trPr>
        <w:tc>
          <w:tcPr>
            <w:tcW w:w="2929" w:type="dxa"/>
            <w:tcBorders>
              <w:top w:val="nil"/>
              <w:left w:val="single" w:sz="4" w:space="0" w:color="auto"/>
              <w:bottom w:val="single" w:sz="4" w:space="0" w:color="auto"/>
              <w:right w:val="single" w:sz="4" w:space="0" w:color="auto"/>
            </w:tcBorders>
            <w:shd w:val="clear" w:color="auto" w:fill="auto"/>
            <w:vAlign w:val="center"/>
            <w:hideMark/>
          </w:tcPr>
          <w:p w:rsidR="007E6F2A" w:rsidRPr="006E494C" w:rsidRDefault="007E6F2A" w:rsidP="00D151CF">
            <w:pPr>
              <w:rPr>
                <w:i/>
                <w:color w:val="000000"/>
                <w:sz w:val="16"/>
                <w:szCs w:val="16"/>
              </w:rPr>
            </w:pPr>
            <w:r w:rsidRPr="006E494C">
              <w:rPr>
                <w:i/>
                <w:color w:val="000000"/>
                <w:sz w:val="16"/>
                <w:szCs w:val="16"/>
              </w:rPr>
              <w:t>Финансовое обеспечение организации ОМС на территориях субъектов РФ (межбюджетные трансферты)</w:t>
            </w:r>
          </w:p>
        </w:tc>
        <w:tc>
          <w:tcPr>
            <w:tcW w:w="1161"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color w:val="000000"/>
                <w:sz w:val="18"/>
                <w:szCs w:val="18"/>
              </w:rPr>
            </w:pPr>
            <w:r w:rsidRPr="00C16AD9">
              <w:rPr>
                <w:i/>
                <w:color w:val="000000"/>
                <w:sz w:val="18"/>
                <w:szCs w:val="18"/>
              </w:rPr>
              <w:t>35 000,0</w:t>
            </w:r>
          </w:p>
        </w:tc>
        <w:tc>
          <w:tcPr>
            <w:tcW w:w="1247"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color w:val="000000"/>
                <w:sz w:val="18"/>
                <w:szCs w:val="18"/>
              </w:rPr>
            </w:pPr>
            <w:r w:rsidRPr="00C16AD9">
              <w:rPr>
                <w:i/>
                <w:color w:val="000000"/>
                <w:sz w:val="18"/>
                <w:szCs w:val="18"/>
              </w:rPr>
              <w:t>81 713,5</w:t>
            </w:r>
          </w:p>
        </w:tc>
        <w:tc>
          <w:tcPr>
            <w:tcW w:w="931"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i/>
                <w:color w:val="000000"/>
                <w:sz w:val="18"/>
                <w:szCs w:val="18"/>
              </w:rPr>
            </w:pPr>
            <w:r w:rsidRPr="00C16AD9">
              <w:rPr>
                <w:i/>
                <w:color w:val="000000"/>
                <w:sz w:val="18"/>
                <w:szCs w:val="18"/>
              </w:rPr>
              <w:t>233,5</w:t>
            </w:r>
          </w:p>
        </w:tc>
        <w:tc>
          <w:tcPr>
            <w:tcW w:w="1020"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color w:val="000000"/>
                <w:sz w:val="18"/>
                <w:szCs w:val="18"/>
                <w:highlight w:val="yellow"/>
              </w:rPr>
            </w:pPr>
            <w:r w:rsidRPr="00C16AD9">
              <w:rPr>
                <w:i/>
                <w:color w:val="000000"/>
                <w:sz w:val="18"/>
                <w:szCs w:val="18"/>
              </w:rPr>
              <w:t>54 500,0</w:t>
            </w:r>
          </w:p>
        </w:tc>
        <w:tc>
          <w:tcPr>
            <w:tcW w:w="1020"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sz w:val="18"/>
                <w:szCs w:val="18"/>
              </w:rPr>
            </w:pPr>
            <w:r w:rsidRPr="00C16AD9">
              <w:rPr>
                <w:i/>
                <w:color w:val="000000"/>
                <w:sz w:val="18"/>
                <w:szCs w:val="18"/>
              </w:rPr>
              <w:t>54 500,0</w:t>
            </w:r>
          </w:p>
        </w:tc>
        <w:tc>
          <w:tcPr>
            <w:tcW w:w="1021"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sz w:val="18"/>
                <w:szCs w:val="18"/>
              </w:rPr>
            </w:pPr>
            <w:r w:rsidRPr="00C16AD9">
              <w:rPr>
                <w:i/>
                <w:color w:val="000000"/>
                <w:sz w:val="18"/>
                <w:szCs w:val="18"/>
              </w:rPr>
              <w:t>54 500,0</w:t>
            </w:r>
          </w:p>
        </w:tc>
        <w:tc>
          <w:tcPr>
            <w:tcW w:w="1019"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i/>
                <w:color w:val="000000"/>
                <w:sz w:val="18"/>
                <w:szCs w:val="18"/>
                <w:highlight w:val="yellow"/>
              </w:rPr>
            </w:pPr>
            <w:r w:rsidRPr="00C16AD9">
              <w:rPr>
                <w:i/>
                <w:color w:val="000000"/>
                <w:sz w:val="18"/>
                <w:szCs w:val="18"/>
              </w:rPr>
              <w:t>19 500,0</w:t>
            </w:r>
          </w:p>
        </w:tc>
      </w:tr>
      <w:tr w:rsidR="007E6F2A" w:rsidRPr="0016633B" w:rsidTr="00BA6934">
        <w:trPr>
          <w:trHeight w:val="780"/>
        </w:trPr>
        <w:tc>
          <w:tcPr>
            <w:tcW w:w="2929" w:type="dxa"/>
            <w:tcBorders>
              <w:top w:val="nil"/>
              <w:left w:val="single" w:sz="4" w:space="0" w:color="auto"/>
              <w:bottom w:val="single" w:sz="4" w:space="0" w:color="auto"/>
              <w:right w:val="single" w:sz="4" w:space="0" w:color="auto"/>
            </w:tcBorders>
            <w:shd w:val="clear" w:color="auto" w:fill="auto"/>
            <w:vAlign w:val="center"/>
            <w:hideMark/>
          </w:tcPr>
          <w:p w:rsidR="007E6F2A" w:rsidRPr="008F681A" w:rsidRDefault="007E6F2A" w:rsidP="00D151CF">
            <w:pPr>
              <w:rPr>
                <w:i/>
                <w:color w:val="000000"/>
                <w:sz w:val="16"/>
                <w:szCs w:val="16"/>
              </w:rPr>
            </w:pPr>
            <w:r w:rsidRPr="008F681A">
              <w:rPr>
                <w:i/>
                <w:color w:val="000000"/>
                <w:sz w:val="16"/>
                <w:szCs w:val="16"/>
              </w:rPr>
              <w:t xml:space="preserve">Выполнение </w:t>
            </w:r>
            <w:proofErr w:type="spellStart"/>
            <w:r w:rsidRPr="008F681A">
              <w:rPr>
                <w:i/>
                <w:color w:val="000000"/>
                <w:sz w:val="16"/>
                <w:szCs w:val="16"/>
              </w:rPr>
              <w:t>терпрограммы</w:t>
            </w:r>
            <w:proofErr w:type="spellEnd"/>
            <w:r w:rsidRPr="008F681A">
              <w:rPr>
                <w:i/>
                <w:color w:val="000000"/>
                <w:sz w:val="16"/>
                <w:szCs w:val="16"/>
              </w:rPr>
              <w:t xml:space="preserve"> ОМС в рамках базовой программы ОМС (Социальное обеспечение и иные выплаты населению)</w:t>
            </w:r>
          </w:p>
        </w:tc>
        <w:tc>
          <w:tcPr>
            <w:tcW w:w="1161"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color w:val="000000"/>
                <w:sz w:val="18"/>
                <w:szCs w:val="18"/>
              </w:rPr>
            </w:pPr>
            <w:r w:rsidRPr="00C16AD9">
              <w:rPr>
                <w:i/>
                <w:color w:val="000000"/>
                <w:sz w:val="18"/>
                <w:szCs w:val="18"/>
              </w:rPr>
              <w:t>26 458,4</w:t>
            </w:r>
          </w:p>
        </w:tc>
        <w:tc>
          <w:tcPr>
            <w:tcW w:w="1247"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color w:val="000000"/>
                <w:sz w:val="18"/>
                <w:szCs w:val="18"/>
              </w:rPr>
            </w:pPr>
            <w:r w:rsidRPr="00C16AD9">
              <w:rPr>
                <w:i/>
                <w:color w:val="000000"/>
                <w:sz w:val="18"/>
                <w:szCs w:val="18"/>
              </w:rPr>
              <w:t>22 258,4</w:t>
            </w:r>
          </w:p>
        </w:tc>
        <w:tc>
          <w:tcPr>
            <w:tcW w:w="931"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i/>
                <w:color w:val="000000"/>
                <w:sz w:val="18"/>
                <w:szCs w:val="18"/>
              </w:rPr>
            </w:pPr>
            <w:r w:rsidRPr="00C16AD9">
              <w:rPr>
                <w:i/>
                <w:color w:val="000000"/>
                <w:sz w:val="18"/>
                <w:szCs w:val="18"/>
              </w:rPr>
              <w:t>84,1</w:t>
            </w:r>
          </w:p>
        </w:tc>
        <w:tc>
          <w:tcPr>
            <w:tcW w:w="1020"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color w:val="000000"/>
                <w:sz w:val="18"/>
                <w:szCs w:val="18"/>
                <w:highlight w:val="yellow"/>
              </w:rPr>
            </w:pPr>
            <w:r w:rsidRPr="00C16AD9">
              <w:rPr>
                <w:i/>
                <w:color w:val="000000"/>
                <w:sz w:val="18"/>
                <w:szCs w:val="18"/>
              </w:rPr>
              <w:t>26 475,3</w:t>
            </w:r>
          </w:p>
        </w:tc>
        <w:tc>
          <w:tcPr>
            <w:tcW w:w="1020"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color w:val="000000"/>
                <w:sz w:val="18"/>
                <w:szCs w:val="18"/>
              </w:rPr>
            </w:pPr>
            <w:r w:rsidRPr="00C16AD9">
              <w:rPr>
                <w:i/>
                <w:color w:val="000000"/>
                <w:sz w:val="18"/>
                <w:szCs w:val="18"/>
              </w:rPr>
              <w:t>25 511,6</w:t>
            </w:r>
          </w:p>
        </w:tc>
        <w:tc>
          <w:tcPr>
            <w:tcW w:w="1021" w:type="dxa"/>
            <w:tcBorders>
              <w:top w:val="nil"/>
              <w:left w:val="nil"/>
              <w:bottom w:val="single" w:sz="4" w:space="0" w:color="auto"/>
              <w:right w:val="nil"/>
            </w:tcBorders>
            <w:shd w:val="clear" w:color="auto" w:fill="auto"/>
            <w:noWrap/>
            <w:vAlign w:val="center"/>
          </w:tcPr>
          <w:p w:rsidR="007E6F2A" w:rsidRPr="00C16AD9" w:rsidRDefault="007E6F2A" w:rsidP="00D151CF">
            <w:pPr>
              <w:jc w:val="center"/>
              <w:rPr>
                <w:i/>
                <w:color w:val="000000"/>
                <w:sz w:val="18"/>
                <w:szCs w:val="18"/>
              </w:rPr>
            </w:pPr>
            <w:r w:rsidRPr="00C16AD9">
              <w:rPr>
                <w:i/>
                <w:color w:val="000000"/>
                <w:sz w:val="18"/>
                <w:szCs w:val="18"/>
              </w:rPr>
              <w:t>24 316,8</w:t>
            </w:r>
          </w:p>
        </w:tc>
        <w:tc>
          <w:tcPr>
            <w:tcW w:w="1019" w:type="dxa"/>
            <w:tcBorders>
              <w:top w:val="nil"/>
              <w:left w:val="single" w:sz="4" w:space="0" w:color="auto"/>
              <w:bottom w:val="single" w:sz="4" w:space="0" w:color="auto"/>
              <w:right w:val="single" w:sz="4" w:space="0" w:color="auto"/>
            </w:tcBorders>
            <w:shd w:val="clear" w:color="auto" w:fill="auto"/>
            <w:vAlign w:val="center"/>
          </w:tcPr>
          <w:p w:rsidR="007E6F2A" w:rsidRPr="00C16AD9" w:rsidRDefault="007E6F2A" w:rsidP="00D151CF">
            <w:pPr>
              <w:jc w:val="center"/>
              <w:rPr>
                <w:i/>
                <w:color w:val="000000"/>
                <w:sz w:val="18"/>
                <w:szCs w:val="18"/>
                <w:highlight w:val="yellow"/>
              </w:rPr>
            </w:pPr>
            <w:r w:rsidRPr="00C16AD9">
              <w:rPr>
                <w:i/>
                <w:color w:val="000000"/>
                <w:sz w:val="18"/>
                <w:szCs w:val="18"/>
              </w:rPr>
              <w:t>16,9</w:t>
            </w:r>
          </w:p>
        </w:tc>
      </w:tr>
      <w:tr w:rsidR="007E6F2A" w:rsidRPr="003938EA" w:rsidTr="00BA6934">
        <w:trPr>
          <w:trHeight w:val="780"/>
        </w:trPr>
        <w:tc>
          <w:tcPr>
            <w:tcW w:w="2929" w:type="dxa"/>
            <w:tcBorders>
              <w:top w:val="nil"/>
              <w:left w:val="single" w:sz="4" w:space="0" w:color="auto"/>
              <w:bottom w:val="single" w:sz="4" w:space="0" w:color="auto"/>
              <w:right w:val="single" w:sz="4" w:space="0" w:color="auto"/>
            </w:tcBorders>
            <w:shd w:val="clear" w:color="auto" w:fill="auto"/>
            <w:vAlign w:val="center"/>
            <w:hideMark/>
          </w:tcPr>
          <w:p w:rsidR="007E6F2A" w:rsidRPr="006E494C" w:rsidRDefault="007E6F2A" w:rsidP="00D151CF">
            <w:pPr>
              <w:rPr>
                <w:i/>
                <w:color w:val="000000"/>
                <w:sz w:val="16"/>
                <w:szCs w:val="16"/>
              </w:rPr>
            </w:pPr>
            <w:r w:rsidRPr="006E494C">
              <w:rPr>
                <w:i/>
                <w:color w:val="000000"/>
                <w:sz w:val="16"/>
                <w:szCs w:val="16"/>
              </w:rPr>
              <w:t xml:space="preserve">Выполнение </w:t>
            </w:r>
            <w:proofErr w:type="spellStart"/>
            <w:r w:rsidRPr="006E494C">
              <w:rPr>
                <w:i/>
                <w:color w:val="000000"/>
                <w:sz w:val="16"/>
                <w:szCs w:val="16"/>
              </w:rPr>
              <w:t>терпрограммы</w:t>
            </w:r>
            <w:proofErr w:type="spellEnd"/>
            <w:r w:rsidRPr="006E494C">
              <w:rPr>
                <w:i/>
                <w:color w:val="000000"/>
                <w:sz w:val="16"/>
                <w:szCs w:val="16"/>
              </w:rPr>
              <w:t xml:space="preserve"> ОМС сверх базовой программы ОМС (Социальное обеспечение и иные выплаты населению)</w:t>
            </w:r>
          </w:p>
        </w:tc>
        <w:tc>
          <w:tcPr>
            <w:tcW w:w="1161"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color w:val="000000"/>
                <w:sz w:val="18"/>
                <w:szCs w:val="18"/>
              </w:rPr>
            </w:pPr>
            <w:r w:rsidRPr="00C16AD9">
              <w:rPr>
                <w:i/>
                <w:color w:val="000000"/>
                <w:sz w:val="18"/>
                <w:szCs w:val="18"/>
              </w:rPr>
              <w:t>669 832,6</w:t>
            </w:r>
          </w:p>
        </w:tc>
        <w:tc>
          <w:tcPr>
            <w:tcW w:w="1247"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color w:val="000000"/>
                <w:sz w:val="18"/>
                <w:szCs w:val="18"/>
              </w:rPr>
            </w:pPr>
            <w:r w:rsidRPr="00C16AD9">
              <w:rPr>
                <w:i/>
                <w:color w:val="000000"/>
                <w:sz w:val="18"/>
                <w:szCs w:val="18"/>
              </w:rPr>
              <w:t>563 832,6</w:t>
            </w:r>
          </w:p>
        </w:tc>
        <w:tc>
          <w:tcPr>
            <w:tcW w:w="931"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i/>
                <w:color w:val="000000"/>
                <w:sz w:val="18"/>
                <w:szCs w:val="18"/>
              </w:rPr>
            </w:pPr>
            <w:r w:rsidRPr="00C16AD9">
              <w:rPr>
                <w:i/>
                <w:color w:val="000000"/>
                <w:sz w:val="18"/>
                <w:szCs w:val="18"/>
              </w:rPr>
              <w:t>84,2</w:t>
            </w:r>
          </w:p>
        </w:tc>
        <w:tc>
          <w:tcPr>
            <w:tcW w:w="1020"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color w:val="000000"/>
                <w:sz w:val="18"/>
                <w:szCs w:val="18"/>
                <w:highlight w:val="yellow"/>
              </w:rPr>
            </w:pPr>
            <w:r w:rsidRPr="00C16AD9">
              <w:rPr>
                <w:i/>
                <w:color w:val="000000"/>
                <w:sz w:val="18"/>
                <w:szCs w:val="18"/>
              </w:rPr>
              <w:t>1 286 454,3</w:t>
            </w:r>
          </w:p>
        </w:tc>
        <w:tc>
          <w:tcPr>
            <w:tcW w:w="1020"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color w:val="000000"/>
                <w:sz w:val="18"/>
                <w:szCs w:val="18"/>
                <w:highlight w:val="yellow"/>
              </w:rPr>
            </w:pPr>
            <w:r w:rsidRPr="00C16AD9">
              <w:rPr>
                <w:i/>
                <w:color w:val="000000"/>
                <w:sz w:val="18"/>
                <w:szCs w:val="18"/>
              </w:rPr>
              <w:t>674 352,6</w:t>
            </w:r>
          </w:p>
        </w:tc>
        <w:tc>
          <w:tcPr>
            <w:tcW w:w="1021" w:type="dxa"/>
            <w:tcBorders>
              <w:top w:val="nil"/>
              <w:left w:val="nil"/>
              <w:bottom w:val="single" w:sz="4" w:space="0" w:color="auto"/>
              <w:right w:val="nil"/>
            </w:tcBorders>
            <w:shd w:val="clear" w:color="auto" w:fill="auto"/>
            <w:noWrap/>
            <w:vAlign w:val="center"/>
          </w:tcPr>
          <w:p w:rsidR="007E6F2A" w:rsidRPr="00C16AD9" w:rsidRDefault="007E6F2A" w:rsidP="00D151CF">
            <w:pPr>
              <w:jc w:val="center"/>
              <w:rPr>
                <w:i/>
                <w:color w:val="000000"/>
                <w:sz w:val="18"/>
                <w:szCs w:val="18"/>
                <w:highlight w:val="yellow"/>
              </w:rPr>
            </w:pPr>
            <w:r w:rsidRPr="00C16AD9">
              <w:rPr>
                <w:i/>
                <w:color w:val="000000"/>
                <w:sz w:val="18"/>
                <w:szCs w:val="18"/>
              </w:rPr>
              <w:t>675 547,4</w:t>
            </w:r>
          </w:p>
        </w:tc>
        <w:tc>
          <w:tcPr>
            <w:tcW w:w="1019" w:type="dxa"/>
            <w:tcBorders>
              <w:top w:val="nil"/>
              <w:left w:val="single" w:sz="4" w:space="0" w:color="auto"/>
              <w:bottom w:val="single" w:sz="4" w:space="0" w:color="auto"/>
              <w:right w:val="single" w:sz="4" w:space="0" w:color="auto"/>
            </w:tcBorders>
            <w:shd w:val="clear" w:color="auto" w:fill="auto"/>
            <w:vAlign w:val="center"/>
          </w:tcPr>
          <w:p w:rsidR="007E6F2A" w:rsidRPr="00C16AD9" w:rsidRDefault="007E6F2A" w:rsidP="00D151CF">
            <w:pPr>
              <w:jc w:val="center"/>
              <w:rPr>
                <w:i/>
                <w:color w:val="000000"/>
                <w:sz w:val="18"/>
                <w:szCs w:val="18"/>
                <w:highlight w:val="yellow"/>
              </w:rPr>
            </w:pPr>
            <w:r w:rsidRPr="00C16AD9">
              <w:rPr>
                <w:i/>
                <w:color w:val="000000"/>
                <w:sz w:val="18"/>
                <w:szCs w:val="18"/>
              </w:rPr>
              <w:t>616 621,7</w:t>
            </w:r>
          </w:p>
        </w:tc>
      </w:tr>
      <w:tr w:rsidR="007E6F2A" w:rsidRPr="003938EA" w:rsidTr="00BA6934">
        <w:trPr>
          <w:trHeight w:val="85"/>
        </w:trPr>
        <w:tc>
          <w:tcPr>
            <w:tcW w:w="2929" w:type="dxa"/>
            <w:tcBorders>
              <w:top w:val="nil"/>
              <w:left w:val="single" w:sz="4" w:space="0" w:color="auto"/>
              <w:bottom w:val="single" w:sz="4" w:space="0" w:color="auto"/>
              <w:right w:val="single" w:sz="4" w:space="0" w:color="auto"/>
            </w:tcBorders>
            <w:shd w:val="clear" w:color="auto" w:fill="auto"/>
            <w:vAlign w:val="center"/>
          </w:tcPr>
          <w:p w:rsidR="007E6F2A" w:rsidRPr="00683653" w:rsidRDefault="007E6F2A" w:rsidP="00D151CF">
            <w:pPr>
              <w:rPr>
                <w:i/>
                <w:color w:val="000000"/>
                <w:sz w:val="16"/>
                <w:szCs w:val="16"/>
              </w:rPr>
            </w:pPr>
            <w:r w:rsidRPr="00683653">
              <w:rPr>
                <w:i/>
                <w:color w:val="000000"/>
                <w:sz w:val="16"/>
                <w:szCs w:val="16"/>
              </w:rPr>
              <w:t xml:space="preserve">Оказание экстренной медицинской помощи лицам не застрахованным и не </w:t>
            </w:r>
            <w:proofErr w:type="spellStart"/>
            <w:r w:rsidRPr="00683653">
              <w:rPr>
                <w:i/>
                <w:color w:val="000000"/>
                <w:sz w:val="16"/>
                <w:szCs w:val="16"/>
              </w:rPr>
              <w:t>индефицированным</w:t>
            </w:r>
            <w:proofErr w:type="spellEnd"/>
            <w:r w:rsidRPr="00683653">
              <w:rPr>
                <w:i/>
                <w:color w:val="000000"/>
                <w:sz w:val="16"/>
                <w:szCs w:val="16"/>
              </w:rPr>
              <w:t xml:space="preserve"> в системе ОМС (Закупка товаров, работ </w:t>
            </w:r>
            <w:proofErr w:type="gramStart"/>
            <w:r w:rsidRPr="00683653">
              <w:rPr>
                <w:i/>
                <w:color w:val="000000"/>
                <w:sz w:val="16"/>
                <w:szCs w:val="16"/>
              </w:rPr>
              <w:t>и  услуг</w:t>
            </w:r>
            <w:proofErr w:type="gramEnd"/>
            <w:r w:rsidRPr="00683653">
              <w:rPr>
                <w:i/>
                <w:color w:val="000000"/>
                <w:sz w:val="16"/>
                <w:szCs w:val="16"/>
              </w:rPr>
              <w:t xml:space="preserve"> для обеспечения государственных и муниципальных нужд)</w:t>
            </w:r>
          </w:p>
        </w:tc>
        <w:tc>
          <w:tcPr>
            <w:tcW w:w="1161"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color w:val="000000"/>
                <w:sz w:val="18"/>
                <w:szCs w:val="18"/>
              </w:rPr>
            </w:pPr>
          </w:p>
        </w:tc>
        <w:tc>
          <w:tcPr>
            <w:tcW w:w="1247"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color w:val="000000"/>
                <w:sz w:val="18"/>
                <w:szCs w:val="18"/>
              </w:rPr>
            </w:pPr>
          </w:p>
        </w:tc>
        <w:tc>
          <w:tcPr>
            <w:tcW w:w="931"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i/>
                <w:color w:val="000000"/>
                <w:sz w:val="18"/>
                <w:szCs w:val="18"/>
              </w:rPr>
            </w:pPr>
          </w:p>
        </w:tc>
        <w:tc>
          <w:tcPr>
            <w:tcW w:w="1020"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color w:val="000000"/>
                <w:sz w:val="18"/>
                <w:szCs w:val="18"/>
              </w:rPr>
            </w:pPr>
            <w:r w:rsidRPr="00C16AD9">
              <w:rPr>
                <w:i/>
                <w:color w:val="000000"/>
                <w:sz w:val="18"/>
                <w:szCs w:val="18"/>
              </w:rPr>
              <w:t>500,0</w:t>
            </w:r>
          </w:p>
        </w:tc>
        <w:tc>
          <w:tcPr>
            <w:tcW w:w="1020"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sz w:val="18"/>
                <w:szCs w:val="18"/>
              </w:rPr>
            </w:pPr>
            <w:r w:rsidRPr="00C16AD9">
              <w:rPr>
                <w:i/>
                <w:color w:val="000000"/>
                <w:sz w:val="18"/>
                <w:szCs w:val="18"/>
              </w:rPr>
              <w:t>500,0</w:t>
            </w:r>
          </w:p>
        </w:tc>
        <w:tc>
          <w:tcPr>
            <w:tcW w:w="1021" w:type="dxa"/>
            <w:tcBorders>
              <w:top w:val="nil"/>
              <w:left w:val="nil"/>
              <w:bottom w:val="single" w:sz="4" w:space="0" w:color="auto"/>
              <w:right w:val="nil"/>
            </w:tcBorders>
            <w:shd w:val="clear" w:color="auto" w:fill="auto"/>
            <w:noWrap/>
            <w:vAlign w:val="center"/>
          </w:tcPr>
          <w:p w:rsidR="007E6F2A" w:rsidRPr="00C16AD9" w:rsidRDefault="007E6F2A" w:rsidP="00D151CF">
            <w:pPr>
              <w:jc w:val="center"/>
              <w:rPr>
                <w:i/>
                <w:sz w:val="18"/>
                <w:szCs w:val="18"/>
              </w:rPr>
            </w:pPr>
            <w:r w:rsidRPr="00C16AD9">
              <w:rPr>
                <w:i/>
                <w:color w:val="000000"/>
                <w:sz w:val="18"/>
                <w:szCs w:val="18"/>
              </w:rPr>
              <w:t>500,0</w:t>
            </w:r>
          </w:p>
        </w:tc>
        <w:tc>
          <w:tcPr>
            <w:tcW w:w="1019" w:type="dxa"/>
            <w:tcBorders>
              <w:top w:val="nil"/>
              <w:left w:val="single" w:sz="4" w:space="0" w:color="auto"/>
              <w:bottom w:val="single" w:sz="4" w:space="0" w:color="auto"/>
              <w:right w:val="single" w:sz="4" w:space="0" w:color="auto"/>
            </w:tcBorders>
            <w:shd w:val="clear" w:color="auto" w:fill="auto"/>
            <w:vAlign w:val="center"/>
          </w:tcPr>
          <w:p w:rsidR="007E6F2A" w:rsidRPr="00C16AD9" w:rsidRDefault="007E6F2A" w:rsidP="00D151CF">
            <w:pPr>
              <w:jc w:val="center"/>
              <w:rPr>
                <w:i/>
                <w:color w:val="000000"/>
                <w:sz w:val="18"/>
                <w:szCs w:val="18"/>
              </w:rPr>
            </w:pPr>
            <w:r w:rsidRPr="00C16AD9">
              <w:rPr>
                <w:i/>
                <w:color w:val="000000"/>
                <w:sz w:val="18"/>
                <w:szCs w:val="18"/>
              </w:rPr>
              <w:t>500,0</w:t>
            </w:r>
          </w:p>
        </w:tc>
      </w:tr>
      <w:tr w:rsidR="007E6F2A" w:rsidRPr="0016633B" w:rsidTr="00BA6934">
        <w:trPr>
          <w:trHeight w:val="112"/>
        </w:trPr>
        <w:tc>
          <w:tcPr>
            <w:tcW w:w="2929" w:type="dxa"/>
            <w:tcBorders>
              <w:top w:val="single" w:sz="4" w:space="0" w:color="auto"/>
              <w:left w:val="single" w:sz="4" w:space="0" w:color="auto"/>
              <w:bottom w:val="single" w:sz="4" w:space="0" w:color="auto"/>
              <w:right w:val="single" w:sz="4" w:space="0" w:color="auto"/>
            </w:tcBorders>
            <w:shd w:val="clear" w:color="auto" w:fill="auto"/>
            <w:hideMark/>
          </w:tcPr>
          <w:p w:rsidR="007E6F2A" w:rsidRPr="00B845BE" w:rsidRDefault="007E6F2A" w:rsidP="00D151CF">
            <w:pPr>
              <w:rPr>
                <w:b/>
                <w:i/>
                <w:iCs/>
                <w:color w:val="000000"/>
                <w:sz w:val="16"/>
                <w:szCs w:val="16"/>
              </w:rPr>
            </w:pPr>
            <w:r w:rsidRPr="00B845BE">
              <w:rPr>
                <w:b/>
                <w:i/>
                <w:iCs/>
                <w:color w:val="000000"/>
                <w:sz w:val="16"/>
                <w:szCs w:val="16"/>
              </w:rPr>
              <w:t>Непрограммные направления деятельности органов управления территориальных государственных внебюджетных фондов</w:t>
            </w:r>
          </w:p>
        </w:tc>
        <w:tc>
          <w:tcPr>
            <w:tcW w:w="1161" w:type="dxa"/>
            <w:tcBorders>
              <w:top w:val="single" w:sz="4" w:space="0" w:color="auto"/>
              <w:left w:val="nil"/>
              <w:bottom w:val="single" w:sz="4" w:space="0" w:color="auto"/>
              <w:right w:val="single" w:sz="4" w:space="0" w:color="auto"/>
            </w:tcBorders>
            <w:shd w:val="clear" w:color="auto" w:fill="auto"/>
            <w:noWrap/>
            <w:vAlign w:val="center"/>
          </w:tcPr>
          <w:p w:rsidR="007E6F2A" w:rsidRPr="00C16AD9" w:rsidRDefault="007E6F2A" w:rsidP="00D151CF">
            <w:pPr>
              <w:jc w:val="center"/>
              <w:rPr>
                <w:b/>
                <w:i/>
                <w:iCs/>
                <w:color w:val="000000"/>
                <w:sz w:val="18"/>
                <w:szCs w:val="18"/>
              </w:rPr>
            </w:pPr>
            <w:r w:rsidRPr="00C16AD9">
              <w:rPr>
                <w:b/>
                <w:i/>
                <w:iCs/>
                <w:color w:val="000000"/>
                <w:sz w:val="18"/>
                <w:szCs w:val="18"/>
              </w:rPr>
              <w:t>37 222,5</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7E6F2A" w:rsidRPr="00C16AD9" w:rsidRDefault="007E6F2A" w:rsidP="00D151CF">
            <w:pPr>
              <w:jc w:val="center"/>
              <w:rPr>
                <w:b/>
                <w:i/>
                <w:iCs/>
                <w:color w:val="000000"/>
                <w:sz w:val="18"/>
                <w:szCs w:val="18"/>
              </w:rPr>
            </w:pPr>
            <w:r w:rsidRPr="00C16AD9">
              <w:rPr>
                <w:b/>
                <w:i/>
                <w:iCs/>
                <w:color w:val="000000"/>
                <w:sz w:val="18"/>
                <w:szCs w:val="18"/>
              </w:rPr>
              <w:t>25 996,7</w:t>
            </w:r>
          </w:p>
        </w:tc>
        <w:tc>
          <w:tcPr>
            <w:tcW w:w="931" w:type="dxa"/>
            <w:tcBorders>
              <w:top w:val="single" w:sz="4" w:space="0" w:color="auto"/>
              <w:left w:val="nil"/>
              <w:bottom w:val="single" w:sz="4" w:space="0" w:color="auto"/>
              <w:right w:val="single" w:sz="4" w:space="0" w:color="auto"/>
            </w:tcBorders>
            <w:shd w:val="clear" w:color="auto" w:fill="auto"/>
            <w:vAlign w:val="center"/>
          </w:tcPr>
          <w:p w:rsidR="007E6F2A" w:rsidRPr="00C16AD9" w:rsidRDefault="007E6F2A" w:rsidP="00D151CF">
            <w:pPr>
              <w:jc w:val="center"/>
              <w:rPr>
                <w:b/>
                <w:i/>
                <w:iCs/>
                <w:color w:val="000000"/>
                <w:sz w:val="18"/>
                <w:szCs w:val="18"/>
              </w:rPr>
            </w:pPr>
            <w:r w:rsidRPr="00C16AD9">
              <w:rPr>
                <w:b/>
                <w:i/>
                <w:iCs/>
                <w:color w:val="000000"/>
                <w:sz w:val="18"/>
                <w:szCs w:val="18"/>
              </w:rPr>
              <w:t>70,0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E6F2A" w:rsidRPr="00C16AD9" w:rsidRDefault="007E6F2A" w:rsidP="00D151CF">
            <w:pPr>
              <w:jc w:val="center"/>
              <w:rPr>
                <w:b/>
                <w:i/>
                <w:iCs/>
                <w:color w:val="000000"/>
                <w:sz w:val="18"/>
                <w:szCs w:val="18"/>
                <w:highlight w:val="yellow"/>
              </w:rPr>
            </w:pPr>
            <w:r w:rsidRPr="00C16AD9">
              <w:rPr>
                <w:b/>
                <w:i/>
                <w:iCs/>
                <w:color w:val="000000"/>
                <w:sz w:val="18"/>
                <w:szCs w:val="18"/>
              </w:rPr>
              <w:t>35 117,7</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7E6F2A" w:rsidRPr="00C16AD9" w:rsidRDefault="007E6F2A" w:rsidP="00D151CF">
            <w:pPr>
              <w:jc w:val="center"/>
              <w:rPr>
                <w:sz w:val="18"/>
                <w:szCs w:val="18"/>
              </w:rPr>
            </w:pPr>
            <w:r w:rsidRPr="00C16AD9">
              <w:rPr>
                <w:b/>
                <w:i/>
                <w:iCs/>
                <w:color w:val="000000"/>
                <w:sz w:val="18"/>
                <w:szCs w:val="18"/>
              </w:rPr>
              <w:t>35 117,7</w:t>
            </w:r>
          </w:p>
        </w:tc>
        <w:tc>
          <w:tcPr>
            <w:tcW w:w="1021" w:type="dxa"/>
            <w:tcBorders>
              <w:top w:val="single" w:sz="4" w:space="0" w:color="auto"/>
              <w:left w:val="nil"/>
              <w:bottom w:val="single" w:sz="4" w:space="0" w:color="auto"/>
              <w:right w:val="single" w:sz="4" w:space="0" w:color="auto"/>
            </w:tcBorders>
            <w:shd w:val="clear" w:color="auto" w:fill="auto"/>
            <w:noWrap/>
            <w:vAlign w:val="center"/>
          </w:tcPr>
          <w:p w:rsidR="007E6F2A" w:rsidRPr="00C16AD9" w:rsidRDefault="007E6F2A" w:rsidP="00D151CF">
            <w:pPr>
              <w:jc w:val="center"/>
              <w:rPr>
                <w:sz w:val="18"/>
                <w:szCs w:val="18"/>
              </w:rPr>
            </w:pPr>
            <w:r w:rsidRPr="00C16AD9">
              <w:rPr>
                <w:b/>
                <w:i/>
                <w:iCs/>
                <w:color w:val="000000"/>
                <w:sz w:val="18"/>
                <w:szCs w:val="18"/>
              </w:rPr>
              <w:t>35 117,7</w:t>
            </w:r>
          </w:p>
        </w:tc>
        <w:tc>
          <w:tcPr>
            <w:tcW w:w="1019" w:type="dxa"/>
            <w:tcBorders>
              <w:top w:val="single" w:sz="4" w:space="0" w:color="auto"/>
              <w:left w:val="nil"/>
              <w:bottom w:val="single" w:sz="4" w:space="0" w:color="auto"/>
              <w:right w:val="single" w:sz="4" w:space="0" w:color="auto"/>
            </w:tcBorders>
            <w:shd w:val="clear" w:color="auto" w:fill="auto"/>
            <w:vAlign w:val="center"/>
          </w:tcPr>
          <w:p w:rsidR="007E6F2A" w:rsidRPr="00C16AD9" w:rsidRDefault="007E6F2A" w:rsidP="00D151CF">
            <w:pPr>
              <w:jc w:val="center"/>
              <w:rPr>
                <w:b/>
                <w:i/>
                <w:iCs/>
                <w:color w:val="000000"/>
                <w:sz w:val="18"/>
                <w:szCs w:val="18"/>
                <w:highlight w:val="yellow"/>
              </w:rPr>
            </w:pPr>
            <w:r w:rsidRPr="00C16AD9">
              <w:rPr>
                <w:b/>
                <w:i/>
                <w:iCs/>
                <w:color w:val="000000"/>
                <w:sz w:val="18"/>
                <w:szCs w:val="18"/>
              </w:rPr>
              <w:t>- 2 104,80</w:t>
            </w:r>
          </w:p>
        </w:tc>
      </w:tr>
      <w:tr w:rsidR="007E6F2A" w:rsidRPr="0016633B" w:rsidTr="00BA6934">
        <w:trPr>
          <w:trHeight w:val="907"/>
        </w:trPr>
        <w:tc>
          <w:tcPr>
            <w:tcW w:w="2929" w:type="dxa"/>
            <w:tcBorders>
              <w:top w:val="nil"/>
              <w:left w:val="single" w:sz="4" w:space="0" w:color="auto"/>
              <w:bottom w:val="single" w:sz="4" w:space="0" w:color="auto"/>
              <w:right w:val="single" w:sz="4" w:space="0" w:color="auto"/>
            </w:tcBorders>
            <w:shd w:val="clear" w:color="auto" w:fill="auto"/>
            <w:vAlign w:val="bottom"/>
            <w:hideMark/>
          </w:tcPr>
          <w:p w:rsidR="007E6F2A" w:rsidRPr="008F681A" w:rsidRDefault="007E6F2A" w:rsidP="00D151CF">
            <w:pPr>
              <w:rPr>
                <w:i/>
                <w:color w:val="000000"/>
                <w:sz w:val="16"/>
                <w:szCs w:val="16"/>
              </w:rPr>
            </w:pPr>
            <w:r w:rsidRPr="008F681A">
              <w:rPr>
                <w:i/>
                <w:color w:val="000000"/>
                <w:sz w:val="16"/>
                <w:szCs w:val="16"/>
              </w:rPr>
              <w:t>Организация ОМС на территории Чукотского автономного округа за счет иных источников (Социальное обеспечение и иные выплаты населению)</w:t>
            </w:r>
          </w:p>
        </w:tc>
        <w:tc>
          <w:tcPr>
            <w:tcW w:w="1161"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iCs/>
                <w:color w:val="000000"/>
                <w:sz w:val="18"/>
                <w:szCs w:val="18"/>
              </w:rPr>
            </w:pPr>
            <w:r w:rsidRPr="00C16AD9">
              <w:rPr>
                <w:i/>
                <w:iCs/>
                <w:color w:val="000000"/>
                <w:sz w:val="18"/>
                <w:szCs w:val="18"/>
              </w:rPr>
              <w:t>30 000,0</w:t>
            </w:r>
          </w:p>
        </w:tc>
        <w:tc>
          <w:tcPr>
            <w:tcW w:w="1247"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iCs/>
                <w:color w:val="000000"/>
                <w:sz w:val="18"/>
                <w:szCs w:val="18"/>
              </w:rPr>
            </w:pPr>
            <w:r w:rsidRPr="00C16AD9">
              <w:rPr>
                <w:i/>
                <w:iCs/>
                <w:color w:val="000000"/>
                <w:sz w:val="18"/>
                <w:szCs w:val="18"/>
              </w:rPr>
              <w:t>20 044,5</w:t>
            </w:r>
          </w:p>
        </w:tc>
        <w:tc>
          <w:tcPr>
            <w:tcW w:w="931"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i/>
                <w:iCs/>
                <w:color w:val="000000"/>
                <w:sz w:val="18"/>
                <w:szCs w:val="18"/>
              </w:rPr>
            </w:pPr>
            <w:r w:rsidRPr="00C16AD9">
              <w:rPr>
                <w:i/>
                <w:iCs/>
                <w:color w:val="000000"/>
                <w:sz w:val="18"/>
                <w:szCs w:val="18"/>
              </w:rPr>
              <w:t>66,8</w:t>
            </w:r>
          </w:p>
        </w:tc>
        <w:tc>
          <w:tcPr>
            <w:tcW w:w="1020" w:type="dxa"/>
            <w:tcBorders>
              <w:top w:val="nil"/>
              <w:left w:val="nil"/>
              <w:bottom w:val="single" w:sz="4" w:space="0" w:color="auto"/>
              <w:right w:val="single" w:sz="4" w:space="0" w:color="auto"/>
            </w:tcBorders>
            <w:shd w:val="clear" w:color="auto" w:fill="auto"/>
            <w:noWrap/>
            <w:vAlign w:val="center"/>
            <w:hideMark/>
          </w:tcPr>
          <w:p w:rsidR="007E6F2A" w:rsidRPr="00C16AD9" w:rsidRDefault="007E6F2A" w:rsidP="00D151CF">
            <w:pPr>
              <w:jc w:val="center"/>
              <w:rPr>
                <w:i/>
                <w:color w:val="000000"/>
                <w:sz w:val="18"/>
                <w:szCs w:val="18"/>
                <w:highlight w:val="yellow"/>
              </w:rPr>
            </w:pPr>
            <w:r w:rsidRPr="00C16AD9">
              <w:rPr>
                <w:i/>
                <w:iCs/>
                <w:color w:val="000000"/>
                <w:sz w:val="18"/>
                <w:szCs w:val="18"/>
              </w:rPr>
              <w:t>24 794,2</w:t>
            </w:r>
          </w:p>
        </w:tc>
        <w:tc>
          <w:tcPr>
            <w:tcW w:w="1020"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sz w:val="18"/>
                <w:szCs w:val="18"/>
              </w:rPr>
            </w:pPr>
            <w:r w:rsidRPr="00C16AD9">
              <w:rPr>
                <w:i/>
                <w:iCs/>
                <w:color w:val="000000"/>
                <w:sz w:val="18"/>
                <w:szCs w:val="18"/>
              </w:rPr>
              <w:t>24 794,2</w:t>
            </w:r>
          </w:p>
        </w:tc>
        <w:tc>
          <w:tcPr>
            <w:tcW w:w="1021"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sz w:val="18"/>
                <w:szCs w:val="18"/>
              </w:rPr>
            </w:pPr>
            <w:r w:rsidRPr="00C16AD9">
              <w:rPr>
                <w:i/>
                <w:iCs/>
                <w:color w:val="000000"/>
                <w:sz w:val="18"/>
                <w:szCs w:val="18"/>
              </w:rPr>
              <w:t>24 794,2</w:t>
            </w:r>
          </w:p>
        </w:tc>
        <w:tc>
          <w:tcPr>
            <w:tcW w:w="1019"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i/>
                <w:color w:val="000000"/>
                <w:sz w:val="18"/>
                <w:szCs w:val="18"/>
              </w:rPr>
            </w:pPr>
            <w:r w:rsidRPr="00C16AD9">
              <w:rPr>
                <w:i/>
                <w:color w:val="000000"/>
                <w:sz w:val="18"/>
                <w:szCs w:val="18"/>
              </w:rPr>
              <w:t>- 5 205,8</w:t>
            </w:r>
          </w:p>
        </w:tc>
      </w:tr>
      <w:tr w:rsidR="007E6F2A" w:rsidRPr="0016633B" w:rsidTr="00BA6934">
        <w:trPr>
          <w:trHeight w:val="271"/>
        </w:trPr>
        <w:tc>
          <w:tcPr>
            <w:tcW w:w="2929" w:type="dxa"/>
            <w:tcBorders>
              <w:top w:val="nil"/>
              <w:left w:val="single" w:sz="4" w:space="0" w:color="auto"/>
              <w:bottom w:val="single" w:sz="4" w:space="0" w:color="auto"/>
              <w:right w:val="single" w:sz="4" w:space="0" w:color="auto"/>
            </w:tcBorders>
            <w:shd w:val="clear" w:color="auto" w:fill="auto"/>
            <w:vAlign w:val="bottom"/>
          </w:tcPr>
          <w:p w:rsidR="007E6F2A" w:rsidRPr="008F681A" w:rsidRDefault="007E6F2A" w:rsidP="00D151CF">
            <w:pPr>
              <w:rPr>
                <w:i/>
                <w:color w:val="000000"/>
                <w:sz w:val="16"/>
                <w:szCs w:val="16"/>
              </w:rPr>
            </w:pPr>
            <w:r w:rsidRPr="008F681A">
              <w:rPr>
                <w:i/>
                <w:color w:val="000000"/>
                <w:sz w:val="16"/>
                <w:szCs w:val="16"/>
              </w:rPr>
              <w:t>Управление средствами нормированного страхового запаса</w:t>
            </w:r>
          </w:p>
        </w:tc>
        <w:tc>
          <w:tcPr>
            <w:tcW w:w="1161"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iCs/>
                <w:color w:val="000000"/>
                <w:sz w:val="18"/>
                <w:szCs w:val="18"/>
              </w:rPr>
            </w:pPr>
            <w:r w:rsidRPr="00C16AD9">
              <w:rPr>
                <w:i/>
                <w:iCs/>
                <w:color w:val="000000"/>
                <w:sz w:val="18"/>
                <w:szCs w:val="18"/>
              </w:rPr>
              <w:t>7 222,5</w:t>
            </w:r>
          </w:p>
        </w:tc>
        <w:tc>
          <w:tcPr>
            <w:tcW w:w="1247"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iCs/>
                <w:color w:val="000000"/>
                <w:sz w:val="18"/>
                <w:szCs w:val="18"/>
              </w:rPr>
            </w:pPr>
            <w:r w:rsidRPr="00C16AD9">
              <w:rPr>
                <w:i/>
                <w:iCs/>
                <w:color w:val="000000"/>
                <w:sz w:val="18"/>
                <w:szCs w:val="18"/>
              </w:rPr>
              <w:t>5 952,2</w:t>
            </w:r>
          </w:p>
        </w:tc>
        <w:tc>
          <w:tcPr>
            <w:tcW w:w="931"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i/>
                <w:color w:val="000000"/>
                <w:sz w:val="18"/>
                <w:szCs w:val="18"/>
              </w:rPr>
            </w:pPr>
            <w:r w:rsidRPr="00C16AD9">
              <w:rPr>
                <w:i/>
                <w:color w:val="000000"/>
                <w:sz w:val="18"/>
                <w:szCs w:val="18"/>
              </w:rPr>
              <w:t>82,0</w:t>
            </w:r>
          </w:p>
        </w:tc>
        <w:tc>
          <w:tcPr>
            <w:tcW w:w="1020"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sz w:val="18"/>
                <w:szCs w:val="18"/>
                <w:highlight w:val="yellow"/>
              </w:rPr>
            </w:pPr>
            <w:r w:rsidRPr="00C16AD9">
              <w:rPr>
                <w:i/>
                <w:sz w:val="18"/>
                <w:szCs w:val="18"/>
              </w:rPr>
              <w:t>10 323,5</w:t>
            </w:r>
          </w:p>
        </w:tc>
        <w:tc>
          <w:tcPr>
            <w:tcW w:w="1020"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sz w:val="18"/>
                <w:szCs w:val="18"/>
              </w:rPr>
            </w:pPr>
            <w:r w:rsidRPr="00C16AD9">
              <w:rPr>
                <w:i/>
                <w:sz w:val="18"/>
                <w:szCs w:val="18"/>
              </w:rPr>
              <w:t>10 323,5</w:t>
            </w:r>
          </w:p>
        </w:tc>
        <w:tc>
          <w:tcPr>
            <w:tcW w:w="1021"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
                <w:sz w:val="18"/>
                <w:szCs w:val="18"/>
              </w:rPr>
            </w:pPr>
            <w:r w:rsidRPr="00C16AD9">
              <w:rPr>
                <w:i/>
                <w:sz w:val="18"/>
                <w:szCs w:val="18"/>
              </w:rPr>
              <w:t>10 323,5</w:t>
            </w:r>
          </w:p>
        </w:tc>
        <w:tc>
          <w:tcPr>
            <w:tcW w:w="1019"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i/>
                <w:color w:val="000000"/>
                <w:sz w:val="18"/>
                <w:szCs w:val="18"/>
              </w:rPr>
            </w:pPr>
            <w:r w:rsidRPr="00C16AD9">
              <w:rPr>
                <w:i/>
                <w:color w:val="000000"/>
                <w:sz w:val="18"/>
                <w:szCs w:val="18"/>
              </w:rPr>
              <w:t>3 103,0</w:t>
            </w:r>
          </w:p>
        </w:tc>
      </w:tr>
      <w:tr w:rsidR="007E6F2A" w:rsidRPr="0016633B" w:rsidTr="00BA6934">
        <w:trPr>
          <w:trHeight w:val="271"/>
        </w:trPr>
        <w:tc>
          <w:tcPr>
            <w:tcW w:w="2929" w:type="dxa"/>
            <w:tcBorders>
              <w:top w:val="nil"/>
              <w:left w:val="single" w:sz="4" w:space="0" w:color="auto"/>
              <w:bottom w:val="single" w:sz="4" w:space="0" w:color="auto"/>
              <w:right w:val="single" w:sz="4" w:space="0" w:color="auto"/>
            </w:tcBorders>
            <w:shd w:val="clear" w:color="auto" w:fill="auto"/>
            <w:vAlign w:val="bottom"/>
          </w:tcPr>
          <w:p w:rsidR="007E6F2A" w:rsidRPr="008F681A" w:rsidRDefault="007E6F2A" w:rsidP="00D151CF">
            <w:pPr>
              <w:rPr>
                <w:color w:val="000000"/>
                <w:sz w:val="16"/>
                <w:szCs w:val="16"/>
              </w:rPr>
            </w:pPr>
            <w:r w:rsidRPr="008F681A">
              <w:rPr>
                <w:color w:val="000000"/>
                <w:sz w:val="16"/>
                <w:szCs w:val="16"/>
              </w:rPr>
              <w:t xml:space="preserve">Финансовое обеспечение формирования НСЗ </w:t>
            </w:r>
            <w:proofErr w:type="spellStart"/>
            <w:r w:rsidRPr="008F681A">
              <w:rPr>
                <w:color w:val="000000"/>
                <w:sz w:val="16"/>
                <w:szCs w:val="16"/>
              </w:rPr>
              <w:t>терфонда</w:t>
            </w:r>
            <w:proofErr w:type="spellEnd"/>
            <w:r w:rsidRPr="008F681A">
              <w:rPr>
                <w:color w:val="000000"/>
                <w:sz w:val="16"/>
                <w:szCs w:val="16"/>
              </w:rPr>
              <w:t xml:space="preserve"> ОМС (</w:t>
            </w:r>
            <w:proofErr w:type="spellStart"/>
            <w:r w:rsidRPr="008F681A">
              <w:rPr>
                <w:color w:val="000000"/>
                <w:sz w:val="16"/>
                <w:szCs w:val="16"/>
              </w:rPr>
              <w:t>Софинансирование</w:t>
            </w:r>
            <w:proofErr w:type="spellEnd"/>
            <w:r w:rsidRPr="008F681A">
              <w:rPr>
                <w:color w:val="000000"/>
                <w:sz w:val="16"/>
                <w:szCs w:val="16"/>
              </w:rPr>
              <w:t xml:space="preserve"> расходов медицинских организаций на оплату врачей и среднего медицинского персонала (Социальное обеспечение и иные выплаты населению)</w:t>
            </w:r>
          </w:p>
        </w:tc>
        <w:tc>
          <w:tcPr>
            <w:tcW w:w="1161"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Cs/>
                <w:color w:val="000000"/>
                <w:sz w:val="18"/>
                <w:szCs w:val="18"/>
              </w:rPr>
            </w:pPr>
          </w:p>
        </w:tc>
        <w:tc>
          <w:tcPr>
            <w:tcW w:w="1247"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Cs/>
                <w:color w:val="000000"/>
                <w:sz w:val="18"/>
                <w:szCs w:val="18"/>
              </w:rPr>
            </w:pPr>
            <w:r w:rsidRPr="00C16AD9">
              <w:rPr>
                <w:iCs/>
                <w:color w:val="000000"/>
                <w:sz w:val="18"/>
                <w:szCs w:val="18"/>
              </w:rPr>
              <w:t>966,1</w:t>
            </w:r>
          </w:p>
        </w:tc>
        <w:tc>
          <w:tcPr>
            <w:tcW w:w="931"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color w:val="000000"/>
                <w:sz w:val="18"/>
                <w:szCs w:val="18"/>
              </w:rPr>
            </w:pPr>
          </w:p>
        </w:tc>
        <w:tc>
          <w:tcPr>
            <w:tcW w:w="1020" w:type="dxa"/>
            <w:tcBorders>
              <w:top w:val="nil"/>
              <w:left w:val="nil"/>
              <w:bottom w:val="single" w:sz="4" w:space="0" w:color="auto"/>
              <w:right w:val="single" w:sz="4" w:space="0" w:color="auto"/>
            </w:tcBorders>
            <w:shd w:val="clear" w:color="auto" w:fill="auto"/>
            <w:noWrap/>
          </w:tcPr>
          <w:p w:rsidR="007E6F2A" w:rsidRPr="00C16AD9" w:rsidRDefault="007E6F2A" w:rsidP="00D151CF">
            <w:pPr>
              <w:rPr>
                <w:color w:val="000000"/>
                <w:sz w:val="18"/>
                <w:szCs w:val="18"/>
                <w:highlight w:val="yellow"/>
              </w:rPr>
            </w:pPr>
          </w:p>
        </w:tc>
        <w:tc>
          <w:tcPr>
            <w:tcW w:w="1020" w:type="dxa"/>
            <w:tcBorders>
              <w:top w:val="nil"/>
              <w:left w:val="nil"/>
              <w:bottom w:val="single" w:sz="4" w:space="0" w:color="auto"/>
              <w:right w:val="single" w:sz="4" w:space="0" w:color="auto"/>
            </w:tcBorders>
            <w:shd w:val="clear" w:color="auto" w:fill="auto"/>
            <w:noWrap/>
          </w:tcPr>
          <w:p w:rsidR="007E6F2A" w:rsidRPr="00C16AD9" w:rsidRDefault="007E6F2A" w:rsidP="00D151CF">
            <w:pPr>
              <w:rPr>
                <w:color w:val="000000"/>
                <w:sz w:val="18"/>
                <w:szCs w:val="18"/>
                <w:highlight w:val="yellow"/>
              </w:rPr>
            </w:pPr>
          </w:p>
        </w:tc>
        <w:tc>
          <w:tcPr>
            <w:tcW w:w="1021" w:type="dxa"/>
            <w:tcBorders>
              <w:top w:val="nil"/>
              <w:left w:val="nil"/>
              <w:bottom w:val="single" w:sz="4" w:space="0" w:color="auto"/>
              <w:right w:val="single" w:sz="4" w:space="0" w:color="auto"/>
            </w:tcBorders>
            <w:shd w:val="clear" w:color="auto" w:fill="auto"/>
            <w:noWrap/>
          </w:tcPr>
          <w:p w:rsidR="007E6F2A" w:rsidRPr="00C16AD9" w:rsidRDefault="007E6F2A" w:rsidP="00D151CF">
            <w:pPr>
              <w:rPr>
                <w:color w:val="000000"/>
                <w:sz w:val="18"/>
                <w:szCs w:val="18"/>
                <w:highlight w:val="yellow"/>
              </w:rPr>
            </w:pPr>
          </w:p>
        </w:tc>
        <w:tc>
          <w:tcPr>
            <w:tcW w:w="1019"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color w:val="000000"/>
                <w:sz w:val="18"/>
                <w:szCs w:val="18"/>
                <w:highlight w:val="yellow"/>
              </w:rPr>
            </w:pPr>
          </w:p>
        </w:tc>
      </w:tr>
      <w:tr w:rsidR="007E6F2A" w:rsidRPr="0016633B" w:rsidTr="00BA6934">
        <w:trPr>
          <w:trHeight w:val="735"/>
        </w:trPr>
        <w:tc>
          <w:tcPr>
            <w:tcW w:w="2929" w:type="dxa"/>
            <w:tcBorders>
              <w:top w:val="nil"/>
              <w:left w:val="single" w:sz="4" w:space="0" w:color="auto"/>
              <w:bottom w:val="single" w:sz="4" w:space="0" w:color="auto"/>
              <w:right w:val="single" w:sz="4" w:space="0" w:color="auto"/>
            </w:tcBorders>
            <w:shd w:val="clear" w:color="auto" w:fill="auto"/>
            <w:vAlign w:val="bottom"/>
            <w:hideMark/>
          </w:tcPr>
          <w:p w:rsidR="007E6F2A" w:rsidRPr="008F681A" w:rsidRDefault="007E6F2A" w:rsidP="00D151CF">
            <w:pPr>
              <w:rPr>
                <w:color w:val="000000"/>
                <w:sz w:val="16"/>
                <w:szCs w:val="16"/>
              </w:rPr>
            </w:pPr>
            <w:r w:rsidRPr="008F681A">
              <w:rPr>
                <w:color w:val="000000"/>
                <w:sz w:val="16"/>
                <w:szCs w:val="16"/>
              </w:rPr>
              <w:t>Финансовое обеспечение мероприятий по приобретению медоборудования (социальное обеспечение и иные выплаты населению)</w:t>
            </w:r>
          </w:p>
        </w:tc>
        <w:tc>
          <w:tcPr>
            <w:tcW w:w="1161"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Cs/>
                <w:color w:val="000000"/>
                <w:sz w:val="18"/>
                <w:szCs w:val="18"/>
              </w:rPr>
            </w:pPr>
            <w:r w:rsidRPr="00C16AD9">
              <w:rPr>
                <w:iCs/>
                <w:color w:val="000000"/>
                <w:sz w:val="18"/>
                <w:szCs w:val="18"/>
              </w:rPr>
              <w:t>7 222,5</w:t>
            </w:r>
          </w:p>
        </w:tc>
        <w:tc>
          <w:tcPr>
            <w:tcW w:w="1247"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iCs/>
                <w:color w:val="000000"/>
                <w:sz w:val="18"/>
                <w:szCs w:val="18"/>
              </w:rPr>
            </w:pPr>
            <w:r w:rsidRPr="00C16AD9">
              <w:rPr>
                <w:iCs/>
                <w:color w:val="000000"/>
                <w:sz w:val="18"/>
                <w:szCs w:val="18"/>
              </w:rPr>
              <w:t>4 986,1</w:t>
            </w:r>
          </w:p>
        </w:tc>
        <w:tc>
          <w:tcPr>
            <w:tcW w:w="931"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color w:val="000000"/>
                <w:sz w:val="18"/>
                <w:szCs w:val="18"/>
              </w:rPr>
            </w:pPr>
            <w:r w:rsidRPr="00C16AD9">
              <w:rPr>
                <w:color w:val="000000"/>
                <w:sz w:val="18"/>
                <w:szCs w:val="18"/>
              </w:rPr>
              <w:t>69,0</w:t>
            </w:r>
          </w:p>
        </w:tc>
        <w:tc>
          <w:tcPr>
            <w:tcW w:w="1020" w:type="dxa"/>
            <w:tcBorders>
              <w:top w:val="nil"/>
              <w:left w:val="nil"/>
              <w:bottom w:val="single" w:sz="4" w:space="0" w:color="auto"/>
              <w:right w:val="single" w:sz="4" w:space="0" w:color="auto"/>
            </w:tcBorders>
            <w:shd w:val="clear" w:color="auto" w:fill="auto"/>
            <w:noWrap/>
            <w:vAlign w:val="center"/>
            <w:hideMark/>
          </w:tcPr>
          <w:p w:rsidR="007E6F2A" w:rsidRPr="00C16AD9" w:rsidRDefault="007E6F2A" w:rsidP="00D151CF">
            <w:pPr>
              <w:jc w:val="center"/>
              <w:rPr>
                <w:sz w:val="18"/>
                <w:szCs w:val="18"/>
              </w:rPr>
            </w:pPr>
            <w:r w:rsidRPr="00C16AD9">
              <w:rPr>
                <w:sz w:val="18"/>
                <w:szCs w:val="18"/>
              </w:rPr>
              <w:t>10 323,5</w:t>
            </w:r>
          </w:p>
        </w:tc>
        <w:tc>
          <w:tcPr>
            <w:tcW w:w="1020"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sz w:val="18"/>
                <w:szCs w:val="18"/>
              </w:rPr>
            </w:pPr>
            <w:r w:rsidRPr="00C16AD9">
              <w:rPr>
                <w:sz w:val="18"/>
                <w:szCs w:val="18"/>
              </w:rPr>
              <w:t>10 323,5</w:t>
            </w:r>
          </w:p>
        </w:tc>
        <w:tc>
          <w:tcPr>
            <w:tcW w:w="1021" w:type="dxa"/>
            <w:tcBorders>
              <w:top w:val="nil"/>
              <w:left w:val="nil"/>
              <w:bottom w:val="single" w:sz="4" w:space="0" w:color="auto"/>
              <w:right w:val="single" w:sz="4" w:space="0" w:color="auto"/>
            </w:tcBorders>
            <w:shd w:val="clear" w:color="auto" w:fill="auto"/>
            <w:noWrap/>
            <w:vAlign w:val="center"/>
          </w:tcPr>
          <w:p w:rsidR="007E6F2A" w:rsidRPr="00C16AD9" w:rsidRDefault="007E6F2A" w:rsidP="00D151CF">
            <w:pPr>
              <w:jc w:val="center"/>
              <w:rPr>
                <w:sz w:val="18"/>
                <w:szCs w:val="18"/>
              </w:rPr>
            </w:pPr>
            <w:r w:rsidRPr="00C16AD9">
              <w:rPr>
                <w:sz w:val="18"/>
                <w:szCs w:val="18"/>
              </w:rPr>
              <w:t>10 323,5</w:t>
            </w:r>
          </w:p>
        </w:tc>
        <w:tc>
          <w:tcPr>
            <w:tcW w:w="1019" w:type="dxa"/>
            <w:tcBorders>
              <w:top w:val="nil"/>
              <w:left w:val="nil"/>
              <w:bottom w:val="single" w:sz="4" w:space="0" w:color="auto"/>
              <w:right w:val="single" w:sz="4" w:space="0" w:color="auto"/>
            </w:tcBorders>
            <w:shd w:val="clear" w:color="auto" w:fill="auto"/>
            <w:vAlign w:val="center"/>
          </w:tcPr>
          <w:p w:rsidR="007E6F2A" w:rsidRPr="00C16AD9" w:rsidRDefault="007E6F2A" w:rsidP="00D151CF">
            <w:pPr>
              <w:jc w:val="center"/>
              <w:rPr>
                <w:color w:val="000000"/>
                <w:sz w:val="18"/>
                <w:szCs w:val="18"/>
              </w:rPr>
            </w:pPr>
            <w:r w:rsidRPr="00C16AD9">
              <w:rPr>
                <w:color w:val="000000"/>
                <w:sz w:val="18"/>
                <w:szCs w:val="18"/>
              </w:rPr>
              <w:t>3 103,0</w:t>
            </w:r>
          </w:p>
        </w:tc>
      </w:tr>
    </w:tbl>
    <w:p w:rsidR="007E6F2A" w:rsidRDefault="007E6F2A" w:rsidP="00D151CF">
      <w:pPr>
        <w:ind w:firstLine="708"/>
        <w:jc w:val="both"/>
        <w:rPr>
          <w:color w:val="000000"/>
          <w:sz w:val="28"/>
          <w:szCs w:val="28"/>
        </w:rPr>
      </w:pPr>
    </w:p>
    <w:p w:rsidR="007E6F2A" w:rsidRDefault="007E6F2A" w:rsidP="00D151CF">
      <w:pPr>
        <w:ind w:firstLine="708"/>
        <w:jc w:val="both"/>
        <w:rPr>
          <w:sz w:val="28"/>
          <w:szCs w:val="28"/>
        </w:rPr>
      </w:pPr>
      <w:r>
        <w:rPr>
          <w:color w:val="000000"/>
          <w:sz w:val="28"/>
          <w:szCs w:val="28"/>
        </w:rPr>
        <w:t xml:space="preserve">Законопроект </w:t>
      </w:r>
      <w:r>
        <w:rPr>
          <w:sz w:val="28"/>
          <w:szCs w:val="28"/>
        </w:rPr>
        <w:t xml:space="preserve">предусматривает расходы бюджета Фонда по разделам     01 «Общегосударственные вопросы» и 09 «Здравоохранение» и сформирован по программным и непрограммным направлениям деятельности Фонда. </w:t>
      </w:r>
    </w:p>
    <w:p w:rsidR="007E6F2A" w:rsidRDefault="007E6F2A" w:rsidP="00D151CF">
      <w:pPr>
        <w:jc w:val="both"/>
        <w:rPr>
          <w:sz w:val="28"/>
          <w:szCs w:val="28"/>
        </w:rPr>
      </w:pPr>
      <w:r>
        <w:rPr>
          <w:sz w:val="28"/>
          <w:szCs w:val="28"/>
        </w:rPr>
        <w:tab/>
      </w:r>
      <w:r w:rsidRPr="00D1242C">
        <w:rPr>
          <w:b/>
          <w:i/>
          <w:sz w:val="28"/>
          <w:szCs w:val="28"/>
        </w:rPr>
        <w:t>По разделу «Общегосударственные вопросы»</w:t>
      </w:r>
      <w:r w:rsidRPr="00E05BA6">
        <w:rPr>
          <w:b/>
          <w:i/>
          <w:sz w:val="28"/>
          <w:szCs w:val="28"/>
        </w:rPr>
        <w:t xml:space="preserve"> </w:t>
      </w:r>
      <w:r>
        <w:rPr>
          <w:sz w:val="28"/>
          <w:szCs w:val="28"/>
        </w:rPr>
        <w:t xml:space="preserve">предусмотрены расходы на </w:t>
      </w:r>
      <w:r w:rsidRPr="009C6EDB">
        <w:rPr>
          <w:sz w:val="28"/>
          <w:szCs w:val="28"/>
        </w:rPr>
        <w:t xml:space="preserve">выполнение управленческих функций Фонда </w:t>
      </w:r>
      <w:r>
        <w:rPr>
          <w:sz w:val="28"/>
          <w:szCs w:val="28"/>
        </w:rPr>
        <w:t xml:space="preserve">в сумме </w:t>
      </w:r>
      <w:r w:rsidRPr="000079E2">
        <w:rPr>
          <w:sz w:val="28"/>
          <w:szCs w:val="28"/>
        </w:rPr>
        <w:t>47 454,2 тыс.</w:t>
      </w:r>
      <w:r>
        <w:rPr>
          <w:sz w:val="28"/>
          <w:szCs w:val="28"/>
        </w:rPr>
        <w:t xml:space="preserve"> рублей </w:t>
      </w:r>
      <w:r w:rsidRPr="000079E2">
        <w:rPr>
          <w:sz w:val="28"/>
          <w:szCs w:val="28"/>
        </w:rPr>
        <w:t>на каждый год трехлетнего периода</w:t>
      </w:r>
      <w:r>
        <w:rPr>
          <w:sz w:val="28"/>
          <w:szCs w:val="28"/>
        </w:rPr>
        <w:t xml:space="preserve">.  Объем планируемых расходов на 2021 год и прогнозный период по отношению к текущему году </w:t>
      </w:r>
      <w:r w:rsidRPr="00CE36D0">
        <w:rPr>
          <w:sz w:val="28"/>
          <w:szCs w:val="28"/>
        </w:rPr>
        <w:t xml:space="preserve">увеличен на </w:t>
      </w:r>
      <w:r>
        <w:rPr>
          <w:sz w:val="28"/>
          <w:szCs w:val="28"/>
        </w:rPr>
        <w:t xml:space="preserve">                         </w:t>
      </w:r>
      <w:r w:rsidRPr="00CE36D0">
        <w:rPr>
          <w:sz w:val="28"/>
          <w:szCs w:val="28"/>
        </w:rPr>
        <w:t>4 396,4 тыс. рублей</w:t>
      </w:r>
      <w:r>
        <w:rPr>
          <w:sz w:val="28"/>
          <w:szCs w:val="28"/>
        </w:rPr>
        <w:t xml:space="preserve"> или на 10%.</w:t>
      </w:r>
      <w:r w:rsidRPr="0001515E">
        <w:rPr>
          <w:sz w:val="28"/>
          <w:szCs w:val="28"/>
          <w:highlight w:val="yellow"/>
        </w:rPr>
        <w:t xml:space="preserve"> </w:t>
      </w:r>
    </w:p>
    <w:p w:rsidR="007E6F2A" w:rsidRPr="002E50AA" w:rsidRDefault="007E6F2A" w:rsidP="00D151CF">
      <w:pPr>
        <w:ind w:firstLine="708"/>
        <w:jc w:val="both"/>
        <w:rPr>
          <w:color w:val="000000"/>
          <w:sz w:val="28"/>
          <w:szCs w:val="28"/>
        </w:rPr>
      </w:pPr>
      <w:r w:rsidRPr="00AF180A">
        <w:rPr>
          <w:sz w:val="28"/>
          <w:szCs w:val="28"/>
        </w:rPr>
        <w:t>Расходы</w:t>
      </w:r>
      <w:r w:rsidRPr="00CD408B">
        <w:rPr>
          <w:b/>
          <w:i/>
          <w:sz w:val="28"/>
          <w:szCs w:val="28"/>
        </w:rPr>
        <w:t xml:space="preserve"> </w:t>
      </w:r>
      <w:r w:rsidRPr="006F1049">
        <w:rPr>
          <w:sz w:val="28"/>
          <w:szCs w:val="28"/>
        </w:rPr>
        <w:t>бюджета Фонда</w:t>
      </w:r>
      <w:r>
        <w:rPr>
          <w:b/>
          <w:i/>
          <w:sz w:val="28"/>
          <w:szCs w:val="28"/>
        </w:rPr>
        <w:t xml:space="preserve"> </w:t>
      </w:r>
      <w:r w:rsidRPr="00CD408B">
        <w:rPr>
          <w:b/>
          <w:i/>
          <w:sz w:val="28"/>
          <w:szCs w:val="28"/>
        </w:rPr>
        <w:t>по разделу «Здравоохранение»</w:t>
      </w:r>
      <w:r>
        <w:rPr>
          <w:sz w:val="28"/>
          <w:szCs w:val="28"/>
        </w:rPr>
        <w:t xml:space="preserve"> </w:t>
      </w:r>
      <w:r w:rsidRPr="002E50AA">
        <w:rPr>
          <w:sz w:val="28"/>
          <w:szCs w:val="28"/>
        </w:rPr>
        <w:t xml:space="preserve">предусмотрены на трехлетний период в </w:t>
      </w:r>
      <w:r w:rsidRPr="00B9053D">
        <w:rPr>
          <w:sz w:val="28"/>
          <w:szCs w:val="28"/>
        </w:rPr>
        <w:t>сумме</w:t>
      </w:r>
      <w:r>
        <w:t xml:space="preserve"> </w:t>
      </w:r>
      <w:r w:rsidRPr="00B9053D">
        <w:t>3</w:t>
      </w:r>
      <w:r w:rsidRPr="002E50AA">
        <w:rPr>
          <w:bCs/>
          <w:color w:val="000000"/>
          <w:sz w:val="28"/>
          <w:szCs w:val="28"/>
        </w:rPr>
        <w:t> 381 269,3</w:t>
      </w:r>
      <w:r>
        <w:rPr>
          <w:bCs/>
          <w:color w:val="000000"/>
          <w:sz w:val="28"/>
          <w:szCs w:val="28"/>
        </w:rPr>
        <w:t> </w:t>
      </w:r>
      <w:r w:rsidRPr="002E50AA">
        <w:rPr>
          <w:bCs/>
          <w:color w:val="000000"/>
          <w:sz w:val="28"/>
          <w:szCs w:val="28"/>
        </w:rPr>
        <w:t>тыс. рублей, 2 866 513,9 тыс. рублей,</w:t>
      </w:r>
      <w:r>
        <w:rPr>
          <w:bCs/>
          <w:color w:val="000000"/>
          <w:sz w:val="28"/>
          <w:szCs w:val="28"/>
        </w:rPr>
        <w:t> </w:t>
      </w:r>
      <w:r w:rsidRPr="002E50AA">
        <w:rPr>
          <w:bCs/>
          <w:color w:val="000000"/>
          <w:sz w:val="28"/>
          <w:szCs w:val="28"/>
        </w:rPr>
        <w:t>2 989 429,2</w:t>
      </w:r>
      <w:r>
        <w:rPr>
          <w:bCs/>
          <w:color w:val="000000"/>
          <w:sz w:val="28"/>
          <w:szCs w:val="28"/>
        </w:rPr>
        <w:t> </w:t>
      </w:r>
      <w:r w:rsidRPr="002E50AA">
        <w:rPr>
          <w:bCs/>
          <w:color w:val="000000"/>
          <w:sz w:val="28"/>
          <w:szCs w:val="28"/>
        </w:rPr>
        <w:t>тыс. рублей соответственно.</w:t>
      </w:r>
    </w:p>
    <w:p w:rsidR="007E6F2A" w:rsidRDefault="007E6F2A" w:rsidP="00D151CF">
      <w:pPr>
        <w:jc w:val="both"/>
        <w:rPr>
          <w:sz w:val="28"/>
          <w:szCs w:val="28"/>
        </w:rPr>
      </w:pPr>
      <w:r>
        <w:rPr>
          <w:color w:val="000000"/>
          <w:sz w:val="28"/>
          <w:szCs w:val="28"/>
        </w:rPr>
        <w:tab/>
      </w:r>
      <w:r>
        <w:rPr>
          <w:sz w:val="28"/>
          <w:szCs w:val="28"/>
        </w:rPr>
        <w:t xml:space="preserve">Согласно Законопроекту </w:t>
      </w:r>
      <w:r w:rsidRPr="009851E2">
        <w:rPr>
          <w:sz w:val="28"/>
          <w:szCs w:val="28"/>
        </w:rPr>
        <w:t>9</w:t>
      </w:r>
      <w:r>
        <w:rPr>
          <w:sz w:val="28"/>
          <w:szCs w:val="28"/>
        </w:rPr>
        <w:t xml:space="preserve">8% от общего объема расходов бюджета Фонда направляется на </w:t>
      </w:r>
      <w:r w:rsidRPr="008765AB">
        <w:rPr>
          <w:sz w:val="28"/>
          <w:szCs w:val="28"/>
        </w:rPr>
        <w:t xml:space="preserve">реализации </w:t>
      </w:r>
      <w:r w:rsidRPr="00D27F01">
        <w:rPr>
          <w:b/>
          <w:i/>
          <w:sz w:val="28"/>
          <w:szCs w:val="28"/>
        </w:rPr>
        <w:t xml:space="preserve">Территориальной </w:t>
      </w:r>
      <w:r>
        <w:rPr>
          <w:b/>
          <w:i/>
          <w:sz w:val="28"/>
          <w:szCs w:val="28"/>
        </w:rPr>
        <w:t>п</w:t>
      </w:r>
      <w:r w:rsidRPr="00D27F01">
        <w:rPr>
          <w:b/>
          <w:i/>
          <w:sz w:val="28"/>
          <w:szCs w:val="28"/>
        </w:rPr>
        <w:t>рограммы ОМС</w:t>
      </w:r>
      <w:r w:rsidRPr="008765AB">
        <w:rPr>
          <w:sz w:val="28"/>
          <w:szCs w:val="28"/>
        </w:rPr>
        <w:t xml:space="preserve"> </w:t>
      </w:r>
      <w:r w:rsidRPr="00AF180A">
        <w:rPr>
          <w:b/>
          <w:i/>
          <w:sz w:val="28"/>
          <w:szCs w:val="28"/>
        </w:rPr>
        <w:t>(базовой и сверх базовой)</w:t>
      </w:r>
      <w:r w:rsidRPr="008765AB">
        <w:rPr>
          <w:sz w:val="28"/>
          <w:szCs w:val="28"/>
        </w:rPr>
        <w:t>:</w:t>
      </w:r>
      <w:r>
        <w:rPr>
          <w:sz w:val="28"/>
          <w:szCs w:val="28"/>
        </w:rPr>
        <w:t xml:space="preserve"> на </w:t>
      </w:r>
      <w:r w:rsidRPr="009927F8">
        <w:rPr>
          <w:sz w:val="28"/>
          <w:szCs w:val="28"/>
        </w:rPr>
        <w:t>20</w:t>
      </w:r>
      <w:r>
        <w:rPr>
          <w:sz w:val="28"/>
          <w:szCs w:val="28"/>
        </w:rPr>
        <w:t>21</w:t>
      </w:r>
      <w:r w:rsidRPr="009927F8">
        <w:rPr>
          <w:sz w:val="28"/>
          <w:szCs w:val="28"/>
        </w:rPr>
        <w:t xml:space="preserve"> год </w:t>
      </w:r>
      <w:r>
        <w:rPr>
          <w:sz w:val="28"/>
          <w:szCs w:val="28"/>
        </w:rPr>
        <w:t>3 346 151,6 тыс. рублей (</w:t>
      </w:r>
      <w:r w:rsidRPr="00283B9F">
        <w:rPr>
          <w:sz w:val="28"/>
          <w:szCs w:val="28"/>
        </w:rPr>
        <w:t>рост</w:t>
      </w:r>
      <w:r>
        <w:rPr>
          <w:sz w:val="28"/>
          <w:szCs w:val="28"/>
        </w:rPr>
        <w:t xml:space="preserve"> к 2020 году </w:t>
      </w:r>
      <w:r w:rsidRPr="009927F8">
        <w:rPr>
          <w:sz w:val="28"/>
          <w:szCs w:val="28"/>
        </w:rPr>
        <w:t xml:space="preserve">на </w:t>
      </w:r>
      <w:r w:rsidRPr="008765AB">
        <w:rPr>
          <w:bCs/>
          <w:color w:val="000000"/>
          <w:sz w:val="28"/>
          <w:szCs w:val="28"/>
        </w:rPr>
        <w:t>634 444,10</w:t>
      </w:r>
      <w:r w:rsidRPr="008765AB">
        <w:rPr>
          <w:sz w:val="28"/>
          <w:szCs w:val="28"/>
        </w:rPr>
        <w:t xml:space="preserve"> тыс. рублей или на 2</w:t>
      </w:r>
      <w:r>
        <w:rPr>
          <w:sz w:val="28"/>
          <w:szCs w:val="28"/>
        </w:rPr>
        <w:t>3,4</w:t>
      </w:r>
      <w:r w:rsidRPr="008765AB">
        <w:rPr>
          <w:sz w:val="28"/>
          <w:szCs w:val="28"/>
        </w:rPr>
        <w:t>%)</w:t>
      </w:r>
      <w:r>
        <w:rPr>
          <w:sz w:val="28"/>
          <w:szCs w:val="28"/>
        </w:rPr>
        <w:t>, на 2022 год </w:t>
      </w:r>
      <w:r w:rsidRPr="00283B9F">
        <w:rPr>
          <w:sz w:val="28"/>
          <w:szCs w:val="28"/>
        </w:rPr>
        <w:t>– </w:t>
      </w:r>
      <w:r w:rsidRPr="00283B9F">
        <w:rPr>
          <w:bCs/>
          <w:color w:val="000000"/>
          <w:sz w:val="28"/>
          <w:szCs w:val="28"/>
        </w:rPr>
        <w:t>2 831</w:t>
      </w:r>
      <w:r>
        <w:rPr>
          <w:bCs/>
          <w:color w:val="000000"/>
          <w:sz w:val="28"/>
          <w:szCs w:val="28"/>
        </w:rPr>
        <w:t> 396,2 тыс. рублей,</w:t>
      </w:r>
      <w:r>
        <w:rPr>
          <w:sz w:val="28"/>
          <w:szCs w:val="28"/>
        </w:rPr>
        <w:t xml:space="preserve"> на 2023 год – </w:t>
      </w:r>
      <w:r w:rsidRPr="00283B9F">
        <w:rPr>
          <w:sz w:val="28"/>
          <w:szCs w:val="28"/>
        </w:rPr>
        <w:t>2 954</w:t>
      </w:r>
      <w:r>
        <w:rPr>
          <w:sz w:val="28"/>
          <w:szCs w:val="28"/>
        </w:rPr>
        <w:t> 311,5 тыс. рублей (</w:t>
      </w:r>
      <w:r w:rsidRPr="003728CD">
        <w:rPr>
          <w:sz w:val="28"/>
          <w:szCs w:val="28"/>
        </w:rPr>
        <w:t>рост к 202</w:t>
      </w:r>
      <w:r>
        <w:rPr>
          <w:sz w:val="28"/>
          <w:szCs w:val="28"/>
        </w:rPr>
        <w:t>0</w:t>
      </w:r>
      <w:r w:rsidRPr="003728CD">
        <w:rPr>
          <w:sz w:val="28"/>
          <w:szCs w:val="28"/>
        </w:rPr>
        <w:t xml:space="preserve"> году </w:t>
      </w:r>
      <w:r>
        <w:rPr>
          <w:sz w:val="28"/>
          <w:szCs w:val="28"/>
        </w:rPr>
        <w:t>на 4,4% и 9,0% соответственно).</w:t>
      </w:r>
    </w:p>
    <w:p w:rsidR="007E6F2A" w:rsidRDefault="007E6F2A" w:rsidP="00D151CF">
      <w:pPr>
        <w:ind w:firstLine="709"/>
        <w:jc w:val="both"/>
        <w:rPr>
          <w:color w:val="000000"/>
          <w:sz w:val="28"/>
          <w:szCs w:val="28"/>
        </w:rPr>
      </w:pPr>
      <w:r>
        <w:rPr>
          <w:sz w:val="28"/>
          <w:szCs w:val="28"/>
        </w:rPr>
        <w:t xml:space="preserve">Объем расходов на </w:t>
      </w:r>
      <w:r w:rsidRPr="00364FF5">
        <w:rPr>
          <w:sz w:val="28"/>
          <w:szCs w:val="28"/>
        </w:rPr>
        <w:t xml:space="preserve">выполнение </w:t>
      </w:r>
      <w:r w:rsidRPr="00DC2FAF">
        <w:rPr>
          <w:b/>
          <w:i/>
          <w:sz w:val="28"/>
          <w:szCs w:val="28"/>
        </w:rPr>
        <w:t>Территориальной программы ОМС в рамках базовой программы ОМС</w:t>
      </w:r>
      <w:r w:rsidRPr="00364FF5">
        <w:rPr>
          <w:sz w:val="28"/>
          <w:szCs w:val="28"/>
        </w:rPr>
        <w:t xml:space="preserve"> в </w:t>
      </w:r>
      <w:r>
        <w:rPr>
          <w:sz w:val="28"/>
          <w:szCs w:val="28"/>
        </w:rPr>
        <w:t xml:space="preserve">трехлетнем периоде, в сравнении с текущим годом, изменился незначительно и составляет </w:t>
      </w:r>
      <w:r w:rsidRPr="00C469CC">
        <w:rPr>
          <w:color w:val="000000"/>
          <w:sz w:val="28"/>
          <w:szCs w:val="28"/>
        </w:rPr>
        <w:t>26 475,3</w:t>
      </w:r>
      <w:r>
        <w:rPr>
          <w:color w:val="000000"/>
          <w:sz w:val="28"/>
          <w:szCs w:val="28"/>
        </w:rPr>
        <w:t xml:space="preserve"> тыс. рублей,</w:t>
      </w:r>
      <w:r w:rsidRPr="00C469CC">
        <w:rPr>
          <w:sz w:val="28"/>
          <w:szCs w:val="28"/>
        </w:rPr>
        <w:t xml:space="preserve"> </w:t>
      </w:r>
      <w:r w:rsidRPr="00C469CC">
        <w:rPr>
          <w:color w:val="000000"/>
          <w:sz w:val="28"/>
          <w:szCs w:val="28"/>
        </w:rPr>
        <w:t>25 511,6</w:t>
      </w:r>
      <w:r>
        <w:rPr>
          <w:color w:val="000000"/>
          <w:sz w:val="28"/>
          <w:szCs w:val="28"/>
        </w:rPr>
        <w:t xml:space="preserve"> тыс. рублей и </w:t>
      </w:r>
      <w:r w:rsidRPr="00C469CC">
        <w:rPr>
          <w:color w:val="000000"/>
          <w:sz w:val="28"/>
          <w:szCs w:val="28"/>
        </w:rPr>
        <w:t>24 316,8</w:t>
      </w:r>
      <w:r>
        <w:rPr>
          <w:color w:val="000000"/>
          <w:sz w:val="28"/>
          <w:szCs w:val="28"/>
        </w:rPr>
        <w:t xml:space="preserve"> тыс. рублей соответственно по годам.</w:t>
      </w:r>
    </w:p>
    <w:p w:rsidR="007E6F2A" w:rsidRDefault="007E6F2A" w:rsidP="00D151CF">
      <w:pPr>
        <w:tabs>
          <w:tab w:val="left" w:pos="7513"/>
        </w:tabs>
        <w:ind w:firstLine="720"/>
        <w:jc w:val="both"/>
        <w:rPr>
          <w:color w:val="000000"/>
          <w:sz w:val="28"/>
          <w:szCs w:val="28"/>
        </w:rPr>
      </w:pPr>
      <w:r>
        <w:rPr>
          <w:sz w:val="28"/>
          <w:szCs w:val="28"/>
        </w:rPr>
        <w:t>Н</w:t>
      </w:r>
      <w:r w:rsidRPr="00FE2F85">
        <w:rPr>
          <w:sz w:val="28"/>
          <w:szCs w:val="28"/>
        </w:rPr>
        <w:t xml:space="preserve">а </w:t>
      </w:r>
      <w:r>
        <w:rPr>
          <w:sz w:val="28"/>
          <w:szCs w:val="28"/>
        </w:rPr>
        <w:t xml:space="preserve">выполнение </w:t>
      </w:r>
      <w:r w:rsidRPr="00DC2FAF">
        <w:rPr>
          <w:b/>
          <w:i/>
          <w:sz w:val="28"/>
          <w:szCs w:val="28"/>
        </w:rPr>
        <w:t>Территориальной программы ОМС</w:t>
      </w:r>
      <w:r w:rsidRPr="008765AB">
        <w:rPr>
          <w:sz w:val="28"/>
          <w:szCs w:val="28"/>
        </w:rPr>
        <w:t xml:space="preserve"> </w:t>
      </w:r>
      <w:r w:rsidRPr="00F90E6D">
        <w:rPr>
          <w:b/>
          <w:i/>
          <w:sz w:val="28"/>
          <w:szCs w:val="28"/>
        </w:rPr>
        <w:t>сверх</w:t>
      </w:r>
      <w:r>
        <w:rPr>
          <w:sz w:val="28"/>
          <w:szCs w:val="28"/>
        </w:rPr>
        <w:t xml:space="preserve"> </w:t>
      </w:r>
      <w:r w:rsidRPr="005E368D">
        <w:rPr>
          <w:b/>
          <w:i/>
          <w:sz w:val="28"/>
          <w:szCs w:val="28"/>
        </w:rPr>
        <w:t xml:space="preserve">базовой </w:t>
      </w:r>
      <w:r>
        <w:rPr>
          <w:b/>
          <w:i/>
          <w:sz w:val="28"/>
          <w:szCs w:val="28"/>
        </w:rPr>
        <w:t>п</w:t>
      </w:r>
      <w:r w:rsidRPr="005E368D">
        <w:rPr>
          <w:b/>
          <w:i/>
          <w:sz w:val="28"/>
          <w:szCs w:val="28"/>
        </w:rPr>
        <w:t>рограммы ОМС</w:t>
      </w:r>
      <w:r>
        <w:rPr>
          <w:sz w:val="28"/>
          <w:szCs w:val="28"/>
        </w:rPr>
        <w:t xml:space="preserve"> предусматривается увеличение </w:t>
      </w:r>
      <w:r w:rsidRPr="00FE2F85">
        <w:rPr>
          <w:sz w:val="28"/>
          <w:szCs w:val="28"/>
        </w:rPr>
        <w:t xml:space="preserve">в </w:t>
      </w:r>
      <w:r>
        <w:rPr>
          <w:sz w:val="28"/>
          <w:szCs w:val="28"/>
        </w:rPr>
        <w:t>2021 году расходов</w:t>
      </w:r>
      <w:r w:rsidRPr="00FE2F85">
        <w:rPr>
          <w:sz w:val="28"/>
          <w:szCs w:val="28"/>
        </w:rPr>
        <w:t xml:space="preserve"> </w:t>
      </w:r>
      <w:r w:rsidRPr="00596B36">
        <w:rPr>
          <w:sz w:val="28"/>
          <w:szCs w:val="28"/>
        </w:rPr>
        <w:t xml:space="preserve">на медицинскую помощь </w:t>
      </w:r>
      <w:r>
        <w:rPr>
          <w:sz w:val="28"/>
          <w:szCs w:val="28"/>
        </w:rPr>
        <w:t>на</w:t>
      </w:r>
      <w:r w:rsidRPr="00FE2F85">
        <w:rPr>
          <w:sz w:val="28"/>
          <w:szCs w:val="28"/>
        </w:rPr>
        <w:t xml:space="preserve"> </w:t>
      </w:r>
      <w:r w:rsidRPr="00FE2F85">
        <w:rPr>
          <w:color w:val="000000"/>
          <w:sz w:val="28"/>
          <w:szCs w:val="28"/>
        </w:rPr>
        <w:t>616 621,7 тыс. р</w:t>
      </w:r>
      <w:r>
        <w:rPr>
          <w:color w:val="000000"/>
          <w:sz w:val="28"/>
          <w:szCs w:val="28"/>
        </w:rPr>
        <w:t>у</w:t>
      </w:r>
      <w:r w:rsidRPr="00FE2F85">
        <w:rPr>
          <w:color w:val="000000"/>
          <w:sz w:val="28"/>
          <w:szCs w:val="28"/>
        </w:rPr>
        <w:t>блей</w:t>
      </w:r>
      <w:r>
        <w:rPr>
          <w:color w:val="000000"/>
          <w:sz w:val="28"/>
          <w:szCs w:val="28"/>
        </w:rPr>
        <w:t xml:space="preserve"> или на 92%. В п</w:t>
      </w:r>
      <w:r w:rsidRPr="00786EE8">
        <w:rPr>
          <w:color w:val="000000"/>
          <w:sz w:val="28"/>
          <w:szCs w:val="28"/>
        </w:rPr>
        <w:t>ояснительн</w:t>
      </w:r>
      <w:r>
        <w:rPr>
          <w:color w:val="000000"/>
          <w:sz w:val="28"/>
          <w:szCs w:val="28"/>
        </w:rPr>
        <w:t>ой</w:t>
      </w:r>
      <w:r w:rsidRPr="00786EE8">
        <w:rPr>
          <w:color w:val="000000"/>
          <w:sz w:val="28"/>
          <w:szCs w:val="28"/>
        </w:rPr>
        <w:t xml:space="preserve"> записк</w:t>
      </w:r>
      <w:r>
        <w:rPr>
          <w:color w:val="000000"/>
          <w:sz w:val="28"/>
          <w:szCs w:val="28"/>
        </w:rPr>
        <w:t>е</w:t>
      </w:r>
      <w:r w:rsidRPr="00786EE8">
        <w:rPr>
          <w:color w:val="000000"/>
          <w:sz w:val="28"/>
          <w:szCs w:val="28"/>
        </w:rPr>
        <w:t xml:space="preserve"> к Законопроекту не </w:t>
      </w:r>
      <w:r>
        <w:rPr>
          <w:color w:val="000000"/>
          <w:sz w:val="28"/>
          <w:szCs w:val="28"/>
        </w:rPr>
        <w:t>отражены</w:t>
      </w:r>
      <w:r w:rsidRPr="00786EE8">
        <w:rPr>
          <w:color w:val="000000"/>
          <w:sz w:val="28"/>
          <w:szCs w:val="28"/>
        </w:rPr>
        <w:t xml:space="preserve"> </w:t>
      </w:r>
      <w:r>
        <w:rPr>
          <w:color w:val="000000"/>
          <w:sz w:val="28"/>
          <w:szCs w:val="28"/>
        </w:rPr>
        <w:t xml:space="preserve">финансово-экономические обоснования </w:t>
      </w:r>
      <w:r w:rsidRPr="00786EE8">
        <w:rPr>
          <w:color w:val="000000"/>
          <w:sz w:val="28"/>
          <w:szCs w:val="28"/>
        </w:rPr>
        <w:t xml:space="preserve">  увеличени</w:t>
      </w:r>
      <w:r>
        <w:rPr>
          <w:color w:val="000000"/>
          <w:sz w:val="28"/>
          <w:szCs w:val="28"/>
        </w:rPr>
        <w:t>я</w:t>
      </w:r>
      <w:r w:rsidRPr="00786EE8">
        <w:rPr>
          <w:color w:val="000000"/>
          <w:sz w:val="28"/>
          <w:szCs w:val="28"/>
        </w:rPr>
        <w:t xml:space="preserve"> указанных расходов.</w:t>
      </w:r>
    </w:p>
    <w:p w:rsidR="007E6F2A" w:rsidRPr="00033BAC" w:rsidRDefault="007E6F2A" w:rsidP="00D151CF">
      <w:pPr>
        <w:ind w:firstLine="720"/>
        <w:jc w:val="both"/>
        <w:rPr>
          <w:sz w:val="28"/>
          <w:szCs w:val="28"/>
        </w:rPr>
      </w:pPr>
      <w:r>
        <w:rPr>
          <w:sz w:val="28"/>
          <w:szCs w:val="28"/>
        </w:rPr>
        <w:t>Объем р</w:t>
      </w:r>
      <w:r w:rsidRPr="00033BAC">
        <w:rPr>
          <w:sz w:val="28"/>
          <w:szCs w:val="28"/>
        </w:rPr>
        <w:t>асход</w:t>
      </w:r>
      <w:r>
        <w:rPr>
          <w:sz w:val="28"/>
          <w:szCs w:val="28"/>
        </w:rPr>
        <w:t>ов</w:t>
      </w:r>
      <w:r w:rsidRPr="00033BAC">
        <w:rPr>
          <w:sz w:val="28"/>
          <w:szCs w:val="28"/>
        </w:rPr>
        <w:t xml:space="preserve"> на финансовое обеспечение организации ОМС на территориях субъектов РФ в трехлетнем периоде изменил</w:t>
      </w:r>
      <w:r>
        <w:rPr>
          <w:sz w:val="28"/>
          <w:szCs w:val="28"/>
        </w:rPr>
        <w:t>ся</w:t>
      </w:r>
      <w:r w:rsidRPr="00033BAC">
        <w:rPr>
          <w:sz w:val="28"/>
          <w:szCs w:val="28"/>
        </w:rPr>
        <w:t xml:space="preserve"> незначительно и составил</w:t>
      </w:r>
      <w:r>
        <w:rPr>
          <w:sz w:val="28"/>
          <w:szCs w:val="28"/>
        </w:rPr>
        <w:t> </w:t>
      </w:r>
      <w:r w:rsidRPr="00033BAC">
        <w:rPr>
          <w:sz w:val="28"/>
          <w:szCs w:val="28"/>
        </w:rPr>
        <w:t>1 978 222,0</w:t>
      </w:r>
      <w:r>
        <w:rPr>
          <w:sz w:val="28"/>
          <w:szCs w:val="28"/>
        </w:rPr>
        <w:t> </w:t>
      </w:r>
      <w:proofErr w:type="spellStart"/>
      <w:proofErr w:type="gramStart"/>
      <w:r w:rsidRPr="00033BAC">
        <w:rPr>
          <w:sz w:val="28"/>
          <w:szCs w:val="28"/>
        </w:rPr>
        <w:t>тыс.рублей</w:t>
      </w:r>
      <w:proofErr w:type="spellEnd"/>
      <w:proofErr w:type="gramEnd"/>
      <w:r w:rsidRPr="00033BAC">
        <w:rPr>
          <w:sz w:val="28"/>
          <w:szCs w:val="28"/>
        </w:rPr>
        <w:t>,</w:t>
      </w:r>
      <w:r>
        <w:rPr>
          <w:sz w:val="28"/>
          <w:szCs w:val="28"/>
        </w:rPr>
        <w:t> </w:t>
      </w:r>
      <w:r w:rsidRPr="00033BAC">
        <w:rPr>
          <w:color w:val="000000"/>
          <w:sz w:val="28"/>
          <w:szCs w:val="28"/>
        </w:rPr>
        <w:t>2</w:t>
      </w:r>
      <w:r>
        <w:rPr>
          <w:color w:val="000000"/>
          <w:sz w:val="28"/>
          <w:szCs w:val="28"/>
        </w:rPr>
        <w:t> </w:t>
      </w:r>
      <w:r w:rsidRPr="00033BAC">
        <w:rPr>
          <w:color w:val="000000"/>
          <w:sz w:val="28"/>
          <w:szCs w:val="28"/>
        </w:rPr>
        <w:t>076</w:t>
      </w:r>
      <w:r>
        <w:rPr>
          <w:color w:val="000000"/>
          <w:sz w:val="28"/>
          <w:szCs w:val="28"/>
        </w:rPr>
        <w:t xml:space="preserve"> </w:t>
      </w:r>
      <w:r w:rsidRPr="00033BAC">
        <w:rPr>
          <w:color w:val="000000"/>
          <w:sz w:val="28"/>
          <w:szCs w:val="28"/>
        </w:rPr>
        <w:t>532,0</w:t>
      </w:r>
      <w:r>
        <w:rPr>
          <w:color w:val="000000"/>
          <w:sz w:val="28"/>
          <w:szCs w:val="28"/>
        </w:rPr>
        <w:t> </w:t>
      </w:r>
      <w:proofErr w:type="spellStart"/>
      <w:r w:rsidRPr="00033BAC">
        <w:rPr>
          <w:color w:val="000000"/>
          <w:sz w:val="28"/>
          <w:szCs w:val="28"/>
        </w:rPr>
        <w:t>тыс.рублей</w:t>
      </w:r>
      <w:proofErr w:type="spellEnd"/>
      <w:r>
        <w:rPr>
          <w:color w:val="000000"/>
          <w:sz w:val="28"/>
          <w:szCs w:val="28"/>
        </w:rPr>
        <w:t>, </w:t>
      </w:r>
      <w:r w:rsidRPr="00033BAC">
        <w:rPr>
          <w:color w:val="000000"/>
          <w:sz w:val="28"/>
          <w:szCs w:val="28"/>
        </w:rPr>
        <w:t>2 199 447,3</w:t>
      </w:r>
      <w:r>
        <w:rPr>
          <w:color w:val="000000"/>
          <w:sz w:val="28"/>
          <w:szCs w:val="28"/>
        </w:rPr>
        <w:t> </w:t>
      </w:r>
      <w:proofErr w:type="spellStart"/>
      <w:r>
        <w:rPr>
          <w:color w:val="000000"/>
          <w:sz w:val="28"/>
          <w:szCs w:val="28"/>
        </w:rPr>
        <w:t>т</w:t>
      </w:r>
      <w:r w:rsidRPr="00033BAC">
        <w:rPr>
          <w:color w:val="000000"/>
          <w:sz w:val="28"/>
          <w:szCs w:val="28"/>
        </w:rPr>
        <w:t>ыс.рублей</w:t>
      </w:r>
      <w:proofErr w:type="spellEnd"/>
      <w:r>
        <w:rPr>
          <w:color w:val="000000"/>
          <w:sz w:val="28"/>
          <w:szCs w:val="28"/>
        </w:rPr>
        <w:t xml:space="preserve"> </w:t>
      </w:r>
      <w:r w:rsidRPr="00033BAC">
        <w:rPr>
          <w:color w:val="000000"/>
          <w:sz w:val="28"/>
          <w:szCs w:val="28"/>
        </w:rPr>
        <w:t>соответстве</w:t>
      </w:r>
      <w:r>
        <w:rPr>
          <w:color w:val="000000"/>
          <w:sz w:val="28"/>
          <w:szCs w:val="28"/>
        </w:rPr>
        <w:t>н</w:t>
      </w:r>
      <w:r w:rsidRPr="00033BAC">
        <w:rPr>
          <w:color w:val="000000"/>
          <w:sz w:val="28"/>
          <w:szCs w:val="28"/>
        </w:rPr>
        <w:t>но</w:t>
      </w:r>
      <w:r>
        <w:rPr>
          <w:color w:val="000000"/>
          <w:sz w:val="28"/>
          <w:szCs w:val="28"/>
        </w:rPr>
        <w:t xml:space="preserve"> по годам</w:t>
      </w:r>
      <w:r w:rsidRPr="00033BAC">
        <w:rPr>
          <w:color w:val="000000"/>
          <w:sz w:val="28"/>
          <w:szCs w:val="28"/>
        </w:rPr>
        <w:t>.</w:t>
      </w:r>
    </w:p>
    <w:p w:rsidR="007E6F2A" w:rsidRDefault="007E6F2A" w:rsidP="00D151CF">
      <w:pPr>
        <w:ind w:firstLine="720"/>
        <w:jc w:val="both"/>
        <w:rPr>
          <w:sz w:val="28"/>
          <w:szCs w:val="28"/>
        </w:rPr>
      </w:pPr>
      <w:r>
        <w:rPr>
          <w:sz w:val="28"/>
          <w:szCs w:val="28"/>
        </w:rPr>
        <w:t xml:space="preserve">Законопроектом на 2021-2023 годы расходы </w:t>
      </w:r>
      <w:r w:rsidRPr="00364FF5">
        <w:rPr>
          <w:sz w:val="28"/>
          <w:szCs w:val="28"/>
        </w:rPr>
        <w:t xml:space="preserve">на оплату лечения лиц, застрахованных на территории </w:t>
      </w:r>
      <w:r>
        <w:rPr>
          <w:sz w:val="28"/>
          <w:szCs w:val="28"/>
        </w:rPr>
        <w:t>региона</w:t>
      </w:r>
      <w:r w:rsidRPr="00364FF5">
        <w:rPr>
          <w:sz w:val="28"/>
          <w:szCs w:val="28"/>
        </w:rPr>
        <w:t>, но получающих лечение на территории других субъектов РФ</w:t>
      </w:r>
      <w:r>
        <w:rPr>
          <w:sz w:val="28"/>
          <w:szCs w:val="28"/>
        </w:rPr>
        <w:t xml:space="preserve">, предусмотрены в размере </w:t>
      </w:r>
      <w:r w:rsidRPr="00364FF5">
        <w:rPr>
          <w:sz w:val="28"/>
          <w:szCs w:val="28"/>
        </w:rPr>
        <w:t>54 500,0 тыс. рублей</w:t>
      </w:r>
      <w:r>
        <w:rPr>
          <w:sz w:val="28"/>
          <w:szCs w:val="28"/>
        </w:rPr>
        <w:t xml:space="preserve"> ежегодно, что выше расходов текущего года на 19 500,0 тыс. рублей или на 55%. Пояснительная записка к Законопроекту не содержит пояснений по увеличению указанных расходов в рассматриваемом периоде.</w:t>
      </w:r>
    </w:p>
    <w:p w:rsidR="007E6F2A" w:rsidRPr="001B42E1" w:rsidRDefault="007E6F2A" w:rsidP="00D151CF">
      <w:pPr>
        <w:jc w:val="both"/>
        <w:rPr>
          <w:color w:val="000000"/>
          <w:sz w:val="28"/>
          <w:szCs w:val="28"/>
        </w:rPr>
      </w:pPr>
      <w:r>
        <w:rPr>
          <w:color w:val="000000"/>
          <w:sz w:val="28"/>
          <w:szCs w:val="28"/>
        </w:rPr>
        <w:tab/>
        <w:t>Начиная с 2021 года проектом бюджета Фонда (приложение 5,6) по основному мероприятию «Реализация территориальной программы ОМС» предусмотрены расходы за счет средств окружного бюджета на</w:t>
      </w:r>
      <w:r w:rsidRPr="00364FF5">
        <w:rPr>
          <w:sz w:val="28"/>
          <w:szCs w:val="28"/>
        </w:rPr>
        <w:t xml:space="preserve"> оказание экстренной медицинской помощи лицам, не застрахованным и не идент</w:t>
      </w:r>
      <w:r w:rsidRPr="001B42E1">
        <w:rPr>
          <w:sz w:val="28"/>
          <w:szCs w:val="28"/>
        </w:rPr>
        <w:t>ифицированным в системе ОМС, составляющие</w:t>
      </w:r>
      <w:r w:rsidRPr="001B42E1">
        <w:rPr>
          <w:color w:val="000000"/>
          <w:sz w:val="28"/>
          <w:szCs w:val="28"/>
        </w:rPr>
        <w:t xml:space="preserve"> </w:t>
      </w:r>
      <w:r w:rsidRPr="001B42E1">
        <w:rPr>
          <w:sz w:val="28"/>
          <w:szCs w:val="28"/>
        </w:rPr>
        <w:t>500,0 тыс. рублей</w:t>
      </w:r>
      <w:r w:rsidRPr="001B42E1">
        <w:rPr>
          <w:color w:val="000000"/>
          <w:sz w:val="28"/>
          <w:szCs w:val="28"/>
        </w:rPr>
        <w:t xml:space="preserve"> ежегодно. </w:t>
      </w:r>
    </w:p>
    <w:p w:rsidR="007E6F2A" w:rsidRPr="001B42E1" w:rsidRDefault="007E6F2A" w:rsidP="00D151CF">
      <w:pPr>
        <w:autoSpaceDE w:val="0"/>
        <w:autoSpaceDN w:val="0"/>
        <w:adjustRightInd w:val="0"/>
        <w:ind w:firstLine="540"/>
        <w:jc w:val="both"/>
        <w:rPr>
          <w:rFonts w:eastAsiaTheme="minorHAnsi"/>
          <w:sz w:val="28"/>
          <w:szCs w:val="28"/>
          <w:lang w:eastAsia="en-US"/>
        </w:rPr>
      </w:pPr>
      <w:r w:rsidRPr="001B42E1">
        <w:rPr>
          <w:rFonts w:eastAsiaTheme="minorHAnsi"/>
          <w:sz w:val="28"/>
          <w:szCs w:val="28"/>
          <w:lang w:eastAsia="en-US"/>
        </w:rPr>
        <w:t xml:space="preserve">  Счетная палата отмечает, что финансовые средства для обеспечения объемов медицинской помощи лицам, не идентифицированным и не застрахованным в системе ОМС, при состояниях, требующих срочного медицинского вмешательства (при несчастных случаях, травмах, отравлениях и других состояниях и заболеваниях, входящих в базовую программу), не включаются в стоимость территориальной программы ОМС</w:t>
      </w:r>
      <w:r>
        <w:rPr>
          <w:rFonts w:eastAsiaTheme="minorHAnsi"/>
          <w:sz w:val="28"/>
          <w:szCs w:val="28"/>
          <w:lang w:eastAsia="en-US"/>
        </w:rPr>
        <w:t xml:space="preserve"> (Письмо Минздрава России от 24 декабря 2019 года №11-7/И/2-12330).</w:t>
      </w:r>
    </w:p>
    <w:p w:rsidR="007E6F2A" w:rsidRDefault="007E6F2A" w:rsidP="00D151CF">
      <w:pPr>
        <w:jc w:val="both"/>
        <w:rPr>
          <w:bCs/>
          <w:color w:val="000000"/>
          <w:sz w:val="28"/>
          <w:szCs w:val="28"/>
        </w:rPr>
      </w:pPr>
      <w:r w:rsidRPr="001B42E1">
        <w:rPr>
          <w:sz w:val="28"/>
          <w:szCs w:val="28"/>
        </w:rPr>
        <w:tab/>
        <w:t>Таким образом, в расходной части проекта бюджета Фонда (приложени</w:t>
      </w:r>
      <w:r>
        <w:rPr>
          <w:sz w:val="28"/>
          <w:szCs w:val="28"/>
        </w:rPr>
        <w:t>е</w:t>
      </w:r>
      <w:r w:rsidRPr="001B42E1">
        <w:rPr>
          <w:sz w:val="28"/>
          <w:szCs w:val="28"/>
        </w:rPr>
        <w:t xml:space="preserve"> 5,6</w:t>
      </w:r>
      <w:r>
        <w:rPr>
          <w:sz w:val="28"/>
          <w:szCs w:val="28"/>
        </w:rPr>
        <w:t>) расходы</w:t>
      </w:r>
      <w:r>
        <w:rPr>
          <w:color w:val="000000"/>
          <w:sz w:val="28"/>
          <w:szCs w:val="28"/>
        </w:rPr>
        <w:t xml:space="preserve"> на</w:t>
      </w:r>
      <w:r w:rsidRPr="00364FF5">
        <w:rPr>
          <w:sz w:val="28"/>
          <w:szCs w:val="28"/>
        </w:rPr>
        <w:t xml:space="preserve"> оказание экстренной медицинской помощи лицам, не застрахованным и не идент</w:t>
      </w:r>
      <w:r w:rsidRPr="001B42E1">
        <w:rPr>
          <w:sz w:val="28"/>
          <w:szCs w:val="28"/>
        </w:rPr>
        <w:t>ифицированным в системе ОМС</w:t>
      </w:r>
      <w:r w:rsidRPr="0033356B">
        <w:rPr>
          <w:sz w:val="28"/>
          <w:szCs w:val="28"/>
        </w:rPr>
        <w:t xml:space="preserve"> </w:t>
      </w:r>
      <w:r>
        <w:rPr>
          <w:sz w:val="28"/>
          <w:szCs w:val="28"/>
        </w:rPr>
        <w:t>в сумме                         500,0 тыс. рублей на каждый год рассматриваемого периода неправомерно отнесены к о</w:t>
      </w:r>
      <w:r w:rsidRPr="00944BD5">
        <w:rPr>
          <w:bCs/>
          <w:color w:val="000000"/>
          <w:sz w:val="28"/>
          <w:szCs w:val="28"/>
        </w:rPr>
        <w:t>сновно</w:t>
      </w:r>
      <w:r>
        <w:rPr>
          <w:bCs/>
          <w:color w:val="000000"/>
          <w:sz w:val="28"/>
          <w:szCs w:val="28"/>
        </w:rPr>
        <w:t>му</w:t>
      </w:r>
      <w:r w:rsidRPr="00944BD5">
        <w:rPr>
          <w:bCs/>
          <w:color w:val="000000"/>
          <w:sz w:val="28"/>
          <w:szCs w:val="28"/>
        </w:rPr>
        <w:t xml:space="preserve"> мероприяти</w:t>
      </w:r>
      <w:r>
        <w:rPr>
          <w:bCs/>
          <w:color w:val="000000"/>
          <w:sz w:val="28"/>
          <w:szCs w:val="28"/>
        </w:rPr>
        <w:t>ю</w:t>
      </w:r>
      <w:r w:rsidRPr="00944BD5">
        <w:rPr>
          <w:bCs/>
          <w:color w:val="000000"/>
          <w:sz w:val="28"/>
          <w:szCs w:val="28"/>
        </w:rPr>
        <w:t xml:space="preserve"> «Реализация </w:t>
      </w:r>
      <w:r>
        <w:rPr>
          <w:bCs/>
          <w:color w:val="000000"/>
          <w:sz w:val="28"/>
          <w:szCs w:val="28"/>
        </w:rPr>
        <w:t>т</w:t>
      </w:r>
      <w:r w:rsidRPr="00944BD5">
        <w:rPr>
          <w:bCs/>
          <w:color w:val="000000"/>
          <w:sz w:val="28"/>
          <w:szCs w:val="28"/>
        </w:rPr>
        <w:t>ерриториальной программы</w:t>
      </w:r>
      <w:r>
        <w:rPr>
          <w:bCs/>
          <w:color w:val="000000"/>
          <w:sz w:val="28"/>
          <w:szCs w:val="28"/>
        </w:rPr>
        <w:t xml:space="preserve"> </w:t>
      </w:r>
      <w:r w:rsidRPr="00944BD5">
        <w:rPr>
          <w:bCs/>
          <w:color w:val="000000"/>
          <w:sz w:val="28"/>
          <w:szCs w:val="28"/>
        </w:rPr>
        <w:t>ОМС»</w:t>
      </w:r>
      <w:r>
        <w:rPr>
          <w:bCs/>
          <w:color w:val="000000"/>
          <w:sz w:val="28"/>
          <w:szCs w:val="28"/>
        </w:rPr>
        <w:t>.</w:t>
      </w:r>
    </w:p>
    <w:p w:rsidR="007E6F2A" w:rsidRDefault="007E6F2A" w:rsidP="00D151CF">
      <w:pPr>
        <w:ind w:firstLine="720"/>
        <w:jc w:val="both"/>
        <w:rPr>
          <w:iCs/>
          <w:color w:val="000000"/>
          <w:sz w:val="28"/>
          <w:szCs w:val="28"/>
        </w:rPr>
      </w:pPr>
      <w:r>
        <w:rPr>
          <w:sz w:val="28"/>
          <w:szCs w:val="28"/>
        </w:rPr>
        <w:t>В рамках непрограммных мероприятий</w:t>
      </w:r>
      <w:r w:rsidRPr="008A79A7">
        <w:rPr>
          <w:sz w:val="28"/>
          <w:szCs w:val="28"/>
        </w:rPr>
        <w:t xml:space="preserve"> </w:t>
      </w:r>
      <w:r>
        <w:rPr>
          <w:sz w:val="28"/>
          <w:szCs w:val="28"/>
        </w:rPr>
        <w:t xml:space="preserve">Законопроектом </w:t>
      </w:r>
      <w:r w:rsidRPr="00364FF5">
        <w:rPr>
          <w:sz w:val="28"/>
          <w:szCs w:val="28"/>
        </w:rPr>
        <w:t>предлагается направ</w:t>
      </w:r>
      <w:r>
        <w:rPr>
          <w:sz w:val="28"/>
          <w:szCs w:val="28"/>
        </w:rPr>
        <w:t>ить</w:t>
      </w:r>
      <w:r w:rsidRPr="00364FF5">
        <w:rPr>
          <w:sz w:val="28"/>
          <w:szCs w:val="28"/>
        </w:rPr>
        <w:t xml:space="preserve"> </w:t>
      </w:r>
      <w:r>
        <w:rPr>
          <w:sz w:val="28"/>
          <w:szCs w:val="28"/>
        </w:rPr>
        <w:t>в</w:t>
      </w:r>
      <w:r w:rsidRPr="007727F5">
        <w:rPr>
          <w:iCs/>
          <w:color w:val="000000"/>
          <w:sz w:val="28"/>
          <w:szCs w:val="28"/>
        </w:rPr>
        <w:t xml:space="preserve"> кажд</w:t>
      </w:r>
      <w:r>
        <w:rPr>
          <w:iCs/>
          <w:color w:val="000000"/>
          <w:sz w:val="28"/>
          <w:szCs w:val="28"/>
        </w:rPr>
        <w:t>ом</w:t>
      </w:r>
      <w:r w:rsidRPr="007727F5">
        <w:rPr>
          <w:iCs/>
          <w:color w:val="000000"/>
          <w:sz w:val="28"/>
          <w:szCs w:val="28"/>
        </w:rPr>
        <w:t xml:space="preserve"> год</w:t>
      </w:r>
      <w:r>
        <w:rPr>
          <w:iCs/>
          <w:color w:val="000000"/>
          <w:sz w:val="28"/>
          <w:szCs w:val="28"/>
        </w:rPr>
        <w:t>у</w:t>
      </w:r>
      <w:r w:rsidRPr="007727F5">
        <w:rPr>
          <w:iCs/>
          <w:color w:val="000000"/>
          <w:sz w:val="28"/>
          <w:szCs w:val="28"/>
        </w:rPr>
        <w:t xml:space="preserve"> трехлетнего периода</w:t>
      </w:r>
      <w:r w:rsidRPr="007727F5">
        <w:rPr>
          <w:sz w:val="28"/>
          <w:szCs w:val="28"/>
        </w:rPr>
        <w:t xml:space="preserve"> финансовы</w:t>
      </w:r>
      <w:r>
        <w:rPr>
          <w:sz w:val="28"/>
          <w:szCs w:val="28"/>
        </w:rPr>
        <w:t>е</w:t>
      </w:r>
      <w:r w:rsidRPr="007727F5">
        <w:rPr>
          <w:sz w:val="28"/>
          <w:szCs w:val="28"/>
        </w:rPr>
        <w:t xml:space="preserve"> средств</w:t>
      </w:r>
      <w:r>
        <w:rPr>
          <w:sz w:val="28"/>
          <w:szCs w:val="28"/>
        </w:rPr>
        <w:t>а</w:t>
      </w:r>
      <w:r w:rsidRPr="007727F5">
        <w:rPr>
          <w:sz w:val="28"/>
          <w:szCs w:val="28"/>
        </w:rPr>
        <w:t xml:space="preserve"> в </w:t>
      </w:r>
      <w:r>
        <w:rPr>
          <w:sz w:val="28"/>
          <w:szCs w:val="28"/>
        </w:rPr>
        <w:t xml:space="preserve">общей </w:t>
      </w:r>
      <w:r w:rsidRPr="007727F5">
        <w:rPr>
          <w:sz w:val="28"/>
          <w:szCs w:val="28"/>
        </w:rPr>
        <w:t xml:space="preserve">сумме </w:t>
      </w:r>
      <w:r w:rsidRPr="007727F5">
        <w:rPr>
          <w:iCs/>
          <w:color w:val="000000"/>
          <w:sz w:val="28"/>
          <w:szCs w:val="28"/>
        </w:rPr>
        <w:t>35 117,7 тыс. рублей</w:t>
      </w:r>
      <w:r>
        <w:rPr>
          <w:iCs/>
          <w:color w:val="000000"/>
          <w:sz w:val="28"/>
          <w:szCs w:val="28"/>
        </w:rPr>
        <w:t xml:space="preserve"> на следующие цели:</w:t>
      </w:r>
    </w:p>
    <w:p w:rsidR="007E6F2A" w:rsidRDefault="007E6F2A" w:rsidP="00D151CF">
      <w:pPr>
        <w:ind w:firstLine="720"/>
        <w:jc w:val="both"/>
        <w:rPr>
          <w:sz w:val="28"/>
          <w:szCs w:val="28"/>
        </w:rPr>
      </w:pPr>
      <w:r>
        <w:rPr>
          <w:iCs/>
          <w:color w:val="000000"/>
          <w:sz w:val="28"/>
          <w:szCs w:val="28"/>
        </w:rPr>
        <w:t>- </w:t>
      </w:r>
      <w:r w:rsidRPr="00866FC4">
        <w:rPr>
          <w:iCs/>
          <w:color w:val="000000"/>
          <w:sz w:val="28"/>
          <w:szCs w:val="28"/>
        </w:rPr>
        <w:t>24 794,2</w:t>
      </w:r>
      <w:r>
        <w:rPr>
          <w:iCs/>
          <w:color w:val="000000"/>
          <w:sz w:val="28"/>
          <w:szCs w:val="28"/>
        </w:rPr>
        <w:t xml:space="preserve"> тыс. рублей на о</w:t>
      </w:r>
      <w:r w:rsidRPr="00364FF5">
        <w:rPr>
          <w:sz w:val="28"/>
          <w:szCs w:val="28"/>
        </w:rPr>
        <w:t>плату лечения лиц, застрахованных вне территории округа, получающих лечение на территории Чукотского автономного</w:t>
      </w:r>
      <w:r>
        <w:rPr>
          <w:sz w:val="28"/>
          <w:szCs w:val="28"/>
        </w:rPr>
        <w:t xml:space="preserve"> </w:t>
      </w:r>
      <w:r w:rsidRPr="00364FF5">
        <w:rPr>
          <w:sz w:val="28"/>
          <w:szCs w:val="28"/>
        </w:rPr>
        <w:t>округа</w:t>
      </w:r>
      <w:r>
        <w:rPr>
          <w:sz w:val="28"/>
          <w:szCs w:val="28"/>
        </w:rPr>
        <w:t>;</w:t>
      </w:r>
    </w:p>
    <w:p w:rsidR="007E6F2A" w:rsidRPr="00866FC4" w:rsidRDefault="007E6F2A" w:rsidP="00D151CF">
      <w:pPr>
        <w:ind w:firstLine="720"/>
        <w:jc w:val="both"/>
        <w:rPr>
          <w:sz w:val="28"/>
          <w:szCs w:val="28"/>
        </w:rPr>
      </w:pPr>
      <w:r>
        <w:rPr>
          <w:iCs/>
          <w:color w:val="000000"/>
          <w:sz w:val="28"/>
          <w:szCs w:val="28"/>
        </w:rPr>
        <w:t>- </w:t>
      </w:r>
      <w:r w:rsidRPr="00866FC4">
        <w:rPr>
          <w:sz w:val="28"/>
          <w:szCs w:val="28"/>
        </w:rPr>
        <w:t>10 323,5</w:t>
      </w:r>
      <w:r>
        <w:rPr>
          <w:sz w:val="28"/>
          <w:szCs w:val="28"/>
        </w:rPr>
        <w:t xml:space="preserve"> тыс. рублей </w:t>
      </w:r>
      <w:r w:rsidRPr="00866FC4">
        <w:rPr>
          <w:iCs/>
          <w:color w:val="000000"/>
          <w:sz w:val="28"/>
          <w:szCs w:val="28"/>
        </w:rPr>
        <w:t>на</w:t>
      </w:r>
      <w:r>
        <w:rPr>
          <w:iCs/>
          <w:color w:val="000000"/>
          <w:sz w:val="28"/>
          <w:szCs w:val="28"/>
        </w:rPr>
        <w:t xml:space="preserve"> </w:t>
      </w:r>
      <w:r w:rsidRPr="00364FF5">
        <w:rPr>
          <w:sz w:val="28"/>
          <w:szCs w:val="28"/>
        </w:rPr>
        <w:t>финансовое обеспечение</w:t>
      </w:r>
      <w:r>
        <w:rPr>
          <w:sz w:val="28"/>
          <w:szCs w:val="28"/>
        </w:rPr>
        <w:t xml:space="preserve"> </w:t>
      </w:r>
      <w:r w:rsidRPr="00364FF5">
        <w:rPr>
          <w:sz w:val="28"/>
          <w:szCs w:val="28"/>
        </w:rPr>
        <w:t>мероприятий по приобретению медицинского оборудования</w:t>
      </w:r>
      <w:r>
        <w:rPr>
          <w:sz w:val="28"/>
          <w:szCs w:val="28"/>
        </w:rPr>
        <w:t xml:space="preserve"> (за счет прочих неналоговых доходов, зачисляемых в НСЗ).</w:t>
      </w:r>
    </w:p>
    <w:p w:rsidR="007E6F2A" w:rsidRPr="00776D9F" w:rsidRDefault="007E6F2A" w:rsidP="00D151CF">
      <w:pPr>
        <w:ind w:firstLine="709"/>
        <w:jc w:val="both"/>
        <w:rPr>
          <w:sz w:val="10"/>
          <w:szCs w:val="10"/>
        </w:rPr>
      </w:pPr>
    </w:p>
    <w:p w:rsidR="007E6F2A" w:rsidRDefault="007E6F2A" w:rsidP="00D151CF">
      <w:pPr>
        <w:ind w:firstLine="709"/>
        <w:jc w:val="both"/>
        <w:rPr>
          <w:sz w:val="28"/>
          <w:szCs w:val="28"/>
        </w:rPr>
      </w:pPr>
      <w:r>
        <w:rPr>
          <w:sz w:val="28"/>
          <w:szCs w:val="28"/>
        </w:rPr>
        <w:t>Территориальная программа ОМС на 2021-2023 годы сбалансирована. Стоимость Территориальной программы ОМС определена с учетом численности застрахованных лиц по состоянию на 1 января 2020 года и исходя из установленных в ТПГГ территориальных нормативов объема медицинской помощи, нормативов финансовых затрат на единицу объема медицинской помощи</w:t>
      </w:r>
      <w:r w:rsidRPr="001727C5">
        <w:rPr>
          <w:sz w:val="28"/>
          <w:szCs w:val="28"/>
        </w:rPr>
        <w:t xml:space="preserve"> </w:t>
      </w:r>
      <w:r>
        <w:rPr>
          <w:sz w:val="28"/>
          <w:szCs w:val="28"/>
        </w:rPr>
        <w:t xml:space="preserve">и </w:t>
      </w:r>
      <w:proofErr w:type="spellStart"/>
      <w:r>
        <w:rPr>
          <w:sz w:val="28"/>
          <w:szCs w:val="28"/>
        </w:rPr>
        <w:t>подушевого</w:t>
      </w:r>
      <w:proofErr w:type="spellEnd"/>
      <w:r>
        <w:rPr>
          <w:sz w:val="28"/>
          <w:szCs w:val="28"/>
        </w:rPr>
        <w:t xml:space="preserve"> норматива финансирования. Данный расчет произведен в соответствии с исходными показателями, предусмотренными Проектом ПГГ, подлежащим утверждению постановлением Правительства РФ.</w:t>
      </w:r>
    </w:p>
    <w:p w:rsidR="007E6F2A" w:rsidRDefault="007E6F2A" w:rsidP="00D151CF">
      <w:pPr>
        <w:ind w:firstLine="709"/>
        <w:jc w:val="both"/>
        <w:rPr>
          <w:sz w:val="28"/>
          <w:szCs w:val="28"/>
        </w:rPr>
      </w:pPr>
      <w:r>
        <w:rPr>
          <w:sz w:val="28"/>
          <w:szCs w:val="28"/>
        </w:rPr>
        <w:t>В соответствии с требованиями части 11 статьи 36 Федерального закона № 326-ФЗ и Проекта ПГГ, стоимость утвержденной территориальной программы ОМС не может превышать размер бюджетных ассигнований на реализацию территориальной программы ОМС, установленный законом о бюджете территориального фонда. Данные нормы законодательства в предлагаемом к утверждению проекте бюджета Фонда и проекте ТПГГ соблюдены.</w:t>
      </w:r>
    </w:p>
    <w:p w:rsidR="007E6F2A" w:rsidRDefault="007E6F2A" w:rsidP="00D151CF">
      <w:pPr>
        <w:ind w:firstLine="709"/>
        <w:jc w:val="both"/>
        <w:rPr>
          <w:sz w:val="28"/>
          <w:szCs w:val="28"/>
        </w:rPr>
      </w:pPr>
      <w:r>
        <w:rPr>
          <w:sz w:val="28"/>
          <w:szCs w:val="28"/>
        </w:rPr>
        <w:t>Таким образом, расходная часть бюджета Фонда позволит обеспечить выполнение Территориальной программы ОМС, предусмотренной в составе ТПГГ, как в части запланированных объемов медицинской помощи, так и в части запланированных финансовых затрат на единицу объема медицинской помощи.</w:t>
      </w:r>
    </w:p>
    <w:p w:rsidR="007E6F2A" w:rsidRPr="007C0486" w:rsidRDefault="007E6F2A" w:rsidP="00D151CF">
      <w:pPr>
        <w:ind w:firstLine="709"/>
        <w:jc w:val="both"/>
        <w:rPr>
          <w:sz w:val="16"/>
          <w:szCs w:val="16"/>
        </w:rPr>
      </w:pPr>
    </w:p>
    <w:p w:rsidR="007E6F2A" w:rsidRPr="00364FF5" w:rsidRDefault="007E6F2A" w:rsidP="00D151CF">
      <w:pPr>
        <w:ind w:firstLine="720"/>
        <w:jc w:val="both"/>
        <w:rPr>
          <w:sz w:val="28"/>
          <w:szCs w:val="28"/>
        </w:rPr>
      </w:pPr>
      <w:r w:rsidRPr="00BD4A6F">
        <w:rPr>
          <w:sz w:val="28"/>
          <w:szCs w:val="28"/>
        </w:rPr>
        <w:t xml:space="preserve">Согласно проекту Территориальной программы ОМС </w:t>
      </w:r>
      <w:r w:rsidRPr="00AF180A">
        <w:rPr>
          <w:b/>
          <w:i/>
          <w:sz w:val="28"/>
          <w:szCs w:val="28"/>
        </w:rPr>
        <w:t>расходы на содержание СМО</w:t>
      </w:r>
      <w:r w:rsidRPr="00BD4A6F">
        <w:rPr>
          <w:sz w:val="28"/>
          <w:szCs w:val="28"/>
        </w:rPr>
        <w:t xml:space="preserve"> на трехлетний период планируются в размере 27 091,7 тыс. рублей, 22 854,4 тыс. рублей, 23 866,2 тыс. рублей соответственно</w:t>
      </w:r>
      <w:r>
        <w:rPr>
          <w:sz w:val="28"/>
          <w:szCs w:val="28"/>
        </w:rPr>
        <w:t xml:space="preserve"> по годам</w:t>
      </w:r>
      <w:r w:rsidRPr="00BD4A6F">
        <w:rPr>
          <w:sz w:val="28"/>
          <w:szCs w:val="28"/>
        </w:rPr>
        <w:t>. Расчет затрат произведен в соответствии с объемом средств, направляемых в медицинские организации на оплату медицинской помощи в рамках ОМС.</w:t>
      </w:r>
    </w:p>
    <w:p w:rsidR="007E6F2A" w:rsidRPr="00E05BA6" w:rsidRDefault="007E6F2A" w:rsidP="00D151CF">
      <w:pPr>
        <w:jc w:val="both"/>
        <w:rPr>
          <w:b/>
          <w:sz w:val="16"/>
          <w:szCs w:val="16"/>
        </w:rPr>
      </w:pPr>
      <w:r>
        <w:rPr>
          <w:sz w:val="28"/>
          <w:szCs w:val="28"/>
        </w:rPr>
        <w:tab/>
      </w:r>
    </w:p>
    <w:p w:rsidR="007E6F2A" w:rsidRDefault="007E6F2A" w:rsidP="00D151CF">
      <w:pPr>
        <w:ind w:firstLine="709"/>
        <w:jc w:val="both"/>
        <w:rPr>
          <w:b/>
          <w:sz w:val="28"/>
          <w:szCs w:val="28"/>
        </w:rPr>
      </w:pPr>
      <w:r w:rsidRPr="00026F28">
        <w:rPr>
          <w:b/>
          <w:sz w:val="28"/>
          <w:szCs w:val="28"/>
        </w:rPr>
        <w:t>Выводы</w:t>
      </w:r>
    </w:p>
    <w:p w:rsidR="007E6F2A" w:rsidRPr="007C0486" w:rsidRDefault="007E6F2A" w:rsidP="00D151CF">
      <w:pPr>
        <w:ind w:firstLine="709"/>
        <w:jc w:val="both"/>
        <w:rPr>
          <w:b/>
          <w:sz w:val="16"/>
          <w:szCs w:val="16"/>
        </w:rPr>
      </w:pPr>
    </w:p>
    <w:p w:rsidR="007E6F2A" w:rsidRDefault="007E6F2A" w:rsidP="00D151CF">
      <w:pPr>
        <w:ind w:firstLine="709"/>
        <w:jc w:val="both"/>
        <w:rPr>
          <w:sz w:val="28"/>
          <w:szCs w:val="28"/>
        </w:rPr>
      </w:pPr>
      <w:r>
        <w:rPr>
          <w:sz w:val="28"/>
          <w:szCs w:val="28"/>
        </w:rPr>
        <w:t xml:space="preserve">1. Проект бюджета Фонда на 2021 год и на плановый период 2022 и 2023 годов </w:t>
      </w:r>
      <w:r w:rsidRPr="00B2586C">
        <w:rPr>
          <w:sz w:val="28"/>
          <w:szCs w:val="28"/>
        </w:rPr>
        <w:t>соответствует стать</w:t>
      </w:r>
      <w:r>
        <w:rPr>
          <w:sz w:val="28"/>
          <w:szCs w:val="28"/>
        </w:rPr>
        <w:t>ям</w:t>
      </w:r>
      <w:r w:rsidRPr="00B2586C">
        <w:rPr>
          <w:sz w:val="28"/>
          <w:szCs w:val="28"/>
        </w:rPr>
        <w:t xml:space="preserve"> 11</w:t>
      </w:r>
      <w:r>
        <w:rPr>
          <w:sz w:val="28"/>
          <w:szCs w:val="28"/>
        </w:rPr>
        <w:t xml:space="preserve"> и </w:t>
      </w:r>
      <w:r w:rsidRPr="00C972A0">
        <w:rPr>
          <w:sz w:val="28"/>
          <w:szCs w:val="28"/>
        </w:rPr>
        <w:t>169</w:t>
      </w:r>
      <w:r>
        <w:rPr>
          <w:sz w:val="28"/>
          <w:szCs w:val="28"/>
        </w:rPr>
        <w:t xml:space="preserve"> </w:t>
      </w:r>
      <w:r w:rsidRPr="00B2586C">
        <w:rPr>
          <w:sz w:val="28"/>
          <w:szCs w:val="28"/>
        </w:rPr>
        <w:t>Бюджетного кодекса</w:t>
      </w:r>
      <w:r>
        <w:rPr>
          <w:sz w:val="28"/>
          <w:szCs w:val="28"/>
        </w:rPr>
        <w:t xml:space="preserve">, </w:t>
      </w:r>
      <w:r w:rsidRPr="0085055F">
        <w:rPr>
          <w:sz w:val="28"/>
          <w:szCs w:val="28"/>
        </w:rPr>
        <w:t xml:space="preserve">согласован Правлением Фонда в соответствии со статьей 9 Закона о бюджетном </w:t>
      </w:r>
      <w:r w:rsidRPr="00187094">
        <w:rPr>
          <w:sz w:val="28"/>
          <w:szCs w:val="28"/>
        </w:rPr>
        <w:t>процессе</w:t>
      </w:r>
      <w:r>
        <w:rPr>
          <w:sz w:val="28"/>
          <w:szCs w:val="28"/>
        </w:rPr>
        <w:t>.</w:t>
      </w:r>
    </w:p>
    <w:p w:rsidR="007E6F2A" w:rsidRPr="00BF35D4" w:rsidRDefault="007E6F2A" w:rsidP="00D151CF">
      <w:pPr>
        <w:tabs>
          <w:tab w:val="left" w:pos="709"/>
        </w:tabs>
        <w:ind w:firstLine="708"/>
        <w:jc w:val="both"/>
        <w:rPr>
          <w:rFonts w:eastAsiaTheme="minorHAnsi"/>
          <w:bCs/>
          <w:sz w:val="28"/>
          <w:szCs w:val="28"/>
          <w:lang w:eastAsia="en-US"/>
        </w:rPr>
      </w:pPr>
      <w:r>
        <w:rPr>
          <w:sz w:val="28"/>
          <w:szCs w:val="28"/>
        </w:rPr>
        <w:t xml:space="preserve">В нарушение требований статьи 9 Закона о бюджетном процессе </w:t>
      </w:r>
      <w:r w:rsidRPr="00BF35D4">
        <w:rPr>
          <w:rFonts w:eastAsiaTheme="minorHAnsi"/>
          <w:bCs/>
          <w:sz w:val="28"/>
          <w:szCs w:val="28"/>
          <w:lang w:eastAsia="en-US"/>
        </w:rPr>
        <w:t xml:space="preserve">пояснительная записка к проекту бюджета </w:t>
      </w:r>
      <w:r>
        <w:rPr>
          <w:rFonts w:eastAsiaTheme="minorHAnsi"/>
          <w:bCs/>
          <w:sz w:val="28"/>
          <w:szCs w:val="28"/>
          <w:lang w:eastAsia="en-US"/>
        </w:rPr>
        <w:t xml:space="preserve">Фонда не содержит </w:t>
      </w:r>
      <w:r w:rsidRPr="00BF35D4">
        <w:rPr>
          <w:rFonts w:eastAsiaTheme="minorHAnsi"/>
          <w:bCs/>
          <w:sz w:val="28"/>
          <w:szCs w:val="28"/>
          <w:lang w:eastAsia="en-US"/>
        </w:rPr>
        <w:t>объяснени</w:t>
      </w:r>
      <w:r>
        <w:rPr>
          <w:rFonts w:eastAsiaTheme="minorHAnsi"/>
          <w:bCs/>
          <w:sz w:val="28"/>
          <w:szCs w:val="28"/>
          <w:lang w:eastAsia="en-US"/>
        </w:rPr>
        <w:t>я</w:t>
      </w:r>
      <w:r w:rsidRPr="00BF35D4">
        <w:rPr>
          <w:rFonts w:eastAsiaTheme="minorHAnsi"/>
          <w:bCs/>
          <w:sz w:val="28"/>
          <w:szCs w:val="28"/>
          <w:lang w:eastAsia="en-US"/>
        </w:rPr>
        <w:t xml:space="preserve"> особенностей </w:t>
      </w:r>
      <w:r>
        <w:rPr>
          <w:rFonts w:eastAsiaTheme="minorHAnsi"/>
          <w:bCs/>
          <w:sz w:val="28"/>
          <w:szCs w:val="28"/>
          <w:lang w:eastAsia="en-US"/>
        </w:rPr>
        <w:t xml:space="preserve">отдельных </w:t>
      </w:r>
      <w:r w:rsidRPr="00BF35D4">
        <w:rPr>
          <w:rFonts w:eastAsiaTheme="minorHAnsi"/>
          <w:bCs/>
          <w:sz w:val="28"/>
          <w:szCs w:val="28"/>
          <w:lang w:eastAsia="en-US"/>
        </w:rPr>
        <w:t>параметров</w:t>
      </w:r>
      <w:r>
        <w:rPr>
          <w:rFonts w:eastAsiaTheme="minorHAnsi"/>
          <w:bCs/>
          <w:sz w:val="28"/>
          <w:szCs w:val="28"/>
          <w:lang w:eastAsia="en-US"/>
        </w:rPr>
        <w:t xml:space="preserve"> бюджета Фонда,</w:t>
      </w:r>
      <w:r w:rsidRPr="00F06D2A">
        <w:rPr>
          <w:rFonts w:eastAsiaTheme="minorHAnsi"/>
          <w:bCs/>
          <w:sz w:val="28"/>
          <w:szCs w:val="28"/>
          <w:lang w:eastAsia="en-US"/>
        </w:rPr>
        <w:t xml:space="preserve"> </w:t>
      </w:r>
      <w:r w:rsidRPr="00BF35D4">
        <w:rPr>
          <w:rFonts w:eastAsiaTheme="minorHAnsi"/>
          <w:bCs/>
          <w:sz w:val="28"/>
          <w:szCs w:val="28"/>
          <w:lang w:eastAsia="en-US"/>
        </w:rPr>
        <w:t>предлагаемых</w:t>
      </w:r>
      <w:r>
        <w:rPr>
          <w:rFonts w:eastAsiaTheme="minorHAnsi"/>
          <w:bCs/>
          <w:sz w:val="28"/>
          <w:szCs w:val="28"/>
          <w:lang w:eastAsia="en-US"/>
        </w:rPr>
        <w:t xml:space="preserve"> Законопроектом.</w:t>
      </w:r>
    </w:p>
    <w:p w:rsidR="007E6F2A" w:rsidRDefault="007E6F2A" w:rsidP="00D151CF">
      <w:pPr>
        <w:ind w:firstLine="709"/>
        <w:jc w:val="both"/>
        <w:rPr>
          <w:sz w:val="28"/>
          <w:szCs w:val="28"/>
        </w:rPr>
      </w:pPr>
      <w:r>
        <w:rPr>
          <w:sz w:val="28"/>
          <w:szCs w:val="28"/>
        </w:rPr>
        <w:t xml:space="preserve">2. Бюджет Фонда на трехлетний период планируется с учетом </w:t>
      </w:r>
      <w:r w:rsidRPr="001C5C30">
        <w:rPr>
          <w:sz w:val="28"/>
          <w:szCs w:val="28"/>
        </w:rPr>
        <w:t xml:space="preserve">параметров ожидаемого исполнения </w:t>
      </w:r>
      <w:r>
        <w:rPr>
          <w:sz w:val="28"/>
          <w:szCs w:val="28"/>
        </w:rPr>
        <w:t xml:space="preserve">за текущий финансовый </w:t>
      </w:r>
      <w:r w:rsidRPr="00D85BD7">
        <w:rPr>
          <w:sz w:val="28"/>
          <w:szCs w:val="28"/>
        </w:rPr>
        <w:t>год</w:t>
      </w:r>
      <w:r>
        <w:rPr>
          <w:sz w:val="28"/>
          <w:szCs w:val="28"/>
        </w:rPr>
        <w:t xml:space="preserve">, </w:t>
      </w:r>
      <w:r w:rsidRPr="00CA5ECF">
        <w:rPr>
          <w:sz w:val="28"/>
          <w:szCs w:val="28"/>
        </w:rPr>
        <w:t>бездефицитен, сбалансирован по доходам и расходам</w:t>
      </w:r>
      <w:r>
        <w:rPr>
          <w:sz w:val="28"/>
          <w:szCs w:val="28"/>
        </w:rPr>
        <w:t xml:space="preserve"> на каждый год рассматриваемого периода</w:t>
      </w:r>
      <w:r w:rsidRPr="00CA5ECF">
        <w:rPr>
          <w:sz w:val="28"/>
          <w:szCs w:val="28"/>
        </w:rPr>
        <w:t>, что соответствует требованиям статей 33 и 35 Бюджетного кодекса.</w:t>
      </w:r>
      <w:r>
        <w:rPr>
          <w:sz w:val="28"/>
          <w:szCs w:val="28"/>
        </w:rPr>
        <w:t xml:space="preserve"> Структура и содержание Законопроекта соответствует требованиям статьи 184.1 Бюджетного кодекса. Требования бюджетного законодательства, предъявляемые к процедуре формирования Законопроекта, в том числе в части применения бюджетной классификации, соблюдены.  </w:t>
      </w:r>
    </w:p>
    <w:p w:rsidR="007E6F2A" w:rsidRDefault="007E6F2A" w:rsidP="00D151CF">
      <w:pPr>
        <w:autoSpaceDE w:val="0"/>
        <w:autoSpaceDN w:val="0"/>
        <w:adjustRightInd w:val="0"/>
        <w:ind w:firstLine="540"/>
        <w:jc w:val="both"/>
        <w:rPr>
          <w:sz w:val="28"/>
          <w:szCs w:val="28"/>
        </w:rPr>
      </w:pPr>
      <w:r>
        <w:rPr>
          <w:sz w:val="28"/>
          <w:szCs w:val="28"/>
        </w:rPr>
        <w:t xml:space="preserve">  3. Предельный размер НСЗ</w:t>
      </w:r>
      <w:r w:rsidRPr="00606E0C">
        <w:rPr>
          <w:sz w:val="28"/>
          <w:szCs w:val="28"/>
        </w:rPr>
        <w:t xml:space="preserve"> </w:t>
      </w:r>
      <w:r>
        <w:rPr>
          <w:sz w:val="28"/>
          <w:szCs w:val="28"/>
        </w:rPr>
        <w:t>в размере 89 617,</w:t>
      </w:r>
      <w:r w:rsidRPr="004A15DB">
        <w:rPr>
          <w:sz w:val="28"/>
          <w:szCs w:val="28"/>
        </w:rPr>
        <w:t>7 тыс. рублей на каждый год рассматриваемого периода</w:t>
      </w:r>
      <w:r>
        <w:rPr>
          <w:sz w:val="28"/>
          <w:szCs w:val="28"/>
        </w:rPr>
        <w:t>, предлагаемый к утверждению статьей 5 Законопроекта, не превышает среднемесячный размер планируемых поступлений средств Фонда на финансовое обеспечение Территориальной программы ОМС. Цели использования средств НСЗ</w:t>
      </w:r>
      <w:r w:rsidRPr="00F77161">
        <w:rPr>
          <w:sz w:val="28"/>
          <w:szCs w:val="28"/>
        </w:rPr>
        <w:t xml:space="preserve"> соответству</w:t>
      </w:r>
      <w:r>
        <w:rPr>
          <w:sz w:val="28"/>
          <w:szCs w:val="28"/>
        </w:rPr>
        <w:t>ю</w:t>
      </w:r>
      <w:r w:rsidRPr="00F77161">
        <w:rPr>
          <w:sz w:val="28"/>
          <w:szCs w:val="28"/>
        </w:rPr>
        <w:t>т требованиям Федерального закона №</w:t>
      </w:r>
      <w:r>
        <w:rPr>
          <w:sz w:val="28"/>
          <w:szCs w:val="28"/>
        </w:rPr>
        <w:t> </w:t>
      </w:r>
      <w:r w:rsidRPr="00F77161">
        <w:rPr>
          <w:sz w:val="28"/>
          <w:szCs w:val="28"/>
        </w:rPr>
        <w:t>326-ФЗ</w:t>
      </w:r>
      <w:r>
        <w:rPr>
          <w:sz w:val="28"/>
          <w:szCs w:val="28"/>
        </w:rPr>
        <w:t>.</w:t>
      </w:r>
      <w:r w:rsidRPr="00F77161">
        <w:rPr>
          <w:sz w:val="28"/>
          <w:szCs w:val="28"/>
        </w:rPr>
        <w:t xml:space="preserve"> </w:t>
      </w:r>
    </w:p>
    <w:p w:rsidR="007E6F2A" w:rsidRDefault="007E6F2A" w:rsidP="00D151CF">
      <w:pPr>
        <w:autoSpaceDE w:val="0"/>
        <w:autoSpaceDN w:val="0"/>
        <w:adjustRightInd w:val="0"/>
        <w:ind w:firstLine="540"/>
        <w:jc w:val="both"/>
        <w:rPr>
          <w:sz w:val="28"/>
          <w:szCs w:val="28"/>
        </w:rPr>
      </w:pPr>
      <w:r>
        <w:rPr>
          <w:sz w:val="28"/>
          <w:szCs w:val="28"/>
        </w:rPr>
        <w:t xml:space="preserve">  4. </w:t>
      </w:r>
      <w:r w:rsidRPr="00734DF7">
        <w:rPr>
          <w:sz w:val="28"/>
          <w:szCs w:val="28"/>
        </w:rPr>
        <w:t>Статьей 6 Законопроекта для</w:t>
      </w:r>
      <w:r>
        <w:rPr>
          <w:sz w:val="28"/>
          <w:szCs w:val="28"/>
        </w:rPr>
        <w:t xml:space="preserve"> СМО, участвующей в реализации территориальной программы ОМС, установлен норматив расходов на ведение дела по ОМС на 2021 год</w:t>
      </w:r>
      <w:r w:rsidRPr="00E55E50">
        <w:rPr>
          <w:sz w:val="28"/>
          <w:szCs w:val="28"/>
        </w:rPr>
        <w:t xml:space="preserve"> </w:t>
      </w:r>
      <w:r>
        <w:rPr>
          <w:sz w:val="28"/>
          <w:szCs w:val="28"/>
        </w:rPr>
        <w:t xml:space="preserve">в </w:t>
      </w:r>
      <w:r w:rsidRPr="007260A8">
        <w:rPr>
          <w:sz w:val="28"/>
          <w:szCs w:val="28"/>
        </w:rPr>
        <w:t xml:space="preserve">размере </w:t>
      </w:r>
      <w:r w:rsidRPr="00B13C3F">
        <w:rPr>
          <w:sz w:val="28"/>
          <w:szCs w:val="28"/>
        </w:rPr>
        <w:t>0,83 процента</w:t>
      </w:r>
      <w:r>
        <w:rPr>
          <w:sz w:val="28"/>
          <w:szCs w:val="28"/>
        </w:rPr>
        <w:t xml:space="preserve"> от суммы средств, </w:t>
      </w:r>
      <w:r w:rsidRPr="00BA2229">
        <w:rPr>
          <w:sz w:val="28"/>
          <w:szCs w:val="28"/>
        </w:rPr>
        <w:t xml:space="preserve">поступивших в СМО по дифференцированным </w:t>
      </w:r>
      <w:proofErr w:type="spellStart"/>
      <w:r w:rsidRPr="00BA2229">
        <w:rPr>
          <w:sz w:val="28"/>
          <w:szCs w:val="28"/>
        </w:rPr>
        <w:t>подушевым</w:t>
      </w:r>
      <w:proofErr w:type="spellEnd"/>
      <w:r w:rsidRPr="00BA2229">
        <w:rPr>
          <w:sz w:val="28"/>
          <w:szCs w:val="28"/>
        </w:rPr>
        <w:t xml:space="preserve"> нормативам.</w:t>
      </w:r>
      <w:r>
        <w:rPr>
          <w:sz w:val="28"/>
          <w:szCs w:val="28"/>
        </w:rPr>
        <w:t xml:space="preserve">  </w:t>
      </w:r>
    </w:p>
    <w:p w:rsidR="007E6F2A" w:rsidRPr="00BA2229" w:rsidRDefault="007E6F2A" w:rsidP="00D151CF">
      <w:pPr>
        <w:autoSpaceDE w:val="0"/>
        <w:autoSpaceDN w:val="0"/>
        <w:adjustRightInd w:val="0"/>
        <w:ind w:firstLine="540"/>
        <w:jc w:val="both"/>
        <w:rPr>
          <w:sz w:val="28"/>
          <w:szCs w:val="28"/>
        </w:rPr>
      </w:pPr>
      <w:r>
        <w:rPr>
          <w:sz w:val="28"/>
          <w:szCs w:val="28"/>
        </w:rPr>
        <w:t xml:space="preserve">   </w:t>
      </w:r>
      <w:r w:rsidRPr="00BA2229">
        <w:rPr>
          <w:sz w:val="28"/>
          <w:szCs w:val="28"/>
        </w:rPr>
        <w:t>По сравнению с текущим годом размер норматива снижен на 0,17</w:t>
      </w:r>
      <w:r>
        <w:rPr>
          <w:sz w:val="28"/>
          <w:szCs w:val="28"/>
        </w:rPr>
        <w:t>%</w:t>
      </w:r>
      <w:r w:rsidRPr="00BA2229">
        <w:rPr>
          <w:sz w:val="28"/>
          <w:szCs w:val="28"/>
        </w:rPr>
        <w:t xml:space="preserve"> на основании </w:t>
      </w:r>
      <w:r w:rsidRPr="00A44DE5">
        <w:rPr>
          <w:sz w:val="28"/>
          <w:szCs w:val="28"/>
        </w:rPr>
        <w:t>планируемых</w:t>
      </w:r>
      <w:r>
        <w:rPr>
          <w:sz w:val="28"/>
          <w:szCs w:val="28"/>
        </w:rPr>
        <w:t xml:space="preserve"> изменений федерального законодательства </w:t>
      </w:r>
      <w:r w:rsidRPr="0064027F">
        <w:rPr>
          <w:sz w:val="28"/>
          <w:szCs w:val="28"/>
        </w:rPr>
        <w:t>(проект федерального закона № 1027750-7 «О внесении изменений в Федеральный закон «Об обязательном медицинском страховании в Российской Федерации»</w:t>
      </w:r>
      <w:r>
        <w:rPr>
          <w:sz w:val="28"/>
          <w:szCs w:val="28"/>
        </w:rPr>
        <w:t xml:space="preserve">) по </w:t>
      </w:r>
      <w:r w:rsidRPr="00BA2229">
        <w:rPr>
          <w:sz w:val="28"/>
          <w:szCs w:val="28"/>
        </w:rPr>
        <w:t>сокращени</w:t>
      </w:r>
      <w:r>
        <w:rPr>
          <w:sz w:val="28"/>
          <w:szCs w:val="28"/>
        </w:rPr>
        <w:t>ю</w:t>
      </w:r>
      <w:r w:rsidRPr="00BA2229">
        <w:rPr>
          <w:sz w:val="28"/>
          <w:szCs w:val="28"/>
        </w:rPr>
        <w:t xml:space="preserve"> </w:t>
      </w:r>
      <w:r>
        <w:rPr>
          <w:sz w:val="28"/>
          <w:szCs w:val="28"/>
        </w:rPr>
        <w:t xml:space="preserve">с 2021 года </w:t>
      </w:r>
      <w:r w:rsidRPr="00BA2229">
        <w:rPr>
          <w:sz w:val="28"/>
          <w:szCs w:val="28"/>
        </w:rPr>
        <w:t>норматива по расходам на ведение дел</w:t>
      </w:r>
      <w:r>
        <w:rPr>
          <w:sz w:val="28"/>
          <w:szCs w:val="28"/>
        </w:rPr>
        <w:t>а</w:t>
      </w:r>
      <w:r w:rsidRPr="00BA2229">
        <w:rPr>
          <w:sz w:val="28"/>
          <w:szCs w:val="28"/>
        </w:rPr>
        <w:t xml:space="preserve"> </w:t>
      </w:r>
      <w:r>
        <w:rPr>
          <w:sz w:val="28"/>
          <w:szCs w:val="28"/>
        </w:rPr>
        <w:t xml:space="preserve">по ОМС </w:t>
      </w:r>
      <w:r w:rsidRPr="00BA2229">
        <w:rPr>
          <w:sz w:val="28"/>
          <w:szCs w:val="28"/>
        </w:rPr>
        <w:t>страховщиками с текущего уровня 1-2% до уровня 0,5-1%</w:t>
      </w:r>
      <w:r>
        <w:rPr>
          <w:sz w:val="28"/>
          <w:szCs w:val="28"/>
        </w:rPr>
        <w:t>.</w:t>
      </w:r>
      <w:r w:rsidRPr="00BA2229">
        <w:rPr>
          <w:sz w:val="28"/>
          <w:szCs w:val="28"/>
        </w:rPr>
        <w:t xml:space="preserve"> </w:t>
      </w:r>
    </w:p>
    <w:p w:rsidR="007E6F2A" w:rsidRDefault="007E6F2A" w:rsidP="00D151CF">
      <w:pPr>
        <w:ind w:firstLine="709"/>
        <w:jc w:val="both"/>
        <w:rPr>
          <w:sz w:val="28"/>
          <w:szCs w:val="28"/>
        </w:rPr>
      </w:pPr>
      <w:r>
        <w:rPr>
          <w:sz w:val="28"/>
          <w:szCs w:val="28"/>
        </w:rPr>
        <w:t>5</w:t>
      </w:r>
      <w:r w:rsidRPr="00082E7A">
        <w:rPr>
          <w:sz w:val="28"/>
          <w:szCs w:val="28"/>
        </w:rPr>
        <w:t>.</w:t>
      </w:r>
      <w:r>
        <w:rPr>
          <w:b/>
          <w:sz w:val="28"/>
          <w:szCs w:val="28"/>
        </w:rPr>
        <w:t> </w:t>
      </w:r>
      <w:r>
        <w:rPr>
          <w:color w:val="000000" w:themeColor="text1"/>
          <w:sz w:val="28"/>
          <w:szCs w:val="28"/>
        </w:rPr>
        <w:t>Законопроектом предлагается утвердить</w:t>
      </w:r>
      <w:r>
        <w:rPr>
          <w:sz w:val="28"/>
          <w:szCs w:val="28"/>
        </w:rPr>
        <w:t xml:space="preserve"> общий объем доходов и </w:t>
      </w:r>
      <w:r w:rsidRPr="003E40E5">
        <w:rPr>
          <w:sz w:val="28"/>
          <w:szCs w:val="28"/>
        </w:rPr>
        <w:t xml:space="preserve">общий объем расходов </w:t>
      </w:r>
      <w:r>
        <w:rPr>
          <w:sz w:val="28"/>
          <w:szCs w:val="28"/>
        </w:rPr>
        <w:t xml:space="preserve">бюджета Фонда: на 2021 год </w:t>
      </w:r>
      <w:r w:rsidRPr="004F1B5D">
        <w:rPr>
          <w:sz w:val="28"/>
          <w:szCs w:val="28"/>
        </w:rPr>
        <w:t xml:space="preserve">в сумме </w:t>
      </w:r>
      <w:r>
        <w:rPr>
          <w:sz w:val="28"/>
          <w:szCs w:val="28"/>
        </w:rPr>
        <w:t xml:space="preserve">                              </w:t>
      </w:r>
      <w:r w:rsidRPr="004F1B5D">
        <w:rPr>
          <w:sz w:val="28"/>
          <w:szCs w:val="28"/>
        </w:rPr>
        <w:t>3 428 723,5 тыс. рублей</w:t>
      </w:r>
      <w:r>
        <w:rPr>
          <w:sz w:val="28"/>
          <w:szCs w:val="28"/>
        </w:rPr>
        <w:t xml:space="preserve"> (рост к 2020 году на 636 735,</w:t>
      </w:r>
      <w:r w:rsidRPr="003D5D57">
        <w:rPr>
          <w:sz w:val="28"/>
          <w:szCs w:val="28"/>
        </w:rPr>
        <w:t>7 тыс. рублей или 23,0%);</w:t>
      </w:r>
      <w:r>
        <w:rPr>
          <w:sz w:val="28"/>
          <w:szCs w:val="28"/>
        </w:rPr>
        <w:t xml:space="preserve"> на 2022 год – </w:t>
      </w:r>
      <w:r w:rsidRPr="004F1B5D">
        <w:rPr>
          <w:sz w:val="28"/>
          <w:szCs w:val="28"/>
        </w:rPr>
        <w:t>2 913 968,1</w:t>
      </w:r>
      <w:r>
        <w:rPr>
          <w:sz w:val="28"/>
          <w:szCs w:val="28"/>
        </w:rPr>
        <w:t xml:space="preserve"> </w:t>
      </w:r>
      <w:r w:rsidRPr="004F1B5D">
        <w:rPr>
          <w:sz w:val="28"/>
          <w:szCs w:val="28"/>
        </w:rPr>
        <w:t>тыс. рублей</w:t>
      </w:r>
      <w:r>
        <w:rPr>
          <w:sz w:val="28"/>
          <w:szCs w:val="28"/>
        </w:rPr>
        <w:t>, на 2023 год – </w:t>
      </w:r>
      <w:r w:rsidRPr="004F1B5D">
        <w:rPr>
          <w:sz w:val="28"/>
          <w:szCs w:val="28"/>
        </w:rPr>
        <w:t>3 036 883,4</w:t>
      </w:r>
      <w:r>
        <w:rPr>
          <w:sz w:val="28"/>
          <w:szCs w:val="28"/>
        </w:rPr>
        <w:t xml:space="preserve"> тыс. рублей (</w:t>
      </w:r>
      <w:r w:rsidRPr="003728CD">
        <w:rPr>
          <w:sz w:val="28"/>
          <w:szCs w:val="28"/>
        </w:rPr>
        <w:t>рост к 202</w:t>
      </w:r>
      <w:r>
        <w:rPr>
          <w:sz w:val="28"/>
          <w:szCs w:val="28"/>
        </w:rPr>
        <w:t>0</w:t>
      </w:r>
      <w:r w:rsidRPr="003728CD">
        <w:rPr>
          <w:sz w:val="28"/>
          <w:szCs w:val="28"/>
        </w:rPr>
        <w:t xml:space="preserve"> году </w:t>
      </w:r>
      <w:r>
        <w:rPr>
          <w:sz w:val="28"/>
          <w:szCs w:val="28"/>
        </w:rPr>
        <w:t>на 4,0% и 9,0% соответственно по годам).</w:t>
      </w:r>
    </w:p>
    <w:p w:rsidR="007E6F2A" w:rsidRDefault="007E6F2A" w:rsidP="00D151CF">
      <w:pPr>
        <w:ind w:firstLine="709"/>
        <w:jc w:val="both"/>
        <w:rPr>
          <w:sz w:val="28"/>
          <w:szCs w:val="28"/>
        </w:rPr>
      </w:pPr>
      <w:r>
        <w:rPr>
          <w:color w:val="000000" w:themeColor="text1"/>
          <w:sz w:val="28"/>
          <w:szCs w:val="28"/>
        </w:rPr>
        <w:t xml:space="preserve"> 6. </w:t>
      </w:r>
      <w:r>
        <w:rPr>
          <w:sz w:val="28"/>
          <w:szCs w:val="28"/>
        </w:rPr>
        <w:t xml:space="preserve">В </w:t>
      </w:r>
      <w:r w:rsidRPr="00CD7045">
        <w:rPr>
          <w:sz w:val="28"/>
          <w:szCs w:val="28"/>
        </w:rPr>
        <w:t xml:space="preserve">структуре доходов бюджета Фонда </w:t>
      </w:r>
      <w:r>
        <w:rPr>
          <w:sz w:val="28"/>
          <w:szCs w:val="28"/>
        </w:rPr>
        <w:t>з</w:t>
      </w:r>
      <w:r w:rsidRPr="00CD7045">
        <w:rPr>
          <w:sz w:val="28"/>
          <w:szCs w:val="28"/>
        </w:rPr>
        <w:t>начительный объем составляют субвенции</w:t>
      </w:r>
      <w:r w:rsidRPr="00082E7A">
        <w:rPr>
          <w:sz w:val="28"/>
          <w:szCs w:val="28"/>
        </w:rPr>
        <w:t xml:space="preserve"> из бюджета ФФ ОМС</w:t>
      </w:r>
      <w:r w:rsidRPr="00CD7045">
        <w:rPr>
          <w:b/>
          <w:i/>
          <w:sz w:val="28"/>
          <w:szCs w:val="28"/>
        </w:rPr>
        <w:t xml:space="preserve"> </w:t>
      </w:r>
      <w:r w:rsidRPr="00CD7045">
        <w:rPr>
          <w:sz w:val="28"/>
          <w:szCs w:val="28"/>
        </w:rPr>
        <w:t xml:space="preserve">на финансовое обеспечение </w:t>
      </w:r>
      <w:r>
        <w:rPr>
          <w:sz w:val="28"/>
          <w:szCs w:val="28"/>
        </w:rPr>
        <w:t xml:space="preserve">организации ОМС на территориях субъектов РФ: </w:t>
      </w:r>
      <w:r w:rsidRPr="00425617">
        <w:rPr>
          <w:sz w:val="28"/>
          <w:szCs w:val="28"/>
        </w:rPr>
        <w:t>на 20</w:t>
      </w:r>
      <w:r>
        <w:rPr>
          <w:sz w:val="28"/>
          <w:szCs w:val="28"/>
        </w:rPr>
        <w:t>21</w:t>
      </w:r>
      <w:r w:rsidRPr="00425617">
        <w:rPr>
          <w:sz w:val="28"/>
          <w:szCs w:val="28"/>
        </w:rPr>
        <w:t xml:space="preserve"> год</w:t>
      </w:r>
      <w:r>
        <w:rPr>
          <w:sz w:val="28"/>
          <w:szCs w:val="28"/>
        </w:rPr>
        <w:t> – </w:t>
      </w:r>
      <w:r w:rsidRPr="004D7518">
        <w:rPr>
          <w:sz w:val="28"/>
          <w:szCs w:val="28"/>
        </w:rPr>
        <w:t xml:space="preserve">60,7% </w:t>
      </w:r>
      <w:r w:rsidRPr="00D13BBF">
        <w:rPr>
          <w:sz w:val="28"/>
          <w:szCs w:val="28"/>
        </w:rPr>
        <w:t>(2 080 176,2 тыс</w:t>
      </w:r>
      <w:r w:rsidRPr="00294589">
        <w:rPr>
          <w:sz w:val="28"/>
          <w:szCs w:val="28"/>
        </w:rPr>
        <w:t>. рублей),</w:t>
      </w:r>
      <w:r w:rsidRPr="00425617">
        <w:rPr>
          <w:sz w:val="28"/>
          <w:szCs w:val="28"/>
        </w:rPr>
        <w:t xml:space="preserve"> на 20</w:t>
      </w:r>
      <w:r>
        <w:rPr>
          <w:sz w:val="28"/>
          <w:szCs w:val="28"/>
        </w:rPr>
        <w:t>22</w:t>
      </w:r>
      <w:r w:rsidRPr="00425617">
        <w:rPr>
          <w:sz w:val="28"/>
          <w:szCs w:val="28"/>
        </w:rPr>
        <w:t xml:space="preserve"> год</w:t>
      </w:r>
      <w:r>
        <w:rPr>
          <w:sz w:val="28"/>
          <w:szCs w:val="28"/>
        </w:rPr>
        <w:t> </w:t>
      </w:r>
      <w:r w:rsidRPr="00425617">
        <w:rPr>
          <w:sz w:val="28"/>
          <w:szCs w:val="28"/>
        </w:rPr>
        <w:t>–</w:t>
      </w:r>
      <w:r>
        <w:rPr>
          <w:sz w:val="28"/>
          <w:szCs w:val="28"/>
        </w:rPr>
        <w:t> </w:t>
      </w:r>
      <w:r w:rsidRPr="003505DC">
        <w:rPr>
          <w:sz w:val="28"/>
          <w:szCs w:val="28"/>
        </w:rPr>
        <w:t>74,8% (</w:t>
      </w:r>
      <w:r w:rsidRPr="00D13BBF">
        <w:rPr>
          <w:sz w:val="28"/>
          <w:szCs w:val="28"/>
        </w:rPr>
        <w:t>2 178</w:t>
      </w:r>
      <w:r>
        <w:rPr>
          <w:sz w:val="28"/>
          <w:szCs w:val="28"/>
        </w:rPr>
        <w:t> 486,2 тыс. рублей)</w:t>
      </w:r>
      <w:r w:rsidRPr="00425617">
        <w:rPr>
          <w:sz w:val="28"/>
          <w:szCs w:val="28"/>
        </w:rPr>
        <w:t>, на 202</w:t>
      </w:r>
      <w:r>
        <w:rPr>
          <w:sz w:val="28"/>
          <w:szCs w:val="28"/>
        </w:rPr>
        <w:t>3</w:t>
      </w:r>
      <w:r w:rsidRPr="00425617">
        <w:rPr>
          <w:sz w:val="28"/>
          <w:szCs w:val="28"/>
        </w:rPr>
        <w:t xml:space="preserve"> год</w:t>
      </w:r>
      <w:r>
        <w:rPr>
          <w:sz w:val="28"/>
          <w:szCs w:val="28"/>
        </w:rPr>
        <w:t> </w:t>
      </w:r>
      <w:r w:rsidRPr="00425617">
        <w:rPr>
          <w:sz w:val="28"/>
          <w:szCs w:val="28"/>
        </w:rPr>
        <w:t>–</w:t>
      </w:r>
      <w:r>
        <w:rPr>
          <w:sz w:val="28"/>
          <w:szCs w:val="28"/>
        </w:rPr>
        <w:t> 75</w:t>
      </w:r>
      <w:r w:rsidRPr="00425617">
        <w:rPr>
          <w:sz w:val="28"/>
          <w:szCs w:val="28"/>
        </w:rPr>
        <w:t>,</w:t>
      </w:r>
      <w:r>
        <w:rPr>
          <w:sz w:val="28"/>
          <w:szCs w:val="28"/>
        </w:rPr>
        <w:t>8</w:t>
      </w:r>
      <w:r w:rsidRPr="00425617">
        <w:rPr>
          <w:sz w:val="28"/>
          <w:szCs w:val="28"/>
        </w:rPr>
        <w:t>%</w:t>
      </w:r>
      <w:r>
        <w:rPr>
          <w:sz w:val="28"/>
          <w:szCs w:val="28"/>
        </w:rPr>
        <w:t xml:space="preserve"> </w:t>
      </w:r>
      <w:r w:rsidRPr="00D13BBF">
        <w:rPr>
          <w:sz w:val="28"/>
          <w:szCs w:val="28"/>
        </w:rPr>
        <w:t>(</w:t>
      </w:r>
      <w:r>
        <w:rPr>
          <w:sz w:val="28"/>
          <w:szCs w:val="28"/>
        </w:rPr>
        <w:t>2 301 401,5 тыс. рублей)</w:t>
      </w:r>
      <w:r w:rsidRPr="00425617">
        <w:rPr>
          <w:sz w:val="28"/>
          <w:szCs w:val="28"/>
        </w:rPr>
        <w:t>.</w:t>
      </w:r>
      <w:r>
        <w:rPr>
          <w:sz w:val="28"/>
          <w:szCs w:val="28"/>
        </w:rPr>
        <w:t xml:space="preserve"> </w:t>
      </w:r>
    </w:p>
    <w:p w:rsidR="007E6F2A" w:rsidRPr="004F0A62" w:rsidRDefault="007E6F2A" w:rsidP="00D151CF">
      <w:pPr>
        <w:ind w:firstLine="709"/>
        <w:jc w:val="both"/>
        <w:rPr>
          <w:sz w:val="28"/>
          <w:szCs w:val="28"/>
        </w:rPr>
      </w:pPr>
      <w:r>
        <w:rPr>
          <w:sz w:val="28"/>
          <w:szCs w:val="28"/>
        </w:rPr>
        <w:t xml:space="preserve"> </w:t>
      </w:r>
      <w:r w:rsidRPr="00082E7A">
        <w:rPr>
          <w:sz w:val="28"/>
          <w:szCs w:val="28"/>
        </w:rPr>
        <w:t>Объем субвенции из ФФ ОМС,</w:t>
      </w:r>
      <w:r>
        <w:rPr>
          <w:b/>
          <w:i/>
          <w:sz w:val="28"/>
          <w:szCs w:val="28"/>
        </w:rPr>
        <w:t xml:space="preserve"> </w:t>
      </w:r>
      <w:r>
        <w:rPr>
          <w:sz w:val="28"/>
          <w:szCs w:val="28"/>
        </w:rPr>
        <w:t xml:space="preserve">предусмотренный проектом бюджета Фонда, рассчитан в соответствии с требованиями действующего законодательства. </w:t>
      </w:r>
      <w:r w:rsidRPr="004F0A62">
        <w:rPr>
          <w:sz w:val="28"/>
          <w:szCs w:val="28"/>
        </w:rPr>
        <w:t>Объем субвенции на 2021 год</w:t>
      </w:r>
      <w:r>
        <w:rPr>
          <w:sz w:val="28"/>
          <w:szCs w:val="28"/>
        </w:rPr>
        <w:t>, планируемый Законопроектом,</w:t>
      </w:r>
      <w:r w:rsidRPr="004F0A62">
        <w:rPr>
          <w:sz w:val="28"/>
          <w:szCs w:val="28"/>
        </w:rPr>
        <w:t xml:space="preserve"> соответствует объему субвенции, предусмотренному для Чукотского автономного округа проектом федерального закона «О бюджете Федерального фонда </w:t>
      </w:r>
      <w:r>
        <w:rPr>
          <w:sz w:val="28"/>
          <w:szCs w:val="28"/>
        </w:rPr>
        <w:t>ОМС</w:t>
      </w:r>
      <w:r w:rsidRPr="004F0A62">
        <w:rPr>
          <w:sz w:val="28"/>
          <w:szCs w:val="28"/>
        </w:rPr>
        <w:t xml:space="preserve"> на 2021 год и на плановый период 2022 и 2023 годов».</w:t>
      </w:r>
    </w:p>
    <w:p w:rsidR="007E6F2A" w:rsidRDefault="007E6F2A" w:rsidP="00D151CF">
      <w:pPr>
        <w:ind w:firstLine="709"/>
        <w:jc w:val="both"/>
        <w:rPr>
          <w:color w:val="000000"/>
          <w:sz w:val="28"/>
          <w:szCs w:val="28"/>
        </w:rPr>
      </w:pPr>
      <w:r w:rsidRPr="004F0A62">
        <w:rPr>
          <w:color w:val="000000"/>
          <w:sz w:val="28"/>
          <w:szCs w:val="28"/>
        </w:rPr>
        <w:t xml:space="preserve">Несмотря на сокращение численности лиц, застрахованных по ОМС, на 882 человека, </w:t>
      </w:r>
      <w:r>
        <w:rPr>
          <w:color w:val="000000"/>
          <w:sz w:val="28"/>
          <w:szCs w:val="28"/>
        </w:rPr>
        <w:t xml:space="preserve">в трехлетнем периоде </w:t>
      </w:r>
      <w:r w:rsidRPr="004F0A62">
        <w:rPr>
          <w:color w:val="000000"/>
          <w:sz w:val="28"/>
          <w:szCs w:val="28"/>
        </w:rPr>
        <w:t xml:space="preserve">наблюдается </w:t>
      </w:r>
      <w:r>
        <w:rPr>
          <w:color w:val="000000"/>
          <w:sz w:val="28"/>
          <w:szCs w:val="28"/>
        </w:rPr>
        <w:t xml:space="preserve">ежегодное </w:t>
      </w:r>
      <w:r w:rsidRPr="004F0A62">
        <w:rPr>
          <w:color w:val="000000"/>
          <w:sz w:val="28"/>
          <w:szCs w:val="28"/>
        </w:rPr>
        <w:t>увеличение объема</w:t>
      </w:r>
      <w:r>
        <w:rPr>
          <w:color w:val="000000"/>
          <w:sz w:val="28"/>
          <w:szCs w:val="28"/>
        </w:rPr>
        <w:t xml:space="preserve"> субвенции</w:t>
      </w:r>
      <w:r w:rsidRPr="004F0A62">
        <w:rPr>
          <w:color w:val="000000"/>
          <w:sz w:val="28"/>
          <w:szCs w:val="28"/>
        </w:rPr>
        <w:t xml:space="preserve"> в</w:t>
      </w:r>
      <w:r w:rsidRPr="004F0A62">
        <w:rPr>
          <w:sz w:val="28"/>
          <w:szCs w:val="28"/>
        </w:rPr>
        <w:t xml:space="preserve"> связи с ростом </w:t>
      </w:r>
      <w:proofErr w:type="spellStart"/>
      <w:r w:rsidRPr="004F0A62">
        <w:rPr>
          <w:sz w:val="28"/>
          <w:szCs w:val="28"/>
        </w:rPr>
        <w:t>подушевого</w:t>
      </w:r>
      <w:proofErr w:type="spellEnd"/>
      <w:r w:rsidRPr="004F0A62">
        <w:rPr>
          <w:sz w:val="28"/>
          <w:szCs w:val="28"/>
        </w:rPr>
        <w:t xml:space="preserve"> норматива финансирования базовой программы ОМС. </w:t>
      </w:r>
      <w:r w:rsidRPr="004F0A62">
        <w:rPr>
          <w:color w:val="000000"/>
          <w:sz w:val="28"/>
          <w:szCs w:val="28"/>
        </w:rPr>
        <w:t xml:space="preserve">Увеличение </w:t>
      </w:r>
      <w:proofErr w:type="spellStart"/>
      <w:r w:rsidRPr="004F0A62">
        <w:rPr>
          <w:color w:val="000000"/>
          <w:sz w:val="28"/>
          <w:szCs w:val="28"/>
        </w:rPr>
        <w:t>подушевого</w:t>
      </w:r>
      <w:proofErr w:type="spellEnd"/>
      <w:r w:rsidRPr="004F0A62">
        <w:rPr>
          <w:color w:val="000000"/>
          <w:sz w:val="28"/>
          <w:szCs w:val="28"/>
        </w:rPr>
        <w:t xml:space="preserve"> норматива финансирования</w:t>
      </w:r>
      <w:r>
        <w:rPr>
          <w:color w:val="000000"/>
          <w:sz w:val="28"/>
          <w:szCs w:val="28"/>
        </w:rPr>
        <w:t xml:space="preserve"> на</w:t>
      </w:r>
      <w:r w:rsidRPr="004F0A62">
        <w:rPr>
          <w:color w:val="000000"/>
          <w:sz w:val="28"/>
          <w:szCs w:val="28"/>
        </w:rPr>
        <w:t xml:space="preserve"> 2021 год в соответствии с Проектом ПГГ планируется, в том числе за счет введения дополнительных нормативов объема и финансовых затрат на оказание отдельных диагностических лабораторных исследований (тестирование на выявление новой </w:t>
      </w:r>
      <w:proofErr w:type="spellStart"/>
      <w:r w:rsidRPr="004F0A62">
        <w:rPr>
          <w:color w:val="000000"/>
          <w:sz w:val="28"/>
          <w:szCs w:val="28"/>
        </w:rPr>
        <w:t>коронавирусной</w:t>
      </w:r>
      <w:proofErr w:type="spellEnd"/>
      <w:r w:rsidRPr="004F0A62">
        <w:rPr>
          <w:color w:val="000000"/>
          <w:sz w:val="28"/>
          <w:szCs w:val="28"/>
        </w:rPr>
        <w:t xml:space="preserve"> инфекции (</w:t>
      </w:r>
      <w:r w:rsidRPr="004F0A62">
        <w:rPr>
          <w:color w:val="000000"/>
          <w:sz w:val="28"/>
          <w:szCs w:val="28"/>
          <w:lang w:val="en-US"/>
        </w:rPr>
        <w:t>COVID</w:t>
      </w:r>
      <w:r w:rsidRPr="004F0A62">
        <w:rPr>
          <w:color w:val="000000"/>
          <w:sz w:val="28"/>
          <w:szCs w:val="28"/>
        </w:rPr>
        <w:t>-19).</w:t>
      </w:r>
      <w:r w:rsidRPr="00761616">
        <w:rPr>
          <w:color w:val="000000"/>
          <w:sz w:val="28"/>
          <w:szCs w:val="28"/>
        </w:rPr>
        <w:t xml:space="preserve"> </w:t>
      </w:r>
      <w:r>
        <w:rPr>
          <w:color w:val="000000"/>
          <w:sz w:val="28"/>
          <w:szCs w:val="28"/>
        </w:rPr>
        <w:t>Указанные расходы предусмотрены в представленном в Счетную палату проекте ТПГГ.</w:t>
      </w:r>
    </w:p>
    <w:p w:rsidR="007E6F2A" w:rsidRDefault="007E6F2A" w:rsidP="00D151CF">
      <w:pPr>
        <w:ind w:firstLine="709"/>
        <w:jc w:val="both"/>
        <w:rPr>
          <w:sz w:val="28"/>
          <w:szCs w:val="28"/>
        </w:rPr>
      </w:pPr>
      <w:r>
        <w:rPr>
          <w:color w:val="000000" w:themeColor="text1"/>
          <w:sz w:val="28"/>
          <w:szCs w:val="28"/>
        </w:rPr>
        <w:t>7. </w:t>
      </w:r>
      <w:r w:rsidRPr="00975D7A">
        <w:rPr>
          <w:sz w:val="28"/>
          <w:szCs w:val="28"/>
        </w:rPr>
        <w:t xml:space="preserve">В общем объеме доходов </w:t>
      </w:r>
      <w:r>
        <w:rPr>
          <w:sz w:val="28"/>
          <w:szCs w:val="28"/>
        </w:rPr>
        <w:t xml:space="preserve">бюджета </w:t>
      </w:r>
      <w:r w:rsidRPr="00975D7A">
        <w:rPr>
          <w:sz w:val="28"/>
          <w:szCs w:val="28"/>
        </w:rPr>
        <w:t xml:space="preserve">Фонда </w:t>
      </w:r>
      <w:r w:rsidRPr="00082E7A">
        <w:rPr>
          <w:sz w:val="28"/>
          <w:szCs w:val="28"/>
        </w:rPr>
        <w:t>межбюджетные трансферты из окружного бюджета на финансовое обеспечение реализации Территориальной программы ОМС (в части базовой и сверх базовой программы ОМС)</w:t>
      </w:r>
      <w:r>
        <w:rPr>
          <w:sz w:val="28"/>
          <w:szCs w:val="28"/>
        </w:rPr>
        <w:t xml:space="preserve"> </w:t>
      </w:r>
      <w:r w:rsidRPr="00B530CE">
        <w:rPr>
          <w:sz w:val="28"/>
          <w:szCs w:val="28"/>
        </w:rPr>
        <w:t>сост</w:t>
      </w:r>
      <w:r w:rsidRPr="00975D7A">
        <w:rPr>
          <w:sz w:val="28"/>
          <w:szCs w:val="28"/>
        </w:rPr>
        <w:t xml:space="preserve">авляют: </w:t>
      </w:r>
      <w:r w:rsidRPr="009A603D">
        <w:rPr>
          <w:sz w:val="28"/>
          <w:szCs w:val="28"/>
        </w:rPr>
        <w:t xml:space="preserve">в 2021 году – </w:t>
      </w:r>
      <w:r>
        <w:rPr>
          <w:sz w:val="28"/>
          <w:szCs w:val="28"/>
        </w:rPr>
        <w:t>38,3</w:t>
      </w:r>
      <w:r w:rsidRPr="009A603D">
        <w:rPr>
          <w:sz w:val="28"/>
          <w:szCs w:val="28"/>
        </w:rPr>
        <w:t>%</w:t>
      </w:r>
      <w:r>
        <w:rPr>
          <w:sz w:val="28"/>
          <w:szCs w:val="28"/>
        </w:rPr>
        <w:t xml:space="preserve"> или </w:t>
      </w:r>
      <w:r w:rsidRPr="001B0BCC">
        <w:rPr>
          <w:sz w:val="28"/>
          <w:szCs w:val="28"/>
        </w:rPr>
        <w:t>1 312 929,6</w:t>
      </w:r>
      <w:r>
        <w:rPr>
          <w:sz w:val="28"/>
          <w:szCs w:val="28"/>
        </w:rPr>
        <w:t xml:space="preserve"> тыс. рублей</w:t>
      </w:r>
      <w:r w:rsidRPr="009A603D">
        <w:rPr>
          <w:sz w:val="28"/>
          <w:szCs w:val="28"/>
        </w:rPr>
        <w:t xml:space="preserve">, в 2022 </w:t>
      </w:r>
      <w:r>
        <w:rPr>
          <w:sz w:val="28"/>
          <w:szCs w:val="28"/>
        </w:rPr>
        <w:t xml:space="preserve">2023 </w:t>
      </w:r>
      <w:r w:rsidRPr="009A603D">
        <w:rPr>
          <w:sz w:val="28"/>
          <w:szCs w:val="28"/>
        </w:rPr>
        <w:t>год</w:t>
      </w:r>
      <w:r>
        <w:rPr>
          <w:sz w:val="28"/>
          <w:szCs w:val="28"/>
        </w:rPr>
        <w:t>ах</w:t>
      </w:r>
      <w:r w:rsidRPr="009A603D">
        <w:rPr>
          <w:sz w:val="28"/>
          <w:szCs w:val="28"/>
        </w:rPr>
        <w:t xml:space="preserve"> – 24%</w:t>
      </w:r>
      <w:r>
        <w:rPr>
          <w:sz w:val="28"/>
          <w:szCs w:val="28"/>
        </w:rPr>
        <w:t xml:space="preserve"> или 699 864,2 тыс. рублей ежегодно.</w:t>
      </w:r>
      <w:r w:rsidRPr="00975D7A">
        <w:rPr>
          <w:sz w:val="28"/>
          <w:szCs w:val="28"/>
        </w:rPr>
        <w:t xml:space="preserve"> </w:t>
      </w:r>
    </w:p>
    <w:p w:rsidR="007E6F2A" w:rsidRDefault="007E6F2A" w:rsidP="00D151CF">
      <w:pPr>
        <w:ind w:firstLine="708"/>
        <w:jc w:val="both"/>
        <w:rPr>
          <w:bCs/>
          <w:color w:val="000000"/>
          <w:sz w:val="28"/>
          <w:szCs w:val="28"/>
        </w:rPr>
      </w:pPr>
      <w:r w:rsidRPr="007763D7">
        <w:rPr>
          <w:sz w:val="28"/>
          <w:szCs w:val="28"/>
        </w:rPr>
        <w:t>Объем межбюджетных трансфертов</w:t>
      </w:r>
      <w:r>
        <w:rPr>
          <w:sz w:val="28"/>
          <w:szCs w:val="28"/>
        </w:rPr>
        <w:t>, подлежащих зачислению в бюджет Фонда</w:t>
      </w:r>
      <w:r w:rsidRPr="007763D7">
        <w:rPr>
          <w:sz w:val="28"/>
          <w:szCs w:val="28"/>
        </w:rPr>
        <w:t xml:space="preserve"> из окружного бюджета на финансовое обеспечение реализации Территориальной программы ОМС, предусмотренный Законопроектом на трехлетний период, соответствует показателям проекта закона «Об окружном бюджете» на вышеуказанные цели.</w:t>
      </w:r>
      <w:r>
        <w:rPr>
          <w:sz w:val="28"/>
          <w:szCs w:val="28"/>
        </w:rPr>
        <w:t xml:space="preserve"> </w:t>
      </w:r>
      <w:r w:rsidRPr="00BB1863">
        <w:rPr>
          <w:sz w:val="28"/>
          <w:szCs w:val="28"/>
        </w:rPr>
        <w:t xml:space="preserve">В то же время </w:t>
      </w:r>
      <w:r>
        <w:rPr>
          <w:sz w:val="28"/>
          <w:szCs w:val="28"/>
        </w:rPr>
        <w:t xml:space="preserve">согласно приложениям 13,14,15 к проекту </w:t>
      </w:r>
      <w:r w:rsidRPr="007763D7">
        <w:rPr>
          <w:sz w:val="28"/>
          <w:szCs w:val="28"/>
        </w:rPr>
        <w:t>закона «Об окружном бюджете»</w:t>
      </w:r>
      <w:r>
        <w:rPr>
          <w:sz w:val="28"/>
          <w:szCs w:val="28"/>
        </w:rPr>
        <w:t xml:space="preserve"> межбюджетные трансферты</w:t>
      </w:r>
      <w:r w:rsidRPr="00374422">
        <w:rPr>
          <w:sz w:val="28"/>
          <w:szCs w:val="28"/>
        </w:rPr>
        <w:t xml:space="preserve"> </w:t>
      </w:r>
      <w:r>
        <w:rPr>
          <w:sz w:val="28"/>
          <w:szCs w:val="28"/>
        </w:rPr>
        <w:t xml:space="preserve">в сумме 500,0 тыс. рублей на каждый год рассматриваемого периода, предусмотренные </w:t>
      </w:r>
      <w:r w:rsidRPr="00BB1863">
        <w:rPr>
          <w:color w:val="000000"/>
          <w:sz w:val="28"/>
          <w:szCs w:val="28"/>
        </w:rPr>
        <w:t>на</w:t>
      </w:r>
      <w:r w:rsidRPr="00BB1863">
        <w:rPr>
          <w:sz w:val="28"/>
          <w:szCs w:val="28"/>
        </w:rPr>
        <w:t xml:space="preserve"> </w:t>
      </w:r>
      <w:r>
        <w:rPr>
          <w:sz w:val="28"/>
          <w:szCs w:val="28"/>
        </w:rPr>
        <w:t xml:space="preserve">расходы по </w:t>
      </w:r>
      <w:r w:rsidRPr="00BB1863">
        <w:rPr>
          <w:sz w:val="28"/>
          <w:szCs w:val="28"/>
        </w:rPr>
        <w:t>оказани</w:t>
      </w:r>
      <w:r>
        <w:rPr>
          <w:sz w:val="28"/>
          <w:szCs w:val="28"/>
        </w:rPr>
        <w:t>ю</w:t>
      </w:r>
      <w:r w:rsidRPr="00BB1863">
        <w:rPr>
          <w:sz w:val="28"/>
          <w:szCs w:val="28"/>
        </w:rPr>
        <w:t xml:space="preserve"> экстренной медицинской помощи лицам, не застрахованным и не идентифицированным в системе ОМС</w:t>
      </w:r>
      <w:r>
        <w:rPr>
          <w:sz w:val="28"/>
          <w:szCs w:val="28"/>
        </w:rPr>
        <w:t xml:space="preserve">, </w:t>
      </w:r>
      <w:r w:rsidRPr="00BB1863">
        <w:rPr>
          <w:sz w:val="28"/>
          <w:szCs w:val="28"/>
        </w:rPr>
        <w:t>неправомерно отнесены к о</w:t>
      </w:r>
      <w:r w:rsidRPr="00BB1863">
        <w:rPr>
          <w:bCs/>
          <w:color w:val="000000"/>
          <w:sz w:val="28"/>
          <w:szCs w:val="28"/>
        </w:rPr>
        <w:t>сновному мероприятию «Реализация территориальной программы ОМС» подпрограммы «Финансовое обеспечение оказания гарантированной медицинской помощи населению Чукотского автономного округа»</w:t>
      </w:r>
      <w:r>
        <w:rPr>
          <w:bCs/>
          <w:color w:val="000000"/>
          <w:sz w:val="28"/>
          <w:szCs w:val="28"/>
        </w:rPr>
        <w:t xml:space="preserve"> Государственной программы «Развитие здравоохранения Чукотского автономного округа», так как указанные расходы </w:t>
      </w:r>
      <w:r w:rsidRPr="001B42E1">
        <w:rPr>
          <w:rFonts w:eastAsiaTheme="minorHAnsi"/>
          <w:sz w:val="28"/>
          <w:szCs w:val="28"/>
          <w:lang w:eastAsia="en-US"/>
        </w:rPr>
        <w:t>не включаются в стоимость территориальной программы ОМС</w:t>
      </w:r>
      <w:r w:rsidRPr="00BB1863">
        <w:rPr>
          <w:bCs/>
          <w:color w:val="000000"/>
          <w:sz w:val="28"/>
          <w:szCs w:val="28"/>
        </w:rPr>
        <w:t>.</w:t>
      </w:r>
    </w:p>
    <w:p w:rsidR="007E6F2A" w:rsidRPr="005F083C" w:rsidRDefault="007E6F2A" w:rsidP="00D151CF">
      <w:pPr>
        <w:ind w:firstLine="709"/>
        <w:jc w:val="both"/>
        <w:rPr>
          <w:sz w:val="28"/>
          <w:szCs w:val="28"/>
        </w:rPr>
      </w:pPr>
      <w:r w:rsidRPr="005F083C">
        <w:rPr>
          <w:sz w:val="28"/>
          <w:szCs w:val="28"/>
        </w:rPr>
        <w:t xml:space="preserve">  8. В структуре доходов бюджета Фонда</w:t>
      </w:r>
      <w:r w:rsidRPr="005F083C">
        <w:rPr>
          <w:b/>
          <w:i/>
          <w:sz w:val="28"/>
          <w:szCs w:val="28"/>
        </w:rPr>
        <w:t xml:space="preserve"> </w:t>
      </w:r>
      <w:r w:rsidRPr="005F083C">
        <w:rPr>
          <w:sz w:val="28"/>
          <w:szCs w:val="28"/>
        </w:rPr>
        <w:t xml:space="preserve">на долю налоговых и неналоговых доходов приходится 0,3% или 10 323,5 тыс. рублей в каждом году трехлетнего периода – поступления средств в результате применения санкций СМО к медицинским организациям за нарушения, выявленные при проведении контроля объема, сроков, качества и условий предоставления медицинской помощи. </w:t>
      </w:r>
    </w:p>
    <w:p w:rsidR="007E6F2A" w:rsidRPr="005F083C" w:rsidRDefault="007E6F2A" w:rsidP="00D151CF">
      <w:pPr>
        <w:ind w:firstLine="709"/>
        <w:jc w:val="both"/>
        <w:rPr>
          <w:sz w:val="28"/>
          <w:szCs w:val="28"/>
        </w:rPr>
      </w:pPr>
      <w:r w:rsidRPr="005F083C">
        <w:rPr>
          <w:sz w:val="28"/>
          <w:szCs w:val="28"/>
        </w:rPr>
        <w:t xml:space="preserve"> 9. Поступления прочих межбюджетных трансфертов, передаваемых бюджетам территориальных фондов ОМС, в рассматриваемом периоде планируются в общей сумме 25 294,2 тыс. рублей ежегодно, в том числе 24 794,2 тыс. рублей в порядке межбюджетных расчетов и 500,0 тыс. рублей – межбюджетные трансферты из окружного бюджета на оказание медицинской помощи не застрахованным и не идентифицированным в системе ОМС.</w:t>
      </w:r>
    </w:p>
    <w:p w:rsidR="007E6F2A" w:rsidRPr="005F083C" w:rsidRDefault="007E6F2A" w:rsidP="00D151CF">
      <w:pPr>
        <w:ind w:firstLine="709"/>
        <w:jc w:val="both"/>
        <w:rPr>
          <w:sz w:val="28"/>
          <w:szCs w:val="28"/>
        </w:rPr>
      </w:pPr>
      <w:r w:rsidRPr="005F083C">
        <w:rPr>
          <w:sz w:val="28"/>
          <w:szCs w:val="28"/>
        </w:rPr>
        <w:t>10. По разделу «Общегосударственные вопросы</w:t>
      </w:r>
      <w:r w:rsidRPr="005F083C">
        <w:rPr>
          <w:b/>
          <w:i/>
          <w:sz w:val="28"/>
          <w:szCs w:val="28"/>
        </w:rPr>
        <w:t xml:space="preserve">» </w:t>
      </w:r>
      <w:r w:rsidRPr="005F083C">
        <w:rPr>
          <w:sz w:val="28"/>
          <w:szCs w:val="28"/>
        </w:rPr>
        <w:t xml:space="preserve">предусмотрены расходы на выполнение управленческих функций Фонда в сумме 47 454,2 тыс. рублей на каждый год трехлетнего периода, что превышает расходы на текущий год на                          4 396,4 тыс. рублей или на 10%. </w:t>
      </w:r>
    </w:p>
    <w:p w:rsidR="007E6F2A" w:rsidRPr="002E50AA" w:rsidRDefault="007E6F2A" w:rsidP="00D151CF">
      <w:pPr>
        <w:ind w:firstLine="708"/>
        <w:jc w:val="both"/>
        <w:rPr>
          <w:color w:val="000000"/>
          <w:sz w:val="28"/>
          <w:szCs w:val="28"/>
        </w:rPr>
      </w:pPr>
      <w:r w:rsidRPr="005F083C">
        <w:rPr>
          <w:sz w:val="28"/>
          <w:szCs w:val="28"/>
        </w:rPr>
        <w:t>11. Расходы</w:t>
      </w:r>
      <w:r w:rsidRPr="005F083C">
        <w:rPr>
          <w:b/>
          <w:i/>
          <w:sz w:val="28"/>
          <w:szCs w:val="28"/>
        </w:rPr>
        <w:t xml:space="preserve"> </w:t>
      </w:r>
      <w:r w:rsidRPr="005F083C">
        <w:rPr>
          <w:sz w:val="28"/>
          <w:szCs w:val="28"/>
        </w:rPr>
        <w:t>бюджета Фонда</w:t>
      </w:r>
      <w:r w:rsidRPr="005F083C">
        <w:rPr>
          <w:b/>
          <w:i/>
          <w:sz w:val="28"/>
          <w:szCs w:val="28"/>
        </w:rPr>
        <w:t xml:space="preserve"> </w:t>
      </w:r>
      <w:r w:rsidRPr="005F083C">
        <w:rPr>
          <w:sz w:val="28"/>
          <w:szCs w:val="28"/>
        </w:rPr>
        <w:t>по разделу «Здравоохранение» предусмотрены на трехлетний период</w:t>
      </w:r>
      <w:r w:rsidRPr="002E50AA">
        <w:rPr>
          <w:sz w:val="28"/>
          <w:szCs w:val="28"/>
        </w:rPr>
        <w:t xml:space="preserve"> в </w:t>
      </w:r>
      <w:r w:rsidRPr="00B9053D">
        <w:rPr>
          <w:sz w:val="28"/>
          <w:szCs w:val="28"/>
        </w:rPr>
        <w:t>сумме</w:t>
      </w:r>
      <w:r>
        <w:t xml:space="preserve"> </w:t>
      </w:r>
      <w:r w:rsidRPr="00D753CC">
        <w:rPr>
          <w:sz w:val="28"/>
          <w:szCs w:val="28"/>
        </w:rPr>
        <w:t>3</w:t>
      </w:r>
      <w:r w:rsidRPr="00D753CC">
        <w:rPr>
          <w:bCs/>
          <w:color w:val="000000"/>
          <w:sz w:val="28"/>
          <w:szCs w:val="28"/>
        </w:rPr>
        <w:t> 381 269,3 тыс</w:t>
      </w:r>
      <w:r w:rsidRPr="002E50AA">
        <w:rPr>
          <w:bCs/>
          <w:color w:val="000000"/>
          <w:sz w:val="28"/>
          <w:szCs w:val="28"/>
        </w:rPr>
        <w:t>. рублей, 2 866 513,9 тыс. рублей,</w:t>
      </w:r>
      <w:r>
        <w:rPr>
          <w:bCs/>
          <w:color w:val="000000"/>
          <w:sz w:val="28"/>
          <w:szCs w:val="28"/>
        </w:rPr>
        <w:t> </w:t>
      </w:r>
      <w:r w:rsidRPr="002E50AA">
        <w:rPr>
          <w:bCs/>
          <w:color w:val="000000"/>
          <w:sz w:val="28"/>
          <w:szCs w:val="28"/>
        </w:rPr>
        <w:t>2 989 429,2</w:t>
      </w:r>
      <w:r>
        <w:rPr>
          <w:bCs/>
          <w:color w:val="000000"/>
          <w:sz w:val="28"/>
          <w:szCs w:val="28"/>
        </w:rPr>
        <w:t> </w:t>
      </w:r>
      <w:r w:rsidRPr="002E50AA">
        <w:rPr>
          <w:bCs/>
          <w:color w:val="000000"/>
          <w:sz w:val="28"/>
          <w:szCs w:val="28"/>
        </w:rPr>
        <w:t>тыс. рублей соответственно</w:t>
      </w:r>
      <w:r>
        <w:rPr>
          <w:bCs/>
          <w:color w:val="000000"/>
          <w:sz w:val="28"/>
          <w:szCs w:val="28"/>
        </w:rPr>
        <w:t xml:space="preserve"> по годам</w:t>
      </w:r>
      <w:r w:rsidRPr="002E50AA">
        <w:rPr>
          <w:bCs/>
          <w:color w:val="000000"/>
          <w:sz w:val="28"/>
          <w:szCs w:val="28"/>
        </w:rPr>
        <w:t>.</w:t>
      </w:r>
    </w:p>
    <w:p w:rsidR="007E6F2A" w:rsidRDefault="007E6F2A" w:rsidP="00D151CF">
      <w:pPr>
        <w:jc w:val="both"/>
        <w:rPr>
          <w:sz w:val="28"/>
          <w:szCs w:val="28"/>
        </w:rPr>
      </w:pPr>
      <w:r>
        <w:rPr>
          <w:color w:val="000000"/>
          <w:sz w:val="28"/>
          <w:szCs w:val="28"/>
        </w:rPr>
        <w:tab/>
        <w:t>12. </w:t>
      </w:r>
      <w:r>
        <w:rPr>
          <w:sz w:val="28"/>
          <w:szCs w:val="28"/>
        </w:rPr>
        <w:t xml:space="preserve">Согласно Законопроекту </w:t>
      </w:r>
      <w:r w:rsidRPr="009851E2">
        <w:rPr>
          <w:sz w:val="28"/>
          <w:szCs w:val="28"/>
        </w:rPr>
        <w:t>9</w:t>
      </w:r>
      <w:r>
        <w:rPr>
          <w:sz w:val="28"/>
          <w:szCs w:val="28"/>
        </w:rPr>
        <w:t xml:space="preserve">8% от общего объема расходов бюджета Фонда направляется на </w:t>
      </w:r>
      <w:r w:rsidRPr="008765AB">
        <w:rPr>
          <w:sz w:val="28"/>
          <w:szCs w:val="28"/>
        </w:rPr>
        <w:t>реализаци</w:t>
      </w:r>
      <w:r>
        <w:rPr>
          <w:sz w:val="28"/>
          <w:szCs w:val="28"/>
        </w:rPr>
        <w:t>ю</w:t>
      </w:r>
      <w:r w:rsidRPr="008765AB">
        <w:rPr>
          <w:sz w:val="28"/>
          <w:szCs w:val="28"/>
        </w:rPr>
        <w:t xml:space="preserve"> </w:t>
      </w:r>
      <w:r w:rsidRPr="00556ECD">
        <w:rPr>
          <w:sz w:val="28"/>
          <w:szCs w:val="28"/>
        </w:rPr>
        <w:t>Территориальной программы ОМС (базовой и сверх базовой)</w:t>
      </w:r>
      <w:r w:rsidRPr="008765AB">
        <w:rPr>
          <w:sz w:val="28"/>
          <w:szCs w:val="28"/>
        </w:rPr>
        <w:t>:</w:t>
      </w:r>
      <w:r>
        <w:rPr>
          <w:sz w:val="28"/>
          <w:szCs w:val="28"/>
        </w:rPr>
        <w:t xml:space="preserve"> на </w:t>
      </w:r>
      <w:r w:rsidRPr="009927F8">
        <w:rPr>
          <w:sz w:val="28"/>
          <w:szCs w:val="28"/>
        </w:rPr>
        <w:t>20</w:t>
      </w:r>
      <w:r>
        <w:rPr>
          <w:sz w:val="28"/>
          <w:szCs w:val="28"/>
        </w:rPr>
        <w:t>21</w:t>
      </w:r>
      <w:r w:rsidRPr="009927F8">
        <w:rPr>
          <w:sz w:val="28"/>
          <w:szCs w:val="28"/>
        </w:rPr>
        <w:t xml:space="preserve"> год </w:t>
      </w:r>
      <w:r>
        <w:rPr>
          <w:sz w:val="28"/>
          <w:szCs w:val="28"/>
        </w:rPr>
        <w:t>3 346 151,6 тыс. рублей (</w:t>
      </w:r>
      <w:r w:rsidRPr="00283B9F">
        <w:rPr>
          <w:sz w:val="28"/>
          <w:szCs w:val="28"/>
        </w:rPr>
        <w:t>рост</w:t>
      </w:r>
      <w:r>
        <w:rPr>
          <w:sz w:val="28"/>
          <w:szCs w:val="28"/>
        </w:rPr>
        <w:t xml:space="preserve"> к 2020 году </w:t>
      </w:r>
      <w:r w:rsidRPr="009927F8">
        <w:rPr>
          <w:sz w:val="28"/>
          <w:szCs w:val="28"/>
        </w:rPr>
        <w:t xml:space="preserve">на </w:t>
      </w:r>
      <w:r w:rsidRPr="008765AB">
        <w:rPr>
          <w:bCs/>
          <w:color w:val="000000"/>
          <w:sz w:val="28"/>
          <w:szCs w:val="28"/>
        </w:rPr>
        <w:t>634 444,10</w:t>
      </w:r>
      <w:r w:rsidRPr="008765AB">
        <w:rPr>
          <w:sz w:val="28"/>
          <w:szCs w:val="28"/>
        </w:rPr>
        <w:t xml:space="preserve"> тыс. рублей или на 2</w:t>
      </w:r>
      <w:r>
        <w:rPr>
          <w:sz w:val="28"/>
          <w:szCs w:val="28"/>
        </w:rPr>
        <w:t>3,4</w:t>
      </w:r>
      <w:r w:rsidRPr="008765AB">
        <w:rPr>
          <w:sz w:val="28"/>
          <w:szCs w:val="28"/>
        </w:rPr>
        <w:t>%)</w:t>
      </w:r>
      <w:r>
        <w:rPr>
          <w:sz w:val="28"/>
          <w:szCs w:val="28"/>
        </w:rPr>
        <w:t>, на 2022 год </w:t>
      </w:r>
      <w:r w:rsidRPr="00283B9F">
        <w:rPr>
          <w:sz w:val="28"/>
          <w:szCs w:val="28"/>
        </w:rPr>
        <w:t>– </w:t>
      </w:r>
      <w:r w:rsidRPr="00283B9F">
        <w:rPr>
          <w:bCs/>
          <w:color w:val="000000"/>
          <w:sz w:val="28"/>
          <w:szCs w:val="28"/>
        </w:rPr>
        <w:t>2 831</w:t>
      </w:r>
      <w:r>
        <w:rPr>
          <w:bCs/>
          <w:color w:val="000000"/>
          <w:sz w:val="28"/>
          <w:szCs w:val="28"/>
        </w:rPr>
        <w:t> 396,2 тыс. рублей,</w:t>
      </w:r>
      <w:r>
        <w:rPr>
          <w:sz w:val="28"/>
          <w:szCs w:val="28"/>
        </w:rPr>
        <w:t xml:space="preserve"> на 2023 год – </w:t>
      </w:r>
      <w:r w:rsidRPr="00283B9F">
        <w:rPr>
          <w:sz w:val="28"/>
          <w:szCs w:val="28"/>
        </w:rPr>
        <w:t>2 954</w:t>
      </w:r>
      <w:r>
        <w:rPr>
          <w:sz w:val="28"/>
          <w:szCs w:val="28"/>
        </w:rPr>
        <w:t> 311,5 тыс. рублей (</w:t>
      </w:r>
      <w:r w:rsidRPr="003728CD">
        <w:rPr>
          <w:sz w:val="28"/>
          <w:szCs w:val="28"/>
        </w:rPr>
        <w:t>рост к 202</w:t>
      </w:r>
      <w:r>
        <w:rPr>
          <w:sz w:val="28"/>
          <w:szCs w:val="28"/>
        </w:rPr>
        <w:t>0</w:t>
      </w:r>
      <w:r w:rsidRPr="003728CD">
        <w:rPr>
          <w:sz w:val="28"/>
          <w:szCs w:val="28"/>
        </w:rPr>
        <w:t xml:space="preserve"> году </w:t>
      </w:r>
      <w:r>
        <w:rPr>
          <w:sz w:val="28"/>
          <w:szCs w:val="28"/>
        </w:rPr>
        <w:t>на 4,4% и 9,0% соответственно по годам).</w:t>
      </w:r>
    </w:p>
    <w:p w:rsidR="007E6F2A" w:rsidRDefault="007E6F2A" w:rsidP="00D151CF">
      <w:pPr>
        <w:jc w:val="both"/>
        <w:rPr>
          <w:color w:val="000000"/>
          <w:sz w:val="28"/>
          <w:szCs w:val="28"/>
        </w:rPr>
      </w:pPr>
      <w:r>
        <w:rPr>
          <w:sz w:val="28"/>
          <w:szCs w:val="28"/>
        </w:rPr>
        <w:tab/>
        <w:t xml:space="preserve">12.1. Объем расходов на </w:t>
      </w:r>
      <w:r w:rsidRPr="00364FF5">
        <w:rPr>
          <w:sz w:val="28"/>
          <w:szCs w:val="28"/>
        </w:rPr>
        <w:t xml:space="preserve">выполнение </w:t>
      </w:r>
      <w:r w:rsidRPr="00556ECD">
        <w:rPr>
          <w:sz w:val="28"/>
          <w:szCs w:val="28"/>
        </w:rPr>
        <w:t xml:space="preserve">Территориальной программы ОМС в рамках базовой программы ОМС </w:t>
      </w:r>
      <w:r w:rsidRPr="00364FF5">
        <w:rPr>
          <w:sz w:val="28"/>
          <w:szCs w:val="28"/>
        </w:rPr>
        <w:t xml:space="preserve">в </w:t>
      </w:r>
      <w:r>
        <w:rPr>
          <w:sz w:val="28"/>
          <w:szCs w:val="28"/>
        </w:rPr>
        <w:t xml:space="preserve">трехлетнем периоде, в сравнении с текущим годом, изменился незначительно и составляет </w:t>
      </w:r>
      <w:r w:rsidRPr="00C469CC">
        <w:rPr>
          <w:color w:val="000000"/>
          <w:sz w:val="28"/>
          <w:szCs w:val="28"/>
        </w:rPr>
        <w:t>26 475,3</w:t>
      </w:r>
      <w:r>
        <w:rPr>
          <w:color w:val="000000"/>
          <w:sz w:val="28"/>
          <w:szCs w:val="28"/>
        </w:rPr>
        <w:t xml:space="preserve"> тыс. рублей,</w:t>
      </w:r>
      <w:r>
        <w:rPr>
          <w:sz w:val="28"/>
          <w:szCs w:val="28"/>
        </w:rPr>
        <w:t xml:space="preserve"> </w:t>
      </w:r>
      <w:r w:rsidRPr="00C469CC">
        <w:rPr>
          <w:color w:val="000000"/>
          <w:sz w:val="28"/>
          <w:szCs w:val="28"/>
        </w:rPr>
        <w:t>25 511,6</w:t>
      </w:r>
      <w:r>
        <w:rPr>
          <w:color w:val="000000"/>
          <w:sz w:val="28"/>
          <w:szCs w:val="28"/>
        </w:rPr>
        <w:t xml:space="preserve"> тыс. рублей и </w:t>
      </w:r>
      <w:r w:rsidRPr="00C469CC">
        <w:rPr>
          <w:color w:val="000000"/>
          <w:sz w:val="28"/>
          <w:szCs w:val="28"/>
        </w:rPr>
        <w:t>24 316,8</w:t>
      </w:r>
      <w:r>
        <w:rPr>
          <w:color w:val="000000"/>
          <w:sz w:val="28"/>
          <w:szCs w:val="28"/>
        </w:rPr>
        <w:t xml:space="preserve"> тыс. рублей соответственно по годам.</w:t>
      </w:r>
    </w:p>
    <w:p w:rsidR="007E6F2A" w:rsidRDefault="007E6F2A" w:rsidP="00D151CF">
      <w:pPr>
        <w:tabs>
          <w:tab w:val="left" w:pos="7513"/>
        </w:tabs>
        <w:ind w:firstLine="720"/>
        <w:jc w:val="both"/>
        <w:rPr>
          <w:color w:val="000000"/>
          <w:sz w:val="28"/>
          <w:szCs w:val="28"/>
        </w:rPr>
      </w:pPr>
      <w:r>
        <w:rPr>
          <w:sz w:val="28"/>
          <w:szCs w:val="28"/>
        </w:rPr>
        <w:t>12.2. Н</w:t>
      </w:r>
      <w:r w:rsidRPr="00FE2F85">
        <w:rPr>
          <w:sz w:val="28"/>
          <w:szCs w:val="28"/>
        </w:rPr>
        <w:t xml:space="preserve">а </w:t>
      </w:r>
      <w:r>
        <w:rPr>
          <w:sz w:val="28"/>
          <w:szCs w:val="28"/>
        </w:rPr>
        <w:t xml:space="preserve">выполнение </w:t>
      </w:r>
      <w:r w:rsidRPr="00556ECD">
        <w:rPr>
          <w:sz w:val="28"/>
          <w:szCs w:val="28"/>
        </w:rPr>
        <w:t>Территориальной программы ОМС сверх базовой программы ОМС</w:t>
      </w:r>
      <w:r>
        <w:rPr>
          <w:sz w:val="28"/>
          <w:szCs w:val="28"/>
        </w:rPr>
        <w:t xml:space="preserve"> </w:t>
      </w:r>
      <w:r w:rsidRPr="00786EE8">
        <w:rPr>
          <w:sz w:val="28"/>
          <w:szCs w:val="28"/>
        </w:rPr>
        <w:t xml:space="preserve">предусматривается увеличение в 2021 году расходов на медицинскую помощь на </w:t>
      </w:r>
      <w:r w:rsidRPr="00786EE8">
        <w:rPr>
          <w:color w:val="000000"/>
          <w:sz w:val="28"/>
          <w:szCs w:val="28"/>
        </w:rPr>
        <w:t>616 621,7 тыс. рублей или на 92%.</w:t>
      </w:r>
      <w:r w:rsidRPr="005A17A1">
        <w:rPr>
          <w:sz w:val="28"/>
          <w:szCs w:val="28"/>
        </w:rPr>
        <w:t xml:space="preserve"> </w:t>
      </w:r>
      <w:r>
        <w:rPr>
          <w:color w:val="000000"/>
          <w:sz w:val="28"/>
          <w:szCs w:val="28"/>
        </w:rPr>
        <w:t>В п</w:t>
      </w:r>
      <w:r w:rsidRPr="00786EE8">
        <w:rPr>
          <w:color w:val="000000"/>
          <w:sz w:val="28"/>
          <w:szCs w:val="28"/>
        </w:rPr>
        <w:t>ояснительн</w:t>
      </w:r>
      <w:r>
        <w:rPr>
          <w:color w:val="000000"/>
          <w:sz w:val="28"/>
          <w:szCs w:val="28"/>
        </w:rPr>
        <w:t>ой</w:t>
      </w:r>
      <w:r w:rsidRPr="00786EE8">
        <w:rPr>
          <w:color w:val="000000"/>
          <w:sz w:val="28"/>
          <w:szCs w:val="28"/>
        </w:rPr>
        <w:t xml:space="preserve"> записк</w:t>
      </w:r>
      <w:r>
        <w:rPr>
          <w:color w:val="000000"/>
          <w:sz w:val="28"/>
          <w:szCs w:val="28"/>
        </w:rPr>
        <w:t>е</w:t>
      </w:r>
      <w:r w:rsidRPr="00786EE8">
        <w:rPr>
          <w:color w:val="000000"/>
          <w:sz w:val="28"/>
          <w:szCs w:val="28"/>
        </w:rPr>
        <w:t xml:space="preserve"> к Законопроекту не </w:t>
      </w:r>
      <w:r>
        <w:rPr>
          <w:color w:val="000000"/>
          <w:sz w:val="28"/>
          <w:szCs w:val="28"/>
        </w:rPr>
        <w:t>отражены</w:t>
      </w:r>
      <w:r w:rsidRPr="00786EE8">
        <w:rPr>
          <w:color w:val="000000"/>
          <w:sz w:val="28"/>
          <w:szCs w:val="28"/>
        </w:rPr>
        <w:t xml:space="preserve"> </w:t>
      </w:r>
      <w:r>
        <w:rPr>
          <w:color w:val="000000"/>
          <w:sz w:val="28"/>
          <w:szCs w:val="28"/>
        </w:rPr>
        <w:t xml:space="preserve">финансово-экономические обоснования </w:t>
      </w:r>
      <w:r w:rsidRPr="00786EE8">
        <w:rPr>
          <w:color w:val="000000"/>
          <w:sz w:val="28"/>
          <w:szCs w:val="28"/>
        </w:rPr>
        <w:t xml:space="preserve">  увеличени</w:t>
      </w:r>
      <w:r>
        <w:rPr>
          <w:color w:val="000000"/>
          <w:sz w:val="28"/>
          <w:szCs w:val="28"/>
        </w:rPr>
        <w:t>я</w:t>
      </w:r>
      <w:r w:rsidRPr="00786EE8">
        <w:rPr>
          <w:color w:val="000000"/>
          <w:sz w:val="28"/>
          <w:szCs w:val="28"/>
        </w:rPr>
        <w:t xml:space="preserve"> указанных расходов.</w:t>
      </w:r>
    </w:p>
    <w:p w:rsidR="007E6F2A" w:rsidRPr="00364FF5" w:rsidRDefault="007E6F2A" w:rsidP="00D151CF">
      <w:pPr>
        <w:ind w:firstLine="720"/>
        <w:jc w:val="both"/>
        <w:rPr>
          <w:sz w:val="28"/>
          <w:szCs w:val="28"/>
        </w:rPr>
      </w:pPr>
      <w:r>
        <w:rPr>
          <w:sz w:val="28"/>
          <w:szCs w:val="28"/>
        </w:rPr>
        <w:t>13. </w:t>
      </w:r>
      <w:r w:rsidRPr="00BD4A6F">
        <w:rPr>
          <w:sz w:val="28"/>
          <w:szCs w:val="28"/>
        </w:rPr>
        <w:t xml:space="preserve">Согласно проекту Территориальной программы ОМС </w:t>
      </w:r>
      <w:r w:rsidRPr="004404D1">
        <w:rPr>
          <w:sz w:val="28"/>
          <w:szCs w:val="28"/>
        </w:rPr>
        <w:t>расходы на содержание СМО</w:t>
      </w:r>
      <w:r w:rsidRPr="00BD4A6F">
        <w:rPr>
          <w:sz w:val="28"/>
          <w:szCs w:val="28"/>
        </w:rPr>
        <w:t xml:space="preserve"> на трехлетний период планируются в размере 27 091,7 тыс. рублей, 22 854,4 тыс. рублей, 23 866,2 тыс. рублей соответственно</w:t>
      </w:r>
      <w:r>
        <w:rPr>
          <w:sz w:val="28"/>
          <w:szCs w:val="28"/>
        </w:rPr>
        <w:t xml:space="preserve"> по годам</w:t>
      </w:r>
      <w:r w:rsidRPr="00BD4A6F">
        <w:rPr>
          <w:sz w:val="28"/>
          <w:szCs w:val="28"/>
        </w:rPr>
        <w:t>. Расчет затрат произведен в соответствии с объемом средств, направляемых в медицинские организации на оплату медицинской помощи в рамках ОМС.</w:t>
      </w:r>
    </w:p>
    <w:p w:rsidR="007E6F2A" w:rsidRDefault="007E6F2A" w:rsidP="00D151CF">
      <w:pPr>
        <w:ind w:firstLine="720"/>
        <w:jc w:val="both"/>
        <w:rPr>
          <w:sz w:val="28"/>
          <w:szCs w:val="28"/>
        </w:rPr>
      </w:pPr>
      <w:r>
        <w:rPr>
          <w:sz w:val="28"/>
          <w:szCs w:val="28"/>
        </w:rPr>
        <w:t xml:space="preserve">14. Законопроектом на 2021-2023 годы расходы </w:t>
      </w:r>
      <w:r w:rsidRPr="00364FF5">
        <w:rPr>
          <w:sz w:val="28"/>
          <w:szCs w:val="28"/>
        </w:rPr>
        <w:t xml:space="preserve">на оплату лечения лиц, застрахованных на территории </w:t>
      </w:r>
      <w:r>
        <w:rPr>
          <w:sz w:val="28"/>
          <w:szCs w:val="28"/>
        </w:rPr>
        <w:t>региона</w:t>
      </w:r>
      <w:r w:rsidRPr="00364FF5">
        <w:rPr>
          <w:sz w:val="28"/>
          <w:szCs w:val="28"/>
        </w:rPr>
        <w:t>, но получающих лечение на территории других субъектов РФ</w:t>
      </w:r>
      <w:r>
        <w:rPr>
          <w:sz w:val="28"/>
          <w:szCs w:val="28"/>
        </w:rPr>
        <w:t xml:space="preserve">, предусмотрены в размере </w:t>
      </w:r>
      <w:r w:rsidRPr="00364FF5">
        <w:rPr>
          <w:sz w:val="28"/>
          <w:szCs w:val="28"/>
        </w:rPr>
        <w:t>54 500,0 тыс. рублей</w:t>
      </w:r>
      <w:r>
        <w:rPr>
          <w:sz w:val="28"/>
          <w:szCs w:val="28"/>
        </w:rPr>
        <w:t xml:space="preserve"> ежегодно, что выше расходов текущего года на 19 500,0 тыс. рублей или на 55%. </w:t>
      </w:r>
    </w:p>
    <w:p w:rsidR="007E6F2A" w:rsidRDefault="007E6F2A" w:rsidP="00D151CF">
      <w:pPr>
        <w:ind w:firstLine="720"/>
        <w:jc w:val="both"/>
        <w:rPr>
          <w:color w:val="000000"/>
          <w:sz w:val="28"/>
          <w:szCs w:val="28"/>
        </w:rPr>
      </w:pPr>
      <w:r>
        <w:rPr>
          <w:color w:val="000000"/>
          <w:sz w:val="28"/>
          <w:szCs w:val="28"/>
        </w:rPr>
        <w:t>15. Начиная с 2021 года в бюджете Фонда предусмотрены расходы за счет средств окружного бюджета на</w:t>
      </w:r>
      <w:r w:rsidRPr="00364FF5">
        <w:rPr>
          <w:sz w:val="28"/>
          <w:szCs w:val="28"/>
        </w:rPr>
        <w:t xml:space="preserve"> оказание экстренной медицинской помощи лицам, не застрахованным и не идентифицированным в системе </w:t>
      </w:r>
      <w:r>
        <w:rPr>
          <w:sz w:val="28"/>
          <w:szCs w:val="28"/>
        </w:rPr>
        <w:t>ОМС, составляющие</w:t>
      </w:r>
      <w:r>
        <w:rPr>
          <w:color w:val="000000"/>
          <w:sz w:val="28"/>
          <w:szCs w:val="28"/>
        </w:rPr>
        <w:t xml:space="preserve"> </w:t>
      </w:r>
      <w:r w:rsidRPr="00364FF5">
        <w:rPr>
          <w:sz w:val="28"/>
          <w:szCs w:val="28"/>
        </w:rPr>
        <w:t>500,0 тыс. рублей</w:t>
      </w:r>
      <w:r>
        <w:rPr>
          <w:color w:val="000000"/>
          <w:sz w:val="28"/>
          <w:szCs w:val="28"/>
        </w:rPr>
        <w:t xml:space="preserve"> ежегодно. </w:t>
      </w:r>
    </w:p>
    <w:p w:rsidR="007E6F2A" w:rsidRPr="001B42E1" w:rsidRDefault="007E6F2A" w:rsidP="00D151CF">
      <w:pPr>
        <w:autoSpaceDE w:val="0"/>
        <w:autoSpaceDN w:val="0"/>
        <w:adjustRightInd w:val="0"/>
        <w:ind w:firstLine="540"/>
        <w:jc w:val="both"/>
        <w:rPr>
          <w:rFonts w:eastAsiaTheme="minorHAnsi"/>
          <w:sz w:val="28"/>
          <w:szCs w:val="28"/>
          <w:lang w:eastAsia="en-US"/>
        </w:rPr>
      </w:pPr>
      <w:r w:rsidRPr="001B42E1">
        <w:rPr>
          <w:rFonts w:eastAsiaTheme="minorHAnsi"/>
          <w:sz w:val="28"/>
          <w:szCs w:val="28"/>
          <w:lang w:eastAsia="en-US"/>
        </w:rPr>
        <w:t xml:space="preserve">  Счетная палата отмечает, что финансовые средства для обеспечения объемов медицинской помощи лицам, не идентифицированным и не застрахованным в системе ОМС, при состояниях, требующих срочного медицинского вмешательства (при несчастных случаях, травмах, отравлениях и других состояниях и заболеваниях, входящих в базовую программу</w:t>
      </w:r>
      <w:r>
        <w:rPr>
          <w:rFonts w:eastAsiaTheme="minorHAnsi"/>
          <w:sz w:val="28"/>
          <w:szCs w:val="28"/>
          <w:lang w:eastAsia="en-US"/>
        </w:rPr>
        <w:t xml:space="preserve"> ОМС</w:t>
      </w:r>
      <w:r w:rsidRPr="001B42E1">
        <w:rPr>
          <w:rFonts w:eastAsiaTheme="minorHAnsi"/>
          <w:sz w:val="28"/>
          <w:szCs w:val="28"/>
          <w:lang w:eastAsia="en-US"/>
        </w:rPr>
        <w:t>), не включаются в стоимость территориальной программы ОМС</w:t>
      </w:r>
      <w:r>
        <w:rPr>
          <w:rFonts w:eastAsiaTheme="minorHAnsi"/>
          <w:sz w:val="28"/>
          <w:szCs w:val="28"/>
          <w:lang w:eastAsia="en-US"/>
        </w:rPr>
        <w:t xml:space="preserve"> (Письмо Минздрава России от 24 декабря 2019 года №11-7/И/2-12330). </w:t>
      </w:r>
    </w:p>
    <w:p w:rsidR="007E6F2A" w:rsidRDefault="007E6F2A" w:rsidP="00D151CF">
      <w:pPr>
        <w:jc w:val="both"/>
        <w:rPr>
          <w:bCs/>
          <w:color w:val="000000"/>
          <w:sz w:val="28"/>
          <w:szCs w:val="28"/>
        </w:rPr>
      </w:pPr>
      <w:r w:rsidRPr="001B42E1">
        <w:rPr>
          <w:color w:val="000000"/>
          <w:sz w:val="28"/>
          <w:szCs w:val="28"/>
        </w:rPr>
        <w:tab/>
      </w:r>
      <w:r w:rsidRPr="001B42E1">
        <w:rPr>
          <w:sz w:val="28"/>
          <w:szCs w:val="28"/>
        </w:rPr>
        <w:t>Таким образом, в расходной части проекта бюджета Фонда (приложени</w:t>
      </w:r>
      <w:r>
        <w:rPr>
          <w:sz w:val="28"/>
          <w:szCs w:val="28"/>
        </w:rPr>
        <w:t>е</w:t>
      </w:r>
      <w:r w:rsidRPr="001B42E1">
        <w:rPr>
          <w:sz w:val="28"/>
          <w:szCs w:val="28"/>
        </w:rPr>
        <w:t xml:space="preserve"> 5,6</w:t>
      </w:r>
      <w:r>
        <w:rPr>
          <w:sz w:val="28"/>
          <w:szCs w:val="28"/>
        </w:rPr>
        <w:t>) расходы</w:t>
      </w:r>
      <w:r>
        <w:rPr>
          <w:color w:val="000000"/>
          <w:sz w:val="28"/>
          <w:szCs w:val="28"/>
        </w:rPr>
        <w:t xml:space="preserve"> на</w:t>
      </w:r>
      <w:r w:rsidRPr="00364FF5">
        <w:rPr>
          <w:sz w:val="28"/>
          <w:szCs w:val="28"/>
        </w:rPr>
        <w:t xml:space="preserve"> оказание экстренной медицинской помощи лицам, не застрахованным и не идент</w:t>
      </w:r>
      <w:r w:rsidRPr="001B42E1">
        <w:rPr>
          <w:sz w:val="28"/>
          <w:szCs w:val="28"/>
        </w:rPr>
        <w:t>ифицированным в системе ОМС</w:t>
      </w:r>
      <w:r>
        <w:rPr>
          <w:sz w:val="28"/>
          <w:szCs w:val="28"/>
        </w:rPr>
        <w:t xml:space="preserve"> в сумме                          500,0 тыс. рублей на каждый год рассматриваемого периода неправомерно отнесены к о</w:t>
      </w:r>
      <w:r w:rsidRPr="00944BD5">
        <w:rPr>
          <w:bCs/>
          <w:color w:val="000000"/>
          <w:sz w:val="28"/>
          <w:szCs w:val="28"/>
        </w:rPr>
        <w:t>сновно</w:t>
      </w:r>
      <w:r>
        <w:rPr>
          <w:bCs/>
          <w:color w:val="000000"/>
          <w:sz w:val="28"/>
          <w:szCs w:val="28"/>
        </w:rPr>
        <w:t>му</w:t>
      </w:r>
      <w:r w:rsidRPr="00944BD5">
        <w:rPr>
          <w:bCs/>
          <w:color w:val="000000"/>
          <w:sz w:val="28"/>
          <w:szCs w:val="28"/>
        </w:rPr>
        <w:t xml:space="preserve"> мероприяти</w:t>
      </w:r>
      <w:r>
        <w:rPr>
          <w:bCs/>
          <w:color w:val="000000"/>
          <w:sz w:val="28"/>
          <w:szCs w:val="28"/>
        </w:rPr>
        <w:t>ю</w:t>
      </w:r>
      <w:r w:rsidRPr="00944BD5">
        <w:rPr>
          <w:bCs/>
          <w:color w:val="000000"/>
          <w:sz w:val="28"/>
          <w:szCs w:val="28"/>
        </w:rPr>
        <w:t xml:space="preserve"> «Реализация </w:t>
      </w:r>
      <w:r>
        <w:rPr>
          <w:bCs/>
          <w:color w:val="000000"/>
          <w:sz w:val="28"/>
          <w:szCs w:val="28"/>
        </w:rPr>
        <w:t>т</w:t>
      </w:r>
      <w:r w:rsidRPr="00944BD5">
        <w:rPr>
          <w:bCs/>
          <w:color w:val="000000"/>
          <w:sz w:val="28"/>
          <w:szCs w:val="28"/>
        </w:rPr>
        <w:t>ерриториальной программы</w:t>
      </w:r>
      <w:r>
        <w:rPr>
          <w:bCs/>
          <w:color w:val="000000"/>
          <w:sz w:val="28"/>
          <w:szCs w:val="28"/>
        </w:rPr>
        <w:t xml:space="preserve"> </w:t>
      </w:r>
      <w:r w:rsidRPr="00944BD5">
        <w:rPr>
          <w:bCs/>
          <w:color w:val="000000"/>
          <w:sz w:val="28"/>
          <w:szCs w:val="28"/>
        </w:rPr>
        <w:t>ОМС»</w:t>
      </w:r>
      <w:r>
        <w:rPr>
          <w:bCs/>
          <w:color w:val="000000"/>
          <w:sz w:val="28"/>
          <w:szCs w:val="28"/>
        </w:rPr>
        <w:t>.</w:t>
      </w:r>
    </w:p>
    <w:p w:rsidR="007E6F2A" w:rsidRDefault="007E6F2A" w:rsidP="00D151CF">
      <w:pPr>
        <w:ind w:firstLine="720"/>
        <w:jc w:val="both"/>
        <w:rPr>
          <w:iCs/>
          <w:color w:val="000000"/>
          <w:sz w:val="28"/>
          <w:szCs w:val="28"/>
        </w:rPr>
      </w:pPr>
      <w:r>
        <w:rPr>
          <w:sz w:val="28"/>
          <w:szCs w:val="28"/>
        </w:rPr>
        <w:t>16. В рамках непрограммных мероприятий</w:t>
      </w:r>
      <w:r w:rsidRPr="008A79A7">
        <w:rPr>
          <w:sz w:val="28"/>
          <w:szCs w:val="28"/>
        </w:rPr>
        <w:t xml:space="preserve"> </w:t>
      </w:r>
      <w:r>
        <w:rPr>
          <w:sz w:val="28"/>
          <w:szCs w:val="28"/>
        </w:rPr>
        <w:t xml:space="preserve">Законопроектом </w:t>
      </w:r>
      <w:r w:rsidRPr="00364FF5">
        <w:rPr>
          <w:sz w:val="28"/>
          <w:szCs w:val="28"/>
        </w:rPr>
        <w:t>предлагается направ</w:t>
      </w:r>
      <w:r>
        <w:rPr>
          <w:sz w:val="28"/>
          <w:szCs w:val="28"/>
        </w:rPr>
        <w:t>ить</w:t>
      </w:r>
      <w:r w:rsidRPr="00364FF5">
        <w:rPr>
          <w:sz w:val="28"/>
          <w:szCs w:val="28"/>
        </w:rPr>
        <w:t xml:space="preserve"> </w:t>
      </w:r>
      <w:r>
        <w:rPr>
          <w:sz w:val="28"/>
          <w:szCs w:val="28"/>
        </w:rPr>
        <w:t>в</w:t>
      </w:r>
      <w:r w:rsidRPr="007727F5">
        <w:rPr>
          <w:iCs/>
          <w:color w:val="000000"/>
          <w:sz w:val="28"/>
          <w:szCs w:val="28"/>
        </w:rPr>
        <w:t xml:space="preserve"> кажд</w:t>
      </w:r>
      <w:r>
        <w:rPr>
          <w:iCs/>
          <w:color w:val="000000"/>
          <w:sz w:val="28"/>
          <w:szCs w:val="28"/>
        </w:rPr>
        <w:t>ом</w:t>
      </w:r>
      <w:r w:rsidRPr="007727F5">
        <w:rPr>
          <w:iCs/>
          <w:color w:val="000000"/>
          <w:sz w:val="28"/>
          <w:szCs w:val="28"/>
        </w:rPr>
        <w:t xml:space="preserve"> год</w:t>
      </w:r>
      <w:r>
        <w:rPr>
          <w:iCs/>
          <w:color w:val="000000"/>
          <w:sz w:val="28"/>
          <w:szCs w:val="28"/>
        </w:rPr>
        <w:t>у</w:t>
      </w:r>
      <w:r w:rsidRPr="007727F5">
        <w:rPr>
          <w:iCs/>
          <w:color w:val="000000"/>
          <w:sz w:val="28"/>
          <w:szCs w:val="28"/>
        </w:rPr>
        <w:t xml:space="preserve"> трехлетнего периода</w:t>
      </w:r>
      <w:r w:rsidRPr="007727F5">
        <w:rPr>
          <w:sz w:val="28"/>
          <w:szCs w:val="28"/>
        </w:rPr>
        <w:t xml:space="preserve"> финансовы</w:t>
      </w:r>
      <w:r>
        <w:rPr>
          <w:sz w:val="28"/>
          <w:szCs w:val="28"/>
        </w:rPr>
        <w:t>е</w:t>
      </w:r>
      <w:r w:rsidRPr="007727F5">
        <w:rPr>
          <w:sz w:val="28"/>
          <w:szCs w:val="28"/>
        </w:rPr>
        <w:t xml:space="preserve"> средств</w:t>
      </w:r>
      <w:r>
        <w:rPr>
          <w:sz w:val="28"/>
          <w:szCs w:val="28"/>
        </w:rPr>
        <w:t>а</w:t>
      </w:r>
      <w:r w:rsidRPr="007727F5">
        <w:rPr>
          <w:sz w:val="28"/>
          <w:szCs w:val="28"/>
        </w:rPr>
        <w:t xml:space="preserve"> в </w:t>
      </w:r>
      <w:r>
        <w:rPr>
          <w:sz w:val="28"/>
          <w:szCs w:val="28"/>
        </w:rPr>
        <w:t xml:space="preserve">общей </w:t>
      </w:r>
      <w:r w:rsidRPr="007727F5">
        <w:rPr>
          <w:sz w:val="28"/>
          <w:szCs w:val="28"/>
        </w:rPr>
        <w:t xml:space="preserve">сумме </w:t>
      </w:r>
      <w:r w:rsidRPr="007727F5">
        <w:rPr>
          <w:iCs/>
          <w:color w:val="000000"/>
          <w:sz w:val="28"/>
          <w:szCs w:val="28"/>
        </w:rPr>
        <w:t>35 117,7 тыс. рублей</w:t>
      </w:r>
      <w:r>
        <w:rPr>
          <w:iCs/>
          <w:color w:val="000000"/>
          <w:sz w:val="28"/>
          <w:szCs w:val="28"/>
        </w:rPr>
        <w:t xml:space="preserve"> на следующие цели:</w:t>
      </w:r>
    </w:p>
    <w:p w:rsidR="007E6F2A" w:rsidRDefault="007E6F2A" w:rsidP="00D151CF">
      <w:pPr>
        <w:ind w:firstLine="720"/>
        <w:jc w:val="both"/>
        <w:rPr>
          <w:sz w:val="28"/>
          <w:szCs w:val="28"/>
        </w:rPr>
      </w:pPr>
      <w:r>
        <w:rPr>
          <w:iCs/>
          <w:color w:val="000000"/>
          <w:sz w:val="28"/>
          <w:szCs w:val="28"/>
        </w:rPr>
        <w:t>- </w:t>
      </w:r>
      <w:r w:rsidRPr="00866FC4">
        <w:rPr>
          <w:iCs/>
          <w:color w:val="000000"/>
          <w:sz w:val="28"/>
          <w:szCs w:val="28"/>
        </w:rPr>
        <w:t>24 794,2</w:t>
      </w:r>
      <w:r>
        <w:rPr>
          <w:iCs/>
          <w:color w:val="000000"/>
          <w:sz w:val="28"/>
          <w:szCs w:val="28"/>
        </w:rPr>
        <w:t xml:space="preserve"> тыс. рублей на о</w:t>
      </w:r>
      <w:r w:rsidRPr="00364FF5">
        <w:rPr>
          <w:sz w:val="28"/>
          <w:szCs w:val="28"/>
        </w:rPr>
        <w:t>плату лечения лиц, застрахованных вне территории округа, получающих лечение на территории Чукотского автономного</w:t>
      </w:r>
      <w:r>
        <w:rPr>
          <w:sz w:val="28"/>
          <w:szCs w:val="28"/>
        </w:rPr>
        <w:t xml:space="preserve"> </w:t>
      </w:r>
      <w:r w:rsidRPr="00364FF5">
        <w:rPr>
          <w:sz w:val="28"/>
          <w:szCs w:val="28"/>
        </w:rPr>
        <w:t>округа</w:t>
      </w:r>
      <w:r>
        <w:rPr>
          <w:sz w:val="28"/>
          <w:szCs w:val="28"/>
        </w:rPr>
        <w:t>;</w:t>
      </w:r>
    </w:p>
    <w:p w:rsidR="007E6F2A" w:rsidRPr="00866FC4" w:rsidRDefault="007E6F2A" w:rsidP="00D151CF">
      <w:pPr>
        <w:ind w:firstLine="720"/>
        <w:jc w:val="both"/>
        <w:rPr>
          <w:sz w:val="28"/>
          <w:szCs w:val="28"/>
        </w:rPr>
      </w:pPr>
      <w:r>
        <w:rPr>
          <w:iCs/>
          <w:color w:val="000000"/>
          <w:sz w:val="28"/>
          <w:szCs w:val="28"/>
        </w:rPr>
        <w:t>- </w:t>
      </w:r>
      <w:r w:rsidRPr="00866FC4">
        <w:rPr>
          <w:sz w:val="28"/>
          <w:szCs w:val="28"/>
        </w:rPr>
        <w:t>10 323,5</w:t>
      </w:r>
      <w:r>
        <w:rPr>
          <w:sz w:val="28"/>
          <w:szCs w:val="28"/>
        </w:rPr>
        <w:t xml:space="preserve"> тыс. рублей </w:t>
      </w:r>
      <w:r w:rsidRPr="00866FC4">
        <w:rPr>
          <w:iCs/>
          <w:color w:val="000000"/>
          <w:sz w:val="28"/>
          <w:szCs w:val="28"/>
        </w:rPr>
        <w:t>на</w:t>
      </w:r>
      <w:r>
        <w:rPr>
          <w:iCs/>
          <w:color w:val="000000"/>
          <w:sz w:val="28"/>
          <w:szCs w:val="28"/>
        </w:rPr>
        <w:t xml:space="preserve"> </w:t>
      </w:r>
      <w:r w:rsidRPr="00364FF5">
        <w:rPr>
          <w:sz w:val="28"/>
          <w:szCs w:val="28"/>
        </w:rPr>
        <w:t>финансовое обеспечение</w:t>
      </w:r>
      <w:r>
        <w:rPr>
          <w:sz w:val="28"/>
          <w:szCs w:val="28"/>
        </w:rPr>
        <w:t xml:space="preserve"> </w:t>
      </w:r>
      <w:r w:rsidRPr="00364FF5">
        <w:rPr>
          <w:sz w:val="28"/>
          <w:szCs w:val="28"/>
        </w:rPr>
        <w:t>мероприятий по приобретению медицинского оборудования</w:t>
      </w:r>
      <w:r>
        <w:rPr>
          <w:sz w:val="28"/>
          <w:szCs w:val="28"/>
        </w:rPr>
        <w:t xml:space="preserve"> (за счет прочих неналоговых доходов, зачисляемых в НСЗ).</w:t>
      </w:r>
    </w:p>
    <w:p w:rsidR="007E6F2A" w:rsidRDefault="007E6F2A" w:rsidP="00D151CF">
      <w:pPr>
        <w:ind w:firstLine="709"/>
        <w:jc w:val="both"/>
        <w:rPr>
          <w:sz w:val="28"/>
          <w:szCs w:val="28"/>
        </w:rPr>
      </w:pPr>
      <w:r>
        <w:rPr>
          <w:sz w:val="28"/>
          <w:szCs w:val="28"/>
        </w:rPr>
        <w:t>17. Территориальная программа ОМС на 2021-2023 годы сбалансирована. Стоимость Территориальной программы ОМС рассчитана в соответствии с исходными показателями, предусмотренными Проектом ПГГ, и не превышает размера бюджетных ассигнований на реализацию Территориальной программы ОМС, установленного проектом о бюджете Фонда, что соответствует</w:t>
      </w:r>
      <w:r w:rsidRPr="006771CB">
        <w:rPr>
          <w:sz w:val="28"/>
          <w:szCs w:val="28"/>
        </w:rPr>
        <w:t xml:space="preserve"> </w:t>
      </w:r>
      <w:r>
        <w:rPr>
          <w:sz w:val="28"/>
          <w:szCs w:val="28"/>
        </w:rPr>
        <w:t xml:space="preserve">требованиям части 11 статьи 36 Федерального </w:t>
      </w:r>
      <w:r w:rsidRPr="0073086C">
        <w:rPr>
          <w:sz w:val="28"/>
          <w:szCs w:val="28"/>
        </w:rPr>
        <w:t>закона № 326-ФЗ</w:t>
      </w:r>
      <w:r>
        <w:rPr>
          <w:sz w:val="28"/>
          <w:szCs w:val="28"/>
        </w:rPr>
        <w:t xml:space="preserve"> и Проекта ПГГ. </w:t>
      </w:r>
    </w:p>
    <w:p w:rsidR="007E6F2A" w:rsidRDefault="007E6F2A" w:rsidP="00D151CF">
      <w:pPr>
        <w:ind w:firstLine="709"/>
        <w:jc w:val="both"/>
        <w:rPr>
          <w:sz w:val="28"/>
          <w:szCs w:val="28"/>
        </w:rPr>
      </w:pPr>
      <w:r>
        <w:rPr>
          <w:sz w:val="28"/>
          <w:szCs w:val="28"/>
        </w:rPr>
        <w:t>Расходная часть бюджета Фонда позволит обеспечить выполнение Территориальной программы ОМС, предусмотренной в составе ТПГГ, как в части запланированных объемов медицинской помощи, так и в части запланированных финансовых затрат на единицу объема медицинской помощи.</w:t>
      </w:r>
    </w:p>
    <w:p w:rsidR="007E6F2A" w:rsidRPr="00D86CCF" w:rsidRDefault="007E6F2A" w:rsidP="00D151CF">
      <w:pPr>
        <w:ind w:firstLine="709"/>
        <w:jc w:val="both"/>
        <w:rPr>
          <w:sz w:val="28"/>
          <w:szCs w:val="28"/>
        </w:rPr>
      </w:pPr>
      <w:r w:rsidRPr="00D86CCF">
        <w:rPr>
          <w:sz w:val="28"/>
          <w:szCs w:val="28"/>
        </w:rPr>
        <w:t>В случае принятия Законопроекта, потребуется внесение изменений в Государственную программу «Развитие здравоохранения Чукотского автономного округа».</w:t>
      </w:r>
    </w:p>
    <w:p w:rsidR="007E6F2A" w:rsidRDefault="007E6F2A" w:rsidP="00D151CF">
      <w:pPr>
        <w:ind w:firstLine="708"/>
        <w:jc w:val="both"/>
        <w:rPr>
          <w:sz w:val="28"/>
          <w:szCs w:val="28"/>
        </w:rPr>
      </w:pPr>
      <w:r w:rsidRPr="00BA2E9E">
        <w:rPr>
          <w:sz w:val="28"/>
          <w:szCs w:val="28"/>
        </w:rPr>
        <w:t xml:space="preserve">Представленный </w:t>
      </w:r>
      <w:r>
        <w:rPr>
          <w:sz w:val="28"/>
          <w:szCs w:val="28"/>
        </w:rPr>
        <w:t>З</w:t>
      </w:r>
      <w:r w:rsidRPr="00BA2E9E">
        <w:rPr>
          <w:sz w:val="28"/>
          <w:szCs w:val="28"/>
        </w:rPr>
        <w:t xml:space="preserve">аконопроект </w:t>
      </w:r>
      <w:r>
        <w:rPr>
          <w:sz w:val="28"/>
          <w:szCs w:val="28"/>
        </w:rPr>
        <w:t xml:space="preserve">в основном </w:t>
      </w:r>
      <w:r w:rsidRPr="00BA2E9E">
        <w:rPr>
          <w:sz w:val="28"/>
          <w:szCs w:val="28"/>
        </w:rPr>
        <w:t>соответствует положениям бюджетного законодательства Российской Федерации и Чукотского автономного округа, а также иным нормативным правовым актам, регулирующим формирование бюджета Фонда.</w:t>
      </w:r>
      <w:r>
        <w:rPr>
          <w:sz w:val="28"/>
          <w:szCs w:val="28"/>
        </w:rPr>
        <w:t xml:space="preserve"> </w:t>
      </w:r>
    </w:p>
    <w:p w:rsidR="007E6F2A" w:rsidRDefault="007E6F2A" w:rsidP="00D151CF">
      <w:pPr>
        <w:ind w:firstLine="709"/>
        <w:jc w:val="both"/>
        <w:rPr>
          <w:sz w:val="28"/>
          <w:szCs w:val="28"/>
        </w:rPr>
      </w:pPr>
      <w:r w:rsidRPr="00BA2E9E">
        <w:rPr>
          <w:sz w:val="28"/>
          <w:szCs w:val="28"/>
        </w:rPr>
        <w:t>Счетная палата Чукотского автономного округа рекомендует</w:t>
      </w:r>
      <w:r>
        <w:rPr>
          <w:sz w:val="28"/>
          <w:szCs w:val="28"/>
        </w:rPr>
        <w:t xml:space="preserve"> </w:t>
      </w:r>
      <w:r w:rsidRPr="00BA2E9E">
        <w:rPr>
          <w:sz w:val="28"/>
          <w:szCs w:val="28"/>
        </w:rPr>
        <w:t>проект закона Чукотского автономного округа «О бюджете Чукотского территориального фонда обязательного медицинского страхования на 20</w:t>
      </w:r>
      <w:r>
        <w:rPr>
          <w:sz w:val="28"/>
          <w:szCs w:val="28"/>
        </w:rPr>
        <w:t>21</w:t>
      </w:r>
      <w:r w:rsidRPr="00BA2E9E">
        <w:rPr>
          <w:sz w:val="28"/>
          <w:szCs w:val="28"/>
        </w:rPr>
        <w:t xml:space="preserve"> год и на плановый период 20</w:t>
      </w:r>
      <w:r>
        <w:rPr>
          <w:sz w:val="28"/>
          <w:szCs w:val="28"/>
        </w:rPr>
        <w:t>22</w:t>
      </w:r>
      <w:r w:rsidRPr="00BA2E9E">
        <w:rPr>
          <w:sz w:val="28"/>
          <w:szCs w:val="28"/>
        </w:rPr>
        <w:t xml:space="preserve"> и 202</w:t>
      </w:r>
      <w:r>
        <w:rPr>
          <w:sz w:val="28"/>
          <w:szCs w:val="28"/>
        </w:rPr>
        <w:t>3</w:t>
      </w:r>
      <w:r w:rsidRPr="00BA2E9E">
        <w:rPr>
          <w:sz w:val="28"/>
          <w:szCs w:val="28"/>
        </w:rPr>
        <w:t xml:space="preserve"> годов»</w:t>
      </w:r>
      <w:r>
        <w:rPr>
          <w:sz w:val="28"/>
          <w:szCs w:val="28"/>
        </w:rPr>
        <w:t xml:space="preserve"> к рассмотрению</w:t>
      </w:r>
      <w:r w:rsidRPr="00BA2E9E">
        <w:rPr>
          <w:sz w:val="28"/>
          <w:szCs w:val="28"/>
        </w:rPr>
        <w:t xml:space="preserve"> в первом чтении</w:t>
      </w:r>
      <w:r>
        <w:rPr>
          <w:sz w:val="28"/>
          <w:szCs w:val="28"/>
        </w:rPr>
        <w:t xml:space="preserve">, с учетом замечаний, отраженных в настоящем заключении. </w:t>
      </w:r>
    </w:p>
    <w:p w:rsidR="005F083C" w:rsidRDefault="005F083C" w:rsidP="00D151CF">
      <w:pPr>
        <w:spacing w:after="200"/>
        <w:rPr>
          <w:sz w:val="28"/>
          <w:szCs w:val="28"/>
        </w:rPr>
      </w:pPr>
      <w:r>
        <w:rPr>
          <w:sz w:val="28"/>
          <w:szCs w:val="28"/>
        </w:rPr>
        <w:br w:type="page"/>
      </w:r>
    </w:p>
    <w:p w:rsidR="005F083C" w:rsidRPr="005A77B5" w:rsidRDefault="005F083C" w:rsidP="00D151CF">
      <w:pPr>
        <w:jc w:val="center"/>
        <w:rPr>
          <w:b/>
          <w:sz w:val="28"/>
          <w:szCs w:val="28"/>
        </w:rPr>
      </w:pPr>
      <w:r>
        <w:rPr>
          <w:b/>
          <w:sz w:val="28"/>
          <w:szCs w:val="28"/>
        </w:rPr>
        <w:t>ОТЧЕТ</w:t>
      </w:r>
    </w:p>
    <w:p w:rsidR="005F083C" w:rsidRPr="009829D1" w:rsidRDefault="005F083C" w:rsidP="00D151CF">
      <w:pPr>
        <w:ind w:firstLine="709"/>
        <w:jc w:val="center"/>
        <w:rPr>
          <w:b/>
          <w:bCs/>
          <w:color w:val="FF0000"/>
          <w:sz w:val="16"/>
          <w:szCs w:val="16"/>
        </w:rPr>
      </w:pPr>
      <w:r w:rsidRPr="009829D1">
        <w:rPr>
          <w:b/>
          <w:bCs/>
          <w:sz w:val="28"/>
          <w:szCs w:val="28"/>
        </w:rPr>
        <w:t>по результатам контрольного мероприятия</w:t>
      </w:r>
    </w:p>
    <w:p w:rsidR="005F083C" w:rsidRDefault="005F083C" w:rsidP="00D151CF">
      <w:pPr>
        <w:tabs>
          <w:tab w:val="left" w:pos="0"/>
        </w:tabs>
        <w:ind w:firstLine="709"/>
        <w:jc w:val="center"/>
        <w:rPr>
          <w:b/>
          <w:sz w:val="28"/>
          <w:szCs w:val="28"/>
        </w:rPr>
      </w:pPr>
      <w:r w:rsidRPr="009829D1">
        <w:rPr>
          <w:b/>
          <w:sz w:val="28"/>
          <w:szCs w:val="28"/>
        </w:rPr>
        <w:t xml:space="preserve">«Аудит эффективности расходования бюджетных средств, направленных на реализацию мероприятий Государственной программы «Развитие жилищно-коммунального хозяйства и водохозяйственного комплекса Чукотского автономного округа» по предоставлению ресурсоснабжающим организациям субсидий на возмещение недополученных доходов, связанных с предоставлением населению коммунальных услуг (ресурсов) по тарифам, не обеспечивающим возмещение издержек, и на возмещение затрат, не учтенных при установлении тарифов на коммунальные услуги </w:t>
      </w:r>
    </w:p>
    <w:p w:rsidR="005F083C" w:rsidRPr="009829D1" w:rsidRDefault="005F083C" w:rsidP="00D151CF">
      <w:pPr>
        <w:tabs>
          <w:tab w:val="left" w:pos="0"/>
        </w:tabs>
        <w:ind w:firstLine="709"/>
        <w:jc w:val="center"/>
        <w:rPr>
          <w:b/>
          <w:sz w:val="28"/>
          <w:szCs w:val="28"/>
        </w:rPr>
      </w:pPr>
      <w:r w:rsidRPr="009829D1">
        <w:rPr>
          <w:b/>
          <w:sz w:val="28"/>
          <w:szCs w:val="28"/>
        </w:rPr>
        <w:t>в 2018 – 2019 годах»</w:t>
      </w:r>
    </w:p>
    <w:p w:rsidR="005F083C" w:rsidRPr="005D7EB9" w:rsidRDefault="005F083C" w:rsidP="00D151CF">
      <w:pPr>
        <w:tabs>
          <w:tab w:val="left" w:pos="0"/>
        </w:tabs>
        <w:ind w:firstLine="709"/>
        <w:jc w:val="center"/>
        <w:rPr>
          <w:sz w:val="16"/>
          <w:szCs w:val="16"/>
        </w:rPr>
      </w:pPr>
    </w:p>
    <w:p w:rsidR="005F083C" w:rsidRPr="005D7EB9" w:rsidRDefault="005F083C" w:rsidP="00D151CF">
      <w:pPr>
        <w:tabs>
          <w:tab w:val="left" w:pos="0"/>
        </w:tabs>
        <w:ind w:firstLine="709"/>
        <w:jc w:val="center"/>
        <w:rPr>
          <w:i/>
          <w:sz w:val="20"/>
          <w:szCs w:val="16"/>
        </w:rPr>
      </w:pPr>
      <w:r w:rsidRPr="005D7EB9">
        <w:rPr>
          <w:i/>
          <w:sz w:val="20"/>
          <w:szCs w:val="16"/>
        </w:rPr>
        <w:t>(утвержден Коллегией Счетной палаты Чукотского автономного округа</w:t>
      </w:r>
    </w:p>
    <w:p w:rsidR="005F083C" w:rsidRPr="005D7EB9" w:rsidRDefault="005F083C" w:rsidP="00D151CF">
      <w:pPr>
        <w:tabs>
          <w:tab w:val="left" w:pos="0"/>
        </w:tabs>
        <w:ind w:firstLine="709"/>
        <w:jc w:val="center"/>
        <w:rPr>
          <w:i/>
          <w:sz w:val="20"/>
          <w:szCs w:val="16"/>
        </w:rPr>
      </w:pPr>
      <w:r w:rsidRPr="005D7EB9">
        <w:rPr>
          <w:i/>
          <w:sz w:val="20"/>
          <w:szCs w:val="16"/>
        </w:rPr>
        <w:t xml:space="preserve">(протокол заседания от </w:t>
      </w:r>
      <w:r>
        <w:rPr>
          <w:i/>
          <w:sz w:val="20"/>
          <w:szCs w:val="16"/>
        </w:rPr>
        <w:t xml:space="preserve">10 декабря </w:t>
      </w:r>
      <w:r w:rsidRPr="005D7EB9">
        <w:rPr>
          <w:i/>
          <w:sz w:val="20"/>
          <w:szCs w:val="16"/>
        </w:rPr>
        <w:t>2020 года №</w:t>
      </w:r>
      <w:r>
        <w:rPr>
          <w:i/>
          <w:sz w:val="20"/>
          <w:szCs w:val="16"/>
        </w:rPr>
        <w:t>25</w:t>
      </w:r>
      <w:r w:rsidRPr="005D7EB9">
        <w:rPr>
          <w:i/>
          <w:sz w:val="20"/>
          <w:szCs w:val="16"/>
        </w:rPr>
        <w:t>)</w:t>
      </w:r>
    </w:p>
    <w:p w:rsidR="005F083C" w:rsidRPr="00381E05" w:rsidRDefault="005F083C" w:rsidP="00D151CF">
      <w:pPr>
        <w:ind w:firstLine="708"/>
        <w:jc w:val="both"/>
        <w:rPr>
          <w:sz w:val="28"/>
          <w:szCs w:val="28"/>
        </w:rPr>
      </w:pPr>
      <w:r w:rsidRPr="00381E05">
        <w:rPr>
          <w:b/>
          <w:sz w:val="28"/>
          <w:szCs w:val="28"/>
        </w:rPr>
        <w:t xml:space="preserve">1. Основание для проведения контрольного мероприятия: </w:t>
      </w:r>
      <w:r w:rsidRPr="00381E05">
        <w:rPr>
          <w:sz w:val="28"/>
          <w:szCs w:val="28"/>
        </w:rPr>
        <w:t>пункт 1.</w:t>
      </w:r>
      <w:r>
        <w:rPr>
          <w:sz w:val="28"/>
          <w:szCs w:val="28"/>
        </w:rPr>
        <w:t>1</w:t>
      </w:r>
      <w:r w:rsidRPr="00381E05">
        <w:rPr>
          <w:sz w:val="28"/>
          <w:szCs w:val="28"/>
        </w:rPr>
        <w:t>. Плана работы Счетной палаты Чукотского автономного округа на 20</w:t>
      </w:r>
      <w:r>
        <w:rPr>
          <w:sz w:val="28"/>
          <w:szCs w:val="28"/>
        </w:rPr>
        <w:t>20</w:t>
      </w:r>
      <w:r w:rsidRPr="00381E05">
        <w:rPr>
          <w:sz w:val="28"/>
          <w:szCs w:val="28"/>
        </w:rPr>
        <w:t xml:space="preserve"> год</w:t>
      </w:r>
    </w:p>
    <w:p w:rsidR="005F083C" w:rsidRPr="00381E05" w:rsidRDefault="005F083C" w:rsidP="00D151CF">
      <w:pPr>
        <w:jc w:val="both"/>
        <w:rPr>
          <w:sz w:val="16"/>
          <w:szCs w:val="16"/>
        </w:rPr>
      </w:pPr>
    </w:p>
    <w:p w:rsidR="005F083C" w:rsidRPr="00954F2B" w:rsidRDefault="005F083C" w:rsidP="00D151CF">
      <w:pPr>
        <w:jc w:val="both"/>
        <w:rPr>
          <w:sz w:val="28"/>
          <w:szCs w:val="28"/>
        </w:rPr>
      </w:pPr>
      <w:r w:rsidRPr="00381E05">
        <w:rPr>
          <w:b/>
          <w:sz w:val="28"/>
          <w:szCs w:val="28"/>
        </w:rPr>
        <w:t xml:space="preserve">   </w:t>
      </w:r>
      <w:r>
        <w:rPr>
          <w:b/>
          <w:sz w:val="28"/>
          <w:szCs w:val="28"/>
        </w:rPr>
        <w:tab/>
      </w:r>
      <w:r w:rsidRPr="00381E05">
        <w:rPr>
          <w:b/>
          <w:sz w:val="28"/>
          <w:szCs w:val="28"/>
        </w:rPr>
        <w:t>2. Предмет контрольного мероприятия:</w:t>
      </w:r>
      <w:r w:rsidRPr="001C1099">
        <w:rPr>
          <w:color w:val="000000"/>
          <w:sz w:val="28"/>
          <w:szCs w:val="28"/>
        </w:rPr>
        <w:t xml:space="preserve"> </w:t>
      </w:r>
      <w:r w:rsidRPr="00954F2B">
        <w:rPr>
          <w:sz w:val="28"/>
          <w:szCs w:val="28"/>
        </w:rPr>
        <w:t>деятельность государственных (муниципальных) органов и уполномоченных организаций, получателей бюджетных средств, участвующих в реализации мер государственной поддержки при реализации мероприятий Государственной программы «</w:t>
      </w:r>
      <w:r>
        <w:rPr>
          <w:sz w:val="28"/>
          <w:szCs w:val="28"/>
        </w:rPr>
        <w:t>Развитие</w:t>
      </w:r>
      <w:r w:rsidRPr="00954F2B">
        <w:rPr>
          <w:sz w:val="28"/>
          <w:szCs w:val="28"/>
        </w:rPr>
        <w:t xml:space="preserve"> жилищно-коммунального хозяйства и водохозяйственного комплекса Чукотского автономного округа» (далее – Государственная программа) по предоставлению ресурсоснабжающим организациям субсидий на возмещение недополученных доходов, связанных с предоставлением населению коммунальных услуг (ресурсов) по тарифам, не обеспечивающим возмещение издержек, и на возмещение затрат, не учтенных при установлении тарифов на коммунальные услуги в 2018 – 2019 годах (далее</w:t>
      </w:r>
      <w:r>
        <w:rPr>
          <w:sz w:val="28"/>
          <w:szCs w:val="28"/>
        </w:rPr>
        <w:t> </w:t>
      </w:r>
      <w:r w:rsidRPr="00954F2B">
        <w:rPr>
          <w:sz w:val="28"/>
          <w:szCs w:val="28"/>
        </w:rPr>
        <w:t>– бюджетные средства)</w:t>
      </w:r>
    </w:p>
    <w:p w:rsidR="005F083C" w:rsidRPr="005E583A" w:rsidRDefault="005F083C" w:rsidP="00D151CF">
      <w:pPr>
        <w:ind w:firstLine="708"/>
        <w:jc w:val="both"/>
        <w:rPr>
          <w:b/>
          <w:sz w:val="16"/>
          <w:szCs w:val="16"/>
        </w:rPr>
      </w:pPr>
    </w:p>
    <w:p w:rsidR="005F083C" w:rsidRDefault="005F083C" w:rsidP="00D151CF">
      <w:pPr>
        <w:ind w:firstLine="708"/>
        <w:jc w:val="both"/>
        <w:rPr>
          <w:b/>
          <w:sz w:val="28"/>
          <w:szCs w:val="28"/>
        </w:rPr>
      </w:pPr>
      <w:r>
        <w:rPr>
          <w:b/>
          <w:sz w:val="28"/>
          <w:szCs w:val="28"/>
        </w:rPr>
        <w:t>3</w:t>
      </w:r>
      <w:r w:rsidRPr="00381E05">
        <w:rPr>
          <w:b/>
          <w:sz w:val="28"/>
          <w:szCs w:val="28"/>
        </w:rPr>
        <w:t xml:space="preserve">. </w:t>
      </w:r>
      <w:r>
        <w:rPr>
          <w:b/>
          <w:sz w:val="28"/>
          <w:szCs w:val="28"/>
        </w:rPr>
        <w:t>Цели контрольного мероприятия</w:t>
      </w:r>
      <w:r w:rsidRPr="00381E05">
        <w:rPr>
          <w:b/>
          <w:sz w:val="28"/>
          <w:szCs w:val="28"/>
        </w:rPr>
        <w:t>:</w:t>
      </w:r>
    </w:p>
    <w:p w:rsidR="005F083C" w:rsidRPr="00860E94" w:rsidRDefault="005F083C" w:rsidP="00D151CF">
      <w:pPr>
        <w:ind w:firstLine="708"/>
        <w:jc w:val="both"/>
        <w:rPr>
          <w:sz w:val="16"/>
          <w:szCs w:val="16"/>
        </w:rPr>
      </w:pPr>
    </w:p>
    <w:p w:rsidR="005F083C" w:rsidRPr="004470AF" w:rsidRDefault="005F083C" w:rsidP="00D151CF">
      <w:pPr>
        <w:ind w:firstLine="708"/>
        <w:jc w:val="both"/>
        <w:rPr>
          <w:sz w:val="28"/>
          <w:szCs w:val="28"/>
        </w:rPr>
      </w:pPr>
      <w:r w:rsidRPr="004470AF">
        <w:rPr>
          <w:sz w:val="28"/>
          <w:szCs w:val="28"/>
        </w:rPr>
        <w:t>1.</w:t>
      </w:r>
      <w:r>
        <w:rPr>
          <w:sz w:val="28"/>
          <w:szCs w:val="28"/>
        </w:rPr>
        <w:t> Провести анализ и оценку</w:t>
      </w:r>
      <w:r w:rsidRPr="004470AF">
        <w:rPr>
          <w:sz w:val="28"/>
          <w:szCs w:val="28"/>
        </w:rPr>
        <w:t xml:space="preserve"> системы нормативно-правового регулирования, обеспечивающей эффективное функционирование и устойчивое развитие жилищно-коммунального хозяйства округа.</w:t>
      </w:r>
    </w:p>
    <w:p w:rsidR="005F083C" w:rsidRDefault="005F083C" w:rsidP="00D151CF">
      <w:pPr>
        <w:ind w:firstLine="708"/>
        <w:jc w:val="both"/>
        <w:rPr>
          <w:sz w:val="28"/>
          <w:szCs w:val="28"/>
        </w:rPr>
      </w:pPr>
      <w:r w:rsidRPr="004470AF">
        <w:rPr>
          <w:sz w:val="28"/>
          <w:szCs w:val="28"/>
        </w:rPr>
        <w:t>2.</w:t>
      </w:r>
      <w:r>
        <w:rPr>
          <w:sz w:val="28"/>
          <w:szCs w:val="28"/>
        </w:rPr>
        <w:t xml:space="preserve"> Проверить </w:t>
      </w:r>
      <w:r w:rsidRPr="004470AF">
        <w:rPr>
          <w:sz w:val="28"/>
          <w:szCs w:val="28"/>
        </w:rPr>
        <w:t>деятельност</w:t>
      </w:r>
      <w:r>
        <w:rPr>
          <w:sz w:val="28"/>
          <w:szCs w:val="28"/>
        </w:rPr>
        <w:t>ь</w:t>
      </w:r>
      <w:r w:rsidRPr="004470AF">
        <w:rPr>
          <w:sz w:val="28"/>
          <w:szCs w:val="28"/>
        </w:rPr>
        <w:t xml:space="preserve"> органов исполнительной власти Чукотского автономного округа по предоставлению  и расходованию ресурсоснабжающим</w:t>
      </w:r>
      <w:r>
        <w:rPr>
          <w:sz w:val="28"/>
          <w:szCs w:val="28"/>
        </w:rPr>
        <w:t>и</w:t>
      </w:r>
      <w:r w:rsidRPr="004470AF">
        <w:rPr>
          <w:sz w:val="28"/>
          <w:szCs w:val="28"/>
        </w:rPr>
        <w:t xml:space="preserve"> организациям</w:t>
      </w:r>
      <w:r>
        <w:rPr>
          <w:sz w:val="28"/>
          <w:szCs w:val="28"/>
        </w:rPr>
        <w:t>и</w:t>
      </w:r>
      <w:r w:rsidRPr="004470AF">
        <w:rPr>
          <w:sz w:val="28"/>
          <w:szCs w:val="28"/>
        </w:rPr>
        <w:t xml:space="preserve"> субсидий на возмещение недополученных доходов, связанных с предоставлением населению коммунальных услуг (ресурсов) по тарифам, не обеспечивающим возмещение издержек, и на возмещение затрат, не учтенных при установлении тарифов на коммунальные услуги</w:t>
      </w:r>
      <w:r>
        <w:rPr>
          <w:sz w:val="28"/>
          <w:szCs w:val="28"/>
        </w:rPr>
        <w:t>,</w:t>
      </w:r>
      <w:r w:rsidRPr="004470AF">
        <w:rPr>
          <w:sz w:val="28"/>
          <w:szCs w:val="28"/>
        </w:rPr>
        <w:t xml:space="preserve"> в 2018 – 2019 годах.  </w:t>
      </w:r>
    </w:p>
    <w:p w:rsidR="005F083C" w:rsidRDefault="005F083C" w:rsidP="00D151CF">
      <w:pPr>
        <w:autoSpaceDE w:val="0"/>
        <w:autoSpaceDN w:val="0"/>
        <w:adjustRightInd w:val="0"/>
        <w:ind w:firstLine="708"/>
        <w:jc w:val="both"/>
        <w:rPr>
          <w:sz w:val="28"/>
          <w:szCs w:val="28"/>
        </w:rPr>
      </w:pPr>
      <w:r>
        <w:rPr>
          <w:sz w:val="28"/>
          <w:szCs w:val="28"/>
        </w:rPr>
        <w:t>3</w:t>
      </w:r>
      <w:r w:rsidRPr="004470AF">
        <w:rPr>
          <w:sz w:val="28"/>
          <w:szCs w:val="28"/>
        </w:rPr>
        <w:t>.</w:t>
      </w:r>
      <w:r>
        <w:rPr>
          <w:sz w:val="28"/>
          <w:szCs w:val="28"/>
        </w:rPr>
        <w:t xml:space="preserve"> Оценить уровень </w:t>
      </w:r>
      <w:r w:rsidRPr="004470AF">
        <w:rPr>
          <w:sz w:val="28"/>
          <w:szCs w:val="28"/>
        </w:rPr>
        <w:t>финансово</w:t>
      </w:r>
      <w:r>
        <w:rPr>
          <w:sz w:val="28"/>
          <w:szCs w:val="28"/>
        </w:rPr>
        <w:t>го</w:t>
      </w:r>
      <w:r w:rsidRPr="004470AF">
        <w:rPr>
          <w:sz w:val="28"/>
          <w:szCs w:val="28"/>
        </w:rPr>
        <w:t xml:space="preserve"> с</w:t>
      </w:r>
      <w:r>
        <w:rPr>
          <w:sz w:val="28"/>
          <w:szCs w:val="28"/>
        </w:rPr>
        <w:t>остояния</w:t>
      </w:r>
      <w:r w:rsidRPr="004470AF">
        <w:rPr>
          <w:sz w:val="28"/>
          <w:szCs w:val="28"/>
        </w:rPr>
        <w:t xml:space="preserve"> организаций</w:t>
      </w:r>
      <w:r>
        <w:rPr>
          <w:sz w:val="28"/>
          <w:szCs w:val="28"/>
        </w:rPr>
        <w:t xml:space="preserve"> жилищно-коммунального хозяйства</w:t>
      </w:r>
      <w:r w:rsidRPr="004470AF">
        <w:rPr>
          <w:sz w:val="28"/>
          <w:szCs w:val="28"/>
        </w:rPr>
        <w:t xml:space="preserve"> Чукотского автономного округа за 2018 – 2019 годы</w:t>
      </w:r>
      <w:r>
        <w:rPr>
          <w:sz w:val="28"/>
          <w:szCs w:val="28"/>
        </w:rPr>
        <w:t>.</w:t>
      </w:r>
    </w:p>
    <w:p w:rsidR="005F083C" w:rsidRPr="00917804" w:rsidRDefault="005F083C" w:rsidP="00D151CF">
      <w:pPr>
        <w:autoSpaceDE w:val="0"/>
        <w:autoSpaceDN w:val="0"/>
        <w:adjustRightInd w:val="0"/>
        <w:ind w:firstLine="708"/>
        <w:jc w:val="both"/>
        <w:rPr>
          <w:sz w:val="28"/>
          <w:szCs w:val="28"/>
        </w:rPr>
      </w:pPr>
      <w:r>
        <w:rPr>
          <w:sz w:val="28"/>
          <w:szCs w:val="28"/>
        </w:rPr>
        <w:t>4. Оценить уровень к</w:t>
      </w:r>
      <w:r w:rsidRPr="004470AF">
        <w:rPr>
          <w:sz w:val="28"/>
          <w:szCs w:val="28"/>
        </w:rPr>
        <w:t>онтрол</w:t>
      </w:r>
      <w:r>
        <w:rPr>
          <w:sz w:val="28"/>
          <w:szCs w:val="28"/>
        </w:rPr>
        <w:t>я</w:t>
      </w:r>
      <w:r w:rsidRPr="004470AF">
        <w:rPr>
          <w:sz w:val="28"/>
          <w:szCs w:val="28"/>
        </w:rPr>
        <w:t xml:space="preserve"> и мониторинг</w:t>
      </w:r>
      <w:r>
        <w:rPr>
          <w:sz w:val="28"/>
          <w:szCs w:val="28"/>
        </w:rPr>
        <w:t>а</w:t>
      </w:r>
      <w:r w:rsidRPr="004470AF">
        <w:rPr>
          <w:sz w:val="28"/>
          <w:szCs w:val="28"/>
        </w:rPr>
        <w:t xml:space="preserve"> состояния сферы </w:t>
      </w:r>
      <w:r>
        <w:rPr>
          <w:sz w:val="28"/>
          <w:szCs w:val="28"/>
        </w:rPr>
        <w:t xml:space="preserve">жилищно-коммунального хозяйства Чукотского автономного округа </w:t>
      </w:r>
      <w:r w:rsidRPr="00917804">
        <w:rPr>
          <w:bCs/>
          <w:sz w:val="28"/>
        </w:rPr>
        <w:t>органами исполнительной власти округа.</w:t>
      </w:r>
    </w:p>
    <w:p w:rsidR="005F083C" w:rsidRPr="004470AF" w:rsidRDefault="005F083C" w:rsidP="00D151CF">
      <w:pPr>
        <w:ind w:firstLine="709"/>
        <w:jc w:val="both"/>
        <w:rPr>
          <w:sz w:val="28"/>
          <w:szCs w:val="28"/>
        </w:rPr>
      </w:pPr>
      <w:r w:rsidRPr="004470AF">
        <w:rPr>
          <w:bCs/>
          <w:sz w:val="28"/>
        </w:rPr>
        <w:t>5. </w:t>
      </w:r>
      <w:r w:rsidRPr="004470AF">
        <w:rPr>
          <w:sz w:val="28"/>
          <w:szCs w:val="28"/>
        </w:rPr>
        <w:t>Оцен</w:t>
      </w:r>
      <w:r>
        <w:rPr>
          <w:sz w:val="28"/>
          <w:szCs w:val="28"/>
        </w:rPr>
        <w:t>ить</w:t>
      </w:r>
      <w:r w:rsidRPr="004470AF">
        <w:rPr>
          <w:sz w:val="28"/>
          <w:szCs w:val="28"/>
        </w:rPr>
        <w:t xml:space="preserve"> уров</w:t>
      </w:r>
      <w:r>
        <w:rPr>
          <w:sz w:val="28"/>
          <w:szCs w:val="28"/>
        </w:rPr>
        <w:t>ень</w:t>
      </w:r>
      <w:r w:rsidRPr="004470AF">
        <w:rPr>
          <w:sz w:val="28"/>
          <w:szCs w:val="28"/>
        </w:rPr>
        <w:t xml:space="preserve"> качества коммунальных услуг, предоставляемых населению Чукотского автономного округа</w:t>
      </w:r>
      <w:r>
        <w:rPr>
          <w:sz w:val="28"/>
          <w:szCs w:val="28"/>
        </w:rPr>
        <w:t>.</w:t>
      </w:r>
    </w:p>
    <w:p w:rsidR="005F083C" w:rsidRPr="00222BE8" w:rsidRDefault="005F083C" w:rsidP="00D151CF">
      <w:pPr>
        <w:autoSpaceDE w:val="0"/>
        <w:autoSpaceDN w:val="0"/>
        <w:adjustRightInd w:val="0"/>
        <w:ind w:firstLine="540"/>
        <w:jc w:val="both"/>
        <w:rPr>
          <w:sz w:val="16"/>
          <w:szCs w:val="16"/>
        </w:rPr>
      </w:pPr>
    </w:p>
    <w:p w:rsidR="005F083C" w:rsidRDefault="005F083C" w:rsidP="00D151CF">
      <w:pPr>
        <w:ind w:firstLine="708"/>
        <w:jc w:val="both"/>
        <w:rPr>
          <w:rStyle w:val="FontStyle15"/>
          <w:b/>
          <w:sz w:val="28"/>
          <w:szCs w:val="28"/>
        </w:rPr>
      </w:pPr>
      <w:r>
        <w:rPr>
          <w:rStyle w:val="FontStyle15"/>
          <w:b/>
          <w:sz w:val="28"/>
          <w:szCs w:val="28"/>
        </w:rPr>
        <w:t>4. Объекты аудита</w:t>
      </w:r>
      <w:r w:rsidRPr="00381E05">
        <w:rPr>
          <w:rStyle w:val="FontStyle15"/>
          <w:b/>
          <w:sz w:val="28"/>
          <w:szCs w:val="28"/>
        </w:rPr>
        <w:t>:</w:t>
      </w:r>
      <w:r>
        <w:rPr>
          <w:rStyle w:val="FontStyle15"/>
          <w:b/>
          <w:sz w:val="28"/>
          <w:szCs w:val="28"/>
        </w:rPr>
        <w:t> </w:t>
      </w:r>
    </w:p>
    <w:p w:rsidR="005F083C" w:rsidRPr="00C56095" w:rsidRDefault="005F083C" w:rsidP="00D151CF">
      <w:pPr>
        <w:ind w:firstLine="708"/>
        <w:jc w:val="both"/>
        <w:rPr>
          <w:rStyle w:val="FontStyle15"/>
          <w:b/>
          <w:sz w:val="16"/>
          <w:szCs w:val="16"/>
        </w:rPr>
      </w:pPr>
    </w:p>
    <w:p w:rsidR="005F083C" w:rsidRPr="00954F2B" w:rsidRDefault="005F083C" w:rsidP="00D151CF">
      <w:pPr>
        <w:autoSpaceDE w:val="0"/>
        <w:autoSpaceDN w:val="0"/>
        <w:adjustRightInd w:val="0"/>
        <w:ind w:firstLine="708"/>
        <w:jc w:val="both"/>
        <w:rPr>
          <w:sz w:val="28"/>
          <w:szCs w:val="28"/>
        </w:rPr>
      </w:pPr>
      <w:r w:rsidRPr="00954F2B">
        <w:rPr>
          <w:sz w:val="28"/>
          <w:szCs w:val="28"/>
        </w:rPr>
        <w:t>- Департамент промышленной политики Чукотского автономного округа</w:t>
      </w:r>
      <w:r>
        <w:rPr>
          <w:sz w:val="28"/>
          <w:szCs w:val="28"/>
        </w:rPr>
        <w:t xml:space="preserve"> (далее – Департамент промышленности, Департамент)</w:t>
      </w:r>
      <w:r w:rsidRPr="00954F2B">
        <w:rPr>
          <w:sz w:val="28"/>
          <w:szCs w:val="28"/>
        </w:rPr>
        <w:t>;</w:t>
      </w:r>
    </w:p>
    <w:p w:rsidR="005F083C" w:rsidRPr="00954F2B" w:rsidRDefault="005F083C" w:rsidP="00D151CF">
      <w:pPr>
        <w:autoSpaceDE w:val="0"/>
        <w:autoSpaceDN w:val="0"/>
        <w:adjustRightInd w:val="0"/>
        <w:ind w:firstLine="708"/>
        <w:jc w:val="both"/>
        <w:rPr>
          <w:sz w:val="28"/>
          <w:szCs w:val="28"/>
        </w:rPr>
      </w:pPr>
      <w:r w:rsidRPr="00954F2B">
        <w:rPr>
          <w:sz w:val="28"/>
          <w:szCs w:val="28"/>
        </w:rPr>
        <w:t>-</w:t>
      </w:r>
      <w:r>
        <w:rPr>
          <w:sz w:val="28"/>
          <w:szCs w:val="28"/>
        </w:rPr>
        <w:t> </w:t>
      </w:r>
      <w:r w:rsidRPr="00954F2B">
        <w:rPr>
          <w:sz w:val="28"/>
          <w:szCs w:val="28"/>
        </w:rPr>
        <w:t>Комитет государственного регулирования цен и тарифов Чукотского автономного округа</w:t>
      </w:r>
      <w:r>
        <w:rPr>
          <w:sz w:val="28"/>
          <w:szCs w:val="28"/>
        </w:rPr>
        <w:t xml:space="preserve"> (далее – Комитет цен)</w:t>
      </w:r>
      <w:r w:rsidRPr="00954F2B">
        <w:rPr>
          <w:sz w:val="28"/>
          <w:szCs w:val="28"/>
        </w:rPr>
        <w:t>;</w:t>
      </w:r>
    </w:p>
    <w:p w:rsidR="005F083C" w:rsidRPr="00954F2B" w:rsidRDefault="005F083C" w:rsidP="00D151CF">
      <w:pPr>
        <w:autoSpaceDE w:val="0"/>
        <w:autoSpaceDN w:val="0"/>
        <w:adjustRightInd w:val="0"/>
        <w:ind w:firstLine="708"/>
        <w:jc w:val="both"/>
        <w:rPr>
          <w:sz w:val="28"/>
          <w:szCs w:val="28"/>
        </w:rPr>
      </w:pPr>
      <w:r w:rsidRPr="00954F2B">
        <w:rPr>
          <w:sz w:val="28"/>
          <w:szCs w:val="28"/>
        </w:rPr>
        <w:t>-</w:t>
      </w:r>
      <w:r>
        <w:rPr>
          <w:sz w:val="28"/>
          <w:szCs w:val="28"/>
        </w:rPr>
        <w:t> </w:t>
      </w:r>
      <w:r w:rsidRPr="00954F2B">
        <w:rPr>
          <w:sz w:val="28"/>
          <w:szCs w:val="28"/>
        </w:rPr>
        <w:t>Администрации муниципальных образований Чукотского автономного округа</w:t>
      </w:r>
      <w:r>
        <w:rPr>
          <w:sz w:val="28"/>
          <w:szCs w:val="28"/>
        </w:rPr>
        <w:t xml:space="preserve"> (по запросам)</w:t>
      </w:r>
      <w:r w:rsidRPr="00954F2B">
        <w:rPr>
          <w:sz w:val="28"/>
          <w:szCs w:val="28"/>
        </w:rPr>
        <w:t>;</w:t>
      </w:r>
    </w:p>
    <w:p w:rsidR="005F083C" w:rsidRPr="00954F2B" w:rsidRDefault="005F083C" w:rsidP="00D151CF">
      <w:pPr>
        <w:autoSpaceDE w:val="0"/>
        <w:autoSpaceDN w:val="0"/>
        <w:adjustRightInd w:val="0"/>
        <w:ind w:firstLine="708"/>
        <w:jc w:val="both"/>
        <w:rPr>
          <w:sz w:val="28"/>
          <w:szCs w:val="28"/>
        </w:rPr>
      </w:pPr>
      <w:r w:rsidRPr="00954F2B">
        <w:rPr>
          <w:sz w:val="28"/>
          <w:szCs w:val="28"/>
        </w:rPr>
        <w:t>-</w:t>
      </w:r>
      <w:r>
        <w:rPr>
          <w:sz w:val="28"/>
          <w:szCs w:val="28"/>
        </w:rPr>
        <w:t> </w:t>
      </w:r>
      <w:r w:rsidRPr="00954F2B">
        <w:rPr>
          <w:sz w:val="28"/>
          <w:szCs w:val="28"/>
        </w:rPr>
        <w:t>ресурсоснабжающие организации Чукотского автономного округа</w:t>
      </w:r>
      <w:r>
        <w:rPr>
          <w:sz w:val="28"/>
          <w:szCs w:val="28"/>
        </w:rPr>
        <w:t xml:space="preserve"> (далее – ресурсоснабжающие организации, РСО, организации ЖКХ)</w:t>
      </w:r>
      <w:r w:rsidRPr="00954F2B">
        <w:rPr>
          <w:sz w:val="28"/>
          <w:szCs w:val="28"/>
        </w:rPr>
        <w:t>;</w:t>
      </w:r>
    </w:p>
    <w:p w:rsidR="005F083C" w:rsidRPr="00954F2B" w:rsidRDefault="005F083C" w:rsidP="00D151CF">
      <w:pPr>
        <w:autoSpaceDE w:val="0"/>
        <w:autoSpaceDN w:val="0"/>
        <w:adjustRightInd w:val="0"/>
        <w:ind w:firstLine="708"/>
        <w:jc w:val="both"/>
        <w:rPr>
          <w:sz w:val="28"/>
          <w:szCs w:val="28"/>
        </w:rPr>
      </w:pPr>
      <w:r w:rsidRPr="00954F2B">
        <w:rPr>
          <w:sz w:val="28"/>
          <w:szCs w:val="28"/>
        </w:rPr>
        <w:t>- при необходимости, прочие учреждения и организации округа, участвующие в реализации мер государственной поддержки.</w:t>
      </w:r>
    </w:p>
    <w:p w:rsidR="005F083C" w:rsidRPr="009C7433" w:rsidRDefault="005F083C" w:rsidP="00D151CF">
      <w:pPr>
        <w:autoSpaceDE w:val="0"/>
        <w:autoSpaceDN w:val="0"/>
        <w:adjustRightInd w:val="0"/>
        <w:ind w:firstLine="540"/>
        <w:jc w:val="both"/>
        <w:rPr>
          <w:sz w:val="16"/>
          <w:szCs w:val="16"/>
        </w:rPr>
      </w:pPr>
    </w:p>
    <w:p w:rsidR="005F083C" w:rsidRPr="00381E05" w:rsidRDefault="005F083C" w:rsidP="00D151CF">
      <w:pPr>
        <w:ind w:firstLine="708"/>
        <w:jc w:val="both"/>
        <w:rPr>
          <w:sz w:val="28"/>
          <w:szCs w:val="28"/>
        </w:rPr>
      </w:pPr>
      <w:r>
        <w:rPr>
          <w:b/>
          <w:sz w:val="28"/>
          <w:szCs w:val="28"/>
        </w:rPr>
        <w:t>5</w:t>
      </w:r>
      <w:r w:rsidRPr="00381E05">
        <w:rPr>
          <w:b/>
          <w:sz w:val="28"/>
          <w:szCs w:val="28"/>
        </w:rPr>
        <w:t xml:space="preserve">. Проверяемый период деятельности: </w:t>
      </w:r>
      <w:r w:rsidRPr="00381E05">
        <w:rPr>
          <w:sz w:val="28"/>
          <w:szCs w:val="28"/>
        </w:rPr>
        <w:t xml:space="preserve">2018 </w:t>
      </w:r>
      <w:r>
        <w:rPr>
          <w:sz w:val="28"/>
          <w:szCs w:val="28"/>
        </w:rPr>
        <w:t>– 2019 годы.</w:t>
      </w:r>
    </w:p>
    <w:p w:rsidR="005F083C" w:rsidRPr="00381E05" w:rsidRDefault="005F083C" w:rsidP="00D151CF">
      <w:pPr>
        <w:ind w:firstLine="709"/>
        <w:jc w:val="both"/>
        <w:rPr>
          <w:b/>
          <w:sz w:val="16"/>
          <w:szCs w:val="16"/>
        </w:rPr>
      </w:pPr>
    </w:p>
    <w:p w:rsidR="005F083C" w:rsidRDefault="005F083C" w:rsidP="00D151CF">
      <w:pPr>
        <w:ind w:firstLine="709"/>
        <w:jc w:val="both"/>
        <w:rPr>
          <w:sz w:val="28"/>
          <w:szCs w:val="28"/>
        </w:rPr>
      </w:pPr>
      <w:r>
        <w:rPr>
          <w:b/>
          <w:sz w:val="28"/>
          <w:szCs w:val="28"/>
        </w:rPr>
        <w:t>6</w:t>
      </w:r>
      <w:r w:rsidRPr="00381E05">
        <w:rPr>
          <w:b/>
          <w:sz w:val="28"/>
          <w:szCs w:val="28"/>
        </w:rPr>
        <w:t>. Срок проведения контрольного мероприятия</w:t>
      </w:r>
      <w:r w:rsidRPr="00381E05">
        <w:rPr>
          <w:sz w:val="28"/>
          <w:szCs w:val="28"/>
        </w:rPr>
        <w:t xml:space="preserve">: </w:t>
      </w:r>
      <w:r>
        <w:rPr>
          <w:sz w:val="28"/>
          <w:szCs w:val="28"/>
        </w:rPr>
        <w:t xml:space="preserve">со 2 </w:t>
      </w:r>
      <w:r w:rsidRPr="00954F2B">
        <w:rPr>
          <w:sz w:val="28"/>
          <w:szCs w:val="28"/>
        </w:rPr>
        <w:t>март</w:t>
      </w:r>
      <w:r>
        <w:rPr>
          <w:sz w:val="28"/>
          <w:szCs w:val="28"/>
        </w:rPr>
        <w:t>а</w:t>
      </w:r>
      <w:r w:rsidRPr="00954F2B">
        <w:rPr>
          <w:sz w:val="28"/>
          <w:szCs w:val="28"/>
        </w:rPr>
        <w:t xml:space="preserve"> 2020</w:t>
      </w:r>
      <w:r>
        <w:rPr>
          <w:sz w:val="28"/>
          <w:szCs w:val="28"/>
        </w:rPr>
        <w:t xml:space="preserve"> года</w:t>
      </w:r>
      <w:r w:rsidRPr="00954F2B">
        <w:rPr>
          <w:sz w:val="28"/>
          <w:szCs w:val="28"/>
        </w:rPr>
        <w:t xml:space="preserve"> </w:t>
      </w:r>
      <w:r>
        <w:rPr>
          <w:sz w:val="28"/>
          <w:szCs w:val="28"/>
        </w:rPr>
        <w:t>по 8 декабря</w:t>
      </w:r>
      <w:r w:rsidRPr="00954F2B">
        <w:rPr>
          <w:sz w:val="28"/>
          <w:szCs w:val="28"/>
        </w:rPr>
        <w:t xml:space="preserve"> 2020 года.</w:t>
      </w:r>
    </w:p>
    <w:p w:rsidR="005F083C" w:rsidRPr="005D7EB9" w:rsidRDefault="005F083C" w:rsidP="00D151CF">
      <w:pPr>
        <w:ind w:firstLine="709"/>
        <w:jc w:val="both"/>
        <w:rPr>
          <w:b/>
          <w:sz w:val="16"/>
          <w:szCs w:val="16"/>
        </w:rPr>
      </w:pPr>
    </w:p>
    <w:p w:rsidR="005F083C" w:rsidRPr="00381E05" w:rsidRDefault="005F083C" w:rsidP="00D151CF">
      <w:pPr>
        <w:ind w:firstLine="709"/>
        <w:jc w:val="both"/>
        <w:rPr>
          <w:sz w:val="28"/>
          <w:szCs w:val="28"/>
        </w:rPr>
      </w:pPr>
      <w:r w:rsidRPr="00381E05">
        <w:rPr>
          <w:sz w:val="28"/>
          <w:szCs w:val="28"/>
        </w:rPr>
        <w:t xml:space="preserve">Контрольное мероприятие проводилось рабочей группой в составе: </w:t>
      </w:r>
      <w:r>
        <w:rPr>
          <w:sz w:val="28"/>
          <w:szCs w:val="28"/>
        </w:rPr>
        <w:t xml:space="preserve">аудитора Счетной палаты Чукотского автономного округа </w:t>
      </w:r>
      <w:proofErr w:type="spellStart"/>
      <w:r>
        <w:rPr>
          <w:sz w:val="28"/>
          <w:szCs w:val="28"/>
        </w:rPr>
        <w:t>Тодавчич</w:t>
      </w:r>
      <w:proofErr w:type="spellEnd"/>
      <w:r>
        <w:rPr>
          <w:sz w:val="28"/>
          <w:szCs w:val="28"/>
        </w:rPr>
        <w:t xml:space="preserve"> О.М. – руководителя контрольного мероприятия; </w:t>
      </w:r>
      <w:r w:rsidRPr="00381E05">
        <w:rPr>
          <w:sz w:val="28"/>
          <w:szCs w:val="28"/>
        </w:rPr>
        <w:t>начальника Инспекции №3 Счетной палаты Чукотского автономного округа</w:t>
      </w:r>
      <w:r>
        <w:rPr>
          <w:sz w:val="28"/>
          <w:szCs w:val="28"/>
        </w:rPr>
        <w:t xml:space="preserve"> Светличной В.В., </w:t>
      </w:r>
      <w:r w:rsidRPr="00381E05">
        <w:rPr>
          <w:sz w:val="28"/>
          <w:szCs w:val="28"/>
        </w:rPr>
        <w:t>на основании Удостоверения н</w:t>
      </w:r>
      <w:r>
        <w:rPr>
          <w:sz w:val="28"/>
          <w:szCs w:val="28"/>
        </w:rPr>
        <w:t>а право проведения проверки от 2 марта 2020 года №6</w:t>
      </w:r>
      <w:r w:rsidRPr="00381E05">
        <w:rPr>
          <w:sz w:val="28"/>
          <w:szCs w:val="28"/>
        </w:rPr>
        <w:t>.</w:t>
      </w:r>
    </w:p>
    <w:p w:rsidR="005F083C" w:rsidRDefault="005F083C" w:rsidP="00D151CF">
      <w:pPr>
        <w:autoSpaceDE w:val="0"/>
        <w:autoSpaceDN w:val="0"/>
        <w:adjustRightInd w:val="0"/>
        <w:ind w:firstLine="540"/>
        <w:jc w:val="both"/>
        <w:rPr>
          <w:sz w:val="28"/>
          <w:szCs w:val="28"/>
        </w:rPr>
      </w:pPr>
      <w:r w:rsidRPr="00ED761E">
        <w:rPr>
          <w:sz w:val="28"/>
          <w:szCs w:val="28"/>
        </w:rPr>
        <w:tab/>
      </w:r>
      <w:r>
        <w:rPr>
          <w:sz w:val="28"/>
          <w:szCs w:val="28"/>
        </w:rPr>
        <w:t>В процессе проведения аудита</w:t>
      </w:r>
      <w:r w:rsidRPr="00ED761E">
        <w:rPr>
          <w:sz w:val="28"/>
          <w:szCs w:val="28"/>
        </w:rPr>
        <w:t xml:space="preserve"> использованы материалы </w:t>
      </w:r>
      <w:r w:rsidRPr="00D5125F">
        <w:rPr>
          <w:sz w:val="28"/>
          <w:szCs w:val="28"/>
        </w:rPr>
        <w:t>контрольных мероприятий,</w:t>
      </w:r>
      <w:r w:rsidRPr="00ED761E">
        <w:rPr>
          <w:sz w:val="28"/>
          <w:szCs w:val="28"/>
        </w:rPr>
        <w:t xml:space="preserve"> проведенных Счетной палатой Чукотского автономного округа в 2019-2020 годах, а также </w:t>
      </w:r>
      <w:r>
        <w:rPr>
          <w:sz w:val="28"/>
          <w:szCs w:val="28"/>
        </w:rPr>
        <w:t xml:space="preserve">статистическая отчетность и </w:t>
      </w:r>
      <w:r w:rsidRPr="00ED761E">
        <w:rPr>
          <w:sz w:val="28"/>
          <w:szCs w:val="28"/>
        </w:rPr>
        <w:t>информация, полученная по запросам от ответственных исполнителей</w:t>
      </w:r>
      <w:r>
        <w:rPr>
          <w:sz w:val="28"/>
          <w:szCs w:val="28"/>
        </w:rPr>
        <w:t>, организаций ЖКХ, Администраций муниципальных образований</w:t>
      </w:r>
      <w:r w:rsidRPr="00ED761E">
        <w:rPr>
          <w:sz w:val="28"/>
          <w:szCs w:val="28"/>
        </w:rPr>
        <w:t>.</w:t>
      </w:r>
    </w:p>
    <w:p w:rsidR="005F083C" w:rsidRPr="00654C7F" w:rsidRDefault="005F083C" w:rsidP="00D151CF">
      <w:pPr>
        <w:ind w:firstLine="709"/>
        <w:jc w:val="both"/>
        <w:rPr>
          <w:b/>
          <w:sz w:val="16"/>
          <w:szCs w:val="16"/>
        </w:rPr>
      </w:pPr>
    </w:p>
    <w:p w:rsidR="005F083C" w:rsidRPr="009D55D5" w:rsidRDefault="005F083C" w:rsidP="00D151CF">
      <w:pPr>
        <w:ind w:firstLine="709"/>
        <w:jc w:val="both"/>
        <w:rPr>
          <w:b/>
          <w:sz w:val="28"/>
          <w:szCs w:val="28"/>
        </w:rPr>
      </w:pPr>
      <w:r w:rsidRPr="005D7EB9">
        <w:rPr>
          <w:b/>
          <w:sz w:val="28"/>
          <w:szCs w:val="28"/>
        </w:rPr>
        <w:t>7. </w:t>
      </w:r>
      <w:r>
        <w:rPr>
          <w:b/>
          <w:sz w:val="28"/>
          <w:szCs w:val="28"/>
        </w:rPr>
        <w:t>Общая характеристика жилищно-коммунального хозяйства Чукотского автономного округа. Основные направления деятельности органов исполнительной власти округа в сфере ЖКХ.</w:t>
      </w:r>
    </w:p>
    <w:p w:rsidR="005F083C" w:rsidRPr="00BE730A" w:rsidRDefault="005F083C" w:rsidP="00D151CF">
      <w:pPr>
        <w:ind w:firstLine="709"/>
        <w:jc w:val="both"/>
        <w:rPr>
          <w:sz w:val="16"/>
          <w:szCs w:val="16"/>
        </w:rPr>
      </w:pPr>
    </w:p>
    <w:p w:rsidR="005F083C" w:rsidRDefault="005F083C" w:rsidP="00D151CF">
      <w:pPr>
        <w:ind w:firstLine="709"/>
        <w:jc w:val="both"/>
        <w:rPr>
          <w:sz w:val="28"/>
          <w:szCs w:val="28"/>
        </w:rPr>
      </w:pPr>
      <w:r>
        <w:rPr>
          <w:sz w:val="28"/>
          <w:szCs w:val="28"/>
        </w:rPr>
        <w:t>Жилищно-коммунальное хозяйство (ЖКХ) – одна из главнейших социально-экономических сфер, определяющих уровень и качество жизни населения Чукотского автономного округа.</w:t>
      </w:r>
    </w:p>
    <w:p w:rsidR="005F083C" w:rsidRDefault="005F083C" w:rsidP="00D151CF">
      <w:pPr>
        <w:ind w:firstLine="709"/>
        <w:jc w:val="both"/>
        <w:rPr>
          <w:sz w:val="28"/>
          <w:szCs w:val="28"/>
        </w:rPr>
      </w:pPr>
      <w:r>
        <w:rPr>
          <w:sz w:val="28"/>
          <w:szCs w:val="28"/>
        </w:rPr>
        <w:t>Эта сфера затрагивает интересы значительного числа субъектов общества: населения, органов власти всех уровней, промышленных предприятий, коммерческих структур и некоммерческих организаций.</w:t>
      </w:r>
    </w:p>
    <w:p w:rsidR="005F083C" w:rsidRDefault="005F083C" w:rsidP="00D151CF">
      <w:pPr>
        <w:ind w:firstLine="709"/>
        <w:jc w:val="both"/>
        <w:rPr>
          <w:sz w:val="28"/>
          <w:szCs w:val="28"/>
        </w:rPr>
      </w:pPr>
      <w:r>
        <w:rPr>
          <w:sz w:val="28"/>
          <w:szCs w:val="28"/>
        </w:rPr>
        <w:t>Совершенствование деятельности предприятий сферы услуг ЖКХ способствует значительному повышению экономического развития территории.</w:t>
      </w:r>
    </w:p>
    <w:p w:rsidR="005F083C" w:rsidRPr="002870F6" w:rsidRDefault="005F083C" w:rsidP="00D151CF">
      <w:pPr>
        <w:ind w:firstLine="709"/>
        <w:jc w:val="both"/>
        <w:rPr>
          <w:b/>
          <w:sz w:val="16"/>
          <w:szCs w:val="16"/>
        </w:rPr>
      </w:pPr>
    </w:p>
    <w:p w:rsidR="005F083C" w:rsidRDefault="005F083C" w:rsidP="00D151CF">
      <w:pPr>
        <w:ind w:firstLine="709"/>
        <w:jc w:val="both"/>
        <w:rPr>
          <w:sz w:val="28"/>
          <w:szCs w:val="28"/>
        </w:rPr>
      </w:pPr>
      <w:r>
        <w:rPr>
          <w:sz w:val="28"/>
          <w:szCs w:val="28"/>
        </w:rPr>
        <w:t xml:space="preserve">В Чукотском </w:t>
      </w:r>
      <w:r w:rsidRPr="00B60D51">
        <w:rPr>
          <w:sz w:val="28"/>
          <w:szCs w:val="28"/>
        </w:rPr>
        <w:t>автономно</w:t>
      </w:r>
      <w:r>
        <w:rPr>
          <w:sz w:val="28"/>
          <w:szCs w:val="28"/>
        </w:rPr>
        <w:t xml:space="preserve">м округе имеется семь муниципальных образований (четыре </w:t>
      </w:r>
      <w:r w:rsidRPr="00B60D51">
        <w:rPr>
          <w:sz w:val="28"/>
          <w:szCs w:val="28"/>
        </w:rPr>
        <w:t>городских округ</w:t>
      </w:r>
      <w:r>
        <w:rPr>
          <w:sz w:val="28"/>
          <w:szCs w:val="28"/>
        </w:rPr>
        <w:t>а и три муниципальных района), на территории которых находятся 45 населенных пунктов, информация о которых представлена в таблице 1.</w:t>
      </w:r>
    </w:p>
    <w:p w:rsidR="005F083C" w:rsidRDefault="005F083C" w:rsidP="00D151CF">
      <w:pPr>
        <w:ind w:firstLine="709"/>
        <w:jc w:val="right"/>
        <w:rPr>
          <w:sz w:val="28"/>
          <w:szCs w:val="28"/>
        </w:rPr>
      </w:pPr>
      <w:r>
        <w:rPr>
          <w:sz w:val="28"/>
          <w:szCs w:val="28"/>
        </w:rPr>
        <w:t>Таблица1</w:t>
      </w:r>
    </w:p>
    <w:p w:rsidR="005F083C" w:rsidRPr="00AF2E3F" w:rsidRDefault="005F083C" w:rsidP="00D151CF">
      <w:pPr>
        <w:ind w:firstLine="709"/>
        <w:jc w:val="both"/>
        <w:rPr>
          <w:sz w:val="16"/>
          <w:szCs w:val="16"/>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237"/>
        <w:gridCol w:w="2722"/>
      </w:tblGrid>
      <w:tr w:rsidR="005F083C" w:rsidRPr="0087192B" w:rsidTr="00DF0A57">
        <w:trPr>
          <w:trHeight w:val="288"/>
        </w:trPr>
        <w:tc>
          <w:tcPr>
            <w:tcW w:w="567" w:type="dxa"/>
            <w:shd w:val="clear" w:color="auto" w:fill="auto"/>
          </w:tcPr>
          <w:p w:rsidR="005F083C" w:rsidRPr="0087192B" w:rsidRDefault="005F083C" w:rsidP="00D151CF">
            <w:pPr>
              <w:jc w:val="center"/>
              <w:rPr>
                <w:sz w:val="20"/>
                <w:szCs w:val="20"/>
              </w:rPr>
            </w:pPr>
            <w:r w:rsidRPr="0087192B">
              <w:rPr>
                <w:sz w:val="20"/>
                <w:szCs w:val="20"/>
              </w:rPr>
              <w:t>№ п/п</w:t>
            </w:r>
          </w:p>
        </w:tc>
        <w:tc>
          <w:tcPr>
            <w:tcW w:w="6237" w:type="dxa"/>
            <w:shd w:val="clear" w:color="auto" w:fill="auto"/>
            <w:noWrap/>
            <w:vAlign w:val="center"/>
            <w:hideMark/>
          </w:tcPr>
          <w:p w:rsidR="005F083C" w:rsidRPr="0087192B" w:rsidRDefault="005F083C" w:rsidP="00D151CF">
            <w:pPr>
              <w:jc w:val="center"/>
              <w:rPr>
                <w:sz w:val="20"/>
                <w:szCs w:val="20"/>
              </w:rPr>
            </w:pPr>
            <w:r w:rsidRPr="0087192B">
              <w:rPr>
                <w:sz w:val="20"/>
                <w:szCs w:val="20"/>
              </w:rPr>
              <w:t>Наименование муниципального образования</w:t>
            </w:r>
          </w:p>
        </w:tc>
        <w:tc>
          <w:tcPr>
            <w:tcW w:w="2722" w:type="dxa"/>
            <w:shd w:val="clear" w:color="auto" w:fill="auto"/>
            <w:noWrap/>
            <w:vAlign w:val="center"/>
            <w:hideMark/>
          </w:tcPr>
          <w:p w:rsidR="005F083C" w:rsidRPr="0087192B" w:rsidRDefault="005F083C" w:rsidP="00D151CF">
            <w:pPr>
              <w:jc w:val="center"/>
              <w:rPr>
                <w:sz w:val="20"/>
                <w:szCs w:val="20"/>
              </w:rPr>
            </w:pPr>
            <w:r w:rsidRPr="0087192B">
              <w:rPr>
                <w:sz w:val="20"/>
                <w:szCs w:val="20"/>
              </w:rPr>
              <w:t>Количество населенных пунктов</w:t>
            </w:r>
          </w:p>
        </w:tc>
      </w:tr>
      <w:tr w:rsidR="005F083C" w:rsidRPr="0087192B" w:rsidTr="00DF0A57">
        <w:trPr>
          <w:trHeight w:val="151"/>
        </w:trPr>
        <w:tc>
          <w:tcPr>
            <w:tcW w:w="567" w:type="dxa"/>
            <w:shd w:val="clear" w:color="auto" w:fill="auto"/>
          </w:tcPr>
          <w:p w:rsidR="005F083C" w:rsidRPr="0087192B" w:rsidRDefault="005F083C" w:rsidP="00D151CF">
            <w:pPr>
              <w:jc w:val="center"/>
              <w:rPr>
                <w:sz w:val="20"/>
                <w:szCs w:val="20"/>
              </w:rPr>
            </w:pPr>
            <w:r w:rsidRPr="0087192B">
              <w:rPr>
                <w:sz w:val="20"/>
                <w:szCs w:val="20"/>
              </w:rPr>
              <w:t>1</w:t>
            </w:r>
          </w:p>
        </w:tc>
        <w:tc>
          <w:tcPr>
            <w:tcW w:w="6237" w:type="dxa"/>
            <w:shd w:val="clear" w:color="auto" w:fill="auto"/>
            <w:noWrap/>
          </w:tcPr>
          <w:p w:rsidR="005F083C" w:rsidRPr="0087192B" w:rsidRDefault="005F083C" w:rsidP="00D151CF">
            <w:pPr>
              <w:jc w:val="both"/>
              <w:rPr>
                <w:sz w:val="20"/>
                <w:szCs w:val="20"/>
              </w:rPr>
            </w:pPr>
            <w:r w:rsidRPr="0087192B">
              <w:rPr>
                <w:sz w:val="20"/>
                <w:szCs w:val="20"/>
              </w:rPr>
              <w:t>Городской округ Анадырь</w:t>
            </w:r>
          </w:p>
        </w:tc>
        <w:tc>
          <w:tcPr>
            <w:tcW w:w="2722" w:type="dxa"/>
            <w:shd w:val="clear" w:color="auto" w:fill="auto"/>
            <w:noWrap/>
          </w:tcPr>
          <w:p w:rsidR="005F083C" w:rsidRPr="0087192B" w:rsidRDefault="005F083C" w:rsidP="00D151CF">
            <w:pPr>
              <w:jc w:val="center"/>
              <w:rPr>
                <w:sz w:val="20"/>
                <w:szCs w:val="20"/>
              </w:rPr>
            </w:pPr>
            <w:r w:rsidRPr="0087192B">
              <w:rPr>
                <w:sz w:val="20"/>
                <w:szCs w:val="20"/>
              </w:rPr>
              <w:t>2</w:t>
            </w:r>
          </w:p>
        </w:tc>
      </w:tr>
      <w:tr w:rsidR="005F083C" w:rsidRPr="0087192B" w:rsidTr="00DF0A57">
        <w:trPr>
          <w:trHeight w:val="197"/>
        </w:trPr>
        <w:tc>
          <w:tcPr>
            <w:tcW w:w="567" w:type="dxa"/>
            <w:shd w:val="clear" w:color="auto" w:fill="auto"/>
          </w:tcPr>
          <w:p w:rsidR="005F083C" w:rsidRPr="0087192B" w:rsidRDefault="005F083C" w:rsidP="00D151CF">
            <w:pPr>
              <w:jc w:val="center"/>
              <w:rPr>
                <w:sz w:val="20"/>
                <w:szCs w:val="20"/>
              </w:rPr>
            </w:pPr>
            <w:r w:rsidRPr="0087192B">
              <w:rPr>
                <w:sz w:val="20"/>
                <w:szCs w:val="20"/>
              </w:rPr>
              <w:t>2</w:t>
            </w:r>
          </w:p>
        </w:tc>
        <w:tc>
          <w:tcPr>
            <w:tcW w:w="6237" w:type="dxa"/>
            <w:shd w:val="clear" w:color="auto" w:fill="auto"/>
            <w:noWrap/>
          </w:tcPr>
          <w:p w:rsidR="005F083C" w:rsidRPr="0087192B" w:rsidRDefault="005F083C" w:rsidP="00D151CF">
            <w:pPr>
              <w:pStyle w:val="af0"/>
              <w:spacing w:after="0" w:line="240" w:lineRule="auto"/>
              <w:ind w:left="0"/>
              <w:jc w:val="both"/>
              <w:rPr>
                <w:rFonts w:ascii="Times New Roman" w:hAnsi="Times New Roman"/>
                <w:sz w:val="20"/>
                <w:szCs w:val="20"/>
              </w:rPr>
            </w:pPr>
            <w:r w:rsidRPr="0087192B">
              <w:rPr>
                <w:rFonts w:ascii="Times New Roman" w:hAnsi="Times New Roman"/>
                <w:sz w:val="20"/>
                <w:szCs w:val="20"/>
              </w:rPr>
              <w:t>Анадырский муниципальный район</w:t>
            </w:r>
          </w:p>
        </w:tc>
        <w:tc>
          <w:tcPr>
            <w:tcW w:w="2722" w:type="dxa"/>
            <w:shd w:val="clear" w:color="auto" w:fill="auto"/>
            <w:noWrap/>
          </w:tcPr>
          <w:p w:rsidR="005F083C" w:rsidRPr="0087192B" w:rsidRDefault="005F083C" w:rsidP="00D151CF">
            <w:pPr>
              <w:jc w:val="center"/>
              <w:rPr>
                <w:sz w:val="20"/>
                <w:szCs w:val="20"/>
              </w:rPr>
            </w:pPr>
            <w:r w:rsidRPr="0087192B">
              <w:rPr>
                <w:sz w:val="20"/>
                <w:szCs w:val="20"/>
              </w:rPr>
              <w:t>13</w:t>
            </w:r>
          </w:p>
        </w:tc>
      </w:tr>
      <w:tr w:rsidR="005F083C" w:rsidRPr="0087192B" w:rsidTr="00DF0A57">
        <w:trPr>
          <w:trHeight w:val="244"/>
        </w:trPr>
        <w:tc>
          <w:tcPr>
            <w:tcW w:w="567" w:type="dxa"/>
            <w:shd w:val="clear" w:color="auto" w:fill="auto"/>
          </w:tcPr>
          <w:p w:rsidR="005F083C" w:rsidRPr="0087192B" w:rsidRDefault="005F083C" w:rsidP="00D151CF">
            <w:pPr>
              <w:jc w:val="center"/>
              <w:rPr>
                <w:sz w:val="20"/>
                <w:szCs w:val="20"/>
              </w:rPr>
            </w:pPr>
            <w:r w:rsidRPr="0087192B">
              <w:rPr>
                <w:sz w:val="20"/>
                <w:szCs w:val="20"/>
              </w:rPr>
              <w:t>3</w:t>
            </w:r>
          </w:p>
        </w:tc>
        <w:tc>
          <w:tcPr>
            <w:tcW w:w="6237" w:type="dxa"/>
            <w:shd w:val="clear" w:color="auto" w:fill="auto"/>
            <w:noWrap/>
          </w:tcPr>
          <w:p w:rsidR="005F083C" w:rsidRPr="0087192B" w:rsidRDefault="005F083C" w:rsidP="00D151CF">
            <w:pPr>
              <w:pStyle w:val="af0"/>
              <w:spacing w:after="0" w:line="240" w:lineRule="auto"/>
              <w:ind w:left="0"/>
              <w:jc w:val="both"/>
              <w:rPr>
                <w:rFonts w:ascii="Times New Roman" w:hAnsi="Times New Roman"/>
                <w:sz w:val="20"/>
                <w:szCs w:val="20"/>
              </w:rPr>
            </w:pPr>
            <w:proofErr w:type="spellStart"/>
            <w:r w:rsidRPr="0087192B">
              <w:rPr>
                <w:rFonts w:ascii="Times New Roman" w:hAnsi="Times New Roman"/>
                <w:sz w:val="20"/>
                <w:szCs w:val="20"/>
              </w:rPr>
              <w:t>Билибинский</w:t>
            </w:r>
            <w:proofErr w:type="spellEnd"/>
            <w:r w:rsidRPr="0087192B">
              <w:rPr>
                <w:rFonts w:ascii="Times New Roman" w:hAnsi="Times New Roman"/>
                <w:sz w:val="20"/>
                <w:szCs w:val="20"/>
              </w:rPr>
              <w:t xml:space="preserve"> муниципальный район</w:t>
            </w:r>
          </w:p>
        </w:tc>
        <w:tc>
          <w:tcPr>
            <w:tcW w:w="2722" w:type="dxa"/>
            <w:shd w:val="clear" w:color="auto" w:fill="auto"/>
            <w:noWrap/>
          </w:tcPr>
          <w:p w:rsidR="005F083C" w:rsidRPr="0087192B" w:rsidRDefault="005F083C" w:rsidP="00D151CF">
            <w:pPr>
              <w:jc w:val="center"/>
              <w:rPr>
                <w:sz w:val="20"/>
                <w:szCs w:val="20"/>
              </w:rPr>
            </w:pPr>
            <w:r w:rsidRPr="0087192B">
              <w:rPr>
                <w:sz w:val="20"/>
                <w:szCs w:val="20"/>
              </w:rPr>
              <w:t>6</w:t>
            </w:r>
          </w:p>
        </w:tc>
      </w:tr>
      <w:tr w:rsidR="005F083C" w:rsidRPr="0087192B" w:rsidTr="00DF0A57">
        <w:trPr>
          <w:trHeight w:val="133"/>
        </w:trPr>
        <w:tc>
          <w:tcPr>
            <w:tcW w:w="567" w:type="dxa"/>
            <w:shd w:val="clear" w:color="auto" w:fill="auto"/>
          </w:tcPr>
          <w:p w:rsidR="005F083C" w:rsidRPr="0087192B" w:rsidRDefault="005F083C" w:rsidP="00D151CF">
            <w:pPr>
              <w:jc w:val="center"/>
              <w:rPr>
                <w:sz w:val="20"/>
                <w:szCs w:val="20"/>
              </w:rPr>
            </w:pPr>
            <w:r w:rsidRPr="0087192B">
              <w:rPr>
                <w:sz w:val="20"/>
                <w:szCs w:val="20"/>
              </w:rPr>
              <w:t>4</w:t>
            </w:r>
          </w:p>
        </w:tc>
        <w:tc>
          <w:tcPr>
            <w:tcW w:w="6237" w:type="dxa"/>
            <w:shd w:val="clear" w:color="auto" w:fill="auto"/>
            <w:noWrap/>
          </w:tcPr>
          <w:p w:rsidR="005F083C" w:rsidRPr="0087192B" w:rsidRDefault="005F083C" w:rsidP="00D151CF">
            <w:pPr>
              <w:pStyle w:val="af0"/>
              <w:spacing w:after="0" w:line="240" w:lineRule="auto"/>
              <w:ind w:left="0"/>
              <w:jc w:val="both"/>
              <w:rPr>
                <w:rFonts w:ascii="Times New Roman" w:hAnsi="Times New Roman"/>
                <w:sz w:val="20"/>
                <w:szCs w:val="20"/>
              </w:rPr>
            </w:pPr>
            <w:r w:rsidRPr="0087192B">
              <w:rPr>
                <w:rFonts w:ascii="Times New Roman" w:hAnsi="Times New Roman"/>
                <w:sz w:val="20"/>
                <w:szCs w:val="20"/>
              </w:rPr>
              <w:t xml:space="preserve">Городской округ </w:t>
            </w:r>
            <w:proofErr w:type="spellStart"/>
            <w:r w:rsidRPr="0087192B">
              <w:rPr>
                <w:rFonts w:ascii="Times New Roman" w:hAnsi="Times New Roman"/>
                <w:sz w:val="20"/>
                <w:szCs w:val="20"/>
              </w:rPr>
              <w:t>Эгвекинот</w:t>
            </w:r>
            <w:proofErr w:type="spellEnd"/>
          </w:p>
        </w:tc>
        <w:tc>
          <w:tcPr>
            <w:tcW w:w="2722" w:type="dxa"/>
            <w:shd w:val="clear" w:color="auto" w:fill="auto"/>
            <w:noWrap/>
          </w:tcPr>
          <w:p w:rsidR="005F083C" w:rsidRPr="0087192B" w:rsidRDefault="005F083C" w:rsidP="00D151CF">
            <w:pPr>
              <w:jc w:val="center"/>
              <w:rPr>
                <w:sz w:val="20"/>
                <w:szCs w:val="20"/>
              </w:rPr>
            </w:pPr>
            <w:r w:rsidRPr="0087192B">
              <w:rPr>
                <w:sz w:val="20"/>
                <w:szCs w:val="20"/>
              </w:rPr>
              <w:t>8</w:t>
            </w:r>
          </w:p>
        </w:tc>
      </w:tr>
      <w:tr w:rsidR="005F083C" w:rsidRPr="0087192B" w:rsidTr="00DF0A57">
        <w:trPr>
          <w:trHeight w:val="179"/>
        </w:trPr>
        <w:tc>
          <w:tcPr>
            <w:tcW w:w="567" w:type="dxa"/>
            <w:shd w:val="clear" w:color="auto" w:fill="auto"/>
          </w:tcPr>
          <w:p w:rsidR="005F083C" w:rsidRPr="0087192B" w:rsidRDefault="005F083C" w:rsidP="00D151CF">
            <w:pPr>
              <w:jc w:val="center"/>
              <w:rPr>
                <w:sz w:val="20"/>
                <w:szCs w:val="20"/>
              </w:rPr>
            </w:pPr>
            <w:r w:rsidRPr="0087192B">
              <w:rPr>
                <w:sz w:val="20"/>
                <w:szCs w:val="20"/>
              </w:rPr>
              <w:t>5</w:t>
            </w:r>
          </w:p>
        </w:tc>
        <w:tc>
          <w:tcPr>
            <w:tcW w:w="6237" w:type="dxa"/>
            <w:shd w:val="clear" w:color="auto" w:fill="auto"/>
            <w:noWrap/>
          </w:tcPr>
          <w:p w:rsidR="005F083C" w:rsidRPr="0087192B" w:rsidRDefault="005F083C" w:rsidP="00D151CF">
            <w:pPr>
              <w:pStyle w:val="af0"/>
              <w:spacing w:after="0" w:line="240" w:lineRule="auto"/>
              <w:ind w:left="0"/>
              <w:jc w:val="both"/>
              <w:rPr>
                <w:rFonts w:ascii="Times New Roman" w:hAnsi="Times New Roman"/>
                <w:sz w:val="20"/>
                <w:szCs w:val="20"/>
              </w:rPr>
            </w:pPr>
            <w:proofErr w:type="spellStart"/>
            <w:r w:rsidRPr="0087192B">
              <w:rPr>
                <w:rFonts w:ascii="Times New Roman" w:hAnsi="Times New Roman"/>
                <w:sz w:val="20"/>
                <w:szCs w:val="20"/>
              </w:rPr>
              <w:t>Провиденский</w:t>
            </w:r>
            <w:proofErr w:type="spellEnd"/>
            <w:r w:rsidRPr="0087192B">
              <w:rPr>
                <w:rFonts w:ascii="Times New Roman" w:hAnsi="Times New Roman"/>
                <w:sz w:val="20"/>
                <w:szCs w:val="20"/>
              </w:rPr>
              <w:t xml:space="preserve"> городской округ</w:t>
            </w:r>
          </w:p>
        </w:tc>
        <w:tc>
          <w:tcPr>
            <w:tcW w:w="2722" w:type="dxa"/>
            <w:shd w:val="clear" w:color="auto" w:fill="auto"/>
            <w:noWrap/>
          </w:tcPr>
          <w:p w:rsidR="005F083C" w:rsidRPr="0087192B" w:rsidRDefault="005F083C" w:rsidP="00D151CF">
            <w:pPr>
              <w:jc w:val="center"/>
              <w:rPr>
                <w:sz w:val="20"/>
                <w:szCs w:val="20"/>
              </w:rPr>
            </w:pPr>
            <w:r w:rsidRPr="0087192B">
              <w:rPr>
                <w:sz w:val="20"/>
                <w:szCs w:val="20"/>
              </w:rPr>
              <w:t>6</w:t>
            </w:r>
          </w:p>
        </w:tc>
      </w:tr>
      <w:tr w:rsidR="005F083C" w:rsidRPr="0087192B" w:rsidTr="00DF0A57">
        <w:trPr>
          <w:trHeight w:val="225"/>
        </w:trPr>
        <w:tc>
          <w:tcPr>
            <w:tcW w:w="567" w:type="dxa"/>
            <w:shd w:val="clear" w:color="auto" w:fill="auto"/>
          </w:tcPr>
          <w:p w:rsidR="005F083C" w:rsidRPr="0087192B" w:rsidRDefault="005F083C" w:rsidP="00D151CF">
            <w:pPr>
              <w:jc w:val="center"/>
              <w:rPr>
                <w:sz w:val="20"/>
                <w:szCs w:val="20"/>
              </w:rPr>
            </w:pPr>
            <w:r w:rsidRPr="0087192B">
              <w:rPr>
                <w:sz w:val="20"/>
                <w:szCs w:val="20"/>
              </w:rPr>
              <w:t>6</w:t>
            </w:r>
          </w:p>
        </w:tc>
        <w:tc>
          <w:tcPr>
            <w:tcW w:w="6237" w:type="dxa"/>
            <w:shd w:val="clear" w:color="auto" w:fill="auto"/>
            <w:noWrap/>
          </w:tcPr>
          <w:p w:rsidR="005F083C" w:rsidRPr="0087192B" w:rsidRDefault="005F083C" w:rsidP="00D151CF">
            <w:pPr>
              <w:pStyle w:val="af0"/>
              <w:spacing w:after="0" w:line="240" w:lineRule="auto"/>
              <w:ind w:left="0"/>
              <w:jc w:val="both"/>
              <w:rPr>
                <w:rFonts w:ascii="Times New Roman" w:hAnsi="Times New Roman"/>
                <w:sz w:val="20"/>
                <w:szCs w:val="20"/>
              </w:rPr>
            </w:pPr>
            <w:r w:rsidRPr="0087192B">
              <w:rPr>
                <w:rFonts w:ascii="Times New Roman" w:hAnsi="Times New Roman"/>
                <w:sz w:val="20"/>
                <w:szCs w:val="20"/>
              </w:rPr>
              <w:t xml:space="preserve">Городской округ </w:t>
            </w:r>
            <w:proofErr w:type="spellStart"/>
            <w:r w:rsidRPr="0087192B">
              <w:rPr>
                <w:rFonts w:ascii="Times New Roman" w:hAnsi="Times New Roman"/>
                <w:sz w:val="20"/>
                <w:szCs w:val="20"/>
              </w:rPr>
              <w:t>Певек</w:t>
            </w:r>
            <w:proofErr w:type="spellEnd"/>
          </w:p>
        </w:tc>
        <w:tc>
          <w:tcPr>
            <w:tcW w:w="2722" w:type="dxa"/>
            <w:shd w:val="clear" w:color="auto" w:fill="auto"/>
            <w:noWrap/>
          </w:tcPr>
          <w:p w:rsidR="005F083C" w:rsidRPr="0087192B" w:rsidRDefault="005F083C" w:rsidP="00D151CF">
            <w:pPr>
              <w:jc w:val="center"/>
              <w:rPr>
                <w:sz w:val="20"/>
                <w:szCs w:val="20"/>
              </w:rPr>
            </w:pPr>
            <w:r w:rsidRPr="0087192B">
              <w:rPr>
                <w:sz w:val="20"/>
                <w:szCs w:val="20"/>
              </w:rPr>
              <w:t>4</w:t>
            </w:r>
          </w:p>
        </w:tc>
      </w:tr>
      <w:tr w:rsidR="005F083C" w:rsidRPr="0087192B" w:rsidTr="00DF0A57">
        <w:trPr>
          <w:trHeight w:val="115"/>
        </w:trPr>
        <w:tc>
          <w:tcPr>
            <w:tcW w:w="567" w:type="dxa"/>
            <w:shd w:val="clear" w:color="auto" w:fill="auto"/>
          </w:tcPr>
          <w:p w:rsidR="005F083C" w:rsidRPr="0087192B" w:rsidRDefault="005F083C" w:rsidP="00D151CF">
            <w:pPr>
              <w:jc w:val="center"/>
              <w:rPr>
                <w:sz w:val="20"/>
                <w:szCs w:val="20"/>
              </w:rPr>
            </w:pPr>
            <w:r w:rsidRPr="0087192B">
              <w:rPr>
                <w:sz w:val="20"/>
                <w:szCs w:val="20"/>
              </w:rPr>
              <w:t>7</w:t>
            </w:r>
          </w:p>
        </w:tc>
        <w:tc>
          <w:tcPr>
            <w:tcW w:w="6237" w:type="dxa"/>
            <w:shd w:val="clear" w:color="auto" w:fill="auto"/>
            <w:noWrap/>
          </w:tcPr>
          <w:p w:rsidR="005F083C" w:rsidRPr="0087192B" w:rsidRDefault="005F083C" w:rsidP="00D151CF">
            <w:pPr>
              <w:pStyle w:val="af0"/>
              <w:spacing w:after="0" w:line="240" w:lineRule="auto"/>
              <w:ind w:left="0"/>
              <w:jc w:val="both"/>
              <w:rPr>
                <w:rFonts w:ascii="Times New Roman" w:hAnsi="Times New Roman"/>
                <w:sz w:val="20"/>
                <w:szCs w:val="20"/>
              </w:rPr>
            </w:pPr>
            <w:r w:rsidRPr="0087192B">
              <w:rPr>
                <w:rFonts w:ascii="Times New Roman" w:hAnsi="Times New Roman"/>
                <w:sz w:val="20"/>
                <w:szCs w:val="20"/>
              </w:rPr>
              <w:t>Чукотский муниципальный район</w:t>
            </w:r>
          </w:p>
        </w:tc>
        <w:tc>
          <w:tcPr>
            <w:tcW w:w="2722" w:type="dxa"/>
            <w:shd w:val="clear" w:color="auto" w:fill="auto"/>
            <w:noWrap/>
          </w:tcPr>
          <w:p w:rsidR="005F083C" w:rsidRPr="0087192B" w:rsidRDefault="005F083C" w:rsidP="00D151CF">
            <w:pPr>
              <w:jc w:val="center"/>
              <w:rPr>
                <w:sz w:val="20"/>
                <w:szCs w:val="20"/>
              </w:rPr>
            </w:pPr>
            <w:r w:rsidRPr="0087192B">
              <w:rPr>
                <w:sz w:val="20"/>
                <w:szCs w:val="20"/>
              </w:rPr>
              <w:t>6</w:t>
            </w:r>
          </w:p>
        </w:tc>
      </w:tr>
      <w:tr w:rsidR="005F083C" w:rsidRPr="0087192B" w:rsidTr="00DF0A57">
        <w:trPr>
          <w:trHeight w:val="162"/>
        </w:trPr>
        <w:tc>
          <w:tcPr>
            <w:tcW w:w="567" w:type="dxa"/>
            <w:shd w:val="clear" w:color="auto" w:fill="auto"/>
          </w:tcPr>
          <w:p w:rsidR="005F083C" w:rsidRPr="0087192B" w:rsidRDefault="005F083C" w:rsidP="00D151CF">
            <w:pPr>
              <w:jc w:val="center"/>
              <w:rPr>
                <w:sz w:val="20"/>
                <w:szCs w:val="20"/>
              </w:rPr>
            </w:pPr>
          </w:p>
        </w:tc>
        <w:tc>
          <w:tcPr>
            <w:tcW w:w="6237" w:type="dxa"/>
            <w:shd w:val="clear" w:color="auto" w:fill="auto"/>
            <w:noWrap/>
            <w:hideMark/>
          </w:tcPr>
          <w:p w:rsidR="005F083C" w:rsidRPr="0087192B" w:rsidRDefault="005F083C" w:rsidP="00D151CF">
            <w:pPr>
              <w:jc w:val="both"/>
              <w:rPr>
                <w:b/>
                <w:sz w:val="20"/>
                <w:szCs w:val="20"/>
              </w:rPr>
            </w:pPr>
            <w:r w:rsidRPr="0087192B">
              <w:rPr>
                <w:b/>
                <w:sz w:val="20"/>
                <w:szCs w:val="20"/>
              </w:rPr>
              <w:t>Итого</w:t>
            </w:r>
          </w:p>
        </w:tc>
        <w:tc>
          <w:tcPr>
            <w:tcW w:w="2722" w:type="dxa"/>
            <w:shd w:val="clear" w:color="auto" w:fill="auto"/>
            <w:noWrap/>
          </w:tcPr>
          <w:p w:rsidR="005F083C" w:rsidRPr="0087192B" w:rsidRDefault="005F083C" w:rsidP="00D151CF">
            <w:pPr>
              <w:jc w:val="center"/>
              <w:rPr>
                <w:b/>
                <w:sz w:val="20"/>
                <w:szCs w:val="20"/>
              </w:rPr>
            </w:pPr>
            <w:r w:rsidRPr="0087192B">
              <w:rPr>
                <w:b/>
                <w:sz w:val="20"/>
                <w:szCs w:val="20"/>
              </w:rPr>
              <w:t>45</w:t>
            </w:r>
          </w:p>
        </w:tc>
      </w:tr>
    </w:tbl>
    <w:p w:rsidR="005F083C" w:rsidRPr="00DF4926" w:rsidRDefault="005F083C" w:rsidP="00D151CF">
      <w:pPr>
        <w:ind w:firstLine="709"/>
        <w:jc w:val="both"/>
        <w:rPr>
          <w:sz w:val="16"/>
          <w:szCs w:val="16"/>
        </w:rPr>
      </w:pPr>
    </w:p>
    <w:p w:rsidR="005F083C" w:rsidRDefault="005F083C" w:rsidP="00D151CF">
      <w:pPr>
        <w:ind w:firstLine="709"/>
        <w:jc w:val="both"/>
        <w:rPr>
          <w:sz w:val="28"/>
          <w:szCs w:val="28"/>
        </w:rPr>
      </w:pPr>
      <w:r w:rsidRPr="00973C6B">
        <w:rPr>
          <w:sz w:val="28"/>
          <w:szCs w:val="28"/>
        </w:rPr>
        <w:t>Жилищный фонд Чукотского автономного округа характеризуется высокими показателями износа, значительно превышающими среднероссийские показатели. Наибольшую долю (78,3 % от общей площади жилого фонда) по годам возведения занимают дома</w:t>
      </w:r>
      <w:r>
        <w:rPr>
          <w:sz w:val="28"/>
          <w:szCs w:val="28"/>
        </w:rPr>
        <w:t>,</w:t>
      </w:r>
      <w:r w:rsidRPr="00973C6B">
        <w:rPr>
          <w:sz w:val="28"/>
          <w:szCs w:val="28"/>
        </w:rPr>
        <w:t xml:space="preserve"> построенные в 1971-1995 годах</w:t>
      </w:r>
      <w:r>
        <w:rPr>
          <w:sz w:val="28"/>
          <w:szCs w:val="28"/>
        </w:rPr>
        <w:t>.</w:t>
      </w:r>
    </w:p>
    <w:p w:rsidR="005F083C" w:rsidRPr="004965D1" w:rsidRDefault="005F083C" w:rsidP="00D151CF">
      <w:pPr>
        <w:ind w:firstLine="709"/>
        <w:jc w:val="both"/>
        <w:rPr>
          <w:sz w:val="28"/>
          <w:szCs w:val="28"/>
        </w:rPr>
      </w:pPr>
      <w:r>
        <w:rPr>
          <w:sz w:val="28"/>
          <w:szCs w:val="28"/>
        </w:rPr>
        <w:t xml:space="preserve">Информация о жилищном фонде Чукотского автономного округа </w:t>
      </w:r>
      <w:r w:rsidRPr="00084968">
        <w:rPr>
          <w:sz w:val="28"/>
          <w:szCs w:val="28"/>
        </w:rPr>
        <w:t xml:space="preserve">в 2018-2019 годах </w:t>
      </w:r>
      <w:r>
        <w:rPr>
          <w:sz w:val="28"/>
          <w:szCs w:val="28"/>
        </w:rPr>
        <w:t>приведена в таблице 2.</w:t>
      </w:r>
    </w:p>
    <w:p w:rsidR="005F083C" w:rsidRPr="004965D1" w:rsidRDefault="005F083C" w:rsidP="00D151CF">
      <w:pPr>
        <w:ind w:firstLine="709"/>
        <w:jc w:val="right"/>
        <w:rPr>
          <w:sz w:val="28"/>
          <w:szCs w:val="28"/>
        </w:rPr>
      </w:pPr>
      <w:r w:rsidRPr="004965D1">
        <w:rPr>
          <w:sz w:val="28"/>
          <w:szCs w:val="28"/>
        </w:rPr>
        <w:t>Таблица</w:t>
      </w:r>
      <w:r>
        <w:rPr>
          <w:sz w:val="28"/>
          <w:szCs w:val="28"/>
        </w:rPr>
        <w:t xml:space="preserve"> 2</w:t>
      </w:r>
    </w:p>
    <w:p w:rsidR="005F083C" w:rsidRDefault="005F083C" w:rsidP="00D151CF">
      <w:pPr>
        <w:ind w:firstLine="709"/>
        <w:jc w:val="right"/>
        <w:rPr>
          <w:sz w:val="28"/>
          <w:szCs w:val="28"/>
          <w:vertAlign w:val="superscript"/>
        </w:rPr>
      </w:pPr>
      <w:r w:rsidRPr="004965D1">
        <w:rPr>
          <w:sz w:val="28"/>
          <w:szCs w:val="28"/>
        </w:rPr>
        <w:t>(тыс. м</w:t>
      </w:r>
      <w:r w:rsidRPr="004965D1">
        <w:rPr>
          <w:sz w:val="28"/>
          <w:szCs w:val="28"/>
          <w:vertAlign w:val="superscript"/>
        </w:rPr>
        <w:t>2)</w:t>
      </w:r>
    </w:p>
    <w:p w:rsidR="005F083C" w:rsidRPr="004965D1" w:rsidRDefault="005F083C" w:rsidP="00D151CF">
      <w:pPr>
        <w:ind w:firstLine="709"/>
        <w:jc w:val="right"/>
        <w:rPr>
          <w:sz w:val="8"/>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2"/>
        <w:gridCol w:w="1940"/>
        <w:gridCol w:w="2126"/>
        <w:gridCol w:w="2126"/>
      </w:tblGrid>
      <w:tr w:rsidR="005F083C" w:rsidRPr="00377705" w:rsidTr="00DF0A57">
        <w:trPr>
          <w:trHeight w:val="174"/>
        </w:trPr>
        <w:tc>
          <w:tcPr>
            <w:tcW w:w="3442" w:type="dxa"/>
            <w:shd w:val="clear" w:color="auto" w:fill="auto"/>
            <w:noWrap/>
            <w:vAlign w:val="center"/>
            <w:hideMark/>
          </w:tcPr>
          <w:p w:rsidR="005F083C" w:rsidRPr="00377705" w:rsidRDefault="005F083C" w:rsidP="00D151CF">
            <w:pPr>
              <w:jc w:val="center"/>
              <w:rPr>
                <w:sz w:val="20"/>
              </w:rPr>
            </w:pPr>
            <w:r w:rsidRPr="00377705">
              <w:rPr>
                <w:sz w:val="20"/>
              </w:rPr>
              <w:t>Жилищный фонд</w:t>
            </w:r>
          </w:p>
        </w:tc>
        <w:tc>
          <w:tcPr>
            <w:tcW w:w="1940" w:type="dxa"/>
            <w:shd w:val="clear" w:color="auto" w:fill="auto"/>
            <w:noWrap/>
            <w:vAlign w:val="center"/>
            <w:hideMark/>
          </w:tcPr>
          <w:p w:rsidR="005F083C" w:rsidRPr="00377705" w:rsidRDefault="005F083C" w:rsidP="00D151CF">
            <w:pPr>
              <w:jc w:val="center"/>
              <w:rPr>
                <w:sz w:val="20"/>
              </w:rPr>
            </w:pPr>
            <w:r w:rsidRPr="00377705">
              <w:rPr>
                <w:sz w:val="20"/>
              </w:rPr>
              <w:t>2018 год</w:t>
            </w:r>
          </w:p>
        </w:tc>
        <w:tc>
          <w:tcPr>
            <w:tcW w:w="2126" w:type="dxa"/>
            <w:shd w:val="clear" w:color="auto" w:fill="auto"/>
            <w:noWrap/>
            <w:vAlign w:val="center"/>
            <w:hideMark/>
          </w:tcPr>
          <w:p w:rsidR="005F083C" w:rsidRPr="00377705" w:rsidRDefault="005F083C" w:rsidP="00D151CF">
            <w:pPr>
              <w:jc w:val="center"/>
              <w:rPr>
                <w:sz w:val="20"/>
              </w:rPr>
            </w:pPr>
            <w:r w:rsidRPr="00377705">
              <w:rPr>
                <w:sz w:val="20"/>
              </w:rPr>
              <w:t>2019 год</w:t>
            </w:r>
          </w:p>
        </w:tc>
        <w:tc>
          <w:tcPr>
            <w:tcW w:w="2126" w:type="dxa"/>
            <w:shd w:val="clear" w:color="auto" w:fill="auto"/>
            <w:noWrap/>
            <w:vAlign w:val="center"/>
            <w:hideMark/>
          </w:tcPr>
          <w:p w:rsidR="005F083C" w:rsidRPr="00377705" w:rsidRDefault="005F083C" w:rsidP="00D151CF">
            <w:pPr>
              <w:ind w:firstLine="9"/>
              <w:jc w:val="center"/>
              <w:rPr>
                <w:sz w:val="20"/>
              </w:rPr>
            </w:pPr>
            <w:r w:rsidRPr="00377705">
              <w:rPr>
                <w:sz w:val="20"/>
              </w:rPr>
              <w:t>Прирост</w:t>
            </w:r>
          </w:p>
          <w:p w:rsidR="005F083C" w:rsidRPr="00377705" w:rsidRDefault="005F083C" w:rsidP="00D151CF">
            <w:pPr>
              <w:ind w:firstLine="9"/>
              <w:jc w:val="center"/>
              <w:rPr>
                <w:i/>
                <w:iCs/>
                <w:sz w:val="20"/>
              </w:rPr>
            </w:pPr>
            <w:r w:rsidRPr="00377705">
              <w:rPr>
                <w:i/>
                <w:iCs/>
                <w:sz w:val="20"/>
              </w:rPr>
              <w:t>(гр.3-гр.2)</w:t>
            </w:r>
          </w:p>
        </w:tc>
      </w:tr>
      <w:tr w:rsidR="005F083C" w:rsidRPr="00377705" w:rsidTr="00DF0A57">
        <w:trPr>
          <w:trHeight w:val="174"/>
        </w:trPr>
        <w:tc>
          <w:tcPr>
            <w:tcW w:w="3442" w:type="dxa"/>
            <w:shd w:val="clear" w:color="auto" w:fill="auto"/>
            <w:noWrap/>
          </w:tcPr>
          <w:p w:rsidR="005F083C" w:rsidRPr="00377705" w:rsidRDefault="005F083C" w:rsidP="00D151CF">
            <w:pPr>
              <w:jc w:val="center"/>
              <w:rPr>
                <w:sz w:val="20"/>
              </w:rPr>
            </w:pPr>
            <w:r w:rsidRPr="00377705">
              <w:rPr>
                <w:sz w:val="20"/>
              </w:rPr>
              <w:t>1</w:t>
            </w:r>
          </w:p>
        </w:tc>
        <w:tc>
          <w:tcPr>
            <w:tcW w:w="1940" w:type="dxa"/>
            <w:shd w:val="clear" w:color="auto" w:fill="auto"/>
            <w:noWrap/>
          </w:tcPr>
          <w:p w:rsidR="005F083C" w:rsidRPr="00377705" w:rsidRDefault="005F083C" w:rsidP="00D151CF">
            <w:pPr>
              <w:jc w:val="center"/>
              <w:rPr>
                <w:sz w:val="20"/>
              </w:rPr>
            </w:pPr>
            <w:r w:rsidRPr="00377705">
              <w:rPr>
                <w:sz w:val="20"/>
              </w:rPr>
              <w:t>2</w:t>
            </w:r>
          </w:p>
        </w:tc>
        <w:tc>
          <w:tcPr>
            <w:tcW w:w="2126" w:type="dxa"/>
            <w:shd w:val="clear" w:color="auto" w:fill="auto"/>
            <w:noWrap/>
          </w:tcPr>
          <w:p w:rsidR="005F083C" w:rsidRPr="00377705" w:rsidRDefault="005F083C" w:rsidP="00D151CF">
            <w:pPr>
              <w:jc w:val="center"/>
              <w:rPr>
                <w:sz w:val="20"/>
              </w:rPr>
            </w:pPr>
            <w:r w:rsidRPr="00377705">
              <w:rPr>
                <w:sz w:val="20"/>
              </w:rPr>
              <w:t>3</w:t>
            </w:r>
          </w:p>
        </w:tc>
        <w:tc>
          <w:tcPr>
            <w:tcW w:w="2126" w:type="dxa"/>
            <w:shd w:val="clear" w:color="auto" w:fill="auto"/>
            <w:noWrap/>
          </w:tcPr>
          <w:p w:rsidR="005F083C" w:rsidRPr="00377705" w:rsidRDefault="005F083C" w:rsidP="00D151CF">
            <w:pPr>
              <w:ind w:firstLine="9"/>
              <w:jc w:val="center"/>
              <w:rPr>
                <w:sz w:val="20"/>
              </w:rPr>
            </w:pPr>
            <w:r w:rsidRPr="00377705">
              <w:rPr>
                <w:sz w:val="20"/>
              </w:rPr>
              <w:t>4</w:t>
            </w:r>
          </w:p>
        </w:tc>
      </w:tr>
      <w:tr w:rsidR="005F083C" w:rsidRPr="00377705" w:rsidTr="00DF0A57">
        <w:trPr>
          <w:trHeight w:val="177"/>
        </w:trPr>
        <w:tc>
          <w:tcPr>
            <w:tcW w:w="3442" w:type="dxa"/>
            <w:shd w:val="clear" w:color="auto" w:fill="auto"/>
            <w:noWrap/>
            <w:hideMark/>
          </w:tcPr>
          <w:p w:rsidR="005F083C" w:rsidRPr="00377705" w:rsidRDefault="005F083C" w:rsidP="00D151CF">
            <w:pPr>
              <w:jc w:val="both"/>
              <w:rPr>
                <w:sz w:val="20"/>
              </w:rPr>
            </w:pPr>
            <w:r w:rsidRPr="00377705">
              <w:rPr>
                <w:sz w:val="20"/>
              </w:rPr>
              <w:t>в городах и городских поселениях</w:t>
            </w:r>
          </w:p>
        </w:tc>
        <w:tc>
          <w:tcPr>
            <w:tcW w:w="1940" w:type="dxa"/>
            <w:shd w:val="clear" w:color="auto" w:fill="auto"/>
            <w:noWrap/>
            <w:hideMark/>
          </w:tcPr>
          <w:p w:rsidR="005F083C" w:rsidRPr="00377705" w:rsidRDefault="005F083C" w:rsidP="00D151CF">
            <w:pPr>
              <w:jc w:val="center"/>
              <w:rPr>
                <w:sz w:val="20"/>
              </w:rPr>
            </w:pPr>
            <w:r w:rsidRPr="00377705">
              <w:rPr>
                <w:sz w:val="20"/>
              </w:rPr>
              <w:t>876,5</w:t>
            </w:r>
          </w:p>
        </w:tc>
        <w:tc>
          <w:tcPr>
            <w:tcW w:w="2126" w:type="dxa"/>
            <w:shd w:val="clear" w:color="auto" w:fill="auto"/>
            <w:noWrap/>
            <w:hideMark/>
          </w:tcPr>
          <w:p w:rsidR="005F083C" w:rsidRPr="00377705" w:rsidRDefault="005F083C" w:rsidP="00D151CF">
            <w:pPr>
              <w:jc w:val="center"/>
              <w:rPr>
                <w:sz w:val="20"/>
              </w:rPr>
            </w:pPr>
            <w:r w:rsidRPr="00377705">
              <w:rPr>
                <w:sz w:val="20"/>
              </w:rPr>
              <w:t>879,1</w:t>
            </w:r>
          </w:p>
        </w:tc>
        <w:tc>
          <w:tcPr>
            <w:tcW w:w="2126" w:type="dxa"/>
            <w:shd w:val="clear" w:color="auto" w:fill="auto"/>
            <w:noWrap/>
            <w:hideMark/>
          </w:tcPr>
          <w:p w:rsidR="005F083C" w:rsidRPr="00377705" w:rsidRDefault="005F083C" w:rsidP="00D151CF">
            <w:pPr>
              <w:ind w:firstLine="9"/>
              <w:jc w:val="center"/>
              <w:rPr>
                <w:sz w:val="20"/>
              </w:rPr>
            </w:pPr>
            <w:r w:rsidRPr="00377705">
              <w:rPr>
                <w:sz w:val="20"/>
              </w:rPr>
              <w:t>2,6</w:t>
            </w:r>
          </w:p>
        </w:tc>
      </w:tr>
      <w:tr w:rsidR="005F083C" w:rsidRPr="00377705" w:rsidTr="00DF0A57">
        <w:trPr>
          <w:trHeight w:val="195"/>
        </w:trPr>
        <w:tc>
          <w:tcPr>
            <w:tcW w:w="3442" w:type="dxa"/>
            <w:shd w:val="clear" w:color="auto" w:fill="auto"/>
            <w:noWrap/>
            <w:hideMark/>
          </w:tcPr>
          <w:p w:rsidR="005F083C" w:rsidRPr="00377705" w:rsidRDefault="005F083C" w:rsidP="00D151CF">
            <w:pPr>
              <w:jc w:val="both"/>
              <w:rPr>
                <w:sz w:val="20"/>
              </w:rPr>
            </w:pPr>
            <w:r w:rsidRPr="00377705">
              <w:rPr>
                <w:sz w:val="20"/>
              </w:rPr>
              <w:t>в сельских поселениях</w:t>
            </w:r>
          </w:p>
        </w:tc>
        <w:tc>
          <w:tcPr>
            <w:tcW w:w="1940" w:type="dxa"/>
            <w:shd w:val="clear" w:color="auto" w:fill="auto"/>
            <w:noWrap/>
            <w:hideMark/>
          </w:tcPr>
          <w:p w:rsidR="005F083C" w:rsidRPr="00377705" w:rsidRDefault="005F083C" w:rsidP="00D151CF">
            <w:pPr>
              <w:jc w:val="center"/>
              <w:rPr>
                <w:sz w:val="20"/>
              </w:rPr>
            </w:pPr>
            <w:r w:rsidRPr="00377705">
              <w:rPr>
                <w:sz w:val="20"/>
              </w:rPr>
              <w:t>313,8</w:t>
            </w:r>
          </w:p>
        </w:tc>
        <w:tc>
          <w:tcPr>
            <w:tcW w:w="2126" w:type="dxa"/>
            <w:shd w:val="clear" w:color="auto" w:fill="auto"/>
            <w:noWrap/>
            <w:hideMark/>
          </w:tcPr>
          <w:p w:rsidR="005F083C" w:rsidRPr="00377705" w:rsidRDefault="005F083C" w:rsidP="00D151CF">
            <w:pPr>
              <w:jc w:val="center"/>
              <w:rPr>
                <w:sz w:val="20"/>
              </w:rPr>
            </w:pPr>
            <w:r w:rsidRPr="00377705">
              <w:rPr>
                <w:sz w:val="20"/>
              </w:rPr>
              <w:t>316,8</w:t>
            </w:r>
          </w:p>
        </w:tc>
        <w:tc>
          <w:tcPr>
            <w:tcW w:w="2126" w:type="dxa"/>
            <w:shd w:val="clear" w:color="auto" w:fill="auto"/>
            <w:noWrap/>
            <w:hideMark/>
          </w:tcPr>
          <w:p w:rsidR="005F083C" w:rsidRPr="00377705" w:rsidRDefault="005F083C" w:rsidP="00D151CF">
            <w:pPr>
              <w:ind w:firstLine="9"/>
              <w:jc w:val="center"/>
              <w:rPr>
                <w:sz w:val="20"/>
              </w:rPr>
            </w:pPr>
            <w:r w:rsidRPr="00377705">
              <w:rPr>
                <w:sz w:val="20"/>
              </w:rPr>
              <w:t>3,0</w:t>
            </w:r>
          </w:p>
        </w:tc>
      </w:tr>
      <w:tr w:rsidR="005F083C" w:rsidRPr="00377705" w:rsidTr="00DF0A57">
        <w:trPr>
          <w:trHeight w:val="288"/>
        </w:trPr>
        <w:tc>
          <w:tcPr>
            <w:tcW w:w="3442" w:type="dxa"/>
            <w:shd w:val="clear" w:color="auto" w:fill="auto"/>
            <w:noWrap/>
            <w:hideMark/>
          </w:tcPr>
          <w:p w:rsidR="005F083C" w:rsidRPr="00377705" w:rsidRDefault="005F083C" w:rsidP="00D151CF">
            <w:pPr>
              <w:jc w:val="both"/>
              <w:rPr>
                <w:b/>
                <w:sz w:val="20"/>
              </w:rPr>
            </w:pPr>
            <w:r w:rsidRPr="00377705">
              <w:rPr>
                <w:b/>
                <w:sz w:val="20"/>
              </w:rPr>
              <w:t>Итого</w:t>
            </w:r>
          </w:p>
        </w:tc>
        <w:tc>
          <w:tcPr>
            <w:tcW w:w="1940" w:type="dxa"/>
            <w:shd w:val="clear" w:color="auto" w:fill="auto"/>
            <w:noWrap/>
            <w:hideMark/>
          </w:tcPr>
          <w:p w:rsidR="005F083C" w:rsidRPr="00377705" w:rsidRDefault="005F083C" w:rsidP="00D151CF">
            <w:pPr>
              <w:jc w:val="center"/>
              <w:rPr>
                <w:b/>
                <w:sz w:val="20"/>
              </w:rPr>
            </w:pPr>
            <w:r w:rsidRPr="00377705">
              <w:rPr>
                <w:b/>
                <w:sz w:val="20"/>
              </w:rPr>
              <w:t>1190,3</w:t>
            </w:r>
          </w:p>
        </w:tc>
        <w:tc>
          <w:tcPr>
            <w:tcW w:w="2126" w:type="dxa"/>
            <w:shd w:val="clear" w:color="auto" w:fill="auto"/>
            <w:noWrap/>
            <w:hideMark/>
          </w:tcPr>
          <w:p w:rsidR="005F083C" w:rsidRPr="00377705" w:rsidRDefault="005F083C" w:rsidP="00D151CF">
            <w:pPr>
              <w:jc w:val="center"/>
              <w:rPr>
                <w:b/>
                <w:sz w:val="20"/>
              </w:rPr>
            </w:pPr>
            <w:r w:rsidRPr="00377705">
              <w:rPr>
                <w:b/>
                <w:sz w:val="20"/>
              </w:rPr>
              <w:t>1195,9</w:t>
            </w:r>
          </w:p>
        </w:tc>
        <w:tc>
          <w:tcPr>
            <w:tcW w:w="2126" w:type="dxa"/>
            <w:shd w:val="clear" w:color="auto" w:fill="auto"/>
            <w:noWrap/>
            <w:hideMark/>
          </w:tcPr>
          <w:p w:rsidR="005F083C" w:rsidRPr="00377705" w:rsidRDefault="005F083C" w:rsidP="00D151CF">
            <w:pPr>
              <w:ind w:firstLine="9"/>
              <w:jc w:val="center"/>
              <w:rPr>
                <w:b/>
                <w:sz w:val="20"/>
              </w:rPr>
            </w:pPr>
            <w:r w:rsidRPr="00377705">
              <w:rPr>
                <w:b/>
                <w:sz w:val="20"/>
              </w:rPr>
              <w:t>5,6</w:t>
            </w:r>
          </w:p>
        </w:tc>
      </w:tr>
    </w:tbl>
    <w:p w:rsidR="005F083C" w:rsidRPr="008916A1" w:rsidRDefault="005F083C" w:rsidP="00D151CF">
      <w:pPr>
        <w:ind w:firstLine="709"/>
        <w:jc w:val="both"/>
        <w:rPr>
          <w:sz w:val="16"/>
          <w:szCs w:val="16"/>
        </w:rPr>
      </w:pPr>
    </w:p>
    <w:p w:rsidR="005F083C" w:rsidRDefault="005F083C" w:rsidP="00D151CF">
      <w:pPr>
        <w:ind w:firstLine="709"/>
        <w:jc w:val="both"/>
        <w:rPr>
          <w:sz w:val="28"/>
          <w:szCs w:val="28"/>
        </w:rPr>
      </w:pPr>
      <w:r>
        <w:rPr>
          <w:sz w:val="28"/>
          <w:szCs w:val="28"/>
        </w:rPr>
        <w:t xml:space="preserve">В 2019 году жилищный фонд увеличился на 2,6 </w:t>
      </w:r>
      <w:r w:rsidRPr="008916A1">
        <w:rPr>
          <w:sz w:val="28"/>
          <w:szCs w:val="28"/>
        </w:rPr>
        <w:t>тыс. м</w:t>
      </w:r>
      <w:r w:rsidRPr="008916A1">
        <w:rPr>
          <w:sz w:val="28"/>
          <w:szCs w:val="28"/>
          <w:vertAlign w:val="superscript"/>
        </w:rPr>
        <w:t>2</w:t>
      </w:r>
      <w:r>
        <w:rPr>
          <w:sz w:val="28"/>
          <w:szCs w:val="28"/>
          <w:vertAlign w:val="superscript"/>
        </w:rPr>
        <w:t xml:space="preserve"> </w:t>
      </w:r>
      <w:r>
        <w:rPr>
          <w:sz w:val="28"/>
          <w:szCs w:val="28"/>
        </w:rPr>
        <w:t xml:space="preserve">в городах и городских поселениях и на 3,0 </w:t>
      </w:r>
      <w:r w:rsidRPr="008916A1">
        <w:rPr>
          <w:sz w:val="28"/>
          <w:szCs w:val="28"/>
        </w:rPr>
        <w:t>тыс. м</w:t>
      </w:r>
      <w:r w:rsidRPr="008916A1">
        <w:rPr>
          <w:sz w:val="28"/>
          <w:szCs w:val="28"/>
          <w:vertAlign w:val="superscript"/>
        </w:rPr>
        <w:t xml:space="preserve">2 </w:t>
      </w:r>
      <w:r>
        <w:rPr>
          <w:sz w:val="28"/>
          <w:szCs w:val="28"/>
        </w:rPr>
        <w:t xml:space="preserve">в сельских поселениях. </w:t>
      </w:r>
    </w:p>
    <w:p w:rsidR="005F083C" w:rsidRPr="002722FA" w:rsidRDefault="005F083C" w:rsidP="00D151CF">
      <w:pPr>
        <w:ind w:firstLine="709"/>
        <w:jc w:val="both"/>
        <w:rPr>
          <w:sz w:val="28"/>
          <w:szCs w:val="28"/>
        </w:rPr>
      </w:pPr>
      <w:r>
        <w:rPr>
          <w:sz w:val="28"/>
          <w:szCs w:val="28"/>
        </w:rPr>
        <w:t xml:space="preserve">Жилищный фонд Чукотского автономного округа состоит из многоквартирных и одноквартирных домов, при этом площадь </w:t>
      </w:r>
      <w:r w:rsidRPr="00F20AF0">
        <w:rPr>
          <w:sz w:val="28"/>
          <w:szCs w:val="28"/>
        </w:rPr>
        <w:t xml:space="preserve">жилых помещений </w:t>
      </w:r>
      <w:r>
        <w:rPr>
          <w:sz w:val="28"/>
          <w:szCs w:val="28"/>
        </w:rPr>
        <w:t>в</w:t>
      </w:r>
      <w:r w:rsidRPr="00F20AF0">
        <w:rPr>
          <w:sz w:val="28"/>
          <w:szCs w:val="28"/>
        </w:rPr>
        <w:t xml:space="preserve"> многоквартирных домах состав</w:t>
      </w:r>
      <w:r>
        <w:rPr>
          <w:sz w:val="28"/>
          <w:szCs w:val="28"/>
        </w:rPr>
        <w:t xml:space="preserve">ляет </w:t>
      </w:r>
      <w:r w:rsidRPr="002722FA">
        <w:rPr>
          <w:sz w:val="28"/>
          <w:szCs w:val="28"/>
        </w:rPr>
        <w:t>1116,4 тыс. м</w:t>
      </w:r>
      <w:r w:rsidRPr="002722FA">
        <w:rPr>
          <w:sz w:val="28"/>
          <w:szCs w:val="28"/>
          <w:vertAlign w:val="superscript"/>
        </w:rPr>
        <w:t>2</w:t>
      </w:r>
      <w:r>
        <w:rPr>
          <w:sz w:val="28"/>
          <w:szCs w:val="28"/>
          <w:vertAlign w:val="superscript"/>
        </w:rPr>
        <w:t xml:space="preserve"> </w:t>
      </w:r>
      <w:r w:rsidRPr="002722FA">
        <w:rPr>
          <w:sz w:val="28"/>
          <w:szCs w:val="28"/>
        </w:rPr>
        <w:t>или 93,4% от общей площади жилых помещений.</w:t>
      </w:r>
    </w:p>
    <w:p w:rsidR="005F083C" w:rsidRDefault="005F083C" w:rsidP="00D151CF">
      <w:pPr>
        <w:ind w:firstLine="709"/>
        <w:jc w:val="both"/>
        <w:rPr>
          <w:sz w:val="28"/>
          <w:szCs w:val="28"/>
        </w:rPr>
      </w:pPr>
      <w:r>
        <w:rPr>
          <w:sz w:val="28"/>
          <w:szCs w:val="28"/>
        </w:rPr>
        <w:t xml:space="preserve">Согласно информации, размещенной на официальном сайте </w:t>
      </w:r>
      <w:r w:rsidRPr="004965D1">
        <w:rPr>
          <w:sz w:val="28"/>
          <w:szCs w:val="28"/>
        </w:rPr>
        <w:t xml:space="preserve">Управления Федеральной службы государственной статистики </w:t>
      </w:r>
      <w:r w:rsidRPr="00E82F90">
        <w:rPr>
          <w:sz w:val="28"/>
          <w:szCs w:val="28"/>
        </w:rPr>
        <w:t>по Хабаровскому краю, Магаданской области, Еврейской автономной области и Чукотскому автономному округу</w:t>
      </w:r>
      <w:r>
        <w:rPr>
          <w:sz w:val="28"/>
          <w:szCs w:val="28"/>
        </w:rPr>
        <w:t xml:space="preserve"> </w:t>
      </w:r>
      <w:hyperlink r:id="rId25" w:history="1">
        <w:r w:rsidRPr="00797ACE">
          <w:rPr>
            <w:rStyle w:val="af8"/>
            <w:sz w:val="28"/>
            <w:szCs w:val="28"/>
          </w:rPr>
          <w:t>(</w:t>
        </w:r>
        <w:r w:rsidRPr="00797ACE">
          <w:rPr>
            <w:rStyle w:val="af8"/>
            <w:sz w:val="28"/>
            <w:szCs w:val="28"/>
            <w:lang w:val="en-US"/>
          </w:rPr>
          <w:t>www</w:t>
        </w:r>
        <w:r w:rsidRPr="00797ACE">
          <w:rPr>
            <w:rStyle w:val="af8"/>
            <w:sz w:val="28"/>
            <w:szCs w:val="28"/>
          </w:rPr>
          <w:t>.habstat.gks.ru</w:t>
        </w:r>
      </w:hyperlink>
      <w:r w:rsidRPr="00797ACE">
        <w:rPr>
          <w:sz w:val="28"/>
          <w:szCs w:val="28"/>
        </w:rPr>
        <w:t>)</w:t>
      </w:r>
      <w:r>
        <w:rPr>
          <w:sz w:val="28"/>
          <w:szCs w:val="28"/>
        </w:rPr>
        <w:t>,</w:t>
      </w:r>
      <w:r w:rsidRPr="004965D1">
        <w:rPr>
          <w:sz w:val="28"/>
          <w:szCs w:val="28"/>
        </w:rPr>
        <w:t xml:space="preserve"> </w:t>
      </w:r>
      <w:r>
        <w:rPr>
          <w:sz w:val="28"/>
          <w:szCs w:val="28"/>
        </w:rPr>
        <w:t>в  2019 году</w:t>
      </w:r>
      <w:r w:rsidRPr="00E82F90">
        <w:rPr>
          <w:sz w:val="28"/>
          <w:szCs w:val="28"/>
        </w:rPr>
        <w:t xml:space="preserve"> </w:t>
      </w:r>
      <w:r>
        <w:rPr>
          <w:sz w:val="28"/>
          <w:szCs w:val="28"/>
        </w:rPr>
        <w:t>ж</w:t>
      </w:r>
      <w:r w:rsidRPr="00E82F90">
        <w:rPr>
          <w:sz w:val="28"/>
          <w:szCs w:val="28"/>
        </w:rPr>
        <w:t>илищный фонд Чукотского автономного округа</w:t>
      </w:r>
      <w:r>
        <w:rPr>
          <w:sz w:val="28"/>
          <w:szCs w:val="28"/>
        </w:rPr>
        <w:t xml:space="preserve"> </w:t>
      </w:r>
      <w:r w:rsidRPr="00A64802">
        <w:rPr>
          <w:sz w:val="28"/>
          <w:szCs w:val="28"/>
        </w:rPr>
        <w:t>оборудован водопроводом на 91,6%, канализацией </w:t>
      </w:r>
      <w:r>
        <w:rPr>
          <w:sz w:val="28"/>
          <w:szCs w:val="28"/>
        </w:rPr>
        <w:t xml:space="preserve">– </w:t>
      </w:r>
      <w:r w:rsidRPr="00A64802">
        <w:rPr>
          <w:sz w:val="28"/>
          <w:szCs w:val="28"/>
        </w:rPr>
        <w:t xml:space="preserve">на 88,8%, отоплением </w:t>
      </w:r>
      <w:r>
        <w:rPr>
          <w:sz w:val="28"/>
          <w:szCs w:val="28"/>
        </w:rPr>
        <w:t xml:space="preserve">– </w:t>
      </w:r>
      <w:r w:rsidRPr="00A64802">
        <w:rPr>
          <w:sz w:val="28"/>
          <w:szCs w:val="28"/>
        </w:rPr>
        <w:t xml:space="preserve">на 98,8%, горячим водоснабжением </w:t>
      </w:r>
      <w:r>
        <w:rPr>
          <w:sz w:val="28"/>
          <w:szCs w:val="28"/>
        </w:rPr>
        <w:t xml:space="preserve">– </w:t>
      </w:r>
      <w:r w:rsidRPr="00A64802">
        <w:rPr>
          <w:sz w:val="28"/>
          <w:szCs w:val="28"/>
        </w:rPr>
        <w:t xml:space="preserve">на 86,2%, ваннами </w:t>
      </w:r>
      <w:r>
        <w:rPr>
          <w:sz w:val="28"/>
          <w:szCs w:val="28"/>
        </w:rPr>
        <w:t xml:space="preserve">– </w:t>
      </w:r>
      <w:r w:rsidRPr="00A64802">
        <w:rPr>
          <w:sz w:val="28"/>
          <w:szCs w:val="28"/>
        </w:rPr>
        <w:t xml:space="preserve">на 90,3%, напольными электрическими плитами </w:t>
      </w:r>
      <w:r>
        <w:rPr>
          <w:sz w:val="28"/>
          <w:szCs w:val="28"/>
        </w:rPr>
        <w:t xml:space="preserve">– </w:t>
      </w:r>
      <w:r w:rsidRPr="00A64802">
        <w:rPr>
          <w:sz w:val="28"/>
          <w:szCs w:val="28"/>
        </w:rPr>
        <w:t xml:space="preserve">на 85,7%. </w:t>
      </w:r>
      <w:r>
        <w:rPr>
          <w:sz w:val="28"/>
          <w:szCs w:val="28"/>
        </w:rPr>
        <w:t>Доля жилых помещений, одновременно оборудованных централизованным водопроводом, водоотведением, отоплением и горячим водоснабжением в 2019 году составила 78,3% (или 936,1 тыс.</w:t>
      </w:r>
      <w:r w:rsidRPr="0063790B">
        <w:rPr>
          <w:sz w:val="28"/>
          <w:szCs w:val="28"/>
        </w:rPr>
        <w:t xml:space="preserve"> м</w:t>
      </w:r>
      <w:r w:rsidRPr="0063790B">
        <w:rPr>
          <w:sz w:val="28"/>
          <w:szCs w:val="28"/>
          <w:vertAlign w:val="superscript"/>
        </w:rPr>
        <w:t>2</w:t>
      </w:r>
      <w:r>
        <w:rPr>
          <w:sz w:val="28"/>
          <w:szCs w:val="28"/>
        </w:rPr>
        <w:t xml:space="preserve">). </w:t>
      </w:r>
    </w:p>
    <w:p w:rsidR="005F083C" w:rsidRDefault="005F083C" w:rsidP="00D151CF">
      <w:pPr>
        <w:ind w:firstLine="709"/>
        <w:jc w:val="both"/>
        <w:rPr>
          <w:sz w:val="28"/>
          <w:szCs w:val="28"/>
        </w:rPr>
      </w:pPr>
      <w:r w:rsidRPr="00D16ADF">
        <w:rPr>
          <w:sz w:val="28"/>
          <w:szCs w:val="28"/>
        </w:rPr>
        <w:t>В 2018 и 2019 годах в системе жилищно-коммунального хозяйства Чукотского автономного округа коммунальные услуги</w:t>
      </w:r>
      <w:r>
        <w:rPr>
          <w:sz w:val="28"/>
          <w:szCs w:val="28"/>
        </w:rPr>
        <w:t xml:space="preserve"> ежегодно</w:t>
      </w:r>
      <w:r w:rsidRPr="00D16ADF">
        <w:rPr>
          <w:sz w:val="28"/>
          <w:szCs w:val="28"/>
        </w:rPr>
        <w:t xml:space="preserve"> оказывали 21 ресурсоснабжающая организация различных форм собственности, в том </w:t>
      </w:r>
      <w:r w:rsidRPr="00FF6F36">
        <w:rPr>
          <w:sz w:val="28"/>
          <w:szCs w:val="28"/>
        </w:rPr>
        <w:t>числе частные, муниципальные и государственные.</w:t>
      </w:r>
    </w:p>
    <w:p w:rsidR="005F083C" w:rsidRDefault="005F083C" w:rsidP="00D151CF">
      <w:pPr>
        <w:ind w:firstLine="709"/>
        <w:jc w:val="both"/>
        <w:rPr>
          <w:sz w:val="28"/>
          <w:szCs w:val="28"/>
        </w:rPr>
      </w:pPr>
      <w:r w:rsidRPr="00BA012A">
        <w:rPr>
          <w:sz w:val="28"/>
          <w:szCs w:val="28"/>
        </w:rPr>
        <w:t>На территории округа центральное водоснабжение имеется в 21-м населенном пункте, в 16-ти пунктах осуществляется подвоз воды, в 7-ми пунктах имеется и централизованное водоснабжение и осуществляется подвоз воды. В</w:t>
      </w:r>
      <w:r>
        <w:rPr>
          <w:sz w:val="28"/>
          <w:szCs w:val="28"/>
          <w:lang w:val="en-US"/>
        </w:rPr>
        <w:t> </w:t>
      </w:r>
      <w:r w:rsidRPr="00BA012A">
        <w:rPr>
          <w:sz w:val="28"/>
          <w:szCs w:val="28"/>
        </w:rPr>
        <w:t xml:space="preserve">сельском поселении </w:t>
      </w:r>
      <w:proofErr w:type="spellStart"/>
      <w:r w:rsidRPr="00BA012A">
        <w:rPr>
          <w:sz w:val="28"/>
          <w:szCs w:val="28"/>
        </w:rPr>
        <w:t>Краснено</w:t>
      </w:r>
      <w:proofErr w:type="spellEnd"/>
      <w:r w:rsidRPr="00BA012A">
        <w:rPr>
          <w:sz w:val="28"/>
          <w:szCs w:val="28"/>
        </w:rPr>
        <w:t xml:space="preserve"> (</w:t>
      </w:r>
      <w:r w:rsidRPr="00951A7A">
        <w:rPr>
          <w:sz w:val="28"/>
          <w:szCs w:val="28"/>
        </w:rPr>
        <w:t>межселенная</w:t>
      </w:r>
      <w:r w:rsidRPr="00BA012A">
        <w:rPr>
          <w:sz w:val="28"/>
          <w:szCs w:val="28"/>
        </w:rPr>
        <w:t xml:space="preserve"> территория Анадырского муниципального района)</w:t>
      </w:r>
      <w:r>
        <w:rPr>
          <w:rStyle w:val="ac"/>
          <w:sz w:val="28"/>
          <w:szCs w:val="28"/>
        </w:rPr>
        <w:footnoteReference w:id="79"/>
      </w:r>
      <w:r w:rsidRPr="00BA012A">
        <w:rPr>
          <w:sz w:val="28"/>
          <w:szCs w:val="28"/>
        </w:rPr>
        <w:t xml:space="preserve"> услуга в сфере водоснабжения </w:t>
      </w:r>
      <w:r w:rsidRPr="00BA012A">
        <w:rPr>
          <w:sz w:val="28"/>
          <w:szCs w:val="28"/>
          <w:lang w:val="en-US"/>
        </w:rPr>
        <w:t>c</w:t>
      </w:r>
      <w:r w:rsidRPr="00BA012A">
        <w:rPr>
          <w:sz w:val="28"/>
          <w:szCs w:val="28"/>
        </w:rPr>
        <w:t xml:space="preserve"> 2011 года не предоставляется </w:t>
      </w:r>
      <w:r>
        <w:rPr>
          <w:sz w:val="28"/>
          <w:szCs w:val="28"/>
        </w:rPr>
        <w:t xml:space="preserve">по причине самостоятельного обеспечения </w:t>
      </w:r>
      <w:r w:rsidRPr="00BA012A">
        <w:rPr>
          <w:sz w:val="28"/>
          <w:szCs w:val="28"/>
        </w:rPr>
        <w:t>населения</w:t>
      </w:r>
      <w:r>
        <w:rPr>
          <w:sz w:val="28"/>
          <w:szCs w:val="28"/>
        </w:rPr>
        <w:t xml:space="preserve"> водой из естественных водных источников</w:t>
      </w:r>
      <w:r w:rsidRPr="00BA012A">
        <w:rPr>
          <w:sz w:val="28"/>
          <w:szCs w:val="28"/>
        </w:rPr>
        <w:t>.</w:t>
      </w:r>
    </w:p>
    <w:p w:rsidR="005F083C" w:rsidRDefault="005F083C" w:rsidP="00D151CF">
      <w:pPr>
        <w:ind w:firstLine="709"/>
        <w:jc w:val="both"/>
        <w:rPr>
          <w:sz w:val="28"/>
          <w:szCs w:val="28"/>
        </w:rPr>
      </w:pPr>
      <w:r>
        <w:rPr>
          <w:sz w:val="28"/>
          <w:szCs w:val="28"/>
        </w:rPr>
        <w:t>Устаревшая коммунальная инфраструктура не позволяет обеспечить выполнение современных экологических требований к качеству коммунальных ресурсов. Информация об уровне износа объектов коммунальной инфраструктуры по Чукотскому автономному округа приведена на рисунке 1.</w:t>
      </w:r>
    </w:p>
    <w:p w:rsidR="005F083C" w:rsidRPr="00860E94" w:rsidRDefault="005F083C" w:rsidP="00D151CF">
      <w:pPr>
        <w:ind w:firstLine="709"/>
        <w:jc w:val="both"/>
        <w:rPr>
          <w:sz w:val="8"/>
          <w:szCs w:val="28"/>
        </w:rPr>
      </w:pPr>
      <w:r>
        <w:rPr>
          <w:noProof/>
        </w:rPr>
        <w:drawing>
          <wp:anchor distT="0" distB="0" distL="114300" distR="114300" simplePos="0" relativeHeight="251666432" behindDoc="0" locked="0" layoutInCell="1" allowOverlap="1">
            <wp:simplePos x="0" y="0"/>
            <wp:positionH relativeFrom="margin">
              <wp:posOffset>-6350</wp:posOffset>
            </wp:positionH>
            <wp:positionV relativeFrom="paragraph">
              <wp:posOffset>200025</wp:posOffset>
            </wp:positionV>
            <wp:extent cx="6126480" cy="1822450"/>
            <wp:effectExtent l="0" t="0" r="0" b="3175"/>
            <wp:wrapSquare wrapText="bothSides"/>
            <wp:docPr id="34" name="Диаграм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5F083C" w:rsidRDefault="005F083C" w:rsidP="00D151CF">
      <w:pPr>
        <w:rPr>
          <w:sz w:val="28"/>
          <w:szCs w:val="28"/>
        </w:rPr>
      </w:pPr>
      <w:r>
        <w:rPr>
          <w:sz w:val="28"/>
          <w:szCs w:val="28"/>
        </w:rPr>
        <w:t xml:space="preserve">                                                                     Рис. 1</w:t>
      </w:r>
    </w:p>
    <w:p w:rsidR="005F083C" w:rsidRPr="00ED48B6" w:rsidRDefault="005F083C" w:rsidP="00D151CF">
      <w:pPr>
        <w:autoSpaceDE w:val="0"/>
        <w:autoSpaceDN w:val="0"/>
        <w:adjustRightInd w:val="0"/>
        <w:ind w:firstLine="709"/>
        <w:jc w:val="both"/>
        <w:rPr>
          <w:sz w:val="16"/>
          <w:szCs w:val="16"/>
        </w:rPr>
      </w:pPr>
    </w:p>
    <w:p w:rsidR="005F083C" w:rsidRDefault="005F083C" w:rsidP="00D151CF">
      <w:pPr>
        <w:autoSpaceDE w:val="0"/>
        <w:autoSpaceDN w:val="0"/>
        <w:adjustRightInd w:val="0"/>
        <w:ind w:firstLine="709"/>
        <w:jc w:val="both"/>
        <w:rPr>
          <w:sz w:val="28"/>
          <w:szCs w:val="28"/>
        </w:rPr>
      </w:pPr>
      <w:r>
        <w:rPr>
          <w:sz w:val="28"/>
          <w:szCs w:val="28"/>
        </w:rPr>
        <w:t>Физический износ электрических сетей составил 28,9%, тепловых сетей 63,0%, канализационных сетей 68,6%, водопроводных сетей 61,1%.</w:t>
      </w:r>
    </w:p>
    <w:p w:rsidR="005F083C" w:rsidRPr="00BE401E" w:rsidRDefault="005F083C" w:rsidP="00D151CF">
      <w:pPr>
        <w:ind w:firstLine="709"/>
        <w:jc w:val="both"/>
        <w:rPr>
          <w:sz w:val="28"/>
          <w:szCs w:val="28"/>
        </w:rPr>
      </w:pPr>
      <w:r>
        <w:rPr>
          <w:sz w:val="28"/>
          <w:szCs w:val="28"/>
        </w:rPr>
        <w:t>В</w:t>
      </w:r>
      <w:r w:rsidRPr="00E12FCA">
        <w:rPr>
          <w:sz w:val="28"/>
          <w:szCs w:val="28"/>
        </w:rPr>
        <w:t xml:space="preserve"> Чукотском автономном округе эксплуатируются 25 водопроводов, из них 17 на подземных источниках водоснабжения, 8</w:t>
      </w:r>
      <w:r>
        <w:rPr>
          <w:sz w:val="28"/>
          <w:szCs w:val="28"/>
        </w:rPr>
        <w:t xml:space="preserve"> –</w:t>
      </w:r>
      <w:r w:rsidRPr="00E12FCA">
        <w:rPr>
          <w:sz w:val="28"/>
          <w:szCs w:val="28"/>
        </w:rPr>
        <w:t xml:space="preserve"> </w:t>
      </w:r>
      <w:r>
        <w:rPr>
          <w:sz w:val="28"/>
          <w:szCs w:val="28"/>
        </w:rPr>
        <w:t>на</w:t>
      </w:r>
      <w:r w:rsidRPr="00E12FCA">
        <w:rPr>
          <w:sz w:val="28"/>
          <w:szCs w:val="28"/>
        </w:rPr>
        <w:t xml:space="preserve"> поверхностных</w:t>
      </w:r>
      <w:r>
        <w:rPr>
          <w:sz w:val="28"/>
          <w:szCs w:val="28"/>
        </w:rPr>
        <w:t>, из которых 5 водопроводов</w:t>
      </w:r>
      <w:r w:rsidRPr="00E12FCA">
        <w:rPr>
          <w:sz w:val="28"/>
          <w:szCs w:val="28"/>
        </w:rPr>
        <w:t xml:space="preserve"> имеют водоподготовительные сооружения (городской округ Анадырь, г.</w:t>
      </w:r>
      <w:r>
        <w:rPr>
          <w:sz w:val="28"/>
          <w:szCs w:val="28"/>
          <w:lang w:val="en-US"/>
        </w:rPr>
        <w:t> </w:t>
      </w:r>
      <w:proofErr w:type="spellStart"/>
      <w:r w:rsidRPr="00E12FCA">
        <w:rPr>
          <w:sz w:val="28"/>
          <w:szCs w:val="28"/>
        </w:rPr>
        <w:t>Певек</w:t>
      </w:r>
      <w:proofErr w:type="spellEnd"/>
      <w:r w:rsidRPr="00E12FCA">
        <w:rPr>
          <w:sz w:val="28"/>
          <w:szCs w:val="28"/>
        </w:rPr>
        <w:t>, г.</w:t>
      </w:r>
      <w:r>
        <w:rPr>
          <w:sz w:val="28"/>
          <w:szCs w:val="28"/>
          <w:lang w:val="en-US"/>
        </w:rPr>
        <w:t> </w:t>
      </w:r>
      <w:r w:rsidRPr="00E12FCA">
        <w:rPr>
          <w:sz w:val="28"/>
          <w:szCs w:val="28"/>
        </w:rPr>
        <w:t>Билибино, с.</w:t>
      </w:r>
      <w:r>
        <w:rPr>
          <w:sz w:val="28"/>
          <w:szCs w:val="28"/>
          <w:lang w:val="en-US"/>
        </w:rPr>
        <w:t> </w:t>
      </w:r>
      <w:r w:rsidRPr="00E12FCA">
        <w:rPr>
          <w:sz w:val="28"/>
          <w:szCs w:val="28"/>
        </w:rPr>
        <w:t>Лаврентия, с.</w:t>
      </w:r>
      <w:r>
        <w:rPr>
          <w:sz w:val="28"/>
          <w:szCs w:val="28"/>
          <w:lang w:val="en-US"/>
        </w:rPr>
        <w:t> </w:t>
      </w:r>
      <w:r w:rsidRPr="00E12FCA">
        <w:rPr>
          <w:sz w:val="28"/>
          <w:szCs w:val="28"/>
        </w:rPr>
        <w:t>Новое Чаплино).</w:t>
      </w:r>
    </w:p>
    <w:p w:rsidR="005F083C" w:rsidRDefault="005F083C" w:rsidP="00D151CF">
      <w:pPr>
        <w:ind w:firstLine="709"/>
        <w:jc w:val="both"/>
        <w:rPr>
          <w:sz w:val="28"/>
          <w:szCs w:val="28"/>
        </w:rPr>
      </w:pPr>
      <w:r>
        <w:rPr>
          <w:sz w:val="28"/>
          <w:szCs w:val="28"/>
        </w:rPr>
        <w:t xml:space="preserve">Согласно информации, представленной органами местного самоуправления по состоянию на начало 2020 года, установлены бесхозяйные объекты </w:t>
      </w:r>
      <w:r w:rsidRPr="0042294E">
        <w:rPr>
          <w:sz w:val="28"/>
          <w:szCs w:val="28"/>
        </w:rPr>
        <w:t xml:space="preserve">жилищно-коммунального хозяйства, подлежащие постановке на кадастровый учет и государственной регистрации права муниципальной собственности </w:t>
      </w:r>
      <w:r w:rsidRPr="00597572">
        <w:rPr>
          <w:sz w:val="28"/>
          <w:szCs w:val="28"/>
        </w:rPr>
        <w:t>в городском округе Анадырь</w:t>
      </w:r>
      <w:r>
        <w:rPr>
          <w:sz w:val="28"/>
          <w:szCs w:val="28"/>
        </w:rPr>
        <w:t xml:space="preserve"> (8 объектов)</w:t>
      </w:r>
      <w:r w:rsidRPr="00597572">
        <w:rPr>
          <w:sz w:val="28"/>
          <w:szCs w:val="28"/>
        </w:rPr>
        <w:t>,  Анадырском</w:t>
      </w:r>
      <w:r>
        <w:rPr>
          <w:sz w:val="28"/>
          <w:szCs w:val="28"/>
        </w:rPr>
        <w:t xml:space="preserve"> муниципальном районе (16 объектов и ряд протяженных участков водопровода и инженерных сетей), городском округе </w:t>
      </w:r>
      <w:proofErr w:type="spellStart"/>
      <w:r>
        <w:rPr>
          <w:sz w:val="28"/>
          <w:szCs w:val="28"/>
        </w:rPr>
        <w:t>Эгвекинот</w:t>
      </w:r>
      <w:proofErr w:type="spellEnd"/>
      <w:r>
        <w:rPr>
          <w:sz w:val="28"/>
          <w:szCs w:val="28"/>
        </w:rPr>
        <w:t xml:space="preserve"> (42 объекта), </w:t>
      </w:r>
      <w:proofErr w:type="spellStart"/>
      <w:r>
        <w:rPr>
          <w:sz w:val="28"/>
          <w:szCs w:val="28"/>
        </w:rPr>
        <w:t>Провиденском</w:t>
      </w:r>
      <w:proofErr w:type="spellEnd"/>
      <w:r>
        <w:rPr>
          <w:sz w:val="28"/>
          <w:szCs w:val="28"/>
        </w:rPr>
        <w:t xml:space="preserve"> городском округе (11 объектов). В указанных муниципальных образованиях утверждены Планы мероприятий </w:t>
      </w:r>
      <w:r w:rsidRPr="0042294E">
        <w:rPr>
          <w:sz w:val="28"/>
          <w:szCs w:val="28"/>
        </w:rPr>
        <w:t>по проведению технической инвентаризации инженерных сетей и объектов недвижимого имущества, расположенных на территори</w:t>
      </w:r>
      <w:r>
        <w:rPr>
          <w:sz w:val="28"/>
          <w:szCs w:val="28"/>
        </w:rPr>
        <w:t>ях</w:t>
      </w:r>
      <w:r w:rsidRPr="0042294E">
        <w:rPr>
          <w:sz w:val="28"/>
          <w:szCs w:val="28"/>
        </w:rPr>
        <w:t xml:space="preserve"> </w:t>
      </w:r>
      <w:r>
        <w:rPr>
          <w:sz w:val="28"/>
          <w:szCs w:val="28"/>
        </w:rPr>
        <w:t>муниципальных образований</w:t>
      </w:r>
      <w:r w:rsidRPr="0042294E">
        <w:rPr>
          <w:sz w:val="28"/>
          <w:szCs w:val="28"/>
        </w:rPr>
        <w:t>, являющихся муниципальной собственностью и бесхозяйным имуществом</w:t>
      </w:r>
      <w:r>
        <w:rPr>
          <w:sz w:val="28"/>
          <w:szCs w:val="28"/>
        </w:rPr>
        <w:t xml:space="preserve">. В городском округе </w:t>
      </w:r>
      <w:proofErr w:type="spellStart"/>
      <w:r>
        <w:rPr>
          <w:sz w:val="28"/>
          <w:szCs w:val="28"/>
        </w:rPr>
        <w:t>Певек</w:t>
      </w:r>
      <w:proofErr w:type="spellEnd"/>
      <w:r>
        <w:rPr>
          <w:sz w:val="28"/>
          <w:szCs w:val="28"/>
        </w:rPr>
        <w:t xml:space="preserve"> бесхозяйных объектов недвижимости ЖКХ, используемых для обеспечения жизнедеятельности населения, не числится. По информации Администрации </w:t>
      </w:r>
      <w:proofErr w:type="spellStart"/>
      <w:r>
        <w:rPr>
          <w:sz w:val="28"/>
          <w:szCs w:val="28"/>
        </w:rPr>
        <w:t>Билибинского</w:t>
      </w:r>
      <w:proofErr w:type="spellEnd"/>
      <w:r>
        <w:rPr>
          <w:sz w:val="28"/>
          <w:szCs w:val="28"/>
        </w:rPr>
        <w:t xml:space="preserve"> муниципального района, </w:t>
      </w:r>
      <w:proofErr w:type="spellStart"/>
      <w:r>
        <w:rPr>
          <w:sz w:val="28"/>
          <w:szCs w:val="28"/>
        </w:rPr>
        <w:t>Билибинское</w:t>
      </w:r>
      <w:proofErr w:type="spellEnd"/>
      <w:r>
        <w:rPr>
          <w:sz w:val="28"/>
          <w:szCs w:val="28"/>
        </w:rPr>
        <w:t xml:space="preserve"> МП ЖКХ не обращалось в органы местного самоуправления по вопросу признания объектов бесхозяйными. Информация по Чукотскому муниципальному району проверке не представлена.  </w:t>
      </w:r>
    </w:p>
    <w:p w:rsidR="005F083C" w:rsidRDefault="005F083C" w:rsidP="00D151CF">
      <w:pPr>
        <w:ind w:firstLine="851"/>
        <w:jc w:val="both"/>
        <w:rPr>
          <w:sz w:val="28"/>
          <w:szCs w:val="28"/>
        </w:rPr>
      </w:pPr>
      <w:r>
        <w:rPr>
          <w:sz w:val="28"/>
          <w:szCs w:val="28"/>
        </w:rPr>
        <w:t>Оценка готовности к отопительному периоду муниципальных образований, теплоснабжающих и теплосетевых организаций осуществляется в соответствии с ежегодно утверждаемым Правительством автономного округа Планом мероприятий по подготовке объектов топливно-энергетического комплекса им жилищно-коммунального хозяйства, социальной сферы Чукотского автономного округа к работе в осенне-зимний период. Количество объектов проверки, не готовых к отопительному периоду, в общем количестве проверяемых объектов, в 2018-2019 годах не установлено.</w:t>
      </w:r>
    </w:p>
    <w:p w:rsidR="005F083C" w:rsidRPr="00CC5EEF" w:rsidRDefault="005F083C" w:rsidP="00D151CF">
      <w:pPr>
        <w:ind w:firstLine="851"/>
        <w:jc w:val="both"/>
        <w:rPr>
          <w:sz w:val="28"/>
          <w:szCs w:val="28"/>
        </w:rPr>
      </w:pPr>
      <w:r>
        <w:rPr>
          <w:sz w:val="28"/>
          <w:szCs w:val="28"/>
        </w:rPr>
        <w:t>С</w:t>
      </w:r>
      <w:r w:rsidRPr="00CC5EEF">
        <w:rPr>
          <w:sz w:val="28"/>
          <w:szCs w:val="28"/>
        </w:rPr>
        <w:t xml:space="preserve"> целью обеспечения отопительного сезона, осуществляется завоз топливно-энергетических ресурсов на территорию Чукотского автономного округа в период летней навигации. Г</w:t>
      </w:r>
      <w:r>
        <w:rPr>
          <w:sz w:val="28"/>
          <w:szCs w:val="28"/>
        </w:rPr>
        <w:t>осударственное унитарное предприятие</w:t>
      </w:r>
      <w:r w:rsidRPr="00CC5EEF">
        <w:rPr>
          <w:sz w:val="28"/>
          <w:szCs w:val="28"/>
        </w:rPr>
        <w:t xml:space="preserve"> Ч</w:t>
      </w:r>
      <w:r>
        <w:rPr>
          <w:sz w:val="28"/>
          <w:szCs w:val="28"/>
        </w:rPr>
        <w:t>укотского автономного округа</w:t>
      </w:r>
      <w:r w:rsidRPr="00CC5EEF">
        <w:rPr>
          <w:sz w:val="28"/>
          <w:szCs w:val="28"/>
        </w:rPr>
        <w:t xml:space="preserve"> «</w:t>
      </w:r>
      <w:proofErr w:type="spellStart"/>
      <w:r w:rsidRPr="00CC5EEF">
        <w:rPr>
          <w:sz w:val="28"/>
          <w:szCs w:val="28"/>
        </w:rPr>
        <w:t>Чукотснаб</w:t>
      </w:r>
      <w:proofErr w:type="spellEnd"/>
      <w:r w:rsidRPr="00CC5EEF">
        <w:rPr>
          <w:sz w:val="28"/>
          <w:szCs w:val="28"/>
        </w:rPr>
        <w:t xml:space="preserve">» обеспечивает завоз нефтепродуктов на крупные нефтебазы, в то время как </w:t>
      </w:r>
      <w:r>
        <w:rPr>
          <w:sz w:val="28"/>
          <w:szCs w:val="28"/>
        </w:rPr>
        <w:t>Н</w:t>
      </w:r>
      <w:r w:rsidRPr="00CC5EEF">
        <w:rPr>
          <w:sz w:val="28"/>
          <w:szCs w:val="28"/>
        </w:rPr>
        <w:t xml:space="preserve">АО «Чукотская торговая компания» занимается поставками угля и дизельного топлива в села округа. </w:t>
      </w:r>
    </w:p>
    <w:p w:rsidR="005F083C" w:rsidRDefault="005F083C" w:rsidP="00D151CF">
      <w:pPr>
        <w:ind w:firstLine="709"/>
        <w:jc w:val="both"/>
        <w:rPr>
          <w:sz w:val="28"/>
          <w:szCs w:val="28"/>
        </w:rPr>
      </w:pPr>
      <w:r>
        <w:rPr>
          <w:sz w:val="28"/>
          <w:szCs w:val="28"/>
        </w:rPr>
        <w:t>П</w:t>
      </w:r>
      <w:r w:rsidRPr="009C0883">
        <w:rPr>
          <w:sz w:val="28"/>
          <w:szCs w:val="28"/>
        </w:rPr>
        <w:t>редприятия жилищно-коммунального хозяйства, систематически не выполняющие обязательства по предоставлению жилищно-коммунальных услуг, не выявлены</w:t>
      </w:r>
      <w:r>
        <w:rPr>
          <w:rStyle w:val="ac"/>
          <w:sz w:val="28"/>
          <w:szCs w:val="28"/>
        </w:rPr>
        <w:footnoteReference w:id="80"/>
      </w:r>
      <w:r w:rsidRPr="009C0883">
        <w:rPr>
          <w:sz w:val="28"/>
          <w:szCs w:val="28"/>
        </w:rPr>
        <w:t>.</w:t>
      </w:r>
    </w:p>
    <w:p w:rsidR="005F083C" w:rsidRDefault="005F083C" w:rsidP="00D151CF">
      <w:pPr>
        <w:autoSpaceDE w:val="0"/>
        <w:autoSpaceDN w:val="0"/>
        <w:adjustRightInd w:val="0"/>
        <w:ind w:firstLine="709"/>
        <w:jc w:val="both"/>
        <w:rPr>
          <w:sz w:val="28"/>
          <w:szCs w:val="28"/>
        </w:rPr>
      </w:pPr>
      <w:r w:rsidRPr="00E22D6D">
        <w:rPr>
          <w:sz w:val="28"/>
          <w:szCs w:val="28"/>
        </w:rPr>
        <w:t xml:space="preserve">На территории Чукотского автономного округа размер платы граждан за коммунальные услуги устанавливается </w:t>
      </w:r>
      <w:r>
        <w:rPr>
          <w:sz w:val="28"/>
          <w:szCs w:val="28"/>
        </w:rPr>
        <w:t>Комитетом цен</w:t>
      </w:r>
      <w:r w:rsidRPr="00E22D6D">
        <w:rPr>
          <w:sz w:val="28"/>
          <w:szCs w:val="28"/>
        </w:rPr>
        <w:t xml:space="preserve"> по сниженным тарифам</w:t>
      </w:r>
      <w:r>
        <w:rPr>
          <w:rStyle w:val="ac"/>
          <w:sz w:val="28"/>
          <w:szCs w:val="28"/>
        </w:rPr>
        <w:footnoteReference w:id="81"/>
      </w:r>
      <w:r>
        <w:rPr>
          <w:sz w:val="28"/>
          <w:szCs w:val="28"/>
        </w:rPr>
        <w:t>.</w:t>
      </w:r>
    </w:p>
    <w:p w:rsidR="005F083C" w:rsidRDefault="005F083C" w:rsidP="00D151CF">
      <w:pPr>
        <w:autoSpaceDE w:val="0"/>
        <w:autoSpaceDN w:val="0"/>
        <w:adjustRightInd w:val="0"/>
        <w:ind w:firstLine="709"/>
        <w:jc w:val="both"/>
        <w:rPr>
          <w:sz w:val="28"/>
          <w:szCs w:val="28"/>
        </w:rPr>
      </w:pPr>
      <w:r>
        <w:rPr>
          <w:sz w:val="28"/>
          <w:szCs w:val="28"/>
        </w:rPr>
        <w:t>Т</w:t>
      </w:r>
      <w:r w:rsidRPr="00276CB5">
        <w:rPr>
          <w:sz w:val="28"/>
          <w:szCs w:val="28"/>
        </w:rPr>
        <w:t xml:space="preserve">арифы </w:t>
      </w:r>
      <w:r>
        <w:rPr>
          <w:sz w:val="28"/>
          <w:szCs w:val="28"/>
        </w:rPr>
        <w:t>на оказание коммунальных услуг по регулируемым видам деятельности (тепловая и электрическая энергия, питьевая вода (питьевое водоснабжение), горячая вода, водоотведение (канализация), подвоз воды)</w:t>
      </w:r>
      <w:r w:rsidRPr="00276CB5">
        <w:rPr>
          <w:sz w:val="28"/>
          <w:szCs w:val="28"/>
        </w:rPr>
        <w:t xml:space="preserve"> </w:t>
      </w:r>
      <w:r>
        <w:rPr>
          <w:sz w:val="28"/>
          <w:szCs w:val="28"/>
        </w:rPr>
        <w:t xml:space="preserve">на 2018 и 2019 годы утверждены </w:t>
      </w:r>
      <w:r w:rsidRPr="00276CB5">
        <w:rPr>
          <w:sz w:val="28"/>
          <w:szCs w:val="28"/>
        </w:rPr>
        <w:t>Комитетом цен</w:t>
      </w:r>
      <w:r>
        <w:rPr>
          <w:sz w:val="28"/>
          <w:szCs w:val="28"/>
        </w:rPr>
        <w:t>. Т</w:t>
      </w:r>
      <w:r w:rsidRPr="00276CB5">
        <w:rPr>
          <w:sz w:val="28"/>
          <w:szCs w:val="28"/>
        </w:rPr>
        <w:t>ариф</w:t>
      </w:r>
      <w:r>
        <w:rPr>
          <w:sz w:val="28"/>
          <w:szCs w:val="28"/>
        </w:rPr>
        <w:t>ы</w:t>
      </w:r>
      <w:r w:rsidRPr="00276CB5">
        <w:rPr>
          <w:sz w:val="28"/>
          <w:szCs w:val="28"/>
        </w:rPr>
        <w:t xml:space="preserve"> </w:t>
      </w:r>
      <w:r>
        <w:rPr>
          <w:sz w:val="28"/>
          <w:szCs w:val="28"/>
        </w:rPr>
        <w:t xml:space="preserve">(цены) </w:t>
      </w:r>
      <w:r w:rsidRPr="00276CB5">
        <w:rPr>
          <w:sz w:val="28"/>
          <w:szCs w:val="28"/>
        </w:rPr>
        <w:t>на водоотведение (очистка выгребных ям)</w:t>
      </w:r>
      <w:r>
        <w:rPr>
          <w:sz w:val="28"/>
          <w:szCs w:val="28"/>
        </w:rPr>
        <w:t xml:space="preserve"> и реализацию твердого печного топлива (уголь, дрова) </w:t>
      </w:r>
      <w:r w:rsidRPr="00EA01A7">
        <w:rPr>
          <w:sz w:val="28"/>
          <w:szCs w:val="28"/>
        </w:rPr>
        <w:t>не подлежат государственному регулированию и установлены</w:t>
      </w:r>
      <w:r w:rsidRPr="00276CB5">
        <w:rPr>
          <w:sz w:val="28"/>
          <w:szCs w:val="28"/>
        </w:rPr>
        <w:t xml:space="preserve"> ресурсоснабжающими организациями самостоятельно</w:t>
      </w:r>
      <w:r>
        <w:rPr>
          <w:sz w:val="28"/>
          <w:szCs w:val="28"/>
        </w:rPr>
        <w:t xml:space="preserve">, </w:t>
      </w:r>
      <w:bookmarkStart w:id="26" w:name="_Hlk46153862"/>
      <w:r w:rsidRPr="00577C1D">
        <w:rPr>
          <w:sz w:val="28"/>
          <w:szCs w:val="28"/>
        </w:rPr>
        <w:t>при условии согласования их с органами местного самоуправления, на территории которых предоставляются данные виды коммунальных услуг.</w:t>
      </w:r>
      <w:r w:rsidRPr="00B45117">
        <w:rPr>
          <w:sz w:val="28"/>
          <w:szCs w:val="28"/>
        </w:rPr>
        <w:t xml:space="preserve">  </w:t>
      </w:r>
    </w:p>
    <w:p w:rsidR="005F083C" w:rsidRDefault="005F083C" w:rsidP="00D151CF">
      <w:pPr>
        <w:autoSpaceDE w:val="0"/>
        <w:autoSpaceDN w:val="0"/>
        <w:adjustRightInd w:val="0"/>
        <w:ind w:firstLine="709"/>
        <w:jc w:val="both"/>
        <w:rPr>
          <w:sz w:val="28"/>
          <w:szCs w:val="28"/>
        </w:rPr>
      </w:pPr>
      <w:r w:rsidRPr="00214E72">
        <w:rPr>
          <w:color w:val="000000"/>
          <w:sz w:val="28"/>
          <w:szCs w:val="28"/>
        </w:rPr>
        <w:t xml:space="preserve">Доля </w:t>
      </w:r>
      <w:r>
        <w:rPr>
          <w:color w:val="000000"/>
          <w:sz w:val="28"/>
          <w:szCs w:val="28"/>
        </w:rPr>
        <w:t xml:space="preserve">программных </w:t>
      </w:r>
      <w:r w:rsidRPr="00214E72">
        <w:rPr>
          <w:color w:val="000000"/>
          <w:sz w:val="28"/>
          <w:szCs w:val="28"/>
        </w:rPr>
        <w:t>расходов окружного бюджета на жилищно-коммунальное хозяйство в общих расходах окружного бюджета на реализацию государственных программ Чукотского автономного округа</w:t>
      </w:r>
      <w:r>
        <w:rPr>
          <w:color w:val="000000"/>
          <w:sz w:val="18"/>
          <w:szCs w:val="18"/>
        </w:rPr>
        <w:t xml:space="preserve"> </w:t>
      </w:r>
      <w:r w:rsidRPr="00214E72">
        <w:rPr>
          <w:color w:val="000000"/>
          <w:sz w:val="28"/>
          <w:szCs w:val="28"/>
        </w:rPr>
        <w:t>составила в 2018 году 13,8 %, в 2019 году – 27,6%.</w:t>
      </w:r>
    </w:p>
    <w:bookmarkEnd w:id="26"/>
    <w:p w:rsidR="005F083C" w:rsidRPr="009D55D5" w:rsidRDefault="005F083C" w:rsidP="00D151CF">
      <w:pPr>
        <w:spacing w:before="80" w:after="80"/>
        <w:ind w:firstLine="709"/>
        <w:jc w:val="both"/>
        <w:rPr>
          <w:b/>
          <w:sz w:val="28"/>
          <w:szCs w:val="28"/>
        </w:rPr>
      </w:pPr>
      <w:r>
        <w:rPr>
          <w:b/>
          <w:sz w:val="28"/>
          <w:szCs w:val="28"/>
        </w:rPr>
        <w:t>Основные направления деятельности органов исполнительной власти округа в сфере ЖКХ</w:t>
      </w:r>
    </w:p>
    <w:p w:rsidR="005F083C" w:rsidRPr="00B4036F" w:rsidRDefault="005F083C" w:rsidP="00D151CF">
      <w:pPr>
        <w:autoSpaceDE w:val="0"/>
        <w:autoSpaceDN w:val="0"/>
        <w:adjustRightInd w:val="0"/>
        <w:ind w:firstLine="708"/>
        <w:jc w:val="both"/>
        <w:rPr>
          <w:sz w:val="28"/>
          <w:szCs w:val="28"/>
        </w:rPr>
      </w:pPr>
      <w:r w:rsidRPr="00B4036F">
        <w:rPr>
          <w:sz w:val="28"/>
          <w:szCs w:val="28"/>
        </w:rPr>
        <w:t>Департамент промышленно</w:t>
      </w:r>
      <w:r>
        <w:rPr>
          <w:sz w:val="28"/>
          <w:szCs w:val="28"/>
        </w:rPr>
        <w:t xml:space="preserve">сти </w:t>
      </w:r>
      <w:r w:rsidRPr="00B4036F">
        <w:rPr>
          <w:sz w:val="28"/>
          <w:szCs w:val="28"/>
        </w:rPr>
        <w:t>является центральным исполнительным органом государственной власти Чукотского автономного округа, осуществляющим функции по выработке государственной политики и нормативно-правовому регулированию в сфере топливно-энергетического комплекса, коммунального хозяйства, осуществляющим государственный жилищный надзор, координирующим деятельность всех исполнительных органов государственной власти Чукотского автономного округа в указанных сферах</w:t>
      </w:r>
      <w:r w:rsidRPr="00B4036F">
        <w:rPr>
          <w:rStyle w:val="ac"/>
          <w:sz w:val="28"/>
          <w:szCs w:val="28"/>
        </w:rPr>
        <w:footnoteReference w:id="82"/>
      </w:r>
      <w:r w:rsidRPr="00B4036F">
        <w:rPr>
          <w:sz w:val="28"/>
          <w:szCs w:val="28"/>
        </w:rPr>
        <w:t>.</w:t>
      </w:r>
    </w:p>
    <w:p w:rsidR="005F083C" w:rsidRDefault="005F083C" w:rsidP="00D151CF">
      <w:pPr>
        <w:autoSpaceDE w:val="0"/>
        <w:autoSpaceDN w:val="0"/>
        <w:adjustRightInd w:val="0"/>
        <w:jc w:val="both"/>
        <w:rPr>
          <w:sz w:val="28"/>
          <w:szCs w:val="28"/>
        </w:rPr>
      </w:pPr>
      <w:r w:rsidRPr="00B4036F">
        <w:rPr>
          <w:sz w:val="28"/>
          <w:szCs w:val="28"/>
        </w:rPr>
        <w:tab/>
      </w:r>
      <w:r>
        <w:rPr>
          <w:sz w:val="28"/>
          <w:szCs w:val="28"/>
        </w:rPr>
        <w:t>С</w:t>
      </w:r>
      <w:r w:rsidRPr="006258C1">
        <w:rPr>
          <w:sz w:val="28"/>
          <w:szCs w:val="28"/>
        </w:rPr>
        <w:t>огласно Жилищно</w:t>
      </w:r>
      <w:r>
        <w:rPr>
          <w:sz w:val="28"/>
          <w:szCs w:val="28"/>
        </w:rPr>
        <w:t>му</w:t>
      </w:r>
      <w:r w:rsidRPr="006258C1">
        <w:rPr>
          <w:sz w:val="28"/>
          <w:szCs w:val="28"/>
        </w:rPr>
        <w:t xml:space="preserve"> кодекс</w:t>
      </w:r>
      <w:r>
        <w:rPr>
          <w:sz w:val="28"/>
          <w:szCs w:val="28"/>
        </w:rPr>
        <w:t>у</w:t>
      </w:r>
      <w:r w:rsidRPr="006258C1">
        <w:rPr>
          <w:sz w:val="28"/>
          <w:szCs w:val="28"/>
        </w:rPr>
        <w:t xml:space="preserve"> Российской Федерации</w:t>
      </w:r>
      <w:r>
        <w:rPr>
          <w:rStyle w:val="ac"/>
          <w:sz w:val="28"/>
          <w:szCs w:val="28"/>
        </w:rPr>
        <w:footnoteReference w:id="83"/>
      </w:r>
      <w:r w:rsidRPr="006258C1">
        <w:rPr>
          <w:sz w:val="28"/>
          <w:szCs w:val="28"/>
        </w:rPr>
        <w:t xml:space="preserve">, </w:t>
      </w:r>
      <w:r>
        <w:rPr>
          <w:sz w:val="28"/>
          <w:szCs w:val="28"/>
        </w:rPr>
        <w:t xml:space="preserve">в рамках осуществления полномочий по региональному государственному жилищному надзору, </w:t>
      </w:r>
      <w:r w:rsidRPr="006258C1">
        <w:rPr>
          <w:sz w:val="28"/>
          <w:szCs w:val="28"/>
        </w:rPr>
        <w:t xml:space="preserve">одной из </w:t>
      </w:r>
      <w:r>
        <w:rPr>
          <w:sz w:val="28"/>
          <w:szCs w:val="28"/>
        </w:rPr>
        <w:t xml:space="preserve">его </w:t>
      </w:r>
      <w:r w:rsidRPr="006258C1">
        <w:rPr>
          <w:sz w:val="28"/>
          <w:szCs w:val="28"/>
        </w:rPr>
        <w:t xml:space="preserve">задач является предупреждение, выявление и пресечение нарушений органами государственной власти, органами местного самоуправления, а также юридическими лицами, индивидуальными предпринимателями и гражданами установленных в соответствии с жилищным законодательством требований к созданию и деятельности юридических лиц, индивидуальных предпринимателей оказывающих услуги и (или) выполняющих работы по предоставлению </w:t>
      </w:r>
      <w:r w:rsidRPr="004965D1">
        <w:rPr>
          <w:sz w:val="28"/>
          <w:szCs w:val="28"/>
        </w:rPr>
        <w:t>коммунальных услуг</w:t>
      </w:r>
      <w:r w:rsidRPr="006258C1">
        <w:rPr>
          <w:sz w:val="28"/>
          <w:szCs w:val="28"/>
        </w:rPr>
        <w:t xml:space="preserve"> собственникам и пользователям помещений в многоквартирных домах и жилых домах. </w:t>
      </w:r>
    </w:p>
    <w:p w:rsidR="005F083C" w:rsidRPr="00C03CB5" w:rsidRDefault="005F083C" w:rsidP="00D151CF">
      <w:pPr>
        <w:ind w:firstLine="709"/>
        <w:jc w:val="both"/>
        <w:rPr>
          <w:sz w:val="28"/>
          <w:szCs w:val="28"/>
        </w:rPr>
      </w:pPr>
      <w:r>
        <w:rPr>
          <w:sz w:val="28"/>
          <w:szCs w:val="28"/>
        </w:rPr>
        <w:t>В</w:t>
      </w:r>
      <w:r w:rsidRPr="00C03CB5">
        <w:rPr>
          <w:sz w:val="28"/>
          <w:szCs w:val="28"/>
        </w:rPr>
        <w:t xml:space="preserve"> округе функционирует открытая линия Губернатора Чукотского автономного округа по приему обращений граждан, в том числе по вопросам сферы ЖКХ</w:t>
      </w:r>
      <w:r>
        <w:rPr>
          <w:sz w:val="28"/>
          <w:szCs w:val="28"/>
        </w:rPr>
        <w:t>. Н</w:t>
      </w:r>
      <w:r w:rsidRPr="00C03CB5">
        <w:rPr>
          <w:sz w:val="28"/>
          <w:szCs w:val="28"/>
        </w:rPr>
        <w:t xml:space="preserve">а территории </w:t>
      </w:r>
      <w:r>
        <w:rPr>
          <w:sz w:val="28"/>
          <w:szCs w:val="28"/>
        </w:rPr>
        <w:t>г</w:t>
      </w:r>
      <w:r w:rsidRPr="00C03CB5">
        <w:rPr>
          <w:sz w:val="28"/>
          <w:szCs w:val="28"/>
        </w:rPr>
        <w:t>ородского округа Анадырь функционирует мобильное приложение «Активный горожанин»</w:t>
      </w:r>
      <w:r>
        <w:rPr>
          <w:sz w:val="28"/>
          <w:szCs w:val="28"/>
        </w:rPr>
        <w:t>.</w:t>
      </w:r>
      <w:r w:rsidRPr="00C03CB5">
        <w:rPr>
          <w:sz w:val="28"/>
          <w:szCs w:val="28"/>
        </w:rPr>
        <w:t xml:space="preserve"> </w:t>
      </w:r>
      <w:r>
        <w:rPr>
          <w:sz w:val="28"/>
          <w:szCs w:val="28"/>
        </w:rPr>
        <w:t>Н</w:t>
      </w:r>
      <w:r w:rsidRPr="00C03CB5">
        <w:rPr>
          <w:sz w:val="28"/>
          <w:szCs w:val="28"/>
        </w:rPr>
        <w:t xml:space="preserve">а территории Чукотского автономного округа функционируют единые дежурно-диспетчерские службы в круглосуточном режиме, которые осуществляют учет фактов возникновения аварийных ситуаций и инцидентов в сфере жилищно-коммунального хозяйства. </w:t>
      </w:r>
    </w:p>
    <w:p w:rsidR="005F083C" w:rsidRDefault="005F083C" w:rsidP="00D151CF">
      <w:pPr>
        <w:tabs>
          <w:tab w:val="left" w:pos="709"/>
        </w:tabs>
        <w:ind w:firstLine="709"/>
        <w:jc w:val="both"/>
        <w:rPr>
          <w:sz w:val="28"/>
          <w:szCs w:val="28"/>
        </w:rPr>
      </w:pPr>
      <w:r w:rsidRPr="00C03CB5">
        <w:rPr>
          <w:sz w:val="28"/>
          <w:szCs w:val="28"/>
        </w:rPr>
        <w:t xml:space="preserve">Также в округе осуществляет свою деятельность </w:t>
      </w:r>
      <w:r>
        <w:rPr>
          <w:sz w:val="28"/>
          <w:szCs w:val="28"/>
        </w:rPr>
        <w:t>Ц</w:t>
      </w:r>
      <w:r w:rsidRPr="00C03CB5">
        <w:rPr>
          <w:sz w:val="28"/>
          <w:szCs w:val="28"/>
        </w:rPr>
        <w:t>ентр управления кризисными ситуациями при Главном управлении Министерства Российской Федерации по делам гражданской обороны, чрезвычайным ситуациям и ликвидации последствий стихийных бедствий по Чукотскому автономному округу</w:t>
      </w:r>
      <w:r>
        <w:rPr>
          <w:sz w:val="28"/>
          <w:szCs w:val="28"/>
        </w:rPr>
        <w:t xml:space="preserve">. </w:t>
      </w:r>
    </w:p>
    <w:p w:rsidR="005F083C" w:rsidRPr="001A734A" w:rsidRDefault="005F083C" w:rsidP="00D151CF">
      <w:pPr>
        <w:ind w:firstLine="709"/>
        <w:jc w:val="both"/>
        <w:rPr>
          <w:b/>
          <w:sz w:val="16"/>
          <w:szCs w:val="16"/>
        </w:rPr>
      </w:pPr>
    </w:p>
    <w:p w:rsidR="005F083C" w:rsidRDefault="005F083C" w:rsidP="00D151CF">
      <w:pPr>
        <w:ind w:firstLine="709"/>
        <w:jc w:val="both"/>
        <w:rPr>
          <w:b/>
          <w:sz w:val="28"/>
          <w:szCs w:val="28"/>
        </w:rPr>
      </w:pPr>
      <w:r>
        <w:rPr>
          <w:b/>
          <w:sz w:val="28"/>
          <w:szCs w:val="28"/>
        </w:rPr>
        <w:t>8</w:t>
      </w:r>
      <w:r w:rsidRPr="00CB136B">
        <w:rPr>
          <w:b/>
          <w:sz w:val="28"/>
          <w:szCs w:val="28"/>
        </w:rPr>
        <w:t>. В ходе контрольного мероприятия установлено следующее.</w:t>
      </w:r>
    </w:p>
    <w:p w:rsidR="005F083C" w:rsidRPr="00423458" w:rsidRDefault="005F083C" w:rsidP="00D151CF">
      <w:pPr>
        <w:ind w:firstLine="709"/>
        <w:jc w:val="both"/>
        <w:rPr>
          <w:b/>
          <w:sz w:val="16"/>
          <w:szCs w:val="16"/>
        </w:rPr>
      </w:pPr>
    </w:p>
    <w:p w:rsidR="005F083C" w:rsidRPr="00AD7850" w:rsidRDefault="005F083C" w:rsidP="00D151CF">
      <w:pPr>
        <w:autoSpaceDE w:val="0"/>
        <w:autoSpaceDN w:val="0"/>
        <w:adjustRightInd w:val="0"/>
        <w:ind w:firstLine="708"/>
        <w:jc w:val="both"/>
        <w:rPr>
          <w:b/>
          <w:sz w:val="28"/>
          <w:szCs w:val="28"/>
        </w:rPr>
      </w:pPr>
      <w:r w:rsidRPr="00423458">
        <w:rPr>
          <w:b/>
          <w:sz w:val="28"/>
          <w:szCs w:val="28"/>
        </w:rPr>
        <w:t>Цель 1.  Провести анализ и оценку</w:t>
      </w:r>
      <w:r w:rsidRPr="00AD7850">
        <w:rPr>
          <w:b/>
          <w:sz w:val="28"/>
          <w:szCs w:val="28"/>
        </w:rPr>
        <w:t xml:space="preserve"> системы нормативно-правового регулирования, обеспечивающей эффективное функционирование и устойчивое развитие жилищно-коммунального хозяйства округа.</w:t>
      </w:r>
    </w:p>
    <w:p w:rsidR="005F083C" w:rsidRPr="00870ECE" w:rsidRDefault="005F083C" w:rsidP="00D151CF">
      <w:pPr>
        <w:ind w:firstLine="708"/>
        <w:jc w:val="both"/>
        <w:rPr>
          <w:sz w:val="16"/>
          <w:szCs w:val="16"/>
        </w:rPr>
      </w:pPr>
    </w:p>
    <w:p w:rsidR="005F083C" w:rsidRPr="00067121" w:rsidRDefault="005F083C" w:rsidP="00D151CF">
      <w:pPr>
        <w:ind w:firstLine="708"/>
        <w:jc w:val="both"/>
        <w:rPr>
          <w:b/>
          <w:sz w:val="28"/>
          <w:szCs w:val="28"/>
        </w:rPr>
      </w:pPr>
      <w:r w:rsidRPr="00067121">
        <w:rPr>
          <w:b/>
          <w:sz w:val="28"/>
          <w:szCs w:val="28"/>
        </w:rPr>
        <w:t>1.</w:t>
      </w:r>
      <w:r>
        <w:rPr>
          <w:b/>
          <w:sz w:val="28"/>
          <w:szCs w:val="28"/>
        </w:rPr>
        <w:t> </w:t>
      </w:r>
      <w:r w:rsidRPr="00067121">
        <w:rPr>
          <w:b/>
          <w:sz w:val="28"/>
          <w:szCs w:val="28"/>
        </w:rPr>
        <w:t xml:space="preserve">Общая характеристика </w:t>
      </w:r>
      <w:r>
        <w:rPr>
          <w:b/>
          <w:sz w:val="28"/>
          <w:szCs w:val="28"/>
        </w:rPr>
        <w:t xml:space="preserve">нормативно-правового регулирования </w:t>
      </w:r>
      <w:r w:rsidRPr="00067121">
        <w:rPr>
          <w:b/>
          <w:sz w:val="28"/>
          <w:szCs w:val="28"/>
        </w:rPr>
        <w:t>жилищно-коммунального хозяйства Чукотского автономного округа.</w:t>
      </w:r>
    </w:p>
    <w:p w:rsidR="005F083C" w:rsidRPr="00067121" w:rsidRDefault="005F083C" w:rsidP="00D151CF">
      <w:pPr>
        <w:ind w:firstLine="708"/>
        <w:jc w:val="both"/>
        <w:rPr>
          <w:b/>
          <w:sz w:val="16"/>
          <w:szCs w:val="16"/>
        </w:rPr>
      </w:pPr>
    </w:p>
    <w:p w:rsidR="005F083C" w:rsidRDefault="005F083C" w:rsidP="00D151CF">
      <w:pPr>
        <w:ind w:firstLine="708"/>
        <w:jc w:val="both"/>
        <w:rPr>
          <w:sz w:val="28"/>
          <w:szCs w:val="28"/>
        </w:rPr>
      </w:pPr>
      <w:bookmarkStart w:id="27" w:name="_Hlk61615518"/>
      <w:r>
        <w:rPr>
          <w:sz w:val="28"/>
          <w:szCs w:val="28"/>
        </w:rPr>
        <w:t xml:space="preserve">Правительством Российской Федерации разработана и утверждена Стратегия </w:t>
      </w:r>
      <w:bookmarkStart w:id="28" w:name="_Hlk58496204"/>
      <w:r>
        <w:rPr>
          <w:sz w:val="28"/>
          <w:szCs w:val="28"/>
        </w:rPr>
        <w:t>развития жилищно-коммунального хозяйства в Российской Федерации на период до 2020 года</w:t>
      </w:r>
      <w:bookmarkEnd w:id="28"/>
      <w:r>
        <w:rPr>
          <w:rStyle w:val="ac"/>
          <w:sz w:val="28"/>
          <w:szCs w:val="28"/>
        </w:rPr>
        <w:footnoteReference w:id="84"/>
      </w:r>
      <w:r>
        <w:rPr>
          <w:sz w:val="28"/>
          <w:szCs w:val="28"/>
        </w:rPr>
        <w:t xml:space="preserve"> </w:t>
      </w:r>
      <w:bookmarkEnd w:id="27"/>
      <w:r>
        <w:rPr>
          <w:sz w:val="28"/>
          <w:szCs w:val="28"/>
        </w:rPr>
        <w:t>(далее – Стратегия).</w:t>
      </w:r>
    </w:p>
    <w:p w:rsidR="005F083C" w:rsidRDefault="005F083C" w:rsidP="00D151CF">
      <w:pPr>
        <w:autoSpaceDE w:val="0"/>
        <w:autoSpaceDN w:val="0"/>
        <w:adjustRightInd w:val="0"/>
        <w:ind w:firstLine="540"/>
        <w:jc w:val="both"/>
        <w:rPr>
          <w:sz w:val="28"/>
          <w:szCs w:val="28"/>
        </w:rPr>
      </w:pPr>
      <w:r>
        <w:rPr>
          <w:sz w:val="28"/>
          <w:szCs w:val="28"/>
        </w:rPr>
        <w:tab/>
        <w:t>Основными ключевыми направлениями Стратегии являются: развитие предпринимательства, усиление конкурентной среды и привлечение частных инвестиций в сферу жилищно-коммунального хозяйства; совершенствование системы отношений между собственниками помещений в многоквартирных домах, управляющими организациями и ресурсоснабжающими организациями; повышение энергетической эффективности отрасли.</w:t>
      </w:r>
    </w:p>
    <w:p w:rsidR="005F083C" w:rsidRDefault="005F083C" w:rsidP="00D151CF">
      <w:pPr>
        <w:autoSpaceDE w:val="0"/>
        <w:autoSpaceDN w:val="0"/>
        <w:adjustRightInd w:val="0"/>
        <w:ind w:firstLine="540"/>
        <w:jc w:val="both"/>
        <w:rPr>
          <w:sz w:val="28"/>
          <w:szCs w:val="28"/>
        </w:rPr>
      </w:pPr>
      <w:r>
        <w:rPr>
          <w:sz w:val="28"/>
          <w:szCs w:val="28"/>
        </w:rPr>
        <w:tab/>
        <w:t>К сфере жилищно-коммунального хозяйства отнесены такие основные направления, как:</w:t>
      </w:r>
    </w:p>
    <w:p w:rsidR="005F083C" w:rsidRDefault="005F083C" w:rsidP="00D151CF">
      <w:pPr>
        <w:autoSpaceDE w:val="0"/>
        <w:autoSpaceDN w:val="0"/>
        <w:adjustRightInd w:val="0"/>
        <w:ind w:firstLine="540"/>
        <w:jc w:val="both"/>
        <w:rPr>
          <w:sz w:val="28"/>
          <w:szCs w:val="28"/>
        </w:rPr>
      </w:pPr>
      <w:r>
        <w:rPr>
          <w:sz w:val="28"/>
          <w:szCs w:val="28"/>
        </w:rPr>
        <w:tab/>
        <w:t>осуществление регулируемых видов деятельности в сфере поставки коммунальных ресурсов (предоставления коммунальных услуг), включающих в себя холодное водоснабжение, водоотведение, горячее водоснабжение, теплоснабжение, а также обращение с твердыми коммунальными отходами;</w:t>
      </w:r>
    </w:p>
    <w:p w:rsidR="005F083C" w:rsidRDefault="005F083C" w:rsidP="00D151CF">
      <w:pPr>
        <w:autoSpaceDE w:val="0"/>
        <w:autoSpaceDN w:val="0"/>
        <w:adjustRightInd w:val="0"/>
        <w:ind w:firstLine="540"/>
        <w:jc w:val="both"/>
        <w:rPr>
          <w:sz w:val="28"/>
          <w:szCs w:val="28"/>
        </w:rPr>
      </w:pPr>
      <w:r>
        <w:rPr>
          <w:sz w:val="28"/>
          <w:szCs w:val="28"/>
        </w:rPr>
        <w:tab/>
        <w:t>ведение государственной информационной системы жилищно-коммунального хозяйства, включающей в себя такие сферы, как социальная политика, кадровая политика, а также общественный контроль.</w:t>
      </w:r>
    </w:p>
    <w:p w:rsidR="005F083C" w:rsidRDefault="005F083C" w:rsidP="00D151CF">
      <w:pPr>
        <w:autoSpaceDE w:val="0"/>
        <w:autoSpaceDN w:val="0"/>
        <w:adjustRightInd w:val="0"/>
        <w:ind w:firstLine="540"/>
        <w:jc w:val="both"/>
        <w:rPr>
          <w:sz w:val="28"/>
          <w:szCs w:val="28"/>
        </w:rPr>
      </w:pPr>
      <w:r>
        <w:rPr>
          <w:sz w:val="28"/>
          <w:szCs w:val="28"/>
        </w:rPr>
        <w:tab/>
        <w:t>Стратегия в качестве приоритетов развития отрасли жилищно-коммунального хозяйства определяет:</w:t>
      </w:r>
    </w:p>
    <w:p w:rsidR="005F083C" w:rsidRDefault="005F083C" w:rsidP="00D151CF">
      <w:pPr>
        <w:autoSpaceDE w:val="0"/>
        <w:autoSpaceDN w:val="0"/>
        <w:adjustRightInd w:val="0"/>
        <w:ind w:firstLine="540"/>
        <w:jc w:val="both"/>
        <w:rPr>
          <w:sz w:val="28"/>
          <w:szCs w:val="28"/>
        </w:rPr>
      </w:pPr>
      <w:r>
        <w:rPr>
          <w:sz w:val="28"/>
          <w:szCs w:val="28"/>
        </w:rPr>
        <w:tab/>
        <w:t>предоставление качественных жилищно-коммунальных услуг потребителям в целях обеспечения гражданам комфортных условий проживания;</w:t>
      </w:r>
    </w:p>
    <w:p w:rsidR="005F083C" w:rsidRDefault="005F083C" w:rsidP="00D151CF">
      <w:pPr>
        <w:autoSpaceDE w:val="0"/>
        <w:autoSpaceDN w:val="0"/>
        <w:adjustRightInd w:val="0"/>
        <w:ind w:firstLine="540"/>
        <w:jc w:val="both"/>
        <w:rPr>
          <w:sz w:val="28"/>
          <w:szCs w:val="28"/>
        </w:rPr>
      </w:pPr>
      <w:r>
        <w:rPr>
          <w:sz w:val="28"/>
          <w:szCs w:val="28"/>
        </w:rPr>
        <w:tab/>
        <w:t>наличие баланса интересов различных участников сферы жилищно-коммунального хозяйства.</w:t>
      </w:r>
      <w:r>
        <w:rPr>
          <w:sz w:val="28"/>
          <w:szCs w:val="28"/>
        </w:rPr>
        <w:tab/>
        <w:t xml:space="preserve">Права, законные интересы и обязанности всех участников сферы жилищно-коммунального хозяйства (ресурсоснабжающих организаций, потребителей) должны быть ясно сформулированы и обеспечивать учет и развитие интересов всех участников правоотношений в сфере жилищно-коммунального хозяйства. Необходимо создать экономические предпосылки для стабильной деятельности каждого такого участника, позволяющие ему вести безубыточную деятельность при соблюдении требований законодательства Российской Федерации; </w:t>
      </w:r>
    </w:p>
    <w:p w:rsidR="005F083C" w:rsidRDefault="005F083C" w:rsidP="00D151CF">
      <w:pPr>
        <w:autoSpaceDE w:val="0"/>
        <w:autoSpaceDN w:val="0"/>
        <w:adjustRightInd w:val="0"/>
        <w:ind w:firstLine="540"/>
        <w:jc w:val="both"/>
        <w:rPr>
          <w:sz w:val="28"/>
          <w:szCs w:val="28"/>
        </w:rPr>
      </w:pPr>
      <w:r>
        <w:rPr>
          <w:sz w:val="28"/>
          <w:szCs w:val="28"/>
        </w:rPr>
        <w:tab/>
        <w:t>обеспечение экологичности (охрана и защита окружающей среды, развитие и использование альтернативных источников энергии, бережное отношение к коммунальным ресурсам, повышение стандартов энергетической эффективности).</w:t>
      </w:r>
    </w:p>
    <w:p w:rsidR="005F083C" w:rsidRDefault="005F083C" w:rsidP="00D151CF">
      <w:pPr>
        <w:autoSpaceDE w:val="0"/>
        <w:autoSpaceDN w:val="0"/>
        <w:adjustRightInd w:val="0"/>
        <w:ind w:firstLine="540"/>
        <w:jc w:val="both"/>
        <w:rPr>
          <w:sz w:val="28"/>
          <w:szCs w:val="28"/>
        </w:rPr>
      </w:pPr>
      <w:r>
        <w:rPr>
          <w:sz w:val="28"/>
          <w:szCs w:val="28"/>
        </w:rPr>
        <w:tab/>
        <w:t>Основными целями государственной политики в сфере жилищно-коммунального хозяйства в Чукотском автономном округе являются повышение качества жизни населения путем повышения качества и надежности жилищно-коммунальных услуг, а также обеспечение их доступности для населения.</w:t>
      </w:r>
    </w:p>
    <w:p w:rsidR="005F083C" w:rsidRDefault="005F083C" w:rsidP="00D151CF">
      <w:pPr>
        <w:autoSpaceDE w:val="0"/>
        <w:autoSpaceDN w:val="0"/>
        <w:adjustRightInd w:val="0"/>
        <w:ind w:firstLine="540"/>
        <w:jc w:val="both"/>
        <w:rPr>
          <w:sz w:val="28"/>
          <w:szCs w:val="28"/>
        </w:rPr>
      </w:pPr>
      <w:r>
        <w:rPr>
          <w:sz w:val="28"/>
          <w:szCs w:val="28"/>
        </w:rPr>
        <w:tab/>
        <w:t>Понятия качества и надежности жилищно-коммунальных услуг включают в себя безопасные и благоприятные условия проживания граждан в многоквартирных домах и жилых домах, бесперебойное предоставление услуг по отоплению, горячему и холодному водоснабжению, водоотведению, электроснабжению, обращению с твердыми коммунальными отходами в соответствии с санитарными нормами и правилами и другими обязательными требованиями, установленными законодательством Российской Федерации.</w:t>
      </w:r>
    </w:p>
    <w:p w:rsidR="005F083C" w:rsidRDefault="005F083C" w:rsidP="00D151CF">
      <w:pPr>
        <w:autoSpaceDE w:val="0"/>
        <w:autoSpaceDN w:val="0"/>
        <w:adjustRightInd w:val="0"/>
        <w:ind w:firstLine="540"/>
        <w:jc w:val="both"/>
        <w:rPr>
          <w:sz w:val="28"/>
          <w:szCs w:val="28"/>
        </w:rPr>
      </w:pPr>
      <w:r>
        <w:rPr>
          <w:sz w:val="28"/>
          <w:szCs w:val="28"/>
        </w:rPr>
        <w:tab/>
        <w:t>Основной задачей органов государственной власти в сфере жилищно-коммунального хозяйства является создание системы нормативно-правового регулирования, обеспечивающей эффективное функционирование и устойчивое развитие жилищно-коммунального хозяйства, предусматривающей в том числе сокращение административных процедур, предотвращение коррупции.</w:t>
      </w:r>
    </w:p>
    <w:p w:rsidR="005F083C" w:rsidRDefault="005F083C" w:rsidP="00D151CF">
      <w:pPr>
        <w:autoSpaceDE w:val="0"/>
        <w:autoSpaceDN w:val="0"/>
        <w:adjustRightInd w:val="0"/>
        <w:spacing w:before="80"/>
        <w:ind w:firstLine="540"/>
        <w:jc w:val="both"/>
        <w:rPr>
          <w:bCs/>
          <w:sz w:val="28"/>
          <w:szCs w:val="28"/>
        </w:rPr>
      </w:pPr>
      <w:r w:rsidRPr="008664B1">
        <w:rPr>
          <w:bCs/>
          <w:sz w:val="28"/>
          <w:szCs w:val="28"/>
        </w:rPr>
        <w:t xml:space="preserve">В соответствии со </w:t>
      </w:r>
      <w:r w:rsidRPr="00A8623B">
        <w:rPr>
          <w:bCs/>
          <w:sz w:val="28"/>
          <w:szCs w:val="28"/>
        </w:rPr>
        <w:t>Стратегией</w:t>
      </w:r>
      <w:r w:rsidRPr="008664B1">
        <w:rPr>
          <w:bCs/>
          <w:sz w:val="28"/>
          <w:szCs w:val="28"/>
        </w:rPr>
        <w:t xml:space="preserve"> развития </w:t>
      </w:r>
      <w:r>
        <w:rPr>
          <w:bCs/>
          <w:sz w:val="28"/>
          <w:szCs w:val="28"/>
        </w:rPr>
        <w:t>ЖКХ,</w:t>
      </w:r>
      <w:r w:rsidRPr="008664B1">
        <w:rPr>
          <w:bCs/>
          <w:sz w:val="28"/>
          <w:szCs w:val="28"/>
        </w:rPr>
        <w:t xml:space="preserve"> </w:t>
      </w:r>
      <w:r w:rsidRPr="00A8623B">
        <w:rPr>
          <w:bCs/>
          <w:sz w:val="28"/>
          <w:szCs w:val="28"/>
        </w:rPr>
        <w:t xml:space="preserve">Стратегией </w:t>
      </w:r>
      <w:r w:rsidRPr="008664B1">
        <w:rPr>
          <w:bCs/>
          <w:sz w:val="28"/>
          <w:szCs w:val="28"/>
        </w:rPr>
        <w:t>социально-экономического развития Дальнего Востока и Байкальского региона на период до 2025 года</w:t>
      </w:r>
      <w:r>
        <w:rPr>
          <w:rStyle w:val="ac"/>
          <w:bCs/>
          <w:sz w:val="28"/>
          <w:szCs w:val="28"/>
        </w:rPr>
        <w:footnoteReference w:id="85"/>
      </w:r>
      <w:r>
        <w:rPr>
          <w:bCs/>
          <w:sz w:val="28"/>
          <w:szCs w:val="28"/>
        </w:rPr>
        <w:t xml:space="preserve"> (далее – Стратегия развития Дальнего Востока)</w:t>
      </w:r>
      <w:r w:rsidRPr="008664B1">
        <w:rPr>
          <w:bCs/>
          <w:sz w:val="28"/>
          <w:szCs w:val="28"/>
        </w:rPr>
        <w:t>,  Указами Президента Российской Федерации</w:t>
      </w:r>
      <w:r>
        <w:rPr>
          <w:rStyle w:val="ac"/>
          <w:bCs/>
          <w:sz w:val="28"/>
          <w:szCs w:val="28"/>
        </w:rPr>
        <w:footnoteReference w:id="86"/>
      </w:r>
      <w:r>
        <w:rPr>
          <w:bCs/>
          <w:sz w:val="28"/>
          <w:szCs w:val="28"/>
        </w:rPr>
        <w:t>,</w:t>
      </w:r>
      <w:r w:rsidRPr="008664B1">
        <w:rPr>
          <w:bCs/>
          <w:sz w:val="28"/>
          <w:szCs w:val="28"/>
        </w:rPr>
        <w:t xml:space="preserve"> для создания условий</w:t>
      </w:r>
      <w:r>
        <w:rPr>
          <w:bCs/>
          <w:sz w:val="28"/>
          <w:szCs w:val="28"/>
        </w:rPr>
        <w:t xml:space="preserve"> </w:t>
      </w:r>
      <w:r w:rsidRPr="008664B1">
        <w:rPr>
          <w:bCs/>
          <w:sz w:val="28"/>
          <w:szCs w:val="28"/>
        </w:rPr>
        <w:t>динамичного развития энергетического комплекса округа, обеспечения населения коммунальными услугами нормативного качества и доступной стоимости при надежной и эффективной работе коммунальной инфраструктуры, бесперебойного тепло</w:t>
      </w:r>
      <w:r>
        <w:rPr>
          <w:bCs/>
          <w:sz w:val="28"/>
          <w:szCs w:val="28"/>
        </w:rPr>
        <w:t xml:space="preserve">-, </w:t>
      </w:r>
      <w:r w:rsidRPr="008664B1">
        <w:rPr>
          <w:bCs/>
          <w:sz w:val="28"/>
          <w:szCs w:val="28"/>
        </w:rPr>
        <w:t xml:space="preserve">электроснабжения, поставки других коммунальных услуг организациями жилищно-коммунального хозяйства, повышения роста уровня и качества жизни населения за счет реализации потенциала энергосбережения и повышения энергетической эффективности на основе модернизации, технологического развития и перехода к рациональному и экологически ответственному использованию энергетических ресурсов </w:t>
      </w:r>
      <w:r>
        <w:rPr>
          <w:bCs/>
          <w:sz w:val="28"/>
          <w:szCs w:val="28"/>
        </w:rPr>
        <w:t>разработана и реализуется Государственная программа Чукотского автономного округа</w:t>
      </w:r>
      <w:r w:rsidRPr="00A8623B">
        <w:t xml:space="preserve"> </w:t>
      </w:r>
      <w:r>
        <w:rPr>
          <w:bCs/>
          <w:sz w:val="28"/>
          <w:szCs w:val="28"/>
        </w:rPr>
        <w:t>«</w:t>
      </w:r>
      <w:r w:rsidRPr="00A8623B">
        <w:rPr>
          <w:bCs/>
          <w:sz w:val="28"/>
          <w:szCs w:val="28"/>
        </w:rPr>
        <w:t>Развитие жилищно-коммунального хозяйства и водохозяйственного комплекса Чукотского автономного округа</w:t>
      </w:r>
      <w:r>
        <w:rPr>
          <w:bCs/>
          <w:sz w:val="28"/>
          <w:szCs w:val="28"/>
        </w:rPr>
        <w:t>»</w:t>
      </w:r>
      <w:r>
        <w:rPr>
          <w:rStyle w:val="ac"/>
          <w:bCs/>
          <w:sz w:val="28"/>
          <w:szCs w:val="28"/>
        </w:rPr>
        <w:footnoteReference w:id="87"/>
      </w:r>
      <w:r>
        <w:rPr>
          <w:bCs/>
          <w:sz w:val="28"/>
          <w:szCs w:val="28"/>
        </w:rPr>
        <w:t xml:space="preserve">, (далее – Госпрограмма, Государственная программа), </w:t>
      </w:r>
      <w:r w:rsidRPr="008664B1">
        <w:rPr>
          <w:bCs/>
          <w:sz w:val="28"/>
          <w:szCs w:val="28"/>
        </w:rPr>
        <w:t xml:space="preserve">целями </w:t>
      </w:r>
      <w:r>
        <w:rPr>
          <w:bCs/>
          <w:sz w:val="28"/>
          <w:szCs w:val="28"/>
        </w:rPr>
        <w:t>которой</w:t>
      </w:r>
      <w:r w:rsidRPr="008664B1">
        <w:rPr>
          <w:bCs/>
          <w:sz w:val="28"/>
          <w:szCs w:val="28"/>
        </w:rPr>
        <w:t xml:space="preserve"> являются:</w:t>
      </w:r>
    </w:p>
    <w:p w:rsidR="005F083C" w:rsidRDefault="005F083C" w:rsidP="00D151CF">
      <w:pPr>
        <w:autoSpaceDE w:val="0"/>
        <w:autoSpaceDN w:val="0"/>
        <w:adjustRightInd w:val="0"/>
        <w:ind w:firstLine="540"/>
        <w:jc w:val="both"/>
        <w:rPr>
          <w:sz w:val="28"/>
          <w:szCs w:val="28"/>
        </w:rPr>
      </w:pPr>
      <w:r>
        <w:rPr>
          <w:sz w:val="28"/>
          <w:szCs w:val="28"/>
        </w:rPr>
        <w:tab/>
        <w:t>- сохранение устойчивого функционирования предприятий жилищно-коммунального хозяйства;</w:t>
      </w:r>
    </w:p>
    <w:p w:rsidR="005F083C" w:rsidRDefault="005F083C" w:rsidP="00D151CF">
      <w:pPr>
        <w:autoSpaceDE w:val="0"/>
        <w:autoSpaceDN w:val="0"/>
        <w:adjustRightInd w:val="0"/>
        <w:ind w:firstLine="540"/>
        <w:jc w:val="both"/>
        <w:rPr>
          <w:sz w:val="28"/>
          <w:szCs w:val="28"/>
        </w:rPr>
      </w:pPr>
      <w:r>
        <w:rPr>
          <w:sz w:val="28"/>
          <w:szCs w:val="28"/>
        </w:rPr>
        <w:tab/>
        <w:t>- развитие водохозяйственного комплекса для повышения уровня и качества жизни населения;</w:t>
      </w:r>
    </w:p>
    <w:p w:rsidR="005F083C" w:rsidRDefault="005F083C" w:rsidP="00D151CF">
      <w:pPr>
        <w:autoSpaceDE w:val="0"/>
        <w:autoSpaceDN w:val="0"/>
        <w:adjustRightInd w:val="0"/>
        <w:ind w:firstLine="540"/>
        <w:jc w:val="both"/>
        <w:rPr>
          <w:sz w:val="28"/>
          <w:szCs w:val="28"/>
        </w:rPr>
      </w:pPr>
      <w:r>
        <w:rPr>
          <w:sz w:val="28"/>
          <w:szCs w:val="28"/>
        </w:rPr>
        <w:tab/>
        <w:t>- повышение качества питьевой воды;</w:t>
      </w:r>
    </w:p>
    <w:p w:rsidR="005F083C" w:rsidRDefault="005F083C" w:rsidP="00D151CF">
      <w:pPr>
        <w:autoSpaceDE w:val="0"/>
        <w:autoSpaceDN w:val="0"/>
        <w:adjustRightInd w:val="0"/>
        <w:ind w:firstLine="540"/>
        <w:jc w:val="both"/>
        <w:rPr>
          <w:sz w:val="28"/>
          <w:szCs w:val="28"/>
          <w:highlight w:val="yellow"/>
        </w:rPr>
      </w:pPr>
      <w:r>
        <w:rPr>
          <w:sz w:val="28"/>
          <w:szCs w:val="28"/>
        </w:rPr>
        <w:tab/>
        <w:t>- создание условий для обеспечения качественными услугами и повышение энергетической эффективности жилищно-коммунального хозяйства;</w:t>
      </w:r>
    </w:p>
    <w:p w:rsidR="005F083C" w:rsidRPr="00F102B6" w:rsidRDefault="005F083C" w:rsidP="00D151CF">
      <w:pPr>
        <w:autoSpaceDE w:val="0"/>
        <w:autoSpaceDN w:val="0"/>
        <w:adjustRightInd w:val="0"/>
        <w:ind w:firstLine="708"/>
        <w:jc w:val="both"/>
        <w:rPr>
          <w:sz w:val="28"/>
          <w:szCs w:val="28"/>
        </w:rPr>
      </w:pPr>
      <w:r w:rsidRPr="00F102B6">
        <w:rPr>
          <w:sz w:val="28"/>
          <w:szCs w:val="28"/>
        </w:rPr>
        <w:t>- обеспечение устойчивого развития Чукотского автономного округа посредством актуализации документов территориального планирования Чукотского автономного округа.</w:t>
      </w:r>
    </w:p>
    <w:p w:rsidR="005F083C" w:rsidRPr="000A24B2" w:rsidRDefault="005F083C" w:rsidP="00D151CF">
      <w:pPr>
        <w:autoSpaceDE w:val="0"/>
        <w:autoSpaceDN w:val="0"/>
        <w:adjustRightInd w:val="0"/>
        <w:ind w:firstLine="540"/>
        <w:jc w:val="both"/>
        <w:rPr>
          <w:sz w:val="28"/>
          <w:szCs w:val="28"/>
        </w:rPr>
      </w:pPr>
      <w:r w:rsidRPr="000A24B2">
        <w:rPr>
          <w:sz w:val="28"/>
          <w:szCs w:val="28"/>
        </w:rPr>
        <w:tab/>
        <w:t xml:space="preserve">Государственная </w:t>
      </w:r>
      <w:r>
        <w:rPr>
          <w:sz w:val="28"/>
          <w:szCs w:val="28"/>
        </w:rPr>
        <w:t>программа, начиная с этапа ее принятия и начала реализации (2016 год), постоянно корректируется в целях приведения ее в соответствие с действующим законодательством, регулирующим отрасль ЖКХ, с учетом разрабатываемых и принимаемых документов стратегического значения, приоритетного национального проекта «Жилье и городская среда» федерального приоритетного проекта «Обеспечение качества жилищно-коммунальных услуг»</w:t>
      </w:r>
      <w:r>
        <w:rPr>
          <w:rStyle w:val="ac"/>
          <w:sz w:val="28"/>
          <w:szCs w:val="28"/>
        </w:rPr>
        <w:footnoteReference w:id="88"/>
      </w:r>
      <w:r>
        <w:rPr>
          <w:sz w:val="28"/>
          <w:szCs w:val="28"/>
        </w:rPr>
        <w:t>, Государственной программы Российской Федерации «</w:t>
      </w:r>
      <w:r w:rsidRPr="00501F23">
        <w:rPr>
          <w:sz w:val="28"/>
          <w:szCs w:val="28"/>
        </w:rPr>
        <w:t>Обеспечение доступным и комфортным жильем и коммунальными услугами граждан Российской Федерации</w:t>
      </w:r>
      <w:r>
        <w:rPr>
          <w:sz w:val="28"/>
          <w:szCs w:val="28"/>
        </w:rPr>
        <w:t>»</w:t>
      </w:r>
      <w:r>
        <w:rPr>
          <w:rStyle w:val="ac"/>
          <w:sz w:val="28"/>
          <w:szCs w:val="28"/>
        </w:rPr>
        <w:footnoteReference w:id="89"/>
      </w:r>
      <w:r>
        <w:rPr>
          <w:sz w:val="28"/>
          <w:szCs w:val="28"/>
        </w:rPr>
        <w:t>.</w:t>
      </w:r>
    </w:p>
    <w:p w:rsidR="005F083C" w:rsidRDefault="005F083C" w:rsidP="00D151CF">
      <w:pPr>
        <w:autoSpaceDE w:val="0"/>
        <w:autoSpaceDN w:val="0"/>
        <w:adjustRightInd w:val="0"/>
        <w:ind w:firstLine="540"/>
        <w:jc w:val="both"/>
        <w:rPr>
          <w:sz w:val="28"/>
          <w:szCs w:val="28"/>
        </w:rPr>
      </w:pPr>
      <w:r w:rsidRPr="000A24B2">
        <w:rPr>
          <w:sz w:val="28"/>
          <w:szCs w:val="28"/>
        </w:rPr>
        <w:tab/>
        <w:t>В результате реализа</w:t>
      </w:r>
      <w:r>
        <w:rPr>
          <w:sz w:val="28"/>
          <w:szCs w:val="28"/>
        </w:rPr>
        <w:t>ции Государственной программы должно быть обеспечено:</w:t>
      </w:r>
    </w:p>
    <w:p w:rsidR="005F083C" w:rsidRDefault="005F083C" w:rsidP="00D151CF">
      <w:pPr>
        <w:autoSpaceDE w:val="0"/>
        <w:autoSpaceDN w:val="0"/>
        <w:adjustRightInd w:val="0"/>
        <w:ind w:firstLine="540"/>
        <w:jc w:val="both"/>
        <w:rPr>
          <w:sz w:val="28"/>
          <w:szCs w:val="28"/>
        </w:rPr>
      </w:pPr>
      <w:r>
        <w:rPr>
          <w:sz w:val="28"/>
          <w:szCs w:val="28"/>
        </w:rPr>
        <w:tab/>
        <w:t>- повышение качества жилищно-коммунального обслуживания, надежности работы жилищно-коммунальных систем жизнеобеспечения;</w:t>
      </w:r>
    </w:p>
    <w:p w:rsidR="005F083C" w:rsidRDefault="005F083C" w:rsidP="00D151CF">
      <w:pPr>
        <w:autoSpaceDE w:val="0"/>
        <w:autoSpaceDN w:val="0"/>
        <w:adjustRightInd w:val="0"/>
        <w:ind w:firstLine="540"/>
        <w:jc w:val="both"/>
        <w:rPr>
          <w:sz w:val="28"/>
          <w:szCs w:val="28"/>
        </w:rPr>
      </w:pPr>
      <w:r>
        <w:rPr>
          <w:sz w:val="28"/>
          <w:szCs w:val="28"/>
        </w:rPr>
        <w:tab/>
        <w:t>- повышение уровня и качества жизни населения Чукотского автономного округа за счет создания благоприятных условий для жизнедеятельности;</w:t>
      </w:r>
    </w:p>
    <w:p w:rsidR="005F083C" w:rsidRDefault="005F083C" w:rsidP="00D151CF">
      <w:pPr>
        <w:autoSpaceDE w:val="0"/>
        <w:autoSpaceDN w:val="0"/>
        <w:adjustRightInd w:val="0"/>
        <w:ind w:firstLine="540"/>
        <w:jc w:val="both"/>
        <w:rPr>
          <w:sz w:val="28"/>
          <w:szCs w:val="28"/>
        </w:rPr>
      </w:pPr>
      <w:r>
        <w:rPr>
          <w:sz w:val="28"/>
          <w:szCs w:val="28"/>
        </w:rPr>
        <w:tab/>
        <w:t>- сдерживание роста платы граждан за коммунальные услуги;</w:t>
      </w:r>
    </w:p>
    <w:p w:rsidR="005F083C" w:rsidRPr="008767FA" w:rsidRDefault="005F083C" w:rsidP="00D151CF">
      <w:pPr>
        <w:autoSpaceDE w:val="0"/>
        <w:autoSpaceDN w:val="0"/>
        <w:adjustRightInd w:val="0"/>
        <w:ind w:firstLine="540"/>
        <w:jc w:val="both"/>
        <w:rPr>
          <w:sz w:val="28"/>
          <w:szCs w:val="28"/>
        </w:rPr>
      </w:pPr>
      <w:r w:rsidRPr="008767FA">
        <w:rPr>
          <w:sz w:val="28"/>
          <w:szCs w:val="28"/>
        </w:rPr>
        <w:tab/>
        <w:t>- соответствие схемы территориального планирования Чукотского автономного округа требованиям Градостроительного кодекса Российской Федерации и региональному законодательству;</w:t>
      </w:r>
    </w:p>
    <w:p w:rsidR="005F083C" w:rsidRDefault="005F083C" w:rsidP="00D151CF">
      <w:pPr>
        <w:autoSpaceDE w:val="0"/>
        <w:autoSpaceDN w:val="0"/>
        <w:adjustRightInd w:val="0"/>
        <w:ind w:firstLine="540"/>
        <w:jc w:val="both"/>
        <w:rPr>
          <w:sz w:val="28"/>
          <w:szCs w:val="28"/>
        </w:rPr>
      </w:pPr>
      <w:r w:rsidRPr="00F102B6">
        <w:rPr>
          <w:sz w:val="28"/>
          <w:szCs w:val="28"/>
        </w:rPr>
        <w:tab/>
        <w:t xml:space="preserve">- обеспечение потребителей города Билибино и города </w:t>
      </w:r>
      <w:proofErr w:type="spellStart"/>
      <w:r w:rsidRPr="00F102B6">
        <w:rPr>
          <w:sz w:val="28"/>
          <w:szCs w:val="28"/>
        </w:rPr>
        <w:t>Певек</w:t>
      </w:r>
      <w:proofErr w:type="spellEnd"/>
      <w:r w:rsidRPr="00F102B6">
        <w:rPr>
          <w:sz w:val="28"/>
          <w:szCs w:val="28"/>
        </w:rPr>
        <w:t xml:space="preserve"> качественными и бесперебойными коммунальными услугами теплоснабжения, электроснабжения, водоснабжения и водоотведения за счет подключения жилищного фонда к построенным (модернизированным) инженерным сетям теплоснабжения, электроснабжения, водоснабжения и водоотведения.</w:t>
      </w:r>
    </w:p>
    <w:p w:rsidR="005F083C" w:rsidRDefault="005F083C" w:rsidP="00D151CF">
      <w:pPr>
        <w:autoSpaceDE w:val="0"/>
        <w:autoSpaceDN w:val="0"/>
        <w:adjustRightInd w:val="0"/>
        <w:ind w:firstLine="540"/>
        <w:jc w:val="both"/>
        <w:rPr>
          <w:sz w:val="28"/>
          <w:szCs w:val="28"/>
        </w:rPr>
      </w:pPr>
      <w:r>
        <w:rPr>
          <w:sz w:val="28"/>
          <w:szCs w:val="28"/>
        </w:rPr>
        <w:tab/>
        <w:t>В соответствии с пунктом 25 календарного Плана-графика приоритетного проекта «Обеспечение качества жилищно-коммунальных услуг»</w:t>
      </w:r>
      <w:r>
        <w:rPr>
          <w:rStyle w:val="ac"/>
          <w:sz w:val="28"/>
          <w:szCs w:val="28"/>
        </w:rPr>
        <w:footnoteReference w:id="90"/>
      </w:r>
      <w:r>
        <w:rPr>
          <w:sz w:val="28"/>
          <w:szCs w:val="28"/>
        </w:rPr>
        <w:t xml:space="preserve"> и Приказа Министерства строительства и жилищно-коммунального хозяйства Российской Федерации №447/р</w:t>
      </w:r>
      <w:r>
        <w:rPr>
          <w:rStyle w:val="ac"/>
          <w:sz w:val="28"/>
          <w:szCs w:val="28"/>
        </w:rPr>
        <w:footnoteReference w:id="91"/>
      </w:r>
      <w:r>
        <w:rPr>
          <w:sz w:val="28"/>
          <w:szCs w:val="28"/>
        </w:rPr>
        <w:t>, страт которая предусматривает основные направления реформирования отрасли ЖКХ в Чукотском автономном округе, с указанием необходимых мероприятий и механизма их реализации, ожидаемых результатов и индикаторов, характеризующих действенность принимаемых мер, в том числе:</w:t>
      </w:r>
    </w:p>
    <w:p w:rsidR="005F083C" w:rsidRDefault="005F083C" w:rsidP="00D151CF">
      <w:pPr>
        <w:autoSpaceDE w:val="0"/>
        <w:autoSpaceDN w:val="0"/>
        <w:adjustRightInd w:val="0"/>
        <w:ind w:firstLine="709"/>
        <w:jc w:val="both"/>
        <w:rPr>
          <w:sz w:val="28"/>
          <w:szCs w:val="28"/>
        </w:rPr>
      </w:pPr>
      <w:r>
        <w:rPr>
          <w:sz w:val="28"/>
          <w:szCs w:val="28"/>
        </w:rPr>
        <w:t>- обеспечение модернизации коммунальной инфраструктуры (объекты жилищно-коммунального хозяйства в сфере водоснабжения и водоотведения, теплоснабжения);</w:t>
      </w:r>
    </w:p>
    <w:p w:rsidR="005F083C" w:rsidRDefault="005F083C" w:rsidP="00D151CF">
      <w:pPr>
        <w:autoSpaceDE w:val="0"/>
        <w:autoSpaceDN w:val="0"/>
        <w:adjustRightInd w:val="0"/>
        <w:ind w:firstLine="709"/>
        <w:jc w:val="both"/>
        <w:rPr>
          <w:sz w:val="28"/>
          <w:szCs w:val="28"/>
        </w:rPr>
      </w:pPr>
      <w:r>
        <w:rPr>
          <w:sz w:val="28"/>
          <w:szCs w:val="28"/>
        </w:rPr>
        <w:t>- мониторинг и принятие мер, направленных на снижение задолженности в сфере ЖКХ;</w:t>
      </w:r>
    </w:p>
    <w:p w:rsidR="005F083C" w:rsidRDefault="005F083C" w:rsidP="00D151CF">
      <w:pPr>
        <w:autoSpaceDE w:val="0"/>
        <w:autoSpaceDN w:val="0"/>
        <w:adjustRightInd w:val="0"/>
        <w:ind w:firstLine="709"/>
        <w:jc w:val="both"/>
        <w:rPr>
          <w:sz w:val="28"/>
          <w:szCs w:val="28"/>
        </w:rPr>
      </w:pPr>
      <w:r>
        <w:rPr>
          <w:sz w:val="28"/>
          <w:szCs w:val="28"/>
        </w:rPr>
        <w:t>- обеспечение информационной открытости жилищно-коммунального хозяйства;</w:t>
      </w:r>
    </w:p>
    <w:p w:rsidR="005F083C" w:rsidRDefault="005F083C" w:rsidP="00D151CF">
      <w:pPr>
        <w:autoSpaceDE w:val="0"/>
        <w:autoSpaceDN w:val="0"/>
        <w:adjustRightInd w:val="0"/>
        <w:ind w:firstLine="709"/>
        <w:jc w:val="both"/>
        <w:rPr>
          <w:sz w:val="28"/>
          <w:szCs w:val="28"/>
        </w:rPr>
      </w:pPr>
      <w:r>
        <w:rPr>
          <w:sz w:val="28"/>
          <w:szCs w:val="28"/>
        </w:rPr>
        <w:t>- реализация мер по энергосбережению и повышению энергетической эффективности.</w:t>
      </w:r>
    </w:p>
    <w:p w:rsidR="005F083C" w:rsidRDefault="005F083C" w:rsidP="00D151CF">
      <w:pPr>
        <w:autoSpaceDE w:val="0"/>
        <w:autoSpaceDN w:val="0"/>
        <w:adjustRightInd w:val="0"/>
        <w:ind w:firstLine="709"/>
        <w:jc w:val="both"/>
        <w:rPr>
          <w:sz w:val="28"/>
          <w:szCs w:val="28"/>
        </w:rPr>
      </w:pPr>
      <w:r>
        <w:rPr>
          <w:sz w:val="28"/>
          <w:szCs w:val="28"/>
        </w:rPr>
        <w:t>В ходе проведения аудита эффективности проведен анализ и оценка выполнения ответственными исполнителями мероприятий по реализации Дорожной карты развития ЖКХ, включая разработку и утверждение ряда нормативно-правовых актов, касающихся реализации направлений развития жилищно-коммунального хозяйства Чукотского автономного округа на 2017-2020 годы.</w:t>
      </w:r>
    </w:p>
    <w:p w:rsidR="005F083C" w:rsidRDefault="005F083C" w:rsidP="00D151CF">
      <w:pPr>
        <w:autoSpaceDE w:val="0"/>
        <w:autoSpaceDN w:val="0"/>
        <w:adjustRightInd w:val="0"/>
        <w:ind w:firstLine="709"/>
        <w:jc w:val="both"/>
        <w:rPr>
          <w:sz w:val="28"/>
          <w:szCs w:val="28"/>
        </w:rPr>
      </w:pPr>
      <w:r>
        <w:rPr>
          <w:sz w:val="28"/>
          <w:szCs w:val="28"/>
        </w:rPr>
        <w:t>Так, в</w:t>
      </w:r>
      <w:r w:rsidRPr="00196914">
        <w:rPr>
          <w:sz w:val="28"/>
          <w:szCs w:val="28"/>
        </w:rPr>
        <w:t xml:space="preserve"> рамках реализации механизма</w:t>
      </w:r>
      <w:r>
        <w:rPr>
          <w:sz w:val="28"/>
          <w:szCs w:val="28"/>
        </w:rPr>
        <w:t xml:space="preserve"> реформирования ЖКХ, Правительством Чукотского автономного округа</w:t>
      </w:r>
      <w:r w:rsidRPr="00196914">
        <w:rPr>
          <w:sz w:val="28"/>
          <w:szCs w:val="28"/>
        </w:rPr>
        <w:t xml:space="preserve"> не принят</w:t>
      </w:r>
      <w:r>
        <w:rPr>
          <w:sz w:val="28"/>
          <w:szCs w:val="28"/>
        </w:rPr>
        <w:t>ы следующие распорядительные документы, предусмотренные Дорожной картой развития ЖКХ:</w:t>
      </w:r>
    </w:p>
    <w:p w:rsidR="005F083C" w:rsidRDefault="005F083C" w:rsidP="00D151CF">
      <w:pPr>
        <w:autoSpaceDE w:val="0"/>
        <w:autoSpaceDN w:val="0"/>
        <w:adjustRightInd w:val="0"/>
        <w:ind w:firstLine="709"/>
        <w:jc w:val="both"/>
        <w:rPr>
          <w:sz w:val="16"/>
          <w:szCs w:val="16"/>
        </w:rPr>
      </w:pPr>
    </w:p>
    <w:tbl>
      <w:tblPr>
        <w:tblW w:w="9776" w:type="dxa"/>
        <w:tblLayout w:type="fixed"/>
        <w:tblCellMar>
          <w:left w:w="85" w:type="dxa"/>
          <w:right w:w="85" w:type="dxa"/>
        </w:tblCellMar>
        <w:tblLook w:val="04A0" w:firstRow="1" w:lastRow="0" w:firstColumn="1" w:lastColumn="0" w:noHBand="0" w:noVBand="1"/>
      </w:tblPr>
      <w:tblGrid>
        <w:gridCol w:w="570"/>
        <w:gridCol w:w="7363"/>
        <w:gridCol w:w="1843"/>
      </w:tblGrid>
      <w:tr w:rsidR="005F083C" w:rsidRPr="0087192B" w:rsidTr="00DF0A57">
        <w:trPr>
          <w:trHeight w:val="435"/>
          <w:tblHead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83C" w:rsidRPr="0087192B" w:rsidRDefault="005F083C" w:rsidP="00D151CF">
            <w:pPr>
              <w:jc w:val="center"/>
              <w:rPr>
                <w:color w:val="000000"/>
                <w:sz w:val="21"/>
                <w:szCs w:val="21"/>
              </w:rPr>
            </w:pPr>
            <w:r w:rsidRPr="0087192B">
              <w:rPr>
                <w:color w:val="000000"/>
                <w:sz w:val="21"/>
                <w:szCs w:val="21"/>
              </w:rPr>
              <w:t>№ п/п</w:t>
            </w:r>
          </w:p>
        </w:tc>
        <w:tc>
          <w:tcPr>
            <w:tcW w:w="7363" w:type="dxa"/>
            <w:tcBorders>
              <w:top w:val="single" w:sz="4" w:space="0" w:color="auto"/>
              <w:left w:val="nil"/>
              <w:bottom w:val="single" w:sz="4" w:space="0" w:color="auto"/>
              <w:right w:val="single" w:sz="4" w:space="0" w:color="auto"/>
            </w:tcBorders>
            <w:shd w:val="clear" w:color="auto" w:fill="auto"/>
            <w:noWrap/>
            <w:vAlign w:val="center"/>
          </w:tcPr>
          <w:p w:rsidR="005F083C" w:rsidRPr="0087192B" w:rsidRDefault="005F083C" w:rsidP="00D151CF">
            <w:pPr>
              <w:jc w:val="center"/>
              <w:rPr>
                <w:color w:val="000000"/>
                <w:sz w:val="21"/>
                <w:szCs w:val="21"/>
              </w:rPr>
            </w:pPr>
            <w:r w:rsidRPr="0087192B">
              <w:rPr>
                <w:color w:val="000000"/>
                <w:sz w:val="21"/>
                <w:szCs w:val="21"/>
              </w:rPr>
              <w:t>Наименование НПА</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5F083C" w:rsidRPr="0087192B" w:rsidRDefault="005F083C" w:rsidP="00D151CF">
            <w:pPr>
              <w:jc w:val="center"/>
              <w:rPr>
                <w:color w:val="000000"/>
                <w:sz w:val="21"/>
                <w:szCs w:val="21"/>
              </w:rPr>
            </w:pPr>
            <w:r w:rsidRPr="0087192B">
              <w:rPr>
                <w:color w:val="000000"/>
                <w:sz w:val="21"/>
                <w:szCs w:val="21"/>
              </w:rPr>
              <w:t>Срок разработки и утверждения НПА</w:t>
            </w:r>
          </w:p>
        </w:tc>
      </w:tr>
      <w:tr w:rsidR="005F083C" w:rsidRPr="0087192B" w:rsidTr="00DF0A57">
        <w:trPr>
          <w:trHeight w:val="878"/>
        </w:trPr>
        <w:tc>
          <w:tcPr>
            <w:tcW w:w="570" w:type="dxa"/>
            <w:tcBorders>
              <w:top w:val="nil"/>
              <w:left w:val="single" w:sz="4" w:space="0" w:color="auto"/>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1.</w:t>
            </w:r>
          </w:p>
        </w:tc>
        <w:tc>
          <w:tcPr>
            <w:tcW w:w="736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both"/>
              <w:rPr>
                <w:color w:val="000000"/>
                <w:sz w:val="21"/>
                <w:szCs w:val="21"/>
              </w:rPr>
            </w:pPr>
            <w:r w:rsidRPr="0087192B">
              <w:rPr>
                <w:color w:val="000000"/>
                <w:sz w:val="21"/>
                <w:szCs w:val="21"/>
              </w:rPr>
              <w:t>Распоряжение Правительства Чукотского автономного округа об организации работы по разработке и утверждению схем водоснабжения и водоотведения, теплоснабжения с разбивкой по муниципальным образованиям и утверждением графика проведения данной работы</w:t>
            </w:r>
          </w:p>
        </w:tc>
        <w:tc>
          <w:tcPr>
            <w:tcW w:w="184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до 31.12.2017</w:t>
            </w:r>
          </w:p>
        </w:tc>
      </w:tr>
      <w:tr w:rsidR="005F083C" w:rsidRPr="0087192B" w:rsidTr="0087192B">
        <w:trPr>
          <w:trHeight w:val="737"/>
        </w:trPr>
        <w:tc>
          <w:tcPr>
            <w:tcW w:w="570" w:type="dxa"/>
            <w:tcBorders>
              <w:top w:val="nil"/>
              <w:left w:val="single" w:sz="4" w:space="0" w:color="auto"/>
              <w:bottom w:val="single" w:sz="4" w:space="0" w:color="auto"/>
              <w:right w:val="single" w:sz="4" w:space="0" w:color="auto"/>
            </w:tcBorders>
            <w:shd w:val="clear" w:color="auto" w:fill="auto"/>
            <w:noWrap/>
          </w:tcPr>
          <w:p w:rsidR="005F083C" w:rsidRPr="0087192B" w:rsidRDefault="005F083C" w:rsidP="00D151CF">
            <w:pPr>
              <w:jc w:val="center"/>
              <w:rPr>
                <w:color w:val="000000"/>
                <w:sz w:val="21"/>
                <w:szCs w:val="21"/>
              </w:rPr>
            </w:pPr>
            <w:r w:rsidRPr="0087192B">
              <w:rPr>
                <w:color w:val="000000"/>
                <w:sz w:val="21"/>
                <w:szCs w:val="21"/>
              </w:rPr>
              <w:t>2.</w:t>
            </w:r>
          </w:p>
        </w:tc>
        <w:tc>
          <w:tcPr>
            <w:tcW w:w="7363" w:type="dxa"/>
            <w:tcBorders>
              <w:top w:val="nil"/>
              <w:left w:val="nil"/>
              <w:bottom w:val="single" w:sz="4" w:space="0" w:color="auto"/>
              <w:right w:val="single" w:sz="4" w:space="0" w:color="auto"/>
            </w:tcBorders>
            <w:shd w:val="clear" w:color="auto" w:fill="auto"/>
            <w:noWrap/>
          </w:tcPr>
          <w:p w:rsidR="005F083C" w:rsidRPr="0087192B" w:rsidRDefault="005F083C" w:rsidP="00D151CF">
            <w:pPr>
              <w:jc w:val="both"/>
              <w:rPr>
                <w:color w:val="000000"/>
                <w:sz w:val="21"/>
                <w:szCs w:val="21"/>
              </w:rPr>
            </w:pPr>
            <w:r w:rsidRPr="0087192B">
              <w:rPr>
                <w:color w:val="000000"/>
                <w:sz w:val="21"/>
                <w:szCs w:val="21"/>
              </w:rPr>
              <w:t>Распоряжение Правительства Чукотского автономного округа об организации работы по выявлению бесхозяйных объектов, проведению инвентаризации и государственной регистрации прав собственности на бесхозяйные объекты</w:t>
            </w:r>
          </w:p>
        </w:tc>
        <w:tc>
          <w:tcPr>
            <w:tcW w:w="1843" w:type="dxa"/>
            <w:tcBorders>
              <w:top w:val="nil"/>
              <w:left w:val="nil"/>
              <w:bottom w:val="single" w:sz="4" w:space="0" w:color="auto"/>
              <w:right w:val="single" w:sz="4" w:space="0" w:color="auto"/>
            </w:tcBorders>
            <w:shd w:val="clear" w:color="auto" w:fill="auto"/>
            <w:noWrap/>
          </w:tcPr>
          <w:p w:rsidR="005F083C" w:rsidRPr="0087192B" w:rsidRDefault="005F083C" w:rsidP="00D151CF">
            <w:pPr>
              <w:jc w:val="center"/>
              <w:rPr>
                <w:color w:val="000000"/>
                <w:sz w:val="21"/>
                <w:szCs w:val="21"/>
              </w:rPr>
            </w:pPr>
            <w:r w:rsidRPr="0087192B">
              <w:rPr>
                <w:color w:val="000000"/>
                <w:sz w:val="21"/>
                <w:szCs w:val="21"/>
              </w:rPr>
              <w:t>постоянно</w:t>
            </w:r>
          </w:p>
        </w:tc>
      </w:tr>
      <w:tr w:rsidR="005F083C" w:rsidRPr="0087192B" w:rsidTr="00DF0A57">
        <w:trPr>
          <w:trHeight w:val="956"/>
        </w:trPr>
        <w:tc>
          <w:tcPr>
            <w:tcW w:w="570" w:type="dxa"/>
            <w:tcBorders>
              <w:top w:val="nil"/>
              <w:left w:val="single" w:sz="4" w:space="0" w:color="auto"/>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3.</w:t>
            </w:r>
          </w:p>
        </w:tc>
        <w:tc>
          <w:tcPr>
            <w:tcW w:w="736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both"/>
              <w:rPr>
                <w:color w:val="000000"/>
                <w:sz w:val="21"/>
                <w:szCs w:val="21"/>
              </w:rPr>
            </w:pPr>
            <w:r w:rsidRPr="0087192B">
              <w:rPr>
                <w:color w:val="000000"/>
                <w:sz w:val="21"/>
                <w:szCs w:val="21"/>
              </w:rPr>
              <w:t>Распоряжение Правительства Чукотского автономного округа об организации работы по проведению регистрации прав собственности на объекты жилищно-коммунального хозяйства, признанных бесхозяйными, с разбивкой по муниципальным образованиям и утверждения графика проведения данной работы</w:t>
            </w:r>
          </w:p>
        </w:tc>
        <w:tc>
          <w:tcPr>
            <w:tcW w:w="184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до 31.12.2017</w:t>
            </w:r>
            <w:r w:rsidRPr="0087192B">
              <w:rPr>
                <w:rStyle w:val="ac"/>
                <w:color w:val="000000"/>
                <w:sz w:val="21"/>
                <w:szCs w:val="21"/>
              </w:rPr>
              <w:footnoteReference w:id="92"/>
            </w:r>
          </w:p>
        </w:tc>
      </w:tr>
      <w:tr w:rsidR="005F083C" w:rsidRPr="0087192B" w:rsidTr="00DF0A57">
        <w:trPr>
          <w:trHeight w:val="794"/>
        </w:trPr>
        <w:tc>
          <w:tcPr>
            <w:tcW w:w="570" w:type="dxa"/>
            <w:tcBorders>
              <w:top w:val="nil"/>
              <w:left w:val="single" w:sz="4" w:space="0" w:color="auto"/>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4.</w:t>
            </w:r>
          </w:p>
        </w:tc>
        <w:tc>
          <w:tcPr>
            <w:tcW w:w="736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both"/>
              <w:rPr>
                <w:color w:val="000000"/>
                <w:sz w:val="21"/>
                <w:szCs w:val="21"/>
              </w:rPr>
            </w:pPr>
            <w:r w:rsidRPr="0087192B">
              <w:rPr>
                <w:color w:val="000000"/>
                <w:sz w:val="21"/>
                <w:szCs w:val="21"/>
              </w:rPr>
              <w:t>Распоряжение Правительства Чукотского автономного округа об организации работы по проведению оценки эффективности ГУП и МУП с разбивкой по муниципальным образованиям и утверждением графика проведения данной работы</w:t>
            </w:r>
          </w:p>
        </w:tc>
        <w:tc>
          <w:tcPr>
            <w:tcW w:w="184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до 01.12.2017</w:t>
            </w:r>
            <w:r w:rsidRPr="0087192B">
              <w:rPr>
                <w:rStyle w:val="ac"/>
                <w:color w:val="000000"/>
                <w:sz w:val="21"/>
                <w:szCs w:val="21"/>
              </w:rPr>
              <w:footnoteReference w:id="93"/>
            </w:r>
          </w:p>
          <w:p w:rsidR="005F083C" w:rsidRPr="0087192B" w:rsidRDefault="005F083C" w:rsidP="00D151CF">
            <w:pPr>
              <w:jc w:val="both"/>
              <w:rPr>
                <w:color w:val="000000"/>
                <w:sz w:val="21"/>
                <w:szCs w:val="21"/>
              </w:rPr>
            </w:pPr>
          </w:p>
        </w:tc>
      </w:tr>
      <w:tr w:rsidR="005F083C" w:rsidRPr="0087192B" w:rsidTr="00DF0A57">
        <w:trPr>
          <w:trHeight w:val="1892"/>
        </w:trPr>
        <w:tc>
          <w:tcPr>
            <w:tcW w:w="570" w:type="dxa"/>
            <w:tcBorders>
              <w:top w:val="single" w:sz="4" w:space="0" w:color="auto"/>
              <w:left w:val="single" w:sz="4" w:space="0" w:color="auto"/>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5.</w:t>
            </w:r>
          </w:p>
        </w:tc>
        <w:tc>
          <w:tcPr>
            <w:tcW w:w="7363" w:type="dxa"/>
            <w:tcBorders>
              <w:top w:val="single" w:sz="4" w:space="0" w:color="auto"/>
              <w:left w:val="nil"/>
              <w:bottom w:val="single" w:sz="4" w:space="0" w:color="auto"/>
              <w:right w:val="single" w:sz="4" w:space="0" w:color="auto"/>
            </w:tcBorders>
            <w:shd w:val="clear" w:color="auto" w:fill="auto"/>
            <w:noWrap/>
            <w:hideMark/>
          </w:tcPr>
          <w:p w:rsidR="005F083C" w:rsidRPr="0087192B" w:rsidRDefault="005F083C" w:rsidP="00D151CF">
            <w:pPr>
              <w:jc w:val="both"/>
              <w:rPr>
                <w:color w:val="000000"/>
                <w:sz w:val="21"/>
                <w:szCs w:val="21"/>
              </w:rPr>
            </w:pPr>
            <w:r w:rsidRPr="0087192B">
              <w:rPr>
                <w:color w:val="000000"/>
                <w:sz w:val="21"/>
                <w:szCs w:val="21"/>
              </w:rPr>
              <w:t xml:space="preserve">Распоряжения Правительства Чукотского автономного округа, утверждающие порядок отбора потенциальных проектов модернизации для их подготовки, порядок </w:t>
            </w:r>
            <w:proofErr w:type="spellStart"/>
            <w:r w:rsidRPr="0087192B">
              <w:rPr>
                <w:color w:val="000000"/>
                <w:sz w:val="21"/>
                <w:szCs w:val="21"/>
              </w:rPr>
              <w:t>софинансирования</w:t>
            </w:r>
            <w:proofErr w:type="spellEnd"/>
            <w:r w:rsidRPr="0087192B">
              <w:rPr>
                <w:color w:val="000000"/>
                <w:sz w:val="21"/>
                <w:szCs w:val="21"/>
              </w:rPr>
              <w:t xml:space="preserve"> процентной ставки ресурсоснабжающим организациям или кредитным организациям по кредитам и облигационным займам на проекты модернизации, включающий в том числе обязательство Чукотского автономного округа заключить с ресурсоснабжающей организацией или кредитной организацией договор (соглашение) о </w:t>
            </w:r>
            <w:proofErr w:type="spellStart"/>
            <w:r w:rsidRPr="0087192B">
              <w:rPr>
                <w:color w:val="000000"/>
                <w:sz w:val="21"/>
                <w:szCs w:val="21"/>
              </w:rPr>
              <w:t>софинансировании</w:t>
            </w:r>
            <w:proofErr w:type="spellEnd"/>
            <w:r w:rsidRPr="0087192B">
              <w:rPr>
                <w:color w:val="000000"/>
                <w:sz w:val="21"/>
                <w:szCs w:val="21"/>
              </w:rPr>
              <w:t xml:space="preserve"> процентной ставки по кредиту или облигационному займу</w:t>
            </w:r>
          </w:p>
        </w:tc>
        <w:tc>
          <w:tcPr>
            <w:tcW w:w="1843" w:type="dxa"/>
            <w:tcBorders>
              <w:top w:val="single" w:sz="4" w:space="0" w:color="auto"/>
              <w:left w:val="nil"/>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до 31.12.2017</w:t>
            </w:r>
          </w:p>
        </w:tc>
      </w:tr>
      <w:tr w:rsidR="005F083C" w:rsidRPr="0087192B" w:rsidTr="00DF0A57">
        <w:trPr>
          <w:trHeight w:val="752"/>
        </w:trPr>
        <w:tc>
          <w:tcPr>
            <w:tcW w:w="570" w:type="dxa"/>
            <w:tcBorders>
              <w:top w:val="nil"/>
              <w:left w:val="single" w:sz="4" w:space="0" w:color="auto"/>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6.</w:t>
            </w:r>
          </w:p>
        </w:tc>
        <w:tc>
          <w:tcPr>
            <w:tcW w:w="736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both"/>
              <w:rPr>
                <w:color w:val="000000"/>
                <w:sz w:val="21"/>
                <w:szCs w:val="21"/>
              </w:rPr>
            </w:pPr>
            <w:r w:rsidRPr="0087192B">
              <w:rPr>
                <w:color w:val="000000"/>
                <w:sz w:val="21"/>
                <w:szCs w:val="21"/>
              </w:rPr>
              <w:t>Распоряжение Правительства Чукотского автономного округа об организации работы на портале «Биржа проектов», в том числе об определении ответственных лиц Чукотского автономного округа и муниципальных образований за предоставление данных на портал</w:t>
            </w:r>
          </w:p>
        </w:tc>
        <w:tc>
          <w:tcPr>
            <w:tcW w:w="184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до 15.11.2017</w:t>
            </w:r>
          </w:p>
        </w:tc>
      </w:tr>
      <w:tr w:rsidR="005F083C" w:rsidRPr="0087192B" w:rsidTr="00DF0A57">
        <w:trPr>
          <w:trHeight w:val="544"/>
        </w:trPr>
        <w:tc>
          <w:tcPr>
            <w:tcW w:w="570" w:type="dxa"/>
            <w:tcBorders>
              <w:top w:val="nil"/>
              <w:left w:val="single" w:sz="4" w:space="0" w:color="auto"/>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7.</w:t>
            </w:r>
          </w:p>
        </w:tc>
        <w:tc>
          <w:tcPr>
            <w:tcW w:w="736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both"/>
              <w:rPr>
                <w:color w:val="000000"/>
                <w:sz w:val="21"/>
                <w:szCs w:val="21"/>
              </w:rPr>
            </w:pPr>
            <w:r w:rsidRPr="0087192B">
              <w:rPr>
                <w:color w:val="000000"/>
                <w:sz w:val="21"/>
                <w:szCs w:val="21"/>
              </w:rPr>
              <w:t>Распоряжение Правительства Чукотского автономного округа, утверждающее план мероприятий, предусматривающий достижение целевых показателей качества водоснабжения в Чукотском автономном округе</w:t>
            </w:r>
          </w:p>
        </w:tc>
        <w:tc>
          <w:tcPr>
            <w:tcW w:w="184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до 01.01.2025</w:t>
            </w:r>
            <w:r w:rsidRPr="0087192B">
              <w:rPr>
                <w:rStyle w:val="ac"/>
                <w:color w:val="000000"/>
                <w:sz w:val="21"/>
                <w:szCs w:val="21"/>
              </w:rPr>
              <w:footnoteReference w:id="94"/>
            </w:r>
          </w:p>
          <w:p w:rsidR="005F083C" w:rsidRPr="0087192B" w:rsidRDefault="005F083C" w:rsidP="00D151CF">
            <w:pPr>
              <w:jc w:val="center"/>
              <w:rPr>
                <w:color w:val="000000"/>
                <w:sz w:val="21"/>
                <w:szCs w:val="21"/>
              </w:rPr>
            </w:pPr>
          </w:p>
          <w:p w:rsidR="005F083C" w:rsidRPr="0087192B" w:rsidRDefault="005F083C" w:rsidP="00D151CF">
            <w:pPr>
              <w:jc w:val="both"/>
              <w:rPr>
                <w:color w:val="000000"/>
                <w:sz w:val="21"/>
                <w:szCs w:val="21"/>
              </w:rPr>
            </w:pPr>
          </w:p>
        </w:tc>
      </w:tr>
      <w:tr w:rsidR="005F083C" w:rsidRPr="0087192B" w:rsidTr="00DF0A57">
        <w:trPr>
          <w:trHeight w:val="253"/>
        </w:trPr>
        <w:tc>
          <w:tcPr>
            <w:tcW w:w="570" w:type="dxa"/>
            <w:tcBorders>
              <w:top w:val="nil"/>
              <w:left w:val="single" w:sz="4" w:space="0" w:color="auto"/>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8.</w:t>
            </w:r>
          </w:p>
        </w:tc>
        <w:tc>
          <w:tcPr>
            <w:tcW w:w="736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both"/>
              <w:rPr>
                <w:color w:val="000000"/>
                <w:sz w:val="21"/>
                <w:szCs w:val="21"/>
              </w:rPr>
            </w:pPr>
            <w:r w:rsidRPr="0087192B">
              <w:rPr>
                <w:color w:val="000000"/>
                <w:sz w:val="21"/>
                <w:szCs w:val="21"/>
              </w:rPr>
              <w:t>Распоряжение Правительства Чукотского автономного округа, утверждающее плановые значения надежности систем водоснабжения</w:t>
            </w:r>
          </w:p>
        </w:tc>
        <w:tc>
          <w:tcPr>
            <w:tcW w:w="184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vertAlign w:val="superscript"/>
              </w:rPr>
            </w:pPr>
            <w:r w:rsidRPr="0087192B">
              <w:rPr>
                <w:color w:val="000000"/>
                <w:sz w:val="21"/>
                <w:szCs w:val="21"/>
              </w:rPr>
              <w:t>до 31.12.2018</w:t>
            </w:r>
            <w:r w:rsidRPr="0087192B">
              <w:rPr>
                <w:color w:val="000000"/>
                <w:sz w:val="21"/>
                <w:szCs w:val="21"/>
                <w:vertAlign w:val="superscript"/>
              </w:rPr>
              <w:t>21</w:t>
            </w:r>
          </w:p>
          <w:p w:rsidR="005F083C" w:rsidRPr="0087192B" w:rsidRDefault="005F083C" w:rsidP="00D151CF">
            <w:pPr>
              <w:jc w:val="both"/>
              <w:rPr>
                <w:color w:val="000000"/>
                <w:sz w:val="21"/>
                <w:szCs w:val="21"/>
              </w:rPr>
            </w:pPr>
          </w:p>
        </w:tc>
      </w:tr>
      <w:tr w:rsidR="005F083C" w:rsidRPr="0087192B" w:rsidTr="00DF0A57">
        <w:trPr>
          <w:trHeight w:val="762"/>
        </w:trPr>
        <w:tc>
          <w:tcPr>
            <w:tcW w:w="570" w:type="dxa"/>
            <w:tcBorders>
              <w:top w:val="nil"/>
              <w:left w:val="single" w:sz="4" w:space="0" w:color="auto"/>
              <w:bottom w:val="single" w:sz="4" w:space="0" w:color="auto"/>
              <w:right w:val="single" w:sz="4" w:space="0" w:color="auto"/>
            </w:tcBorders>
            <w:shd w:val="clear" w:color="auto" w:fill="auto"/>
            <w:noWrap/>
          </w:tcPr>
          <w:p w:rsidR="005F083C" w:rsidRPr="0087192B" w:rsidRDefault="005F083C" w:rsidP="00D151CF">
            <w:pPr>
              <w:jc w:val="center"/>
              <w:rPr>
                <w:color w:val="000000"/>
                <w:sz w:val="21"/>
                <w:szCs w:val="21"/>
              </w:rPr>
            </w:pPr>
            <w:r w:rsidRPr="0087192B">
              <w:rPr>
                <w:color w:val="000000"/>
                <w:sz w:val="21"/>
                <w:szCs w:val="21"/>
              </w:rPr>
              <w:t>9.</w:t>
            </w:r>
          </w:p>
        </w:tc>
        <w:tc>
          <w:tcPr>
            <w:tcW w:w="736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both"/>
              <w:rPr>
                <w:color w:val="000000"/>
                <w:sz w:val="21"/>
                <w:szCs w:val="21"/>
              </w:rPr>
            </w:pPr>
            <w:r w:rsidRPr="0087192B">
              <w:rPr>
                <w:color w:val="000000"/>
                <w:sz w:val="21"/>
                <w:szCs w:val="21"/>
              </w:rPr>
              <w:t>Распоряжение Правительства Чукотского автономного округа, утверждающее план мероприятий, предусматривающий достижение целевых показателей надежности систем теплоснабжения в Чукотском автономном округе</w:t>
            </w:r>
          </w:p>
        </w:tc>
        <w:tc>
          <w:tcPr>
            <w:tcW w:w="184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до 31.12.2018</w:t>
            </w:r>
          </w:p>
        </w:tc>
      </w:tr>
      <w:tr w:rsidR="005F083C" w:rsidRPr="0087192B" w:rsidTr="00DF0A57">
        <w:trPr>
          <w:trHeight w:val="1072"/>
        </w:trPr>
        <w:tc>
          <w:tcPr>
            <w:tcW w:w="570" w:type="dxa"/>
            <w:tcBorders>
              <w:top w:val="nil"/>
              <w:left w:val="single" w:sz="4" w:space="0" w:color="auto"/>
              <w:bottom w:val="single" w:sz="4" w:space="0" w:color="auto"/>
              <w:right w:val="single" w:sz="4" w:space="0" w:color="auto"/>
            </w:tcBorders>
            <w:shd w:val="clear" w:color="auto" w:fill="auto"/>
            <w:noWrap/>
          </w:tcPr>
          <w:p w:rsidR="005F083C" w:rsidRPr="0087192B" w:rsidRDefault="005F083C" w:rsidP="00D151CF">
            <w:pPr>
              <w:jc w:val="center"/>
              <w:rPr>
                <w:color w:val="000000"/>
                <w:sz w:val="21"/>
                <w:szCs w:val="21"/>
              </w:rPr>
            </w:pPr>
            <w:r w:rsidRPr="0087192B">
              <w:rPr>
                <w:color w:val="000000"/>
                <w:sz w:val="21"/>
                <w:szCs w:val="21"/>
              </w:rPr>
              <w:t>10.</w:t>
            </w:r>
          </w:p>
        </w:tc>
        <w:tc>
          <w:tcPr>
            <w:tcW w:w="736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both"/>
              <w:rPr>
                <w:color w:val="000000"/>
                <w:sz w:val="21"/>
                <w:szCs w:val="21"/>
              </w:rPr>
            </w:pPr>
            <w:r w:rsidRPr="0087192B">
              <w:rPr>
                <w:color w:val="000000"/>
                <w:sz w:val="21"/>
                <w:szCs w:val="21"/>
              </w:rPr>
              <w:t>Распоряжение Губернатора Чукотского автономного округа о создании межведомственных комиссий при высшем должностном лице Чукотского автономного округа по погашению и реструктуризации задолженности за энергоресурсы, порядке проведения заседаний таких комиссий</w:t>
            </w:r>
          </w:p>
        </w:tc>
        <w:tc>
          <w:tcPr>
            <w:tcW w:w="184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до 31.12.2017</w:t>
            </w:r>
          </w:p>
        </w:tc>
      </w:tr>
      <w:tr w:rsidR="005F083C" w:rsidRPr="0087192B" w:rsidTr="00DF0A57">
        <w:trPr>
          <w:trHeight w:val="686"/>
        </w:trPr>
        <w:tc>
          <w:tcPr>
            <w:tcW w:w="570" w:type="dxa"/>
            <w:tcBorders>
              <w:top w:val="nil"/>
              <w:left w:val="single" w:sz="4" w:space="0" w:color="auto"/>
              <w:bottom w:val="single" w:sz="4" w:space="0" w:color="auto"/>
              <w:right w:val="single" w:sz="4" w:space="0" w:color="auto"/>
            </w:tcBorders>
            <w:shd w:val="clear" w:color="auto" w:fill="auto"/>
            <w:noWrap/>
          </w:tcPr>
          <w:p w:rsidR="005F083C" w:rsidRPr="0087192B" w:rsidRDefault="005F083C" w:rsidP="00D151CF">
            <w:pPr>
              <w:jc w:val="center"/>
              <w:rPr>
                <w:color w:val="000000"/>
                <w:sz w:val="21"/>
                <w:szCs w:val="21"/>
              </w:rPr>
            </w:pPr>
            <w:r w:rsidRPr="0087192B">
              <w:rPr>
                <w:color w:val="000000"/>
                <w:sz w:val="21"/>
                <w:szCs w:val="21"/>
              </w:rPr>
              <w:t>11.</w:t>
            </w:r>
          </w:p>
        </w:tc>
        <w:tc>
          <w:tcPr>
            <w:tcW w:w="736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both"/>
              <w:rPr>
                <w:color w:val="000000"/>
                <w:sz w:val="21"/>
                <w:szCs w:val="21"/>
              </w:rPr>
            </w:pPr>
            <w:r w:rsidRPr="0087192B">
              <w:rPr>
                <w:color w:val="000000"/>
                <w:sz w:val="21"/>
                <w:szCs w:val="21"/>
              </w:rPr>
              <w:t>Распоряжение Правительства Чукотского автономного округа об утверждении порядка осуществления мониторинга и принятия мер, направленных на борьбу с задолженностью в сфере ЖКХ</w:t>
            </w:r>
          </w:p>
        </w:tc>
        <w:tc>
          <w:tcPr>
            <w:tcW w:w="184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ежеквартально</w:t>
            </w:r>
          </w:p>
        </w:tc>
      </w:tr>
      <w:tr w:rsidR="005F083C" w:rsidRPr="0087192B" w:rsidTr="00DF0A57">
        <w:trPr>
          <w:trHeight w:val="1847"/>
        </w:trPr>
        <w:tc>
          <w:tcPr>
            <w:tcW w:w="570" w:type="dxa"/>
            <w:tcBorders>
              <w:top w:val="nil"/>
              <w:left w:val="single" w:sz="4" w:space="0" w:color="auto"/>
              <w:bottom w:val="single" w:sz="4" w:space="0" w:color="auto"/>
              <w:right w:val="single" w:sz="4" w:space="0" w:color="auto"/>
            </w:tcBorders>
            <w:shd w:val="clear" w:color="auto" w:fill="auto"/>
            <w:noWrap/>
          </w:tcPr>
          <w:p w:rsidR="005F083C" w:rsidRPr="0087192B" w:rsidRDefault="005F083C" w:rsidP="00D151CF">
            <w:pPr>
              <w:jc w:val="center"/>
              <w:rPr>
                <w:color w:val="000000"/>
                <w:sz w:val="21"/>
                <w:szCs w:val="21"/>
              </w:rPr>
            </w:pPr>
            <w:r w:rsidRPr="0087192B">
              <w:rPr>
                <w:color w:val="000000"/>
                <w:sz w:val="21"/>
                <w:szCs w:val="21"/>
              </w:rPr>
              <w:t>12.</w:t>
            </w:r>
          </w:p>
        </w:tc>
        <w:tc>
          <w:tcPr>
            <w:tcW w:w="736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both"/>
              <w:rPr>
                <w:color w:val="000000"/>
                <w:sz w:val="21"/>
                <w:szCs w:val="21"/>
              </w:rPr>
            </w:pPr>
            <w:r w:rsidRPr="0087192B">
              <w:rPr>
                <w:color w:val="000000"/>
                <w:sz w:val="21"/>
                <w:szCs w:val="21"/>
              </w:rPr>
              <w:t>Распоряжение Губернатора Чукотского автономного округа об определении порядка ведения реестра потребителей тепловой энергии и теплоснабжающих организаций, в отношении которых Едиными теплоснабжающими организациями (далее – ЕТО) установлена обязанность предоставления обеспечения исполнения обязательств по оплате тепловой энергии (мощности) и (или) теплоносителя, поставляемых по договорам теплоснабжения, договорам теплоснабжения и поставки горячей воды, договорам поставки тепловой энергии (мощности) и (или) теплоносителя</w:t>
            </w:r>
          </w:p>
        </w:tc>
        <w:tc>
          <w:tcPr>
            <w:tcW w:w="184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rPr>
            </w:pPr>
            <w:r w:rsidRPr="0087192B">
              <w:rPr>
                <w:color w:val="000000"/>
                <w:sz w:val="21"/>
                <w:szCs w:val="21"/>
              </w:rPr>
              <w:t>до 31.12.2017</w:t>
            </w:r>
          </w:p>
        </w:tc>
      </w:tr>
      <w:tr w:rsidR="005F083C" w:rsidRPr="0087192B" w:rsidTr="00DF0A57">
        <w:trPr>
          <w:trHeight w:val="512"/>
        </w:trPr>
        <w:tc>
          <w:tcPr>
            <w:tcW w:w="570" w:type="dxa"/>
            <w:tcBorders>
              <w:top w:val="nil"/>
              <w:left w:val="single" w:sz="4" w:space="0" w:color="auto"/>
              <w:bottom w:val="single" w:sz="4" w:space="0" w:color="auto"/>
              <w:right w:val="single" w:sz="4" w:space="0" w:color="auto"/>
            </w:tcBorders>
            <w:shd w:val="clear" w:color="auto" w:fill="auto"/>
            <w:noWrap/>
          </w:tcPr>
          <w:p w:rsidR="005F083C" w:rsidRPr="0087192B" w:rsidRDefault="005F083C" w:rsidP="00D151CF">
            <w:pPr>
              <w:jc w:val="center"/>
              <w:rPr>
                <w:color w:val="000000"/>
                <w:sz w:val="21"/>
                <w:szCs w:val="21"/>
              </w:rPr>
            </w:pPr>
            <w:r w:rsidRPr="0087192B">
              <w:rPr>
                <w:color w:val="000000"/>
                <w:sz w:val="21"/>
                <w:szCs w:val="21"/>
              </w:rPr>
              <w:t>13.</w:t>
            </w:r>
          </w:p>
        </w:tc>
        <w:tc>
          <w:tcPr>
            <w:tcW w:w="7363" w:type="dxa"/>
            <w:tcBorders>
              <w:top w:val="nil"/>
              <w:left w:val="nil"/>
              <w:bottom w:val="single" w:sz="4" w:space="0" w:color="auto"/>
              <w:right w:val="single" w:sz="4" w:space="0" w:color="auto"/>
            </w:tcBorders>
            <w:shd w:val="clear" w:color="auto" w:fill="auto"/>
            <w:noWrap/>
          </w:tcPr>
          <w:p w:rsidR="005F083C" w:rsidRPr="0087192B" w:rsidRDefault="005F083C" w:rsidP="00D151CF">
            <w:pPr>
              <w:jc w:val="both"/>
              <w:rPr>
                <w:color w:val="000000"/>
                <w:sz w:val="21"/>
                <w:szCs w:val="21"/>
              </w:rPr>
            </w:pPr>
            <w:r w:rsidRPr="0087192B">
              <w:rPr>
                <w:color w:val="000000"/>
                <w:sz w:val="21"/>
                <w:szCs w:val="21"/>
              </w:rPr>
              <w:t>Распоряжение Губернатора Чукотского автономного округа об определении порядка ведения реестра потребителей тепловой энергии и теплоснабжающих организаций, в отношении которых организациями, осуществляющими горячее водоснабжение, и гарантирующими организациями установлена обязанность предоставления обеспечения исполнения обязательств по оплате горячей, питьевой и (или) технической воды, подаваемой по договорам водоснабжения, единым договорам холодного водоснабжения и водоотведения, и (или) обязанность предоставления обеспечения исполнения обязательств по оплате водоотведения</w:t>
            </w:r>
          </w:p>
        </w:tc>
        <w:tc>
          <w:tcPr>
            <w:tcW w:w="1843" w:type="dxa"/>
            <w:tcBorders>
              <w:top w:val="nil"/>
              <w:left w:val="nil"/>
              <w:bottom w:val="single" w:sz="4" w:space="0" w:color="auto"/>
              <w:right w:val="single" w:sz="4" w:space="0" w:color="auto"/>
            </w:tcBorders>
            <w:shd w:val="clear" w:color="auto" w:fill="auto"/>
            <w:noWrap/>
          </w:tcPr>
          <w:p w:rsidR="005F083C" w:rsidRPr="0087192B" w:rsidRDefault="005F083C" w:rsidP="00D151CF">
            <w:pPr>
              <w:jc w:val="center"/>
              <w:rPr>
                <w:color w:val="000000"/>
                <w:sz w:val="21"/>
                <w:szCs w:val="21"/>
              </w:rPr>
            </w:pPr>
            <w:r w:rsidRPr="0087192B">
              <w:rPr>
                <w:color w:val="000000"/>
                <w:sz w:val="21"/>
                <w:szCs w:val="21"/>
              </w:rPr>
              <w:t>до 31.12.2017</w:t>
            </w:r>
          </w:p>
        </w:tc>
      </w:tr>
      <w:tr w:rsidR="005F083C" w:rsidRPr="0087192B" w:rsidTr="00DF0A57">
        <w:trPr>
          <w:trHeight w:val="512"/>
        </w:trPr>
        <w:tc>
          <w:tcPr>
            <w:tcW w:w="570" w:type="dxa"/>
            <w:tcBorders>
              <w:top w:val="nil"/>
              <w:left w:val="single" w:sz="4" w:space="0" w:color="auto"/>
              <w:bottom w:val="single" w:sz="4" w:space="0" w:color="auto"/>
              <w:right w:val="single" w:sz="4" w:space="0" w:color="auto"/>
            </w:tcBorders>
            <w:shd w:val="clear" w:color="auto" w:fill="auto"/>
            <w:noWrap/>
          </w:tcPr>
          <w:p w:rsidR="005F083C" w:rsidRPr="0087192B" w:rsidRDefault="005F083C" w:rsidP="00D151CF">
            <w:pPr>
              <w:jc w:val="center"/>
              <w:rPr>
                <w:color w:val="000000"/>
                <w:sz w:val="21"/>
                <w:szCs w:val="21"/>
              </w:rPr>
            </w:pPr>
            <w:r w:rsidRPr="0087192B">
              <w:rPr>
                <w:color w:val="000000"/>
                <w:sz w:val="21"/>
                <w:szCs w:val="21"/>
              </w:rPr>
              <w:t>14.</w:t>
            </w:r>
          </w:p>
        </w:tc>
        <w:tc>
          <w:tcPr>
            <w:tcW w:w="736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both"/>
              <w:rPr>
                <w:color w:val="000000"/>
                <w:sz w:val="21"/>
                <w:szCs w:val="21"/>
              </w:rPr>
            </w:pPr>
            <w:r w:rsidRPr="0087192B">
              <w:rPr>
                <w:color w:val="000000"/>
                <w:sz w:val="21"/>
                <w:szCs w:val="21"/>
              </w:rPr>
              <w:t>Распоряжение Правительства Чукотского автономного округа об утверждении Регионального плана – графика по проекту «Школа грамотного потребителя»</w:t>
            </w:r>
          </w:p>
        </w:tc>
        <w:tc>
          <w:tcPr>
            <w:tcW w:w="1843" w:type="dxa"/>
            <w:tcBorders>
              <w:top w:val="nil"/>
              <w:left w:val="nil"/>
              <w:bottom w:val="single" w:sz="4" w:space="0" w:color="auto"/>
              <w:right w:val="single" w:sz="4" w:space="0" w:color="auto"/>
            </w:tcBorders>
            <w:shd w:val="clear" w:color="auto" w:fill="auto"/>
            <w:noWrap/>
            <w:hideMark/>
          </w:tcPr>
          <w:p w:rsidR="005F083C" w:rsidRPr="0087192B" w:rsidRDefault="005F083C" w:rsidP="00D151CF">
            <w:pPr>
              <w:jc w:val="center"/>
              <w:rPr>
                <w:color w:val="000000"/>
                <w:sz w:val="21"/>
                <w:szCs w:val="21"/>
                <w:highlight w:val="yellow"/>
              </w:rPr>
            </w:pPr>
            <w:r w:rsidRPr="0087192B">
              <w:rPr>
                <w:color w:val="000000"/>
                <w:sz w:val="21"/>
                <w:szCs w:val="21"/>
              </w:rPr>
              <w:t>до 31.12.2017</w:t>
            </w:r>
          </w:p>
        </w:tc>
      </w:tr>
      <w:tr w:rsidR="005F083C" w:rsidRPr="0087192B" w:rsidTr="00DF0A57">
        <w:trPr>
          <w:trHeight w:val="545"/>
        </w:trPr>
        <w:tc>
          <w:tcPr>
            <w:tcW w:w="570" w:type="dxa"/>
            <w:tcBorders>
              <w:top w:val="nil"/>
              <w:left w:val="single" w:sz="4" w:space="0" w:color="auto"/>
              <w:bottom w:val="single" w:sz="4" w:space="0" w:color="auto"/>
              <w:right w:val="single" w:sz="4" w:space="0" w:color="auto"/>
            </w:tcBorders>
            <w:shd w:val="clear" w:color="auto" w:fill="auto"/>
            <w:noWrap/>
          </w:tcPr>
          <w:p w:rsidR="005F083C" w:rsidRPr="0087192B" w:rsidRDefault="005F083C" w:rsidP="00D151CF">
            <w:pPr>
              <w:jc w:val="center"/>
              <w:rPr>
                <w:color w:val="000000"/>
                <w:sz w:val="21"/>
                <w:szCs w:val="21"/>
              </w:rPr>
            </w:pPr>
            <w:r w:rsidRPr="0087192B">
              <w:rPr>
                <w:color w:val="000000"/>
                <w:sz w:val="21"/>
                <w:szCs w:val="21"/>
              </w:rPr>
              <w:t>15.</w:t>
            </w:r>
          </w:p>
        </w:tc>
        <w:tc>
          <w:tcPr>
            <w:tcW w:w="7363" w:type="dxa"/>
            <w:tcBorders>
              <w:top w:val="nil"/>
              <w:left w:val="nil"/>
              <w:bottom w:val="single" w:sz="4" w:space="0" w:color="auto"/>
              <w:right w:val="single" w:sz="4" w:space="0" w:color="auto"/>
            </w:tcBorders>
            <w:shd w:val="clear" w:color="auto" w:fill="auto"/>
            <w:noWrap/>
          </w:tcPr>
          <w:p w:rsidR="005F083C" w:rsidRPr="0087192B" w:rsidRDefault="005F083C" w:rsidP="00D151CF">
            <w:pPr>
              <w:jc w:val="both"/>
              <w:rPr>
                <w:color w:val="000000"/>
                <w:sz w:val="21"/>
                <w:szCs w:val="21"/>
              </w:rPr>
            </w:pPr>
            <w:r w:rsidRPr="0087192B">
              <w:rPr>
                <w:color w:val="000000"/>
                <w:sz w:val="21"/>
                <w:szCs w:val="21"/>
              </w:rPr>
              <w:t>Распоряжение Правительства Чукотского автономного округа о создании советов потребителей, утверждении положения и осуществлении мониторинга деятельности указанных советов</w:t>
            </w:r>
          </w:p>
        </w:tc>
        <w:tc>
          <w:tcPr>
            <w:tcW w:w="1843" w:type="dxa"/>
            <w:tcBorders>
              <w:top w:val="nil"/>
              <w:left w:val="nil"/>
              <w:bottom w:val="single" w:sz="4" w:space="0" w:color="auto"/>
              <w:right w:val="single" w:sz="4" w:space="0" w:color="auto"/>
            </w:tcBorders>
            <w:shd w:val="clear" w:color="auto" w:fill="auto"/>
            <w:noWrap/>
          </w:tcPr>
          <w:p w:rsidR="005F083C" w:rsidRPr="0087192B" w:rsidRDefault="005F083C" w:rsidP="00D151CF">
            <w:pPr>
              <w:jc w:val="center"/>
              <w:rPr>
                <w:color w:val="000000"/>
                <w:sz w:val="21"/>
                <w:szCs w:val="21"/>
              </w:rPr>
            </w:pPr>
            <w:r w:rsidRPr="0087192B">
              <w:rPr>
                <w:color w:val="000000"/>
                <w:sz w:val="21"/>
                <w:szCs w:val="21"/>
              </w:rPr>
              <w:t>постоянно</w:t>
            </w:r>
          </w:p>
        </w:tc>
      </w:tr>
      <w:tr w:rsidR="005F083C" w:rsidRPr="0087192B" w:rsidTr="00DF0A57">
        <w:trPr>
          <w:trHeight w:val="240"/>
        </w:trPr>
        <w:tc>
          <w:tcPr>
            <w:tcW w:w="570" w:type="dxa"/>
            <w:tcBorders>
              <w:top w:val="nil"/>
              <w:left w:val="single" w:sz="4" w:space="0" w:color="auto"/>
              <w:bottom w:val="single" w:sz="4" w:space="0" w:color="auto"/>
              <w:right w:val="single" w:sz="4" w:space="0" w:color="auto"/>
            </w:tcBorders>
            <w:shd w:val="clear" w:color="auto" w:fill="auto"/>
            <w:noWrap/>
          </w:tcPr>
          <w:p w:rsidR="005F083C" w:rsidRPr="0087192B" w:rsidRDefault="005F083C" w:rsidP="00D151CF">
            <w:pPr>
              <w:jc w:val="center"/>
              <w:rPr>
                <w:color w:val="000000"/>
                <w:sz w:val="21"/>
                <w:szCs w:val="21"/>
              </w:rPr>
            </w:pPr>
            <w:r w:rsidRPr="0087192B">
              <w:rPr>
                <w:color w:val="000000"/>
                <w:sz w:val="21"/>
                <w:szCs w:val="21"/>
              </w:rPr>
              <w:t>16.</w:t>
            </w:r>
          </w:p>
        </w:tc>
        <w:tc>
          <w:tcPr>
            <w:tcW w:w="7363" w:type="dxa"/>
            <w:tcBorders>
              <w:top w:val="nil"/>
              <w:left w:val="nil"/>
              <w:bottom w:val="single" w:sz="4" w:space="0" w:color="auto"/>
              <w:right w:val="single" w:sz="4" w:space="0" w:color="auto"/>
            </w:tcBorders>
            <w:shd w:val="clear" w:color="auto" w:fill="auto"/>
            <w:noWrap/>
          </w:tcPr>
          <w:p w:rsidR="005F083C" w:rsidRPr="0087192B" w:rsidRDefault="005F083C" w:rsidP="00D151CF">
            <w:pPr>
              <w:jc w:val="both"/>
              <w:rPr>
                <w:color w:val="000000"/>
                <w:sz w:val="21"/>
                <w:szCs w:val="21"/>
              </w:rPr>
            </w:pPr>
            <w:r w:rsidRPr="0087192B">
              <w:rPr>
                <w:color w:val="000000"/>
                <w:sz w:val="21"/>
                <w:szCs w:val="21"/>
              </w:rPr>
              <w:t>Распоряжение Правительства Чукотского автономного округа о</w:t>
            </w:r>
            <w:r w:rsidRPr="0087192B">
              <w:rPr>
                <w:sz w:val="21"/>
                <w:szCs w:val="21"/>
              </w:rPr>
              <w:t>б утверждении минимального перечня работ по капитальному ремонту, обеспечивающего повышение энергетической эффективности, с поручением о его обязательной реализации на всех объектах с разбивкой по муниципальным образованиям</w:t>
            </w:r>
          </w:p>
        </w:tc>
        <w:tc>
          <w:tcPr>
            <w:tcW w:w="1843" w:type="dxa"/>
            <w:tcBorders>
              <w:top w:val="nil"/>
              <w:left w:val="nil"/>
              <w:bottom w:val="single" w:sz="4" w:space="0" w:color="auto"/>
              <w:right w:val="single" w:sz="4" w:space="0" w:color="auto"/>
            </w:tcBorders>
            <w:shd w:val="clear" w:color="auto" w:fill="auto"/>
            <w:noWrap/>
          </w:tcPr>
          <w:p w:rsidR="005F083C" w:rsidRPr="0087192B" w:rsidRDefault="005F083C" w:rsidP="00D151CF">
            <w:pPr>
              <w:jc w:val="center"/>
              <w:rPr>
                <w:color w:val="000000"/>
                <w:sz w:val="21"/>
                <w:szCs w:val="21"/>
              </w:rPr>
            </w:pPr>
            <w:r w:rsidRPr="0087192B">
              <w:rPr>
                <w:color w:val="000000"/>
                <w:sz w:val="21"/>
                <w:szCs w:val="21"/>
              </w:rPr>
              <w:t>до 31.12.2017</w:t>
            </w:r>
          </w:p>
        </w:tc>
      </w:tr>
      <w:tr w:rsidR="005F083C" w:rsidRPr="0087192B" w:rsidTr="00DF0A57">
        <w:trPr>
          <w:trHeight w:val="684"/>
        </w:trPr>
        <w:tc>
          <w:tcPr>
            <w:tcW w:w="570" w:type="dxa"/>
            <w:tcBorders>
              <w:top w:val="nil"/>
              <w:left w:val="single" w:sz="4" w:space="0" w:color="auto"/>
              <w:bottom w:val="single" w:sz="4" w:space="0" w:color="auto"/>
              <w:right w:val="single" w:sz="4" w:space="0" w:color="auto"/>
            </w:tcBorders>
            <w:shd w:val="clear" w:color="auto" w:fill="auto"/>
            <w:noWrap/>
          </w:tcPr>
          <w:p w:rsidR="005F083C" w:rsidRPr="0087192B" w:rsidRDefault="005F083C" w:rsidP="00D151CF">
            <w:pPr>
              <w:jc w:val="center"/>
              <w:rPr>
                <w:color w:val="000000"/>
                <w:sz w:val="21"/>
                <w:szCs w:val="21"/>
              </w:rPr>
            </w:pPr>
            <w:r w:rsidRPr="0087192B">
              <w:rPr>
                <w:color w:val="000000"/>
                <w:sz w:val="21"/>
                <w:szCs w:val="21"/>
              </w:rPr>
              <w:t>17.</w:t>
            </w:r>
          </w:p>
        </w:tc>
        <w:tc>
          <w:tcPr>
            <w:tcW w:w="7363" w:type="dxa"/>
            <w:tcBorders>
              <w:top w:val="nil"/>
              <w:left w:val="nil"/>
              <w:bottom w:val="single" w:sz="4" w:space="0" w:color="auto"/>
              <w:right w:val="single" w:sz="4" w:space="0" w:color="auto"/>
            </w:tcBorders>
            <w:shd w:val="clear" w:color="auto" w:fill="auto"/>
            <w:noWrap/>
          </w:tcPr>
          <w:p w:rsidR="005F083C" w:rsidRPr="0087192B" w:rsidRDefault="005F083C" w:rsidP="00D151CF">
            <w:pPr>
              <w:jc w:val="both"/>
              <w:rPr>
                <w:sz w:val="21"/>
                <w:szCs w:val="21"/>
              </w:rPr>
            </w:pPr>
            <w:r w:rsidRPr="0087192B">
              <w:rPr>
                <w:color w:val="000000"/>
                <w:sz w:val="21"/>
                <w:szCs w:val="21"/>
              </w:rPr>
              <w:t>Распоряжение Правительства Чукотского автономного округа о</w:t>
            </w:r>
            <w:r w:rsidRPr="0087192B">
              <w:rPr>
                <w:sz w:val="21"/>
                <w:szCs w:val="21"/>
              </w:rPr>
              <w:t>б актуализации перечня мероприятий и порядка предоставления поддержки на реализацию мероприятий с разбивкой по муниципальным образованиям</w:t>
            </w:r>
          </w:p>
        </w:tc>
        <w:tc>
          <w:tcPr>
            <w:tcW w:w="1843" w:type="dxa"/>
            <w:tcBorders>
              <w:top w:val="nil"/>
              <w:left w:val="nil"/>
              <w:bottom w:val="single" w:sz="4" w:space="0" w:color="auto"/>
              <w:right w:val="single" w:sz="4" w:space="0" w:color="auto"/>
            </w:tcBorders>
            <w:shd w:val="clear" w:color="auto" w:fill="auto"/>
            <w:noWrap/>
          </w:tcPr>
          <w:p w:rsidR="005F083C" w:rsidRPr="0087192B" w:rsidRDefault="005F083C" w:rsidP="00D151CF">
            <w:pPr>
              <w:jc w:val="center"/>
              <w:rPr>
                <w:sz w:val="21"/>
                <w:szCs w:val="21"/>
              </w:rPr>
            </w:pPr>
            <w:r w:rsidRPr="0087192B">
              <w:rPr>
                <w:sz w:val="21"/>
                <w:szCs w:val="21"/>
              </w:rPr>
              <w:t>до 31.12.2017</w:t>
            </w:r>
          </w:p>
        </w:tc>
      </w:tr>
      <w:tr w:rsidR="005F083C" w:rsidRPr="0087192B" w:rsidTr="00DF0A57">
        <w:trPr>
          <w:trHeight w:val="1200"/>
        </w:trPr>
        <w:tc>
          <w:tcPr>
            <w:tcW w:w="570" w:type="dxa"/>
            <w:tcBorders>
              <w:top w:val="nil"/>
              <w:left w:val="single" w:sz="4" w:space="0" w:color="auto"/>
              <w:bottom w:val="single" w:sz="4" w:space="0" w:color="auto"/>
              <w:right w:val="single" w:sz="4" w:space="0" w:color="auto"/>
            </w:tcBorders>
            <w:shd w:val="clear" w:color="auto" w:fill="auto"/>
            <w:noWrap/>
          </w:tcPr>
          <w:p w:rsidR="005F083C" w:rsidRPr="0087192B" w:rsidRDefault="005F083C" w:rsidP="00D151CF">
            <w:pPr>
              <w:jc w:val="center"/>
              <w:rPr>
                <w:sz w:val="21"/>
                <w:szCs w:val="21"/>
              </w:rPr>
            </w:pPr>
            <w:r w:rsidRPr="0087192B">
              <w:rPr>
                <w:sz w:val="21"/>
                <w:szCs w:val="21"/>
              </w:rPr>
              <w:t>18.</w:t>
            </w:r>
          </w:p>
        </w:tc>
        <w:tc>
          <w:tcPr>
            <w:tcW w:w="7363" w:type="dxa"/>
            <w:tcBorders>
              <w:top w:val="nil"/>
              <w:left w:val="nil"/>
              <w:bottom w:val="single" w:sz="4" w:space="0" w:color="auto"/>
              <w:right w:val="single" w:sz="4" w:space="0" w:color="auto"/>
            </w:tcBorders>
            <w:shd w:val="clear" w:color="auto" w:fill="auto"/>
            <w:noWrap/>
          </w:tcPr>
          <w:p w:rsidR="005F083C" w:rsidRPr="0087192B" w:rsidRDefault="005F083C" w:rsidP="00D151CF">
            <w:pPr>
              <w:jc w:val="both"/>
              <w:rPr>
                <w:sz w:val="21"/>
                <w:szCs w:val="21"/>
              </w:rPr>
            </w:pPr>
            <w:r w:rsidRPr="0087192B">
              <w:rPr>
                <w:color w:val="000000"/>
                <w:sz w:val="21"/>
                <w:szCs w:val="21"/>
              </w:rPr>
              <w:t>Распоряжение Правительства Чукотского автономного округа о</w:t>
            </w:r>
            <w:r w:rsidRPr="0087192B">
              <w:rPr>
                <w:sz w:val="21"/>
                <w:szCs w:val="21"/>
              </w:rPr>
              <w:t>б утверждении комплекса мер, направленных на внедрение энергетического сервиса в МКД с разбивкой по муниципальным образованиям</w:t>
            </w:r>
          </w:p>
        </w:tc>
        <w:tc>
          <w:tcPr>
            <w:tcW w:w="1843" w:type="dxa"/>
            <w:tcBorders>
              <w:top w:val="nil"/>
              <w:left w:val="nil"/>
              <w:bottom w:val="single" w:sz="4" w:space="0" w:color="auto"/>
              <w:right w:val="single" w:sz="4" w:space="0" w:color="auto"/>
            </w:tcBorders>
            <w:shd w:val="clear" w:color="auto" w:fill="auto"/>
            <w:noWrap/>
          </w:tcPr>
          <w:p w:rsidR="005F083C" w:rsidRPr="0087192B" w:rsidRDefault="005F083C" w:rsidP="00D151CF">
            <w:pPr>
              <w:jc w:val="center"/>
              <w:rPr>
                <w:sz w:val="21"/>
                <w:szCs w:val="21"/>
              </w:rPr>
            </w:pPr>
            <w:r w:rsidRPr="0087192B">
              <w:rPr>
                <w:sz w:val="21"/>
                <w:szCs w:val="21"/>
              </w:rPr>
              <w:t>В сроки, установленные региональной и муниципальными программами</w:t>
            </w:r>
          </w:p>
        </w:tc>
      </w:tr>
    </w:tbl>
    <w:p w:rsidR="005F083C" w:rsidRPr="00F40F2A" w:rsidRDefault="005F083C" w:rsidP="00D151CF">
      <w:pPr>
        <w:autoSpaceDE w:val="0"/>
        <w:autoSpaceDN w:val="0"/>
        <w:adjustRightInd w:val="0"/>
        <w:ind w:firstLine="709"/>
        <w:jc w:val="both"/>
        <w:rPr>
          <w:sz w:val="16"/>
          <w:szCs w:val="16"/>
        </w:rPr>
      </w:pPr>
    </w:p>
    <w:p w:rsidR="005F083C" w:rsidRDefault="005F083C" w:rsidP="00D151CF">
      <w:pPr>
        <w:autoSpaceDE w:val="0"/>
        <w:autoSpaceDN w:val="0"/>
        <w:adjustRightInd w:val="0"/>
        <w:ind w:firstLine="709"/>
        <w:jc w:val="both"/>
        <w:rPr>
          <w:sz w:val="28"/>
          <w:szCs w:val="28"/>
        </w:rPr>
      </w:pPr>
      <w:r>
        <w:rPr>
          <w:sz w:val="28"/>
          <w:szCs w:val="28"/>
        </w:rPr>
        <w:t>В ходе проведения аудита установлено, что ряд требуемых к разработке нормативно-правовых актов Правительства и Губернатора Чукотского автономного округа (порядка 15) не разработаны ответственным исполнителем (Департаментом), что идет в нарушение сроков, установленных Дорожной картой развития ЖКХ.</w:t>
      </w:r>
    </w:p>
    <w:p w:rsidR="005F083C" w:rsidRPr="003B1740" w:rsidRDefault="005F083C" w:rsidP="00D151CF">
      <w:pPr>
        <w:autoSpaceDE w:val="0"/>
        <w:autoSpaceDN w:val="0"/>
        <w:adjustRightInd w:val="0"/>
        <w:ind w:firstLine="709"/>
        <w:jc w:val="both"/>
        <w:rPr>
          <w:sz w:val="28"/>
          <w:szCs w:val="28"/>
        </w:rPr>
      </w:pPr>
      <w:r w:rsidRPr="003B1740">
        <w:rPr>
          <w:sz w:val="28"/>
          <w:szCs w:val="28"/>
        </w:rPr>
        <w:t xml:space="preserve">Таким образом, в целях обеспечения реализации мероприятий Дорожной карты ЖКХ, существует необходимость разработки </w:t>
      </w:r>
      <w:r>
        <w:rPr>
          <w:sz w:val="28"/>
          <w:szCs w:val="28"/>
        </w:rPr>
        <w:t xml:space="preserve">блока </w:t>
      </w:r>
      <w:r w:rsidRPr="003B1740">
        <w:rPr>
          <w:sz w:val="28"/>
          <w:szCs w:val="28"/>
        </w:rPr>
        <w:t>нормативно-правых актов ответственным исполнителем (Департаментом</w:t>
      </w:r>
      <w:r>
        <w:rPr>
          <w:sz w:val="28"/>
          <w:szCs w:val="28"/>
        </w:rPr>
        <w:t xml:space="preserve"> промышленности, как отраслевым органом исполнительной власти</w:t>
      </w:r>
      <w:r w:rsidRPr="003B1740">
        <w:rPr>
          <w:sz w:val="28"/>
          <w:szCs w:val="28"/>
        </w:rPr>
        <w:t>) для последующего утверждения Правительством и (или) Губернатором Чукотского автономного округа.</w:t>
      </w:r>
    </w:p>
    <w:p w:rsidR="005F083C" w:rsidRPr="003B1740" w:rsidRDefault="005F083C" w:rsidP="00D151CF">
      <w:pPr>
        <w:autoSpaceDE w:val="0"/>
        <w:autoSpaceDN w:val="0"/>
        <w:adjustRightInd w:val="0"/>
        <w:ind w:firstLine="709"/>
        <w:jc w:val="both"/>
        <w:rPr>
          <w:sz w:val="28"/>
          <w:szCs w:val="28"/>
        </w:rPr>
      </w:pPr>
      <w:r>
        <w:rPr>
          <w:sz w:val="28"/>
          <w:szCs w:val="28"/>
        </w:rPr>
        <w:t>Ряд мероприятий, реализация которых должна быть установлена Распоряжениями Правительства Чукотского автономного округа (пункты 5, 6 Дорожной карты развития ЖКХ) в части организации работы по выявлению бесхозяйных объектов ЖКХ, а также организации  работы по проведению регистрации прав собственности  на выявленные бесхозяйные объекты, утверждается и реализуется органами местного самоуправления на территории Чукотского автономного округа самостоятельно на базе нормативных актов, утвержденных органами местного самоуправления.</w:t>
      </w:r>
      <w:r w:rsidRPr="000A0C2B">
        <w:rPr>
          <w:sz w:val="28"/>
          <w:szCs w:val="28"/>
        </w:rPr>
        <w:t xml:space="preserve"> </w:t>
      </w:r>
      <w:r w:rsidRPr="003B1740">
        <w:rPr>
          <w:sz w:val="28"/>
          <w:szCs w:val="28"/>
        </w:rPr>
        <w:t>В связи с чем, требуется существенная корректировка мероприятий Дорожной карты развития ЖКХ, с уточнением и перераспределением функций и полномочий между Департаментом и органами местного самоуправления в рамках осуществляемых ими полномочий, а также закреплением реальных ответственных исполнителей.</w:t>
      </w:r>
    </w:p>
    <w:p w:rsidR="005F083C" w:rsidRDefault="005F083C" w:rsidP="00D151CF">
      <w:pPr>
        <w:autoSpaceDE w:val="0"/>
        <w:autoSpaceDN w:val="0"/>
        <w:adjustRightInd w:val="0"/>
        <w:ind w:firstLine="709"/>
        <w:jc w:val="both"/>
        <w:rPr>
          <w:b/>
          <w:i/>
          <w:sz w:val="28"/>
          <w:szCs w:val="28"/>
        </w:rPr>
      </w:pPr>
      <w:r>
        <w:rPr>
          <w:b/>
          <w:i/>
          <w:sz w:val="28"/>
          <w:szCs w:val="28"/>
        </w:rPr>
        <w:t>Отсутствие утвержденных нормативных и (или) распорядительных документов, предусмотренных Дорожной картой развития ЖКХ, свидетельствует об упущении значительного объема мероприятий, необходимых для качественного и результативного процесса реформирования отрасли ЖКХ в автономном округе и реализации Стратегии на территории автономного округа.</w:t>
      </w:r>
    </w:p>
    <w:p w:rsidR="005F083C" w:rsidRPr="003B1740" w:rsidRDefault="005F083C" w:rsidP="00D151CF">
      <w:pPr>
        <w:autoSpaceDE w:val="0"/>
        <w:autoSpaceDN w:val="0"/>
        <w:adjustRightInd w:val="0"/>
        <w:ind w:firstLine="709"/>
        <w:jc w:val="both"/>
        <w:rPr>
          <w:b/>
          <w:i/>
          <w:sz w:val="16"/>
          <w:szCs w:val="16"/>
        </w:rPr>
      </w:pPr>
    </w:p>
    <w:p w:rsidR="005F083C" w:rsidRDefault="005F083C" w:rsidP="00D151CF">
      <w:pPr>
        <w:autoSpaceDE w:val="0"/>
        <w:autoSpaceDN w:val="0"/>
        <w:adjustRightInd w:val="0"/>
        <w:ind w:firstLine="709"/>
        <w:jc w:val="center"/>
        <w:rPr>
          <w:b/>
          <w:sz w:val="28"/>
          <w:szCs w:val="28"/>
        </w:rPr>
      </w:pPr>
      <w:r>
        <w:rPr>
          <w:b/>
          <w:sz w:val="28"/>
          <w:szCs w:val="28"/>
        </w:rPr>
        <w:t>2. Оценка реализации мероприятий Дорожной карты развития ЖКХ</w:t>
      </w:r>
    </w:p>
    <w:p w:rsidR="005F083C" w:rsidRPr="003B1740" w:rsidRDefault="005F083C" w:rsidP="00D151CF">
      <w:pPr>
        <w:autoSpaceDE w:val="0"/>
        <w:autoSpaceDN w:val="0"/>
        <w:adjustRightInd w:val="0"/>
        <w:ind w:firstLine="709"/>
        <w:jc w:val="center"/>
        <w:rPr>
          <w:b/>
          <w:sz w:val="28"/>
          <w:szCs w:val="28"/>
        </w:rPr>
      </w:pPr>
      <w:r>
        <w:rPr>
          <w:b/>
          <w:sz w:val="28"/>
          <w:szCs w:val="28"/>
        </w:rPr>
        <w:t xml:space="preserve"> в 2018-2019 годах</w:t>
      </w:r>
    </w:p>
    <w:p w:rsidR="005F083C" w:rsidRPr="00FC3115" w:rsidRDefault="005F083C" w:rsidP="00D151CF">
      <w:pPr>
        <w:autoSpaceDE w:val="0"/>
        <w:autoSpaceDN w:val="0"/>
        <w:adjustRightInd w:val="0"/>
        <w:ind w:firstLine="709"/>
        <w:jc w:val="both"/>
        <w:rPr>
          <w:i/>
          <w:sz w:val="16"/>
          <w:szCs w:val="16"/>
        </w:rPr>
      </w:pPr>
    </w:p>
    <w:p w:rsidR="005F083C" w:rsidRDefault="005F083C" w:rsidP="00D151CF">
      <w:pPr>
        <w:autoSpaceDE w:val="0"/>
        <w:autoSpaceDN w:val="0"/>
        <w:adjustRightInd w:val="0"/>
        <w:ind w:firstLine="709"/>
        <w:jc w:val="both"/>
        <w:rPr>
          <w:sz w:val="28"/>
          <w:szCs w:val="28"/>
        </w:rPr>
      </w:pPr>
      <w:r>
        <w:rPr>
          <w:sz w:val="28"/>
          <w:szCs w:val="28"/>
        </w:rPr>
        <w:t>По информации, предоставленной Департаментом</w:t>
      </w:r>
      <w:r>
        <w:rPr>
          <w:rStyle w:val="ac"/>
          <w:sz w:val="28"/>
          <w:szCs w:val="28"/>
        </w:rPr>
        <w:footnoteReference w:id="95"/>
      </w:r>
      <w:r>
        <w:rPr>
          <w:sz w:val="28"/>
          <w:szCs w:val="28"/>
        </w:rPr>
        <w:t>, о реализации в проверяемом периоде мероприятий Дорожной карты развития ЖКХ, установлено, что в части реализации мероприятий по обеспечению модернизации коммунальной инфраструктуры в Чукотском автономном округе</w:t>
      </w:r>
      <w:r>
        <w:rPr>
          <w:rStyle w:val="ac"/>
          <w:sz w:val="28"/>
          <w:szCs w:val="28"/>
        </w:rPr>
        <w:footnoteReference w:id="96"/>
      </w:r>
      <w:r>
        <w:rPr>
          <w:sz w:val="28"/>
          <w:szCs w:val="28"/>
        </w:rPr>
        <w:t xml:space="preserve"> утверждено 23</w:t>
      </w:r>
      <w:r>
        <w:rPr>
          <w:sz w:val="28"/>
          <w:szCs w:val="28"/>
          <w:lang w:val="en-US"/>
        </w:rPr>
        <w:t> </w:t>
      </w:r>
      <w:r>
        <w:rPr>
          <w:sz w:val="28"/>
          <w:szCs w:val="28"/>
        </w:rPr>
        <w:t xml:space="preserve">схемы теплоснабжения и 20 схем водоснабжения и водоотведения. Схема теплоснабжения с. </w:t>
      </w:r>
      <w:proofErr w:type="spellStart"/>
      <w:r>
        <w:rPr>
          <w:sz w:val="28"/>
          <w:szCs w:val="28"/>
        </w:rPr>
        <w:t>Ваеги</w:t>
      </w:r>
      <w:proofErr w:type="spellEnd"/>
      <w:r>
        <w:rPr>
          <w:sz w:val="28"/>
          <w:szCs w:val="28"/>
        </w:rPr>
        <w:t xml:space="preserve"> (Анадырский муниципальный район), находится в стадии разработки, завершение работ запланировано на конец декабря 2020 года. </w:t>
      </w:r>
    </w:p>
    <w:p w:rsidR="005F083C" w:rsidRDefault="005F083C" w:rsidP="00D151CF">
      <w:pPr>
        <w:tabs>
          <w:tab w:val="left" w:pos="851"/>
        </w:tabs>
        <w:ind w:firstLine="709"/>
        <w:jc w:val="both"/>
        <w:rPr>
          <w:sz w:val="28"/>
          <w:szCs w:val="28"/>
        </w:rPr>
      </w:pPr>
      <w:r>
        <w:rPr>
          <w:sz w:val="28"/>
          <w:szCs w:val="28"/>
        </w:rPr>
        <w:t>Н</w:t>
      </w:r>
      <w:r w:rsidRPr="0057341F">
        <w:rPr>
          <w:sz w:val="28"/>
          <w:szCs w:val="28"/>
        </w:rPr>
        <w:t>еобходимо</w:t>
      </w:r>
      <w:r>
        <w:rPr>
          <w:sz w:val="28"/>
          <w:szCs w:val="28"/>
        </w:rPr>
        <w:t xml:space="preserve">сть разработки и утверждения </w:t>
      </w:r>
      <w:r w:rsidRPr="0057341F">
        <w:rPr>
          <w:sz w:val="28"/>
          <w:szCs w:val="28"/>
        </w:rPr>
        <w:t>Программы комплексного развития систем коммунальной инфраструктуры (далее – П</w:t>
      </w:r>
      <w:r>
        <w:rPr>
          <w:sz w:val="28"/>
          <w:szCs w:val="28"/>
        </w:rPr>
        <w:t>КР</w:t>
      </w:r>
      <w:r w:rsidRPr="0057341F">
        <w:rPr>
          <w:sz w:val="28"/>
          <w:szCs w:val="28"/>
        </w:rPr>
        <w:t xml:space="preserve">) </w:t>
      </w:r>
      <w:r>
        <w:rPr>
          <w:sz w:val="28"/>
          <w:szCs w:val="28"/>
        </w:rPr>
        <w:t xml:space="preserve">установлена </w:t>
      </w:r>
      <w:r w:rsidRPr="0057341F">
        <w:rPr>
          <w:sz w:val="28"/>
          <w:szCs w:val="28"/>
        </w:rPr>
        <w:t xml:space="preserve">в </w:t>
      </w:r>
      <w:r>
        <w:rPr>
          <w:sz w:val="28"/>
          <w:szCs w:val="28"/>
        </w:rPr>
        <w:t xml:space="preserve">        </w:t>
      </w:r>
      <w:r w:rsidRPr="0057341F">
        <w:rPr>
          <w:sz w:val="28"/>
          <w:szCs w:val="28"/>
        </w:rPr>
        <w:t>18-ти муниципальных образованиях округа</w:t>
      </w:r>
      <w:r>
        <w:rPr>
          <w:sz w:val="28"/>
          <w:szCs w:val="28"/>
        </w:rPr>
        <w:t xml:space="preserve">, из которых она утверждена в </w:t>
      </w:r>
      <w:r w:rsidRPr="0057341F">
        <w:rPr>
          <w:sz w:val="28"/>
          <w:szCs w:val="28"/>
        </w:rPr>
        <w:t xml:space="preserve">5-ти муниципальных образованиях – городской округ Анадырь, городской округ </w:t>
      </w:r>
      <w:proofErr w:type="spellStart"/>
      <w:r w:rsidRPr="0057341F">
        <w:rPr>
          <w:sz w:val="28"/>
          <w:szCs w:val="28"/>
        </w:rPr>
        <w:t>Певек</w:t>
      </w:r>
      <w:proofErr w:type="spellEnd"/>
      <w:r w:rsidRPr="0057341F">
        <w:rPr>
          <w:sz w:val="28"/>
          <w:szCs w:val="28"/>
        </w:rPr>
        <w:t xml:space="preserve">, городское поселение Билибино, </w:t>
      </w:r>
      <w:proofErr w:type="spellStart"/>
      <w:r w:rsidRPr="0057341F">
        <w:rPr>
          <w:sz w:val="28"/>
          <w:szCs w:val="28"/>
        </w:rPr>
        <w:t>Провиденский</w:t>
      </w:r>
      <w:proofErr w:type="spellEnd"/>
      <w:r w:rsidRPr="0057341F">
        <w:rPr>
          <w:sz w:val="28"/>
          <w:szCs w:val="28"/>
        </w:rPr>
        <w:t xml:space="preserve"> городской округ и городской округ </w:t>
      </w:r>
      <w:proofErr w:type="spellStart"/>
      <w:r w:rsidRPr="0057341F">
        <w:rPr>
          <w:sz w:val="28"/>
          <w:szCs w:val="28"/>
        </w:rPr>
        <w:t>Эгвекинот</w:t>
      </w:r>
      <w:proofErr w:type="spellEnd"/>
      <w:r w:rsidRPr="0057341F">
        <w:rPr>
          <w:sz w:val="28"/>
          <w:szCs w:val="28"/>
        </w:rPr>
        <w:t>. Работа по завершению и принятию П</w:t>
      </w:r>
      <w:r>
        <w:rPr>
          <w:sz w:val="28"/>
          <w:szCs w:val="28"/>
        </w:rPr>
        <w:t xml:space="preserve">КР </w:t>
      </w:r>
      <w:r w:rsidRPr="0057341F">
        <w:rPr>
          <w:sz w:val="28"/>
          <w:szCs w:val="28"/>
        </w:rPr>
        <w:t>в остальных муниципальных образованиях</w:t>
      </w:r>
      <w:r>
        <w:rPr>
          <w:sz w:val="28"/>
          <w:szCs w:val="28"/>
        </w:rPr>
        <w:t xml:space="preserve"> округа</w:t>
      </w:r>
      <w:r w:rsidRPr="0057341F">
        <w:rPr>
          <w:sz w:val="28"/>
          <w:szCs w:val="28"/>
        </w:rPr>
        <w:t xml:space="preserve"> продолжа</w:t>
      </w:r>
      <w:r>
        <w:rPr>
          <w:sz w:val="28"/>
          <w:szCs w:val="28"/>
        </w:rPr>
        <w:t>е</w:t>
      </w:r>
      <w:r w:rsidRPr="0057341F">
        <w:rPr>
          <w:sz w:val="28"/>
          <w:szCs w:val="28"/>
        </w:rPr>
        <w:t xml:space="preserve">тся, </w:t>
      </w:r>
      <w:r>
        <w:rPr>
          <w:sz w:val="28"/>
          <w:szCs w:val="28"/>
        </w:rPr>
        <w:t>выполнение</w:t>
      </w:r>
      <w:r w:rsidRPr="0057341F">
        <w:rPr>
          <w:sz w:val="28"/>
          <w:szCs w:val="28"/>
        </w:rPr>
        <w:t xml:space="preserve"> планируется до конца текущего года.</w:t>
      </w:r>
    </w:p>
    <w:p w:rsidR="005F083C" w:rsidRDefault="005F083C" w:rsidP="00D151CF">
      <w:pPr>
        <w:ind w:firstLine="709"/>
        <w:jc w:val="both"/>
        <w:rPr>
          <w:sz w:val="28"/>
          <w:szCs w:val="28"/>
        </w:rPr>
      </w:pPr>
      <w:r>
        <w:rPr>
          <w:sz w:val="28"/>
          <w:szCs w:val="28"/>
        </w:rPr>
        <w:t>В рамках исполнения пункта 7 Дорожной карты развития ЖКХ, в части завершения реализации графиков передачи в концессию объектов ЖКХ всех ГУП и МУП, управление которыми было признано неэффективным, в соответствии с пунктом 19 Плана действий по привлечению в жилищно-коммунальное хозяйство частных инвестиций</w:t>
      </w:r>
      <w:r>
        <w:rPr>
          <w:rStyle w:val="ac"/>
          <w:sz w:val="28"/>
          <w:szCs w:val="28"/>
        </w:rPr>
        <w:footnoteReference w:id="97"/>
      </w:r>
      <w:r>
        <w:rPr>
          <w:sz w:val="28"/>
          <w:szCs w:val="28"/>
        </w:rPr>
        <w:t>, Департаментом представлена информация об отсутствии неэффективных предприятий в 2014 году. Информация о проведении подобной оценки объектов ЖКХ ГУП и МУП в проверяемом периоде (2018-2019 годы) отсутствует, что указывает на недостаточность мер ответственного исполнителя при реализации предусмотренного мероприятия Дорожной карты развития ЖКХ.</w:t>
      </w:r>
    </w:p>
    <w:p w:rsidR="005F083C" w:rsidRDefault="005F083C" w:rsidP="00D151CF">
      <w:pPr>
        <w:ind w:firstLine="851"/>
        <w:jc w:val="both"/>
        <w:rPr>
          <w:sz w:val="28"/>
          <w:szCs w:val="28"/>
        </w:rPr>
      </w:pPr>
      <w:r>
        <w:rPr>
          <w:sz w:val="28"/>
          <w:szCs w:val="28"/>
        </w:rPr>
        <w:t>На момент проведения контрольного мероприятия в Чукотском автономном округе заключены 4 концессионные соглашения, касающиеся объектов электроснабжения, теплоснабжения и водоотведения:</w:t>
      </w:r>
    </w:p>
    <w:p w:rsidR="005F083C" w:rsidRPr="00172A3E" w:rsidRDefault="005F083C" w:rsidP="00D151CF">
      <w:pPr>
        <w:ind w:firstLine="851"/>
        <w:jc w:val="both"/>
        <w:rPr>
          <w:sz w:val="28"/>
          <w:szCs w:val="28"/>
        </w:rPr>
      </w:pPr>
      <w:r w:rsidRPr="00172A3E">
        <w:rPr>
          <w:sz w:val="28"/>
          <w:szCs w:val="28"/>
        </w:rPr>
        <w:t>-</w:t>
      </w:r>
      <w:r>
        <w:rPr>
          <w:sz w:val="28"/>
          <w:szCs w:val="28"/>
        </w:rPr>
        <w:t xml:space="preserve"> </w:t>
      </w:r>
      <w:r w:rsidRPr="00172A3E">
        <w:rPr>
          <w:sz w:val="28"/>
          <w:szCs w:val="28"/>
        </w:rPr>
        <w:t>Общество с ограниченной ответственностью «</w:t>
      </w:r>
      <w:proofErr w:type="spellStart"/>
      <w:r w:rsidRPr="00172A3E">
        <w:rPr>
          <w:sz w:val="28"/>
          <w:szCs w:val="28"/>
        </w:rPr>
        <w:t>СтройИнвест</w:t>
      </w:r>
      <w:proofErr w:type="spellEnd"/>
      <w:r w:rsidRPr="00172A3E">
        <w:rPr>
          <w:sz w:val="28"/>
          <w:szCs w:val="28"/>
        </w:rPr>
        <w:t>-Энергия»</w:t>
      </w:r>
      <w:r>
        <w:rPr>
          <w:sz w:val="28"/>
          <w:szCs w:val="28"/>
        </w:rPr>
        <w:t xml:space="preserve"> – на передачу объекта</w:t>
      </w:r>
      <w:r w:rsidRPr="00172A3E">
        <w:rPr>
          <w:sz w:val="28"/>
          <w:szCs w:val="28"/>
        </w:rPr>
        <w:t xml:space="preserve"> «</w:t>
      </w:r>
      <w:proofErr w:type="spellStart"/>
      <w:r w:rsidRPr="00172A3E">
        <w:rPr>
          <w:sz w:val="28"/>
          <w:szCs w:val="28"/>
        </w:rPr>
        <w:t>Ветроэлектростанция</w:t>
      </w:r>
      <w:proofErr w:type="spellEnd"/>
      <w:r w:rsidRPr="00172A3E">
        <w:rPr>
          <w:sz w:val="28"/>
          <w:szCs w:val="28"/>
        </w:rPr>
        <w:t xml:space="preserve"> с диспетчерским пунктом»</w:t>
      </w:r>
      <w:r>
        <w:rPr>
          <w:sz w:val="28"/>
          <w:szCs w:val="28"/>
        </w:rPr>
        <w:t xml:space="preserve"> (Анадырский район)</w:t>
      </w:r>
      <w:r w:rsidRPr="00172A3E">
        <w:rPr>
          <w:sz w:val="28"/>
          <w:szCs w:val="28"/>
        </w:rPr>
        <w:t>;</w:t>
      </w:r>
    </w:p>
    <w:p w:rsidR="005F083C" w:rsidRPr="00172A3E" w:rsidRDefault="005F083C" w:rsidP="00D151CF">
      <w:pPr>
        <w:ind w:firstLine="851"/>
        <w:jc w:val="both"/>
        <w:rPr>
          <w:sz w:val="28"/>
          <w:szCs w:val="28"/>
        </w:rPr>
      </w:pPr>
      <w:r w:rsidRPr="00172A3E">
        <w:rPr>
          <w:sz w:val="28"/>
          <w:szCs w:val="28"/>
        </w:rPr>
        <w:t>-</w:t>
      </w:r>
      <w:r>
        <w:rPr>
          <w:sz w:val="28"/>
          <w:szCs w:val="28"/>
        </w:rPr>
        <w:t> </w:t>
      </w:r>
      <w:r w:rsidRPr="00172A3E">
        <w:rPr>
          <w:sz w:val="28"/>
          <w:szCs w:val="28"/>
        </w:rPr>
        <w:t>Общество с ограниченной ответственностью «Тепло-</w:t>
      </w:r>
      <w:proofErr w:type="spellStart"/>
      <w:r w:rsidRPr="00172A3E">
        <w:rPr>
          <w:sz w:val="28"/>
          <w:szCs w:val="28"/>
        </w:rPr>
        <w:t>Лорино</w:t>
      </w:r>
      <w:proofErr w:type="spellEnd"/>
      <w:r w:rsidRPr="00172A3E">
        <w:rPr>
          <w:sz w:val="28"/>
          <w:szCs w:val="28"/>
        </w:rPr>
        <w:t>»</w:t>
      </w:r>
      <w:r>
        <w:rPr>
          <w:sz w:val="28"/>
          <w:szCs w:val="28"/>
        </w:rPr>
        <w:t xml:space="preserve"> – на передачу о</w:t>
      </w:r>
      <w:r w:rsidRPr="00172A3E">
        <w:rPr>
          <w:sz w:val="28"/>
          <w:szCs w:val="28"/>
        </w:rPr>
        <w:t>бъект</w:t>
      </w:r>
      <w:r>
        <w:rPr>
          <w:sz w:val="28"/>
          <w:szCs w:val="28"/>
        </w:rPr>
        <w:t>ов</w:t>
      </w:r>
      <w:r w:rsidRPr="00172A3E">
        <w:rPr>
          <w:sz w:val="28"/>
          <w:szCs w:val="28"/>
        </w:rPr>
        <w:t xml:space="preserve"> теплоснабжения, централизованн</w:t>
      </w:r>
      <w:r>
        <w:rPr>
          <w:sz w:val="28"/>
          <w:szCs w:val="28"/>
        </w:rPr>
        <w:t>ой</w:t>
      </w:r>
      <w:r w:rsidRPr="00172A3E">
        <w:rPr>
          <w:sz w:val="28"/>
          <w:szCs w:val="28"/>
        </w:rPr>
        <w:t xml:space="preserve"> систем</w:t>
      </w:r>
      <w:r>
        <w:rPr>
          <w:sz w:val="28"/>
          <w:szCs w:val="28"/>
        </w:rPr>
        <w:t>ы</w:t>
      </w:r>
      <w:r w:rsidRPr="00172A3E">
        <w:rPr>
          <w:sz w:val="28"/>
          <w:szCs w:val="28"/>
        </w:rPr>
        <w:t xml:space="preserve"> горячего водоснабжения в селе </w:t>
      </w:r>
      <w:proofErr w:type="spellStart"/>
      <w:r w:rsidRPr="00172A3E">
        <w:rPr>
          <w:sz w:val="28"/>
          <w:szCs w:val="28"/>
        </w:rPr>
        <w:t>Лорино</w:t>
      </w:r>
      <w:proofErr w:type="spellEnd"/>
      <w:r w:rsidRPr="00172A3E">
        <w:rPr>
          <w:sz w:val="28"/>
          <w:szCs w:val="28"/>
        </w:rPr>
        <w:t xml:space="preserve"> Чукотского муниципального района Чукотского автономного округа;</w:t>
      </w:r>
    </w:p>
    <w:p w:rsidR="005F083C" w:rsidRDefault="005F083C" w:rsidP="00D151CF">
      <w:pPr>
        <w:ind w:firstLine="851"/>
        <w:jc w:val="both"/>
        <w:rPr>
          <w:sz w:val="28"/>
          <w:szCs w:val="28"/>
        </w:rPr>
      </w:pPr>
      <w:r w:rsidRPr="00172A3E">
        <w:rPr>
          <w:sz w:val="28"/>
          <w:szCs w:val="28"/>
        </w:rPr>
        <w:t>-</w:t>
      </w:r>
      <w:r>
        <w:rPr>
          <w:sz w:val="28"/>
          <w:szCs w:val="28"/>
        </w:rPr>
        <w:t> </w:t>
      </w:r>
      <w:r w:rsidRPr="00172A3E">
        <w:rPr>
          <w:sz w:val="28"/>
          <w:szCs w:val="28"/>
        </w:rPr>
        <w:t>Общество с ограниченной ответственностью «Тепло-</w:t>
      </w:r>
      <w:proofErr w:type="spellStart"/>
      <w:r w:rsidRPr="00172A3E">
        <w:rPr>
          <w:sz w:val="28"/>
          <w:szCs w:val="28"/>
        </w:rPr>
        <w:t>Рыркайпий</w:t>
      </w:r>
      <w:proofErr w:type="spellEnd"/>
      <w:r w:rsidRPr="00172A3E">
        <w:rPr>
          <w:sz w:val="28"/>
          <w:szCs w:val="28"/>
        </w:rPr>
        <w:t xml:space="preserve">» </w:t>
      </w:r>
      <w:r>
        <w:rPr>
          <w:sz w:val="28"/>
          <w:szCs w:val="28"/>
        </w:rPr>
        <w:t>–</w:t>
      </w:r>
      <w:r w:rsidRPr="00172A3E">
        <w:rPr>
          <w:sz w:val="28"/>
          <w:szCs w:val="28"/>
        </w:rPr>
        <w:t xml:space="preserve"> </w:t>
      </w:r>
      <w:r>
        <w:rPr>
          <w:sz w:val="28"/>
          <w:szCs w:val="28"/>
        </w:rPr>
        <w:t>на передачу о</w:t>
      </w:r>
      <w:r w:rsidRPr="00172A3E">
        <w:rPr>
          <w:sz w:val="28"/>
          <w:szCs w:val="28"/>
        </w:rPr>
        <w:t>бъект</w:t>
      </w:r>
      <w:r>
        <w:rPr>
          <w:sz w:val="28"/>
          <w:szCs w:val="28"/>
        </w:rPr>
        <w:t>ов</w:t>
      </w:r>
      <w:r w:rsidRPr="00172A3E">
        <w:rPr>
          <w:sz w:val="28"/>
          <w:szCs w:val="28"/>
        </w:rPr>
        <w:t xml:space="preserve"> теплоснабжения, централизованных систем горячего водоснабжения в селе </w:t>
      </w:r>
      <w:proofErr w:type="spellStart"/>
      <w:r w:rsidRPr="00172A3E">
        <w:rPr>
          <w:sz w:val="28"/>
          <w:szCs w:val="28"/>
        </w:rPr>
        <w:t>Рыркайпий</w:t>
      </w:r>
      <w:proofErr w:type="spellEnd"/>
      <w:r w:rsidRPr="00172A3E">
        <w:rPr>
          <w:sz w:val="28"/>
          <w:szCs w:val="28"/>
        </w:rPr>
        <w:t xml:space="preserve"> муниципального образования </w:t>
      </w:r>
      <w:r>
        <w:rPr>
          <w:sz w:val="28"/>
          <w:szCs w:val="28"/>
        </w:rPr>
        <w:t>городской округ</w:t>
      </w:r>
      <w:r w:rsidRPr="00172A3E">
        <w:rPr>
          <w:sz w:val="28"/>
          <w:szCs w:val="28"/>
        </w:rPr>
        <w:t xml:space="preserve"> </w:t>
      </w:r>
      <w:proofErr w:type="spellStart"/>
      <w:r w:rsidRPr="00172A3E">
        <w:rPr>
          <w:sz w:val="28"/>
          <w:szCs w:val="28"/>
        </w:rPr>
        <w:t>Эгвекинот</w:t>
      </w:r>
      <w:proofErr w:type="spellEnd"/>
      <w:r w:rsidRPr="00172A3E">
        <w:rPr>
          <w:sz w:val="28"/>
          <w:szCs w:val="28"/>
        </w:rPr>
        <w:t>;</w:t>
      </w:r>
    </w:p>
    <w:p w:rsidR="005F083C" w:rsidRDefault="005F083C" w:rsidP="00D151CF">
      <w:pPr>
        <w:ind w:firstLine="851"/>
        <w:jc w:val="both"/>
        <w:rPr>
          <w:sz w:val="28"/>
          <w:szCs w:val="28"/>
        </w:rPr>
      </w:pPr>
      <w:r w:rsidRPr="00172A3E">
        <w:rPr>
          <w:sz w:val="28"/>
          <w:szCs w:val="28"/>
        </w:rPr>
        <w:t>-</w:t>
      </w:r>
      <w:r>
        <w:rPr>
          <w:sz w:val="28"/>
          <w:szCs w:val="28"/>
        </w:rPr>
        <w:t> </w:t>
      </w:r>
      <w:r w:rsidRPr="00172A3E">
        <w:rPr>
          <w:sz w:val="28"/>
          <w:szCs w:val="28"/>
        </w:rPr>
        <w:t>Общество с ограниченной ответственностью «</w:t>
      </w:r>
      <w:proofErr w:type="spellStart"/>
      <w:r w:rsidRPr="00172A3E">
        <w:rPr>
          <w:sz w:val="28"/>
          <w:szCs w:val="28"/>
        </w:rPr>
        <w:t>ЧукотТранс</w:t>
      </w:r>
      <w:proofErr w:type="spellEnd"/>
      <w:r w:rsidRPr="00172A3E">
        <w:rPr>
          <w:sz w:val="28"/>
          <w:szCs w:val="28"/>
        </w:rPr>
        <w:t xml:space="preserve">» </w:t>
      </w:r>
      <w:r>
        <w:rPr>
          <w:sz w:val="28"/>
          <w:szCs w:val="28"/>
        </w:rPr>
        <w:t>–</w:t>
      </w:r>
      <w:r w:rsidRPr="00172A3E">
        <w:rPr>
          <w:sz w:val="28"/>
          <w:szCs w:val="28"/>
        </w:rPr>
        <w:t xml:space="preserve"> </w:t>
      </w:r>
      <w:r>
        <w:rPr>
          <w:sz w:val="28"/>
          <w:szCs w:val="28"/>
        </w:rPr>
        <w:t>на передачу о</w:t>
      </w:r>
      <w:r w:rsidRPr="00172A3E">
        <w:rPr>
          <w:sz w:val="28"/>
          <w:szCs w:val="28"/>
        </w:rPr>
        <w:t>бъект</w:t>
      </w:r>
      <w:r>
        <w:rPr>
          <w:sz w:val="28"/>
          <w:szCs w:val="28"/>
        </w:rPr>
        <w:t>а</w:t>
      </w:r>
      <w:r w:rsidRPr="00172A3E">
        <w:rPr>
          <w:sz w:val="28"/>
          <w:szCs w:val="28"/>
        </w:rPr>
        <w:t xml:space="preserve"> водоотведения и очистки сточных вод в сельском поселении Канчалан, находящегося в муниципальной собственности Анадырского муниципального района.</w:t>
      </w:r>
    </w:p>
    <w:p w:rsidR="005F083C" w:rsidRDefault="005F083C" w:rsidP="00D151CF">
      <w:pPr>
        <w:ind w:firstLine="709"/>
        <w:jc w:val="both"/>
        <w:rPr>
          <w:sz w:val="28"/>
          <w:szCs w:val="28"/>
        </w:rPr>
      </w:pPr>
      <w:r w:rsidRPr="00710DEA">
        <w:rPr>
          <w:sz w:val="28"/>
          <w:szCs w:val="28"/>
        </w:rPr>
        <w:t xml:space="preserve">В проверяемом периоде </w:t>
      </w:r>
      <w:r>
        <w:rPr>
          <w:sz w:val="28"/>
          <w:szCs w:val="28"/>
        </w:rPr>
        <w:t xml:space="preserve">в соответствии с пунктами 21,22,23 Дорожной карты развития ЖКХ мероприятия по </w:t>
      </w:r>
      <w:r w:rsidRPr="00710DEA">
        <w:rPr>
          <w:sz w:val="28"/>
          <w:szCs w:val="28"/>
        </w:rPr>
        <w:t>трансформаци</w:t>
      </w:r>
      <w:r>
        <w:rPr>
          <w:sz w:val="28"/>
          <w:szCs w:val="28"/>
        </w:rPr>
        <w:t>и</w:t>
      </w:r>
      <w:r w:rsidRPr="00710DEA">
        <w:rPr>
          <w:sz w:val="28"/>
          <w:szCs w:val="28"/>
        </w:rPr>
        <w:t xml:space="preserve"> договоров аренды в концессию не осуществлял</w:t>
      </w:r>
      <w:r>
        <w:rPr>
          <w:sz w:val="28"/>
          <w:szCs w:val="28"/>
        </w:rPr>
        <w:t>и</w:t>
      </w:r>
      <w:r w:rsidRPr="00710DEA">
        <w:rPr>
          <w:sz w:val="28"/>
          <w:szCs w:val="28"/>
        </w:rPr>
        <w:t>сь</w:t>
      </w:r>
      <w:r>
        <w:rPr>
          <w:sz w:val="28"/>
          <w:szCs w:val="28"/>
        </w:rPr>
        <w:t xml:space="preserve">, </w:t>
      </w:r>
      <w:r w:rsidRPr="00710DEA">
        <w:rPr>
          <w:sz w:val="28"/>
          <w:szCs w:val="28"/>
        </w:rPr>
        <w:t>инвестиционные проекты по модернизации, строительству объектов коммунальной инфраструктуры и модернизации жилищного фонда, реализованных с использованием технологий и продукции, включенной в справочник НЭТ</w:t>
      </w:r>
      <w:r>
        <w:rPr>
          <w:sz w:val="28"/>
          <w:szCs w:val="28"/>
        </w:rPr>
        <w:t xml:space="preserve"> (наиболее эффективные технологии),</w:t>
      </w:r>
      <w:r w:rsidRPr="00710DEA">
        <w:rPr>
          <w:sz w:val="28"/>
          <w:szCs w:val="28"/>
        </w:rPr>
        <w:t xml:space="preserve"> не реализовывались</w:t>
      </w:r>
      <w:r>
        <w:rPr>
          <w:sz w:val="28"/>
          <w:szCs w:val="28"/>
        </w:rPr>
        <w:t xml:space="preserve">. Причины </w:t>
      </w:r>
      <w:proofErr w:type="spellStart"/>
      <w:r>
        <w:rPr>
          <w:sz w:val="28"/>
          <w:szCs w:val="28"/>
        </w:rPr>
        <w:t>нереализации</w:t>
      </w:r>
      <w:proofErr w:type="spellEnd"/>
      <w:r>
        <w:rPr>
          <w:sz w:val="28"/>
          <w:szCs w:val="28"/>
        </w:rPr>
        <w:t xml:space="preserve"> мероприятий не указаны.</w:t>
      </w:r>
    </w:p>
    <w:p w:rsidR="005F083C" w:rsidRDefault="005F083C" w:rsidP="00D151CF">
      <w:pPr>
        <w:ind w:firstLine="708"/>
        <w:jc w:val="both"/>
        <w:rPr>
          <w:sz w:val="28"/>
          <w:szCs w:val="28"/>
        </w:rPr>
      </w:pPr>
      <w:r>
        <w:rPr>
          <w:sz w:val="28"/>
          <w:szCs w:val="28"/>
        </w:rPr>
        <w:t xml:space="preserve">В 2018-2019 годах </w:t>
      </w:r>
      <w:r w:rsidRPr="00BC5B28">
        <w:rPr>
          <w:sz w:val="28"/>
          <w:szCs w:val="28"/>
        </w:rPr>
        <w:t>соглашени</w:t>
      </w:r>
      <w:r>
        <w:rPr>
          <w:sz w:val="28"/>
          <w:szCs w:val="28"/>
        </w:rPr>
        <w:t>я</w:t>
      </w:r>
      <w:r w:rsidRPr="00BC5B28">
        <w:rPr>
          <w:sz w:val="28"/>
          <w:szCs w:val="28"/>
        </w:rPr>
        <w:t xml:space="preserve"> между Чукотским автономным округом, Министерством строительства и жилищно-коммунального хозяйства Российской Федерации и Г</w:t>
      </w:r>
      <w:r>
        <w:rPr>
          <w:sz w:val="28"/>
          <w:szCs w:val="28"/>
        </w:rPr>
        <w:t>осударственной корпорацией «</w:t>
      </w:r>
      <w:r w:rsidRPr="00BC5B28">
        <w:rPr>
          <w:sz w:val="28"/>
          <w:szCs w:val="28"/>
        </w:rPr>
        <w:t>Фонд содействия реформированию ЖКХ</w:t>
      </w:r>
      <w:r>
        <w:rPr>
          <w:sz w:val="28"/>
          <w:szCs w:val="28"/>
        </w:rPr>
        <w:t>»</w:t>
      </w:r>
      <w:r w:rsidRPr="00BC5B28">
        <w:rPr>
          <w:sz w:val="28"/>
          <w:szCs w:val="28"/>
        </w:rPr>
        <w:t xml:space="preserve"> в целях предоставления государственной поддержки на модернизацию систем коммунальной инфраструктуры </w:t>
      </w:r>
      <w:r>
        <w:rPr>
          <w:sz w:val="28"/>
          <w:szCs w:val="28"/>
        </w:rPr>
        <w:t xml:space="preserve">на территории автономного округа </w:t>
      </w:r>
      <w:r w:rsidRPr="00BC5B28">
        <w:rPr>
          <w:sz w:val="28"/>
          <w:szCs w:val="28"/>
        </w:rPr>
        <w:t>не заключал</w:t>
      </w:r>
      <w:r>
        <w:rPr>
          <w:sz w:val="28"/>
          <w:szCs w:val="28"/>
        </w:rPr>
        <w:t>и</w:t>
      </w:r>
      <w:r w:rsidRPr="00BC5B28">
        <w:rPr>
          <w:sz w:val="28"/>
          <w:szCs w:val="28"/>
        </w:rPr>
        <w:t>сь</w:t>
      </w:r>
      <w:r>
        <w:rPr>
          <w:sz w:val="28"/>
          <w:szCs w:val="28"/>
        </w:rPr>
        <w:t>, информация о причинах неисполнения мероприятия ответственным исполнителем не представлена.</w:t>
      </w:r>
    </w:p>
    <w:p w:rsidR="005F083C" w:rsidRDefault="005F083C" w:rsidP="00D151CF">
      <w:pPr>
        <w:autoSpaceDE w:val="0"/>
        <w:autoSpaceDN w:val="0"/>
        <w:adjustRightInd w:val="0"/>
        <w:ind w:firstLine="540"/>
        <w:jc w:val="both"/>
        <w:rPr>
          <w:sz w:val="28"/>
          <w:szCs w:val="28"/>
        </w:rPr>
      </w:pPr>
      <w:r>
        <w:rPr>
          <w:b/>
          <w:i/>
          <w:sz w:val="28"/>
          <w:szCs w:val="28"/>
        </w:rPr>
        <w:tab/>
      </w:r>
      <w:r w:rsidRPr="00896021">
        <w:rPr>
          <w:b/>
          <w:i/>
          <w:sz w:val="28"/>
          <w:szCs w:val="28"/>
        </w:rPr>
        <w:t>Таким образом, в автономном округе не проводятся в полной мере предусмотренные Дорожной картой развития ЖКХ мероприятия по развитию предпринимательства, развитию конкуренции, привлечению частных инвестиций в сферу ЖКХ округа</w:t>
      </w:r>
      <w:r>
        <w:rPr>
          <w:b/>
          <w:i/>
          <w:sz w:val="28"/>
          <w:szCs w:val="28"/>
        </w:rPr>
        <w:t xml:space="preserve"> либо, с учетом объективных причин, требуется инвентаризация положений Дорожной карты развития ЖКХ с целью корректировки и принятия оптимальных мер по развитию предпринимательства в отрасли ЖКХ.</w:t>
      </w:r>
    </w:p>
    <w:p w:rsidR="005F083C" w:rsidRPr="00896021" w:rsidRDefault="005F083C" w:rsidP="00D151CF">
      <w:pPr>
        <w:ind w:firstLine="708"/>
        <w:jc w:val="both"/>
        <w:rPr>
          <w:sz w:val="16"/>
          <w:szCs w:val="16"/>
        </w:rPr>
      </w:pPr>
    </w:p>
    <w:p w:rsidR="005F083C" w:rsidRDefault="005F083C" w:rsidP="00D151CF">
      <w:pPr>
        <w:jc w:val="both"/>
        <w:rPr>
          <w:sz w:val="28"/>
          <w:szCs w:val="28"/>
        </w:rPr>
      </w:pPr>
      <w:r>
        <w:rPr>
          <w:sz w:val="28"/>
          <w:szCs w:val="28"/>
        </w:rPr>
        <w:tab/>
        <w:t xml:space="preserve">В рамках </w:t>
      </w:r>
      <w:r w:rsidRPr="00710DEA">
        <w:rPr>
          <w:sz w:val="28"/>
          <w:szCs w:val="28"/>
        </w:rPr>
        <w:t>выработк</w:t>
      </w:r>
      <w:r>
        <w:rPr>
          <w:sz w:val="28"/>
          <w:szCs w:val="28"/>
        </w:rPr>
        <w:t>и</w:t>
      </w:r>
      <w:r w:rsidRPr="00710DEA">
        <w:rPr>
          <w:sz w:val="28"/>
          <w:szCs w:val="28"/>
        </w:rPr>
        <w:t xml:space="preserve"> мер, направленных на совершенствование порядка технологического подключения к коммунальным системам</w:t>
      </w:r>
      <w:r>
        <w:rPr>
          <w:sz w:val="28"/>
          <w:szCs w:val="28"/>
        </w:rPr>
        <w:t xml:space="preserve"> на уровне округа, утвержден </w:t>
      </w:r>
      <w:r w:rsidRPr="00710DEA">
        <w:rPr>
          <w:sz w:val="28"/>
          <w:szCs w:val="28"/>
        </w:rPr>
        <w:t>План</w:t>
      </w:r>
      <w:r>
        <w:rPr>
          <w:sz w:val="28"/>
          <w:szCs w:val="28"/>
        </w:rPr>
        <w:t xml:space="preserve"> </w:t>
      </w:r>
      <w:r w:rsidRPr="00710DEA">
        <w:rPr>
          <w:sz w:val="28"/>
          <w:szCs w:val="28"/>
        </w:rPr>
        <w:t>мероприятий («дорожн</w:t>
      </w:r>
      <w:r>
        <w:rPr>
          <w:sz w:val="28"/>
          <w:szCs w:val="28"/>
        </w:rPr>
        <w:t>ая</w:t>
      </w:r>
      <w:r w:rsidRPr="00710DEA">
        <w:rPr>
          <w:sz w:val="28"/>
          <w:szCs w:val="28"/>
        </w:rPr>
        <w:t xml:space="preserve"> карт</w:t>
      </w:r>
      <w:r>
        <w:rPr>
          <w:sz w:val="28"/>
          <w:szCs w:val="28"/>
        </w:rPr>
        <w:t>а</w:t>
      </w:r>
      <w:r w:rsidRPr="00710DEA">
        <w:rPr>
          <w:sz w:val="28"/>
          <w:szCs w:val="28"/>
        </w:rPr>
        <w:t>») по внедрению в Чукотском автономном округе целевой модели «Подключение к системам теплоснабжения, подключение (технологическое присоединение) к централизованным системам водоснабжения и водоотведения»</w:t>
      </w:r>
      <w:r>
        <w:rPr>
          <w:rStyle w:val="ac"/>
          <w:sz w:val="28"/>
          <w:szCs w:val="28"/>
        </w:rPr>
        <w:footnoteReference w:id="98"/>
      </w:r>
      <w:r>
        <w:rPr>
          <w:sz w:val="28"/>
          <w:szCs w:val="28"/>
        </w:rPr>
        <w:t>.</w:t>
      </w:r>
    </w:p>
    <w:p w:rsidR="005F083C" w:rsidRDefault="005F083C" w:rsidP="00D151CF">
      <w:pPr>
        <w:ind w:firstLine="709"/>
        <w:jc w:val="both"/>
        <w:rPr>
          <w:sz w:val="28"/>
          <w:szCs w:val="28"/>
        </w:rPr>
      </w:pPr>
      <w:r>
        <w:rPr>
          <w:sz w:val="28"/>
          <w:szCs w:val="28"/>
        </w:rPr>
        <w:t>В части выполнения мероприятий по модернизации объектов жилищно-коммунального хозяйства в сфере водоснабжения, водоотведения и в сфере теплоснабжения установлено,</w:t>
      </w:r>
      <w:r w:rsidRPr="00355AAC">
        <w:rPr>
          <w:sz w:val="28"/>
          <w:szCs w:val="28"/>
        </w:rPr>
        <w:t xml:space="preserve"> </w:t>
      </w:r>
      <w:r>
        <w:rPr>
          <w:sz w:val="28"/>
          <w:szCs w:val="28"/>
        </w:rPr>
        <w:t xml:space="preserve">что планы мероприятий, направленных на доведение до надлежащего качества услуг по водоснабжению, предусматривающих обеспечение 90% населения питьевой водой, соответствующей нормативному уровню качества, и </w:t>
      </w:r>
      <w:r w:rsidRPr="00355AAC">
        <w:rPr>
          <w:sz w:val="28"/>
          <w:szCs w:val="28"/>
        </w:rPr>
        <w:t>программы производственного контроля питьевой воды</w:t>
      </w:r>
      <w:r>
        <w:rPr>
          <w:sz w:val="28"/>
          <w:szCs w:val="28"/>
        </w:rPr>
        <w:t xml:space="preserve"> разрабатываются ресурсоснабжающими организациями в сфере водоснабжения.</w:t>
      </w:r>
    </w:p>
    <w:p w:rsidR="005F083C" w:rsidRPr="003F4440" w:rsidRDefault="005F083C" w:rsidP="00D151CF">
      <w:pPr>
        <w:ind w:firstLine="709"/>
        <w:jc w:val="both"/>
        <w:rPr>
          <w:sz w:val="28"/>
          <w:szCs w:val="28"/>
        </w:rPr>
      </w:pPr>
      <w:r>
        <w:rPr>
          <w:sz w:val="28"/>
          <w:szCs w:val="28"/>
        </w:rPr>
        <w:t>Однако, в нарушение пунктов 29, 30 Дорожной карты развития ЖКХ, на уровне округа не принято Распоряжение Губернатора Чукотского автономного округа, утверждающее план мероприятий, предусматривающий достижение целевых показателей качества водоснабжения в Чукотском автономном округе.</w:t>
      </w:r>
    </w:p>
    <w:p w:rsidR="005F083C" w:rsidRPr="0075492B" w:rsidRDefault="005F083C" w:rsidP="00D151CF">
      <w:pPr>
        <w:ind w:firstLine="709"/>
        <w:jc w:val="both"/>
        <w:rPr>
          <w:b/>
          <w:i/>
          <w:sz w:val="28"/>
          <w:szCs w:val="28"/>
        </w:rPr>
      </w:pPr>
      <w:r w:rsidRPr="00CD6BBD">
        <w:rPr>
          <w:b/>
          <w:i/>
          <w:sz w:val="28"/>
          <w:szCs w:val="28"/>
        </w:rPr>
        <w:t>Таким образом, в целях исполнения мероприятий Дорожной карты развития ЖКХ, необходимо разработать и утвердить соответствующий нормативный акт.</w:t>
      </w:r>
    </w:p>
    <w:p w:rsidR="005F083C" w:rsidRDefault="005F083C" w:rsidP="00D151CF">
      <w:pPr>
        <w:ind w:firstLine="709"/>
        <w:jc w:val="both"/>
        <w:rPr>
          <w:sz w:val="28"/>
          <w:szCs w:val="28"/>
        </w:rPr>
      </w:pPr>
      <w:r w:rsidRPr="00355AAC">
        <w:rPr>
          <w:sz w:val="28"/>
          <w:szCs w:val="28"/>
        </w:rPr>
        <w:t xml:space="preserve">В рамках Государственной программы </w:t>
      </w:r>
      <w:r>
        <w:rPr>
          <w:sz w:val="28"/>
          <w:szCs w:val="28"/>
        </w:rPr>
        <w:t xml:space="preserve">с сентября 2019 года </w:t>
      </w:r>
      <w:r w:rsidRPr="00355AAC">
        <w:rPr>
          <w:sz w:val="28"/>
          <w:szCs w:val="28"/>
        </w:rPr>
        <w:t>реализуется подпрограмма «Чистая вода»</w:t>
      </w:r>
      <w:r>
        <w:rPr>
          <w:sz w:val="28"/>
          <w:szCs w:val="28"/>
        </w:rPr>
        <w:t>, целью которой является о</w:t>
      </w:r>
      <w:r w:rsidRPr="001E4D85">
        <w:rPr>
          <w:sz w:val="28"/>
          <w:szCs w:val="28"/>
        </w:rPr>
        <w:t>беспечение населения Чукотского автономного округа качественной питьевой водой, отвечающей требованиям безопасности</w:t>
      </w:r>
      <w:r>
        <w:rPr>
          <w:sz w:val="28"/>
          <w:szCs w:val="28"/>
        </w:rPr>
        <w:t xml:space="preserve">, с поэтапными сроками реализации до 2024 года и финансовым обеспечением в объеме 713 192,9 тыс. рублей, в том числе за счет прочих внебюджетных источников – 407 070,3 тыс. рублей (что составляет 57,1% от объемов финансового обеспечения, предусмотренных на реализацию указанной подпрограммы). </w:t>
      </w:r>
    </w:p>
    <w:p w:rsidR="005F083C" w:rsidRDefault="005F083C" w:rsidP="00D151CF">
      <w:pPr>
        <w:ind w:firstLine="709"/>
        <w:jc w:val="both"/>
        <w:rPr>
          <w:sz w:val="28"/>
          <w:szCs w:val="28"/>
        </w:rPr>
      </w:pPr>
      <w:r>
        <w:rPr>
          <w:sz w:val="28"/>
          <w:szCs w:val="28"/>
        </w:rPr>
        <w:t>Кроме того, необходимо указать на снижение объемов ресурсного обеспечения указанной подпрограммы, предусмотренного на момент ее утверждения в сентябре 2019 года – 990 446,2 тыс. рублей и действующей редакцией на 28%. При том, что доля источников и водопроводов, не отвечающих санитарным нормам и правилам, составляет 44,0%</w:t>
      </w:r>
      <w:r>
        <w:rPr>
          <w:rStyle w:val="ac"/>
          <w:sz w:val="28"/>
          <w:szCs w:val="28"/>
        </w:rPr>
        <w:footnoteReference w:id="99"/>
      </w:r>
      <w:r>
        <w:rPr>
          <w:sz w:val="28"/>
          <w:szCs w:val="28"/>
        </w:rPr>
        <w:t xml:space="preserve">. В связи с чем, при продолжении снижения объемов финансового обеспечения на реализацию подпрограммы «Чистая вода», включая уровень бюджетного финансирования, существуют риски недостижения установленных показателей обеспечения населения качественной и безопасной водой, а также ряда негативных последствий для здоровья населения автономного округа. </w:t>
      </w:r>
    </w:p>
    <w:p w:rsidR="005F083C" w:rsidRDefault="005F083C" w:rsidP="00D151CF">
      <w:pPr>
        <w:ind w:firstLine="709"/>
        <w:jc w:val="both"/>
        <w:rPr>
          <w:sz w:val="28"/>
          <w:szCs w:val="28"/>
        </w:rPr>
      </w:pPr>
      <w:r>
        <w:rPr>
          <w:sz w:val="28"/>
          <w:szCs w:val="28"/>
        </w:rPr>
        <w:t>По информации ответственного исполнителя Госпрограммы, в целях модернизации инфраструктуры в сфере теплоснабжения по состоянию на 1 января 2020 года реализуются 2 инвестиционные программы, участниками которых являются:</w:t>
      </w:r>
    </w:p>
    <w:p w:rsidR="005F083C" w:rsidRPr="007463B0" w:rsidRDefault="005F083C" w:rsidP="00D151CF">
      <w:pPr>
        <w:ind w:firstLine="708"/>
        <w:jc w:val="both"/>
        <w:rPr>
          <w:sz w:val="28"/>
          <w:szCs w:val="28"/>
        </w:rPr>
      </w:pPr>
      <w:r w:rsidRPr="000E63CE">
        <w:rPr>
          <w:sz w:val="28"/>
          <w:szCs w:val="28"/>
        </w:rPr>
        <w:t>- ООО «Тепло-</w:t>
      </w:r>
      <w:proofErr w:type="spellStart"/>
      <w:r w:rsidRPr="000E63CE">
        <w:rPr>
          <w:sz w:val="28"/>
          <w:szCs w:val="28"/>
        </w:rPr>
        <w:t>Лорино</w:t>
      </w:r>
      <w:proofErr w:type="spellEnd"/>
      <w:r w:rsidRPr="000E63CE">
        <w:rPr>
          <w:sz w:val="28"/>
          <w:szCs w:val="28"/>
        </w:rPr>
        <w:t>»</w:t>
      </w:r>
      <w:r w:rsidR="0087192B">
        <w:rPr>
          <w:sz w:val="28"/>
          <w:szCs w:val="28"/>
        </w:rPr>
        <w:t xml:space="preserve"> </w:t>
      </w:r>
      <w:r w:rsidRPr="000E63CE">
        <w:rPr>
          <w:sz w:val="28"/>
          <w:szCs w:val="28"/>
        </w:rPr>
        <w:t xml:space="preserve">(Чукотский муниципальный район), инвестиционная программа «Реконструкция системы теплоснабжения муниципального образования сельского поселения </w:t>
      </w:r>
      <w:proofErr w:type="spellStart"/>
      <w:r w:rsidRPr="000E63CE">
        <w:rPr>
          <w:sz w:val="28"/>
          <w:szCs w:val="28"/>
        </w:rPr>
        <w:t>Лорино</w:t>
      </w:r>
      <w:proofErr w:type="spellEnd"/>
      <w:r w:rsidRPr="000E63CE">
        <w:rPr>
          <w:sz w:val="28"/>
          <w:szCs w:val="28"/>
        </w:rPr>
        <w:t xml:space="preserve"> на 2018-2025 гг.»</w:t>
      </w:r>
      <w:r>
        <w:rPr>
          <w:sz w:val="28"/>
          <w:szCs w:val="28"/>
        </w:rPr>
        <w:t xml:space="preserve"> с объемом финансирования 148 844,8 тыс. рублей</w:t>
      </w:r>
      <w:r w:rsidRPr="000E63CE">
        <w:rPr>
          <w:sz w:val="28"/>
          <w:szCs w:val="28"/>
        </w:rPr>
        <w:t>. Фактическое исполнение инвестиционной программы ООО «</w:t>
      </w:r>
      <w:proofErr w:type="spellStart"/>
      <w:r w:rsidRPr="000E63CE">
        <w:rPr>
          <w:sz w:val="28"/>
          <w:szCs w:val="28"/>
        </w:rPr>
        <w:t>Лорино</w:t>
      </w:r>
      <w:proofErr w:type="spellEnd"/>
      <w:r w:rsidRPr="000E63CE">
        <w:rPr>
          <w:sz w:val="28"/>
          <w:szCs w:val="28"/>
        </w:rPr>
        <w:t>» осуществляется с опережением, в 2018 году исполнены на 29% от общей стоимости программы мероприятия, запланированные на период 2019-2020 годов</w:t>
      </w:r>
      <w:r>
        <w:rPr>
          <w:sz w:val="28"/>
          <w:szCs w:val="28"/>
        </w:rPr>
        <w:t>.</w:t>
      </w:r>
      <w:r w:rsidRPr="000E63CE">
        <w:rPr>
          <w:sz w:val="28"/>
          <w:szCs w:val="28"/>
        </w:rPr>
        <w:t xml:space="preserve"> Реализация инвестиционной программы</w:t>
      </w:r>
      <w:r w:rsidRPr="00382176">
        <w:rPr>
          <w:sz w:val="28"/>
          <w:szCs w:val="28"/>
        </w:rPr>
        <w:t xml:space="preserve"> </w:t>
      </w:r>
      <w:r>
        <w:rPr>
          <w:sz w:val="28"/>
          <w:szCs w:val="28"/>
        </w:rPr>
        <w:t>осуществляется за счет внешнего кредитования в виде инвестиционного банковского кредита по ставке 11,25%;</w:t>
      </w:r>
    </w:p>
    <w:p w:rsidR="005F083C" w:rsidRPr="008046DB" w:rsidRDefault="005F083C" w:rsidP="00D151CF">
      <w:pPr>
        <w:ind w:firstLine="708"/>
        <w:jc w:val="both"/>
        <w:rPr>
          <w:sz w:val="28"/>
          <w:szCs w:val="28"/>
        </w:rPr>
      </w:pPr>
      <w:r w:rsidRPr="00382176">
        <w:rPr>
          <w:sz w:val="28"/>
          <w:szCs w:val="28"/>
        </w:rPr>
        <w:t>- ООО «Тепло-</w:t>
      </w:r>
      <w:proofErr w:type="spellStart"/>
      <w:r w:rsidRPr="00382176">
        <w:rPr>
          <w:sz w:val="28"/>
          <w:szCs w:val="28"/>
        </w:rPr>
        <w:t>Рыркайпий</w:t>
      </w:r>
      <w:proofErr w:type="spellEnd"/>
      <w:r w:rsidRPr="00382176">
        <w:rPr>
          <w:sz w:val="28"/>
          <w:szCs w:val="28"/>
        </w:rPr>
        <w:t xml:space="preserve">» (городской округ </w:t>
      </w:r>
      <w:proofErr w:type="spellStart"/>
      <w:r w:rsidRPr="00382176">
        <w:rPr>
          <w:sz w:val="28"/>
          <w:szCs w:val="28"/>
        </w:rPr>
        <w:t>Эгвекинот</w:t>
      </w:r>
      <w:proofErr w:type="spellEnd"/>
      <w:r w:rsidRPr="00382176">
        <w:rPr>
          <w:sz w:val="28"/>
          <w:szCs w:val="28"/>
        </w:rPr>
        <w:t xml:space="preserve">), инвестиционная программа «Реконструкция системы теплоснабжения села </w:t>
      </w:r>
      <w:proofErr w:type="spellStart"/>
      <w:r w:rsidRPr="00382176">
        <w:rPr>
          <w:sz w:val="28"/>
          <w:szCs w:val="28"/>
        </w:rPr>
        <w:t>Рыркайпий</w:t>
      </w:r>
      <w:proofErr w:type="spellEnd"/>
      <w:r w:rsidRPr="00382176">
        <w:rPr>
          <w:sz w:val="28"/>
          <w:szCs w:val="28"/>
        </w:rPr>
        <w:t xml:space="preserve"> городского округа </w:t>
      </w:r>
      <w:proofErr w:type="spellStart"/>
      <w:r w:rsidRPr="00382176">
        <w:rPr>
          <w:sz w:val="28"/>
          <w:szCs w:val="28"/>
        </w:rPr>
        <w:t>Эгвекинот</w:t>
      </w:r>
      <w:proofErr w:type="spellEnd"/>
      <w:r w:rsidRPr="00382176">
        <w:rPr>
          <w:sz w:val="28"/>
          <w:szCs w:val="28"/>
        </w:rPr>
        <w:t xml:space="preserve"> на 2018-2025 гг.». Исполнение мероприятий перенесено на 2020 год, ввиду незначительных сроков на реализацию в 2019 году (программа утверждена в ноябре 2019 года). В июле 2020 года ООО «Тепло-</w:t>
      </w:r>
      <w:proofErr w:type="spellStart"/>
      <w:r w:rsidRPr="00382176">
        <w:rPr>
          <w:sz w:val="28"/>
          <w:szCs w:val="28"/>
        </w:rPr>
        <w:t>Рыркайпий</w:t>
      </w:r>
      <w:proofErr w:type="spellEnd"/>
      <w:r w:rsidRPr="00382176">
        <w:rPr>
          <w:sz w:val="28"/>
          <w:szCs w:val="28"/>
        </w:rPr>
        <w:t>» заключен контракт на реконструкцию объектов в с. </w:t>
      </w:r>
      <w:proofErr w:type="spellStart"/>
      <w:r w:rsidRPr="00382176">
        <w:rPr>
          <w:sz w:val="28"/>
          <w:szCs w:val="28"/>
        </w:rPr>
        <w:t>Рыркайпий</w:t>
      </w:r>
      <w:proofErr w:type="spellEnd"/>
      <w:r w:rsidRPr="00382176">
        <w:rPr>
          <w:sz w:val="28"/>
          <w:szCs w:val="28"/>
        </w:rPr>
        <w:t xml:space="preserve"> с ценой контракта 58 903,9 тыс. рублей со сроком исполнения – ноябрь 2025 года. Реализация инвестиционной программы </w:t>
      </w:r>
      <w:r>
        <w:rPr>
          <w:sz w:val="28"/>
          <w:szCs w:val="28"/>
        </w:rPr>
        <w:t>предполагается осуществлять за счет прибыли, направляемой в инвестиции (из расчета ежегодных вложений 8 414,85 тыс. рублей на весь период реализации проекта).</w:t>
      </w:r>
    </w:p>
    <w:p w:rsidR="005F083C" w:rsidRDefault="005F083C" w:rsidP="00D151CF">
      <w:pPr>
        <w:ind w:firstLine="709"/>
        <w:jc w:val="both"/>
        <w:rPr>
          <w:sz w:val="28"/>
          <w:szCs w:val="28"/>
        </w:rPr>
      </w:pPr>
      <w:r>
        <w:rPr>
          <w:sz w:val="28"/>
          <w:szCs w:val="28"/>
        </w:rPr>
        <w:t>Периодический к</w:t>
      </w:r>
      <w:r w:rsidRPr="00D80CB1">
        <w:rPr>
          <w:sz w:val="28"/>
          <w:szCs w:val="28"/>
        </w:rPr>
        <w:t>онтроль</w:t>
      </w:r>
      <w:r>
        <w:rPr>
          <w:sz w:val="28"/>
          <w:szCs w:val="28"/>
        </w:rPr>
        <w:t xml:space="preserve"> (ежеквартально)</w:t>
      </w:r>
      <w:r w:rsidRPr="00D80CB1">
        <w:rPr>
          <w:sz w:val="28"/>
          <w:szCs w:val="28"/>
        </w:rPr>
        <w:t xml:space="preserve"> за использованием инвестиционных ресурсов, включаемых в регулируемые государством тарифы и надбавки в сфере теплоснабжения</w:t>
      </w:r>
      <w:r>
        <w:rPr>
          <w:sz w:val="28"/>
          <w:szCs w:val="28"/>
        </w:rPr>
        <w:t>,</w:t>
      </w:r>
      <w:r w:rsidRPr="00D80CB1">
        <w:rPr>
          <w:sz w:val="28"/>
          <w:szCs w:val="28"/>
        </w:rPr>
        <w:t xml:space="preserve"> осуществляется</w:t>
      </w:r>
      <w:r>
        <w:rPr>
          <w:sz w:val="28"/>
          <w:szCs w:val="28"/>
        </w:rPr>
        <w:t xml:space="preserve"> </w:t>
      </w:r>
      <w:r w:rsidRPr="00D80CB1">
        <w:rPr>
          <w:sz w:val="28"/>
          <w:szCs w:val="28"/>
        </w:rPr>
        <w:t xml:space="preserve">посредством единой информационной автоматизированной системы (ЕИАС ФАС), а также в процессе рассмотрения </w:t>
      </w:r>
      <w:r>
        <w:rPr>
          <w:sz w:val="28"/>
          <w:szCs w:val="28"/>
        </w:rPr>
        <w:t xml:space="preserve">Комитетом цен </w:t>
      </w:r>
      <w:r w:rsidRPr="00D80CB1">
        <w:rPr>
          <w:sz w:val="28"/>
          <w:szCs w:val="28"/>
        </w:rPr>
        <w:t>материалов по утверждению тарифов на тепловую энергию (мощность) на последующие периоды регулирования</w:t>
      </w:r>
      <w:r>
        <w:rPr>
          <w:sz w:val="28"/>
          <w:szCs w:val="28"/>
        </w:rPr>
        <w:t xml:space="preserve"> </w:t>
      </w:r>
      <w:r w:rsidRPr="00D80CB1">
        <w:rPr>
          <w:sz w:val="28"/>
          <w:szCs w:val="28"/>
        </w:rPr>
        <w:t>в соответствии с Положением о государственном контроле (надзоре) в области регулируемых государством цен (тарифов)</w:t>
      </w:r>
      <w:r>
        <w:rPr>
          <w:rStyle w:val="ac"/>
          <w:sz w:val="28"/>
          <w:szCs w:val="28"/>
        </w:rPr>
        <w:footnoteReference w:id="100"/>
      </w:r>
      <w:r>
        <w:rPr>
          <w:sz w:val="28"/>
          <w:szCs w:val="28"/>
        </w:rPr>
        <w:t>.</w:t>
      </w:r>
    </w:p>
    <w:p w:rsidR="005F083C" w:rsidRPr="003D022B" w:rsidRDefault="005F083C" w:rsidP="00D151CF">
      <w:pPr>
        <w:ind w:firstLine="709"/>
        <w:jc w:val="both"/>
        <w:rPr>
          <w:b/>
          <w:i/>
          <w:sz w:val="28"/>
          <w:szCs w:val="28"/>
        </w:rPr>
      </w:pPr>
      <w:r w:rsidRPr="00321DC3">
        <w:rPr>
          <w:b/>
          <w:i/>
          <w:sz w:val="28"/>
          <w:szCs w:val="28"/>
        </w:rPr>
        <w:t xml:space="preserve">Наличие </w:t>
      </w:r>
      <w:r>
        <w:rPr>
          <w:b/>
          <w:i/>
          <w:sz w:val="28"/>
          <w:szCs w:val="28"/>
        </w:rPr>
        <w:t xml:space="preserve">только </w:t>
      </w:r>
      <w:r w:rsidRPr="00321DC3">
        <w:rPr>
          <w:b/>
          <w:i/>
          <w:sz w:val="28"/>
          <w:szCs w:val="28"/>
        </w:rPr>
        <w:t xml:space="preserve">двух инвестиционных программ в проверяемом периоде свидетельствует об инвестиционной непривлекательности </w:t>
      </w:r>
      <w:r>
        <w:rPr>
          <w:b/>
          <w:i/>
          <w:sz w:val="28"/>
          <w:szCs w:val="28"/>
        </w:rPr>
        <w:t xml:space="preserve">объектов </w:t>
      </w:r>
      <w:r w:rsidRPr="00321DC3">
        <w:rPr>
          <w:b/>
          <w:i/>
          <w:sz w:val="28"/>
          <w:szCs w:val="28"/>
        </w:rPr>
        <w:t>жилищно-коммунального хозяйства на территории округа, что обусловлено спецификой формирования цен на услуги ЖКХ посредством установления тарифов, повышение которых ограничивается государством, а также спецификой самого региона и рисками осуществления предпринимательской деятельности в предлагаемых условиях.</w:t>
      </w:r>
    </w:p>
    <w:p w:rsidR="005F083C" w:rsidRDefault="005F083C" w:rsidP="00D151CF">
      <w:pPr>
        <w:ind w:firstLine="709"/>
        <w:jc w:val="both"/>
        <w:rPr>
          <w:sz w:val="28"/>
          <w:szCs w:val="28"/>
        </w:rPr>
      </w:pPr>
      <w:r w:rsidRPr="00EF559A">
        <w:rPr>
          <w:sz w:val="28"/>
          <w:szCs w:val="28"/>
        </w:rPr>
        <w:t xml:space="preserve">На территории автономного округа, в  нарушение требований Федерального закона от </w:t>
      </w:r>
      <w:r w:rsidRPr="00EF559A">
        <w:rPr>
          <w:sz w:val="28"/>
          <w:szCs w:val="28"/>
          <w:shd w:val="clear" w:color="auto" w:fill="FFFFFF"/>
        </w:rPr>
        <w:t xml:space="preserve">23 ноября 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 не разработаны и не утверждены региональная и (или) муниципальные программы </w:t>
      </w:r>
      <w:r w:rsidRPr="00C94B44">
        <w:rPr>
          <w:color w:val="464C55"/>
          <w:sz w:val="28"/>
          <w:szCs w:val="28"/>
          <w:shd w:val="clear" w:color="auto" w:fill="FFFFFF"/>
        </w:rPr>
        <w:t xml:space="preserve">в </w:t>
      </w:r>
      <w:r w:rsidRPr="00C94B44">
        <w:rPr>
          <w:color w:val="22272F"/>
          <w:sz w:val="28"/>
          <w:szCs w:val="28"/>
          <w:shd w:val="clear" w:color="auto" w:fill="FFFFFF"/>
        </w:rPr>
        <w:t> области энергосбережения и повышения энергетической эффективности</w:t>
      </w:r>
      <w:r>
        <w:rPr>
          <w:color w:val="22272F"/>
          <w:sz w:val="28"/>
          <w:szCs w:val="28"/>
          <w:shd w:val="clear" w:color="auto" w:fill="FFFFFF"/>
        </w:rPr>
        <w:t xml:space="preserve">, за исключением утвержденной </w:t>
      </w:r>
      <w:r w:rsidRPr="00C422DC">
        <w:rPr>
          <w:color w:val="22272F"/>
          <w:sz w:val="28"/>
          <w:szCs w:val="28"/>
          <w:shd w:val="clear" w:color="auto" w:fill="FFFFFF"/>
        </w:rPr>
        <w:t xml:space="preserve">муниципальной программы в </w:t>
      </w:r>
      <w:proofErr w:type="spellStart"/>
      <w:r w:rsidRPr="00C422DC">
        <w:rPr>
          <w:color w:val="22272F"/>
          <w:sz w:val="28"/>
          <w:szCs w:val="28"/>
          <w:shd w:val="clear" w:color="auto" w:fill="FFFFFF"/>
        </w:rPr>
        <w:t>Провиденском</w:t>
      </w:r>
      <w:proofErr w:type="spellEnd"/>
      <w:r w:rsidRPr="00C422DC">
        <w:rPr>
          <w:color w:val="22272F"/>
          <w:sz w:val="28"/>
          <w:szCs w:val="28"/>
          <w:shd w:val="clear" w:color="auto" w:fill="FFFFFF"/>
        </w:rPr>
        <w:t xml:space="preserve"> городском округе</w:t>
      </w:r>
      <w:r w:rsidRPr="00C422DC">
        <w:rPr>
          <w:rStyle w:val="ac"/>
          <w:color w:val="22272F"/>
          <w:sz w:val="28"/>
          <w:szCs w:val="28"/>
          <w:shd w:val="clear" w:color="auto" w:fill="FFFFFF"/>
        </w:rPr>
        <w:footnoteReference w:id="101"/>
      </w:r>
      <w:r>
        <w:rPr>
          <w:color w:val="22272F"/>
          <w:sz w:val="28"/>
          <w:szCs w:val="28"/>
          <w:shd w:val="clear" w:color="auto" w:fill="FFFFFF"/>
        </w:rPr>
        <w:t xml:space="preserve"> с общим ресурсным обеспечением 326,6 тыс. рублей</w:t>
      </w:r>
      <w:r w:rsidRPr="00C422DC">
        <w:rPr>
          <w:color w:val="22272F"/>
          <w:sz w:val="28"/>
          <w:szCs w:val="28"/>
          <w:shd w:val="clear" w:color="auto" w:fill="FFFFFF"/>
        </w:rPr>
        <w:t xml:space="preserve">, которая реализуется посредством одного мероприятия </w:t>
      </w:r>
      <w:r>
        <w:rPr>
          <w:color w:val="22272F"/>
          <w:sz w:val="28"/>
          <w:szCs w:val="28"/>
          <w:shd w:val="clear" w:color="auto" w:fill="FFFFFF"/>
        </w:rPr>
        <w:t>в виде</w:t>
      </w:r>
      <w:r w:rsidRPr="00C422DC">
        <w:rPr>
          <w:color w:val="22272F"/>
          <w:sz w:val="28"/>
          <w:szCs w:val="28"/>
          <w:shd w:val="clear" w:color="auto" w:fill="FFFFFF"/>
        </w:rPr>
        <w:t xml:space="preserve"> к</w:t>
      </w:r>
      <w:r w:rsidRPr="00C422DC">
        <w:rPr>
          <w:color w:val="000000"/>
          <w:sz w:val="28"/>
          <w:szCs w:val="28"/>
        </w:rPr>
        <w:t>омпенсации затрат нанимателей муниципального жилого фонда на приобретение и установку приборов учета коммунальных ресурсов</w:t>
      </w:r>
      <w:r w:rsidRPr="00C422DC">
        <w:rPr>
          <w:sz w:val="28"/>
          <w:szCs w:val="28"/>
        </w:rPr>
        <w:t xml:space="preserve">. </w:t>
      </w:r>
    </w:p>
    <w:p w:rsidR="005F083C" w:rsidRPr="002526BD" w:rsidRDefault="005F083C" w:rsidP="00D151CF">
      <w:pPr>
        <w:ind w:firstLine="709"/>
        <w:jc w:val="both"/>
        <w:rPr>
          <w:b/>
          <w:i/>
          <w:sz w:val="28"/>
          <w:szCs w:val="28"/>
        </w:rPr>
      </w:pPr>
      <w:r w:rsidRPr="002526BD">
        <w:rPr>
          <w:b/>
          <w:i/>
          <w:sz w:val="28"/>
          <w:szCs w:val="28"/>
        </w:rPr>
        <w:t xml:space="preserve">Таким образом, в нарушение раздела </w:t>
      </w:r>
      <w:r w:rsidRPr="002526BD">
        <w:rPr>
          <w:b/>
          <w:i/>
          <w:sz w:val="28"/>
          <w:szCs w:val="28"/>
          <w:lang w:val="en-US"/>
        </w:rPr>
        <w:t>IV</w:t>
      </w:r>
      <w:r w:rsidRPr="002526BD">
        <w:rPr>
          <w:b/>
          <w:i/>
          <w:sz w:val="28"/>
          <w:szCs w:val="28"/>
        </w:rPr>
        <w:t>. «Реализация мер по энергосбережению и повышению энергетической эффективности» Дорожной карты развития ЖКХ, на территории округа</w:t>
      </w:r>
      <w:r>
        <w:rPr>
          <w:b/>
          <w:i/>
          <w:sz w:val="28"/>
          <w:szCs w:val="28"/>
        </w:rPr>
        <w:t xml:space="preserve"> органами государственной власти Чукотского автономного округа</w:t>
      </w:r>
      <w:r w:rsidRPr="002526BD">
        <w:rPr>
          <w:b/>
          <w:i/>
          <w:sz w:val="28"/>
          <w:szCs w:val="28"/>
        </w:rPr>
        <w:t xml:space="preserve"> не реализуются мероприятия по энергосбережению и повышению энергетической эффективности.</w:t>
      </w:r>
    </w:p>
    <w:p w:rsidR="005F083C" w:rsidRPr="005C085C" w:rsidRDefault="005F083C" w:rsidP="00D151CF">
      <w:pPr>
        <w:autoSpaceDE w:val="0"/>
        <w:autoSpaceDN w:val="0"/>
        <w:adjustRightInd w:val="0"/>
        <w:ind w:firstLine="708"/>
        <w:jc w:val="both"/>
        <w:rPr>
          <w:color w:val="464C55"/>
          <w:sz w:val="16"/>
          <w:szCs w:val="16"/>
          <w:shd w:val="clear" w:color="auto" w:fill="FFFFFF"/>
        </w:rPr>
      </w:pPr>
    </w:p>
    <w:p w:rsidR="005F083C" w:rsidRPr="00401D9E" w:rsidRDefault="005F083C" w:rsidP="00D151CF">
      <w:pPr>
        <w:ind w:firstLine="709"/>
        <w:jc w:val="both"/>
        <w:rPr>
          <w:b/>
          <w:i/>
          <w:sz w:val="28"/>
          <w:szCs w:val="28"/>
        </w:rPr>
      </w:pPr>
      <w:r w:rsidRPr="00401D9E">
        <w:rPr>
          <w:b/>
          <w:i/>
          <w:sz w:val="28"/>
          <w:szCs w:val="28"/>
        </w:rPr>
        <w:t xml:space="preserve">Вывод: по результатам проведенного </w:t>
      </w:r>
      <w:r>
        <w:rPr>
          <w:b/>
          <w:i/>
          <w:sz w:val="28"/>
          <w:szCs w:val="28"/>
        </w:rPr>
        <w:t>анализа и оценки</w:t>
      </w:r>
      <w:r w:rsidRPr="00401D9E">
        <w:rPr>
          <w:b/>
          <w:i/>
          <w:sz w:val="28"/>
          <w:szCs w:val="28"/>
        </w:rPr>
        <w:t xml:space="preserve"> состояния</w:t>
      </w:r>
      <w:r w:rsidRPr="00401D9E">
        <w:rPr>
          <w:i/>
          <w:sz w:val="28"/>
          <w:szCs w:val="28"/>
        </w:rPr>
        <w:t xml:space="preserve"> </w:t>
      </w:r>
      <w:r w:rsidRPr="00401D9E">
        <w:rPr>
          <w:b/>
          <w:i/>
          <w:sz w:val="28"/>
          <w:szCs w:val="28"/>
        </w:rPr>
        <w:t>системы нормативно-правового регулирования сферы жилищно-коммунального хозяйства автономного округа, разработанного в целях реализации Дорожной карты развития ЖКХ, выявлено отсутствие значительного количества утвержденных правовых актов, несоблюдение контрольных сроков исполнения мероприятий ответственными исполнителями, неисполнение ответственными исполнителями отдельных мероприятий по причине реализации их неуполномоченными органами.</w:t>
      </w:r>
    </w:p>
    <w:p w:rsidR="005F083C" w:rsidRPr="00401D9E" w:rsidRDefault="005F083C" w:rsidP="00D151CF">
      <w:pPr>
        <w:ind w:firstLine="709"/>
        <w:jc w:val="both"/>
        <w:rPr>
          <w:b/>
          <w:i/>
          <w:sz w:val="28"/>
          <w:szCs w:val="28"/>
        </w:rPr>
      </w:pPr>
      <w:r w:rsidRPr="00401D9E">
        <w:rPr>
          <w:b/>
          <w:i/>
          <w:sz w:val="28"/>
          <w:szCs w:val="28"/>
        </w:rPr>
        <w:t xml:space="preserve">Устранение вышеуказанных недостатков, включая принятие необходимых нормативно-правовых актов, перераспределение функционала ответственных исполнителей мероприятий, закрепленных в Дорожной карте развития ЖКХ, будет способствовать обеспечению эффективного функционирования и устойчивого развития жилищно-коммунального хозяйства округа. </w:t>
      </w:r>
    </w:p>
    <w:p w:rsidR="005F083C" w:rsidRPr="00401D9E" w:rsidRDefault="005F083C" w:rsidP="00D151CF">
      <w:pPr>
        <w:ind w:firstLine="709"/>
        <w:jc w:val="both"/>
        <w:rPr>
          <w:b/>
          <w:i/>
          <w:sz w:val="28"/>
          <w:szCs w:val="28"/>
        </w:rPr>
      </w:pPr>
      <w:r w:rsidRPr="00401D9E">
        <w:rPr>
          <w:b/>
          <w:i/>
          <w:sz w:val="28"/>
          <w:szCs w:val="28"/>
        </w:rPr>
        <w:t>Кроме того, требуется существенная инвентаризация и доработка утвержденной Дорожной карты развития ЖКХ, исходя из объективных возможностей, исключения декларативных мероприятий, которые не реализуются на территории Чукотского автономного округа, перераспределения функционала ответственных исполнителей мероприятий и закрепления их ответственности за невыполнение или ненадлежащее выполнение мероприятий.</w:t>
      </w:r>
    </w:p>
    <w:p w:rsidR="005F083C" w:rsidRPr="00AE315B" w:rsidRDefault="005F083C" w:rsidP="00D151CF">
      <w:pPr>
        <w:ind w:firstLine="709"/>
        <w:jc w:val="both"/>
        <w:rPr>
          <w:b/>
          <w:sz w:val="16"/>
          <w:szCs w:val="16"/>
        </w:rPr>
      </w:pPr>
    </w:p>
    <w:p w:rsidR="005F083C" w:rsidRDefault="005F083C" w:rsidP="00D151CF">
      <w:pPr>
        <w:ind w:firstLine="709"/>
        <w:jc w:val="both"/>
        <w:rPr>
          <w:b/>
          <w:sz w:val="28"/>
          <w:szCs w:val="28"/>
        </w:rPr>
      </w:pPr>
      <w:r>
        <w:rPr>
          <w:b/>
          <w:sz w:val="28"/>
          <w:szCs w:val="28"/>
        </w:rPr>
        <w:t>Цель </w:t>
      </w:r>
      <w:r w:rsidRPr="00676F16">
        <w:rPr>
          <w:b/>
          <w:sz w:val="28"/>
          <w:szCs w:val="28"/>
        </w:rPr>
        <w:t>2. </w:t>
      </w:r>
      <w:r>
        <w:rPr>
          <w:b/>
          <w:sz w:val="28"/>
          <w:szCs w:val="28"/>
        </w:rPr>
        <w:t>Проверить</w:t>
      </w:r>
      <w:r w:rsidRPr="00676F16">
        <w:rPr>
          <w:b/>
          <w:sz w:val="28"/>
          <w:szCs w:val="28"/>
        </w:rPr>
        <w:t xml:space="preserve"> деятельност</w:t>
      </w:r>
      <w:r>
        <w:rPr>
          <w:b/>
          <w:sz w:val="28"/>
          <w:szCs w:val="28"/>
        </w:rPr>
        <w:t>ь</w:t>
      </w:r>
      <w:r w:rsidRPr="00676F16">
        <w:rPr>
          <w:b/>
          <w:sz w:val="28"/>
          <w:szCs w:val="28"/>
        </w:rPr>
        <w:t xml:space="preserve"> органов исполнительной власти Чукотского автономного округа по предоставлению </w:t>
      </w:r>
      <w:r>
        <w:rPr>
          <w:b/>
          <w:sz w:val="28"/>
          <w:szCs w:val="28"/>
        </w:rPr>
        <w:t xml:space="preserve"> и расходованию </w:t>
      </w:r>
      <w:r w:rsidRPr="00676F16">
        <w:rPr>
          <w:b/>
          <w:sz w:val="28"/>
          <w:szCs w:val="28"/>
        </w:rPr>
        <w:t>ресурсоснабжающим</w:t>
      </w:r>
      <w:r>
        <w:rPr>
          <w:b/>
          <w:sz w:val="28"/>
          <w:szCs w:val="28"/>
        </w:rPr>
        <w:t>и</w:t>
      </w:r>
      <w:r w:rsidRPr="00676F16">
        <w:rPr>
          <w:b/>
          <w:sz w:val="28"/>
          <w:szCs w:val="28"/>
        </w:rPr>
        <w:t xml:space="preserve"> организациям</w:t>
      </w:r>
      <w:r>
        <w:rPr>
          <w:b/>
          <w:sz w:val="28"/>
          <w:szCs w:val="28"/>
        </w:rPr>
        <w:t>и</w:t>
      </w:r>
      <w:r w:rsidRPr="00676F16">
        <w:rPr>
          <w:b/>
          <w:sz w:val="28"/>
          <w:szCs w:val="28"/>
        </w:rPr>
        <w:t xml:space="preserve"> субсидий на возмещение недополученных доходов, связанных с предоставлением населению коммунальных услуг (ресурсов) по тарифам, не обеспечивающим возмещение издержек, и на возмещение затрат, не учтенных при установлении тарифов на коммунальные услуги в 2018 – 2019</w:t>
      </w:r>
      <w:r>
        <w:rPr>
          <w:b/>
          <w:sz w:val="28"/>
          <w:szCs w:val="28"/>
        </w:rPr>
        <w:t> </w:t>
      </w:r>
      <w:r w:rsidRPr="00676F16">
        <w:rPr>
          <w:b/>
          <w:sz w:val="28"/>
          <w:szCs w:val="28"/>
        </w:rPr>
        <w:t>годах</w:t>
      </w:r>
      <w:r>
        <w:rPr>
          <w:b/>
          <w:sz w:val="28"/>
          <w:szCs w:val="28"/>
        </w:rPr>
        <w:t xml:space="preserve">.  </w:t>
      </w:r>
    </w:p>
    <w:p w:rsidR="005F083C" w:rsidRPr="004E6743" w:rsidRDefault="005F083C" w:rsidP="00D151CF">
      <w:pPr>
        <w:autoSpaceDE w:val="0"/>
        <w:autoSpaceDN w:val="0"/>
        <w:adjustRightInd w:val="0"/>
        <w:jc w:val="both"/>
        <w:rPr>
          <w:b/>
          <w:i/>
          <w:sz w:val="16"/>
          <w:szCs w:val="16"/>
        </w:rPr>
      </w:pPr>
      <w:r>
        <w:rPr>
          <w:b/>
          <w:i/>
          <w:sz w:val="28"/>
          <w:szCs w:val="28"/>
        </w:rPr>
        <w:tab/>
      </w:r>
    </w:p>
    <w:p w:rsidR="005F083C" w:rsidRPr="0013786C" w:rsidRDefault="005F083C" w:rsidP="00D151CF">
      <w:pPr>
        <w:autoSpaceDE w:val="0"/>
        <w:autoSpaceDN w:val="0"/>
        <w:adjustRightInd w:val="0"/>
        <w:jc w:val="both"/>
        <w:rPr>
          <w:b/>
          <w:i/>
          <w:sz w:val="28"/>
          <w:szCs w:val="28"/>
        </w:rPr>
      </w:pPr>
      <w:r>
        <w:rPr>
          <w:b/>
          <w:i/>
          <w:sz w:val="28"/>
          <w:szCs w:val="28"/>
        </w:rPr>
        <w:tab/>
        <w:t xml:space="preserve">1. </w:t>
      </w:r>
      <w:r w:rsidRPr="0013786C">
        <w:rPr>
          <w:b/>
          <w:i/>
          <w:sz w:val="28"/>
          <w:szCs w:val="28"/>
        </w:rPr>
        <w:t xml:space="preserve">Государственное регулирование цен, тарифов и надбавок в сфере ЖКХ </w:t>
      </w:r>
    </w:p>
    <w:p w:rsidR="005F083C" w:rsidRDefault="005F083C" w:rsidP="00D151CF">
      <w:pPr>
        <w:autoSpaceDE w:val="0"/>
        <w:autoSpaceDN w:val="0"/>
        <w:adjustRightInd w:val="0"/>
        <w:jc w:val="both"/>
        <w:rPr>
          <w:sz w:val="28"/>
          <w:szCs w:val="28"/>
        </w:rPr>
      </w:pPr>
      <w:r>
        <w:rPr>
          <w:sz w:val="28"/>
          <w:szCs w:val="28"/>
        </w:rPr>
        <w:tab/>
        <w:t>Плата за коммунальные услуги включает в себя плату за холодную воду, горячую воду, электрическую энергию, тепловую энергию, твердое топливо (при наличии печного отопления), плату за отведение сточных вод, обращение с твердыми коммунальными отходами</w:t>
      </w:r>
      <w:r>
        <w:rPr>
          <w:rStyle w:val="ac"/>
          <w:sz w:val="28"/>
          <w:szCs w:val="28"/>
        </w:rPr>
        <w:footnoteReference w:id="102"/>
      </w:r>
      <w:r>
        <w:rPr>
          <w:sz w:val="28"/>
          <w:szCs w:val="28"/>
        </w:rPr>
        <w:t>.</w:t>
      </w:r>
    </w:p>
    <w:p w:rsidR="005F083C" w:rsidRPr="00026869" w:rsidRDefault="005F083C" w:rsidP="00D151CF">
      <w:pPr>
        <w:autoSpaceDE w:val="0"/>
        <w:autoSpaceDN w:val="0"/>
        <w:adjustRightInd w:val="0"/>
        <w:jc w:val="both"/>
        <w:rPr>
          <w:sz w:val="28"/>
          <w:szCs w:val="28"/>
        </w:rPr>
      </w:pPr>
      <w:r>
        <w:rPr>
          <w:sz w:val="28"/>
          <w:szCs w:val="28"/>
        </w:rPr>
        <w:tab/>
        <w:t>Виды деятельности ресурсоснабжающих организаций по предоставлению коммунальных услуг относятся к сфере деятельности субъектов естественных монополий</w:t>
      </w:r>
      <w:r>
        <w:rPr>
          <w:rStyle w:val="ac"/>
          <w:sz w:val="28"/>
          <w:szCs w:val="28"/>
        </w:rPr>
        <w:footnoteReference w:id="103"/>
      </w:r>
      <w:r>
        <w:rPr>
          <w:sz w:val="28"/>
          <w:szCs w:val="28"/>
        </w:rPr>
        <w:t xml:space="preserve">. </w:t>
      </w:r>
    </w:p>
    <w:p w:rsidR="005F083C" w:rsidRDefault="005F083C" w:rsidP="00D151CF">
      <w:pPr>
        <w:autoSpaceDE w:val="0"/>
        <w:autoSpaceDN w:val="0"/>
        <w:adjustRightInd w:val="0"/>
        <w:ind w:firstLine="709"/>
        <w:jc w:val="both"/>
        <w:rPr>
          <w:sz w:val="28"/>
          <w:szCs w:val="28"/>
        </w:rPr>
      </w:pPr>
      <w:r>
        <w:rPr>
          <w:sz w:val="28"/>
          <w:szCs w:val="28"/>
        </w:rPr>
        <w:t>В целях исполнения Указа Президента Российской Федерации о мерах по упорядочению государственного регулирования цен (тарифов) продукции естественных монополий</w:t>
      </w:r>
      <w:r>
        <w:rPr>
          <w:rStyle w:val="ac"/>
          <w:sz w:val="28"/>
          <w:szCs w:val="28"/>
        </w:rPr>
        <w:footnoteReference w:id="104"/>
      </w:r>
      <w:r>
        <w:rPr>
          <w:sz w:val="28"/>
          <w:szCs w:val="28"/>
        </w:rPr>
        <w:t>, Правительством Российской Федерации утверждены перечни продукции производственно-технического назначения товаров народного потребления и услуг, цены (тарифы) на которые на внутреннем рынке Российской Федерации подлежат государственному регулированию Правительством Российской Федерации, федеральными органами исполнительной власти и органами исполнительной власти субъектов Российской Федерации</w:t>
      </w:r>
      <w:r>
        <w:rPr>
          <w:rStyle w:val="ac"/>
          <w:sz w:val="28"/>
          <w:szCs w:val="28"/>
        </w:rPr>
        <w:footnoteReference w:id="105"/>
      </w:r>
      <w:r>
        <w:rPr>
          <w:sz w:val="28"/>
          <w:szCs w:val="28"/>
        </w:rPr>
        <w:t xml:space="preserve">. </w:t>
      </w:r>
    </w:p>
    <w:p w:rsidR="005F083C" w:rsidRDefault="005F083C" w:rsidP="00D151CF">
      <w:pPr>
        <w:autoSpaceDE w:val="0"/>
        <w:autoSpaceDN w:val="0"/>
        <w:adjustRightInd w:val="0"/>
        <w:ind w:firstLine="540"/>
        <w:jc w:val="both"/>
        <w:rPr>
          <w:sz w:val="28"/>
          <w:szCs w:val="28"/>
        </w:rPr>
      </w:pPr>
      <w:r>
        <w:rPr>
          <w:sz w:val="28"/>
          <w:szCs w:val="28"/>
        </w:rPr>
        <w:tab/>
        <w:t>В целях упорядочения и обеспечения единой государственной политики в области ценообразования в энергетическом комплексе, жилищно-коммунальном хозяйстве и других отраслях экономики Чукотского автономного округа утвержден Перечень продукции производственно-технического назначения, товаров народного потребления и услуг, на которые государственное регулирование цен, тарифов и надбавок</w:t>
      </w:r>
      <w:r>
        <w:rPr>
          <w:rStyle w:val="ac"/>
          <w:sz w:val="28"/>
          <w:szCs w:val="28"/>
        </w:rPr>
        <w:footnoteReference w:id="106"/>
      </w:r>
      <w:r>
        <w:rPr>
          <w:sz w:val="28"/>
          <w:szCs w:val="28"/>
        </w:rPr>
        <w:t>, осуществляет Комитет цен, среди которых:</w:t>
      </w:r>
    </w:p>
    <w:p w:rsidR="005F083C" w:rsidRDefault="005F083C" w:rsidP="00D151CF">
      <w:pPr>
        <w:autoSpaceDE w:val="0"/>
        <w:autoSpaceDN w:val="0"/>
        <w:adjustRightInd w:val="0"/>
        <w:ind w:firstLine="709"/>
        <w:jc w:val="both"/>
        <w:rPr>
          <w:sz w:val="28"/>
          <w:szCs w:val="28"/>
        </w:rPr>
      </w:pPr>
      <w:r>
        <w:rPr>
          <w:sz w:val="28"/>
          <w:szCs w:val="28"/>
        </w:rPr>
        <w:t xml:space="preserve"> - электрическая энергия (мощность), поставляемая покупателям на розничных рынках, в том числе населению и приравненным к нему категориям потребителей;</w:t>
      </w:r>
    </w:p>
    <w:p w:rsidR="005F083C" w:rsidRDefault="005F083C" w:rsidP="00D151CF">
      <w:pPr>
        <w:autoSpaceDE w:val="0"/>
        <w:autoSpaceDN w:val="0"/>
        <w:adjustRightInd w:val="0"/>
        <w:ind w:firstLine="709"/>
        <w:jc w:val="both"/>
        <w:rPr>
          <w:sz w:val="28"/>
          <w:szCs w:val="28"/>
        </w:rPr>
      </w:pPr>
      <w:r>
        <w:rPr>
          <w:sz w:val="28"/>
          <w:szCs w:val="28"/>
        </w:rPr>
        <w:t>- тепловая энергия (мощность), теплоноситель, поставляемые потребителям;</w:t>
      </w:r>
    </w:p>
    <w:p w:rsidR="005F083C" w:rsidRDefault="005F083C" w:rsidP="00D151CF">
      <w:pPr>
        <w:autoSpaceDE w:val="0"/>
        <w:autoSpaceDN w:val="0"/>
        <w:adjustRightInd w:val="0"/>
        <w:ind w:firstLine="709"/>
        <w:jc w:val="both"/>
        <w:rPr>
          <w:sz w:val="28"/>
          <w:szCs w:val="28"/>
        </w:rPr>
      </w:pPr>
      <w:r>
        <w:rPr>
          <w:sz w:val="28"/>
          <w:szCs w:val="28"/>
        </w:rPr>
        <w:t>- холодное и горячее водоснабжение, водоотведение;</w:t>
      </w:r>
    </w:p>
    <w:p w:rsidR="005F083C" w:rsidRDefault="005F083C" w:rsidP="00D151CF">
      <w:pPr>
        <w:autoSpaceDE w:val="0"/>
        <w:autoSpaceDN w:val="0"/>
        <w:adjustRightInd w:val="0"/>
        <w:ind w:firstLine="709"/>
        <w:jc w:val="both"/>
        <w:rPr>
          <w:sz w:val="28"/>
          <w:szCs w:val="28"/>
        </w:rPr>
      </w:pPr>
      <w:r>
        <w:rPr>
          <w:sz w:val="28"/>
          <w:szCs w:val="28"/>
        </w:rPr>
        <w:t>- топливо твердое, топливо печное бытовое, реализуемое гражданам, управляющим организациям, товариществам собственников жилья, жилищным, жилищно-строительным кооперативам, созданным в целях удовлетворения потребностей граждан в жилье.</w:t>
      </w:r>
    </w:p>
    <w:p w:rsidR="005F083C" w:rsidRDefault="005F083C" w:rsidP="00D151CF">
      <w:pPr>
        <w:autoSpaceDE w:val="0"/>
        <w:autoSpaceDN w:val="0"/>
        <w:adjustRightInd w:val="0"/>
        <w:ind w:firstLine="540"/>
        <w:jc w:val="both"/>
        <w:rPr>
          <w:sz w:val="28"/>
          <w:szCs w:val="28"/>
        </w:rPr>
      </w:pPr>
      <w:r>
        <w:rPr>
          <w:sz w:val="28"/>
          <w:szCs w:val="28"/>
        </w:rPr>
        <w:tab/>
        <w:t>В рамках предоставленных полномочий, Комитет цен устанавливает:</w:t>
      </w:r>
    </w:p>
    <w:p w:rsidR="005F083C" w:rsidRDefault="005F083C" w:rsidP="00D151CF">
      <w:pPr>
        <w:autoSpaceDE w:val="0"/>
        <w:autoSpaceDN w:val="0"/>
        <w:adjustRightInd w:val="0"/>
        <w:ind w:firstLine="540"/>
        <w:jc w:val="both"/>
        <w:rPr>
          <w:sz w:val="28"/>
          <w:szCs w:val="28"/>
        </w:rPr>
      </w:pPr>
      <w:r>
        <w:rPr>
          <w:sz w:val="28"/>
          <w:szCs w:val="28"/>
        </w:rPr>
        <w:tab/>
        <w:t>- цены (тарифы) на электрическую энергию (мощность), поставляемую населению и приравненным к нему категориям потребителей, в рамках установленных федеральным органом исполнительной власти в области регулирования тарифов предельных (минимального и (или) максимального) уровней таких цен (тарифов);</w:t>
      </w:r>
    </w:p>
    <w:p w:rsidR="005F083C" w:rsidRDefault="005F083C" w:rsidP="00D151CF">
      <w:pPr>
        <w:autoSpaceDE w:val="0"/>
        <w:autoSpaceDN w:val="0"/>
        <w:adjustRightInd w:val="0"/>
        <w:ind w:firstLine="540"/>
        <w:jc w:val="both"/>
        <w:rPr>
          <w:sz w:val="28"/>
          <w:szCs w:val="28"/>
        </w:rPr>
      </w:pPr>
      <w:r>
        <w:rPr>
          <w:sz w:val="28"/>
          <w:szCs w:val="28"/>
        </w:rPr>
        <w:tab/>
        <w:t>- 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в рамках установленных федеральным органом исполнительной власти в области регулирования тарифов предельных (минимального и (или) максимального) уровней таких цен (тарифов);</w:t>
      </w:r>
    </w:p>
    <w:p w:rsidR="005F083C" w:rsidRDefault="005F083C" w:rsidP="00D151CF">
      <w:pPr>
        <w:autoSpaceDE w:val="0"/>
        <w:autoSpaceDN w:val="0"/>
        <w:adjustRightInd w:val="0"/>
        <w:ind w:firstLine="540"/>
        <w:jc w:val="both"/>
        <w:rPr>
          <w:sz w:val="28"/>
          <w:szCs w:val="28"/>
        </w:rPr>
      </w:pPr>
      <w:r>
        <w:rPr>
          <w:sz w:val="28"/>
          <w:szCs w:val="28"/>
        </w:rPr>
        <w:tab/>
        <w:t>- тарифы на тепловую энергию (мощность), поставляемую теплоснабжающими организациями потребителям тепловой энергии (мощности), а также тарифы на тепловую энергию (мощность), поставляемую теплоснабжающими организациями другим теплоснабжающим организациям;</w:t>
      </w:r>
    </w:p>
    <w:p w:rsidR="005F083C" w:rsidRDefault="005F083C" w:rsidP="00D151CF">
      <w:pPr>
        <w:autoSpaceDE w:val="0"/>
        <w:autoSpaceDN w:val="0"/>
        <w:adjustRightInd w:val="0"/>
        <w:ind w:firstLine="540"/>
        <w:jc w:val="both"/>
        <w:rPr>
          <w:sz w:val="28"/>
          <w:szCs w:val="28"/>
        </w:rPr>
      </w:pPr>
      <w:r>
        <w:rPr>
          <w:sz w:val="28"/>
          <w:szCs w:val="28"/>
        </w:rPr>
        <w:tab/>
        <w:t>- тарифы на питьевую воду (питьевое водоснабжение), техническую воду, горячую воду (горячее водоснабжение), водоотведение;</w:t>
      </w:r>
    </w:p>
    <w:p w:rsidR="005F083C" w:rsidRDefault="005F083C" w:rsidP="00D151CF">
      <w:pPr>
        <w:autoSpaceDE w:val="0"/>
        <w:autoSpaceDN w:val="0"/>
        <w:adjustRightInd w:val="0"/>
        <w:ind w:firstLine="540"/>
        <w:jc w:val="both"/>
        <w:rPr>
          <w:sz w:val="28"/>
          <w:szCs w:val="28"/>
        </w:rPr>
      </w:pPr>
      <w:r>
        <w:rPr>
          <w:sz w:val="28"/>
          <w:szCs w:val="28"/>
        </w:rPr>
        <w:tab/>
        <w:t>- тариф на подвоз воды;</w:t>
      </w:r>
    </w:p>
    <w:p w:rsidR="005F083C" w:rsidRDefault="005F083C" w:rsidP="00D151CF">
      <w:pPr>
        <w:autoSpaceDE w:val="0"/>
        <w:autoSpaceDN w:val="0"/>
        <w:adjustRightInd w:val="0"/>
        <w:ind w:firstLine="540"/>
        <w:jc w:val="both"/>
        <w:rPr>
          <w:sz w:val="28"/>
          <w:szCs w:val="28"/>
        </w:rPr>
      </w:pPr>
      <w:r>
        <w:rPr>
          <w:sz w:val="28"/>
          <w:szCs w:val="28"/>
        </w:rPr>
        <w:tab/>
        <w:t>- тарифы на холодное и горячее водоснабжение, водоотведение, отопление, обращение с твердыми коммунальными отходами для населения;</w:t>
      </w:r>
    </w:p>
    <w:p w:rsidR="005F083C" w:rsidRDefault="005F083C" w:rsidP="00D151CF">
      <w:pPr>
        <w:autoSpaceDE w:val="0"/>
        <w:autoSpaceDN w:val="0"/>
        <w:adjustRightInd w:val="0"/>
        <w:jc w:val="both"/>
        <w:rPr>
          <w:sz w:val="28"/>
          <w:szCs w:val="28"/>
        </w:rPr>
      </w:pPr>
      <w:r>
        <w:rPr>
          <w:sz w:val="28"/>
          <w:szCs w:val="28"/>
        </w:rPr>
        <w:tab/>
        <w:t>- цены на топливо твердое, топливо печное бытовое, реализуемое гражданам, управляющим организациям, товариществам собственников жилья, жилищным, жилищно-строительным кооперативам, созданным в целях удовлетворения потребностей граждан в жилье и др.</w:t>
      </w:r>
    </w:p>
    <w:p w:rsidR="005F083C" w:rsidRPr="0050672D" w:rsidRDefault="005F083C" w:rsidP="00D151CF">
      <w:pPr>
        <w:autoSpaceDE w:val="0"/>
        <w:autoSpaceDN w:val="0"/>
        <w:adjustRightInd w:val="0"/>
        <w:jc w:val="both"/>
        <w:rPr>
          <w:sz w:val="28"/>
          <w:szCs w:val="28"/>
        </w:rPr>
      </w:pPr>
      <w:r>
        <w:rPr>
          <w:sz w:val="28"/>
          <w:szCs w:val="28"/>
        </w:rPr>
        <w:tab/>
      </w:r>
      <w:r w:rsidRPr="0050672D">
        <w:rPr>
          <w:sz w:val="28"/>
          <w:szCs w:val="28"/>
        </w:rPr>
        <w:t>Тарифы на электрическую и тепловую энергию, водоснабжение и водоотведение</w:t>
      </w:r>
      <w:r>
        <w:rPr>
          <w:sz w:val="28"/>
          <w:szCs w:val="28"/>
        </w:rPr>
        <w:t xml:space="preserve"> (включая тарифы для населения) </w:t>
      </w:r>
      <w:r w:rsidRPr="0050672D">
        <w:rPr>
          <w:sz w:val="28"/>
          <w:szCs w:val="28"/>
        </w:rPr>
        <w:t xml:space="preserve">на </w:t>
      </w:r>
      <w:r>
        <w:rPr>
          <w:sz w:val="28"/>
          <w:szCs w:val="28"/>
        </w:rPr>
        <w:t xml:space="preserve">2018-2019 </w:t>
      </w:r>
      <w:r w:rsidRPr="0050672D">
        <w:rPr>
          <w:sz w:val="28"/>
          <w:szCs w:val="28"/>
        </w:rPr>
        <w:t>год</w:t>
      </w:r>
      <w:r>
        <w:rPr>
          <w:sz w:val="28"/>
          <w:szCs w:val="28"/>
        </w:rPr>
        <w:t>ы</w:t>
      </w:r>
      <w:r w:rsidRPr="0050672D">
        <w:rPr>
          <w:sz w:val="28"/>
          <w:szCs w:val="28"/>
        </w:rPr>
        <w:t xml:space="preserve"> утверждены постановлениями Правления Комитета </w:t>
      </w:r>
      <w:r>
        <w:rPr>
          <w:sz w:val="28"/>
          <w:szCs w:val="28"/>
        </w:rPr>
        <w:t xml:space="preserve">цен </w:t>
      </w:r>
      <w:r w:rsidRPr="0050672D">
        <w:rPr>
          <w:sz w:val="28"/>
          <w:szCs w:val="28"/>
        </w:rPr>
        <w:t>с календарной разбивкой: с 1 января и с 1 июля.</w:t>
      </w:r>
    </w:p>
    <w:p w:rsidR="005F083C" w:rsidRDefault="005F083C" w:rsidP="00D151CF">
      <w:pPr>
        <w:adjustRightInd w:val="0"/>
        <w:ind w:firstLine="709"/>
        <w:jc w:val="both"/>
        <w:rPr>
          <w:sz w:val="28"/>
          <w:szCs w:val="28"/>
        </w:rPr>
      </w:pPr>
      <w:r>
        <w:rPr>
          <w:sz w:val="28"/>
          <w:szCs w:val="28"/>
        </w:rPr>
        <w:t>Рост вносимой платы гражданами платы за коммунальные услуги не должен превышать величину предельных (максимальных) индексов изменения размера вносимой платы за коммунальные услуги</w:t>
      </w:r>
      <w:r>
        <w:rPr>
          <w:rStyle w:val="ac"/>
          <w:sz w:val="28"/>
          <w:szCs w:val="28"/>
        </w:rPr>
        <w:footnoteReference w:id="107"/>
      </w:r>
      <w:r>
        <w:rPr>
          <w:sz w:val="28"/>
          <w:szCs w:val="28"/>
        </w:rPr>
        <w:t>.</w:t>
      </w:r>
    </w:p>
    <w:p w:rsidR="005F083C" w:rsidRDefault="005F083C" w:rsidP="00D151CF">
      <w:pPr>
        <w:adjustRightInd w:val="0"/>
        <w:ind w:firstLine="709"/>
        <w:jc w:val="both"/>
        <w:rPr>
          <w:sz w:val="28"/>
          <w:szCs w:val="28"/>
        </w:rPr>
      </w:pPr>
      <w:r>
        <w:rPr>
          <w:sz w:val="28"/>
          <w:szCs w:val="28"/>
        </w:rPr>
        <w:t>Порядок расчета и применения предельных (максимальных) индексов изменения размера вносимой платы за коммунальные услуги регулируется Постановлением Правительства</w:t>
      </w:r>
      <w:r>
        <w:rPr>
          <w:rStyle w:val="ac"/>
          <w:sz w:val="28"/>
          <w:szCs w:val="28"/>
        </w:rPr>
        <w:footnoteReference w:id="108"/>
      </w:r>
      <w:r>
        <w:rPr>
          <w:sz w:val="28"/>
          <w:szCs w:val="28"/>
        </w:rPr>
        <w:t>.</w:t>
      </w:r>
    </w:p>
    <w:p w:rsidR="005F083C" w:rsidRDefault="005F083C" w:rsidP="00D151CF">
      <w:pPr>
        <w:adjustRightInd w:val="0"/>
        <w:ind w:firstLine="709"/>
        <w:jc w:val="both"/>
        <w:rPr>
          <w:sz w:val="28"/>
          <w:szCs w:val="28"/>
        </w:rPr>
      </w:pPr>
      <w:r>
        <w:rPr>
          <w:sz w:val="28"/>
          <w:szCs w:val="28"/>
        </w:rPr>
        <w:t>Индекс роста платы граждан за коммунальные услуги по Чукотскому автономному округу в 2018-2019 годах установлен Правительством Российской Федерации</w:t>
      </w:r>
      <w:r>
        <w:rPr>
          <w:rStyle w:val="ac"/>
          <w:sz w:val="28"/>
          <w:szCs w:val="28"/>
        </w:rPr>
        <w:footnoteReference w:id="109"/>
      </w:r>
      <w:r>
        <w:rPr>
          <w:sz w:val="28"/>
          <w:szCs w:val="28"/>
          <w:vertAlign w:val="superscript"/>
        </w:rPr>
        <w:t>,</w:t>
      </w:r>
      <w:r>
        <w:rPr>
          <w:rStyle w:val="ac"/>
          <w:sz w:val="28"/>
          <w:szCs w:val="28"/>
        </w:rPr>
        <w:footnoteReference w:id="110"/>
      </w:r>
      <w:r>
        <w:rPr>
          <w:sz w:val="28"/>
          <w:szCs w:val="28"/>
        </w:rPr>
        <w:t>, в том числе:</w:t>
      </w:r>
    </w:p>
    <w:p w:rsidR="005F083C" w:rsidRDefault="005F083C" w:rsidP="00D151CF">
      <w:pPr>
        <w:autoSpaceDE w:val="0"/>
        <w:autoSpaceDN w:val="0"/>
        <w:adjustRightInd w:val="0"/>
        <w:jc w:val="both"/>
        <w:rPr>
          <w:sz w:val="28"/>
          <w:szCs w:val="28"/>
        </w:rPr>
      </w:pPr>
      <w:r>
        <w:rPr>
          <w:sz w:val="28"/>
          <w:szCs w:val="28"/>
        </w:rPr>
        <w:tab/>
        <w:t>- с 1 июля 2018 года – в размере 4,0% с величиной предельно допустимых отклонений по отдельным муниципальным образованиям от величины указанных индексов – 2,1%;</w:t>
      </w:r>
    </w:p>
    <w:p w:rsidR="005F083C" w:rsidRDefault="005F083C" w:rsidP="00D151CF">
      <w:pPr>
        <w:autoSpaceDE w:val="0"/>
        <w:autoSpaceDN w:val="0"/>
        <w:adjustRightInd w:val="0"/>
        <w:jc w:val="both"/>
        <w:rPr>
          <w:sz w:val="28"/>
          <w:szCs w:val="28"/>
        </w:rPr>
      </w:pPr>
      <w:r>
        <w:rPr>
          <w:sz w:val="28"/>
          <w:szCs w:val="28"/>
        </w:rPr>
        <w:tab/>
        <w:t>- с 1 января 2019 года – в размере 1,7% с величиной предельно допустимых отклонений 0%, с 1 июля 2019 года – в размере 2,4% с величиной допустимых отклонений – 2,4%.</w:t>
      </w:r>
    </w:p>
    <w:p w:rsidR="005F083C" w:rsidRDefault="005F083C" w:rsidP="00D151CF">
      <w:pPr>
        <w:autoSpaceDE w:val="0"/>
        <w:autoSpaceDN w:val="0"/>
        <w:adjustRightInd w:val="0"/>
        <w:jc w:val="both"/>
        <w:rPr>
          <w:sz w:val="28"/>
          <w:szCs w:val="28"/>
        </w:rPr>
      </w:pPr>
      <w:r>
        <w:rPr>
          <w:sz w:val="28"/>
          <w:szCs w:val="28"/>
        </w:rPr>
        <w:tab/>
        <w:t>В проверяемом периоде предельные (максимальные) индексы изменения вносимой гражданами платы за коммунальные услуги по всем муниципальным образованиям округа установлены Губернатором Чукотского автономного округа</w:t>
      </w:r>
      <w:r>
        <w:rPr>
          <w:rStyle w:val="ac"/>
          <w:sz w:val="28"/>
          <w:szCs w:val="28"/>
        </w:rPr>
        <w:footnoteReference w:id="111"/>
      </w:r>
      <w:r>
        <w:rPr>
          <w:sz w:val="28"/>
          <w:szCs w:val="28"/>
          <w:vertAlign w:val="superscript"/>
        </w:rPr>
        <w:t xml:space="preserve">, </w:t>
      </w:r>
      <w:r>
        <w:rPr>
          <w:rStyle w:val="ac"/>
          <w:sz w:val="28"/>
          <w:szCs w:val="28"/>
        </w:rPr>
        <w:footnoteReference w:id="112"/>
      </w:r>
      <w:r>
        <w:rPr>
          <w:sz w:val="28"/>
          <w:szCs w:val="28"/>
          <w:vertAlign w:val="superscript"/>
        </w:rPr>
        <w:t xml:space="preserve"> </w:t>
      </w:r>
      <w:r>
        <w:rPr>
          <w:sz w:val="28"/>
          <w:szCs w:val="28"/>
        </w:rPr>
        <w:t xml:space="preserve">и соответствуют требованиям действующего законодательства. </w:t>
      </w:r>
    </w:p>
    <w:p w:rsidR="005F083C" w:rsidRDefault="005F083C" w:rsidP="00D151CF">
      <w:pPr>
        <w:autoSpaceDE w:val="0"/>
        <w:autoSpaceDN w:val="0"/>
        <w:adjustRightInd w:val="0"/>
        <w:jc w:val="both"/>
        <w:rPr>
          <w:sz w:val="28"/>
          <w:szCs w:val="28"/>
        </w:rPr>
      </w:pPr>
      <w:r>
        <w:rPr>
          <w:sz w:val="28"/>
          <w:szCs w:val="28"/>
        </w:rPr>
        <w:tab/>
        <w:t>Исходя из набора коммунальных услуг и установленных тарифов, индекс роста платежей граждан по муниципальным образованиям составил:</w:t>
      </w:r>
    </w:p>
    <w:p w:rsidR="005F083C" w:rsidRDefault="005F083C" w:rsidP="00D151CF">
      <w:pPr>
        <w:autoSpaceDE w:val="0"/>
        <w:autoSpaceDN w:val="0"/>
        <w:adjustRightInd w:val="0"/>
        <w:jc w:val="both"/>
        <w:rPr>
          <w:sz w:val="28"/>
          <w:szCs w:val="28"/>
        </w:rPr>
      </w:pPr>
      <w:r>
        <w:rPr>
          <w:sz w:val="28"/>
          <w:szCs w:val="28"/>
        </w:rPr>
        <w:tab/>
        <w:t>- в 2018 году – от 2,0% до 4,9%;</w:t>
      </w:r>
    </w:p>
    <w:p w:rsidR="005F083C" w:rsidRDefault="005F083C" w:rsidP="00D151CF">
      <w:pPr>
        <w:autoSpaceDE w:val="0"/>
        <w:autoSpaceDN w:val="0"/>
        <w:adjustRightInd w:val="0"/>
        <w:jc w:val="both"/>
        <w:rPr>
          <w:sz w:val="28"/>
          <w:szCs w:val="28"/>
        </w:rPr>
      </w:pPr>
      <w:r>
        <w:rPr>
          <w:sz w:val="28"/>
          <w:szCs w:val="28"/>
        </w:rPr>
        <w:tab/>
        <w:t>- в первом полугодии 2019 года – 1,7%, во втором полугодии – от 1,7% до 4,3%.</w:t>
      </w:r>
    </w:p>
    <w:p w:rsidR="005F083C" w:rsidRDefault="005F083C" w:rsidP="00D151CF">
      <w:pPr>
        <w:autoSpaceDE w:val="0"/>
        <w:autoSpaceDN w:val="0"/>
        <w:adjustRightInd w:val="0"/>
        <w:ind w:firstLine="540"/>
        <w:jc w:val="both"/>
        <w:rPr>
          <w:color w:val="262626"/>
          <w:sz w:val="28"/>
          <w:szCs w:val="28"/>
          <w:shd w:val="clear" w:color="auto" w:fill="FFFFFF"/>
        </w:rPr>
      </w:pPr>
      <w:r>
        <w:rPr>
          <w:sz w:val="28"/>
          <w:szCs w:val="28"/>
        </w:rPr>
        <w:tab/>
        <w:t>Согласно</w:t>
      </w:r>
      <w:r w:rsidRPr="008A6944">
        <w:rPr>
          <w:color w:val="262626"/>
          <w:sz w:val="28"/>
          <w:szCs w:val="28"/>
          <w:shd w:val="clear" w:color="auto" w:fill="FFFFFF"/>
        </w:rPr>
        <w:t xml:space="preserve"> правил</w:t>
      </w:r>
      <w:r>
        <w:rPr>
          <w:color w:val="262626"/>
          <w:sz w:val="28"/>
          <w:szCs w:val="28"/>
          <w:shd w:val="clear" w:color="auto" w:fill="FFFFFF"/>
        </w:rPr>
        <w:t>ам</w:t>
      </w:r>
      <w:r w:rsidRPr="008A6944">
        <w:rPr>
          <w:color w:val="262626"/>
          <w:sz w:val="28"/>
          <w:szCs w:val="28"/>
          <w:shd w:val="clear" w:color="auto" w:fill="FFFFFF"/>
        </w:rPr>
        <w:t xml:space="preserve"> государственного регулирования тарифов, предусматривающи</w:t>
      </w:r>
      <w:r>
        <w:rPr>
          <w:color w:val="262626"/>
          <w:sz w:val="28"/>
          <w:szCs w:val="28"/>
          <w:shd w:val="clear" w:color="auto" w:fill="FFFFFF"/>
        </w:rPr>
        <w:t>м</w:t>
      </w:r>
      <w:r w:rsidRPr="008A6944">
        <w:rPr>
          <w:color w:val="262626"/>
          <w:sz w:val="28"/>
          <w:szCs w:val="28"/>
          <w:shd w:val="clear" w:color="auto" w:fill="FFFFFF"/>
        </w:rPr>
        <w:t xml:space="preserve"> формирование финансовых потребностей организаций в объеме, необходимом для осуществлени</w:t>
      </w:r>
      <w:r>
        <w:rPr>
          <w:color w:val="262626"/>
          <w:sz w:val="28"/>
          <w:szCs w:val="28"/>
          <w:shd w:val="clear" w:color="auto" w:fill="FFFFFF"/>
        </w:rPr>
        <w:t>я</w:t>
      </w:r>
      <w:r w:rsidRPr="008A6944">
        <w:rPr>
          <w:color w:val="262626"/>
          <w:sz w:val="28"/>
          <w:szCs w:val="28"/>
          <w:shd w:val="clear" w:color="auto" w:fill="FFFFFF"/>
        </w:rPr>
        <w:t xml:space="preserve"> ими регулируемой деятельности относительно потребителей всех видов, бюджетные субсидии могут предоставляться только на основании решения регулирующего органа, содержащего информацию об утверждении тарифов для потребителей конкретной </w:t>
      </w:r>
      <w:r>
        <w:rPr>
          <w:color w:val="262626"/>
          <w:sz w:val="28"/>
          <w:szCs w:val="28"/>
          <w:shd w:val="clear" w:color="auto" w:fill="FFFFFF"/>
        </w:rPr>
        <w:t>ресурсоснабжающей организации</w:t>
      </w:r>
      <w:r w:rsidRPr="008A6944">
        <w:rPr>
          <w:color w:val="262626"/>
          <w:sz w:val="28"/>
          <w:szCs w:val="28"/>
          <w:shd w:val="clear" w:color="auto" w:fill="FFFFFF"/>
        </w:rPr>
        <w:t xml:space="preserve"> с учетом недополучаемых ею доходов или необходимости компенсации ей затрат, не покрываемых величиной регулируемого тарифа, либо изначально из бюджета того уровня, к которому относится орган, регулирующий тарифы.</w:t>
      </w:r>
    </w:p>
    <w:p w:rsidR="005F083C" w:rsidRDefault="005F083C" w:rsidP="00D151CF">
      <w:pPr>
        <w:jc w:val="both"/>
        <w:rPr>
          <w:sz w:val="28"/>
          <w:szCs w:val="28"/>
        </w:rPr>
      </w:pPr>
      <w:r>
        <w:rPr>
          <w:sz w:val="28"/>
          <w:szCs w:val="28"/>
        </w:rPr>
        <w:tab/>
        <w:t>В рамках предоставленных полномочий Комитет цен осуществляет плановый расчет недополученных доходов ресурсоснабжающих организаций, связанных с предоставлением населению коммунальных услуг (ресурсов) по тарифам, не обеспечивающим возмещение издержек, и плановый расчет затрат, не учтенных при установлении тарифов на коммунальные услуги.</w:t>
      </w:r>
    </w:p>
    <w:p w:rsidR="005F083C" w:rsidRPr="00B70E42" w:rsidRDefault="005F083C" w:rsidP="00D151CF">
      <w:pPr>
        <w:jc w:val="both"/>
        <w:rPr>
          <w:sz w:val="16"/>
          <w:szCs w:val="16"/>
        </w:rPr>
      </w:pPr>
      <w:r>
        <w:rPr>
          <w:sz w:val="28"/>
          <w:szCs w:val="28"/>
        </w:rPr>
        <w:tab/>
      </w:r>
    </w:p>
    <w:p w:rsidR="005F083C" w:rsidRPr="00B70E42" w:rsidRDefault="005F083C" w:rsidP="00D151CF">
      <w:pPr>
        <w:jc w:val="both"/>
        <w:rPr>
          <w:sz w:val="28"/>
          <w:szCs w:val="28"/>
        </w:rPr>
      </w:pPr>
      <w:r w:rsidRPr="00B70E42">
        <w:rPr>
          <w:sz w:val="28"/>
          <w:szCs w:val="28"/>
        </w:rPr>
        <w:tab/>
        <w:t>Информация о</w:t>
      </w:r>
      <w:r>
        <w:rPr>
          <w:sz w:val="28"/>
          <w:szCs w:val="28"/>
        </w:rPr>
        <w:t xml:space="preserve"> плановом расчете недополученных доходов организациями ЖКХ и об </w:t>
      </w:r>
      <w:r w:rsidRPr="00B70E42">
        <w:rPr>
          <w:sz w:val="28"/>
          <w:szCs w:val="28"/>
        </w:rPr>
        <w:t>уровне платы населением коммунальных услуг по Чукотскому автономному округу в 2018-2019 годах, произведенный Комитетом цен</w:t>
      </w:r>
      <w:r w:rsidRPr="00B70E42">
        <w:rPr>
          <w:rStyle w:val="ac"/>
          <w:sz w:val="28"/>
          <w:szCs w:val="28"/>
        </w:rPr>
        <w:footnoteReference w:id="113"/>
      </w:r>
      <w:r w:rsidRPr="00B70E42">
        <w:rPr>
          <w:sz w:val="28"/>
          <w:szCs w:val="28"/>
        </w:rPr>
        <w:t xml:space="preserve">,  представлена в таблице </w:t>
      </w:r>
      <w:r>
        <w:rPr>
          <w:sz w:val="28"/>
          <w:szCs w:val="28"/>
        </w:rPr>
        <w:t>3</w:t>
      </w:r>
      <w:r w:rsidRPr="00B70E42">
        <w:rPr>
          <w:sz w:val="28"/>
          <w:szCs w:val="28"/>
        </w:rPr>
        <w:t>.</w:t>
      </w:r>
    </w:p>
    <w:p w:rsidR="005F083C" w:rsidRPr="00B70E42" w:rsidRDefault="005F083C" w:rsidP="00D151CF">
      <w:pPr>
        <w:autoSpaceDE w:val="0"/>
        <w:autoSpaceDN w:val="0"/>
        <w:adjustRightInd w:val="0"/>
        <w:ind w:firstLine="540"/>
        <w:jc w:val="right"/>
        <w:rPr>
          <w:sz w:val="28"/>
          <w:szCs w:val="28"/>
        </w:rPr>
      </w:pPr>
      <w:r w:rsidRPr="00B70E42">
        <w:rPr>
          <w:sz w:val="28"/>
          <w:szCs w:val="28"/>
        </w:rPr>
        <w:t xml:space="preserve">Таблица </w:t>
      </w:r>
      <w:r>
        <w:rPr>
          <w:sz w:val="28"/>
          <w:szCs w:val="28"/>
        </w:rPr>
        <w:t>3</w:t>
      </w:r>
    </w:p>
    <w:p w:rsidR="005F083C" w:rsidRPr="00B70E42" w:rsidRDefault="005F083C" w:rsidP="00D151CF">
      <w:pPr>
        <w:autoSpaceDE w:val="0"/>
        <w:autoSpaceDN w:val="0"/>
        <w:adjustRightInd w:val="0"/>
        <w:ind w:firstLine="540"/>
        <w:jc w:val="right"/>
        <w:rPr>
          <w:sz w:val="28"/>
          <w:szCs w:val="28"/>
        </w:rPr>
      </w:pPr>
      <w:r w:rsidRPr="00B70E42">
        <w:rPr>
          <w:sz w:val="28"/>
          <w:szCs w:val="28"/>
        </w:rPr>
        <w:t>(тыс. рублей)</w:t>
      </w:r>
    </w:p>
    <w:p w:rsidR="005F083C" w:rsidRPr="00B70E42" w:rsidRDefault="005F083C" w:rsidP="00D151CF">
      <w:pPr>
        <w:autoSpaceDE w:val="0"/>
        <w:autoSpaceDN w:val="0"/>
        <w:adjustRightInd w:val="0"/>
        <w:ind w:firstLine="540"/>
        <w:jc w:val="right"/>
        <w:rPr>
          <w:sz w:val="8"/>
          <w:szCs w:val="16"/>
        </w:rPr>
      </w:pPr>
    </w:p>
    <w:tbl>
      <w:tblPr>
        <w:tblW w:w="10065" w:type="dxa"/>
        <w:tblInd w:w="-147" w:type="dxa"/>
        <w:tblLayout w:type="fixed"/>
        <w:tblCellMar>
          <w:left w:w="57" w:type="dxa"/>
          <w:right w:w="57" w:type="dxa"/>
        </w:tblCellMar>
        <w:tblLook w:val="04A0" w:firstRow="1" w:lastRow="0" w:firstColumn="1" w:lastColumn="0" w:noHBand="0" w:noVBand="1"/>
      </w:tblPr>
      <w:tblGrid>
        <w:gridCol w:w="426"/>
        <w:gridCol w:w="1417"/>
        <w:gridCol w:w="1134"/>
        <w:gridCol w:w="1276"/>
        <w:gridCol w:w="992"/>
        <w:gridCol w:w="709"/>
        <w:gridCol w:w="1134"/>
        <w:gridCol w:w="1276"/>
        <w:gridCol w:w="992"/>
        <w:gridCol w:w="709"/>
      </w:tblGrid>
      <w:tr w:rsidR="005F083C" w:rsidRPr="00B70E42" w:rsidTr="0087192B">
        <w:trPr>
          <w:trHeight w:val="272"/>
          <w:tblHeader/>
        </w:trPr>
        <w:tc>
          <w:tcPr>
            <w:tcW w:w="426" w:type="dxa"/>
            <w:vMerge w:val="restart"/>
            <w:tcBorders>
              <w:top w:val="single" w:sz="4" w:space="0" w:color="auto"/>
              <w:left w:val="single" w:sz="4" w:space="0" w:color="auto"/>
              <w:bottom w:val="single" w:sz="4" w:space="0" w:color="000000"/>
              <w:right w:val="single" w:sz="4" w:space="0" w:color="auto"/>
            </w:tcBorders>
            <w:vAlign w:val="center"/>
            <w:hideMark/>
          </w:tcPr>
          <w:p w:rsidR="005F083C" w:rsidRPr="00B70E42" w:rsidRDefault="005F083C" w:rsidP="00D151CF">
            <w:pPr>
              <w:jc w:val="center"/>
              <w:rPr>
                <w:sz w:val="16"/>
                <w:szCs w:val="16"/>
              </w:rPr>
            </w:pPr>
            <w:r w:rsidRPr="00B70E42">
              <w:rPr>
                <w:sz w:val="16"/>
                <w:szCs w:val="16"/>
              </w:rPr>
              <w:t>№ п/п</w:t>
            </w:r>
          </w:p>
        </w:tc>
        <w:tc>
          <w:tcPr>
            <w:tcW w:w="1417" w:type="dxa"/>
            <w:vMerge w:val="restart"/>
            <w:tcBorders>
              <w:top w:val="single" w:sz="4" w:space="0" w:color="auto"/>
              <w:left w:val="single" w:sz="4" w:space="0" w:color="auto"/>
              <w:bottom w:val="single" w:sz="4" w:space="0" w:color="000000"/>
              <w:right w:val="single" w:sz="4" w:space="0" w:color="auto"/>
            </w:tcBorders>
            <w:vAlign w:val="center"/>
            <w:hideMark/>
          </w:tcPr>
          <w:p w:rsidR="005F083C" w:rsidRPr="00B70E42" w:rsidRDefault="005F083C" w:rsidP="00D151CF">
            <w:pPr>
              <w:jc w:val="center"/>
              <w:rPr>
                <w:sz w:val="16"/>
                <w:szCs w:val="16"/>
              </w:rPr>
            </w:pPr>
            <w:r w:rsidRPr="00B70E42">
              <w:rPr>
                <w:sz w:val="16"/>
                <w:szCs w:val="16"/>
              </w:rPr>
              <w:t>Наименование муниципального образования</w:t>
            </w:r>
          </w:p>
        </w:tc>
        <w:tc>
          <w:tcPr>
            <w:tcW w:w="4111" w:type="dxa"/>
            <w:gridSpan w:val="4"/>
            <w:tcBorders>
              <w:top w:val="single" w:sz="4" w:space="0" w:color="auto"/>
              <w:left w:val="nil"/>
              <w:bottom w:val="single" w:sz="4" w:space="0" w:color="auto"/>
              <w:right w:val="single" w:sz="4" w:space="0" w:color="000000"/>
            </w:tcBorders>
            <w:shd w:val="clear" w:color="auto" w:fill="auto"/>
            <w:vAlign w:val="center"/>
            <w:hideMark/>
          </w:tcPr>
          <w:p w:rsidR="005F083C" w:rsidRPr="00B70E42" w:rsidRDefault="005F083C" w:rsidP="00D151CF">
            <w:pPr>
              <w:jc w:val="center"/>
              <w:rPr>
                <w:sz w:val="16"/>
                <w:szCs w:val="16"/>
              </w:rPr>
            </w:pPr>
            <w:r w:rsidRPr="00B70E42">
              <w:rPr>
                <w:sz w:val="16"/>
                <w:szCs w:val="16"/>
              </w:rPr>
              <w:t>2018 год</w:t>
            </w:r>
          </w:p>
        </w:tc>
        <w:tc>
          <w:tcPr>
            <w:tcW w:w="4111" w:type="dxa"/>
            <w:gridSpan w:val="4"/>
            <w:tcBorders>
              <w:top w:val="single" w:sz="4" w:space="0" w:color="auto"/>
              <w:left w:val="nil"/>
              <w:bottom w:val="single" w:sz="4" w:space="0" w:color="auto"/>
              <w:right w:val="single" w:sz="4" w:space="0" w:color="000000"/>
            </w:tcBorders>
            <w:shd w:val="clear" w:color="auto" w:fill="auto"/>
            <w:vAlign w:val="center"/>
            <w:hideMark/>
          </w:tcPr>
          <w:p w:rsidR="005F083C" w:rsidRPr="00B70E42" w:rsidRDefault="005F083C" w:rsidP="00D151CF">
            <w:pPr>
              <w:jc w:val="center"/>
              <w:rPr>
                <w:sz w:val="16"/>
                <w:szCs w:val="16"/>
              </w:rPr>
            </w:pPr>
            <w:r w:rsidRPr="00B70E42">
              <w:rPr>
                <w:sz w:val="16"/>
                <w:szCs w:val="16"/>
              </w:rPr>
              <w:t>2019 год</w:t>
            </w:r>
          </w:p>
        </w:tc>
      </w:tr>
      <w:tr w:rsidR="005F083C" w:rsidRPr="00B70E42" w:rsidTr="0087192B">
        <w:trPr>
          <w:trHeight w:val="517"/>
          <w:tblHeader/>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5F083C" w:rsidRPr="00B70E42" w:rsidRDefault="005F083C" w:rsidP="00D151CF">
            <w:pPr>
              <w:jc w:val="center"/>
              <w:rPr>
                <w:sz w:val="16"/>
                <w:szCs w:val="16"/>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5F083C" w:rsidRPr="00B70E42" w:rsidRDefault="005F083C" w:rsidP="00D151CF">
            <w:pPr>
              <w:jc w:val="center"/>
              <w:rPr>
                <w:sz w:val="16"/>
                <w:szCs w:val="16"/>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5F083C" w:rsidRPr="00B70E42" w:rsidRDefault="005F083C" w:rsidP="00D151CF">
            <w:pPr>
              <w:jc w:val="center"/>
              <w:rPr>
                <w:sz w:val="16"/>
                <w:szCs w:val="16"/>
              </w:rPr>
            </w:pPr>
            <w:r w:rsidRPr="00B70E42">
              <w:rPr>
                <w:sz w:val="16"/>
                <w:szCs w:val="16"/>
              </w:rPr>
              <w:t xml:space="preserve">Стоимость </w:t>
            </w:r>
            <w:proofErr w:type="spellStart"/>
            <w:proofErr w:type="gramStart"/>
            <w:r w:rsidRPr="00B70E42">
              <w:rPr>
                <w:sz w:val="16"/>
                <w:szCs w:val="16"/>
              </w:rPr>
              <w:t>предоставле-ния</w:t>
            </w:r>
            <w:proofErr w:type="spellEnd"/>
            <w:proofErr w:type="gramEnd"/>
            <w:r w:rsidRPr="00B70E42">
              <w:rPr>
                <w:sz w:val="16"/>
                <w:szCs w:val="16"/>
              </w:rPr>
              <w:t xml:space="preserve"> КУ по </w:t>
            </w:r>
            <w:proofErr w:type="spellStart"/>
            <w:r w:rsidRPr="00B70E42">
              <w:rPr>
                <w:sz w:val="16"/>
                <w:szCs w:val="16"/>
              </w:rPr>
              <w:t>экон</w:t>
            </w:r>
            <w:proofErr w:type="spellEnd"/>
            <w:r w:rsidRPr="00B70E42">
              <w:rPr>
                <w:sz w:val="16"/>
                <w:szCs w:val="16"/>
              </w:rPr>
              <w:t>.-</w:t>
            </w:r>
            <w:proofErr w:type="spellStart"/>
            <w:r w:rsidRPr="00B70E42">
              <w:rPr>
                <w:sz w:val="16"/>
                <w:szCs w:val="16"/>
              </w:rPr>
              <w:t>обоснов</w:t>
            </w:r>
            <w:proofErr w:type="spellEnd"/>
            <w:r w:rsidRPr="00B70E42">
              <w:rPr>
                <w:sz w:val="16"/>
                <w:szCs w:val="16"/>
              </w:rPr>
              <w:t>. тарифам организаций</w:t>
            </w:r>
          </w:p>
        </w:tc>
        <w:tc>
          <w:tcPr>
            <w:tcW w:w="1276" w:type="dxa"/>
            <w:vMerge w:val="restart"/>
            <w:tcBorders>
              <w:top w:val="nil"/>
              <w:left w:val="single" w:sz="4" w:space="0" w:color="auto"/>
              <w:bottom w:val="single" w:sz="4" w:space="0" w:color="000000"/>
              <w:right w:val="nil"/>
            </w:tcBorders>
            <w:shd w:val="clear" w:color="auto" w:fill="auto"/>
            <w:vAlign w:val="center"/>
            <w:hideMark/>
          </w:tcPr>
          <w:p w:rsidR="005F083C" w:rsidRPr="00B70E42" w:rsidRDefault="005F083C" w:rsidP="00D151CF">
            <w:pPr>
              <w:jc w:val="center"/>
              <w:rPr>
                <w:sz w:val="16"/>
                <w:szCs w:val="16"/>
              </w:rPr>
            </w:pPr>
            <w:r w:rsidRPr="00B70E42">
              <w:rPr>
                <w:sz w:val="16"/>
                <w:szCs w:val="16"/>
              </w:rPr>
              <w:t xml:space="preserve">Платежи населения за КУ по регулируемым тарифам </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5F083C" w:rsidRPr="00B70E42" w:rsidRDefault="005F083C" w:rsidP="00D151CF">
            <w:pPr>
              <w:jc w:val="center"/>
              <w:rPr>
                <w:sz w:val="16"/>
                <w:szCs w:val="16"/>
              </w:rPr>
            </w:pPr>
            <w:r w:rsidRPr="00B70E42">
              <w:rPr>
                <w:sz w:val="16"/>
                <w:szCs w:val="16"/>
              </w:rPr>
              <w:t>Недополученные доходы (убытки)</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5F083C" w:rsidRPr="00B70E42" w:rsidRDefault="005F083C" w:rsidP="00D151CF">
            <w:pPr>
              <w:jc w:val="center"/>
              <w:rPr>
                <w:sz w:val="16"/>
                <w:szCs w:val="16"/>
              </w:rPr>
            </w:pPr>
            <w:r w:rsidRPr="00B70E42">
              <w:rPr>
                <w:sz w:val="16"/>
                <w:szCs w:val="16"/>
              </w:rPr>
              <w:t>Уровень платы населением,</w:t>
            </w:r>
            <w:r w:rsidRPr="00B70E42">
              <w:rPr>
                <w:sz w:val="16"/>
                <w:szCs w:val="16"/>
              </w:rPr>
              <w:br/>
              <w:t>%</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5F083C" w:rsidRPr="00B70E42" w:rsidRDefault="005F083C" w:rsidP="00D151CF">
            <w:pPr>
              <w:jc w:val="center"/>
              <w:rPr>
                <w:sz w:val="16"/>
                <w:szCs w:val="16"/>
              </w:rPr>
            </w:pPr>
            <w:r w:rsidRPr="00B70E42">
              <w:rPr>
                <w:sz w:val="16"/>
                <w:szCs w:val="16"/>
              </w:rPr>
              <w:t xml:space="preserve">Стоимость </w:t>
            </w:r>
            <w:proofErr w:type="spellStart"/>
            <w:proofErr w:type="gramStart"/>
            <w:r w:rsidRPr="00B70E42">
              <w:rPr>
                <w:sz w:val="16"/>
                <w:szCs w:val="16"/>
              </w:rPr>
              <w:t>предоставле-ния</w:t>
            </w:r>
            <w:proofErr w:type="spellEnd"/>
            <w:proofErr w:type="gramEnd"/>
            <w:r w:rsidRPr="00B70E42">
              <w:rPr>
                <w:sz w:val="16"/>
                <w:szCs w:val="16"/>
              </w:rPr>
              <w:t xml:space="preserve"> КУ по </w:t>
            </w:r>
            <w:proofErr w:type="spellStart"/>
            <w:r w:rsidRPr="00B70E42">
              <w:rPr>
                <w:sz w:val="16"/>
                <w:szCs w:val="16"/>
              </w:rPr>
              <w:t>экон</w:t>
            </w:r>
            <w:proofErr w:type="spellEnd"/>
            <w:r w:rsidRPr="00B70E42">
              <w:rPr>
                <w:sz w:val="16"/>
                <w:szCs w:val="16"/>
              </w:rPr>
              <w:t>.-</w:t>
            </w:r>
            <w:proofErr w:type="spellStart"/>
            <w:r w:rsidRPr="00B70E42">
              <w:rPr>
                <w:sz w:val="16"/>
                <w:szCs w:val="16"/>
              </w:rPr>
              <w:t>обоснов</w:t>
            </w:r>
            <w:proofErr w:type="spellEnd"/>
            <w:r w:rsidRPr="00B70E42">
              <w:rPr>
                <w:sz w:val="16"/>
                <w:szCs w:val="16"/>
              </w:rPr>
              <w:t>. тарифам организаций</w:t>
            </w:r>
          </w:p>
        </w:tc>
        <w:tc>
          <w:tcPr>
            <w:tcW w:w="1276" w:type="dxa"/>
            <w:vMerge w:val="restart"/>
            <w:tcBorders>
              <w:top w:val="nil"/>
              <w:left w:val="single" w:sz="4" w:space="0" w:color="auto"/>
              <w:bottom w:val="single" w:sz="4" w:space="0" w:color="000000"/>
              <w:right w:val="nil"/>
            </w:tcBorders>
            <w:shd w:val="clear" w:color="auto" w:fill="auto"/>
            <w:vAlign w:val="center"/>
            <w:hideMark/>
          </w:tcPr>
          <w:p w:rsidR="005F083C" w:rsidRPr="00B70E42" w:rsidRDefault="005F083C" w:rsidP="00D151CF">
            <w:pPr>
              <w:jc w:val="center"/>
              <w:rPr>
                <w:sz w:val="16"/>
                <w:szCs w:val="16"/>
              </w:rPr>
            </w:pPr>
            <w:r w:rsidRPr="00B70E42">
              <w:rPr>
                <w:sz w:val="16"/>
                <w:szCs w:val="16"/>
              </w:rPr>
              <w:t xml:space="preserve">Платежи населения за КУ по регулируемым тарифам </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5F083C" w:rsidRPr="00B70E42" w:rsidRDefault="005F083C" w:rsidP="00D151CF">
            <w:pPr>
              <w:jc w:val="center"/>
              <w:rPr>
                <w:sz w:val="16"/>
                <w:szCs w:val="16"/>
              </w:rPr>
            </w:pPr>
            <w:r w:rsidRPr="00B70E42">
              <w:rPr>
                <w:sz w:val="16"/>
                <w:szCs w:val="16"/>
              </w:rPr>
              <w:t>Недополученные доходы (убытки)</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5F083C" w:rsidRPr="00B70E42" w:rsidRDefault="005F083C" w:rsidP="00D151CF">
            <w:pPr>
              <w:jc w:val="center"/>
              <w:rPr>
                <w:sz w:val="16"/>
                <w:szCs w:val="16"/>
              </w:rPr>
            </w:pPr>
            <w:r w:rsidRPr="00B70E42">
              <w:rPr>
                <w:sz w:val="16"/>
                <w:szCs w:val="16"/>
              </w:rPr>
              <w:t>Уровень платы населением,</w:t>
            </w:r>
            <w:r w:rsidRPr="00B70E42">
              <w:rPr>
                <w:sz w:val="16"/>
                <w:szCs w:val="16"/>
              </w:rPr>
              <w:br/>
              <w:t>%</w:t>
            </w:r>
          </w:p>
        </w:tc>
      </w:tr>
      <w:tr w:rsidR="005F083C" w:rsidRPr="00B70E42" w:rsidTr="0087192B">
        <w:trPr>
          <w:trHeight w:val="517"/>
          <w:tblHeader/>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5F083C" w:rsidRPr="00B70E42" w:rsidRDefault="005F083C" w:rsidP="00D151CF">
            <w:pPr>
              <w:jc w:val="center"/>
              <w:rPr>
                <w:sz w:val="16"/>
                <w:szCs w:val="16"/>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5F083C" w:rsidRPr="00B70E42" w:rsidRDefault="005F083C" w:rsidP="00D151CF">
            <w:pPr>
              <w:jc w:val="cente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5F083C" w:rsidRPr="00B70E42" w:rsidRDefault="005F083C" w:rsidP="00D151CF">
            <w:pPr>
              <w:jc w:val="center"/>
              <w:rPr>
                <w:sz w:val="16"/>
                <w:szCs w:val="16"/>
              </w:rPr>
            </w:pPr>
          </w:p>
        </w:tc>
        <w:tc>
          <w:tcPr>
            <w:tcW w:w="1276" w:type="dxa"/>
            <w:vMerge/>
            <w:tcBorders>
              <w:top w:val="nil"/>
              <w:left w:val="single" w:sz="4" w:space="0" w:color="auto"/>
              <w:bottom w:val="single" w:sz="4" w:space="0" w:color="000000"/>
              <w:right w:val="nil"/>
            </w:tcBorders>
            <w:vAlign w:val="center"/>
            <w:hideMark/>
          </w:tcPr>
          <w:p w:rsidR="005F083C" w:rsidRPr="00B70E42" w:rsidRDefault="005F083C" w:rsidP="00D151CF">
            <w:pPr>
              <w:jc w:val="center"/>
              <w:rPr>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5F083C" w:rsidRPr="00B70E42" w:rsidRDefault="005F083C" w:rsidP="00D151CF">
            <w:pPr>
              <w:jc w:val="cente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5F083C" w:rsidRPr="00B70E42" w:rsidRDefault="005F083C" w:rsidP="00D151CF">
            <w:pPr>
              <w:jc w:val="cente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5F083C" w:rsidRPr="00B70E42" w:rsidRDefault="005F083C" w:rsidP="00D151CF">
            <w:pPr>
              <w:jc w:val="center"/>
              <w:rPr>
                <w:sz w:val="16"/>
                <w:szCs w:val="16"/>
              </w:rPr>
            </w:pPr>
          </w:p>
        </w:tc>
        <w:tc>
          <w:tcPr>
            <w:tcW w:w="1276" w:type="dxa"/>
            <w:vMerge/>
            <w:tcBorders>
              <w:top w:val="nil"/>
              <w:left w:val="single" w:sz="4" w:space="0" w:color="auto"/>
              <w:bottom w:val="single" w:sz="4" w:space="0" w:color="000000"/>
              <w:right w:val="nil"/>
            </w:tcBorders>
            <w:vAlign w:val="center"/>
            <w:hideMark/>
          </w:tcPr>
          <w:p w:rsidR="005F083C" w:rsidRPr="00B70E42" w:rsidRDefault="005F083C" w:rsidP="00D151CF">
            <w:pPr>
              <w:jc w:val="center"/>
              <w:rPr>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5F083C" w:rsidRPr="00B70E42" w:rsidRDefault="005F083C" w:rsidP="00D151CF">
            <w:pPr>
              <w:jc w:val="cente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5F083C" w:rsidRPr="00B70E42" w:rsidRDefault="005F083C" w:rsidP="00D151CF">
            <w:pPr>
              <w:jc w:val="center"/>
              <w:rPr>
                <w:sz w:val="16"/>
                <w:szCs w:val="16"/>
              </w:rPr>
            </w:pPr>
          </w:p>
        </w:tc>
      </w:tr>
      <w:tr w:rsidR="005F083C" w:rsidRPr="00B70E42" w:rsidTr="0087192B">
        <w:trPr>
          <w:trHeight w:val="255"/>
          <w:tblHead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1</w:t>
            </w:r>
          </w:p>
        </w:tc>
        <w:tc>
          <w:tcPr>
            <w:tcW w:w="1417" w:type="dxa"/>
            <w:tcBorders>
              <w:top w:val="nil"/>
              <w:left w:val="nil"/>
              <w:bottom w:val="single" w:sz="4" w:space="0" w:color="auto"/>
              <w:right w:val="nil"/>
            </w:tcBorders>
            <w:shd w:val="clear" w:color="auto" w:fill="auto"/>
            <w:vAlign w:val="center"/>
            <w:hideMark/>
          </w:tcPr>
          <w:p w:rsidR="005F083C" w:rsidRPr="0087192B" w:rsidRDefault="005F083C" w:rsidP="00D151CF">
            <w:pPr>
              <w:jc w:val="center"/>
              <w:rPr>
                <w:sz w:val="18"/>
                <w:szCs w:val="18"/>
              </w:rPr>
            </w:pPr>
            <w:r w:rsidRPr="0087192B">
              <w:rPr>
                <w:sz w:val="18"/>
                <w:szCs w:val="18"/>
              </w:rPr>
              <w:t>2</w:t>
            </w:r>
          </w:p>
        </w:tc>
        <w:tc>
          <w:tcPr>
            <w:tcW w:w="1134" w:type="dxa"/>
            <w:tcBorders>
              <w:top w:val="nil"/>
              <w:left w:val="single" w:sz="4" w:space="0" w:color="auto"/>
              <w:bottom w:val="single" w:sz="4" w:space="0" w:color="auto"/>
              <w:right w:val="nil"/>
            </w:tcBorders>
            <w:shd w:val="clear" w:color="auto" w:fill="auto"/>
            <w:vAlign w:val="center"/>
            <w:hideMark/>
          </w:tcPr>
          <w:p w:rsidR="005F083C" w:rsidRPr="0087192B" w:rsidRDefault="005F083C" w:rsidP="00D151CF">
            <w:pPr>
              <w:jc w:val="center"/>
              <w:rPr>
                <w:sz w:val="18"/>
                <w:szCs w:val="18"/>
              </w:rPr>
            </w:pPr>
            <w:r w:rsidRPr="0087192B">
              <w:rPr>
                <w:sz w:val="18"/>
                <w:szCs w:val="18"/>
              </w:rPr>
              <w:t>3</w:t>
            </w:r>
          </w:p>
        </w:tc>
        <w:tc>
          <w:tcPr>
            <w:tcW w:w="1276" w:type="dxa"/>
            <w:tcBorders>
              <w:top w:val="nil"/>
              <w:left w:val="single" w:sz="4" w:space="0" w:color="auto"/>
              <w:bottom w:val="single" w:sz="4" w:space="0" w:color="auto"/>
              <w:right w:val="nil"/>
            </w:tcBorders>
            <w:shd w:val="clear" w:color="auto" w:fill="auto"/>
            <w:vAlign w:val="center"/>
            <w:hideMark/>
          </w:tcPr>
          <w:p w:rsidR="005F083C" w:rsidRPr="0087192B" w:rsidRDefault="005F083C" w:rsidP="00D151CF">
            <w:pPr>
              <w:jc w:val="center"/>
              <w:rPr>
                <w:sz w:val="18"/>
                <w:szCs w:val="18"/>
              </w:rPr>
            </w:pPr>
            <w:r w:rsidRPr="0087192B">
              <w:rPr>
                <w:sz w:val="18"/>
                <w:szCs w:val="18"/>
              </w:rPr>
              <w:t>4</w:t>
            </w:r>
          </w:p>
        </w:tc>
        <w:tc>
          <w:tcPr>
            <w:tcW w:w="992" w:type="dxa"/>
            <w:tcBorders>
              <w:top w:val="nil"/>
              <w:left w:val="single" w:sz="4" w:space="0" w:color="auto"/>
              <w:bottom w:val="single" w:sz="4" w:space="0" w:color="auto"/>
              <w:right w:val="nil"/>
            </w:tcBorders>
            <w:shd w:val="clear" w:color="auto" w:fill="auto"/>
            <w:vAlign w:val="center"/>
            <w:hideMark/>
          </w:tcPr>
          <w:p w:rsidR="005F083C" w:rsidRPr="0087192B" w:rsidRDefault="005F083C" w:rsidP="00D151CF">
            <w:pPr>
              <w:jc w:val="center"/>
              <w:rPr>
                <w:sz w:val="18"/>
                <w:szCs w:val="18"/>
              </w:rPr>
            </w:pPr>
            <w:r w:rsidRPr="0087192B">
              <w:rPr>
                <w:sz w:val="18"/>
                <w:szCs w:val="18"/>
              </w:rPr>
              <w:t>5</w:t>
            </w:r>
          </w:p>
        </w:tc>
        <w:tc>
          <w:tcPr>
            <w:tcW w:w="709" w:type="dxa"/>
            <w:tcBorders>
              <w:top w:val="nil"/>
              <w:left w:val="single" w:sz="4" w:space="0" w:color="auto"/>
              <w:bottom w:val="single" w:sz="4" w:space="0" w:color="auto"/>
              <w:right w:val="nil"/>
            </w:tcBorders>
            <w:shd w:val="clear" w:color="auto" w:fill="auto"/>
            <w:vAlign w:val="center"/>
            <w:hideMark/>
          </w:tcPr>
          <w:p w:rsidR="005F083C" w:rsidRPr="0087192B" w:rsidRDefault="005F083C" w:rsidP="00D151CF">
            <w:pPr>
              <w:jc w:val="center"/>
              <w:rPr>
                <w:sz w:val="18"/>
                <w:szCs w:val="18"/>
              </w:rPr>
            </w:pPr>
            <w:r w:rsidRPr="0087192B">
              <w:rPr>
                <w:sz w:val="18"/>
                <w:szCs w:val="18"/>
              </w:rPr>
              <w:t>6</w:t>
            </w:r>
          </w:p>
        </w:tc>
        <w:tc>
          <w:tcPr>
            <w:tcW w:w="1134" w:type="dxa"/>
            <w:tcBorders>
              <w:top w:val="nil"/>
              <w:left w:val="single" w:sz="4" w:space="0" w:color="auto"/>
              <w:bottom w:val="single" w:sz="4" w:space="0" w:color="auto"/>
              <w:right w:val="nil"/>
            </w:tcBorders>
            <w:shd w:val="clear" w:color="auto" w:fill="auto"/>
            <w:vAlign w:val="center"/>
            <w:hideMark/>
          </w:tcPr>
          <w:p w:rsidR="005F083C" w:rsidRPr="0087192B" w:rsidRDefault="005F083C" w:rsidP="00D151CF">
            <w:pPr>
              <w:jc w:val="center"/>
              <w:rPr>
                <w:sz w:val="18"/>
                <w:szCs w:val="18"/>
              </w:rPr>
            </w:pPr>
            <w:r w:rsidRPr="0087192B">
              <w:rPr>
                <w:sz w:val="18"/>
                <w:szCs w:val="18"/>
              </w:rPr>
              <w:t>7</w:t>
            </w:r>
          </w:p>
        </w:tc>
        <w:tc>
          <w:tcPr>
            <w:tcW w:w="1276" w:type="dxa"/>
            <w:tcBorders>
              <w:top w:val="nil"/>
              <w:left w:val="single" w:sz="4" w:space="0" w:color="auto"/>
              <w:bottom w:val="single" w:sz="4" w:space="0" w:color="auto"/>
              <w:right w:val="nil"/>
            </w:tcBorders>
            <w:shd w:val="clear" w:color="auto" w:fill="auto"/>
            <w:vAlign w:val="center"/>
            <w:hideMark/>
          </w:tcPr>
          <w:p w:rsidR="005F083C" w:rsidRPr="0087192B" w:rsidRDefault="005F083C" w:rsidP="00D151CF">
            <w:pPr>
              <w:jc w:val="center"/>
              <w:rPr>
                <w:sz w:val="18"/>
                <w:szCs w:val="18"/>
              </w:rPr>
            </w:pPr>
            <w:r w:rsidRPr="0087192B">
              <w:rPr>
                <w:sz w:val="18"/>
                <w:szCs w:val="18"/>
              </w:rPr>
              <w:t>8</w:t>
            </w:r>
          </w:p>
        </w:tc>
        <w:tc>
          <w:tcPr>
            <w:tcW w:w="992" w:type="dxa"/>
            <w:tcBorders>
              <w:top w:val="nil"/>
              <w:left w:val="single" w:sz="4" w:space="0" w:color="auto"/>
              <w:bottom w:val="single" w:sz="4" w:space="0" w:color="auto"/>
              <w:right w:val="nil"/>
            </w:tcBorders>
            <w:shd w:val="clear" w:color="auto" w:fill="auto"/>
            <w:vAlign w:val="center"/>
            <w:hideMark/>
          </w:tcPr>
          <w:p w:rsidR="005F083C" w:rsidRPr="0087192B" w:rsidRDefault="005F083C" w:rsidP="00D151CF">
            <w:pPr>
              <w:jc w:val="center"/>
              <w:rPr>
                <w:sz w:val="18"/>
                <w:szCs w:val="18"/>
              </w:rPr>
            </w:pPr>
            <w:r w:rsidRPr="0087192B">
              <w:rPr>
                <w:sz w:val="18"/>
                <w:szCs w:val="18"/>
              </w:rPr>
              <w:t>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10</w:t>
            </w:r>
          </w:p>
        </w:tc>
      </w:tr>
      <w:tr w:rsidR="005F083C" w:rsidRPr="00B70E42" w:rsidTr="0087192B">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87192B" w:rsidRDefault="005F083C" w:rsidP="00D151CF">
            <w:pPr>
              <w:jc w:val="center"/>
              <w:rPr>
                <w:b/>
                <w:bCs/>
                <w:i/>
                <w:iCs/>
                <w:sz w:val="18"/>
                <w:szCs w:val="18"/>
              </w:rPr>
            </w:pPr>
          </w:p>
        </w:tc>
        <w:tc>
          <w:tcPr>
            <w:tcW w:w="1417" w:type="dxa"/>
            <w:tcBorders>
              <w:top w:val="nil"/>
              <w:left w:val="nil"/>
              <w:bottom w:val="single" w:sz="4" w:space="0" w:color="auto"/>
              <w:right w:val="nil"/>
            </w:tcBorders>
            <w:shd w:val="clear" w:color="auto" w:fill="auto"/>
            <w:vAlign w:val="center"/>
            <w:hideMark/>
          </w:tcPr>
          <w:p w:rsidR="005F083C" w:rsidRPr="0087192B" w:rsidRDefault="005F083C" w:rsidP="00D151CF">
            <w:pPr>
              <w:rPr>
                <w:b/>
                <w:bCs/>
                <w:iCs/>
                <w:sz w:val="18"/>
                <w:szCs w:val="18"/>
              </w:rPr>
            </w:pPr>
            <w:r w:rsidRPr="0087192B">
              <w:rPr>
                <w:b/>
                <w:bCs/>
                <w:iCs/>
                <w:sz w:val="18"/>
                <w:szCs w:val="18"/>
              </w:rPr>
              <w:t>Всего по округу, в том числе: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5F083C" w:rsidRPr="0087192B" w:rsidRDefault="005F083C" w:rsidP="00D151CF">
            <w:pPr>
              <w:jc w:val="center"/>
              <w:rPr>
                <w:b/>
                <w:bCs/>
                <w:sz w:val="18"/>
                <w:szCs w:val="18"/>
              </w:rPr>
            </w:pPr>
            <w:r w:rsidRPr="0087192B">
              <w:rPr>
                <w:b/>
                <w:bCs/>
                <w:sz w:val="18"/>
                <w:szCs w:val="18"/>
              </w:rPr>
              <w:t>6 013 290,0</w:t>
            </w:r>
          </w:p>
        </w:tc>
        <w:tc>
          <w:tcPr>
            <w:tcW w:w="1276"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b/>
                <w:bCs/>
                <w:sz w:val="18"/>
                <w:szCs w:val="18"/>
              </w:rPr>
            </w:pPr>
            <w:r w:rsidRPr="0087192B">
              <w:rPr>
                <w:b/>
                <w:bCs/>
                <w:sz w:val="18"/>
                <w:szCs w:val="18"/>
              </w:rPr>
              <w:t>957 305,3</w:t>
            </w:r>
          </w:p>
        </w:tc>
        <w:tc>
          <w:tcPr>
            <w:tcW w:w="992"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b/>
                <w:bCs/>
                <w:sz w:val="18"/>
                <w:szCs w:val="18"/>
              </w:rPr>
            </w:pPr>
            <w:r w:rsidRPr="0087192B">
              <w:rPr>
                <w:b/>
                <w:bCs/>
                <w:sz w:val="18"/>
                <w:szCs w:val="18"/>
              </w:rPr>
              <w:t>5 055 984,7</w:t>
            </w:r>
          </w:p>
        </w:tc>
        <w:tc>
          <w:tcPr>
            <w:tcW w:w="709"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b/>
                <w:bCs/>
                <w:sz w:val="18"/>
                <w:szCs w:val="18"/>
              </w:rPr>
            </w:pPr>
            <w:r w:rsidRPr="0087192B">
              <w:rPr>
                <w:b/>
                <w:bCs/>
                <w:sz w:val="18"/>
                <w:szCs w:val="18"/>
              </w:rPr>
              <w:t>15,9</w:t>
            </w:r>
          </w:p>
        </w:tc>
        <w:tc>
          <w:tcPr>
            <w:tcW w:w="1134"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b/>
                <w:bCs/>
                <w:sz w:val="18"/>
                <w:szCs w:val="18"/>
              </w:rPr>
            </w:pPr>
            <w:r w:rsidRPr="0087192B">
              <w:rPr>
                <w:b/>
                <w:bCs/>
                <w:sz w:val="18"/>
                <w:szCs w:val="18"/>
              </w:rPr>
              <w:t>6 023 590,5</w:t>
            </w:r>
          </w:p>
        </w:tc>
        <w:tc>
          <w:tcPr>
            <w:tcW w:w="1276"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b/>
                <w:bCs/>
                <w:sz w:val="18"/>
                <w:szCs w:val="18"/>
              </w:rPr>
            </w:pPr>
            <w:r w:rsidRPr="0087192B">
              <w:rPr>
                <w:b/>
                <w:bCs/>
                <w:sz w:val="18"/>
                <w:szCs w:val="18"/>
              </w:rPr>
              <w:t>936 909,6</w:t>
            </w:r>
          </w:p>
        </w:tc>
        <w:tc>
          <w:tcPr>
            <w:tcW w:w="992"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b/>
                <w:bCs/>
                <w:sz w:val="18"/>
                <w:szCs w:val="18"/>
              </w:rPr>
            </w:pPr>
            <w:r w:rsidRPr="0087192B">
              <w:rPr>
                <w:b/>
                <w:bCs/>
                <w:sz w:val="18"/>
                <w:szCs w:val="18"/>
              </w:rPr>
              <w:t>5 086 680,9</w:t>
            </w:r>
          </w:p>
        </w:tc>
        <w:tc>
          <w:tcPr>
            <w:tcW w:w="709"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b/>
                <w:bCs/>
                <w:sz w:val="18"/>
                <w:szCs w:val="18"/>
              </w:rPr>
            </w:pPr>
            <w:r w:rsidRPr="0087192B">
              <w:rPr>
                <w:b/>
                <w:bCs/>
                <w:sz w:val="18"/>
                <w:szCs w:val="18"/>
              </w:rPr>
              <w:t>15,6</w:t>
            </w:r>
          </w:p>
        </w:tc>
      </w:tr>
      <w:tr w:rsidR="005F083C" w:rsidRPr="00B70E42" w:rsidTr="0087192B">
        <w:trPr>
          <w:trHeight w:val="209"/>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1</w:t>
            </w:r>
          </w:p>
        </w:tc>
        <w:tc>
          <w:tcPr>
            <w:tcW w:w="1417" w:type="dxa"/>
            <w:tcBorders>
              <w:top w:val="single" w:sz="4" w:space="0" w:color="auto"/>
              <w:left w:val="nil"/>
              <w:bottom w:val="single" w:sz="4" w:space="0" w:color="auto"/>
              <w:right w:val="nil"/>
            </w:tcBorders>
            <w:shd w:val="clear" w:color="auto" w:fill="auto"/>
            <w:vAlign w:val="center"/>
            <w:hideMark/>
          </w:tcPr>
          <w:p w:rsidR="005F083C" w:rsidRPr="0087192B" w:rsidRDefault="005F083C" w:rsidP="00D151CF">
            <w:pPr>
              <w:rPr>
                <w:sz w:val="18"/>
                <w:szCs w:val="18"/>
              </w:rPr>
            </w:pPr>
            <w:r w:rsidRPr="0087192B">
              <w:rPr>
                <w:sz w:val="18"/>
                <w:szCs w:val="18"/>
              </w:rPr>
              <w:t>ГО Анадырь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906 395,4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296 712,4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609 683,0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32,7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947 743,9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289 764,8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657 979,1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30,6</w:t>
            </w:r>
          </w:p>
        </w:tc>
      </w:tr>
      <w:tr w:rsidR="005F083C" w:rsidRPr="00B70E42" w:rsidTr="0087192B">
        <w:trPr>
          <w:trHeight w:val="27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2</w:t>
            </w:r>
          </w:p>
        </w:tc>
        <w:tc>
          <w:tcPr>
            <w:tcW w:w="1417" w:type="dxa"/>
            <w:tcBorders>
              <w:top w:val="single" w:sz="4" w:space="0" w:color="auto"/>
              <w:left w:val="nil"/>
              <w:bottom w:val="single" w:sz="4" w:space="0" w:color="auto"/>
              <w:right w:val="nil"/>
            </w:tcBorders>
            <w:shd w:val="clear" w:color="auto" w:fill="auto"/>
            <w:vAlign w:val="center"/>
            <w:hideMark/>
          </w:tcPr>
          <w:p w:rsidR="005F083C" w:rsidRPr="0087192B" w:rsidRDefault="005F083C" w:rsidP="00D151CF">
            <w:pPr>
              <w:rPr>
                <w:sz w:val="18"/>
                <w:szCs w:val="18"/>
              </w:rPr>
            </w:pPr>
            <w:r w:rsidRPr="0087192B">
              <w:rPr>
                <w:sz w:val="18"/>
                <w:szCs w:val="18"/>
              </w:rPr>
              <w:t>Анадырский МР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1 390 857,7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145 424,1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1 245 433,6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10,5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1 461 377,5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148 604,6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1 312 773,0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10,2</w:t>
            </w:r>
          </w:p>
        </w:tc>
      </w:tr>
      <w:tr w:rsidR="005F083C" w:rsidRPr="00B70E42" w:rsidTr="0087192B">
        <w:trPr>
          <w:trHeight w:val="229"/>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3</w:t>
            </w:r>
          </w:p>
        </w:tc>
        <w:tc>
          <w:tcPr>
            <w:tcW w:w="1417" w:type="dxa"/>
            <w:tcBorders>
              <w:top w:val="single" w:sz="4" w:space="0" w:color="auto"/>
              <w:left w:val="nil"/>
              <w:bottom w:val="single" w:sz="4" w:space="0" w:color="auto"/>
              <w:right w:val="nil"/>
            </w:tcBorders>
            <w:shd w:val="clear" w:color="auto" w:fill="auto"/>
            <w:vAlign w:val="center"/>
            <w:hideMark/>
          </w:tcPr>
          <w:p w:rsidR="005F083C" w:rsidRPr="0087192B" w:rsidRDefault="005F083C" w:rsidP="00D151CF">
            <w:pPr>
              <w:rPr>
                <w:sz w:val="18"/>
                <w:szCs w:val="18"/>
              </w:rPr>
            </w:pPr>
            <w:proofErr w:type="spellStart"/>
            <w:r w:rsidRPr="0087192B">
              <w:rPr>
                <w:sz w:val="18"/>
                <w:szCs w:val="18"/>
              </w:rPr>
              <w:t>Билибинский</w:t>
            </w:r>
            <w:proofErr w:type="spellEnd"/>
            <w:r w:rsidRPr="0087192B">
              <w:rPr>
                <w:sz w:val="18"/>
                <w:szCs w:val="18"/>
              </w:rPr>
              <w:t xml:space="preserve"> МР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1 026 944,3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173 900,5</w:t>
            </w:r>
          </w:p>
        </w:tc>
        <w:tc>
          <w:tcPr>
            <w:tcW w:w="992"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853 043,8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16,9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1 012 366,7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170 162,1</w:t>
            </w:r>
          </w:p>
        </w:tc>
        <w:tc>
          <w:tcPr>
            <w:tcW w:w="992"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842 204,6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16,8</w:t>
            </w:r>
          </w:p>
        </w:tc>
      </w:tr>
      <w:tr w:rsidR="005F083C" w:rsidRPr="00B70E42" w:rsidTr="0087192B">
        <w:trPr>
          <w:trHeight w:val="214"/>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4</w:t>
            </w:r>
          </w:p>
        </w:tc>
        <w:tc>
          <w:tcPr>
            <w:tcW w:w="1417" w:type="dxa"/>
            <w:tcBorders>
              <w:top w:val="single" w:sz="4" w:space="0" w:color="auto"/>
              <w:left w:val="nil"/>
              <w:bottom w:val="single" w:sz="4" w:space="0" w:color="auto"/>
              <w:right w:val="nil"/>
            </w:tcBorders>
            <w:shd w:val="clear" w:color="auto" w:fill="auto"/>
            <w:vAlign w:val="center"/>
            <w:hideMark/>
          </w:tcPr>
          <w:p w:rsidR="005F083C" w:rsidRPr="0087192B" w:rsidRDefault="005F083C" w:rsidP="00D151CF">
            <w:pPr>
              <w:rPr>
                <w:sz w:val="18"/>
                <w:szCs w:val="18"/>
              </w:rPr>
            </w:pPr>
            <w:r w:rsidRPr="0087192B">
              <w:rPr>
                <w:sz w:val="18"/>
                <w:szCs w:val="18"/>
              </w:rPr>
              <w:t xml:space="preserve">ГО </w:t>
            </w:r>
            <w:proofErr w:type="spellStart"/>
            <w:r w:rsidRPr="0087192B">
              <w:rPr>
                <w:sz w:val="18"/>
                <w:szCs w:val="18"/>
              </w:rPr>
              <w:t>Эгвекинот</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816 320,9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93 653,3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722 667,6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746 122,5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85 035,0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661 087,6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11,4</w:t>
            </w:r>
          </w:p>
        </w:tc>
      </w:tr>
      <w:tr w:rsidR="005F083C" w:rsidRPr="00B70E42" w:rsidTr="0087192B">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5</w:t>
            </w:r>
          </w:p>
        </w:tc>
        <w:tc>
          <w:tcPr>
            <w:tcW w:w="1417" w:type="dxa"/>
            <w:tcBorders>
              <w:top w:val="single" w:sz="4" w:space="0" w:color="auto"/>
              <w:left w:val="nil"/>
              <w:bottom w:val="single" w:sz="4" w:space="0" w:color="auto"/>
              <w:right w:val="nil"/>
            </w:tcBorders>
            <w:shd w:val="clear" w:color="auto" w:fill="auto"/>
            <w:vAlign w:val="center"/>
            <w:hideMark/>
          </w:tcPr>
          <w:p w:rsidR="005F083C" w:rsidRPr="0087192B" w:rsidRDefault="005F083C" w:rsidP="00D151CF">
            <w:pPr>
              <w:rPr>
                <w:sz w:val="18"/>
                <w:szCs w:val="18"/>
              </w:rPr>
            </w:pPr>
            <w:proofErr w:type="spellStart"/>
            <w:r w:rsidRPr="0087192B">
              <w:rPr>
                <w:sz w:val="18"/>
                <w:szCs w:val="18"/>
              </w:rPr>
              <w:t>Провиденский</w:t>
            </w:r>
            <w:proofErr w:type="spellEnd"/>
            <w:r w:rsidRPr="0087192B">
              <w:rPr>
                <w:sz w:val="18"/>
                <w:szCs w:val="18"/>
              </w:rPr>
              <w:t xml:space="preserve"> 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579 776,1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61 688,4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518 087,7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10,6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608 340,9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58 033,0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550 307,9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9,5</w:t>
            </w:r>
          </w:p>
        </w:tc>
      </w:tr>
      <w:tr w:rsidR="005F083C" w:rsidRPr="00B70E42" w:rsidTr="0087192B">
        <w:trPr>
          <w:trHeight w:val="18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6</w:t>
            </w:r>
          </w:p>
        </w:tc>
        <w:tc>
          <w:tcPr>
            <w:tcW w:w="1417" w:type="dxa"/>
            <w:tcBorders>
              <w:top w:val="single" w:sz="4" w:space="0" w:color="auto"/>
              <w:left w:val="nil"/>
              <w:bottom w:val="single" w:sz="4" w:space="0" w:color="auto"/>
              <w:right w:val="nil"/>
            </w:tcBorders>
            <w:shd w:val="clear" w:color="auto" w:fill="auto"/>
            <w:vAlign w:val="center"/>
            <w:hideMark/>
          </w:tcPr>
          <w:p w:rsidR="005F083C" w:rsidRPr="0087192B" w:rsidRDefault="005F083C" w:rsidP="00D151CF">
            <w:pPr>
              <w:rPr>
                <w:sz w:val="18"/>
                <w:szCs w:val="18"/>
              </w:rPr>
            </w:pPr>
            <w:r w:rsidRPr="0087192B">
              <w:rPr>
                <w:sz w:val="18"/>
                <w:szCs w:val="18"/>
              </w:rPr>
              <w:t xml:space="preserve">ГО </w:t>
            </w:r>
            <w:proofErr w:type="spellStart"/>
            <w:r w:rsidRPr="0087192B">
              <w:rPr>
                <w:sz w:val="18"/>
                <w:szCs w:val="18"/>
              </w:rPr>
              <w:t>Певек</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582 276,3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131 720,4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450 556,0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22,6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566 907,8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128 515,0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438 392,8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22,7</w:t>
            </w:r>
          </w:p>
        </w:tc>
      </w:tr>
      <w:tr w:rsidR="005F083C" w:rsidRPr="00B70E42" w:rsidTr="0087192B">
        <w:trPr>
          <w:trHeight w:val="28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7</w:t>
            </w:r>
          </w:p>
        </w:tc>
        <w:tc>
          <w:tcPr>
            <w:tcW w:w="1417" w:type="dxa"/>
            <w:tcBorders>
              <w:top w:val="single" w:sz="4" w:space="0" w:color="auto"/>
              <w:left w:val="nil"/>
              <w:bottom w:val="single" w:sz="4" w:space="0" w:color="auto"/>
              <w:right w:val="nil"/>
            </w:tcBorders>
            <w:shd w:val="clear" w:color="auto" w:fill="auto"/>
            <w:vAlign w:val="center"/>
            <w:hideMark/>
          </w:tcPr>
          <w:p w:rsidR="005F083C" w:rsidRPr="0087192B" w:rsidRDefault="005F083C" w:rsidP="00D151CF">
            <w:pPr>
              <w:rPr>
                <w:sz w:val="18"/>
                <w:szCs w:val="18"/>
              </w:rPr>
            </w:pPr>
            <w:r w:rsidRPr="0087192B">
              <w:rPr>
                <w:sz w:val="18"/>
                <w:szCs w:val="18"/>
              </w:rPr>
              <w:t>Чукотский МР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710 719,3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54 206,2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656 513,1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680 731,1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sz w:val="18"/>
                <w:szCs w:val="18"/>
              </w:rPr>
            </w:pPr>
            <w:r w:rsidRPr="0087192B">
              <w:rPr>
                <w:sz w:val="18"/>
                <w:szCs w:val="18"/>
              </w:rPr>
              <w:t>56 795,3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623 935,8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18"/>
                <w:szCs w:val="18"/>
              </w:rPr>
            </w:pPr>
            <w:r w:rsidRPr="0087192B">
              <w:rPr>
                <w:sz w:val="18"/>
                <w:szCs w:val="18"/>
              </w:rPr>
              <w:t>8,3</w:t>
            </w:r>
          </w:p>
        </w:tc>
      </w:tr>
    </w:tbl>
    <w:p w:rsidR="005F083C" w:rsidRPr="00B70E42" w:rsidRDefault="005F083C" w:rsidP="00D151CF">
      <w:pPr>
        <w:autoSpaceDE w:val="0"/>
        <w:autoSpaceDN w:val="0"/>
        <w:adjustRightInd w:val="0"/>
        <w:ind w:firstLine="540"/>
        <w:jc w:val="both"/>
        <w:rPr>
          <w:sz w:val="16"/>
          <w:szCs w:val="16"/>
        </w:rPr>
      </w:pPr>
    </w:p>
    <w:p w:rsidR="005F083C" w:rsidRPr="00B70E42" w:rsidRDefault="005F083C" w:rsidP="00D151CF">
      <w:pPr>
        <w:autoSpaceDE w:val="0"/>
        <w:autoSpaceDN w:val="0"/>
        <w:adjustRightInd w:val="0"/>
        <w:ind w:firstLine="709"/>
        <w:jc w:val="both"/>
        <w:rPr>
          <w:sz w:val="28"/>
          <w:szCs w:val="28"/>
        </w:rPr>
      </w:pPr>
      <w:r w:rsidRPr="00B70E42">
        <w:rPr>
          <w:sz w:val="28"/>
          <w:szCs w:val="28"/>
        </w:rPr>
        <w:t xml:space="preserve">Плановый уровень платы населением коммунальных услуг по Чукотскому автономному округу по расчетным данным, произведенным Комитетом цен, составил: в 2018 году 957 305,3 тыс. рублей или 15,9% от стоимости экономически обоснованного тарифа, в 2019 году – 936 909,6 тыс. рублей или 15,6%.   </w:t>
      </w:r>
    </w:p>
    <w:p w:rsidR="005F083C" w:rsidRDefault="005F083C" w:rsidP="00D151CF">
      <w:pPr>
        <w:autoSpaceDE w:val="0"/>
        <w:autoSpaceDN w:val="0"/>
        <w:adjustRightInd w:val="0"/>
        <w:ind w:firstLine="709"/>
        <w:jc w:val="both"/>
        <w:rPr>
          <w:sz w:val="28"/>
          <w:szCs w:val="28"/>
        </w:rPr>
      </w:pPr>
      <w:r w:rsidRPr="00B70E42">
        <w:rPr>
          <w:sz w:val="28"/>
          <w:szCs w:val="28"/>
        </w:rPr>
        <w:t>Информация о</w:t>
      </w:r>
      <w:r>
        <w:rPr>
          <w:sz w:val="28"/>
          <w:szCs w:val="28"/>
        </w:rPr>
        <w:t xml:space="preserve"> плановом расчете средств, необходимых на возмещение затрат</w:t>
      </w:r>
      <w:r w:rsidRPr="007B2120">
        <w:rPr>
          <w:sz w:val="28"/>
          <w:szCs w:val="28"/>
        </w:rPr>
        <w:t xml:space="preserve"> </w:t>
      </w:r>
      <w:r>
        <w:rPr>
          <w:sz w:val="28"/>
          <w:szCs w:val="28"/>
        </w:rPr>
        <w:t xml:space="preserve">организациям ЖКХ, неучтенных при установлении тарифов </w:t>
      </w:r>
      <w:r w:rsidRPr="00B70E42">
        <w:rPr>
          <w:sz w:val="28"/>
          <w:szCs w:val="28"/>
        </w:rPr>
        <w:t>в 2018-2019 годах, произведенн</w:t>
      </w:r>
      <w:r>
        <w:rPr>
          <w:sz w:val="28"/>
          <w:szCs w:val="28"/>
        </w:rPr>
        <w:t>ом</w:t>
      </w:r>
      <w:r w:rsidRPr="00B70E42">
        <w:rPr>
          <w:sz w:val="28"/>
          <w:szCs w:val="28"/>
        </w:rPr>
        <w:t xml:space="preserve"> Комитетом цен, представлена в таблице </w:t>
      </w:r>
      <w:r>
        <w:rPr>
          <w:sz w:val="28"/>
          <w:szCs w:val="28"/>
        </w:rPr>
        <w:t>4</w:t>
      </w:r>
      <w:r w:rsidRPr="00B70E42">
        <w:rPr>
          <w:sz w:val="28"/>
          <w:szCs w:val="28"/>
        </w:rPr>
        <w:t>.</w:t>
      </w:r>
    </w:p>
    <w:p w:rsidR="005F083C" w:rsidRPr="00A13260" w:rsidRDefault="005F083C" w:rsidP="00D151CF">
      <w:pPr>
        <w:autoSpaceDE w:val="0"/>
        <w:autoSpaceDN w:val="0"/>
        <w:adjustRightInd w:val="0"/>
        <w:ind w:firstLine="709"/>
        <w:jc w:val="both"/>
        <w:rPr>
          <w:sz w:val="16"/>
          <w:szCs w:val="16"/>
        </w:rPr>
      </w:pPr>
    </w:p>
    <w:p w:rsidR="005F083C" w:rsidRDefault="005F083C" w:rsidP="00D151CF">
      <w:pPr>
        <w:autoSpaceDE w:val="0"/>
        <w:autoSpaceDN w:val="0"/>
        <w:adjustRightInd w:val="0"/>
        <w:ind w:firstLine="709"/>
        <w:jc w:val="right"/>
        <w:rPr>
          <w:sz w:val="28"/>
          <w:szCs w:val="28"/>
        </w:rPr>
      </w:pPr>
      <w:r>
        <w:rPr>
          <w:sz w:val="28"/>
          <w:szCs w:val="28"/>
        </w:rPr>
        <w:t>Таблица 4</w:t>
      </w:r>
    </w:p>
    <w:p w:rsidR="005F083C" w:rsidRDefault="005F083C" w:rsidP="00D151CF">
      <w:pPr>
        <w:autoSpaceDE w:val="0"/>
        <w:autoSpaceDN w:val="0"/>
        <w:adjustRightInd w:val="0"/>
        <w:ind w:firstLine="709"/>
        <w:jc w:val="right"/>
        <w:rPr>
          <w:sz w:val="28"/>
          <w:szCs w:val="28"/>
        </w:rPr>
      </w:pPr>
      <w:r>
        <w:rPr>
          <w:sz w:val="28"/>
          <w:szCs w:val="28"/>
        </w:rPr>
        <w:t>(тыс. рублей)</w:t>
      </w:r>
    </w:p>
    <w:p w:rsidR="005F083C" w:rsidRPr="001D6039" w:rsidRDefault="005F083C" w:rsidP="00D151CF">
      <w:pPr>
        <w:autoSpaceDE w:val="0"/>
        <w:autoSpaceDN w:val="0"/>
        <w:adjustRightInd w:val="0"/>
        <w:ind w:firstLine="709"/>
        <w:jc w:val="right"/>
        <w:rPr>
          <w:sz w:val="10"/>
          <w:szCs w:val="28"/>
        </w:rPr>
      </w:pPr>
    </w:p>
    <w:tbl>
      <w:tblPr>
        <w:tblW w:w="9521" w:type="dxa"/>
        <w:tblInd w:w="113" w:type="dxa"/>
        <w:tblLook w:val="04A0" w:firstRow="1" w:lastRow="0" w:firstColumn="1" w:lastColumn="0" w:noHBand="0" w:noVBand="1"/>
      </w:tblPr>
      <w:tblGrid>
        <w:gridCol w:w="620"/>
        <w:gridCol w:w="3440"/>
        <w:gridCol w:w="2031"/>
        <w:gridCol w:w="1984"/>
        <w:gridCol w:w="1446"/>
      </w:tblGrid>
      <w:tr w:rsidR="005F083C" w:rsidRPr="007B2120" w:rsidTr="00DF0A57">
        <w:trPr>
          <w:trHeight w:val="541"/>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7B2120" w:rsidRDefault="005F083C" w:rsidP="00D151CF">
            <w:pPr>
              <w:jc w:val="center"/>
              <w:rPr>
                <w:sz w:val="20"/>
                <w:szCs w:val="20"/>
              </w:rPr>
            </w:pPr>
            <w:r w:rsidRPr="007B2120">
              <w:rPr>
                <w:sz w:val="20"/>
                <w:szCs w:val="20"/>
              </w:rPr>
              <w:t>№ п/п</w:t>
            </w:r>
          </w:p>
        </w:tc>
        <w:tc>
          <w:tcPr>
            <w:tcW w:w="3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7B2120" w:rsidRDefault="005F083C" w:rsidP="00D151CF">
            <w:pPr>
              <w:jc w:val="center"/>
              <w:rPr>
                <w:sz w:val="20"/>
                <w:szCs w:val="20"/>
              </w:rPr>
            </w:pPr>
            <w:r w:rsidRPr="007B2120">
              <w:rPr>
                <w:sz w:val="20"/>
                <w:szCs w:val="20"/>
              </w:rPr>
              <w:t>Наименование организации ЖКХ</w:t>
            </w:r>
          </w:p>
        </w:tc>
        <w:tc>
          <w:tcPr>
            <w:tcW w:w="4015" w:type="dxa"/>
            <w:gridSpan w:val="2"/>
            <w:tcBorders>
              <w:top w:val="single" w:sz="4" w:space="0" w:color="auto"/>
              <w:left w:val="nil"/>
              <w:bottom w:val="single" w:sz="4" w:space="0" w:color="auto"/>
              <w:right w:val="single" w:sz="4" w:space="0" w:color="000000"/>
            </w:tcBorders>
            <w:shd w:val="clear" w:color="auto" w:fill="auto"/>
            <w:vAlign w:val="center"/>
            <w:hideMark/>
          </w:tcPr>
          <w:p w:rsidR="005F083C" w:rsidRPr="007B2120" w:rsidRDefault="005F083C" w:rsidP="00D151CF">
            <w:pPr>
              <w:jc w:val="center"/>
              <w:rPr>
                <w:sz w:val="20"/>
                <w:szCs w:val="20"/>
              </w:rPr>
            </w:pPr>
            <w:r w:rsidRPr="007B2120">
              <w:rPr>
                <w:sz w:val="20"/>
                <w:szCs w:val="20"/>
              </w:rPr>
              <w:t>Плановый расчет средств, необходимый на возмещение затрат, неучтенных в тарифе</w:t>
            </w:r>
          </w:p>
        </w:tc>
        <w:tc>
          <w:tcPr>
            <w:tcW w:w="14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083C" w:rsidRDefault="005F083C" w:rsidP="00D151CF">
            <w:pPr>
              <w:jc w:val="center"/>
              <w:rPr>
                <w:sz w:val="20"/>
                <w:szCs w:val="20"/>
              </w:rPr>
            </w:pPr>
            <w:r w:rsidRPr="007B2120">
              <w:rPr>
                <w:sz w:val="20"/>
                <w:szCs w:val="20"/>
              </w:rPr>
              <w:t xml:space="preserve">Всего </w:t>
            </w:r>
          </w:p>
          <w:p w:rsidR="005F083C" w:rsidRPr="007B2120" w:rsidRDefault="005F083C" w:rsidP="00D151CF">
            <w:pPr>
              <w:jc w:val="center"/>
              <w:rPr>
                <w:sz w:val="20"/>
                <w:szCs w:val="20"/>
              </w:rPr>
            </w:pPr>
            <w:r>
              <w:rPr>
                <w:sz w:val="20"/>
                <w:szCs w:val="20"/>
              </w:rPr>
              <w:t>на</w:t>
            </w:r>
            <w:r w:rsidRPr="007B2120">
              <w:rPr>
                <w:sz w:val="20"/>
                <w:szCs w:val="20"/>
              </w:rPr>
              <w:t xml:space="preserve"> 2018-2019 годы</w:t>
            </w:r>
          </w:p>
        </w:tc>
      </w:tr>
      <w:tr w:rsidR="005F083C" w:rsidRPr="007B2120" w:rsidTr="00DF0A57">
        <w:trPr>
          <w:trHeight w:val="300"/>
        </w:trPr>
        <w:tc>
          <w:tcPr>
            <w:tcW w:w="620" w:type="dxa"/>
            <w:vMerge/>
            <w:tcBorders>
              <w:top w:val="single" w:sz="4" w:space="0" w:color="auto"/>
              <w:left w:val="single" w:sz="4" w:space="0" w:color="auto"/>
              <w:bottom w:val="single" w:sz="4" w:space="0" w:color="auto"/>
              <w:right w:val="single" w:sz="4" w:space="0" w:color="auto"/>
            </w:tcBorders>
            <w:vAlign w:val="center"/>
            <w:hideMark/>
          </w:tcPr>
          <w:p w:rsidR="005F083C" w:rsidRPr="007B2120" w:rsidRDefault="005F083C" w:rsidP="00D151CF">
            <w:pPr>
              <w:rPr>
                <w:sz w:val="20"/>
                <w:szCs w:val="20"/>
              </w:rPr>
            </w:pPr>
          </w:p>
        </w:tc>
        <w:tc>
          <w:tcPr>
            <w:tcW w:w="3440" w:type="dxa"/>
            <w:vMerge/>
            <w:tcBorders>
              <w:top w:val="single" w:sz="4" w:space="0" w:color="auto"/>
              <w:left w:val="single" w:sz="4" w:space="0" w:color="auto"/>
              <w:bottom w:val="single" w:sz="4" w:space="0" w:color="auto"/>
              <w:right w:val="single" w:sz="4" w:space="0" w:color="auto"/>
            </w:tcBorders>
            <w:vAlign w:val="center"/>
            <w:hideMark/>
          </w:tcPr>
          <w:p w:rsidR="005F083C" w:rsidRPr="007B2120" w:rsidRDefault="005F083C" w:rsidP="00D151CF">
            <w:pPr>
              <w:rPr>
                <w:sz w:val="20"/>
                <w:szCs w:val="20"/>
              </w:rPr>
            </w:pPr>
          </w:p>
        </w:tc>
        <w:tc>
          <w:tcPr>
            <w:tcW w:w="2031" w:type="dxa"/>
            <w:tcBorders>
              <w:top w:val="nil"/>
              <w:left w:val="nil"/>
              <w:bottom w:val="single" w:sz="4" w:space="0" w:color="auto"/>
              <w:right w:val="single" w:sz="4" w:space="0" w:color="auto"/>
            </w:tcBorders>
            <w:shd w:val="clear" w:color="auto" w:fill="auto"/>
            <w:noWrap/>
            <w:vAlign w:val="center"/>
            <w:hideMark/>
          </w:tcPr>
          <w:p w:rsidR="005F083C" w:rsidRPr="007B2120" w:rsidRDefault="005F083C" w:rsidP="00D151CF">
            <w:pPr>
              <w:jc w:val="center"/>
              <w:rPr>
                <w:sz w:val="20"/>
                <w:szCs w:val="20"/>
              </w:rPr>
            </w:pPr>
            <w:r w:rsidRPr="007B2120">
              <w:rPr>
                <w:sz w:val="20"/>
                <w:szCs w:val="20"/>
              </w:rPr>
              <w:t>2018</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7B2120" w:rsidRDefault="005F083C" w:rsidP="00D151CF">
            <w:pPr>
              <w:jc w:val="center"/>
              <w:rPr>
                <w:sz w:val="20"/>
                <w:szCs w:val="20"/>
              </w:rPr>
            </w:pPr>
            <w:r w:rsidRPr="007B2120">
              <w:rPr>
                <w:sz w:val="20"/>
                <w:szCs w:val="20"/>
              </w:rPr>
              <w:t>2019</w:t>
            </w:r>
          </w:p>
        </w:tc>
        <w:tc>
          <w:tcPr>
            <w:tcW w:w="1446" w:type="dxa"/>
            <w:vMerge/>
            <w:tcBorders>
              <w:top w:val="single" w:sz="4" w:space="0" w:color="auto"/>
              <w:left w:val="single" w:sz="4" w:space="0" w:color="auto"/>
              <w:bottom w:val="single" w:sz="4" w:space="0" w:color="000000"/>
              <w:right w:val="single" w:sz="4" w:space="0" w:color="auto"/>
            </w:tcBorders>
            <w:vAlign w:val="center"/>
            <w:hideMark/>
          </w:tcPr>
          <w:p w:rsidR="005F083C" w:rsidRPr="007B2120" w:rsidRDefault="005F083C" w:rsidP="00D151CF">
            <w:pPr>
              <w:rPr>
                <w:sz w:val="20"/>
                <w:szCs w:val="20"/>
              </w:rPr>
            </w:pPr>
          </w:p>
        </w:tc>
      </w:tr>
      <w:tr w:rsidR="005F083C" w:rsidRPr="007B2120" w:rsidTr="00DF0A57">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F083C" w:rsidRPr="007B2120" w:rsidRDefault="005F083C" w:rsidP="00D151CF">
            <w:pPr>
              <w:jc w:val="center"/>
              <w:rPr>
                <w:sz w:val="20"/>
                <w:szCs w:val="20"/>
              </w:rPr>
            </w:pPr>
            <w:r w:rsidRPr="007B2120">
              <w:rPr>
                <w:sz w:val="20"/>
                <w:szCs w:val="20"/>
              </w:rPr>
              <w:t>1</w:t>
            </w:r>
          </w:p>
        </w:tc>
        <w:tc>
          <w:tcPr>
            <w:tcW w:w="3440" w:type="dxa"/>
            <w:tcBorders>
              <w:top w:val="nil"/>
              <w:left w:val="nil"/>
              <w:bottom w:val="single" w:sz="4" w:space="0" w:color="auto"/>
              <w:right w:val="single" w:sz="4" w:space="0" w:color="auto"/>
            </w:tcBorders>
            <w:shd w:val="clear" w:color="auto" w:fill="auto"/>
            <w:noWrap/>
            <w:vAlign w:val="center"/>
            <w:hideMark/>
          </w:tcPr>
          <w:p w:rsidR="005F083C" w:rsidRPr="007B2120" w:rsidRDefault="005F083C" w:rsidP="00D151CF">
            <w:pPr>
              <w:jc w:val="center"/>
              <w:rPr>
                <w:sz w:val="20"/>
                <w:szCs w:val="20"/>
              </w:rPr>
            </w:pPr>
            <w:r w:rsidRPr="007B2120">
              <w:rPr>
                <w:sz w:val="20"/>
                <w:szCs w:val="20"/>
              </w:rPr>
              <w:t>2</w:t>
            </w:r>
          </w:p>
        </w:tc>
        <w:tc>
          <w:tcPr>
            <w:tcW w:w="2031" w:type="dxa"/>
            <w:tcBorders>
              <w:top w:val="nil"/>
              <w:left w:val="nil"/>
              <w:bottom w:val="single" w:sz="4" w:space="0" w:color="auto"/>
              <w:right w:val="single" w:sz="4" w:space="0" w:color="auto"/>
            </w:tcBorders>
            <w:shd w:val="clear" w:color="auto" w:fill="auto"/>
            <w:noWrap/>
            <w:vAlign w:val="center"/>
            <w:hideMark/>
          </w:tcPr>
          <w:p w:rsidR="005F083C" w:rsidRPr="007B2120" w:rsidRDefault="005F083C" w:rsidP="00D151CF">
            <w:pPr>
              <w:jc w:val="center"/>
              <w:rPr>
                <w:sz w:val="20"/>
                <w:szCs w:val="20"/>
              </w:rPr>
            </w:pPr>
            <w:r w:rsidRPr="007B2120">
              <w:rPr>
                <w:sz w:val="20"/>
                <w:szCs w:val="20"/>
              </w:rPr>
              <w:t>3</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7B2120" w:rsidRDefault="005F083C" w:rsidP="00D151CF">
            <w:pPr>
              <w:jc w:val="center"/>
              <w:rPr>
                <w:sz w:val="20"/>
                <w:szCs w:val="20"/>
              </w:rPr>
            </w:pPr>
            <w:r w:rsidRPr="007B2120">
              <w:rPr>
                <w:sz w:val="20"/>
                <w:szCs w:val="20"/>
              </w:rPr>
              <w:t>4</w:t>
            </w:r>
          </w:p>
        </w:tc>
        <w:tc>
          <w:tcPr>
            <w:tcW w:w="1446" w:type="dxa"/>
            <w:tcBorders>
              <w:top w:val="nil"/>
              <w:left w:val="nil"/>
              <w:bottom w:val="single" w:sz="4" w:space="0" w:color="auto"/>
              <w:right w:val="single" w:sz="4" w:space="0" w:color="auto"/>
            </w:tcBorders>
            <w:shd w:val="clear" w:color="auto" w:fill="auto"/>
            <w:noWrap/>
            <w:vAlign w:val="center"/>
            <w:hideMark/>
          </w:tcPr>
          <w:p w:rsidR="005F083C" w:rsidRPr="007B2120" w:rsidRDefault="005F083C" w:rsidP="00D151CF">
            <w:pPr>
              <w:jc w:val="center"/>
              <w:rPr>
                <w:sz w:val="20"/>
                <w:szCs w:val="20"/>
              </w:rPr>
            </w:pPr>
            <w:r w:rsidRPr="007B2120">
              <w:rPr>
                <w:sz w:val="20"/>
                <w:szCs w:val="20"/>
              </w:rPr>
              <w:t>5</w:t>
            </w:r>
          </w:p>
        </w:tc>
      </w:tr>
      <w:tr w:rsidR="005F083C" w:rsidRPr="007B2120" w:rsidTr="00DF0A57">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 </w:t>
            </w:r>
          </w:p>
        </w:tc>
        <w:tc>
          <w:tcPr>
            <w:tcW w:w="3440"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rPr>
                <w:b/>
                <w:bCs/>
                <w:sz w:val="20"/>
                <w:szCs w:val="20"/>
              </w:rPr>
            </w:pPr>
            <w:r w:rsidRPr="0087192B">
              <w:rPr>
                <w:b/>
                <w:bCs/>
                <w:sz w:val="20"/>
                <w:szCs w:val="20"/>
              </w:rPr>
              <w:t>Всего, в том числе:</w:t>
            </w:r>
          </w:p>
        </w:tc>
        <w:tc>
          <w:tcPr>
            <w:tcW w:w="2031"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b/>
                <w:bCs/>
                <w:sz w:val="20"/>
                <w:szCs w:val="20"/>
              </w:rPr>
            </w:pPr>
            <w:r w:rsidRPr="0087192B">
              <w:rPr>
                <w:b/>
                <w:bCs/>
                <w:sz w:val="20"/>
                <w:szCs w:val="20"/>
              </w:rPr>
              <w:t>1 163 045,0</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b/>
                <w:bCs/>
                <w:sz w:val="20"/>
                <w:szCs w:val="20"/>
              </w:rPr>
            </w:pPr>
            <w:r w:rsidRPr="0087192B">
              <w:rPr>
                <w:b/>
                <w:bCs/>
                <w:sz w:val="20"/>
                <w:szCs w:val="20"/>
              </w:rPr>
              <w:t>1 146 903,0</w:t>
            </w:r>
          </w:p>
        </w:tc>
        <w:tc>
          <w:tcPr>
            <w:tcW w:w="1446"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b/>
                <w:bCs/>
                <w:sz w:val="20"/>
                <w:szCs w:val="20"/>
              </w:rPr>
            </w:pPr>
            <w:r w:rsidRPr="0087192B">
              <w:rPr>
                <w:b/>
                <w:bCs/>
                <w:sz w:val="20"/>
                <w:szCs w:val="20"/>
              </w:rPr>
              <w:t>2 309 948,0</w:t>
            </w:r>
          </w:p>
        </w:tc>
      </w:tr>
      <w:tr w:rsidR="005F083C" w:rsidRPr="007B2120" w:rsidTr="00DF0A57">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1</w:t>
            </w:r>
          </w:p>
        </w:tc>
        <w:tc>
          <w:tcPr>
            <w:tcW w:w="3440"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rPr>
                <w:sz w:val="20"/>
                <w:szCs w:val="20"/>
              </w:rPr>
            </w:pPr>
            <w:r w:rsidRPr="0087192B">
              <w:rPr>
                <w:sz w:val="20"/>
                <w:szCs w:val="20"/>
              </w:rPr>
              <w:t>ГП ЧАО «</w:t>
            </w:r>
            <w:proofErr w:type="spellStart"/>
            <w:r w:rsidRPr="0087192B">
              <w:rPr>
                <w:sz w:val="20"/>
                <w:szCs w:val="20"/>
              </w:rPr>
              <w:t>Чукоткоммунхоз</w:t>
            </w:r>
            <w:proofErr w:type="spellEnd"/>
            <w:r w:rsidRPr="0087192B">
              <w:rPr>
                <w:sz w:val="20"/>
                <w:szCs w:val="20"/>
              </w:rPr>
              <w:t>»</w:t>
            </w:r>
          </w:p>
        </w:tc>
        <w:tc>
          <w:tcPr>
            <w:tcW w:w="2031"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675 975,0</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763 284,0</w:t>
            </w:r>
          </w:p>
        </w:tc>
        <w:tc>
          <w:tcPr>
            <w:tcW w:w="1446"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1 439 259,0</w:t>
            </w:r>
          </w:p>
        </w:tc>
      </w:tr>
      <w:tr w:rsidR="005F083C" w:rsidRPr="007B2120" w:rsidTr="00DF0A57">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2</w:t>
            </w:r>
          </w:p>
        </w:tc>
        <w:tc>
          <w:tcPr>
            <w:tcW w:w="3440"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rPr>
                <w:sz w:val="20"/>
                <w:szCs w:val="20"/>
              </w:rPr>
            </w:pPr>
            <w:r w:rsidRPr="0087192B">
              <w:rPr>
                <w:sz w:val="20"/>
                <w:szCs w:val="20"/>
              </w:rPr>
              <w:t xml:space="preserve">МП ЖКХ </w:t>
            </w:r>
            <w:proofErr w:type="spellStart"/>
            <w:r w:rsidRPr="0087192B">
              <w:rPr>
                <w:sz w:val="20"/>
                <w:szCs w:val="20"/>
              </w:rPr>
              <w:t>Билибинского</w:t>
            </w:r>
            <w:proofErr w:type="spellEnd"/>
            <w:r w:rsidRPr="0087192B">
              <w:rPr>
                <w:sz w:val="20"/>
                <w:szCs w:val="20"/>
              </w:rPr>
              <w:t xml:space="preserve"> МР</w:t>
            </w:r>
          </w:p>
        </w:tc>
        <w:tc>
          <w:tcPr>
            <w:tcW w:w="2031"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72 747,0</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34 784,0</w:t>
            </w:r>
          </w:p>
        </w:tc>
        <w:tc>
          <w:tcPr>
            <w:tcW w:w="1446"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107 531,0</w:t>
            </w:r>
          </w:p>
        </w:tc>
      </w:tr>
      <w:tr w:rsidR="005F083C" w:rsidRPr="007B2120" w:rsidTr="00DF0A57">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3</w:t>
            </w:r>
          </w:p>
        </w:tc>
        <w:tc>
          <w:tcPr>
            <w:tcW w:w="3440"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rPr>
                <w:sz w:val="20"/>
                <w:szCs w:val="20"/>
              </w:rPr>
            </w:pPr>
            <w:r w:rsidRPr="0087192B">
              <w:rPr>
                <w:sz w:val="20"/>
                <w:szCs w:val="20"/>
              </w:rPr>
              <w:t>МУП ЖКХ «</w:t>
            </w:r>
            <w:proofErr w:type="spellStart"/>
            <w:r w:rsidRPr="0087192B">
              <w:rPr>
                <w:sz w:val="20"/>
                <w:szCs w:val="20"/>
              </w:rPr>
              <w:t>Иультинское</w:t>
            </w:r>
            <w:proofErr w:type="spellEnd"/>
            <w:r w:rsidRPr="0087192B">
              <w:rPr>
                <w:sz w:val="20"/>
                <w:szCs w:val="20"/>
              </w:rPr>
              <w:t>»</w:t>
            </w:r>
          </w:p>
        </w:tc>
        <w:tc>
          <w:tcPr>
            <w:tcW w:w="2031"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187 585,0</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123 497,0</w:t>
            </w:r>
          </w:p>
        </w:tc>
        <w:tc>
          <w:tcPr>
            <w:tcW w:w="1446"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311 082,0</w:t>
            </w:r>
          </w:p>
        </w:tc>
      </w:tr>
      <w:tr w:rsidR="005F083C" w:rsidRPr="007B2120" w:rsidTr="00DF0A57">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4</w:t>
            </w:r>
          </w:p>
        </w:tc>
        <w:tc>
          <w:tcPr>
            <w:tcW w:w="3440"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rPr>
                <w:sz w:val="20"/>
                <w:szCs w:val="20"/>
              </w:rPr>
            </w:pPr>
            <w:r w:rsidRPr="0087192B">
              <w:rPr>
                <w:sz w:val="20"/>
                <w:szCs w:val="20"/>
              </w:rPr>
              <w:t>МП «ЧРКХ»</w:t>
            </w:r>
          </w:p>
        </w:tc>
        <w:tc>
          <w:tcPr>
            <w:tcW w:w="2031"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165 472,0</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164 030,0</w:t>
            </w:r>
          </w:p>
        </w:tc>
        <w:tc>
          <w:tcPr>
            <w:tcW w:w="1446"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329 502,0</w:t>
            </w:r>
          </w:p>
        </w:tc>
      </w:tr>
      <w:tr w:rsidR="005F083C" w:rsidRPr="007B2120" w:rsidTr="00DF0A57">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5</w:t>
            </w:r>
          </w:p>
        </w:tc>
        <w:tc>
          <w:tcPr>
            <w:tcW w:w="3440"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rPr>
                <w:sz w:val="20"/>
                <w:szCs w:val="20"/>
              </w:rPr>
            </w:pPr>
            <w:r w:rsidRPr="0087192B">
              <w:rPr>
                <w:sz w:val="20"/>
                <w:szCs w:val="20"/>
              </w:rPr>
              <w:t>МУП «Айсберг»</w:t>
            </w:r>
          </w:p>
        </w:tc>
        <w:tc>
          <w:tcPr>
            <w:tcW w:w="2031"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31 750,0</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54 808,0</w:t>
            </w:r>
          </w:p>
        </w:tc>
        <w:tc>
          <w:tcPr>
            <w:tcW w:w="1446"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86 558,0</w:t>
            </w:r>
          </w:p>
        </w:tc>
      </w:tr>
      <w:tr w:rsidR="005F083C" w:rsidRPr="007B2120" w:rsidTr="00DF0A57">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6</w:t>
            </w:r>
          </w:p>
        </w:tc>
        <w:tc>
          <w:tcPr>
            <w:tcW w:w="3440"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rPr>
                <w:sz w:val="20"/>
                <w:szCs w:val="20"/>
              </w:rPr>
            </w:pPr>
            <w:r w:rsidRPr="0087192B">
              <w:rPr>
                <w:sz w:val="20"/>
                <w:szCs w:val="20"/>
              </w:rPr>
              <w:t>МП «</w:t>
            </w:r>
            <w:proofErr w:type="spellStart"/>
            <w:r w:rsidRPr="0087192B">
              <w:rPr>
                <w:sz w:val="20"/>
                <w:szCs w:val="20"/>
              </w:rPr>
              <w:t>Горкоммунхоз</w:t>
            </w:r>
            <w:proofErr w:type="spellEnd"/>
            <w:r w:rsidRPr="0087192B">
              <w:rPr>
                <w:sz w:val="20"/>
                <w:szCs w:val="20"/>
              </w:rPr>
              <w:t>»</w:t>
            </w:r>
          </w:p>
        </w:tc>
        <w:tc>
          <w:tcPr>
            <w:tcW w:w="2031"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29 516,0</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6 500,0</w:t>
            </w:r>
          </w:p>
        </w:tc>
        <w:tc>
          <w:tcPr>
            <w:tcW w:w="1446" w:type="dxa"/>
            <w:tcBorders>
              <w:top w:val="nil"/>
              <w:left w:val="nil"/>
              <w:bottom w:val="single" w:sz="4" w:space="0" w:color="auto"/>
              <w:right w:val="single" w:sz="4" w:space="0" w:color="auto"/>
            </w:tcBorders>
            <w:shd w:val="clear" w:color="auto" w:fill="auto"/>
            <w:noWrap/>
            <w:vAlign w:val="center"/>
            <w:hideMark/>
          </w:tcPr>
          <w:p w:rsidR="005F083C" w:rsidRPr="0087192B" w:rsidRDefault="005F083C" w:rsidP="00D151CF">
            <w:pPr>
              <w:jc w:val="center"/>
              <w:rPr>
                <w:sz w:val="20"/>
                <w:szCs w:val="20"/>
              </w:rPr>
            </w:pPr>
            <w:r w:rsidRPr="0087192B">
              <w:rPr>
                <w:sz w:val="20"/>
                <w:szCs w:val="20"/>
              </w:rPr>
              <w:t>36 016,0</w:t>
            </w:r>
          </w:p>
        </w:tc>
      </w:tr>
    </w:tbl>
    <w:p w:rsidR="005F083C" w:rsidRPr="001D6039" w:rsidRDefault="005F083C" w:rsidP="00D151CF">
      <w:pPr>
        <w:autoSpaceDE w:val="0"/>
        <w:autoSpaceDN w:val="0"/>
        <w:adjustRightInd w:val="0"/>
        <w:ind w:firstLine="709"/>
        <w:jc w:val="both"/>
        <w:rPr>
          <w:sz w:val="16"/>
          <w:szCs w:val="16"/>
        </w:rPr>
      </w:pPr>
    </w:p>
    <w:p w:rsidR="005F083C" w:rsidRDefault="005F083C" w:rsidP="00D151CF">
      <w:pPr>
        <w:autoSpaceDE w:val="0"/>
        <w:autoSpaceDN w:val="0"/>
        <w:adjustRightInd w:val="0"/>
        <w:ind w:firstLine="709"/>
        <w:jc w:val="both"/>
        <w:rPr>
          <w:sz w:val="28"/>
          <w:szCs w:val="28"/>
        </w:rPr>
      </w:pPr>
      <w:r>
        <w:rPr>
          <w:sz w:val="28"/>
          <w:szCs w:val="28"/>
        </w:rPr>
        <w:t>Плановый расчет возмещения затрат, неучтенных при установлении тарифов, произведенный Комитетом цен, в 2018 году составил 1 163 045,0 тыс. рублей и в 2019 году – 1 146 903,0 тыс. рублей.</w:t>
      </w:r>
    </w:p>
    <w:p w:rsidR="005F083C" w:rsidRPr="00401D9E" w:rsidRDefault="005F083C" w:rsidP="00D151CF">
      <w:pPr>
        <w:autoSpaceDE w:val="0"/>
        <w:autoSpaceDN w:val="0"/>
        <w:adjustRightInd w:val="0"/>
        <w:ind w:firstLine="709"/>
        <w:jc w:val="both"/>
        <w:rPr>
          <w:b/>
          <w:i/>
          <w:sz w:val="28"/>
          <w:szCs w:val="28"/>
        </w:rPr>
      </w:pPr>
      <w:r w:rsidRPr="00401D9E">
        <w:rPr>
          <w:b/>
          <w:i/>
          <w:sz w:val="28"/>
          <w:szCs w:val="28"/>
        </w:rPr>
        <w:t>Разница в тарифах на коммунальные услуги возмещается организациям ЖКХ за счет бюджетных средств в виде субсидий, что является огромной финансовой нагрузкой на окружной бюджет.</w:t>
      </w:r>
    </w:p>
    <w:p w:rsidR="005F083C" w:rsidRPr="002F642C" w:rsidRDefault="005F083C" w:rsidP="00D151CF">
      <w:pPr>
        <w:autoSpaceDE w:val="0"/>
        <w:autoSpaceDN w:val="0"/>
        <w:adjustRightInd w:val="0"/>
        <w:ind w:firstLine="709"/>
        <w:jc w:val="both"/>
        <w:rPr>
          <w:b/>
          <w:sz w:val="16"/>
          <w:szCs w:val="16"/>
        </w:rPr>
      </w:pPr>
    </w:p>
    <w:p w:rsidR="005F083C" w:rsidRDefault="005F083C" w:rsidP="00D151CF">
      <w:pPr>
        <w:autoSpaceDE w:val="0"/>
        <w:autoSpaceDN w:val="0"/>
        <w:adjustRightInd w:val="0"/>
        <w:ind w:firstLine="709"/>
        <w:jc w:val="both"/>
        <w:rPr>
          <w:b/>
          <w:i/>
          <w:sz w:val="28"/>
          <w:szCs w:val="28"/>
        </w:rPr>
      </w:pPr>
      <w:r>
        <w:rPr>
          <w:b/>
          <w:i/>
          <w:sz w:val="28"/>
          <w:szCs w:val="28"/>
        </w:rPr>
        <w:t xml:space="preserve">2. </w:t>
      </w:r>
      <w:r w:rsidRPr="0013786C">
        <w:rPr>
          <w:b/>
          <w:i/>
          <w:sz w:val="28"/>
          <w:szCs w:val="28"/>
        </w:rPr>
        <w:t>Предоставление и расходование бюджетных средств в виде субсидий</w:t>
      </w:r>
      <w:r w:rsidRPr="0013786C">
        <w:rPr>
          <w:i/>
          <w:sz w:val="28"/>
          <w:szCs w:val="28"/>
        </w:rPr>
        <w:t xml:space="preserve"> </w:t>
      </w:r>
      <w:r w:rsidRPr="0013786C">
        <w:rPr>
          <w:b/>
          <w:i/>
          <w:sz w:val="28"/>
          <w:szCs w:val="28"/>
        </w:rPr>
        <w:t>в рамках подпрограммы «Государственная поддержка жилищно-коммунального хозяйства»</w:t>
      </w:r>
      <w:r>
        <w:rPr>
          <w:b/>
          <w:i/>
          <w:sz w:val="28"/>
          <w:szCs w:val="28"/>
        </w:rPr>
        <w:t xml:space="preserve">. </w:t>
      </w:r>
      <w:r w:rsidRPr="00893486">
        <w:rPr>
          <w:b/>
          <w:i/>
          <w:sz w:val="28"/>
          <w:szCs w:val="28"/>
        </w:rPr>
        <w:t>Контроль за реализацией мероприятий подпрограммы.</w:t>
      </w:r>
    </w:p>
    <w:p w:rsidR="005F083C" w:rsidRPr="001B4D44" w:rsidRDefault="005F083C" w:rsidP="00D151CF">
      <w:pPr>
        <w:autoSpaceDE w:val="0"/>
        <w:autoSpaceDN w:val="0"/>
        <w:adjustRightInd w:val="0"/>
        <w:ind w:firstLine="709"/>
        <w:jc w:val="both"/>
        <w:rPr>
          <w:b/>
          <w:i/>
          <w:sz w:val="16"/>
          <w:szCs w:val="16"/>
        </w:rPr>
      </w:pPr>
    </w:p>
    <w:p w:rsidR="005F083C" w:rsidRDefault="005F083C" w:rsidP="00D151CF">
      <w:pPr>
        <w:autoSpaceDE w:val="0"/>
        <w:autoSpaceDN w:val="0"/>
        <w:adjustRightInd w:val="0"/>
        <w:ind w:firstLine="708"/>
        <w:jc w:val="both"/>
        <w:rPr>
          <w:sz w:val="28"/>
          <w:szCs w:val="28"/>
        </w:rPr>
      </w:pPr>
      <w:r>
        <w:rPr>
          <w:sz w:val="28"/>
          <w:szCs w:val="28"/>
        </w:rPr>
        <w:t>В рамках п</w:t>
      </w:r>
      <w:r w:rsidRPr="00B66CA5">
        <w:rPr>
          <w:sz w:val="28"/>
          <w:szCs w:val="28"/>
        </w:rPr>
        <w:t>одпрограммы</w:t>
      </w:r>
      <w:r w:rsidRPr="00085A0D">
        <w:rPr>
          <w:sz w:val="28"/>
          <w:szCs w:val="28"/>
        </w:rPr>
        <w:t xml:space="preserve"> </w:t>
      </w:r>
      <w:r>
        <w:rPr>
          <w:sz w:val="28"/>
          <w:szCs w:val="28"/>
        </w:rPr>
        <w:t>«</w:t>
      </w:r>
      <w:r w:rsidRPr="00085A0D">
        <w:rPr>
          <w:sz w:val="28"/>
          <w:szCs w:val="28"/>
        </w:rPr>
        <w:t xml:space="preserve">Государственная поддержка </w:t>
      </w:r>
      <w:r>
        <w:rPr>
          <w:sz w:val="28"/>
          <w:szCs w:val="28"/>
        </w:rPr>
        <w:t xml:space="preserve">жилищно-коммунального хозяйства» (далее – Подпрограмма) </w:t>
      </w:r>
      <w:r w:rsidRPr="00085A0D">
        <w:rPr>
          <w:sz w:val="28"/>
          <w:szCs w:val="28"/>
        </w:rPr>
        <w:t>Государственной программы</w:t>
      </w:r>
      <w:r>
        <w:rPr>
          <w:sz w:val="28"/>
          <w:szCs w:val="28"/>
        </w:rPr>
        <w:t xml:space="preserve"> предоставляется государственная поддержка ресурсоснабжающим организациям и организациям ЖКХ. </w:t>
      </w:r>
    </w:p>
    <w:p w:rsidR="005F083C" w:rsidRDefault="005F083C" w:rsidP="00D151CF">
      <w:pPr>
        <w:ind w:firstLine="708"/>
        <w:jc w:val="both"/>
        <w:rPr>
          <w:sz w:val="28"/>
          <w:szCs w:val="28"/>
        </w:rPr>
      </w:pPr>
      <w:r w:rsidRPr="00276CB5">
        <w:rPr>
          <w:sz w:val="28"/>
          <w:szCs w:val="28"/>
        </w:rPr>
        <w:t>Цели Под</w:t>
      </w:r>
      <w:r>
        <w:rPr>
          <w:sz w:val="28"/>
          <w:szCs w:val="28"/>
        </w:rPr>
        <w:t>программы состоят в обеспечении</w:t>
      </w:r>
      <w:r w:rsidRPr="00276CB5">
        <w:rPr>
          <w:sz w:val="28"/>
          <w:szCs w:val="28"/>
        </w:rPr>
        <w:t xml:space="preserve"> населения коммунальными услугами нормативного качества и доступной стоимости при надежной и эффективной работе коммунальной инфраструктуры, в бесперебойной поставке теплоснабжения, электроснабжения, других коммунальных услуг организациями жилищно-коммунального хозяйства.</w:t>
      </w:r>
      <w:r w:rsidRPr="00F03DA7">
        <w:rPr>
          <w:sz w:val="28"/>
          <w:szCs w:val="28"/>
        </w:rPr>
        <w:t xml:space="preserve"> </w:t>
      </w:r>
    </w:p>
    <w:p w:rsidR="005F083C" w:rsidRDefault="005F083C" w:rsidP="00D151CF">
      <w:pPr>
        <w:ind w:firstLine="708"/>
        <w:jc w:val="both"/>
        <w:rPr>
          <w:sz w:val="28"/>
          <w:szCs w:val="28"/>
        </w:rPr>
      </w:pPr>
      <w:r>
        <w:rPr>
          <w:sz w:val="28"/>
          <w:szCs w:val="28"/>
        </w:rPr>
        <w:t xml:space="preserve">Объем средств, предусмотренный на реализацию мероприятий Подпрограммы, в исследуемом периоде составил соответственно 99,0% и 44,3% от общего объема расходов на реализацию Государственной программы в 2018-2019 годах (рисунок 2). </w:t>
      </w:r>
    </w:p>
    <w:p w:rsidR="005F083C" w:rsidRDefault="005F083C" w:rsidP="00D151CF">
      <w:pPr>
        <w:ind w:firstLine="708"/>
        <w:jc w:val="both"/>
        <w:rPr>
          <w:sz w:val="28"/>
          <w:szCs w:val="28"/>
        </w:rPr>
      </w:pPr>
    </w:p>
    <w:p w:rsidR="005F083C" w:rsidRPr="00A655C7" w:rsidRDefault="005F083C" w:rsidP="00D151CF">
      <w:pPr>
        <w:jc w:val="center"/>
        <w:rPr>
          <w:sz w:val="28"/>
          <w:szCs w:val="28"/>
        </w:rPr>
      </w:pPr>
      <w:r w:rsidRPr="00377705">
        <w:rPr>
          <w:noProof/>
          <w:sz w:val="28"/>
          <w:szCs w:val="28"/>
        </w:rPr>
        <w:drawing>
          <wp:inline distT="0" distB="0" distL="0" distR="0">
            <wp:extent cx="5801995" cy="2979420"/>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1995" cy="2979420"/>
                    </a:xfrm>
                    <a:prstGeom prst="rect">
                      <a:avLst/>
                    </a:prstGeom>
                    <a:noFill/>
                    <a:ln>
                      <a:noFill/>
                    </a:ln>
                  </pic:spPr>
                </pic:pic>
              </a:graphicData>
            </a:graphic>
          </wp:inline>
        </w:drawing>
      </w:r>
    </w:p>
    <w:p w:rsidR="005F083C" w:rsidRPr="00FB2A89" w:rsidRDefault="005F083C" w:rsidP="00D151CF">
      <w:pPr>
        <w:autoSpaceDE w:val="0"/>
        <w:autoSpaceDN w:val="0"/>
        <w:adjustRightInd w:val="0"/>
        <w:ind w:firstLine="708"/>
        <w:jc w:val="both"/>
      </w:pPr>
      <w:r>
        <w:rPr>
          <w:sz w:val="28"/>
          <w:szCs w:val="28"/>
        </w:rPr>
        <w:tab/>
      </w:r>
      <w:r>
        <w:rPr>
          <w:sz w:val="28"/>
          <w:szCs w:val="28"/>
        </w:rPr>
        <w:tab/>
      </w:r>
      <w:r>
        <w:rPr>
          <w:sz w:val="28"/>
          <w:szCs w:val="28"/>
        </w:rPr>
        <w:tab/>
      </w:r>
      <w:r>
        <w:rPr>
          <w:sz w:val="28"/>
          <w:szCs w:val="28"/>
        </w:rPr>
        <w:tab/>
        <w:t xml:space="preserve">          </w:t>
      </w:r>
      <w:r w:rsidRPr="004E6743">
        <w:rPr>
          <w:sz w:val="28"/>
        </w:rPr>
        <w:t xml:space="preserve">Рис. </w:t>
      </w:r>
      <w:r>
        <w:rPr>
          <w:sz w:val="28"/>
        </w:rPr>
        <w:t>2</w:t>
      </w:r>
    </w:p>
    <w:p w:rsidR="005F083C" w:rsidRDefault="005F083C" w:rsidP="00D151CF">
      <w:pPr>
        <w:ind w:firstLine="708"/>
        <w:jc w:val="both"/>
        <w:rPr>
          <w:sz w:val="28"/>
          <w:szCs w:val="28"/>
        </w:rPr>
      </w:pPr>
    </w:p>
    <w:p w:rsidR="005F083C" w:rsidRDefault="005F083C" w:rsidP="00D151CF">
      <w:pPr>
        <w:autoSpaceDE w:val="0"/>
        <w:autoSpaceDN w:val="0"/>
        <w:adjustRightInd w:val="0"/>
        <w:ind w:firstLine="708"/>
        <w:jc w:val="both"/>
        <w:rPr>
          <w:sz w:val="28"/>
        </w:rPr>
      </w:pPr>
      <w:r>
        <w:rPr>
          <w:sz w:val="28"/>
        </w:rPr>
        <w:t>Реализация Подпрограммы осуществляется посредством предоставления из окружного бюджета субсидий юридическим лицам в соответствии с порядками, утвержденными Правительством Чукотского автономного округа</w:t>
      </w:r>
      <w:r>
        <w:rPr>
          <w:rStyle w:val="ac"/>
          <w:sz w:val="28"/>
        </w:rPr>
        <w:footnoteReference w:id="114"/>
      </w:r>
      <w:r>
        <w:rPr>
          <w:sz w:val="28"/>
        </w:rPr>
        <w:t>:</w:t>
      </w:r>
    </w:p>
    <w:p w:rsidR="005F083C" w:rsidRPr="00FB7EC3" w:rsidRDefault="005F083C" w:rsidP="00D151CF">
      <w:pPr>
        <w:autoSpaceDE w:val="0"/>
        <w:autoSpaceDN w:val="0"/>
        <w:adjustRightInd w:val="0"/>
        <w:ind w:firstLine="708"/>
        <w:jc w:val="both"/>
        <w:rPr>
          <w:sz w:val="28"/>
          <w:szCs w:val="28"/>
        </w:rPr>
      </w:pPr>
      <w:r w:rsidRPr="0013399E">
        <w:rPr>
          <w:sz w:val="28"/>
          <w:szCs w:val="28"/>
        </w:rPr>
        <w:t xml:space="preserve">- на компенсацию ресурсоснабжающим организациям недополученных доходов, связанных с предоставлением населению коммунальных услуг (ресурсов) по тарифам, не обеспечивающим возмещение издержек (далее – </w:t>
      </w:r>
      <w:r w:rsidRPr="00FB7EC3">
        <w:rPr>
          <w:sz w:val="28"/>
          <w:szCs w:val="28"/>
        </w:rPr>
        <w:t>Субсидия на компенсацию недополученных доходов);</w:t>
      </w:r>
    </w:p>
    <w:p w:rsidR="005F083C" w:rsidRDefault="005F083C" w:rsidP="00D151CF">
      <w:pPr>
        <w:autoSpaceDE w:val="0"/>
        <w:autoSpaceDN w:val="0"/>
        <w:adjustRightInd w:val="0"/>
        <w:ind w:firstLine="708"/>
        <w:jc w:val="both"/>
        <w:rPr>
          <w:sz w:val="28"/>
          <w:szCs w:val="28"/>
        </w:rPr>
      </w:pPr>
      <w:r w:rsidRPr="00FB7EC3">
        <w:rPr>
          <w:sz w:val="28"/>
          <w:szCs w:val="28"/>
        </w:rPr>
        <w:t>- ресурсоснабжающим организациям на возмещение затрат, не учтенных при установлении тарифов на коммунальные услуги (далее – Субсидия на возмещение неучтенных затрат).</w:t>
      </w:r>
    </w:p>
    <w:p w:rsidR="005F083C" w:rsidRDefault="005F083C" w:rsidP="00D151CF">
      <w:pPr>
        <w:ind w:firstLine="709"/>
        <w:jc w:val="both"/>
        <w:rPr>
          <w:sz w:val="28"/>
          <w:szCs w:val="28"/>
        </w:rPr>
      </w:pPr>
      <w:r>
        <w:rPr>
          <w:sz w:val="28"/>
          <w:szCs w:val="28"/>
        </w:rPr>
        <w:t>Общий объем утвержденных бюджетных ассигнований на реализацию мероприятий по предоставлению рассматриваемых субсидий составил 10 754 584,8 тыс. рублей, в том числе:</w:t>
      </w:r>
    </w:p>
    <w:p w:rsidR="005F083C" w:rsidRDefault="005F083C" w:rsidP="00D151CF">
      <w:pPr>
        <w:ind w:firstLine="709"/>
        <w:jc w:val="both"/>
        <w:rPr>
          <w:sz w:val="28"/>
          <w:szCs w:val="28"/>
        </w:rPr>
      </w:pPr>
      <w:r>
        <w:rPr>
          <w:sz w:val="28"/>
          <w:szCs w:val="28"/>
        </w:rPr>
        <w:t>- 4 398 677,0 тыс. рублей – на 2018 год в соответствии с Законом №87-ОЗ</w:t>
      </w:r>
      <w:r>
        <w:rPr>
          <w:rStyle w:val="ac"/>
          <w:sz w:val="28"/>
          <w:szCs w:val="28"/>
        </w:rPr>
        <w:footnoteReference w:id="115"/>
      </w:r>
      <w:r>
        <w:rPr>
          <w:sz w:val="28"/>
          <w:szCs w:val="28"/>
        </w:rPr>
        <w:t>;</w:t>
      </w:r>
    </w:p>
    <w:p w:rsidR="005F083C" w:rsidRDefault="005F083C" w:rsidP="00D151CF">
      <w:pPr>
        <w:ind w:firstLine="709"/>
        <w:jc w:val="both"/>
        <w:rPr>
          <w:sz w:val="28"/>
          <w:szCs w:val="28"/>
        </w:rPr>
      </w:pPr>
      <w:r>
        <w:rPr>
          <w:sz w:val="28"/>
          <w:szCs w:val="28"/>
        </w:rPr>
        <w:t>- </w:t>
      </w:r>
      <w:r w:rsidRPr="005C1289">
        <w:rPr>
          <w:bCs/>
          <w:color w:val="000000"/>
          <w:sz w:val="28"/>
          <w:szCs w:val="28"/>
        </w:rPr>
        <w:t>6</w:t>
      </w:r>
      <w:r>
        <w:rPr>
          <w:bCs/>
          <w:color w:val="000000"/>
          <w:sz w:val="28"/>
          <w:szCs w:val="28"/>
        </w:rPr>
        <w:t> </w:t>
      </w:r>
      <w:r w:rsidRPr="005C1289">
        <w:rPr>
          <w:bCs/>
          <w:color w:val="000000"/>
          <w:sz w:val="28"/>
          <w:szCs w:val="28"/>
        </w:rPr>
        <w:t>355</w:t>
      </w:r>
      <w:r>
        <w:rPr>
          <w:bCs/>
          <w:color w:val="000000"/>
          <w:sz w:val="28"/>
          <w:szCs w:val="28"/>
        </w:rPr>
        <w:t> </w:t>
      </w:r>
      <w:r w:rsidRPr="005C1289">
        <w:rPr>
          <w:bCs/>
          <w:color w:val="000000"/>
          <w:sz w:val="28"/>
          <w:szCs w:val="28"/>
        </w:rPr>
        <w:t>907,8</w:t>
      </w:r>
      <w:r>
        <w:rPr>
          <w:b/>
          <w:bCs/>
          <w:color w:val="000000"/>
          <w:sz w:val="16"/>
          <w:szCs w:val="18"/>
        </w:rPr>
        <w:t xml:space="preserve"> </w:t>
      </w:r>
      <w:r>
        <w:rPr>
          <w:sz w:val="28"/>
          <w:szCs w:val="28"/>
        </w:rPr>
        <w:t>тыс. рублей – на 2019 год в соответствии с Законом №81-ОЗ</w:t>
      </w:r>
      <w:r>
        <w:rPr>
          <w:rStyle w:val="ac"/>
          <w:sz w:val="28"/>
          <w:szCs w:val="28"/>
        </w:rPr>
        <w:footnoteReference w:id="116"/>
      </w:r>
      <w:r>
        <w:rPr>
          <w:sz w:val="28"/>
          <w:szCs w:val="28"/>
        </w:rPr>
        <w:t>.</w:t>
      </w:r>
    </w:p>
    <w:p w:rsidR="005F083C" w:rsidRDefault="005F083C" w:rsidP="00D151CF">
      <w:pPr>
        <w:autoSpaceDE w:val="0"/>
        <w:autoSpaceDN w:val="0"/>
        <w:adjustRightInd w:val="0"/>
        <w:ind w:firstLine="540"/>
        <w:jc w:val="both"/>
        <w:rPr>
          <w:sz w:val="28"/>
          <w:szCs w:val="28"/>
        </w:rPr>
      </w:pPr>
      <w:r>
        <w:rPr>
          <w:sz w:val="28"/>
          <w:szCs w:val="28"/>
        </w:rPr>
        <w:tab/>
      </w:r>
      <w:r w:rsidRPr="00B72FD9">
        <w:rPr>
          <w:sz w:val="28"/>
          <w:szCs w:val="28"/>
        </w:rPr>
        <w:t>Информация</w:t>
      </w:r>
      <w:r>
        <w:rPr>
          <w:sz w:val="28"/>
          <w:szCs w:val="28"/>
        </w:rPr>
        <w:t xml:space="preserve"> об объемах средств, выделенных из окружного бюджета на реализацию мероприятий в области ЖКХ в 2018-2019 годах, представлена в таблице 5.</w:t>
      </w:r>
    </w:p>
    <w:p w:rsidR="005F083C" w:rsidRDefault="005F083C" w:rsidP="00D151CF">
      <w:pPr>
        <w:autoSpaceDE w:val="0"/>
        <w:autoSpaceDN w:val="0"/>
        <w:adjustRightInd w:val="0"/>
        <w:ind w:firstLine="540"/>
        <w:jc w:val="right"/>
        <w:rPr>
          <w:sz w:val="28"/>
          <w:szCs w:val="28"/>
        </w:rPr>
      </w:pPr>
      <w:r>
        <w:rPr>
          <w:sz w:val="28"/>
          <w:szCs w:val="28"/>
        </w:rPr>
        <w:t>Таблица 5</w:t>
      </w:r>
    </w:p>
    <w:p w:rsidR="005F083C" w:rsidRDefault="005F083C" w:rsidP="00D151CF">
      <w:pPr>
        <w:autoSpaceDE w:val="0"/>
        <w:autoSpaceDN w:val="0"/>
        <w:adjustRightInd w:val="0"/>
        <w:ind w:firstLine="540"/>
        <w:jc w:val="right"/>
        <w:rPr>
          <w:sz w:val="28"/>
          <w:szCs w:val="28"/>
        </w:rPr>
      </w:pPr>
      <w:r>
        <w:rPr>
          <w:sz w:val="28"/>
          <w:szCs w:val="28"/>
        </w:rPr>
        <w:t>(тыс. рублей)</w:t>
      </w:r>
    </w:p>
    <w:p w:rsidR="005F083C" w:rsidRPr="007E78BB" w:rsidRDefault="005F083C" w:rsidP="00D151CF">
      <w:pPr>
        <w:autoSpaceDE w:val="0"/>
        <w:autoSpaceDN w:val="0"/>
        <w:adjustRightInd w:val="0"/>
        <w:ind w:firstLine="540"/>
        <w:jc w:val="right"/>
        <w:rPr>
          <w:sz w:val="8"/>
          <w:szCs w:val="16"/>
        </w:rPr>
      </w:pPr>
    </w:p>
    <w:tbl>
      <w:tblPr>
        <w:tblW w:w="9923" w:type="dxa"/>
        <w:tblInd w:w="-147" w:type="dxa"/>
        <w:tblLook w:val="04A0" w:firstRow="1" w:lastRow="0" w:firstColumn="1" w:lastColumn="0" w:noHBand="0" w:noVBand="1"/>
      </w:tblPr>
      <w:tblGrid>
        <w:gridCol w:w="1040"/>
        <w:gridCol w:w="921"/>
        <w:gridCol w:w="1209"/>
        <w:gridCol w:w="1160"/>
        <w:gridCol w:w="959"/>
        <w:gridCol w:w="1209"/>
        <w:gridCol w:w="1231"/>
        <w:gridCol w:w="985"/>
        <w:gridCol w:w="1209"/>
      </w:tblGrid>
      <w:tr w:rsidR="005F083C" w:rsidRPr="0087192B" w:rsidTr="00984E3E">
        <w:trPr>
          <w:trHeight w:val="315"/>
        </w:trPr>
        <w:tc>
          <w:tcPr>
            <w:tcW w:w="31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87192B" w:rsidRDefault="005F083C" w:rsidP="00D151CF">
            <w:pPr>
              <w:jc w:val="center"/>
              <w:rPr>
                <w:b/>
                <w:bCs/>
                <w:color w:val="000000"/>
                <w:sz w:val="18"/>
                <w:szCs w:val="18"/>
              </w:rPr>
            </w:pPr>
            <w:r w:rsidRPr="0087192B">
              <w:rPr>
                <w:b/>
                <w:bCs/>
                <w:color w:val="000000"/>
                <w:sz w:val="18"/>
                <w:szCs w:val="18"/>
              </w:rPr>
              <w:t>2018 год</w:t>
            </w:r>
          </w:p>
        </w:tc>
        <w:tc>
          <w:tcPr>
            <w:tcW w:w="3336" w:type="dxa"/>
            <w:gridSpan w:val="3"/>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b/>
                <w:bCs/>
                <w:color w:val="000000"/>
                <w:sz w:val="18"/>
                <w:szCs w:val="18"/>
              </w:rPr>
            </w:pPr>
            <w:r w:rsidRPr="0087192B">
              <w:rPr>
                <w:b/>
                <w:bCs/>
                <w:color w:val="000000"/>
                <w:sz w:val="18"/>
                <w:szCs w:val="18"/>
              </w:rPr>
              <w:t>2019 год</w:t>
            </w:r>
          </w:p>
        </w:tc>
        <w:tc>
          <w:tcPr>
            <w:tcW w:w="3417" w:type="dxa"/>
            <w:gridSpan w:val="3"/>
            <w:tcBorders>
              <w:top w:val="single" w:sz="4" w:space="0" w:color="auto"/>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b/>
                <w:bCs/>
                <w:color w:val="000000"/>
                <w:sz w:val="18"/>
                <w:szCs w:val="18"/>
              </w:rPr>
            </w:pPr>
            <w:r w:rsidRPr="0087192B">
              <w:rPr>
                <w:b/>
                <w:bCs/>
                <w:color w:val="000000"/>
                <w:sz w:val="18"/>
                <w:szCs w:val="18"/>
              </w:rPr>
              <w:t>Итого в 2018-2019 годах</w:t>
            </w:r>
          </w:p>
        </w:tc>
      </w:tr>
      <w:tr w:rsidR="00984E3E" w:rsidRPr="0087192B" w:rsidTr="00984E3E">
        <w:trPr>
          <w:trHeight w:val="21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984E3E" w:rsidRPr="0087192B" w:rsidRDefault="00984E3E" w:rsidP="0087192B">
            <w:pPr>
              <w:ind w:left="-120" w:right="-78"/>
              <w:jc w:val="center"/>
              <w:rPr>
                <w:color w:val="000000"/>
                <w:sz w:val="18"/>
                <w:szCs w:val="18"/>
              </w:rPr>
            </w:pPr>
            <w:r w:rsidRPr="0087192B">
              <w:rPr>
                <w:color w:val="000000"/>
                <w:sz w:val="18"/>
                <w:szCs w:val="18"/>
              </w:rPr>
              <w:t>Утверждено законом об окружном бюджете</w:t>
            </w:r>
          </w:p>
        </w:tc>
        <w:tc>
          <w:tcPr>
            <w:tcW w:w="2130" w:type="dxa"/>
            <w:gridSpan w:val="2"/>
            <w:tcBorders>
              <w:top w:val="single" w:sz="4" w:space="0" w:color="auto"/>
              <w:left w:val="nil"/>
              <w:bottom w:val="single" w:sz="4" w:space="0" w:color="auto"/>
              <w:right w:val="single" w:sz="4" w:space="0" w:color="000000"/>
            </w:tcBorders>
            <w:shd w:val="clear" w:color="auto" w:fill="auto"/>
            <w:vAlign w:val="center"/>
            <w:hideMark/>
          </w:tcPr>
          <w:p w:rsidR="00984E3E" w:rsidRPr="0087192B" w:rsidRDefault="00984E3E" w:rsidP="00D151CF">
            <w:pPr>
              <w:jc w:val="center"/>
              <w:rPr>
                <w:color w:val="000000"/>
                <w:sz w:val="18"/>
                <w:szCs w:val="18"/>
              </w:rPr>
            </w:pPr>
            <w:r w:rsidRPr="0087192B">
              <w:rPr>
                <w:color w:val="000000"/>
                <w:sz w:val="18"/>
                <w:szCs w:val="18"/>
              </w:rPr>
              <w:t>Исполнение</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hideMark/>
          </w:tcPr>
          <w:p w:rsidR="00984E3E" w:rsidRPr="0087192B" w:rsidRDefault="00984E3E" w:rsidP="00D151CF">
            <w:pPr>
              <w:jc w:val="center"/>
              <w:rPr>
                <w:color w:val="000000"/>
                <w:sz w:val="18"/>
                <w:szCs w:val="18"/>
              </w:rPr>
            </w:pPr>
            <w:r w:rsidRPr="0087192B">
              <w:rPr>
                <w:color w:val="000000"/>
                <w:sz w:val="18"/>
                <w:szCs w:val="18"/>
              </w:rPr>
              <w:t>Утверждено законом об окружном бюджете</w:t>
            </w:r>
          </w:p>
        </w:tc>
        <w:tc>
          <w:tcPr>
            <w:tcW w:w="2176" w:type="dxa"/>
            <w:gridSpan w:val="2"/>
            <w:tcBorders>
              <w:top w:val="single" w:sz="4" w:space="0" w:color="auto"/>
              <w:left w:val="nil"/>
              <w:bottom w:val="single" w:sz="4" w:space="0" w:color="auto"/>
              <w:right w:val="single" w:sz="4" w:space="0" w:color="000000"/>
            </w:tcBorders>
            <w:shd w:val="clear" w:color="auto" w:fill="auto"/>
            <w:vAlign w:val="center"/>
            <w:hideMark/>
          </w:tcPr>
          <w:p w:rsidR="00984E3E" w:rsidRPr="0087192B" w:rsidRDefault="00984E3E" w:rsidP="00D151CF">
            <w:pPr>
              <w:jc w:val="center"/>
              <w:rPr>
                <w:color w:val="000000"/>
                <w:sz w:val="18"/>
                <w:szCs w:val="18"/>
              </w:rPr>
            </w:pPr>
            <w:r w:rsidRPr="0087192B">
              <w:rPr>
                <w:color w:val="000000"/>
                <w:sz w:val="18"/>
                <w:szCs w:val="18"/>
              </w:rPr>
              <w:t>Исполнение</w:t>
            </w:r>
          </w:p>
        </w:tc>
        <w:tc>
          <w:tcPr>
            <w:tcW w:w="1244" w:type="dxa"/>
            <w:vMerge w:val="restart"/>
            <w:tcBorders>
              <w:top w:val="nil"/>
              <w:left w:val="single" w:sz="4" w:space="0" w:color="auto"/>
              <w:right w:val="single" w:sz="4" w:space="0" w:color="auto"/>
            </w:tcBorders>
            <w:shd w:val="clear" w:color="auto" w:fill="auto"/>
            <w:vAlign w:val="center"/>
            <w:hideMark/>
          </w:tcPr>
          <w:p w:rsidR="00984E3E" w:rsidRPr="0087192B" w:rsidRDefault="00984E3E" w:rsidP="00D151CF">
            <w:pPr>
              <w:jc w:val="center"/>
              <w:rPr>
                <w:color w:val="000000"/>
                <w:sz w:val="18"/>
                <w:szCs w:val="18"/>
              </w:rPr>
            </w:pPr>
            <w:r w:rsidRPr="0087192B">
              <w:rPr>
                <w:color w:val="000000"/>
                <w:sz w:val="18"/>
                <w:szCs w:val="18"/>
              </w:rPr>
              <w:t>Утверждено законом об окружном бюджете</w:t>
            </w:r>
          </w:p>
        </w:tc>
        <w:tc>
          <w:tcPr>
            <w:tcW w:w="2173" w:type="dxa"/>
            <w:gridSpan w:val="2"/>
            <w:tcBorders>
              <w:top w:val="single" w:sz="4" w:space="0" w:color="auto"/>
              <w:left w:val="nil"/>
              <w:bottom w:val="single" w:sz="4" w:space="0" w:color="auto"/>
              <w:right w:val="single" w:sz="4" w:space="0" w:color="000000"/>
            </w:tcBorders>
            <w:shd w:val="clear" w:color="auto" w:fill="auto"/>
            <w:vAlign w:val="center"/>
            <w:hideMark/>
          </w:tcPr>
          <w:p w:rsidR="00984E3E" w:rsidRPr="0087192B" w:rsidRDefault="00984E3E" w:rsidP="00D151CF">
            <w:pPr>
              <w:jc w:val="center"/>
              <w:rPr>
                <w:color w:val="000000"/>
                <w:sz w:val="18"/>
                <w:szCs w:val="18"/>
              </w:rPr>
            </w:pPr>
            <w:r w:rsidRPr="0087192B">
              <w:rPr>
                <w:color w:val="000000"/>
                <w:sz w:val="18"/>
                <w:szCs w:val="18"/>
              </w:rPr>
              <w:t>Исполнение</w:t>
            </w:r>
          </w:p>
        </w:tc>
      </w:tr>
      <w:tr w:rsidR="00984E3E" w:rsidRPr="0087192B" w:rsidTr="00984E3E">
        <w:trPr>
          <w:trHeight w:val="400"/>
        </w:trPr>
        <w:tc>
          <w:tcPr>
            <w:tcW w:w="0" w:type="auto"/>
            <w:vMerge/>
            <w:tcBorders>
              <w:top w:val="nil"/>
              <w:left w:val="single" w:sz="4" w:space="0" w:color="auto"/>
              <w:bottom w:val="single" w:sz="4" w:space="0" w:color="000000"/>
              <w:right w:val="single" w:sz="4" w:space="0" w:color="auto"/>
            </w:tcBorders>
            <w:vAlign w:val="center"/>
            <w:hideMark/>
          </w:tcPr>
          <w:p w:rsidR="00984E3E" w:rsidRPr="0087192B" w:rsidRDefault="00984E3E" w:rsidP="00D151CF">
            <w:pPr>
              <w:jc w:val="center"/>
              <w:rPr>
                <w:color w:val="000000"/>
                <w:sz w:val="18"/>
                <w:szCs w:val="18"/>
              </w:rPr>
            </w:pPr>
          </w:p>
        </w:tc>
        <w:tc>
          <w:tcPr>
            <w:tcW w:w="921" w:type="dxa"/>
            <w:tcBorders>
              <w:top w:val="nil"/>
              <w:left w:val="nil"/>
              <w:bottom w:val="single" w:sz="4" w:space="0" w:color="auto"/>
              <w:right w:val="single" w:sz="4" w:space="0" w:color="auto"/>
            </w:tcBorders>
            <w:shd w:val="clear" w:color="auto" w:fill="auto"/>
            <w:vAlign w:val="center"/>
            <w:hideMark/>
          </w:tcPr>
          <w:p w:rsidR="00984E3E" w:rsidRPr="0087192B" w:rsidRDefault="00984E3E" w:rsidP="00D151CF">
            <w:pPr>
              <w:jc w:val="center"/>
              <w:rPr>
                <w:color w:val="000000"/>
                <w:sz w:val="18"/>
                <w:szCs w:val="18"/>
              </w:rPr>
            </w:pPr>
            <w:r w:rsidRPr="0087192B">
              <w:rPr>
                <w:color w:val="000000"/>
                <w:sz w:val="18"/>
                <w:szCs w:val="18"/>
              </w:rPr>
              <w:t>Кассовое</w:t>
            </w:r>
          </w:p>
        </w:tc>
        <w:tc>
          <w:tcPr>
            <w:tcW w:w="1209" w:type="dxa"/>
            <w:tcBorders>
              <w:top w:val="nil"/>
              <w:left w:val="nil"/>
              <w:bottom w:val="single" w:sz="4" w:space="0" w:color="auto"/>
              <w:right w:val="single" w:sz="4" w:space="0" w:color="auto"/>
            </w:tcBorders>
            <w:shd w:val="clear" w:color="auto" w:fill="auto"/>
            <w:vAlign w:val="center"/>
            <w:hideMark/>
          </w:tcPr>
          <w:p w:rsidR="00984E3E" w:rsidRPr="0087192B" w:rsidRDefault="00984E3E" w:rsidP="00D151CF">
            <w:pPr>
              <w:jc w:val="center"/>
              <w:rPr>
                <w:color w:val="000000"/>
                <w:sz w:val="18"/>
                <w:szCs w:val="18"/>
              </w:rPr>
            </w:pPr>
            <w:r w:rsidRPr="0087192B">
              <w:rPr>
                <w:color w:val="000000"/>
                <w:sz w:val="18"/>
                <w:szCs w:val="18"/>
              </w:rPr>
              <w:t>Фактическое</w:t>
            </w:r>
          </w:p>
        </w:tc>
        <w:tc>
          <w:tcPr>
            <w:tcW w:w="1160" w:type="dxa"/>
            <w:vMerge/>
            <w:tcBorders>
              <w:top w:val="nil"/>
              <w:left w:val="single" w:sz="4" w:space="0" w:color="auto"/>
              <w:bottom w:val="single" w:sz="4" w:space="0" w:color="000000"/>
              <w:right w:val="single" w:sz="4" w:space="0" w:color="auto"/>
            </w:tcBorders>
            <w:vAlign w:val="center"/>
            <w:hideMark/>
          </w:tcPr>
          <w:p w:rsidR="00984E3E" w:rsidRPr="0087192B" w:rsidRDefault="00984E3E" w:rsidP="00D151CF">
            <w:pPr>
              <w:jc w:val="center"/>
              <w:rPr>
                <w:color w:val="000000"/>
                <w:sz w:val="18"/>
                <w:szCs w:val="18"/>
              </w:rPr>
            </w:pPr>
          </w:p>
        </w:tc>
        <w:tc>
          <w:tcPr>
            <w:tcW w:w="967" w:type="dxa"/>
            <w:tcBorders>
              <w:top w:val="nil"/>
              <w:left w:val="nil"/>
              <w:bottom w:val="single" w:sz="4" w:space="0" w:color="auto"/>
              <w:right w:val="single" w:sz="4" w:space="0" w:color="auto"/>
            </w:tcBorders>
            <w:shd w:val="clear" w:color="auto" w:fill="auto"/>
            <w:vAlign w:val="center"/>
            <w:hideMark/>
          </w:tcPr>
          <w:p w:rsidR="00984E3E" w:rsidRPr="0087192B" w:rsidRDefault="00984E3E" w:rsidP="00D151CF">
            <w:pPr>
              <w:jc w:val="center"/>
              <w:rPr>
                <w:color w:val="000000"/>
                <w:sz w:val="18"/>
                <w:szCs w:val="18"/>
              </w:rPr>
            </w:pPr>
            <w:r w:rsidRPr="0087192B">
              <w:rPr>
                <w:color w:val="000000"/>
                <w:sz w:val="18"/>
                <w:szCs w:val="18"/>
              </w:rPr>
              <w:t>Кассовое</w:t>
            </w:r>
          </w:p>
        </w:tc>
        <w:tc>
          <w:tcPr>
            <w:tcW w:w="1209" w:type="dxa"/>
            <w:tcBorders>
              <w:top w:val="nil"/>
              <w:left w:val="nil"/>
              <w:bottom w:val="single" w:sz="4" w:space="0" w:color="auto"/>
              <w:right w:val="single" w:sz="4" w:space="0" w:color="auto"/>
            </w:tcBorders>
            <w:shd w:val="clear" w:color="auto" w:fill="auto"/>
            <w:vAlign w:val="center"/>
            <w:hideMark/>
          </w:tcPr>
          <w:p w:rsidR="00984E3E" w:rsidRPr="0087192B" w:rsidRDefault="00984E3E" w:rsidP="00D151CF">
            <w:pPr>
              <w:jc w:val="center"/>
              <w:rPr>
                <w:color w:val="000000"/>
                <w:sz w:val="18"/>
                <w:szCs w:val="18"/>
              </w:rPr>
            </w:pPr>
            <w:r w:rsidRPr="0087192B">
              <w:rPr>
                <w:color w:val="000000"/>
                <w:sz w:val="18"/>
                <w:szCs w:val="18"/>
              </w:rPr>
              <w:t>Фактическое</w:t>
            </w:r>
          </w:p>
        </w:tc>
        <w:tc>
          <w:tcPr>
            <w:tcW w:w="1244" w:type="dxa"/>
            <w:vMerge/>
            <w:tcBorders>
              <w:left w:val="single" w:sz="4" w:space="0" w:color="auto"/>
              <w:bottom w:val="single" w:sz="4" w:space="0" w:color="000000"/>
              <w:right w:val="single" w:sz="4" w:space="0" w:color="auto"/>
            </w:tcBorders>
            <w:vAlign w:val="center"/>
            <w:hideMark/>
          </w:tcPr>
          <w:p w:rsidR="00984E3E" w:rsidRPr="0087192B" w:rsidRDefault="00984E3E" w:rsidP="00D151CF">
            <w:pPr>
              <w:jc w:val="center"/>
              <w:rPr>
                <w:color w:val="000000"/>
                <w:sz w:val="18"/>
                <w:szCs w:val="18"/>
              </w:rPr>
            </w:pPr>
          </w:p>
        </w:tc>
        <w:tc>
          <w:tcPr>
            <w:tcW w:w="1024" w:type="dxa"/>
            <w:tcBorders>
              <w:top w:val="nil"/>
              <w:left w:val="nil"/>
              <w:bottom w:val="single" w:sz="4" w:space="0" w:color="auto"/>
              <w:right w:val="single" w:sz="4" w:space="0" w:color="auto"/>
            </w:tcBorders>
            <w:shd w:val="clear" w:color="auto" w:fill="auto"/>
            <w:vAlign w:val="center"/>
            <w:hideMark/>
          </w:tcPr>
          <w:p w:rsidR="00984E3E" w:rsidRPr="0087192B" w:rsidRDefault="00984E3E" w:rsidP="0087192B">
            <w:pPr>
              <w:ind w:left="-121" w:right="-177" w:hanging="22"/>
              <w:jc w:val="center"/>
              <w:rPr>
                <w:color w:val="000000"/>
                <w:sz w:val="18"/>
                <w:szCs w:val="18"/>
              </w:rPr>
            </w:pPr>
            <w:r w:rsidRPr="0087192B">
              <w:rPr>
                <w:color w:val="000000"/>
                <w:sz w:val="18"/>
                <w:szCs w:val="18"/>
              </w:rPr>
              <w:t>Кассовое</w:t>
            </w:r>
          </w:p>
        </w:tc>
        <w:tc>
          <w:tcPr>
            <w:tcW w:w="1149" w:type="dxa"/>
            <w:tcBorders>
              <w:top w:val="nil"/>
              <w:left w:val="nil"/>
              <w:bottom w:val="single" w:sz="4" w:space="0" w:color="auto"/>
              <w:right w:val="single" w:sz="4" w:space="0" w:color="auto"/>
            </w:tcBorders>
            <w:shd w:val="clear" w:color="auto" w:fill="auto"/>
            <w:vAlign w:val="center"/>
            <w:hideMark/>
          </w:tcPr>
          <w:p w:rsidR="00984E3E" w:rsidRPr="0087192B" w:rsidRDefault="00984E3E" w:rsidP="00D151CF">
            <w:pPr>
              <w:jc w:val="center"/>
              <w:rPr>
                <w:color w:val="000000"/>
                <w:sz w:val="18"/>
                <w:szCs w:val="18"/>
              </w:rPr>
            </w:pPr>
            <w:r w:rsidRPr="0087192B">
              <w:rPr>
                <w:color w:val="000000"/>
                <w:sz w:val="18"/>
                <w:szCs w:val="18"/>
              </w:rPr>
              <w:t>Фактическое</w:t>
            </w:r>
          </w:p>
        </w:tc>
      </w:tr>
      <w:tr w:rsidR="002F042C" w:rsidRPr="0087192B" w:rsidTr="00984E3E">
        <w:trPr>
          <w:trHeight w:val="1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1</w:t>
            </w:r>
          </w:p>
        </w:tc>
        <w:tc>
          <w:tcPr>
            <w:tcW w:w="921"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2</w:t>
            </w:r>
          </w:p>
        </w:tc>
        <w:tc>
          <w:tcPr>
            <w:tcW w:w="1209"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3</w:t>
            </w:r>
          </w:p>
        </w:tc>
        <w:tc>
          <w:tcPr>
            <w:tcW w:w="1160"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4</w:t>
            </w:r>
          </w:p>
        </w:tc>
        <w:tc>
          <w:tcPr>
            <w:tcW w:w="967"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5</w:t>
            </w:r>
          </w:p>
        </w:tc>
        <w:tc>
          <w:tcPr>
            <w:tcW w:w="1209"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6</w:t>
            </w:r>
          </w:p>
        </w:tc>
        <w:tc>
          <w:tcPr>
            <w:tcW w:w="1244"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7</w:t>
            </w:r>
          </w:p>
        </w:tc>
        <w:tc>
          <w:tcPr>
            <w:tcW w:w="1024"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8</w:t>
            </w:r>
          </w:p>
        </w:tc>
        <w:tc>
          <w:tcPr>
            <w:tcW w:w="1149"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9</w:t>
            </w:r>
          </w:p>
        </w:tc>
      </w:tr>
      <w:tr w:rsidR="005F083C" w:rsidRPr="0087192B" w:rsidTr="00984E3E">
        <w:trPr>
          <w:trHeight w:val="503"/>
        </w:trPr>
        <w:tc>
          <w:tcPr>
            <w:tcW w:w="992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F083C" w:rsidRPr="0087192B" w:rsidRDefault="005F083C" w:rsidP="00D151CF">
            <w:pPr>
              <w:jc w:val="center"/>
              <w:rPr>
                <w:b/>
                <w:bCs/>
                <w:i/>
                <w:color w:val="000000"/>
                <w:sz w:val="18"/>
                <w:szCs w:val="18"/>
              </w:rPr>
            </w:pPr>
            <w:r w:rsidRPr="0087192B">
              <w:rPr>
                <w:b/>
                <w:bCs/>
                <w:i/>
                <w:color w:val="000000"/>
                <w:sz w:val="18"/>
                <w:szCs w:val="18"/>
              </w:rPr>
              <w:t xml:space="preserve">Основное мероприятие «Субсидии ресурсоснабжающим организациям на возмещение части расходов, </w:t>
            </w:r>
          </w:p>
          <w:p w:rsidR="005F083C" w:rsidRPr="0087192B" w:rsidRDefault="005F083C" w:rsidP="00D151CF">
            <w:pPr>
              <w:jc w:val="center"/>
              <w:rPr>
                <w:b/>
                <w:bCs/>
                <w:color w:val="000000"/>
                <w:sz w:val="18"/>
                <w:szCs w:val="18"/>
              </w:rPr>
            </w:pPr>
            <w:r w:rsidRPr="0087192B">
              <w:rPr>
                <w:b/>
                <w:bCs/>
                <w:i/>
                <w:color w:val="000000"/>
                <w:sz w:val="18"/>
                <w:szCs w:val="18"/>
              </w:rPr>
              <w:t>не учтенных при установлении тарифов и недополученных доходов, связанных с предоставлением населению коммунальных ресурсов (услуг) по тарифам, не обеспечивающим возмещение издержек», в том числе:</w:t>
            </w:r>
          </w:p>
        </w:tc>
      </w:tr>
      <w:tr w:rsidR="002F042C" w:rsidRPr="0087192B" w:rsidTr="00984E3E">
        <w:trPr>
          <w:trHeight w:val="29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083C" w:rsidRPr="0087192B" w:rsidRDefault="005F083C" w:rsidP="0087192B">
            <w:pPr>
              <w:ind w:left="-120" w:right="-57"/>
              <w:jc w:val="center"/>
              <w:rPr>
                <w:bCs/>
                <w:color w:val="000000"/>
                <w:sz w:val="18"/>
                <w:szCs w:val="18"/>
              </w:rPr>
            </w:pPr>
            <w:r w:rsidRPr="0087192B">
              <w:rPr>
                <w:bCs/>
                <w:color w:val="000000"/>
                <w:sz w:val="18"/>
                <w:szCs w:val="18"/>
              </w:rPr>
              <w:t>4 398 677,0</w:t>
            </w:r>
          </w:p>
        </w:tc>
        <w:tc>
          <w:tcPr>
            <w:tcW w:w="921"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87192B">
            <w:pPr>
              <w:ind w:left="-159" w:right="-137"/>
              <w:jc w:val="center"/>
              <w:rPr>
                <w:bCs/>
                <w:color w:val="000000"/>
                <w:sz w:val="18"/>
                <w:szCs w:val="18"/>
              </w:rPr>
            </w:pPr>
            <w:r w:rsidRPr="0087192B">
              <w:rPr>
                <w:bCs/>
                <w:color w:val="000000"/>
                <w:sz w:val="18"/>
                <w:szCs w:val="18"/>
              </w:rPr>
              <w:t>4 351 044,6</w:t>
            </w:r>
          </w:p>
        </w:tc>
        <w:tc>
          <w:tcPr>
            <w:tcW w:w="1209"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bCs/>
                <w:color w:val="000000"/>
                <w:sz w:val="18"/>
                <w:szCs w:val="18"/>
              </w:rPr>
            </w:pPr>
            <w:r w:rsidRPr="0087192B">
              <w:rPr>
                <w:bCs/>
                <w:color w:val="000000"/>
                <w:sz w:val="18"/>
                <w:szCs w:val="18"/>
              </w:rPr>
              <w:t>3 925 340,0</w:t>
            </w:r>
          </w:p>
        </w:tc>
        <w:tc>
          <w:tcPr>
            <w:tcW w:w="1160"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bCs/>
                <w:color w:val="000000"/>
                <w:sz w:val="18"/>
                <w:szCs w:val="18"/>
              </w:rPr>
            </w:pPr>
            <w:r w:rsidRPr="0087192B">
              <w:rPr>
                <w:bCs/>
                <w:color w:val="000000"/>
                <w:sz w:val="18"/>
                <w:szCs w:val="18"/>
              </w:rPr>
              <w:t>6 355 907,8</w:t>
            </w:r>
          </w:p>
        </w:tc>
        <w:tc>
          <w:tcPr>
            <w:tcW w:w="967"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87192B">
            <w:pPr>
              <w:ind w:left="-187" w:right="-109"/>
              <w:jc w:val="center"/>
              <w:rPr>
                <w:bCs/>
                <w:color w:val="000000"/>
                <w:sz w:val="18"/>
                <w:szCs w:val="18"/>
              </w:rPr>
            </w:pPr>
            <w:r w:rsidRPr="0087192B">
              <w:rPr>
                <w:bCs/>
                <w:color w:val="000000"/>
                <w:sz w:val="18"/>
                <w:szCs w:val="18"/>
              </w:rPr>
              <w:t>6 354 828,3</w:t>
            </w:r>
          </w:p>
        </w:tc>
        <w:tc>
          <w:tcPr>
            <w:tcW w:w="1209"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bCs/>
                <w:color w:val="000000"/>
                <w:sz w:val="18"/>
                <w:szCs w:val="18"/>
              </w:rPr>
            </w:pPr>
            <w:r w:rsidRPr="0087192B">
              <w:rPr>
                <w:bCs/>
                <w:color w:val="000000"/>
                <w:sz w:val="18"/>
                <w:szCs w:val="18"/>
              </w:rPr>
              <w:t>5 954 105,1</w:t>
            </w:r>
          </w:p>
        </w:tc>
        <w:tc>
          <w:tcPr>
            <w:tcW w:w="1244"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87192B">
            <w:pPr>
              <w:ind w:right="-1"/>
              <w:jc w:val="center"/>
              <w:rPr>
                <w:bCs/>
                <w:color w:val="000000"/>
                <w:sz w:val="18"/>
                <w:szCs w:val="18"/>
              </w:rPr>
            </w:pPr>
            <w:r w:rsidRPr="0087192B">
              <w:rPr>
                <w:bCs/>
                <w:color w:val="000000"/>
                <w:sz w:val="18"/>
                <w:szCs w:val="18"/>
              </w:rPr>
              <w:t>10 754 584,8</w:t>
            </w:r>
          </w:p>
        </w:tc>
        <w:tc>
          <w:tcPr>
            <w:tcW w:w="1024"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984E3E">
            <w:pPr>
              <w:ind w:left="-179" w:right="-179"/>
              <w:jc w:val="center"/>
              <w:rPr>
                <w:bCs/>
                <w:color w:val="000000"/>
                <w:sz w:val="18"/>
                <w:szCs w:val="18"/>
              </w:rPr>
            </w:pPr>
            <w:r w:rsidRPr="0087192B">
              <w:rPr>
                <w:bCs/>
                <w:color w:val="000000"/>
                <w:sz w:val="18"/>
                <w:szCs w:val="18"/>
              </w:rPr>
              <w:t>10 705 872,9</w:t>
            </w:r>
          </w:p>
        </w:tc>
        <w:tc>
          <w:tcPr>
            <w:tcW w:w="1149"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bCs/>
                <w:color w:val="000000"/>
                <w:sz w:val="18"/>
                <w:szCs w:val="18"/>
              </w:rPr>
            </w:pPr>
            <w:r w:rsidRPr="0087192B">
              <w:rPr>
                <w:bCs/>
                <w:color w:val="000000"/>
                <w:sz w:val="18"/>
                <w:szCs w:val="18"/>
              </w:rPr>
              <w:t>9 879 445,1</w:t>
            </w:r>
          </w:p>
        </w:tc>
      </w:tr>
      <w:tr w:rsidR="005F083C" w:rsidRPr="0087192B" w:rsidTr="00984E3E">
        <w:trPr>
          <w:trHeight w:val="415"/>
        </w:trPr>
        <w:tc>
          <w:tcPr>
            <w:tcW w:w="992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F083C" w:rsidRPr="0087192B" w:rsidRDefault="005F083C" w:rsidP="00D151CF">
            <w:pPr>
              <w:jc w:val="center"/>
              <w:rPr>
                <w:b/>
                <w:bCs/>
                <w:i/>
                <w:color w:val="000000"/>
                <w:sz w:val="18"/>
                <w:szCs w:val="18"/>
              </w:rPr>
            </w:pPr>
            <w:r w:rsidRPr="0087192B">
              <w:rPr>
                <w:b/>
                <w:bCs/>
                <w:i/>
                <w:color w:val="000000"/>
                <w:sz w:val="18"/>
                <w:szCs w:val="18"/>
              </w:rPr>
              <w:t xml:space="preserve">1. Субсидии на компенсацию ресурсоснабжающим организациям недополученных доходов, </w:t>
            </w:r>
          </w:p>
          <w:p w:rsidR="005F083C" w:rsidRPr="0087192B" w:rsidRDefault="005F083C" w:rsidP="00D151CF">
            <w:pPr>
              <w:jc w:val="center"/>
              <w:rPr>
                <w:b/>
                <w:bCs/>
                <w:color w:val="000000"/>
                <w:sz w:val="18"/>
                <w:szCs w:val="18"/>
              </w:rPr>
            </w:pPr>
            <w:r w:rsidRPr="0087192B">
              <w:rPr>
                <w:b/>
                <w:bCs/>
                <w:i/>
                <w:color w:val="000000"/>
                <w:sz w:val="18"/>
                <w:szCs w:val="18"/>
              </w:rPr>
              <w:t>связанных с предоставлением населению коммунальных услуг (ресурсов) по тарифам, не обеспечивающим возмещение издержек</w:t>
            </w:r>
          </w:p>
        </w:tc>
      </w:tr>
      <w:tr w:rsidR="002F042C" w:rsidRPr="0087192B" w:rsidTr="00984E3E">
        <w:trPr>
          <w:trHeight w:val="2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083C" w:rsidRPr="0087192B" w:rsidRDefault="005F083C" w:rsidP="0087192B">
            <w:pPr>
              <w:ind w:left="-120" w:right="-57"/>
              <w:jc w:val="center"/>
              <w:rPr>
                <w:color w:val="000000"/>
                <w:sz w:val="18"/>
                <w:szCs w:val="18"/>
              </w:rPr>
            </w:pPr>
            <w:r w:rsidRPr="0087192B">
              <w:rPr>
                <w:color w:val="000000"/>
                <w:sz w:val="18"/>
                <w:szCs w:val="18"/>
              </w:rPr>
              <w:t>3 771 047,9</w:t>
            </w:r>
          </w:p>
        </w:tc>
        <w:tc>
          <w:tcPr>
            <w:tcW w:w="921"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87192B">
            <w:pPr>
              <w:ind w:left="-159" w:right="-137"/>
              <w:jc w:val="center"/>
              <w:rPr>
                <w:color w:val="000000"/>
                <w:sz w:val="18"/>
                <w:szCs w:val="18"/>
              </w:rPr>
            </w:pPr>
            <w:r w:rsidRPr="0087192B">
              <w:rPr>
                <w:color w:val="000000"/>
                <w:sz w:val="18"/>
                <w:szCs w:val="18"/>
              </w:rPr>
              <w:t>3 724 813,2</w:t>
            </w:r>
          </w:p>
        </w:tc>
        <w:tc>
          <w:tcPr>
            <w:tcW w:w="1209"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3 361 340,6</w:t>
            </w:r>
          </w:p>
        </w:tc>
        <w:tc>
          <w:tcPr>
            <w:tcW w:w="1160"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5 718 278,7</w:t>
            </w:r>
          </w:p>
        </w:tc>
        <w:tc>
          <w:tcPr>
            <w:tcW w:w="967"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87192B">
            <w:pPr>
              <w:ind w:left="-185" w:right="-109"/>
              <w:jc w:val="center"/>
              <w:rPr>
                <w:color w:val="000000"/>
                <w:sz w:val="18"/>
                <w:szCs w:val="18"/>
              </w:rPr>
            </w:pPr>
            <w:r w:rsidRPr="0087192B">
              <w:rPr>
                <w:color w:val="000000"/>
                <w:sz w:val="18"/>
                <w:szCs w:val="18"/>
              </w:rPr>
              <w:t>5 617 199,2</w:t>
            </w:r>
          </w:p>
        </w:tc>
        <w:tc>
          <w:tcPr>
            <w:tcW w:w="1209"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5 246 996,5</w:t>
            </w:r>
          </w:p>
        </w:tc>
        <w:tc>
          <w:tcPr>
            <w:tcW w:w="1244"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9 489 326,6</w:t>
            </w:r>
          </w:p>
        </w:tc>
        <w:tc>
          <w:tcPr>
            <w:tcW w:w="1024"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87192B">
            <w:pPr>
              <w:ind w:left="-73" w:right="-103"/>
              <w:jc w:val="center"/>
              <w:rPr>
                <w:color w:val="000000"/>
                <w:sz w:val="18"/>
                <w:szCs w:val="18"/>
              </w:rPr>
            </w:pPr>
            <w:r w:rsidRPr="0087192B">
              <w:rPr>
                <w:color w:val="000000"/>
                <w:sz w:val="18"/>
                <w:szCs w:val="18"/>
              </w:rPr>
              <w:t>9 342 012,4</w:t>
            </w:r>
          </w:p>
        </w:tc>
        <w:tc>
          <w:tcPr>
            <w:tcW w:w="1149"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8 608 337,1</w:t>
            </w:r>
          </w:p>
        </w:tc>
      </w:tr>
      <w:tr w:rsidR="005F083C" w:rsidRPr="0087192B" w:rsidTr="00984E3E">
        <w:trPr>
          <w:trHeight w:val="273"/>
        </w:trPr>
        <w:tc>
          <w:tcPr>
            <w:tcW w:w="992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F083C" w:rsidRPr="0087192B" w:rsidRDefault="005F083C" w:rsidP="00D151CF">
            <w:pPr>
              <w:jc w:val="center"/>
              <w:rPr>
                <w:b/>
                <w:bCs/>
                <w:i/>
                <w:color w:val="000000"/>
                <w:sz w:val="18"/>
                <w:szCs w:val="18"/>
              </w:rPr>
            </w:pPr>
            <w:r w:rsidRPr="0087192B">
              <w:rPr>
                <w:b/>
                <w:bCs/>
                <w:i/>
                <w:color w:val="000000"/>
                <w:sz w:val="18"/>
                <w:szCs w:val="18"/>
              </w:rPr>
              <w:t xml:space="preserve">2. Субсидия ресурсоснабжающим организациям на возмещение затрат, </w:t>
            </w:r>
          </w:p>
          <w:p w:rsidR="005F083C" w:rsidRPr="0087192B" w:rsidRDefault="005F083C" w:rsidP="00D151CF">
            <w:pPr>
              <w:jc w:val="center"/>
              <w:rPr>
                <w:b/>
                <w:bCs/>
                <w:i/>
                <w:color w:val="000000"/>
                <w:sz w:val="18"/>
                <w:szCs w:val="18"/>
              </w:rPr>
            </w:pPr>
            <w:r w:rsidRPr="0087192B">
              <w:rPr>
                <w:b/>
                <w:bCs/>
                <w:i/>
                <w:color w:val="000000"/>
                <w:sz w:val="18"/>
                <w:szCs w:val="18"/>
              </w:rPr>
              <w:t>не учтенных при установлении тарифов на коммунальные услуги</w:t>
            </w:r>
          </w:p>
        </w:tc>
      </w:tr>
      <w:tr w:rsidR="002F042C" w:rsidRPr="0087192B" w:rsidTr="00984E3E">
        <w:trPr>
          <w:trHeight w:val="27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083C" w:rsidRPr="0087192B" w:rsidRDefault="005F083C" w:rsidP="0087192B">
            <w:pPr>
              <w:ind w:left="-120" w:right="-57"/>
              <w:jc w:val="center"/>
              <w:rPr>
                <w:color w:val="000000"/>
                <w:sz w:val="18"/>
                <w:szCs w:val="18"/>
              </w:rPr>
            </w:pPr>
            <w:r w:rsidRPr="0087192B">
              <w:rPr>
                <w:color w:val="000000"/>
                <w:sz w:val="18"/>
                <w:szCs w:val="18"/>
              </w:rPr>
              <w:t>627 629,1</w:t>
            </w:r>
          </w:p>
        </w:tc>
        <w:tc>
          <w:tcPr>
            <w:tcW w:w="921"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87192B">
            <w:pPr>
              <w:ind w:left="-159" w:right="-137"/>
              <w:jc w:val="center"/>
              <w:rPr>
                <w:color w:val="000000"/>
                <w:sz w:val="18"/>
                <w:szCs w:val="18"/>
              </w:rPr>
            </w:pPr>
            <w:r w:rsidRPr="0087192B">
              <w:rPr>
                <w:color w:val="000000"/>
                <w:sz w:val="18"/>
                <w:szCs w:val="18"/>
              </w:rPr>
              <w:t>626 231,4</w:t>
            </w:r>
          </w:p>
        </w:tc>
        <w:tc>
          <w:tcPr>
            <w:tcW w:w="1209"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563 999,4</w:t>
            </w:r>
          </w:p>
        </w:tc>
        <w:tc>
          <w:tcPr>
            <w:tcW w:w="1160"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637 629,1</w:t>
            </w:r>
          </w:p>
        </w:tc>
        <w:tc>
          <w:tcPr>
            <w:tcW w:w="967"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737 629,1</w:t>
            </w:r>
          </w:p>
        </w:tc>
        <w:tc>
          <w:tcPr>
            <w:tcW w:w="1209"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707 108,6</w:t>
            </w:r>
          </w:p>
        </w:tc>
        <w:tc>
          <w:tcPr>
            <w:tcW w:w="1244"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1 265 258,2</w:t>
            </w:r>
          </w:p>
        </w:tc>
        <w:tc>
          <w:tcPr>
            <w:tcW w:w="1024"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87192B">
            <w:pPr>
              <w:ind w:left="-73" w:right="-103"/>
              <w:jc w:val="center"/>
              <w:rPr>
                <w:color w:val="000000"/>
                <w:sz w:val="18"/>
                <w:szCs w:val="18"/>
              </w:rPr>
            </w:pPr>
            <w:r w:rsidRPr="0087192B">
              <w:rPr>
                <w:color w:val="000000"/>
                <w:sz w:val="18"/>
                <w:szCs w:val="18"/>
              </w:rPr>
              <w:t>1 363 860,5</w:t>
            </w:r>
          </w:p>
        </w:tc>
        <w:tc>
          <w:tcPr>
            <w:tcW w:w="1149" w:type="dxa"/>
            <w:tcBorders>
              <w:top w:val="nil"/>
              <w:left w:val="nil"/>
              <w:bottom w:val="single" w:sz="4" w:space="0" w:color="auto"/>
              <w:right w:val="single" w:sz="4" w:space="0" w:color="auto"/>
            </w:tcBorders>
            <w:shd w:val="clear" w:color="auto" w:fill="auto"/>
            <w:vAlign w:val="center"/>
            <w:hideMark/>
          </w:tcPr>
          <w:p w:rsidR="005F083C" w:rsidRPr="0087192B" w:rsidRDefault="005F083C" w:rsidP="00D151CF">
            <w:pPr>
              <w:jc w:val="center"/>
              <w:rPr>
                <w:color w:val="000000"/>
                <w:sz w:val="18"/>
                <w:szCs w:val="18"/>
              </w:rPr>
            </w:pPr>
            <w:r w:rsidRPr="0087192B">
              <w:rPr>
                <w:color w:val="000000"/>
                <w:sz w:val="18"/>
                <w:szCs w:val="18"/>
              </w:rPr>
              <w:t>1 271 108,0</w:t>
            </w:r>
          </w:p>
        </w:tc>
      </w:tr>
    </w:tbl>
    <w:p w:rsidR="005F083C" w:rsidRPr="003408DC" w:rsidRDefault="005F083C" w:rsidP="00D151CF">
      <w:pPr>
        <w:autoSpaceDE w:val="0"/>
        <w:autoSpaceDN w:val="0"/>
        <w:adjustRightInd w:val="0"/>
        <w:ind w:firstLine="540"/>
        <w:jc w:val="right"/>
        <w:rPr>
          <w:sz w:val="16"/>
          <w:szCs w:val="16"/>
        </w:rPr>
      </w:pPr>
    </w:p>
    <w:p w:rsidR="005F083C" w:rsidRDefault="005F083C" w:rsidP="00D151CF">
      <w:pPr>
        <w:jc w:val="both"/>
        <w:rPr>
          <w:sz w:val="28"/>
          <w:szCs w:val="28"/>
        </w:rPr>
      </w:pPr>
      <w:r>
        <w:rPr>
          <w:sz w:val="28"/>
          <w:szCs w:val="28"/>
        </w:rPr>
        <w:tab/>
        <w:t xml:space="preserve">На реализацию основного мероприятия </w:t>
      </w:r>
      <w:r w:rsidRPr="007C1788">
        <w:rPr>
          <w:color w:val="000000"/>
          <w:sz w:val="28"/>
          <w:szCs w:val="28"/>
        </w:rPr>
        <w:t>«Субсидии ресурсоснабжающим организациям на возмещение части расходов, не учтенных при установлении тарифов и недополученных доходов, связанных с предоставлением населению коммунальных ресурсов (услуг) по тарифам, не обеспечивающим возмещение издержек»</w:t>
      </w:r>
      <w:r>
        <w:rPr>
          <w:sz w:val="28"/>
          <w:szCs w:val="28"/>
        </w:rPr>
        <w:t xml:space="preserve"> в 2018-2019 годах направлено 10 705 872,9 тыс. рублей.  </w:t>
      </w:r>
    </w:p>
    <w:p w:rsidR="005F083C" w:rsidRDefault="005F083C" w:rsidP="00D151CF">
      <w:pPr>
        <w:autoSpaceDE w:val="0"/>
        <w:autoSpaceDN w:val="0"/>
        <w:adjustRightInd w:val="0"/>
        <w:ind w:firstLine="708"/>
        <w:jc w:val="both"/>
        <w:rPr>
          <w:sz w:val="28"/>
          <w:szCs w:val="28"/>
        </w:rPr>
      </w:pPr>
      <w:r>
        <w:rPr>
          <w:sz w:val="28"/>
          <w:szCs w:val="28"/>
        </w:rPr>
        <w:t xml:space="preserve"> </w:t>
      </w:r>
      <w:r w:rsidRPr="00D16ADF">
        <w:rPr>
          <w:sz w:val="28"/>
          <w:szCs w:val="28"/>
        </w:rPr>
        <w:t>В 2018 и 2019 годах в системе жилищно-коммунального хозяйства Чукотского автономного округа коммунальные услуги</w:t>
      </w:r>
      <w:r>
        <w:rPr>
          <w:sz w:val="28"/>
          <w:szCs w:val="28"/>
        </w:rPr>
        <w:t xml:space="preserve"> </w:t>
      </w:r>
      <w:r w:rsidRPr="00D16ADF">
        <w:rPr>
          <w:sz w:val="28"/>
          <w:szCs w:val="28"/>
        </w:rPr>
        <w:t>оказывали 21 ресурсоснабжающая организация различных форм собственности, в том числе: частны</w:t>
      </w:r>
      <w:r>
        <w:rPr>
          <w:sz w:val="28"/>
          <w:szCs w:val="28"/>
        </w:rPr>
        <w:t>е</w:t>
      </w:r>
      <w:r w:rsidRPr="00D16ADF">
        <w:rPr>
          <w:sz w:val="28"/>
          <w:szCs w:val="28"/>
        </w:rPr>
        <w:t xml:space="preserve"> – 61,9% и 71,4% соответственно по годам, муниципальны</w:t>
      </w:r>
      <w:r>
        <w:rPr>
          <w:sz w:val="28"/>
          <w:szCs w:val="28"/>
        </w:rPr>
        <w:t>е</w:t>
      </w:r>
      <w:r w:rsidRPr="00D16ADF">
        <w:rPr>
          <w:sz w:val="28"/>
          <w:szCs w:val="28"/>
        </w:rPr>
        <w:t xml:space="preserve"> – 33,3% и 23,8%, государственны</w:t>
      </w:r>
      <w:r>
        <w:rPr>
          <w:sz w:val="28"/>
          <w:szCs w:val="28"/>
        </w:rPr>
        <w:t>е</w:t>
      </w:r>
      <w:r w:rsidRPr="00D16ADF">
        <w:rPr>
          <w:sz w:val="28"/>
          <w:szCs w:val="28"/>
        </w:rPr>
        <w:t xml:space="preserve"> – 4,8%. </w:t>
      </w:r>
    </w:p>
    <w:p w:rsidR="005F083C" w:rsidRDefault="005F083C" w:rsidP="00D151CF">
      <w:pPr>
        <w:autoSpaceDE w:val="0"/>
        <w:autoSpaceDN w:val="0"/>
        <w:adjustRightInd w:val="0"/>
        <w:ind w:firstLine="540"/>
        <w:jc w:val="both"/>
        <w:rPr>
          <w:sz w:val="28"/>
          <w:szCs w:val="28"/>
        </w:rPr>
      </w:pPr>
      <w:r>
        <w:rPr>
          <w:sz w:val="28"/>
          <w:szCs w:val="28"/>
        </w:rPr>
        <w:tab/>
      </w:r>
      <w:r w:rsidRPr="004F61D6">
        <w:rPr>
          <w:sz w:val="28"/>
          <w:szCs w:val="28"/>
        </w:rPr>
        <w:t xml:space="preserve">Информация о юридических лицах, предоставляющих </w:t>
      </w:r>
      <w:r>
        <w:rPr>
          <w:sz w:val="28"/>
          <w:szCs w:val="28"/>
        </w:rPr>
        <w:t xml:space="preserve">виды </w:t>
      </w:r>
      <w:r w:rsidRPr="004F61D6">
        <w:rPr>
          <w:sz w:val="28"/>
          <w:szCs w:val="28"/>
        </w:rPr>
        <w:t>коммунальны</w:t>
      </w:r>
      <w:r>
        <w:rPr>
          <w:sz w:val="28"/>
          <w:szCs w:val="28"/>
        </w:rPr>
        <w:t>х</w:t>
      </w:r>
      <w:r w:rsidRPr="004F61D6">
        <w:rPr>
          <w:sz w:val="28"/>
          <w:szCs w:val="28"/>
        </w:rPr>
        <w:t xml:space="preserve"> услуг в проверяемом периоде, </w:t>
      </w:r>
      <w:r>
        <w:rPr>
          <w:sz w:val="28"/>
          <w:szCs w:val="28"/>
        </w:rPr>
        <w:t>приведена</w:t>
      </w:r>
      <w:r w:rsidRPr="004F61D6">
        <w:rPr>
          <w:sz w:val="28"/>
          <w:szCs w:val="28"/>
        </w:rPr>
        <w:t xml:space="preserve"> в таблице </w:t>
      </w:r>
      <w:r>
        <w:rPr>
          <w:sz w:val="28"/>
          <w:szCs w:val="28"/>
        </w:rPr>
        <w:t>6</w:t>
      </w:r>
      <w:r w:rsidRPr="004F61D6">
        <w:rPr>
          <w:sz w:val="28"/>
          <w:szCs w:val="28"/>
        </w:rPr>
        <w:t>.</w:t>
      </w:r>
    </w:p>
    <w:p w:rsidR="005F083C" w:rsidRDefault="005F083C" w:rsidP="00D151CF">
      <w:pPr>
        <w:autoSpaceDE w:val="0"/>
        <w:autoSpaceDN w:val="0"/>
        <w:adjustRightInd w:val="0"/>
        <w:ind w:firstLine="540"/>
        <w:jc w:val="right"/>
        <w:rPr>
          <w:sz w:val="28"/>
          <w:szCs w:val="28"/>
        </w:rPr>
      </w:pPr>
      <w:r>
        <w:rPr>
          <w:sz w:val="28"/>
          <w:szCs w:val="28"/>
        </w:rPr>
        <w:t>Таблица 6</w:t>
      </w:r>
    </w:p>
    <w:p w:rsidR="005F083C" w:rsidRPr="009903E5" w:rsidRDefault="005F083C" w:rsidP="00D151CF">
      <w:pPr>
        <w:autoSpaceDE w:val="0"/>
        <w:autoSpaceDN w:val="0"/>
        <w:adjustRightInd w:val="0"/>
        <w:ind w:firstLine="540"/>
        <w:jc w:val="right"/>
        <w:rPr>
          <w:sz w:val="8"/>
          <w:szCs w:val="28"/>
        </w:rPr>
      </w:pPr>
    </w:p>
    <w:tbl>
      <w:tblPr>
        <w:tblW w:w="9634" w:type="dxa"/>
        <w:tblLook w:val="04A0" w:firstRow="1" w:lastRow="0" w:firstColumn="1" w:lastColumn="0" w:noHBand="0" w:noVBand="1"/>
      </w:tblPr>
      <w:tblGrid>
        <w:gridCol w:w="618"/>
        <w:gridCol w:w="3526"/>
        <w:gridCol w:w="5528"/>
      </w:tblGrid>
      <w:tr w:rsidR="005F083C" w:rsidRPr="00073936" w:rsidTr="00DF0A57">
        <w:trPr>
          <w:trHeight w:val="578"/>
          <w:tblHead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20"/>
                <w:szCs w:val="20"/>
              </w:rPr>
            </w:pPr>
            <w:r w:rsidRPr="00073936">
              <w:rPr>
                <w:b/>
                <w:bCs/>
                <w:sz w:val="20"/>
                <w:szCs w:val="20"/>
              </w:rPr>
              <w:t>№№ п/п</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20"/>
                <w:szCs w:val="20"/>
              </w:rPr>
            </w:pPr>
            <w:r w:rsidRPr="00073936">
              <w:rPr>
                <w:b/>
                <w:bCs/>
                <w:sz w:val="20"/>
                <w:szCs w:val="20"/>
              </w:rPr>
              <w:t>Наименование организации ЖКХ</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20"/>
                <w:szCs w:val="20"/>
              </w:rPr>
            </w:pPr>
            <w:r w:rsidRPr="00073936">
              <w:rPr>
                <w:b/>
                <w:bCs/>
                <w:sz w:val="20"/>
                <w:szCs w:val="20"/>
              </w:rPr>
              <w:t>Виды предоставляемых коммунальных услуг</w:t>
            </w:r>
          </w:p>
        </w:tc>
      </w:tr>
      <w:tr w:rsidR="005F083C" w:rsidRPr="00073936" w:rsidTr="00DF0A57">
        <w:trPr>
          <w:trHeight w:val="240"/>
          <w:tblHead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20"/>
                <w:szCs w:val="20"/>
              </w:rPr>
            </w:pPr>
            <w:r w:rsidRPr="00073936">
              <w:rPr>
                <w:b/>
                <w:bCs/>
                <w:sz w:val="20"/>
                <w:szCs w:val="20"/>
              </w:rPr>
              <w:t>1</w:t>
            </w:r>
          </w:p>
        </w:tc>
        <w:tc>
          <w:tcPr>
            <w:tcW w:w="35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20"/>
                <w:szCs w:val="20"/>
              </w:rPr>
            </w:pPr>
            <w:r w:rsidRPr="00073936">
              <w:rPr>
                <w:b/>
                <w:bCs/>
                <w:sz w:val="20"/>
                <w:szCs w:val="20"/>
              </w:rPr>
              <w:t>2</w:t>
            </w:r>
          </w:p>
        </w:tc>
        <w:tc>
          <w:tcPr>
            <w:tcW w:w="5528"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20"/>
                <w:szCs w:val="20"/>
              </w:rPr>
            </w:pPr>
            <w:r w:rsidRPr="00073936">
              <w:rPr>
                <w:b/>
                <w:bCs/>
                <w:sz w:val="20"/>
                <w:szCs w:val="20"/>
              </w:rPr>
              <w:t>3</w:t>
            </w:r>
          </w:p>
        </w:tc>
      </w:tr>
      <w:tr w:rsidR="005F083C" w:rsidRPr="00073936" w:rsidTr="00DF0A57">
        <w:trPr>
          <w:trHeight w:val="119"/>
        </w:trPr>
        <w:tc>
          <w:tcPr>
            <w:tcW w:w="96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20"/>
                <w:szCs w:val="20"/>
              </w:rPr>
            </w:pPr>
            <w:r w:rsidRPr="00073936">
              <w:rPr>
                <w:b/>
                <w:bCs/>
                <w:sz w:val="20"/>
                <w:szCs w:val="20"/>
              </w:rPr>
              <w:t>Городской округа Анадырь</w:t>
            </w:r>
          </w:p>
        </w:tc>
      </w:tr>
      <w:tr w:rsidR="005F083C" w:rsidRPr="00073936" w:rsidTr="00DF0A57">
        <w:trPr>
          <w:trHeight w:val="44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20"/>
                <w:szCs w:val="20"/>
              </w:rPr>
            </w:pPr>
            <w:r w:rsidRPr="00073936">
              <w:rPr>
                <w:sz w:val="20"/>
                <w:szCs w:val="20"/>
              </w:rPr>
              <w:t>1</w:t>
            </w:r>
          </w:p>
        </w:tc>
        <w:tc>
          <w:tcPr>
            <w:tcW w:w="3526"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МП «Городское коммунальное хозяйство»</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теплоснабжение, холодное водоснабжение, горячее водоснабжение, водоотведение (канализация)</w:t>
            </w:r>
          </w:p>
        </w:tc>
      </w:tr>
      <w:tr w:rsidR="005F083C" w:rsidRPr="00073936" w:rsidTr="00DF0A57">
        <w:trPr>
          <w:trHeight w:val="203"/>
        </w:trPr>
        <w:tc>
          <w:tcPr>
            <w:tcW w:w="9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b/>
                <w:bCs/>
                <w:sz w:val="20"/>
                <w:szCs w:val="20"/>
              </w:rPr>
            </w:pPr>
            <w:r w:rsidRPr="00073936">
              <w:rPr>
                <w:b/>
                <w:bCs/>
                <w:sz w:val="20"/>
                <w:szCs w:val="20"/>
              </w:rPr>
              <w:t>Анадырский муниципальный район</w:t>
            </w:r>
          </w:p>
        </w:tc>
      </w:tr>
      <w:tr w:rsidR="005F083C" w:rsidRPr="00073936" w:rsidTr="00DF0A57">
        <w:trPr>
          <w:trHeight w:val="561"/>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20"/>
                <w:szCs w:val="20"/>
              </w:rPr>
            </w:pPr>
            <w:r w:rsidRPr="00073936">
              <w:rPr>
                <w:sz w:val="20"/>
                <w:szCs w:val="20"/>
              </w:rPr>
              <w:t>2</w:t>
            </w:r>
          </w:p>
        </w:tc>
        <w:tc>
          <w:tcPr>
            <w:tcW w:w="3526"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ГП ЧАО «</w:t>
            </w:r>
            <w:proofErr w:type="spellStart"/>
            <w:r w:rsidRPr="00073936">
              <w:rPr>
                <w:sz w:val="20"/>
                <w:szCs w:val="20"/>
              </w:rPr>
              <w:t>Чукоткоммунхоз</w:t>
            </w:r>
            <w:proofErr w:type="spellEnd"/>
            <w:r w:rsidRPr="00073936">
              <w:rPr>
                <w:sz w:val="20"/>
                <w:szCs w:val="20"/>
              </w:rPr>
              <w:t>»</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электроснабжение, теплоснабжение, холодное водоснабжение (в том числе подвоз воды), горячее водоснабжение, водоотведение (канализация), реализация твердого печного топлива</w:t>
            </w:r>
          </w:p>
        </w:tc>
      </w:tr>
      <w:tr w:rsidR="005F083C" w:rsidRPr="00073936" w:rsidTr="00DF0A57">
        <w:trPr>
          <w:trHeight w:val="255"/>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sz w:val="20"/>
                <w:szCs w:val="20"/>
              </w:rPr>
            </w:pPr>
            <w:r w:rsidRPr="00073936">
              <w:rPr>
                <w:sz w:val="20"/>
                <w:szCs w:val="20"/>
              </w:rPr>
              <w:t>МУП «Юго-Восточный»</w:t>
            </w:r>
            <w:r w:rsidRPr="00073936">
              <w:rPr>
                <w:rStyle w:val="ac"/>
                <w:sz w:val="20"/>
                <w:szCs w:val="20"/>
              </w:rPr>
              <w:t xml:space="preserve"> </w:t>
            </w:r>
            <w:r w:rsidRPr="00073936">
              <w:rPr>
                <w:rStyle w:val="ac"/>
                <w:sz w:val="20"/>
                <w:szCs w:val="20"/>
              </w:rPr>
              <w:footnoteReference w:id="117"/>
            </w:r>
            <w:r w:rsidRPr="00073936">
              <w:rPr>
                <w:sz w:val="20"/>
                <w:szCs w:val="20"/>
              </w:rPr>
              <w:t xml:space="preserve"> </w:t>
            </w:r>
          </w:p>
          <w:p w:rsidR="005F083C" w:rsidRPr="00073936" w:rsidRDefault="005F083C" w:rsidP="00D151CF">
            <w:pPr>
              <w:rPr>
                <w:sz w:val="20"/>
                <w:szCs w:val="20"/>
              </w:rPr>
            </w:pPr>
            <w:r w:rsidRPr="00073936">
              <w:rPr>
                <w:sz w:val="20"/>
                <w:szCs w:val="20"/>
              </w:rPr>
              <w:t>(до 2019 года)</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водоотведение (очистка выгребных ям)</w:t>
            </w:r>
          </w:p>
        </w:tc>
      </w:tr>
      <w:tr w:rsidR="005F083C" w:rsidRPr="00073936" w:rsidTr="00DF0A57">
        <w:trPr>
          <w:trHeight w:val="255"/>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sz w:val="20"/>
                <w:szCs w:val="20"/>
              </w:rPr>
            </w:pPr>
            <w:r w:rsidRPr="00073936">
              <w:rPr>
                <w:sz w:val="20"/>
                <w:szCs w:val="20"/>
              </w:rPr>
              <w:t>ООО «Сервис Групп»</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водоотведение (очистка выгребных ям)</w:t>
            </w:r>
          </w:p>
        </w:tc>
      </w:tr>
      <w:tr w:rsidR="005F083C" w:rsidRPr="00073936" w:rsidTr="00DF0A57">
        <w:trPr>
          <w:trHeight w:val="255"/>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sz w:val="20"/>
                <w:szCs w:val="20"/>
              </w:rPr>
            </w:pPr>
            <w:r w:rsidRPr="00073936">
              <w:rPr>
                <w:sz w:val="20"/>
                <w:szCs w:val="20"/>
              </w:rPr>
              <w:t>ООО «</w:t>
            </w:r>
            <w:proofErr w:type="spellStart"/>
            <w:r w:rsidRPr="00073936">
              <w:rPr>
                <w:sz w:val="20"/>
                <w:szCs w:val="20"/>
              </w:rPr>
              <w:t>Ремстрой</w:t>
            </w:r>
            <w:proofErr w:type="spellEnd"/>
            <w:r w:rsidRPr="00073936">
              <w:rPr>
                <w:sz w:val="20"/>
                <w:szCs w:val="20"/>
              </w:rPr>
              <w:t>»</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водоотведение (очистка выгребных ям)</w:t>
            </w:r>
          </w:p>
        </w:tc>
      </w:tr>
      <w:tr w:rsidR="005F083C" w:rsidRPr="00073936" w:rsidTr="00DF0A57">
        <w:trPr>
          <w:trHeight w:val="255"/>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sz w:val="20"/>
                <w:szCs w:val="20"/>
              </w:rPr>
            </w:pPr>
            <w:r w:rsidRPr="00073936">
              <w:rPr>
                <w:sz w:val="20"/>
                <w:szCs w:val="20"/>
              </w:rPr>
              <w:t>ООО «КРОТТ»</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реализация твердого печного топлива</w:t>
            </w:r>
          </w:p>
        </w:tc>
      </w:tr>
      <w:tr w:rsidR="005F083C" w:rsidRPr="00073936" w:rsidTr="00DF0A57">
        <w:trPr>
          <w:trHeight w:val="255"/>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sz w:val="20"/>
                <w:szCs w:val="20"/>
              </w:rPr>
            </w:pPr>
            <w:r w:rsidRPr="00073936">
              <w:rPr>
                <w:sz w:val="20"/>
                <w:szCs w:val="20"/>
              </w:rPr>
              <w:t>ООО «</w:t>
            </w:r>
            <w:proofErr w:type="spellStart"/>
            <w:r w:rsidRPr="00073936">
              <w:rPr>
                <w:sz w:val="20"/>
                <w:szCs w:val="20"/>
              </w:rPr>
              <w:t>ЧукотТранс</w:t>
            </w:r>
            <w:proofErr w:type="spellEnd"/>
            <w:r w:rsidRPr="00073936">
              <w:rPr>
                <w:sz w:val="20"/>
                <w:szCs w:val="20"/>
              </w:rPr>
              <w:t>»</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водоотведение (очистка выгребных ям)</w:t>
            </w:r>
          </w:p>
        </w:tc>
      </w:tr>
      <w:tr w:rsidR="005F083C" w:rsidRPr="00073936" w:rsidTr="00DF0A57">
        <w:trPr>
          <w:trHeight w:val="255"/>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sz w:val="20"/>
                <w:szCs w:val="20"/>
              </w:rPr>
            </w:pPr>
            <w:r w:rsidRPr="00073936">
              <w:rPr>
                <w:sz w:val="20"/>
                <w:szCs w:val="20"/>
              </w:rPr>
              <w:t>ИП Миронов</w:t>
            </w:r>
          </w:p>
        </w:tc>
        <w:tc>
          <w:tcPr>
            <w:tcW w:w="5528"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реализация твердого печного топлива</w:t>
            </w:r>
          </w:p>
        </w:tc>
      </w:tr>
      <w:tr w:rsidR="005F083C" w:rsidRPr="00073936" w:rsidTr="00DF0A57">
        <w:trPr>
          <w:trHeight w:val="255"/>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sz w:val="20"/>
                <w:szCs w:val="20"/>
              </w:rPr>
            </w:pPr>
            <w:r w:rsidRPr="00073936">
              <w:rPr>
                <w:sz w:val="20"/>
                <w:szCs w:val="20"/>
              </w:rPr>
              <w:t>ИП Петренко</w:t>
            </w:r>
            <w:r w:rsidRPr="00073936">
              <w:rPr>
                <w:rStyle w:val="ac"/>
                <w:sz w:val="20"/>
                <w:szCs w:val="20"/>
              </w:rPr>
              <w:footnoteReference w:id="118"/>
            </w:r>
          </w:p>
        </w:tc>
        <w:tc>
          <w:tcPr>
            <w:tcW w:w="5528"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реализация твердого печного топлива</w:t>
            </w:r>
          </w:p>
        </w:tc>
      </w:tr>
      <w:tr w:rsidR="005F083C" w:rsidRPr="00073936" w:rsidTr="00DF0A57">
        <w:trPr>
          <w:trHeight w:val="255"/>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sz w:val="20"/>
                <w:szCs w:val="20"/>
              </w:rPr>
            </w:pPr>
            <w:r w:rsidRPr="00073936">
              <w:rPr>
                <w:sz w:val="20"/>
                <w:szCs w:val="20"/>
              </w:rPr>
              <w:t xml:space="preserve">ИП </w:t>
            </w:r>
            <w:proofErr w:type="spellStart"/>
            <w:r w:rsidRPr="00073936">
              <w:rPr>
                <w:sz w:val="20"/>
                <w:szCs w:val="20"/>
              </w:rPr>
              <w:t>Дериглазова</w:t>
            </w:r>
            <w:proofErr w:type="spellEnd"/>
            <w:r w:rsidRPr="00073936">
              <w:rPr>
                <w:rStyle w:val="ac"/>
                <w:sz w:val="20"/>
                <w:szCs w:val="20"/>
              </w:rPr>
              <w:footnoteReference w:id="119"/>
            </w:r>
          </w:p>
        </w:tc>
        <w:tc>
          <w:tcPr>
            <w:tcW w:w="5528"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реализация твердого печного топлива</w:t>
            </w:r>
          </w:p>
        </w:tc>
      </w:tr>
      <w:tr w:rsidR="005F083C" w:rsidRPr="00073936" w:rsidTr="00DF0A57">
        <w:trPr>
          <w:trHeight w:val="255"/>
        </w:trPr>
        <w:tc>
          <w:tcPr>
            <w:tcW w:w="96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5F083C" w:rsidRPr="00073936" w:rsidRDefault="005F083C" w:rsidP="00D151CF">
            <w:pPr>
              <w:jc w:val="center"/>
              <w:rPr>
                <w:b/>
                <w:bCs/>
                <w:sz w:val="20"/>
                <w:szCs w:val="20"/>
              </w:rPr>
            </w:pPr>
            <w:proofErr w:type="spellStart"/>
            <w:r w:rsidRPr="00073936">
              <w:rPr>
                <w:b/>
                <w:bCs/>
                <w:sz w:val="20"/>
                <w:szCs w:val="20"/>
              </w:rPr>
              <w:t>Билибинский</w:t>
            </w:r>
            <w:proofErr w:type="spellEnd"/>
            <w:r w:rsidRPr="00073936">
              <w:rPr>
                <w:b/>
                <w:bCs/>
                <w:sz w:val="20"/>
                <w:szCs w:val="20"/>
              </w:rPr>
              <w:t xml:space="preserve"> муниципальный район</w:t>
            </w:r>
          </w:p>
        </w:tc>
      </w:tr>
      <w:tr w:rsidR="005F083C" w:rsidRPr="00073936" w:rsidTr="00DF0A57">
        <w:trPr>
          <w:trHeight w:val="57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20"/>
                <w:szCs w:val="20"/>
              </w:rPr>
            </w:pPr>
            <w:r w:rsidRPr="00073936">
              <w:rPr>
                <w:sz w:val="20"/>
                <w:szCs w:val="20"/>
              </w:rPr>
              <w:t>3</w:t>
            </w:r>
          </w:p>
        </w:tc>
        <w:tc>
          <w:tcPr>
            <w:tcW w:w="3526"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 xml:space="preserve">МП ЖКХ </w:t>
            </w:r>
            <w:proofErr w:type="spellStart"/>
            <w:r w:rsidRPr="00073936">
              <w:rPr>
                <w:sz w:val="20"/>
                <w:szCs w:val="20"/>
              </w:rPr>
              <w:t>Билибинского</w:t>
            </w:r>
            <w:proofErr w:type="spellEnd"/>
            <w:r w:rsidRPr="00073936">
              <w:rPr>
                <w:sz w:val="20"/>
                <w:szCs w:val="20"/>
              </w:rPr>
              <w:t xml:space="preserve"> муниципального района</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электроснабжение, теплоснабжение, холодное водоснабжение (в</w:t>
            </w:r>
            <w:r w:rsidRPr="00073936">
              <w:rPr>
                <w:sz w:val="20"/>
                <w:szCs w:val="20"/>
                <w:lang w:val="en-US"/>
              </w:rPr>
              <w:t> </w:t>
            </w:r>
            <w:r w:rsidRPr="00073936">
              <w:rPr>
                <w:sz w:val="20"/>
                <w:szCs w:val="20"/>
              </w:rPr>
              <w:t>том числе подвоз воды), горячее водоснабжение, водоотведение (канализация и очистка выгребных ям), реализация твердого печного топлива</w:t>
            </w:r>
          </w:p>
        </w:tc>
      </w:tr>
      <w:tr w:rsidR="005F083C" w:rsidRPr="00073936" w:rsidTr="00DF0A57">
        <w:trPr>
          <w:trHeight w:val="232"/>
        </w:trPr>
        <w:tc>
          <w:tcPr>
            <w:tcW w:w="96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20"/>
                <w:szCs w:val="20"/>
              </w:rPr>
            </w:pPr>
            <w:r w:rsidRPr="00073936">
              <w:rPr>
                <w:b/>
                <w:bCs/>
                <w:sz w:val="20"/>
                <w:szCs w:val="20"/>
              </w:rPr>
              <w:t xml:space="preserve">Городской округ </w:t>
            </w:r>
            <w:proofErr w:type="spellStart"/>
            <w:r w:rsidRPr="00073936">
              <w:rPr>
                <w:b/>
                <w:bCs/>
                <w:sz w:val="20"/>
                <w:szCs w:val="20"/>
              </w:rPr>
              <w:t>Эгвекинот</w:t>
            </w:r>
            <w:proofErr w:type="spellEnd"/>
          </w:p>
        </w:tc>
      </w:tr>
      <w:tr w:rsidR="005F083C" w:rsidRPr="00073936" w:rsidTr="00DF0A57">
        <w:trPr>
          <w:trHeight w:val="546"/>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20"/>
                <w:szCs w:val="20"/>
              </w:rPr>
            </w:pPr>
            <w:r w:rsidRPr="00073936">
              <w:rPr>
                <w:sz w:val="20"/>
                <w:szCs w:val="20"/>
              </w:rPr>
              <w:t>4</w:t>
            </w:r>
          </w:p>
        </w:tc>
        <w:tc>
          <w:tcPr>
            <w:tcW w:w="3526"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МУП ЖКХ «</w:t>
            </w:r>
            <w:proofErr w:type="spellStart"/>
            <w:r w:rsidRPr="00073936">
              <w:rPr>
                <w:sz w:val="20"/>
                <w:szCs w:val="20"/>
              </w:rPr>
              <w:t>Иультинское</w:t>
            </w:r>
            <w:proofErr w:type="spellEnd"/>
            <w:r w:rsidRPr="00073936">
              <w:rPr>
                <w:sz w:val="20"/>
                <w:szCs w:val="20"/>
              </w:rPr>
              <w:t>»</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электроснабжение, теплоснабжение, холодное водоснабжение (в том числе подвоз воды), горячее водоснабжение, водоотведение (канализация и очистка выгребных ям), реализация твердого печного топлива</w:t>
            </w:r>
          </w:p>
        </w:tc>
      </w:tr>
      <w:tr w:rsidR="005F083C" w:rsidRPr="00073936" w:rsidTr="00DF0A57">
        <w:trPr>
          <w:trHeight w:val="255"/>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ООО «Тепло-</w:t>
            </w:r>
            <w:proofErr w:type="spellStart"/>
            <w:r w:rsidRPr="00073936">
              <w:rPr>
                <w:sz w:val="20"/>
                <w:szCs w:val="20"/>
              </w:rPr>
              <w:t>Рыркайпий</w:t>
            </w:r>
            <w:proofErr w:type="spellEnd"/>
            <w:r w:rsidRPr="00073936">
              <w:rPr>
                <w:sz w:val="20"/>
                <w:szCs w:val="20"/>
              </w:rPr>
              <w:t>»</w:t>
            </w:r>
          </w:p>
        </w:tc>
        <w:tc>
          <w:tcPr>
            <w:tcW w:w="5528"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теплоснабжение, горячее водоснабжение</w:t>
            </w:r>
          </w:p>
        </w:tc>
      </w:tr>
      <w:tr w:rsidR="005F083C" w:rsidRPr="00073936" w:rsidTr="00DF0A57">
        <w:trPr>
          <w:trHeight w:val="255"/>
        </w:trPr>
        <w:tc>
          <w:tcPr>
            <w:tcW w:w="9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b/>
                <w:bCs/>
                <w:sz w:val="20"/>
                <w:szCs w:val="20"/>
              </w:rPr>
            </w:pPr>
            <w:proofErr w:type="spellStart"/>
            <w:r w:rsidRPr="00073936">
              <w:rPr>
                <w:b/>
                <w:bCs/>
                <w:sz w:val="20"/>
                <w:szCs w:val="20"/>
              </w:rPr>
              <w:t>Провиденский</w:t>
            </w:r>
            <w:proofErr w:type="spellEnd"/>
            <w:r w:rsidRPr="00073936">
              <w:rPr>
                <w:b/>
                <w:bCs/>
                <w:sz w:val="20"/>
                <w:szCs w:val="20"/>
              </w:rPr>
              <w:t xml:space="preserve"> городской округ</w:t>
            </w:r>
          </w:p>
        </w:tc>
      </w:tr>
      <w:tr w:rsidR="005F083C" w:rsidRPr="00073936" w:rsidTr="00DF0A57">
        <w:trPr>
          <w:trHeight w:val="534"/>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20"/>
                <w:szCs w:val="20"/>
              </w:rPr>
            </w:pPr>
            <w:r w:rsidRPr="00073936">
              <w:rPr>
                <w:sz w:val="20"/>
                <w:szCs w:val="20"/>
              </w:rPr>
              <w:t>5</w:t>
            </w:r>
          </w:p>
        </w:tc>
        <w:tc>
          <w:tcPr>
            <w:tcW w:w="3526"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ГП ЧАО «</w:t>
            </w:r>
            <w:proofErr w:type="spellStart"/>
            <w:r w:rsidRPr="00073936">
              <w:rPr>
                <w:sz w:val="20"/>
                <w:szCs w:val="20"/>
              </w:rPr>
              <w:t>Чукоткоммунхоз</w:t>
            </w:r>
            <w:proofErr w:type="spellEnd"/>
            <w:r w:rsidRPr="00073936">
              <w:rPr>
                <w:sz w:val="20"/>
                <w:szCs w:val="20"/>
              </w:rPr>
              <w:t>»</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электроснабжение, теплоснабжение, холодное водоснабжение (в том числе подвоз воды), горячее водоснабжение, водоотведение (канализация), реализация твердого печного топлива</w:t>
            </w:r>
          </w:p>
        </w:tc>
      </w:tr>
      <w:tr w:rsidR="005F083C" w:rsidRPr="00073936" w:rsidTr="00DF0A57">
        <w:trPr>
          <w:trHeight w:val="270"/>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МП «</w:t>
            </w:r>
            <w:proofErr w:type="spellStart"/>
            <w:r w:rsidRPr="00073936">
              <w:rPr>
                <w:sz w:val="20"/>
                <w:szCs w:val="20"/>
              </w:rPr>
              <w:t>Провиденское</w:t>
            </w:r>
            <w:proofErr w:type="spellEnd"/>
            <w:r w:rsidRPr="00073936">
              <w:rPr>
                <w:sz w:val="20"/>
                <w:szCs w:val="20"/>
              </w:rPr>
              <w:t xml:space="preserve"> ЖКХ» </w:t>
            </w:r>
          </w:p>
          <w:p w:rsidR="005F083C" w:rsidRPr="00073936" w:rsidRDefault="005F083C" w:rsidP="00D151CF">
            <w:pPr>
              <w:rPr>
                <w:sz w:val="20"/>
                <w:szCs w:val="20"/>
              </w:rPr>
            </w:pPr>
            <w:r w:rsidRPr="00073936">
              <w:rPr>
                <w:sz w:val="20"/>
                <w:szCs w:val="20"/>
              </w:rPr>
              <w:t>(до 2019 года)</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водоотведение (очистка выгребных ям)</w:t>
            </w:r>
          </w:p>
        </w:tc>
      </w:tr>
      <w:tr w:rsidR="005F083C" w:rsidRPr="00073936" w:rsidTr="00DF0A57">
        <w:trPr>
          <w:trHeight w:val="179"/>
        </w:trPr>
        <w:tc>
          <w:tcPr>
            <w:tcW w:w="9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b/>
                <w:bCs/>
                <w:sz w:val="20"/>
                <w:szCs w:val="20"/>
              </w:rPr>
            </w:pPr>
            <w:r w:rsidRPr="00073936">
              <w:rPr>
                <w:b/>
                <w:bCs/>
                <w:sz w:val="20"/>
                <w:szCs w:val="20"/>
              </w:rPr>
              <w:t xml:space="preserve">Городской округ </w:t>
            </w:r>
            <w:proofErr w:type="spellStart"/>
            <w:r w:rsidRPr="00073936">
              <w:rPr>
                <w:b/>
                <w:bCs/>
                <w:sz w:val="20"/>
                <w:szCs w:val="20"/>
              </w:rPr>
              <w:t>Певек</w:t>
            </w:r>
            <w:proofErr w:type="spellEnd"/>
          </w:p>
        </w:tc>
      </w:tr>
      <w:tr w:rsidR="005F083C" w:rsidRPr="00073936" w:rsidTr="00DF0A57">
        <w:trPr>
          <w:trHeight w:val="508"/>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20"/>
                <w:szCs w:val="20"/>
              </w:rPr>
            </w:pPr>
            <w:r w:rsidRPr="00073936">
              <w:rPr>
                <w:sz w:val="20"/>
                <w:szCs w:val="20"/>
              </w:rPr>
              <w:t>6</w:t>
            </w:r>
          </w:p>
        </w:tc>
        <w:tc>
          <w:tcPr>
            <w:tcW w:w="3526"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МП «</w:t>
            </w:r>
            <w:proofErr w:type="spellStart"/>
            <w:r w:rsidRPr="00073936">
              <w:rPr>
                <w:sz w:val="20"/>
                <w:szCs w:val="20"/>
              </w:rPr>
              <w:t>Чаунское</w:t>
            </w:r>
            <w:proofErr w:type="spellEnd"/>
            <w:r w:rsidRPr="00073936">
              <w:rPr>
                <w:sz w:val="20"/>
                <w:szCs w:val="20"/>
              </w:rPr>
              <w:t xml:space="preserve"> районное коммунальное хозяйство»</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электроснабжение, теплоснабжение, холодное водоснабжение (в том числе подвоз воды), горячее водоснабжение, водоотведение (канализация и очистка выгребных ям), реализация твердого печного топлива</w:t>
            </w:r>
          </w:p>
        </w:tc>
      </w:tr>
      <w:tr w:rsidR="005F083C" w:rsidRPr="00073936" w:rsidTr="00DF0A57">
        <w:trPr>
          <w:trHeight w:val="149"/>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АО «</w:t>
            </w:r>
            <w:proofErr w:type="spellStart"/>
            <w:r w:rsidRPr="00073936">
              <w:rPr>
                <w:sz w:val="20"/>
                <w:szCs w:val="20"/>
              </w:rPr>
              <w:t>Чукотэнерго</w:t>
            </w:r>
            <w:proofErr w:type="spellEnd"/>
            <w:r w:rsidRPr="00073936">
              <w:rPr>
                <w:sz w:val="20"/>
                <w:szCs w:val="20"/>
              </w:rPr>
              <w:t>»</w:t>
            </w:r>
          </w:p>
        </w:tc>
        <w:tc>
          <w:tcPr>
            <w:tcW w:w="5528"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электроснабжение</w:t>
            </w:r>
          </w:p>
        </w:tc>
      </w:tr>
      <w:tr w:rsidR="005F083C" w:rsidRPr="00073936" w:rsidTr="00DF0A57">
        <w:trPr>
          <w:trHeight w:val="224"/>
        </w:trPr>
        <w:tc>
          <w:tcPr>
            <w:tcW w:w="9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b/>
                <w:bCs/>
                <w:sz w:val="20"/>
                <w:szCs w:val="20"/>
              </w:rPr>
            </w:pPr>
            <w:r w:rsidRPr="00073936">
              <w:rPr>
                <w:b/>
                <w:bCs/>
                <w:sz w:val="20"/>
                <w:szCs w:val="20"/>
              </w:rPr>
              <w:t>Чукотский муниципальный район</w:t>
            </w:r>
          </w:p>
        </w:tc>
      </w:tr>
      <w:tr w:rsidR="005F083C" w:rsidRPr="00073936" w:rsidTr="00DF0A57">
        <w:trPr>
          <w:trHeight w:val="435"/>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20"/>
                <w:szCs w:val="20"/>
              </w:rPr>
            </w:pPr>
            <w:r w:rsidRPr="00073936">
              <w:rPr>
                <w:sz w:val="20"/>
                <w:szCs w:val="20"/>
              </w:rPr>
              <w:t>7</w:t>
            </w:r>
          </w:p>
        </w:tc>
        <w:tc>
          <w:tcPr>
            <w:tcW w:w="3526"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МУП «Айсберг»</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электроснабжение, теплоснабжение, холодное водоснабжение (в том числе подвоз воды), горячее водоснабжение, водоотведение (очистка выгребных ям)</w:t>
            </w:r>
          </w:p>
        </w:tc>
      </w:tr>
      <w:tr w:rsidR="005F083C" w:rsidRPr="00073936" w:rsidTr="00DF0A57">
        <w:trPr>
          <w:trHeight w:val="400"/>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ООО «Тепло-</w:t>
            </w:r>
            <w:proofErr w:type="spellStart"/>
            <w:r w:rsidRPr="00073936">
              <w:rPr>
                <w:sz w:val="20"/>
                <w:szCs w:val="20"/>
              </w:rPr>
              <w:t>Инчоун</w:t>
            </w:r>
            <w:proofErr w:type="spellEnd"/>
            <w:r w:rsidRPr="00073936">
              <w:rPr>
                <w:sz w:val="20"/>
                <w:szCs w:val="20"/>
              </w:rPr>
              <w:t>»</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теплоснабжение, холодное водоснабжение, реализация твердого печного топлива</w:t>
            </w:r>
          </w:p>
        </w:tc>
      </w:tr>
      <w:tr w:rsidR="005F083C" w:rsidRPr="00073936" w:rsidTr="00DF0A57">
        <w:trPr>
          <w:trHeight w:val="255"/>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ООО «Тепло-</w:t>
            </w:r>
            <w:proofErr w:type="spellStart"/>
            <w:r w:rsidRPr="00073936">
              <w:rPr>
                <w:sz w:val="20"/>
                <w:szCs w:val="20"/>
              </w:rPr>
              <w:t>Энурмино</w:t>
            </w:r>
            <w:proofErr w:type="spellEnd"/>
            <w:r w:rsidRPr="00073936">
              <w:rPr>
                <w:sz w:val="20"/>
                <w:szCs w:val="20"/>
              </w:rPr>
              <w:t>»</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реализация твердого печного топлива</w:t>
            </w:r>
          </w:p>
        </w:tc>
      </w:tr>
      <w:tr w:rsidR="005F083C" w:rsidRPr="00073936" w:rsidTr="00DF0A57">
        <w:trPr>
          <w:trHeight w:val="255"/>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ООО «Тепло-Уэлен»</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реализация твердого печного топлива</w:t>
            </w:r>
          </w:p>
        </w:tc>
      </w:tr>
      <w:tr w:rsidR="005F083C" w:rsidRPr="00073936" w:rsidTr="00DF0A57">
        <w:trPr>
          <w:trHeight w:val="289"/>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ООО «Тепло-</w:t>
            </w:r>
            <w:proofErr w:type="spellStart"/>
            <w:r w:rsidRPr="00073936">
              <w:rPr>
                <w:sz w:val="20"/>
                <w:szCs w:val="20"/>
              </w:rPr>
              <w:t>Лорино</w:t>
            </w:r>
            <w:proofErr w:type="spellEnd"/>
            <w:r w:rsidRPr="00073936">
              <w:rPr>
                <w:sz w:val="20"/>
                <w:szCs w:val="20"/>
              </w:rPr>
              <w:t>»</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теплоснабжение, горячее водоснабжение, реализация твердого печного топлива</w:t>
            </w:r>
          </w:p>
        </w:tc>
      </w:tr>
      <w:tr w:rsidR="005F083C" w:rsidRPr="00073936" w:rsidTr="00DF0A57">
        <w:trPr>
          <w:trHeight w:val="255"/>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ООО «Тепло-</w:t>
            </w:r>
            <w:proofErr w:type="spellStart"/>
            <w:r w:rsidRPr="00073936">
              <w:rPr>
                <w:sz w:val="20"/>
                <w:szCs w:val="20"/>
              </w:rPr>
              <w:t>Нешкан</w:t>
            </w:r>
            <w:proofErr w:type="spellEnd"/>
            <w:r w:rsidRPr="00073936">
              <w:rPr>
                <w:sz w:val="20"/>
                <w:szCs w:val="20"/>
              </w:rPr>
              <w:t>»</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реализация твердого печного топлива</w:t>
            </w:r>
          </w:p>
        </w:tc>
      </w:tr>
      <w:tr w:rsidR="005F083C" w:rsidRPr="00073936" w:rsidTr="00DF0A57">
        <w:trPr>
          <w:trHeight w:val="213"/>
        </w:trPr>
        <w:tc>
          <w:tcPr>
            <w:tcW w:w="580" w:type="dxa"/>
            <w:vMerge/>
            <w:tcBorders>
              <w:top w:val="nil"/>
              <w:left w:val="single" w:sz="4" w:space="0" w:color="auto"/>
              <w:bottom w:val="single" w:sz="4" w:space="0" w:color="auto"/>
              <w:right w:val="single" w:sz="4" w:space="0" w:color="auto"/>
            </w:tcBorders>
            <w:vAlign w:val="center"/>
            <w:hideMark/>
          </w:tcPr>
          <w:p w:rsidR="005F083C" w:rsidRPr="00073936" w:rsidRDefault="005F083C" w:rsidP="00D151CF">
            <w:pPr>
              <w:rPr>
                <w:sz w:val="20"/>
                <w:szCs w:val="20"/>
              </w:rPr>
            </w:pPr>
          </w:p>
        </w:tc>
        <w:tc>
          <w:tcPr>
            <w:tcW w:w="3526"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rPr>
                <w:sz w:val="20"/>
                <w:szCs w:val="20"/>
              </w:rPr>
            </w:pPr>
            <w:r w:rsidRPr="00073936">
              <w:rPr>
                <w:sz w:val="20"/>
                <w:szCs w:val="20"/>
              </w:rPr>
              <w:t>ООО «Электро-</w:t>
            </w:r>
            <w:proofErr w:type="spellStart"/>
            <w:r w:rsidRPr="00073936">
              <w:rPr>
                <w:sz w:val="20"/>
                <w:szCs w:val="20"/>
              </w:rPr>
              <w:t>Инчоун</w:t>
            </w:r>
            <w:proofErr w:type="spellEnd"/>
            <w:r w:rsidRPr="00073936">
              <w:rPr>
                <w:sz w:val="20"/>
                <w:szCs w:val="20"/>
              </w:rPr>
              <w:t>»</w:t>
            </w:r>
          </w:p>
        </w:tc>
        <w:tc>
          <w:tcPr>
            <w:tcW w:w="5528" w:type="dxa"/>
            <w:tcBorders>
              <w:top w:val="nil"/>
              <w:left w:val="nil"/>
              <w:bottom w:val="single" w:sz="4" w:space="0" w:color="auto"/>
              <w:right w:val="single" w:sz="4" w:space="0" w:color="auto"/>
            </w:tcBorders>
            <w:shd w:val="clear" w:color="auto" w:fill="auto"/>
            <w:hideMark/>
          </w:tcPr>
          <w:p w:rsidR="005F083C" w:rsidRPr="00073936" w:rsidRDefault="005F083C" w:rsidP="00D151CF">
            <w:pPr>
              <w:rPr>
                <w:sz w:val="20"/>
                <w:szCs w:val="20"/>
              </w:rPr>
            </w:pPr>
            <w:r w:rsidRPr="00073936">
              <w:rPr>
                <w:sz w:val="20"/>
                <w:szCs w:val="20"/>
              </w:rPr>
              <w:t>электроснабжение, холодное водоснабжение (подвоз воды)</w:t>
            </w:r>
          </w:p>
        </w:tc>
      </w:tr>
    </w:tbl>
    <w:p w:rsidR="005F083C" w:rsidRPr="00EC03F3" w:rsidRDefault="005F083C" w:rsidP="00D151CF">
      <w:pPr>
        <w:autoSpaceDE w:val="0"/>
        <w:autoSpaceDN w:val="0"/>
        <w:adjustRightInd w:val="0"/>
        <w:ind w:firstLine="540"/>
        <w:jc w:val="both"/>
        <w:rPr>
          <w:sz w:val="16"/>
          <w:szCs w:val="16"/>
        </w:rPr>
      </w:pPr>
      <w:r>
        <w:rPr>
          <w:sz w:val="28"/>
          <w:szCs w:val="28"/>
        </w:rPr>
        <w:tab/>
      </w:r>
    </w:p>
    <w:p w:rsidR="005F083C" w:rsidRDefault="005F083C" w:rsidP="00D151CF">
      <w:pPr>
        <w:autoSpaceDE w:val="0"/>
        <w:autoSpaceDN w:val="0"/>
        <w:adjustRightInd w:val="0"/>
        <w:ind w:firstLine="540"/>
        <w:jc w:val="both"/>
        <w:rPr>
          <w:sz w:val="28"/>
          <w:szCs w:val="28"/>
        </w:rPr>
      </w:pPr>
      <w:r>
        <w:rPr>
          <w:sz w:val="28"/>
          <w:szCs w:val="28"/>
        </w:rPr>
        <w:tab/>
        <w:t>Государственная поддержка в форме Субсидии на компенсацию недополученных доходов и возмещение неучтенных</w:t>
      </w:r>
      <w:r w:rsidRPr="00E23C93">
        <w:rPr>
          <w:sz w:val="28"/>
          <w:szCs w:val="28"/>
        </w:rPr>
        <w:t xml:space="preserve"> затрат</w:t>
      </w:r>
      <w:r>
        <w:rPr>
          <w:sz w:val="28"/>
          <w:szCs w:val="28"/>
        </w:rPr>
        <w:t xml:space="preserve"> ежегодно оказывалась </w:t>
      </w:r>
      <w:r w:rsidRPr="00B718B0">
        <w:rPr>
          <w:sz w:val="28"/>
          <w:szCs w:val="28"/>
        </w:rPr>
        <w:t>2</w:t>
      </w:r>
      <w:r>
        <w:rPr>
          <w:sz w:val="28"/>
          <w:szCs w:val="28"/>
        </w:rPr>
        <w:t>1 юридическому лицу независимо от организационно-правовой формы собственности, а также индивидуальным предпринимателям, осуществляющим продажу коммунальных ресурсов.</w:t>
      </w:r>
    </w:p>
    <w:p w:rsidR="005F083C" w:rsidRPr="00170598" w:rsidRDefault="005F083C" w:rsidP="00D151CF">
      <w:pPr>
        <w:autoSpaceDE w:val="0"/>
        <w:autoSpaceDN w:val="0"/>
        <w:adjustRightInd w:val="0"/>
        <w:ind w:firstLine="708"/>
        <w:jc w:val="both"/>
        <w:rPr>
          <w:sz w:val="28"/>
          <w:szCs w:val="28"/>
        </w:rPr>
      </w:pPr>
      <w:r>
        <w:rPr>
          <w:sz w:val="28"/>
          <w:szCs w:val="28"/>
        </w:rPr>
        <w:t>Н</w:t>
      </w:r>
      <w:r w:rsidRPr="00D16ADF">
        <w:rPr>
          <w:sz w:val="28"/>
          <w:szCs w:val="28"/>
        </w:rPr>
        <w:t xml:space="preserve">а территории </w:t>
      </w:r>
      <w:r w:rsidRPr="00170598">
        <w:rPr>
          <w:sz w:val="28"/>
          <w:szCs w:val="28"/>
        </w:rPr>
        <w:t xml:space="preserve">автономного округа наибольшее количество </w:t>
      </w:r>
      <w:r>
        <w:rPr>
          <w:sz w:val="28"/>
          <w:szCs w:val="28"/>
        </w:rPr>
        <w:t>коммунальных услуг оказывают</w:t>
      </w:r>
      <w:r w:rsidRPr="00170598">
        <w:rPr>
          <w:sz w:val="28"/>
          <w:szCs w:val="28"/>
        </w:rPr>
        <w:t xml:space="preserve"> муниципальны</w:t>
      </w:r>
      <w:r>
        <w:rPr>
          <w:sz w:val="28"/>
          <w:szCs w:val="28"/>
        </w:rPr>
        <w:t>е</w:t>
      </w:r>
      <w:r w:rsidRPr="00170598">
        <w:rPr>
          <w:sz w:val="28"/>
          <w:szCs w:val="28"/>
        </w:rPr>
        <w:t xml:space="preserve"> предприяти</w:t>
      </w:r>
      <w:r>
        <w:rPr>
          <w:sz w:val="28"/>
          <w:szCs w:val="28"/>
        </w:rPr>
        <w:t>я</w:t>
      </w:r>
      <w:r w:rsidRPr="00170598">
        <w:rPr>
          <w:sz w:val="28"/>
          <w:szCs w:val="28"/>
        </w:rPr>
        <w:t xml:space="preserve"> (56,3% всех видов оказываемых услуг), частны</w:t>
      </w:r>
      <w:r>
        <w:rPr>
          <w:sz w:val="28"/>
          <w:szCs w:val="28"/>
        </w:rPr>
        <w:t>е </w:t>
      </w:r>
      <w:r w:rsidRPr="00170598">
        <w:rPr>
          <w:sz w:val="28"/>
          <w:szCs w:val="28"/>
        </w:rPr>
        <w:t>–</w:t>
      </w:r>
      <w:r>
        <w:rPr>
          <w:sz w:val="28"/>
          <w:szCs w:val="28"/>
        </w:rPr>
        <w:t> </w:t>
      </w:r>
      <w:r w:rsidRPr="00170598">
        <w:rPr>
          <w:sz w:val="28"/>
          <w:szCs w:val="28"/>
        </w:rPr>
        <w:t>28,1%, государственны</w:t>
      </w:r>
      <w:r>
        <w:rPr>
          <w:sz w:val="28"/>
          <w:szCs w:val="28"/>
        </w:rPr>
        <w:t>е</w:t>
      </w:r>
      <w:r w:rsidRPr="00170598">
        <w:rPr>
          <w:sz w:val="28"/>
          <w:szCs w:val="28"/>
        </w:rPr>
        <w:t xml:space="preserve"> – 10,9% и индивидуальны</w:t>
      </w:r>
      <w:r>
        <w:rPr>
          <w:sz w:val="28"/>
          <w:szCs w:val="28"/>
        </w:rPr>
        <w:t>е</w:t>
      </w:r>
      <w:r w:rsidRPr="00170598">
        <w:rPr>
          <w:sz w:val="28"/>
          <w:szCs w:val="28"/>
        </w:rPr>
        <w:t xml:space="preserve"> предпринимател</w:t>
      </w:r>
      <w:r>
        <w:rPr>
          <w:sz w:val="28"/>
          <w:szCs w:val="28"/>
        </w:rPr>
        <w:t>и</w:t>
      </w:r>
      <w:r w:rsidRPr="00170598">
        <w:rPr>
          <w:sz w:val="28"/>
          <w:szCs w:val="28"/>
        </w:rPr>
        <w:t xml:space="preserve"> – 4,7%. </w:t>
      </w:r>
    </w:p>
    <w:p w:rsidR="005F083C" w:rsidRDefault="005F083C" w:rsidP="00D151CF">
      <w:pPr>
        <w:ind w:firstLine="709"/>
        <w:jc w:val="both"/>
        <w:rPr>
          <w:sz w:val="28"/>
          <w:szCs w:val="28"/>
        </w:rPr>
      </w:pPr>
      <w:r w:rsidRPr="00170598">
        <w:rPr>
          <w:sz w:val="28"/>
          <w:szCs w:val="28"/>
        </w:rPr>
        <w:t>Информация об объемах государственной поддержки</w:t>
      </w:r>
      <w:r>
        <w:rPr>
          <w:sz w:val="28"/>
          <w:szCs w:val="28"/>
        </w:rPr>
        <w:t>, оказанной организациям ЖКХ в проверяемом периоде, представлена в таблице 7.</w:t>
      </w:r>
    </w:p>
    <w:p w:rsidR="005F083C" w:rsidRPr="00C73986" w:rsidRDefault="005F083C" w:rsidP="00D151CF">
      <w:pPr>
        <w:ind w:firstLine="709"/>
        <w:jc w:val="right"/>
        <w:rPr>
          <w:sz w:val="16"/>
          <w:szCs w:val="16"/>
        </w:rPr>
      </w:pPr>
    </w:p>
    <w:p w:rsidR="005F083C" w:rsidRDefault="005F083C" w:rsidP="00D151CF">
      <w:pPr>
        <w:ind w:firstLine="709"/>
        <w:jc w:val="right"/>
        <w:rPr>
          <w:sz w:val="28"/>
          <w:szCs w:val="28"/>
        </w:rPr>
      </w:pPr>
      <w:r>
        <w:rPr>
          <w:sz w:val="28"/>
          <w:szCs w:val="28"/>
        </w:rPr>
        <w:t>Таблица 7</w:t>
      </w:r>
    </w:p>
    <w:p w:rsidR="005F083C" w:rsidRPr="00EC03F3" w:rsidRDefault="005F083C" w:rsidP="00D151CF">
      <w:pPr>
        <w:ind w:firstLine="709"/>
        <w:jc w:val="right"/>
        <w:rPr>
          <w:sz w:val="16"/>
          <w:szCs w:val="16"/>
        </w:rPr>
      </w:pPr>
    </w:p>
    <w:tbl>
      <w:tblPr>
        <w:tblW w:w="9776" w:type="dxa"/>
        <w:tblLook w:val="04A0" w:firstRow="1" w:lastRow="0" w:firstColumn="1" w:lastColumn="0" w:noHBand="0" w:noVBand="1"/>
      </w:tblPr>
      <w:tblGrid>
        <w:gridCol w:w="513"/>
        <w:gridCol w:w="4131"/>
        <w:gridCol w:w="3289"/>
        <w:gridCol w:w="1843"/>
      </w:tblGrid>
      <w:tr w:rsidR="005F083C" w:rsidRPr="00073936" w:rsidTr="009C0942">
        <w:trPr>
          <w:trHeight w:val="804"/>
          <w:tblHeader/>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 п/п</w:t>
            </w:r>
          </w:p>
        </w:tc>
        <w:tc>
          <w:tcPr>
            <w:tcW w:w="4131" w:type="dxa"/>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Наименование организации</w:t>
            </w:r>
          </w:p>
        </w:tc>
        <w:tc>
          <w:tcPr>
            <w:tcW w:w="3289" w:type="dxa"/>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Cs/>
                <w:color w:val="000000"/>
                <w:sz w:val="20"/>
                <w:szCs w:val="20"/>
              </w:rPr>
            </w:pPr>
            <w:r w:rsidRPr="00073936">
              <w:rPr>
                <w:bCs/>
                <w:color w:val="000000"/>
                <w:sz w:val="20"/>
                <w:szCs w:val="20"/>
              </w:rPr>
              <w:t xml:space="preserve">Общий объем предоставленных субсидий за 2018-2019 годы, </w:t>
            </w:r>
          </w:p>
          <w:p w:rsidR="005F083C" w:rsidRPr="00073936" w:rsidRDefault="005F083C" w:rsidP="00D151CF">
            <w:pPr>
              <w:jc w:val="center"/>
              <w:rPr>
                <w:bCs/>
                <w:color w:val="000000"/>
                <w:sz w:val="20"/>
                <w:szCs w:val="20"/>
              </w:rPr>
            </w:pPr>
            <w:r w:rsidRPr="00073936">
              <w:rPr>
                <w:bCs/>
                <w:color w:val="000000"/>
                <w:sz w:val="20"/>
                <w:szCs w:val="20"/>
              </w:rPr>
              <w:t>(тыс. рублей)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Cs/>
                <w:color w:val="000000"/>
                <w:sz w:val="20"/>
                <w:szCs w:val="20"/>
              </w:rPr>
            </w:pPr>
            <w:r w:rsidRPr="00073936">
              <w:rPr>
                <w:bCs/>
                <w:color w:val="000000"/>
                <w:sz w:val="20"/>
                <w:szCs w:val="20"/>
              </w:rPr>
              <w:t>Удельный вес предоставленных субсидий, %</w:t>
            </w:r>
          </w:p>
        </w:tc>
      </w:tr>
      <w:tr w:rsidR="005F083C" w:rsidRPr="00073936" w:rsidTr="009C0942">
        <w:trPr>
          <w:trHeight w:val="251"/>
          <w:tblHeader/>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83C" w:rsidRPr="00073936" w:rsidRDefault="005F083C" w:rsidP="00D151CF">
            <w:pPr>
              <w:jc w:val="center"/>
              <w:rPr>
                <w:bCs/>
                <w:color w:val="000000"/>
                <w:sz w:val="20"/>
                <w:szCs w:val="20"/>
              </w:rPr>
            </w:pPr>
            <w:r w:rsidRPr="00073936">
              <w:rPr>
                <w:bCs/>
                <w:color w:val="000000"/>
                <w:sz w:val="20"/>
                <w:szCs w:val="20"/>
              </w:rPr>
              <w:t>1</w:t>
            </w:r>
          </w:p>
        </w:tc>
        <w:tc>
          <w:tcPr>
            <w:tcW w:w="4131" w:type="dxa"/>
            <w:tcBorders>
              <w:top w:val="single" w:sz="4" w:space="0" w:color="auto"/>
              <w:left w:val="nil"/>
              <w:bottom w:val="single" w:sz="4" w:space="0" w:color="auto"/>
              <w:right w:val="single" w:sz="4" w:space="0" w:color="auto"/>
            </w:tcBorders>
            <w:shd w:val="clear" w:color="auto" w:fill="auto"/>
            <w:noWrap/>
            <w:vAlign w:val="center"/>
          </w:tcPr>
          <w:p w:rsidR="005F083C" w:rsidRPr="00073936" w:rsidRDefault="005F083C" w:rsidP="00D151CF">
            <w:pPr>
              <w:jc w:val="center"/>
              <w:rPr>
                <w:bCs/>
                <w:color w:val="000000"/>
                <w:sz w:val="20"/>
                <w:szCs w:val="20"/>
              </w:rPr>
            </w:pPr>
            <w:r w:rsidRPr="00073936">
              <w:rPr>
                <w:bCs/>
                <w:color w:val="000000"/>
                <w:sz w:val="20"/>
                <w:szCs w:val="20"/>
              </w:rPr>
              <w:t>2</w:t>
            </w:r>
          </w:p>
        </w:tc>
        <w:tc>
          <w:tcPr>
            <w:tcW w:w="3289" w:type="dxa"/>
            <w:tcBorders>
              <w:top w:val="single" w:sz="4" w:space="0" w:color="auto"/>
              <w:left w:val="nil"/>
              <w:bottom w:val="single" w:sz="4" w:space="0" w:color="auto"/>
              <w:right w:val="single" w:sz="4" w:space="0" w:color="auto"/>
            </w:tcBorders>
            <w:shd w:val="clear" w:color="auto" w:fill="auto"/>
            <w:vAlign w:val="center"/>
          </w:tcPr>
          <w:p w:rsidR="005F083C" w:rsidRPr="00073936" w:rsidRDefault="005F083C" w:rsidP="00D151CF">
            <w:pPr>
              <w:jc w:val="center"/>
              <w:rPr>
                <w:bCs/>
                <w:color w:val="000000"/>
                <w:sz w:val="20"/>
                <w:szCs w:val="20"/>
              </w:rPr>
            </w:pPr>
            <w:r w:rsidRPr="00073936">
              <w:rPr>
                <w:bCs/>
                <w:color w:val="000000"/>
                <w:sz w:val="20"/>
                <w:szCs w:val="20"/>
              </w:rPr>
              <w:t>3</w:t>
            </w:r>
          </w:p>
        </w:tc>
        <w:tc>
          <w:tcPr>
            <w:tcW w:w="1843" w:type="dxa"/>
            <w:tcBorders>
              <w:top w:val="single" w:sz="4" w:space="0" w:color="auto"/>
              <w:left w:val="nil"/>
              <w:bottom w:val="single" w:sz="4" w:space="0" w:color="auto"/>
              <w:right w:val="single" w:sz="4" w:space="0" w:color="auto"/>
            </w:tcBorders>
            <w:shd w:val="clear" w:color="auto" w:fill="auto"/>
            <w:vAlign w:val="center"/>
          </w:tcPr>
          <w:p w:rsidR="005F083C" w:rsidRPr="00073936" w:rsidRDefault="005F083C" w:rsidP="00D151CF">
            <w:pPr>
              <w:jc w:val="center"/>
              <w:rPr>
                <w:bCs/>
                <w:color w:val="000000"/>
                <w:sz w:val="20"/>
                <w:szCs w:val="20"/>
              </w:rPr>
            </w:pPr>
            <w:r w:rsidRPr="00073936">
              <w:rPr>
                <w:bCs/>
                <w:color w:val="000000"/>
                <w:sz w:val="20"/>
                <w:szCs w:val="20"/>
              </w:rPr>
              <w:t>4</w:t>
            </w:r>
          </w:p>
        </w:tc>
      </w:tr>
      <w:tr w:rsidR="005F083C" w:rsidRPr="00073936" w:rsidTr="009C0942">
        <w:trPr>
          <w:trHeight w:val="232"/>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ГП ЧАО «</w:t>
            </w:r>
            <w:proofErr w:type="spellStart"/>
            <w:r w:rsidRPr="00073936">
              <w:rPr>
                <w:color w:val="000000"/>
                <w:sz w:val="20"/>
                <w:szCs w:val="20"/>
              </w:rPr>
              <w:t>Чукоткоммунхоз</w:t>
            </w:r>
            <w:proofErr w:type="spellEnd"/>
            <w:r w:rsidRPr="00073936">
              <w:rPr>
                <w:color w:val="000000"/>
                <w:sz w:val="20"/>
                <w:szCs w:val="20"/>
              </w:rPr>
              <w:t>»</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3 463 482,2</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32,3</w:t>
            </w:r>
          </w:p>
        </w:tc>
      </w:tr>
      <w:tr w:rsidR="005F083C" w:rsidRPr="00073936" w:rsidTr="009C0942">
        <w:trPr>
          <w:trHeight w:val="27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2</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МП ЧРКХ</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1 348 244,2</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12,6</w:t>
            </w:r>
          </w:p>
        </w:tc>
      </w:tr>
      <w:tr w:rsidR="005F083C" w:rsidRPr="00073936" w:rsidTr="009C0942">
        <w:trPr>
          <w:trHeight w:val="268"/>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3</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 xml:space="preserve">МП ЖКХ </w:t>
            </w:r>
            <w:proofErr w:type="spellStart"/>
            <w:r w:rsidRPr="00073936">
              <w:rPr>
                <w:color w:val="000000"/>
                <w:sz w:val="20"/>
                <w:szCs w:val="20"/>
              </w:rPr>
              <w:t>Билибинского</w:t>
            </w:r>
            <w:proofErr w:type="spellEnd"/>
            <w:r w:rsidRPr="00073936">
              <w:rPr>
                <w:color w:val="000000"/>
                <w:sz w:val="20"/>
                <w:szCs w:val="20"/>
              </w:rPr>
              <w:t xml:space="preserve"> МР</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1 333 565,8</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12,5</w:t>
            </w:r>
          </w:p>
        </w:tc>
      </w:tr>
      <w:tr w:rsidR="005F083C" w:rsidRPr="00073936" w:rsidTr="009C0942">
        <w:trPr>
          <w:trHeight w:val="271"/>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4</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МУП ЖКХ «</w:t>
            </w:r>
            <w:proofErr w:type="spellStart"/>
            <w:r w:rsidRPr="00073936">
              <w:rPr>
                <w:color w:val="000000"/>
                <w:sz w:val="20"/>
                <w:szCs w:val="20"/>
              </w:rPr>
              <w:t>Иультинское</w:t>
            </w:r>
            <w:proofErr w:type="spellEnd"/>
            <w:r w:rsidRPr="00073936">
              <w:rPr>
                <w:color w:val="000000"/>
                <w:sz w:val="20"/>
                <w:szCs w:val="20"/>
              </w:rPr>
              <w:t>»</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1 282 192,2</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12,0</w:t>
            </w:r>
          </w:p>
        </w:tc>
      </w:tr>
      <w:tr w:rsidR="005F083C" w:rsidRPr="00073936" w:rsidTr="009C0942">
        <w:trPr>
          <w:trHeight w:val="276"/>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5</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МУП «Айсберг»</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955 151,8</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8,9</w:t>
            </w:r>
          </w:p>
        </w:tc>
      </w:tr>
      <w:tr w:rsidR="005F083C" w:rsidRPr="00073936" w:rsidTr="009C0942">
        <w:trPr>
          <w:trHeight w:val="22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6</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АО «</w:t>
            </w:r>
            <w:proofErr w:type="spellStart"/>
            <w:r w:rsidRPr="00073936">
              <w:rPr>
                <w:color w:val="000000"/>
                <w:sz w:val="20"/>
                <w:szCs w:val="20"/>
              </w:rPr>
              <w:t>Чукотэнерго</w:t>
            </w:r>
            <w:proofErr w:type="spellEnd"/>
            <w:r w:rsidRPr="00073936">
              <w:rPr>
                <w:color w:val="000000"/>
                <w:sz w:val="20"/>
                <w:szCs w:val="20"/>
              </w:rPr>
              <w:t>»</w:t>
            </w:r>
          </w:p>
        </w:tc>
        <w:tc>
          <w:tcPr>
            <w:tcW w:w="3289"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692 487,0</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6,5</w:t>
            </w:r>
          </w:p>
        </w:tc>
      </w:tr>
      <w:tr w:rsidR="005F083C" w:rsidRPr="00073936" w:rsidTr="009C0942">
        <w:trPr>
          <w:trHeight w:val="183"/>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7</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МП ГКХ</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643 369,4</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6,0</w:t>
            </w:r>
          </w:p>
        </w:tc>
      </w:tr>
      <w:tr w:rsidR="005F083C" w:rsidRPr="00073936" w:rsidTr="009C0942">
        <w:trPr>
          <w:trHeight w:val="229"/>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8</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ООО «Тепло-</w:t>
            </w:r>
            <w:proofErr w:type="spellStart"/>
            <w:r w:rsidRPr="00073936">
              <w:rPr>
                <w:color w:val="000000"/>
                <w:sz w:val="20"/>
                <w:szCs w:val="20"/>
              </w:rPr>
              <w:t>Лорино</w:t>
            </w:r>
            <w:proofErr w:type="spellEnd"/>
            <w:r w:rsidRPr="00073936">
              <w:rPr>
                <w:color w:val="000000"/>
                <w:sz w:val="20"/>
                <w:szCs w:val="20"/>
              </w:rPr>
              <w:t>»</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420 164,9</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3,9</w:t>
            </w:r>
          </w:p>
        </w:tc>
      </w:tr>
      <w:tr w:rsidR="005F083C" w:rsidRPr="00073936" w:rsidTr="009C0942">
        <w:trPr>
          <w:trHeight w:val="261"/>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9</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ООО «Тепло-</w:t>
            </w:r>
            <w:proofErr w:type="spellStart"/>
            <w:r w:rsidRPr="00073936">
              <w:rPr>
                <w:color w:val="000000"/>
                <w:sz w:val="20"/>
                <w:szCs w:val="20"/>
              </w:rPr>
              <w:t>Рыркайпий</w:t>
            </w:r>
            <w:proofErr w:type="spellEnd"/>
            <w:r w:rsidRPr="00073936">
              <w:rPr>
                <w:color w:val="000000"/>
                <w:sz w:val="20"/>
                <w:szCs w:val="20"/>
              </w:rPr>
              <w:t>»</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319 917,6</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3,0</w:t>
            </w:r>
          </w:p>
        </w:tc>
      </w:tr>
      <w:tr w:rsidR="005F083C" w:rsidRPr="00073936" w:rsidTr="009C0942">
        <w:trPr>
          <w:trHeight w:val="13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10</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ООО «Тепло-</w:t>
            </w:r>
            <w:proofErr w:type="spellStart"/>
            <w:r w:rsidRPr="00073936">
              <w:rPr>
                <w:color w:val="000000"/>
                <w:sz w:val="20"/>
                <w:szCs w:val="20"/>
              </w:rPr>
              <w:t>Нешкан</w:t>
            </w:r>
            <w:proofErr w:type="spellEnd"/>
            <w:r w:rsidRPr="00073936">
              <w:rPr>
                <w:color w:val="000000"/>
                <w:sz w:val="20"/>
                <w:szCs w:val="20"/>
              </w:rPr>
              <w:t>»</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42 427,5</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0,4</w:t>
            </w:r>
          </w:p>
        </w:tc>
      </w:tr>
      <w:tr w:rsidR="005F083C" w:rsidRPr="00073936" w:rsidTr="009C0942">
        <w:trPr>
          <w:trHeight w:val="183"/>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11</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ООО «Электро-</w:t>
            </w:r>
            <w:proofErr w:type="spellStart"/>
            <w:r w:rsidRPr="00073936">
              <w:rPr>
                <w:color w:val="000000"/>
                <w:sz w:val="20"/>
                <w:szCs w:val="20"/>
              </w:rPr>
              <w:t>Инчоун</w:t>
            </w:r>
            <w:proofErr w:type="spellEnd"/>
            <w:r w:rsidRPr="00073936">
              <w:rPr>
                <w:color w:val="000000"/>
                <w:sz w:val="20"/>
                <w:szCs w:val="20"/>
              </w:rPr>
              <w:t>»</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40 193,0</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0,4</w:t>
            </w:r>
          </w:p>
        </w:tc>
      </w:tr>
      <w:tr w:rsidR="005F083C" w:rsidRPr="00073936" w:rsidTr="009C0942">
        <w:trPr>
          <w:trHeight w:val="216"/>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12</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ООО «Тепло-</w:t>
            </w:r>
            <w:proofErr w:type="spellStart"/>
            <w:r w:rsidRPr="00073936">
              <w:rPr>
                <w:color w:val="000000"/>
                <w:sz w:val="20"/>
                <w:szCs w:val="20"/>
              </w:rPr>
              <w:t>Инчоун</w:t>
            </w:r>
            <w:proofErr w:type="spellEnd"/>
            <w:r w:rsidRPr="00073936">
              <w:rPr>
                <w:color w:val="000000"/>
                <w:sz w:val="20"/>
                <w:szCs w:val="20"/>
              </w:rPr>
              <w:t>»</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36 593,6</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0,3</w:t>
            </w:r>
          </w:p>
        </w:tc>
      </w:tr>
      <w:tr w:rsidR="005F083C" w:rsidRPr="00073936" w:rsidTr="009C0942">
        <w:trPr>
          <w:trHeight w:val="261"/>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13</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ООО «</w:t>
            </w:r>
            <w:proofErr w:type="spellStart"/>
            <w:r w:rsidRPr="00073936">
              <w:rPr>
                <w:color w:val="000000"/>
                <w:sz w:val="20"/>
                <w:szCs w:val="20"/>
              </w:rPr>
              <w:t>ЧукотТранс</w:t>
            </w:r>
            <w:proofErr w:type="spellEnd"/>
            <w:r w:rsidRPr="00073936">
              <w:rPr>
                <w:color w:val="000000"/>
                <w:sz w:val="20"/>
                <w:szCs w:val="20"/>
              </w:rPr>
              <w:t>»</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30 126,8</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0,3</w:t>
            </w:r>
          </w:p>
        </w:tc>
      </w:tr>
      <w:tr w:rsidR="005F083C" w:rsidRPr="00073936" w:rsidTr="009C0942">
        <w:trPr>
          <w:trHeight w:val="279"/>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14</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ООО «Тепло-</w:t>
            </w:r>
            <w:proofErr w:type="spellStart"/>
            <w:r w:rsidRPr="00073936">
              <w:rPr>
                <w:color w:val="000000"/>
                <w:sz w:val="20"/>
                <w:szCs w:val="20"/>
              </w:rPr>
              <w:t>Энурмино</w:t>
            </w:r>
            <w:proofErr w:type="spellEnd"/>
            <w:r w:rsidRPr="00073936">
              <w:rPr>
                <w:color w:val="000000"/>
                <w:sz w:val="20"/>
                <w:szCs w:val="20"/>
              </w:rPr>
              <w:t>»</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22 663,8</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0,2</w:t>
            </w:r>
          </w:p>
        </w:tc>
      </w:tr>
      <w:tr w:rsidR="005F083C" w:rsidRPr="00073936" w:rsidTr="009C0942">
        <w:trPr>
          <w:trHeight w:val="12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15</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ООО «Тепло-Уэлен»</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19 173,0</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0,2</w:t>
            </w:r>
          </w:p>
        </w:tc>
      </w:tr>
      <w:tr w:rsidR="005F083C" w:rsidRPr="00073936" w:rsidTr="009C0942">
        <w:trPr>
          <w:trHeight w:val="173"/>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16</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ООО «</w:t>
            </w:r>
            <w:proofErr w:type="spellStart"/>
            <w:r w:rsidRPr="00073936">
              <w:rPr>
                <w:color w:val="000000"/>
                <w:sz w:val="20"/>
                <w:szCs w:val="20"/>
              </w:rPr>
              <w:t>Ремстрой</w:t>
            </w:r>
            <w:proofErr w:type="spellEnd"/>
            <w:r w:rsidRPr="00073936">
              <w:rPr>
                <w:color w:val="000000"/>
                <w:sz w:val="20"/>
                <w:szCs w:val="20"/>
              </w:rPr>
              <w:t>»</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15 027,5</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0,1</w:t>
            </w:r>
          </w:p>
        </w:tc>
      </w:tr>
      <w:tr w:rsidR="005F083C" w:rsidRPr="00073936" w:rsidTr="009C0942">
        <w:trPr>
          <w:trHeight w:val="20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17</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ИП Петренко</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14 324,1</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0,1</w:t>
            </w:r>
          </w:p>
        </w:tc>
      </w:tr>
      <w:tr w:rsidR="005F083C" w:rsidRPr="00073936" w:rsidTr="009C0942">
        <w:trPr>
          <w:trHeight w:val="251"/>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18</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ООО «Сервис Групп»</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7 549,8</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0,1</w:t>
            </w:r>
          </w:p>
        </w:tc>
      </w:tr>
      <w:tr w:rsidR="005F083C" w:rsidRPr="00073936" w:rsidTr="009C0942">
        <w:trPr>
          <w:trHeight w:val="141"/>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19</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ООО «КРОТТ»</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6 376,6</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0,1</w:t>
            </w:r>
          </w:p>
        </w:tc>
      </w:tr>
      <w:tr w:rsidR="005F083C" w:rsidRPr="00073936" w:rsidTr="009C0942">
        <w:trPr>
          <w:trHeight w:val="131"/>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20</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 xml:space="preserve">ИП </w:t>
            </w:r>
            <w:proofErr w:type="spellStart"/>
            <w:r w:rsidRPr="00073936">
              <w:rPr>
                <w:color w:val="000000"/>
                <w:sz w:val="20"/>
                <w:szCs w:val="20"/>
              </w:rPr>
              <w:t>Дериглазова</w:t>
            </w:r>
            <w:proofErr w:type="spellEnd"/>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5 860,0</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r w:rsidRPr="00073936">
              <w:rPr>
                <w:bCs/>
                <w:color w:val="000000"/>
                <w:sz w:val="20"/>
                <w:szCs w:val="20"/>
              </w:rPr>
              <w:t>0,1</w:t>
            </w:r>
          </w:p>
        </w:tc>
      </w:tr>
      <w:tr w:rsidR="005F083C" w:rsidRPr="00073936" w:rsidTr="009C0942">
        <w:trPr>
          <w:trHeight w:val="17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21</w:t>
            </w: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color w:val="000000"/>
                <w:sz w:val="20"/>
                <w:szCs w:val="20"/>
              </w:rPr>
            </w:pPr>
            <w:r w:rsidRPr="00073936">
              <w:rPr>
                <w:color w:val="000000"/>
                <w:sz w:val="20"/>
                <w:szCs w:val="20"/>
              </w:rPr>
              <w:t xml:space="preserve">ИП Миронов </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2 936,7</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Cs/>
                <w:color w:val="000000"/>
                <w:sz w:val="20"/>
                <w:szCs w:val="20"/>
              </w:rPr>
            </w:pPr>
            <w:proofErr w:type="spellStart"/>
            <w:r w:rsidRPr="00073936">
              <w:rPr>
                <w:bCs/>
                <w:color w:val="000000"/>
                <w:sz w:val="20"/>
                <w:szCs w:val="20"/>
              </w:rPr>
              <w:t>незнач</w:t>
            </w:r>
            <w:proofErr w:type="spellEnd"/>
            <w:r w:rsidRPr="00073936">
              <w:rPr>
                <w:bCs/>
                <w:color w:val="000000"/>
                <w:sz w:val="20"/>
                <w:szCs w:val="20"/>
              </w:rPr>
              <w:t>.</w:t>
            </w:r>
          </w:p>
        </w:tc>
      </w:tr>
      <w:tr w:rsidR="005F083C" w:rsidRPr="00073936" w:rsidTr="009C0942">
        <w:trPr>
          <w:trHeight w:val="209"/>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22</w:t>
            </w:r>
          </w:p>
        </w:tc>
        <w:tc>
          <w:tcPr>
            <w:tcW w:w="4131"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rPr>
                <w:color w:val="000000"/>
                <w:sz w:val="20"/>
                <w:szCs w:val="20"/>
              </w:rPr>
            </w:pPr>
            <w:r w:rsidRPr="00073936">
              <w:rPr>
                <w:color w:val="000000"/>
                <w:sz w:val="20"/>
                <w:szCs w:val="20"/>
              </w:rPr>
              <w:t>МП «</w:t>
            </w:r>
            <w:proofErr w:type="spellStart"/>
            <w:r w:rsidRPr="00073936">
              <w:rPr>
                <w:color w:val="000000"/>
                <w:sz w:val="20"/>
                <w:szCs w:val="20"/>
              </w:rPr>
              <w:t>Провиденское</w:t>
            </w:r>
            <w:proofErr w:type="spellEnd"/>
            <w:r w:rsidRPr="00073936">
              <w:rPr>
                <w:color w:val="000000"/>
                <w:sz w:val="20"/>
                <w:szCs w:val="20"/>
              </w:rPr>
              <w:t xml:space="preserve"> ЖКХ»</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2 419,3</w:t>
            </w:r>
          </w:p>
        </w:tc>
        <w:tc>
          <w:tcPr>
            <w:tcW w:w="1843"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jc w:val="center"/>
              <w:rPr>
                <w:bCs/>
                <w:color w:val="000000"/>
                <w:sz w:val="20"/>
                <w:szCs w:val="20"/>
              </w:rPr>
            </w:pPr>
            <w:proofErr w:type="spellStart"/>
            <w:r w:rsidRPr="00073936">
              <w:rPr>
                <w:bCs/>
                <w:color w:val="000000"/>
                <w:sz w:val="20"/>
                <w:szCs w:val="20"/>
              </w:rPr>
              <w:t>незнач</w:t>
            </w:r>
            <w:proofErr w:type="spellEnd"/>
            <w:r w:rsidRPr="00073936">
              <w:rPr>
                <w:bCs/>
                <w:color w:val="000000"/>
                <w:sz w:val="20"/>
                <w:szCs w:val="20"/>
              </w:rPr>
              <w:t>.</w:t>
            </w:r>
          </w:p>
        </w:tc>
      </w:tr>
      <w:tr w:rsidR="005F083C" w:rsidRPr="00073936" w:rsidTr="009C0942">
        <w:trPr>
          <w:trHeight w:val="25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23</w:t>
            </w:r>
          </w:p>
        </w:tc>
        <w:tc>
          <w:tcPr>
            <w:tcW w:w="4131"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rPr>
                <w:color w:val="000000"/>
                <w:sz w:val="20"/>
                <w:szCs w:val="20"/>
              </w:rPr>
            </w:pPr>
            <w:r w:rsidRPr="00073936">
              <w:rPr>
                <w:color w:val="000000"/>
                <w:sz w:val="20"/>
                <w:szCs w:val="20"/>
              </w:rPr>
              <w:t>МУП «Юго-Восточный»</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r w:rsidRPr="00073936">
              <w:rPr>
                <w:color w:val="000000"/>
                <w:sz w:val="20"/>
                <w:szCs w:val="20"/>
              </w:rPr>
              <w:t>1 626,1</w:t>
            </w:r>
          </w:p>
        </w:tc>
        <w:tc>
          <w:tcPr>
            <w:tcW w:w="1843" w:type="dxa"/>
            <w:tcBorders>
              <w:top w:val="nil"/>
              <w:left w:val="nil"/>
              <w:bottom w:val="single" w:sz="4" w:space="0" w:color="auto"/>
              <w:right w:val="single" w:sz="4" w:space="0" w:color="auto"/>
            </w:tcBorders>
            <w:shd w:val="clear" w:color="auto" w:fill="auto"/>
            <w:noWrap/>
            <w:hideMark/>
          </w:tcPr>
          <w:p w:rsidR="005F083C" w:rsidRPr="00073936" w:rsidRDefault="005F083C" w:rsidP="00D151CF">
            <w:pPr>
              <w:jc w:val="center"/>
              <w:rPr>
                <w:bCs/>
                <w:color w:val="000000"/>
                <w:sz w:val="20"/>
                <w:szCs w:val="20"/>
              </w:rPr>
            </w:pPr>
            <w:proofErr w:type="spellStart"/>
            <w:r w:rsidRPr="00073936">
              <w:rPr>
                <w:bCs/>
                <w:color w:val="000000"/>
                <w:sz w:val="20"/>
                <w:szCs w:val="20"/>
              </w:rPr>
              <w:t>незнач</w:t>
            </w:r>
            <w:proofErr w:type="spellEnd"/>
            <w:r w:rsidRPr="00073936">
              <w:rPr>
                <w:bCs/>
                <w:color w:val="000000"/>
                <w:sz w:val="20"/>
                <w:szCs w:val="20"/>
              </w:rPr>
              <w:t>.</w:t>
            </w:r>
          </w:p>
        </w:tc>
      </w:tr>
      <w:tr w:rsidR="005F083C" w:rsidRPr="00073936" w:rsidTr="009C0942">
        <w:trPr>
          <w:trHeight w:val="33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color w:val="000000"/>
                <w:sz w:val="20"/>
                <w:szCs w:val="20"/>
              </w:rPr>
            </w:pPr>
          </w:p>
        </w:tc>
        <w:tc>
          <w:tcPr>
            <w:tcW w:w="4131"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rPr>
                <w:b/>
                <w:bCs/>
                <w:color w:val="000000"/>
                <w:sz w:val="20"/>
                <w:szCs w:val="20"/>
              </w:rPr>
            </w:pPr>
            <w:r w:rsidRPr="00073936">
              <w:rPr>
                <w:b/>
                <w:bCs/>
                <w:color w:val="000000"/>
                <w:sz w:val="20"/>
                <w:szCs w:val="20"/>
              </w:rPr>
              <w:t>Итого:</w:t>
            </w:r>
          </w:p>
        </w:tc>
        <w:tc>
          <w:tcPr>
            <w:tcW w:w="328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
                <w:bCs/>
                <w:color w:val="000000"/>
                <w:sz w:val="20"/>
                <w:szCs w:val="20"/>
              </w:rPr>
            </w:pPr>
            <w:r w:rsidRPr="00073936">
              <w:rPr>
                <w:b/>
                <w:bCs/>
                <w:color w:val="000000"/>
                <w:sz w:val="20"/>
                <w:szCs w:val="20"/>
              </w:rPr>
              <w:t>10 705 872,9</w:t>
            </w:r>
          </w:p>
        </w:tc>
        <w:tc>
          <w:tcPr>
            <w:tcW w:w="184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
                <w:bCs/>
                <w:color w:val="000000"/>
                <w:sz w:val="20"/>
                <w:szCs w:val="20"/>
              </w:rPr>
            </w:pPr>
            <w:r w:rsidRPr="00073936">
              <w:rPr>
                <w:b/>
                <w:bCs/>
                <w:color w:val="000000"/>
                <w:sz w:val="20"/>
                <w:szCs w:val="20"/>
              </w:rPr>
              <w:t>100,0</w:t>
            </w:r>
          </w:p>
        </w:tc>
      </w:tr>
    </w:tbl>
    <w:p w:rsidR="005F083C" w:rsidRPr="007E3EB7" w:rsidRDefault="005F083C" w:rsidP="00D151CF">
      <w:pPr>
        <w:ind w:firstLine="709"/>
        <w:jc w:val="both"/>
        <w:rPr>
          <w:sz w:val="12"/>
          <w:szCs w:val="12"/>
        </w:rPr>
      </w:pPr>
    </w:p>
    <w:p w:rsidR="005F083C" w:rsidRDefault="005F083C" w:rsidP="00D151CF">
      <w:pPr>
        <w:ind w:firstLine="709"/>
        <w:jc w:val="both"/>
        <w:rPr>
          <w:sz w:val="28"/>
          <w:szCs w:val="28"/>
        </w:rPr>
      </w:pPr>
      <w:r>
        <w:rPr>
          <w:sz w:val="28"/>
          <w:szCs w:val="28"/>
        </w:rPr>
        <w:t xml:space="preserve">При анализе объемов предоставленных получателям субсидий установлено, что наибольший объем средств (от 6,0% до 32,3%) приходится на ресурсоснабжающие организации с государственной и муниципальной формой собственности, которые оказывают максимальное предоставление видов коммунальных услуг (электро-, тепло-, водоснабжение и водоотведение). </w:t>
      </w:r>
    </w:p>
    <w:p w:rsidR="005F083C" w:rsidRDefault="005F083C" w:rsidP="00D151CF">
      <w:pPr>
        <w:ind w:firstLine="709"/>
        <w:jc w:val="both"/>
        <w:rPr>
          <w:sz w:val="28"/>
          <w:szCs w:val="28"/>
        </w:rPr>
      </w:pPr>
      <w:r>
        <w:rPr>
          <w:sz w:val="28"/>
          <w:szCs w:val="28"/>
        </w:rPr>
        <w:t>На долю государственных и</w:t>
      </w:r>
      <w:r w:rsidRPr="007E3EB7">
        <w:rPr>
          <w:sz w:val="28"/>
          <w:szCs w:val="28"/>
        </w:rPr>
        <w:t xml:space="preserve"> </w:t>
      </w:r>
      <w:r>
        <w:rPr>
          <w:sz w:val="28"/>
          <w:szCs w:val="28"/>
        </w:rPr>
        <w:t xml:space="preserve">муниципальных организаций ЖКХ приходится </w:t>
      </w:r>
      <w:r w:rsidRPr="00985FCD">
        <w:rPr>
          <w:sz w:val="28"/>
          <w:szCs w:val="28"/>
        </w:rPr>
        <w:t>84,3%</w:t>
      </w:r>
      <w:r>
        <w:rPr>
          <w:sz w:val="28"/>
          <w:szCs w:val="28"/>
        </w:rPr>
        <w:t xml:space="preserve"> от общего объема средств субсидий или </w:t>
      </w:r>
      <w:r w:rsidRPr="00985FCD">
        <w:rPr>
          <w:sz w:val="28"/>
          <w:szCs w:val="28"/>
        </w:rPr>
        <w:t>9 026 005,6</w:t>
      </w:r>
      <w:r>
        <w:rPr>
          <w:sz w:val="28"/>
          <w:szCs w:val="28"/>
        </w:rPr>
        <w:t xml:space="preserve"> тыс. рублей, на долю организаций частных форм собственности (ООО, ИП) – 9,2% или 987 380,3 тыс. рублей, на долю хозяйствующих субъектов в форме акционерных обществ – 6,5% или 692 487,0 тыс. рублей (рисунок 3).</w:t>
      </w:r>
    </w:p>
    <w:p w:rsidR="005F083C" w:rsidRDefault="005F083C" w:rsidP="00D151CF">
      <w:pPr>
        <w:ind w:firstLine="709"/>
        <w:jc w:val="both"/>
        <w:rPr>
          <w:sz w:val="28"/>
          <w:szCs w:val="28"/>
        </w:rPr>
      </w:pPr>
    </w:p>
    <w:p w:rsidR="005F083C" w:rsidRDefault="005F083C" w:rsidP="00D151CF">
      <w:pPr>
        <w:jc w:val="center"/>
        <w:rPr>
          <w:sz w:val="28"/>
          <w:szCs w:val="28"/>
        </w:rPr>
      </w:pPr>
      <w:r w:rsidRPr="00377705">
        <w:rPr>
          <w:noProof/>
          <w:sz w:val="28"/>
          <w:szCs w:val="28"/>
        </w:rPr>
        <w:drawing>
          <wp:inline distT="0" distB="0" distL="0" distR="0">
            <wp:extent cx="3925570" cy="2301875"/>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25570" cy="2301875"/>
                    </a:xfrm>
                    <a:prstGeom prst="rect">
                      <a:avLst/>
                    </a:prstGeom>
                    <a:noFill/>
                    <a:ln>
                      <a:noFill/>
                    </a:ln>
                  </pic:spPr>
                </pic:pic>
              </a:graphicData>
            </a:graphic>
          </wp:inline>
        </w:drawing>
      </w:r>
    </w:p>
    <w:p w:rsidR="005F083C" w:rsidRDefault="005F083C" w:rsidP="00D151CF">
      <w:pPr>
        <w:jc w:val="center"/>
        <w:rPr>
          <w:sz w:val="28"/>
          <w:szCs w:val="28"/>
        </w:rPr>
      </w:pPr>
      <w:r>
        <w:rPr>
          <w:sz w:val="28"/>
          <w:szCs w:val="28"/>
        </w:rPr>
        <w:t>Рис. 3</w:t>
      </w:r>
    </w:p>
    <w:p w:rsidR="005F083C" w:rsidRPr="005D5CF7" w:rsidRDefault="005F083C" w:rsidP="00D151CF">
      <w:pPr>
        <w:autoSpaceDE w:val="0"/>
        <w:autoSpaceDN w:val="0"/>
        <w:adjustRightInd w:val="0"/>
        <w:ind w:firstLine="540"/>
        <w:jc w:val="both"/>
        <w:rPr>
          <w:sz w:val="16"/>
          <w:szCs w:val="16"/>
        </w:rPr>
      </w:pPr>
      <w:r>
        <w:rPr>
          <w:sz w:val="28"/>
          <w:szCs w:val="28"/>
        </w:rPr>
        <w:tab/>
      </w:r>
      <w:r>
        <w:rPr>
          <w:sz w:val="28"/>
          <w:szCs w:val="28"/>
        </w:rPr>
        <w:tab/>
      </w:r>
    </w:p>
    <w:p w:rsidR="005F083C" w:rsidRDefault="005F083C" w:rsidP="00D151CF">
      <w:pPr>
        <w:ind w:firstLine="708"/>
        <w:jc w:val="both"/>
        <w:rPr>
          <w:sz w:val="28"/>
          <w:szCs w:val="28"/>
        </w:rPr>
      </w:pPr>
      <w:r>
        <w:rPr>
          <w:sz w:val="28"/>
          <w:szCs w:val="28"/>
        </w:rPr>
        <w:t>Информация о направленных бюджетных ассигнованиях на реализацию мероприятий в целях возмещения недополученных доходов и неучтенных затрат организациям ЖКХ в 2018 – 2019 годах приведена в таблице 8.</w:t>
      </w:r>
    </w:p>
    <w:p w:rsidR="005F083C" w:rsidRDefault="005F083C" w:rsidP="00D151CF">
      <w:pPr>
        <w:ind w:firstLine="709"/>
        <w:jc w:val="right"/>
        <w:rPr>
          <w:sz w:val="28"/>
          <w:szCs w:val="28"/>
        </w:rPr>
      </w:pPr>
      <w:r>
        <w:rPr>
          <w:sz w:val="28"/>
          <w:szCs w:val="28"/>
        </w:rPr>
        <w:t>Таблица 8</w:t>
      </w:r>
    </w:p>
    <w:p w:rsidR="005F083C" w:rsidRDefault="005F083C" w:rsidP="00D151CF">
      <w:pPr>
        <w:ind w:firstLine="709"/>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(тыс. рублей)</w:t>
      </w:r>
    </w:p>
    <w:p w:rsidR="005F083C" w:rsidRPr="003A765A" w:rsidRDefault="005F083C" w:rsidP="00D151CF">
      <w:pPr>
        <w:ind w:firstLine="709"/>
        <w:jc w:val="right"/>
        <w:rPr>
          <w:sz w:val="12"/>
          <w:szCs w:val="16"/>
        </w:rPr>
      </w:pPr>
    </w:p>
    <w:tbl>
      <w:tblPr>
        <w:tblW w:w="9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134"/>
        <w:gridCol w:w="1163"/>
        <w:gridCol w:w="1559"/>
        <w:gridCol w:w="1134"/>
        <w:gridCol w:w="1021"/>
      </w:tblGrid>
      <w:tr w:rsidR="005F083C" w:rsidRPr="00D82CD9" w:rsidTr="00DF0A57">
        <w:trPr>
          <w:trHeight w:val="66"/>
          <w:tblHeader/>
        </w:trPr>
        <w:tc>
          <w:tcPr>
            <w:tcW w:w="1985" w:type="dxa"/>
            <w:vMerge w:val="restart"/>
            <w:shd w:val="clear" w:color="000000" w:fill="FFFFFF"/>
            <w:noWrap/>
            <w:vAlign w:val="center"/>
          </w:tcPr>
          <w:p w:rsidR="005F083C" w:rsidRPr="00D82CD9" w:rsidRDefault="005F083C" w:rsidP="00D151CF">
            <w:pPr>
              <w:jc w:val="center"/>
              <w:rPr>
                <w:sz w:val="16"/>
                <w:szCs w:val="16"/>
              </w:rPr>
            </w:pPr>
            <w:r w:rsidRPr="00D82CD9">
              <w:rPr>
                <w:sz w:val="16"/>
                <w:szCs w:val="16"/>
              </w:rPr>
              <w:t>Наименование</w:t>
            </w:r>
          </w:p>
          <w:p w:rsidR="005F083C" w:rsidRPr="00D82CD9" w:rsidRDefault="005F083C" w:rsidP="00D151CF">
            <w:pPr>
              <w:jc w:val="center"/>
              <w:rPr>
                <w:iCs/>
                <w:sz w:val="16"/>
                <w:szCs w:val="16"/>
              </w:rPr>
            </w:pPr>
            <w:r w:rsidRPr="00D82CD9">
              <w:rPr>
                <w:sz w:val="16"/>
                <w:szCs w:val="16"/>
              </w:rPr>
              <w:t>субсидии</w:t>
            </w:r>
          </w:p>
        </w:tc>
        <w:tc>
          <w:tcPr>
            <w:tcW w:w="3856" w:type="dxa"/>
            <w:gridSpan w:val="3"/>
            <w:shd w:val="clear" w:color="000000" w:fill="FFFFFF"/>
            <w:noWrap/>
          </w:tcPr>
          <w:p w:rsidR="005F083C" w:rsidRPr="00D82CD9" w:rsidRDefault="005F083C" w:rsidP="00D151CF">
            <w:pPr>
              <w:jc w:val="center"/>
              <w:rPr>
                <w:iCs/>
                <w:sz w:val="16"/>
                <w:szCs w:val="16"/>
              </w:rPr>
            </w:pPr>
            <w:r w:rsidRPr="00D82CD9">
              <w:rPr>
                <w:sz w:val="16"/>
                <w:szCs w:val="16"/>
              </w:rPr>
              <w:t>2018 год</w:t>
            </w:r>
          </w:p>
        </w:tc>
        <w:tc>
          <w:tcPr>
            <w:tcW w:w="3714" w:type="dxa"/>
            <w:gridSpan w:val="3"/>
            <w:shd w:val="clear" w:color="000000" w:fill="FFFFFF"/>
            <w:noWrap/>
          </w:tcPr>
          <w:p w:rsidR="005F083C" w:rsidRPr="00D82CD9" w:rsidRDefault="005F083C" w:rsidP="00D151CF">
            <w:pPr>
              <w:jc w:val="center"/>
              <w:rPr>
                <w:sz w:val="16"/>
                <w:szCs w:val="16"/>
              </w:rPr>
            </w:pPr>
            <w:r w:rsidRPr="00D82CD9">
              <w:rPr>
                <w:sz w:val="16"/>
                <w:szCs w:val="16"/>
              </w:rPr>
              <w:t xml:space="preserve">2019 год </w:t>
            </w:r>
          </w:p>
        </w:tc>
      </w:tr>
      <w:tr w:rsidR="005F083C" w:rsidRPr="00D82CD9" w:rsidTr="00DF0A57">
        <w:trPr>
          <w:trHeight w:val="66"/>
          <w:tblHeader/>
        </w:trPr>
        <w:tc>
          <w:tcPr>
            <w:tcW w:w="1985" w:type="dxa"/>
            <w:vMerge/>
            <w:shd w:val="clear" w:color="000000" w:fill="FFFFFF"/>
            <w:noWrap/>
            <w:vAlign w:val="center"/>
          </w:tcPr>
          <w:p w:rsidR="005F083C" w:rsidRPr="00D82CD9" w:rsidRDefault="005F083C" w:rsidP="00D151CF">
            <w:pPr>
              <w:jc w:val="center"/>
              <w:rPr>
                <w:iCs/>
                <w:sz w:val="16"/>
                <w:szCs w:val="16"/>
              </w:rPr>
            </w:pPr>
          </w:p>
        </w:tc>
        <w:tc>
          <w:tcPr>
            <w:tcW w:w="1559" w:type="dxa"/>
            <w:shd w:val="clear" w:color="000000" w:fill="FFFFFF"/>
            <w:noWrap/>
            <w:vAlign w:val="center"/>
          </w:tcPr>
          <w:p w:rsidR="005F083C" w:rsidRPr="00D82CD9" w:rsidRDefault="005F083C" w:rsidP="00D151CF">
            <w:pPr>
              <w:jc w:val="center"/>
              <w:rPr>
                <w:iCs/>
                <w:sz w:val="16"/>
                <w:szCs w:val="16"/>
              </w:rPr>
            </w:pPr>
            <w:r w:rsidRPr="00D82CD9">
              <w:rPr>
                <w:iCs/>
                <w:sz w:val="16"/>
                <w:szCs w:val="16"/>
              </w:rPr>
              <w:t>Утверждено</w:t>
            </w:r>
          </w:p>
          <w:p w:rsidR="005F083C" w:rsidRPr="00D82CD9" w:rsidRDefault="005F083C" w:rsidP="00D151CF">
            <w:pPr>
              <w:jc w:val="center"/>
              <w:rPr>
                <w:iCs/>
                <w:sz w:val="16"/>
                <w:szCs w:val="16"/>
              </w:rPr>
            </w:pPr>
            <w:r w:rsidRPr="00D82CD9">
              <w:rPr>
                <w:iCs/>
                <w:sz w:val="16"/>
                <w:szCs w:val="16"/>
              </w:rPr>
              <w:t>Законом об окружном бюджете</w:t>
            </w:r>
          </w:p>
        </w:tc>
        <w:tc>
          <w:tcPr>
            <w:tcW w:w="1134" w:type="dxa"/>
            <w:shd w:val="clear" w:color="000000" w:fill="FFFFFF"/>
            <w:vAlign w:val="center"/>
          </w:tcPr>
          <w:p w:rsidR="005F083C" w:rsidRPr="00D82CD9" w:rsidRDefault="005F083C" w:rsidP="00D151CF">
            <w:pPr>
              <w:jc w:val="center"/>
              <w:rPr>
                <w:iCs/>
                <w:sz w:val="16"/>
                <w:szCs w:val="16"/>
              </w:rPr>
            </w:pPr>
            <w:r w:rsidRPr="00D82CD9">
              <w:rPr>
                <w:iCs/>
                <w:sz w:val="16"/>
                <w:szCs w:val="16"/>
              </w:rPr>
              <w:t>Направлено (ф.0503127)</w:t>
            </w:r>
          </w:p>
        </w:tc>
        <w:tc>
          <w:tcPr>
            <w:tcW w:w="1163" w:type="dxa"/>
            <w:shd w:val="clear" w:color="000000" w:fill="FFFFFF"/>
            <w:vAlign w:val="center"/>
          </w:tcPr>
          <w:p w:rsidR="005F083C" w:rsidRPr="00D82CD9" w:rsidRDefault="005F083C" w:rsidP="00D151CF">
            <w:pPr>
              <w:jc w:val="center"/>
              <w:rPr>
                <w:iCs/>
                <w:sz w:val="16"/>
                <w:szCs w:val="16"/>
              </w:rPr>
            </w:pPr>
            <w:r w:rsidRPr="00D82CD9">
              <w:rPr>
                <w:iCs/>
                <w:sz w:val="16"/>
                <w:szCs w:val="16"/>
              </w:rPr>
              <w:t xml:space="preserve">%,  </w:t>
            </w:r>
          </w:p>
          <w:p w:rsidR="005F083C" w:rsidRPr="00D82CD9" w:rsidRDefault="005F083C" w:rsidP="00D151CF">
            <w:pPr>
              <w:jc w:val="center"/>
              <w:rPr>
                <w:iCs/>
                <w:sz w:val="16"/>
                <w:szCs w:val="16"/>
              </w:rPr>
            </w:pPr>
            <w:r w:rsidRPr="00D82CD9">
              <w:rPr>
                <w:iCs/>
                <w:sz w:val="16"/>
                <w:szCs w:val="16"/>
              </w:rPr>
              <w:t>(гр.3/гр.2)</w:t>
            </w:r>
          </w:p>
          <w:p w:rsidR="005F083C" w:rsidRPr="00D82CD9" w:rsidRDefault="005F083C" w:rsidP="00D151CF">
            <w:pPr>
              <w:jc w:val="center"/>
              <w:rPr>
                <w:iCs/>
                <w:sz w:val="16"/>
                <w:szCs w:val="16"/>
              </w:rPr>
            </w:pPr>
          </w:p>
        </w:tc>
        <w:tc>
          <w:tcPr>
            <w:tcW w:w="1559" w:type="dxa"/>
            <w:shd w:val="clear" w:color="000000" w:fill="FFFFFF"/>
            <w:noWrap/>
            <w:vAlign w:val="center"/>
          </w:tcPr>
          <w:p w:rsidR="005F083C" w:rsidRPr="00D82CD9" w:rsidRDefault="005F083C" w:rsidP="00D151CF">
            <w:pPr>
              <w:jc w:val="center"/>
              <w:rPr>
                <w:iCs/>
                <w:sz w:val="16"/>
                <w:szCs w:val="16"/>
              </w:rPr>
            </w:pPr>
            <w:r w:rsidRPr="00D82CD9">
              <w:rPr>
                <w:iCs/>
                <w:sz w:val="16"/>
                <w:szCs w:val="16"/>
              </w:rPr>
              <w:t>Утверждено</w:t>
            </w:r>
          </w:p>
          <w:p w:rsidR="005F083C" w:rsidRPr="00D82CD9" w:rsidRDefault="005F083C" w:rsidP="00D151CF">
            <w:pPr>
              <w:jc w:val="center"/>
              <w:rPr>
                <w:iCs/>
                <w:sz w:val="16"/>
                <w:szCs w:val="16"/>
              </w:rPr>
            </w:pPr>
            <w:r w:rsidRPr="00D82CD9">
              <w:rPr>
                <w:iCs/>
                <w:sz w:val="16"/>
                <w:szCs w:val="16"/>
              </w:rPr>
              <w:t>Законом об окружном бюджете</w:t>
            </w:r>
          </w:p>
        </w:tc>
        <w:tc>
          <w:tcPr>
            <w:tcW w:w="1134" w:type="dxa"/>
            <w:shd w:val="clear" w:color="000000" w:fill="FFFFFF"/>
            <w:vAlign w:val="center"/>
          </w:tcPr>
          <w:p w:rsidR="005F083C" w:rsidRPr="00D82CD9" w:rsidRDefault="005F083C" w:rsidP="00D151CF">
            <w:pPr>
              <w:jc w:val="center"/>
              <w:rPr>
                <w:iCs/>
                <w:sz w:val="16"/>
                <w:szCs w:val="16"/>
              </w:rPr>
            </w:pPr>
            <w:r w:rsidRPr="00D82CD9">
              <w:rPr>
                <w:iCs/>
                <w:sz w:val="16"/>
                <w:szCs w:val="16"/>
              </w:rPr>
              <w:t>Направлено (ф.0503127)</w:t>
            </w:r>
          </w:p>
        </w:tc>
        <w:tc>
          <w:tcPr>
            <w:tcW w:w="1021" w:type="dxa"/>
            <w:shd w:val="clear" w:color="000000" w:fill="FFFFFF"/>
            <w:vAlign w:val="center"/>
          </w:tcPr>
          <w:p w:rsidR="005F083C" w:rsidRPr="00D82CD9" w:rsidRDefault="005F083C" w:rsidP="00D151CF">
            <w:pPr>
              <w:jc w:val="center"/>
              <w:rPr>
                <w:iCs/>
                <w:sz w:val="16"/>
                <w:szCs w:val="16"/>
              </w:rPr>
            </w:pPr>
            <w:r w:rsidRPr="00D82CD9">
              <w:rPr>
                <w:iCs/>
                <w:sz w:val="16"/>
                <w:szCs w:val="16"/>
              </w:rPr>
              <w:t>%,</w:t>
            </w:r>
          </w:p>
          <w:p w:rsidR="005F083C" w:rsidRPr="00D82CD9" w:rsidRDefault="005F083C" w:rsidP="00D151CF">
            <w:pPr>
              <w:jc w:val="center"/>
              <w:rPr>
                <w:iCs/>
                <w:sz w:val="16"/>
                <w:szCs w:val="16"/>
              </w:rPr>
            </w:pPr>
            <w:r w:rsidRPr="00D82CD9">
              <w:rPr>
                <w:iCs/>
                <w:sz w:val="16"/>
                <w:szCs w:val="16"/>
              </w:rPr>
              <w:t>(гр.6/гр.5)</w:t>
            </w:r>
          </w:p>
        </w:tc>
      </w:tr>
      <w:tr w:rsidR="005F083C" w:rsidRPr="00D82CD9" w:rsidTr="00DF0A57">
        <w:trPr>
          <w:trHeight w:val="59"/>
          <w:tblHeader/>
        </w:trPr>
        <w:tc>
          <w:tcPr>
            <w:tcW w:w="1985" w:type="dxa"/>
            <w:shd w:val="clear" w:color="000000" w:fill="FFFFFF"/>
            <w:noWrap/>
            <w:vAlign w:val="center"/>
            <w:hideMark/>
          </w:tcPr>
          <w:p w:rsidR="005F083C" w:rsidRPr="00073936" w:rsidRDefault="005F083C" w:rsidP="00D151CF">
            <w:pPr>
              <w:jc w:val="center"/>
              <w:rPr>
                <w:iCs/>
                <w:sz w:val="18"/>
                <w:szCs w:val="18"/>
              </w:rPr>
            </w:pPr>
            <w:r w:rsidRPr="00073936">
              <w:rPr>
                <w:iCs/>
                <w:sz w:val="18"/>
                <w:szCs w:val="18"/>
              </w:rPr>
              <w:t>1</w:t>
            </w:r>
          </w:p>
        </w:tc>
        <w:tc>
          <w:tcPr>
            <w:tcW w:w="1559" w:type="dxa"/>
            <w:shd w:val="clear" w:color="000000" w:fill="FFFFFF"/>
            <w:noWrap/>
            <w:vAlign w:val="center"/>
            <w:hideMark/>
          </w:tcPr>
          <w:p w:rsidR="005F083C" w:rsidRPr="00073936" w:rsidRDefault="005F083C" w:rsidP="00D151CF">
            <w:pPr>
              <w:jc w:val="center"/>
              <w:rPr>
                <w:iCs/>
                <w:sz w:val="18"/>
                <w:szCs w:val="18"/>
              </w:rPr>
            </w:pPr>
            <w:r w:rsidRPr="00073936">
              <w:rPr>
                <w:iCs/>
                <w:sz w:val="18"/>
                <w:szCs w:val="18"/>
              </w:rPr>
              <w:t>2</w:t>
            </w:r>
          </w:p>
        </w:tc>
        <w:tc>
          <w:tcPr>
            <w:tcW w:w="1134" w:type="dxa"/>
            <w:shd w:val="clear" w:color="000000" w:fill="FFFFFF"/>
            <w:vAlign w:val="center"/>
          </w:tcPr>
          <w:p w:rsidR="005F083C" w:rsidRPr="00073936" w:rsidRDefault="005F083C" w:rsidP="00D151CF">
            <w:pPr>
              <w:jc w:val="center"/>
              <w:rPr>
                <w:iCs/>
                <w:sz w:val="18"/>
                <w:szCs w:val="18"/>
              </w:rPr>
            </w:pPr>
            <w:r w:rsidRPr="00073936">
              <w:rPr>
                <w:iCs/>
                <w:sz w:val="18"/>
                <w:szCs w:val="18"/>
              </w:rPr>
              <w:t>3</w:t>
            </w:r>
          </w:p>
        </w:tc>
        <w:tc>
          <w:tcPr>
            <w:tcW w:w="1163" w:type="dxa"/>
            <w:shd w:val="clear" w:color="000000" w:fill="FFFFFF"/>
            <w:vAlign w:val="center"/>
          </w:tcPr>
          <w:p w:rsidR="005F083C" w:rsidRPr="00073936" w:rsidRDefault="005F083C" w:rsidP="00D151CF">
            <w:pPr>
              <w:jc w:val="center"/>
              <w:rPr>
                <w:iCs/>
                <w:sz w:val="18"/>
                <w:szCs w:val="18"/>
              </w:rPr>
            </w:pPr>
            <w:r w:rsidRPr="00073936">
              <w:rPr>
                <w:iCs/>
                <w:sz w:val="18"/>
                <w:szCs w:val="18"/>
              </w:rPr>
              <w:t>4</w:t>
            </w:r>
          </w:p>
        </w:tc>
        <w:tc>
          <w:tcPr>
            <w:tcW w:w="1559" w:type="dxa"/>
            <w:shd w:val="clear" w:color="000000" w:fill="FFFFFF"/>
            <w:noWrap/>
            <w:hideMark/>
          </w:tcPr>
          <w:p w:rsidR="005F083C" w:rsidRPr="00073936" w:rsidRDefault="005F083C" w:rsidP="00D151CF">
            <w:pPr>
              <w:jc w:val="center"/>
              <w:rPr>
                <w:iCs/>
                <w:sz w:val="18"/>
                <w:szCs w:val="18"/>
              </w:rPr>
            </w:pPr>
            <w:r w:rsidRPr="00073936">
              <w:rPr>
                <w:iCs/>
                <w:sz w:val="18"/>
                <w:szCs w:val="18"/>
              </w:rPr>
              <w:t>5</w:t>
            </w:r>
          </w:p>
        </w:tc>
        <w:tc>
          <w:tcPr>
            <w:tcW w:w="1134" w:type="dxa"/>
            <w:shd w:val="clear" w:color="000000" w:fill="FFFFFF"/>
          </w:tcPr>
          <w:p w:rsidR="005F083C" w:rsidRPr="00073936" w:rsidRDefault="005F083C" w:rsidP="00D151CF">
            <w:pPr>
              <w:jc w:val="center"/>
              <w:rPr>
                <w:iCs/>
                <w:sz w:val="18"/>
                <w:szCs w:val="18"/>
              </w:rPr>
            </w:pPr>
            <w:r w:rsidRPr="00073936">
              <w:rPr>
                <w:iCs/>
                <w:sz w:val="18"/>
                <w:szCs w:val="18"/>
              </w:rPr>
              <w:t>6</w:t>
            </w:r>
          </w:p>
        </w:tc>
        <w:tc>
          <w:tcPr>
            <w:tcW w:w="1021" w:type="dxa"/>
            <w:shd w:val="clear" w:color="000000" w:fill="FFFFFF"/>
          </w:tcPr>
          <w:p w:rsidR="005F083C" w:rsidRPr="00073936" w:rsidRDefault="005F083C" w:rsidP="00D151CF">
            <w:pPr>
              <w:jc w:val="center"/>
              <w:rPr>
                <w:iCs/>
                <w:sz w:val="18"/>
                <w:szCs w:val="18"/>
              </w:rPr>
            </w:pPr>
            <w:r w:rsidRPr="00073936">
              <w:rPr>
                <w:iCs/>
                <w:sz w:val="18"/>
                <w:szCs w:val="18"/>
              </w:rPr>
              <w:t>7</w:t>
            </w:r>
          </w:p>
        </w:tc>
      </w:tr>
      <w:tr w:rsidR="005F083C" w:rsidRPr="00D82CD9" w:rsidTr="00DF0A57">
        <w:trPr>
          <w:trHeight w:val="59"/>
        </w:trPr>
        <w:tc>
          <w:tcPr>
            <w:tcW w:w="1985" w:type="dxa"/>
            <w:shd w:val="clear" w:color="000000" w:fill="FFFFFF"/>
            <w:noWrap/>
            <w:vAlign w:val="center"/>
          </w:tcPr>
          <w:p w:rsidR="005F083C" w:rsidRPr="00073936" w:rsidRDefault="005F083C" w:rsidP="00D151CF">
            <w:pPr>
              <w:rPr>
                <w:iCs/>
                <w:sz w:val="18"/>
                <w:szCs w:val="18"/>
              </w:rPr>
            </w:pPr>
            <w:r w:rsidRPr="00073936">
              <w:rPr>
                <w:iCs/>
                <w:sz w:val="18"/>
                <w:szCs w:val="18"/>
              </w:rPr>
              <w:t xml:space="preserve">на компенсацию </w:t>
            </w:r>
            <w:proofErr w:type="spellStart"/>
            <w:proofErr w:type="gramStart"/>
            <w:r w:rsidRPr="00073936">
              <w:rPr>
                <w:iCs/>
                <w:sz w:val="18"/>
                <w:szCs w:val="18"/>
              </w:rPr>
              <w:t>недопо</w:t>
            </w:r>
            <w:proofErr w:type="spellEnd"/>
            <w:r w:rsidRPr="00073936">
              <w:rPr>
                <w:iCs/>
                <w:sz w:val="18"/>
                <w:szCs w:val="18"/>
              </w:rPr>
              <w:t>-лученных</w:t>
            </w:r>
            <w:proofErr w:type="gramEnd"/>
            <w:r w:rsidRPr="00073936">
              <w:rPr>
                <w:iCs/>
                <w:sz w:val="18"/>
                <w:szCs w:val="18"/>
              </w:rPr>
              <w:t xml:space="preserve"> доходов</w:t>
            </w:r>
          </w:p>
        </w:tc>
        <w:tc>
          <w:tcPr>
            <w:tcW w:w="1559" w:type="dxa"/>
            <w:shd w:val="clear" w:color="000000" w:fill="FFFFFF"/>
            <w:noWrap/>
            <w:vAlign w:val="center"/>
          </w:tcPr>
          <w:p w:rsidR="005F083C" w:rsidRPr="00073936" w:rsidRDefault="005F083C" w:rsidP="00D151CF">
            <w:pPr>
              <w:jc w:val="center"/>
              <w:rPr>
                <w:sz w:val="18"/>
                <w:szCs w:val="18"/>
              </w:rPr>
            </w:pPr>
            <w:r w:rsidRPr="00073936">
              <w:rPr>
                <w:sz w:val="18"/>
                <w:szCs w:val="18"/>
              </w:rPr>
              <w:t>3 771 047,9</w:t>
            </w:r>
          </w:p>
        </w:tc>
        <w:tc>
          <w:tcPr>
            <w:tcW w:w="1134" w:type="dxa"/>
            <w:shd w:val="clear" w:color="000000" w:fill="FFFFFF"/>
            <w:vAlign w:val="center"/>
          </w:tcPr>
          <w:p w:rsidR="005F083C" w:rsidRPr="00073936" w:rsidRDefault="005F083C" w:rsidP="00D151CF">
            <w:pPr>
              <w:jc w:val="center"/>
              <w:rPr>
                <w:sz w:val="18"/>
                <w:szCs w:val="18"/>
              </w:rPr>
            </w:pPr>
            <w:r w:rsidRPr="00073936">
              <w:rPr>
                <w:sz w:val="18"/>
                <w:szCs w:val="18"/>
              </w:rPr>
              <w:t>3 724 813,2</w:t>
            </w:r>
          </w:p>
        </w:tc>
        <w:tc>
          <w:tcPr>
            <w:tcW w:w="1163" w:type="dxa"/>
            <w:shd w:val="clear" w:color="000000" w:fill="FFFFFF"/>
            <w:vAlign w:val="center"/>
          </w:tcPr>
          <w:p w:rsidR="005F083C" w:rsidRPr="00073936" w:rsidRDefault="005F083C" w:rsidP="00D151CF">
            <w:pPr>
              <w:jc w:val="center"/>
              <w:rPr>
                <w:iCs/>
                <w:sz w:val="18"/>
                <w:szCs w:val="18"/>
              </w:rPr>
            </w:pPr>
            <w:r w:rsidRPr="00073936">
              <w:rPr>
                <w:iCs/>
                <w:sz w:val="18"/>
                <w:szCs w:val="18"/>
              </w:rPr>
              <w:t>98,8</w:t>
            </w:r>
          </w:p>
        </w:tc>
        <w:tc>
          <w:tcPr>
            <w:tcW w:w="1559" w:type="dxa"/>
            <w:shd w:val="clear" w:color="000000" w:fill="FFFFFF"/>
            <w:noWrap/>
            <w:vAlign w:val="center"/>
          </w:tcPr>
          <w:p w:rsidR="005F083C" w:rsidRPr="00073936" w:rsidRDefault="005F083C" w:rsidP="00D151CF">
            <w:pPr>
              <w:jc w:val="center"/>
              <w:rPr>
                <w:sz w:val="18"/>
                <w:szCs w:val="18"/>
              </w:rPr>
            </w:pPr>
            <w:r w:rsidRPr="00073936">
              <w:rPr>
                <w:sz w:val="18"/>
                <w:szCs w:val="18"/>
              </w:rPr>
              <w:t>5 718 278,7</w:t>
            </w:r>
          </w:p>
        </w:tc>
        <w:tc>
          <w:tcPr>
            <w:tcW w:w="1134" w:type="dxa"/>
            <w:shd w:val="clear" w:color="000000" w:fill="FFFFFF"/>
            <w:vAlign w:val="center"/>
          </w:tcPr>
          <w:p w:rsidR="005F083C" w:rsidRPr="00073936" w:rsidRDefault="005F083C" w:rsidP="00D151CF">
            <w:pPr>
              <w:jc w:val="center"/>
              <w:rPr>
                <w:iCs/>
                <w:sz w:val="18"/>
                <w:szCs w:val="18"/>
              </w:rPr>
            </w:pPr>
            <w:r w:rsidRPr="00073936">
              <w:rPr>
                <w:iCs/>
                <w:sz w:val="18"/>
                <w:szCs w:val="18"/>
              </w:rPr>
              <w:t>5 617 199,2</w:t>
            </w:r>
          </w:p>
        </w:tc>
        <w:tc>
          <w:tcPr>
            <w:tcW w:w="1021" w:type="dxa"/>
            <w:shd w:val="clear" w:color="000000" w:fill="FFFFFF"/>
            <w:vAlign w:val="center"/>
          </w:tcPr>
          <w:p w:rsidR="005F083C" w:rsidRPr="00073936" w:rsidRDefault="005F083C" w:rsidP="00D151CF">
            <w:pPr>
              <w:jc w:val="center"/>
              <w:rPr>
                <w:iCs/>
                <w:sz w:val="18"/>
                <w:szCs w:val="18"/>
              </w:rPr>
            </w:pPr>
            <w:r w:rsidRPr="00073936">
              <w:rPr>
                <w:iCs/>
                <w:sz w:val="18"/>
                <w:szCs w:val="18"/>
              </w:rPr>
              <w:t>98,2</w:t>
            </w:r>
          </w:p>
        </w:tc>
      </w:tr>
      <w:tr w:rsidR="005F083C" w:rsidRPr="00D82CD9" w:rsidTr="00DF0A57">
        <w:trPr>
          <w:trHeight w:val="59"/>
        </w:trPr>
        <w:tc>
          <w:tcPr>
            <w:tcW w:w="1985" w:type="dxa"/>
            <w:shd w:val="clear" w:color="000000" w:fill="FFFFFF"/>
            <w:noWrap/>
            <w:vAlign w:val="center"/>
          </w:tcPr>
          <w:p w:rsidR="005F083C" w:rsidRPr="00073936" w:rsidRDefault="005F083C" w:rsidP="00D151CF">
            <w:pPr>
              <w:rPr>
                <w:iCs/>
                <w:sz w:val="18"/>
                <w:szCs w:val="18"/>
              </w:rPr>
            </w:pPr>
            <w:r w:rsidRPr="00073936">
              <w:rPr>
                <w:sz w:val="18"/>
                <w:szCs w:val="18"/>
              </w:rPr>
              <w:t>на возмещение затрат, не учтенных при установлении тарифов</w:t>
            </w:r>
          </w:p>
        </w:tc>
        <w:tc>
          <w:tcPr>
            <w:tcW w:w="1559" w:type="dxa"/>
            <w:shd w:val="clear" w:color="000000" w:fill="FFFFFF"/>
            <w:noWrap/>
            <w:vAlign w:val="center"/>
          </w:tcPr>
          <w:p w:rsidR="005F083C" w:rsidRPr="00073936" w:rsidRDefault="005F083C" w:rsidP="00D151CF">
            <w:pPr>
              <w:jc w:val="center"/>
              <w:rPr>
                <w:iCs/>
                <w:sz w:val="18"/>
                <w:szCs w:val="18"/>
              </w:rPr>
            </w:pPr>
            <w:r w:rsidRPr="00073936">
              <w:rPr>
                <w:iCs/>
                <w:sz w:val="18"/>
                <w:szCs w:val="18"/>
              </w:rPr>
              <w:t>627 629,1</w:t>
            </w:r>
          </w:p>
        </w:tc>
        <w:tc>
          <w:tcPr>
            <w:tcW w:w="1134" w:type="dxa"/>
            <w:shd w:val="clear" w:color="000000" w:fill="FFFFFF"/>
            <w:vAlign w:val="center"/>
          </w:tcPr>
          <w:p w:rsidR="005F083C" w:rsidRPr="00073936" w:rsidRDefault="005F083C" w:rsidP="00D151CF">
            <w:pPr>
              <w:jc w:val="center"/>
              <w:rPr>
                <w:iCs/>
                <w:sz w:val="18"/>
                <w:szCs w:val="18"/>
              </w:rPr>
            </w:pPr>
            <w:r w:rsidRPr="00073936">
              <w:rPr>
                <w:iCs/>
                <w:sz w:val="18"/>
                <w:szCs w:val="18"/>
              </w:rPr>
              <w:t>626 231,4</w:t>
            </w:r>
          </w:p>
        </w:tc>
        <w:tc>
          <w:tcPr>
            <w:tcW w:w="1163" w:type="dxa"/>
            <w:shd w:val="clear" w:color="000000" w:fill="FFFFFF"/>
            <w:vAlign w:val="center"/>
          </w:tcPr>
          <w:p w:rsidR="005F083C" w:rsidRPr="00073936" w:rsidRDefault="005F083C" w:rsidP="00D151CF">
            <w:pPr>
              <w:jc w:val="center"/>
              <w:rPr>
                <w:iCs/>
                <w:sz w:val="18"/>
                <w:szCs w:val="18"/>
              </w:rPr>
            </w:pPr>
            <w:r w:rsidRPr="00073936">
              <w:rPr>
                <w:iCs/>
                <w:sz w:val="18"/>
                <w:szCs w:val="18"/>
              </w:rPr>
              <w:t>99,8</w:t>
            </w:r>
          </w:p>
        </w:tc>
        <w:tc>
          <w:tcPr>
            <w:tcW w:w="1559" w:type="dxa"/>
            <w:shd w:val="clear" w:color="000000" w:fill="FFFFFF"/>
            <w:noWrap/>
            <w:vAlign w:val="center"/>
          </w:tcPr>
          <w:p w:rsidR="005F083C" w:rsidRPr="00073936" w:rsidRDefault="005F083C" w:rsidP="00D151CF">
            <w:pPr>
              <w:jc w:val="center"/>
              <w:rPr>
                <w:sz w:val="18"/>
                <w:szCs w:val="18"/>
              </w:rPr>
            </w:pPr>
            <w:r w:rsidRPr="00073936">
              <w:rPr>
                <w:sz w:val="18"/>
                <w:szCs w:val="18"/>
              </w:rPr>
              <w:t>637 629,1</w:t>
            </w:r>
          </w:p>
        </w:tc>
        <w:tc>
          <w:tcPr>
            <w:tcW w:w="1134" w:type="dxa"/>
            <w:shd w:val="clear" w:color="000000" w:fill="FFFFFF"/>
            <w:vAlign w:val="center"/>
          </w:tcPr>
          <w:p w:rsidR="005F083C" w:rsidRPr="00073936" w:rsidRDefault="005F083C" w:rsidP="00D151CF">
            <w:pPr>
              <w:jc w:val="center"/>
              <w:rPr>
                <w:iCs/>
                <w:sz w:val="18"/>
                <w:szCs w:val="18"/>
              </w:rPr>
            </w:pPr>
            <w:r w:rsidRPr="00073936">
              <w:rPr>
                <w:iCs/>
                <w:sz w:val="18"/>
                <w:szCs w:val="18"/>
              </w:rPr>
              <w:t>737 629,1</w:t>
            </w:r>
          </w:p>
        </w:tc>
        <w:tc>
          <w:tcPr>
            <w:tcW w:w="1021" w:type="dxa"/>
            <w:shd w:val="clear" w:color="000000" w:fill="FFFFFF"/>
            <w:vAlign w:val="center"/>
          </w:tcPr>
          <w:p w:rsidR="005F083C" w:rsidRPr="00073936" w:rsidRDefault="005F083C" w:rsidP="00D151CF">
            <w:pPr>
              <w:jc w:val="center"/>
              <w:rPr>
                <w:iCs/>
                <w:sz w:val="18"/>
                <w:szCs w:val="18"/>
              </w:rPr>
            </w:pPr>
            <w:r w:rsidRPr="00073936">
              <w:rPr>
                <w:iCs/>
                <w:sz w:val="18"/>
                <w:szCs w:val="18"/>
              </w:rPr>
              <w:t>115,7</w:t>
            </w:r>
          </w:p>
        </w:tc>
      </w:tr>
      <w:tr w:rsidR="005F083C" w:rsidRPr="00D82CD9" w:rsidTr="00DF0A57">
        <w:trPr>
          <w:trHeight w:val="209"/>
        </w:trPr>
        <w:tc>
          <w:tcPr>
            <w:tcW w:w="1985" w:type="dxa"/>
            <w:shd w:val="clear" w:color="000000" w:fill="FFFFFF"/>
            <w:noWrap/>
            <w:vAlign w:val="center"/>
          </w:tcPr>
          <w:p w:rsidR="005F083C" w:rsidRPr="00073936" w:rsidRDefault="005F083C" w:rsidP="00D151CF">
            <w:pPr>
              <w:rPr>
                <w:b/>
                <w:iCs/>
                <w:sz w:val="18"/>
                <w:szCs w:val="18"/>
              </w:rPr>
            </w:pPr>
            <w:r w:rsidRPr="00073936">
              <w:rPr>
                <w:b/>
                <w:iCs/>
                <w:sz w:val="18"/>
                <w:szCs w:val="18"/>
              </w:rPr>
              <w:t>Итого</w:t>
            </w:r>
          </w:p>
        </w:tc>
        <w:tc>
          <w:tcPr>
            <w:tcW w:w="1559" w:type="dxa"/>
            <w:shd w:val="clear" w:color="000000" w:fill="FFFFFF"/>
            <w:noWrap/>
            <w:vAlign w:val="center"/>
          </w:tcPr>
          <w:p w:rsidR="005F083C" w:rsidRPr="00073936" w:rsidRDefault="005F083C" w:rsidP="00D151CF">
            <w:pPr>
              <w:jc w:val="center"/>
              <w:rPr>
                <w:b/>
                <w:iCs/>
                <w:sz w:val="18"/>
                <w:szCs w:val="18"/>
              </w:rPr>
            </w:pPr>
            <w:r w:rsidRPr="00073936">
              <w:rPr>
                <w:b/>
                <w:sz w:val="18"/>
                <w:szCs w:val="18"/>
              </w:rPr>
              <w:t>4 398 677,0</w:t>
            </w:r>
          </w:p>
        </w:tc>
        <w:tc>
          <w:tcPr>
            <w:tcW w:w="1134" w:type="dxa"/>
            <w:shd w:val="clear" w:color="000000" w:fill="FFFFFF"/>
            <w:vAlign w:val="center"/>
          </w:tcPr>
          <w:p w:rsidR="005F083C" w:rsidRPr="00073936" w:rsidRDefault="005F083C" w:rsidP="00D151CF">
            <w:pPr>
              <w:jc w:val="center"/>
              <w:rPr>
                <w:b/>
                <w:iCs/>
                <w:sz w:val="18"/>
                <w:szCs w:val="18"/>
              </w:rPr>
            </w:pPr>
            <w:r w:rsidRPr="00073936">
              <w:rPr>
                <w:b/>
                <w:iCs/>
                <w:sz w:val="18"/>
                <w:szCs w:val="18"/>
              </w:rPr>
              <w:t>4 351 044,6</w:t>
            </w:r>
          </w:p>
        </w:tc>
        <w:tc>
          <w:tcPr>
            <w:tcW w:w="1163" w:type="dxa"/>
            <w:shd w:val="clear" w:color="000000" w:fill="FFFFFF"/>
            <w:vAlign w:val="center"/>
          </w:tcPr>
          <w:p w:rsidR="005F083C" w:rsidRPr="00073936" w:rsidRDefault="005F083C" w:rsidP="00D151CF">
            <w:pPr>
              <w:jc w:val="center"/>
              <w:rPr>
                <w:b/>
                <w:iCs/>
                <w:sz w:val="18"/>
                <w:szCs w:val="18"/>
              </w:rPr>
            </w:pPr>
            <w:r w:rsidRPr="00073936">
              <w:rPr>
                <w:b/>
                <w:iCs/>
                <w:sz w:val="18"/>
                <w:szCs w:val="18"/>
              </w:rPr>
              <w:t>98,9</w:t>
            </w:r>
          </w:p>
        </w:tc>
        <w:tc>
          <w:tcPr>
            <w:tcW w:w="1559" w:type="dxa"/>
            <w:shd w:val="clear" w:color="000000" w:fill="FFFFFF"/>
            <w:noWrap/>
            <w:vAlign w:val="center"/>
          </w:tcPr>
          <w:p w:rsidR="005F083C" w:rsidRPr="00073936" w:rsidRDefault="005F083C" w:rsidP="00D151CF">
            <w:pPr>
              <w:jc w:val="center"/>
              <w:rPr>
                <w:b/>
                <w:iCs/>
                <w:sz w:val="18"/>
                <w:szCs w:val="18"/>
              </w:rPr>
            </w:pPr>
            <w:r w:rsidRPr="00073936">
              <w:rPr>
                <w:b/>
                <w:iCs/>
                <w:sz w:val="18"/>
                <w:szCs w:val="18"/>
              </w:rPr>
              <w:t>6 355 907,8</w:t>
            </w:r>
          </w:p>
        </w:tc>
        <w:tc>
          <w:tcPr>
            <w:tcW w:w="1134" w:type="dxa"/>
            <w:shd w:val="clear" w:color="000000" w:fill="FFFFFF"/>
            <w:vAlign w:val="center"/>
          </w:tcPr>
          <w:p w:rsidR="005F083C" w:rsidRPr="00073936" w:rsidRDefault="005F083C" w:rsidP="00D151CF">
            <w:pPr>
              <w:jc w:val="center"/>
              <w:rPr>
                <w:b/>
                <w:iCs/>
                <w:sz w:val="18"/>
                <w:szCs w:val="18"/>
              </w:rPr>
            </w:pPr>
            <w:r w:rsidRPr="00073936">
              <w:rPr>
                <w:b/>
                <w:iCs/>
                <w:sz w:val="18"/>
                <w:szCs w:val="18"/>
              </w:rPr>
              <w:t>6 354 828,3</w:t>
            </w:r>
          </w:p>
        </w:tc>
        <w:tc>
          <w:tcPr>
            <w:tcW w:w="1021" w:type="dxa"/>
            <w:shd w:val="clear" w:color="000000" w:fill="FFFFFF"/>
            <w:vAlign w:val="center"/>
          </w:tcPr>
          <w:p w:rsidR="005F083C" w:rsidRPr="00073936" w:rsidRDefault="005F083C" w:rsidP="00D151CF">
            <w:pPr>
              <w:jc w:val="center"/>
              <w:rPr>
                <w:b/>
                <w:iCs/>
                <w:sz w:val="18"/>
                <w:szCs w:val="18"/>
              </w:rPr>
            </w:pPr>
            <w:r w:rsidRPr="00073936">
              <w:rPr>
                <w:b/>
                <w:iCs/>
                <w:sz w:val="18"/>
                <w:szCs w:val="18"/>
              </w:rPr>
              <w:t>100,0</w:t>
            </w:r>
          </w:p>
        </w:tc>
      </w:tr>
    </w:tbl>
    <w:p w:rsidR="005F083C" w:rsidRPr="00390B16" w:rsidRDefault="005F083C" w:rsidP="00D151CF">
      <w:pPr>
        <w:ind w:firstLine="708"/>
        <w:jc w:val="both"/>
        <w:rPr>
          <w:sz w:val="16"/>
          <w:szCs w:val="16"/>
        </w:rPr>
      </w:pPr>
    </w:p>
    <w:p w:rsidR="005F083C" w:rsidRDefault="005F083C" w:rsidP="00D151CF">
      <w:pPr>
        <w:ind w:firstLine="708"/>
        <w:jc w:val="both"/>
        <w:rPr>
          <w:sz w:val="28"/>
          <w:szCs w:val="28"/>
        </w:rPr>
      </w:pPr>
      <w:r>
        <w:rPr>
          <w:sz w:val="28"/>
          <w:szCs w:val="28"/>
        </w:rPr>
        <w:t>В 2018 году на реализацию мероприятий Подпрограммы направлено 4 351 044,6 тыс. рублей или 98,9% от утвержденных Законом №87-ОЗ бюджетных ассигнований, в 2019 году – 6 354 828,3 тыс. рублей (или 100,0%</w:t>
      </w:r>
      <w:r w:rsidRPr="0075445E">
        <w:rPr>
          <w:sz w:val="28"/>
          <w:szCs w:val="28"/>
        </w:rPr>
        <w:t xml:space="preserve"> </w:t>
      </w:r>
      <w:r>
        <w:rPr>
          <w:sz w:val="28"/>
          <w:szCs w:val="28"/>
        </w:rPr>
        <w:t>от утвержденных бюджетных ассигнований).</w:t>
      </w:r>
    </w:p>
    <w:p w:rsidR="005F083C" w:rsidRPr="00B57BAC" w:rsidRDefault="005F083C" w:rsidP="00D151CF">
      <w:pPr>
        <w:ind w:firstLine="709"/>
        <w:jc w:val="both"/>
        <w:rPr>
          <w:sz w:val="16"/>
          <w:szCs w:val="16"/>
        </w:rPr>
      </w:pPr>
    </w:p>
    <w:p w:rsidR="005F083C" w:rsidRPr="008D2D32" w:rsidRDefault="005F083C" w:rsidP="00D151CF">
      <w:pPr>
        <w:autoSpaceDE w:val="0"/>
        <w:autoSpaceDN w:val="0"/>
        <w:adjustRightInd w:val="0"/>
        <w:ind w:firstLine="709"/>
        <w:jc w:val="both"/>
        <w:rPr>
          <w:b/>
          <w:i/>
          <w:sz w:val="28"/>
          <w:szCs w:val="28"/>
        </w:rPr>
      </w:pPr>
      <w:r>
        <w:rPr>
          <w:b/>
          <w:i/>
          <w:sz w:val="28"/>
          <w:szCs w:val="28"/>
        </w:rPr>
        <w:t xml:space="preserve">2.1. </w:t>
      </w:r>
      <w:r w:rsidRPr="008D2D32">
        <w:rPr>
          <w:b/>
          <w:i/>
          <w:sz w:val="28"/>
          <w:szCs w:val="28"/>
        </w:rPr>
        <w:t>Субсидия на компенсацию недополученных доходов</w:t>
      </w:r>
    </w:p>
    <w:p w:rsidR="005F083C" w:rsidRPr="00E543A4" w:rsidRDefault="005F083C" w:rsidP="00D151CF">
      <w:pPr>
        <w:autoSpaceDE w:val="0"/>
        <w:autoSpaceDN w:val="0"/>
        <w:adjustRightInd w:val="0"/>
        <w:ind w:firstLine="709"/>
        <w:jc w:val="both"/>
        <w:rPr>
          <w:sz w:val="16"/>
          <w:szCs w:val="16"/>
        </w:rPr>
      </w:pPr>
    </w:p>
    <w:p w:rsidR="005F083C" w:rsidRDefault="005F083C" w:rsidP="00D151CF">
      <w:pPr>
        <w:autoSpaceDE w:val="0"/>
        <w:autoSpaceDN w:val="0"/>
        <w:adjustRightInd w:val="0"/>
        <w:ind w:firstLine="709"/>
        <w:jc w:val="both"/>
        <w:rPr>
          <w:sz w:val="28"/>
          <w:szCs w:val="28"/>
        </w:rPr>
      </w:pPr>
      <w:r>
        <w:rPr>
          <w:sz w:val="28"/>
          <w:szCs w:val="28"/>
        </w:rPr>
        <w:t>Информация о предоставлении и расходовании средств окружного бюджета в виде субсидии на компенсацию недополученных доходов в 2018-2019 годах представлена в таблице 9.</w:t>
      </w:r>
    </w:p>
    <w:p w:rsidR="005F083C" w:rsidRDefault="005F083C" w:rsidP="00D151CF">
      <w:pPr>
        <w:jc w:val="right"/>
        <w:rPr>
          <w:sz w:val="28"/>
          <w:szCs w:val="28"/>
        </w:rPr>
      </w:pPr>
      <w:r>
        <w:rPr>
          <w:sz w:val="28"/>
          <w:szCs w:val="28"/>
        </w:rPr>
        <w:t>Таблица 9</w:t>
      </w:r>
    </w:p>
    <w:p w:rsidR="005F083C" w:rsidRPr="00452A81" w:rsidRDefault="005F083C" w:rsidP="00073936">
      <w:pPr>
        <w:jc w:val="right"/>
        <w:rPr>
          <w:sz w:val="14"/>
          <w:szCs w:val="28"/>
        </w:rPr>
      </w:pPr>
      <w:r>
        <w:rPr>
          <w:sz w:val="28"/>
          <w:szCs w:val="28"/>
        </w:rPr>
        <w:t>(тыс. рублей)</w:t>
      </w:r>
    </w:p>
    <w:tbl>
      <w:tblPr>
        <w:tblW w:w="9497" w:type="dxa"/>
        <w:tblInd w:w="137" w:type="dxa"/>
        <w:tblLook w:val="04A0" w:firstRow="1" w:lastRow="0" w:firstColumn="1" w:lastColumn="0" w:noHBand="0" w:noVBand="1"/>
      </w:tblPr>
      <w:tblGrid>
        <w:gridCol w:w="1701"/>
        <w:gridCol w:w="2722"/>
        <w:gridCol w:w="2835"/>
        <w:gridCol w:w="2239"/>
      </w:tblGrid>
      <w:tr w:rsidR="005F083C" w:rsidRPr="00073936" w:rsidTr="00073936">
        <w:trPr>
          <w:trHeight w:val="287"/>
          <w:tblHeader/>
        </w:trPr>
        <w:tc>
          <w:tcPr>
            <w:tcW w:w="1701" w:type="dxa"/>
            <w:tcBorders>
              <w:top w:val="single" w:sz="4" w:space="0" w:color="auto"/>
              <w:left w:val="single" w:sz="4" w:space="0" w:color="auto"/>
              <w:bottom w:val="single" w:sz="4" w:space="0" w:color="auto"/>
              <w:right w:val="single" w:sz="4" w:space="0" w:color="auto"/>
            </w:tcBorders>
          </w:tcPr>
          <w:p w:rsidR="005F083C" w:rsidRPr="00073936" w:rsidRDefault="005F083C" w:rsidP="00D151CF">
            <w:pPr>
              <w:jc w:val="center"/>
              <w:rPr>
                <w:color w:val="000000"/>
                <w:sz w:val="20"/>
                <w:szCs w:val="20"/>
              </w:rPr>
            </w:pPr>
            <w:r w:rsidRPr="00073936">
              <w:rPr>
                <w:color w:val="000000"/>
                <w:sz w:val="20"/>
                <w:szCs w:val="20"/>
              </w:rPr>
              <w:t>Период</w:t>
            </w:r>
          </w:p>
        </w:tc>
        <w:tc>
          <w:tcPr>
            <w:tcW w:w="2722" w:type="dxa"/>
            <w:tcBorders>
              <w:top w:val="single" w:sz="4" w:space="0" w:color="auto"/>
              <w:left w:val="single" w:sz="4" w:space="0" w:color="auto"/>
              <w:bottom w:val="single" w:sz="4" w:space="0" w:color="auto"/>
              <w:right w:val="single" w:sz="4" w:space="0" w:color="auto"/>
            </w:tcBorders>
          </w:tcPr>
          <w:p w:rsidR="005F083C" w:rsidRPr="00073936" w:rsidRDefault="005F083C" w:rsidP="00D151CF">
            <w:pPr>
              <w:jc w:val="center"/>
              <w:rPr>
                <w:color w:val="000000"/>
                <w:sz w:val="20"/>
                <w:szCs w:val="20"/>
              </w:rPr>
            </w:pPr>
            <w:r w:rsidRPr="00073936">
              <w:rPr>
                <w:color w:val="000000"/>
                <w:sz w:val="20"/>
                <w:szCs w:val="20"/>
              </w:rPr>
              <w:t>Профинансировано</w:t>
            </w:r>
          </w:p>
        </w:tc>
        <w:tc>
          <w:tcPr>
            <w:tcW w:w="2835" w:type="dxa"/>
            <w:tcBorders>
              <w:top w:val="single" w:sz="4" w:space="0" w:color="auto"/>
              <w:left w:val="single" w:sz="4" w:space="0" w:color="auto"/>
              <w:bottom w:val="single" w:sz="4" w:space="0" w:color="auto"/>
              <w:right w:val="single" w:sz="4" w:space="0" w:color="auto"/>
            </w:tcBorders>
          </w:tcPr>
          <w:p w:rsidR="005F083C" w:rsidRPr="00073936" w:rsidRDefault="005F083C" w:rsidP="00D151CF">
            <w:pPr>
              <w:jc w:val="center"/>
              <w:rPr>
                <w:color w:val="000000"/>
                <w:sz w:val="20"/>
                <w:szCs w:val="20"/>
              </w:rPr>
            </w:pPr>
            <w:r w:rsidRPr="00073936">
              <w:rPr>
                <w:color w:val="000000"/>
                <w:sz w:val="20"/>
                <w:szCs w:val="20"/>
              </w:rPr>
              <w:t>Принято к учету Департаментом</w:t>
            </w:r>
          </w:p>
        </w:tc>
        <w:tc>
          <w:tcPr>
            <w:tcW w:w="2239" w:type="dxa"/>
            <w:tcBorders>
              <w:top w:val="single" w:sz="4" w:space="0" w:color="auto"/>
              <w:left w:val="nil"/>
              <w:bottom w:val="single" w:sz="4" w:space="0" w:color="auto"/>
              <w:right w:val="single" w:sz="4" w:space="0" w:color="auto"/>
            </w:tcBorders>
          </w:tcPr>
          <w:p w:rsidR="005F083C" w:rsidRPr="00073936" w:rsidRDefault="005F083C" w:rsidP="00D151CF">
            <w:pPr>
              <w:jc w:val="center"/>
              <w:rPr>
                <w:color w:val="000000"/>
                <w:sz w:val="20"/>
                <w:szCs w:val="20"/>
              </w:rPr>
            </w:pPr>
            <w:r w:rsidRPr="00073936">
              <w:rPr>
                <w:color w:val="000000"/>
                <w:sz w:val="20"/>
                <w:szCs w:val="20"/>
              </w:rPr>
              <w:t>Исполнено, (%)</w:t>
            </w:r>
          </w:p>
        </w:tc>
      </w:tr>
      <w:tr w:rsidR="005F083C" w:rsidRPr="00073936" w:rsidTr="00073936">
        <w:trPr>
          <w:trHeight w:val="192"/>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2018</w:t>
            </w:r>
          </w:p>
        </w:tc>
        <w:tc>
          <w:tcPr>
            <w:tcW w:w="2722"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3 724 813,2</w:t>
            </w:r>
          </w:p>
        </w:tc>
        <w:tc>
          <w:tcPr>
            <w:tcW w:w="2835"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3 361 340,6</w:t>
            </w:r>
          </w:p>
        </w:tc>
        <w:tc>
          <w:tcPr>
            <w:tcW w:w="2239" w:type="dxa"/>
            <w:tcBorders>
              <w:top w:val="single" w:sz="4" w:space="0" w:color="auto"/>
              <w:left w:val="nil"/>
              <w:bottom w:val="single" w:sz="4" w:space="0" w:color="auto"/>
              <w:right w:val="single" w:sz="4" w:space="0" w:color="auto"/>
            </w:tcBorders>
            <w:vAlign w:val="center"/>
          </w:tcPr>
          <w:p w:rsidR="005F083C" w:rsidRPr="00073936" w:rsidRDefault="005F083C" w:rsidP="00D151CF">
            <w:pPr>
              <w:jc w:val="center"/>
              <w:rPr>
                <w:color w:val="000000"/>
                <w:sz w:val="20"/>
                <w:szCs w:val="20"/>
              </w:rPr>
            </w:pPr>
            <w:r w:rsidRPr="00073936">
              <w:rPr>
                <w:color w:val="000000"/>
                <w:sz w:val="20"/>
                <w:szCs w:val="20"/>
              </w:rPr>
              <w:t>90,2</w:t>
            </w:r>
          </w:p>
        </w:tc>
      </w:tr>
      <w:tr w:rsidR="005F083C" w:rsidRPr="00073936" w:rsidTr="00073936">
        <w:trPr>
          <w:trHeight w:val="192"/>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2019</w:t>
            </w:r>
          </w:p>
        </w:tc>
        <w:tc>
          <w:tcPr>
            <w:tcW w:w="2722"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5 617 199,2</w:t>
            </w:r>
          </w:p>
        </w:tc>
        <w:tc>
          <w:tcPr>
            <w:tcW w:w="2835"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5 246 996,5</w:t>
            </w:r>
          </w:p>
        </w:tc>
        <w:tc>
          <w:tcPr>
            <w:tcW w:w="2239" w:type="dxa"/>
            <w:tcBorders>
              <w:top w:val="single" w:sz="4" w:space="0" w:color="auto"/>
              <w:left w:val="nil"/>
              <w:bottom w:val="single" w:sz="4" w:space="0" w:color="auto"/>
              <w:right w:val="single" w:sz="4" w:space="0" w:color="auto"/>
            </w:tcBorders>
            <w:vAlign w:val="center"/>
          </w:tcPr>
          <w:p w:rsidR="005F083C" w:rsidRPr="00073936" w:rsidRDefault="005F083C" w:rsidP="00D151CF">
            <w:pPr>
              <w:jc w:val="center"/>
              <w:rPr>
                <w:color w:val="000000"/>
                <w:sz w:val="20"/>
                <w:szCs w:val="20"/>
              </w:rPr>
            </w:pPr>
            <w:r w:rsidRPr="00073936">
              <w:rPr>
                <w:color w:val="000000"/>
                <w:sz w:val="20"/>
                <w:szCs w:val="20"/>
              </w:rPr>
              <w:t>93,4</w:t>
            </w:r>
          </w:p>
        </w:tc>
      </w:tr>
      <w:tr w:rsidR="005F083C" w:rsidRPr="00073936" w:rsidTr="00073936">
        <w:trPr>
          <w:trHeight w:val="192"/>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b/>
                <w:color w:val="000000"/>
                <w:sz w:val="20"/>
                <w:szCs w:val="20"/>
              </w:rPr>
            </w:pPr>
            <w:r w:rsidRPr="00073936">
              <w:rPr>
                <w:b/>
                <w:color w:val="000000"/>
                <w:sz w:val="20"/>
                <w:szCs w:val="20"/>
              </w:rPr>
              <w:t>Итого:</w:t>
            </w:r>
          </w:p>
        </w:tc>
        <w:tc>
          <w:tcPr>
            <w:tcW w:w="2722"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color w:val="000000"/>
                <w:sz w:val="20"/>
                <w:szCs w:val="20"/>
              </w:rPr>
            </w:pPr>
            <w:r w:rsidRPr="00073936">
              <w:rPr>
                <w:b/>
                <w:color w:val="000000"/>
                <w:sz w:val="20"/>
                <w:szCs w:val="20"/>
              </w:rPr>
              <w:t>9 342 012,4</w:t>
            </w:r>
          </w:p>
        </w:tc>
        <w:tc>
          <w:tcPr>
            <w:tcW w:w="2835"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color w:val="000000"/>
                <w:sz w:val="20"/>
                <w:szCs w:val="20"/>
              </w:rPr>
            </w:pPr>
            <w:r w:rsidRPr="00073936">
              <w:rPr>
                <w:b/>
                <w:color w:val="000000"/>
                <w:sz w:val="20"/>
                <w:szCs w:val="20"/>
              </w:rPr>
              <w:t>8 608 337,1</w:t>
            </w:r>
          </w:p>
        </w:tc>
        <w:tc>
          <w:tcPr>
            <w:tcW w:w="2239" w:type="dxa"/>
            <w:tcBorders>
              <w:top w:val="single" w:sz="4" w:space="0" w:color="auto"/>
              <w:left w:val="nil"/>
              <w:bottom w:val="single" w:sz="4" w:space="0" w:color="auto"/>
              <w:right w:val="single" w:sz="4" w:space="0" w:color="auto"/>
            </w:tcBorders>
            <w:vAlign w:val="center"/>
          </w:tcPr>
          <w:p w:rsidR="005F083C" w:rsidRPr="00073936" w:rsidRDefault="005F083C" w:rsidP="00D151CF">
            <w:pPr>
              <w:jc w:val="center"/>
              <w:rPr>
                <w:b/>
                <w:color w:val="000000"/>
                <w:sz w:val="20"/>
                <w:szCs w:val="20"/>
              </w:rPr>
            </w:pPr>
            <w:r w:rsidRPr="00073936">
              <w:rPr>
                <w:b/>
                <w:color w:val="000000"/>
                <w:sz w:val="20"/>
                <w:szCs w:val="20"/>
              </w:rPr>
              <w:t>92,1</w:t>
            </w:r>
          </w:p>
        </w:tc>
      </w:tr>
    </w:tbl>
    <w:p w:rsidR="005F083C" w:rsidRPr="00D83890" w:rsidRDefault="005F083C" w:rsidP="00D151CF">
      <w:pPr>
        <w:autoSpaceDE w:val="0"/>
        <w:autoSpaceDN w:val="0"/>
        <w:adjustRightInd w:val="0"/>
        <w:ind w:firstLine="708"/>
        <w:jc w:val="both"/>
        <w:rPr>
          <w:sz w:val="16"/>
          <w:szCs w:val="16"/>
        </w:rPr>
      </w:pPr>
    </w:p>
    <w:p w:rsidR="005F083C" w:rsidRDefault="005F083C" w:rsidP="00D151CF">
      <w:pPr>
        <w:autoSpaceDE w:val="0"/>
        <w:autoSpaceDN w:val="0"/>
        <w:adjustRightInd w:val="0"/>
        <w:ind w:firstLine="708"/>
        <w:jc w:val="both"/>
        <w:rPr>
          <w:sz w:val="28"/>
          <w:szCs w:val="28"/>
        </w:rPr>
      </w:pPr>
      <w:r>
        <w:rPr>
          <w:sz w:val="28"/>
          <w:szCs w:val="28"/>
        </w:rPr>
        <w:t xml:space="preserve">Субсидии на компенсацию недополученных доходов в проверяемом периоде предоставлялись в соответствии с </w:t>
      </w:r>
      <w:r w:rsidRPr="00EA41A9">
        <w:rPr>
          <w:sz w:val="28"/>
          <w:szCs w:val="28"/>
        </w:rPr>
        <w:t xml:space="preserve">Порядком предоставления субсидии </w:t>
      </w:r>
      <w:r w:rsidRPr="00EA41A9">
        <w:rPr>
          <w:bCs/>
          <w:sz w:val="28"/>
          <w:szCs w:val="28"/>
        </w:rPr>
        <w:t>на компенсацию ресурсоснабжающим орга</w:t>
      </w:r>
      <w:r w:rsidRPr="002A47D8">
        <w:rPr>
          <w:bCs/>
          <w:sz w:val="28"/>
          <w:szCs w:val="28"/>
        </w:rPr>
        <w:t xml:space="preserve">низациям недополученных доходов, </w:t>
      </w:r>
      <w:r w:rsidRPr="00CE3AA7">
        <w:rPr>
          <w:bCs/>
          <w:sz w:val="28"/>
          <w:szCs w:val="28"/>
        </w:rPr>
        <w:t>связанных с предоставлением населению коммунальных услуг (ресурсов) по тарифам, не обеспечивающим возмещение издержек</w:t>
      </w:r>
      <w:r w:rsidRPr="00CE3AA7">
        <w:rPr>
          <w:rStyle w:val="ac"/>
          <w:bCs/>
          <w:sz w:val="28"/>
          <w:szCs w:val="28"/>
        </w:rPr>
        <w:footnoteReference w:id="120"/>
      </w:r>
      <w:r w:rsidRPr="00CE3AA7">
        <w:rPr>
          <w:sz w:val="28"/>
          <w:szCs w:val="28"/>
        </w:rPr>
        <w:t xml:space="preserve">, </w:t>
      </w:r>
      <w:r>
        <w:rPr>
          <w:sz w:val="28"/>
          <w:szCs w:val="28"/>
        </w:rPr>
        <w:t>в целях возмещения недополученных доходов, связанных с предоставлением населению коммунальных услуг и (или) электрической энергии приравненным к населению категориям потребителей по тарифам для населения.</w:t>
      </w:r>
    </w:p>
    <w:p w:rsidR="005F083C" w:rsidRDefault="005F083C" w:rsidP="00D151CF">
      <w:pPr>
        <w:autoSpaceDE w:val="0"/>
        <w:autoSpaceDN w:val="0"/>
        <w:adjustRightInd w:val="0"/>
        <w:jc w:val="both"/>
        <w:rPr>
          <w:sz w:val="28"/>
          <w:szCs w:val="28"/>
        </w:rPr>
      </w:pPr>
      <w:r>
        <w:rPr>
          <w:sz w:val="28"/>
          <w:szCs w:val="28"/>
        </w:rPr>
        <w:tab/>
        <w:t>Субсидия на компенсацию недополученных доходов предоставлялась организациям, осуществляющим следующие коммунальные услуги:</w:t>
      </w:r>
    </w:p>
    <w:p w:rsidR="005F083C" w:rsidRDefault="005F083C" w:rsidP="00D151CF">
      <w:pPr>
        <w:autoSpaceDE w:val="0"/>
        <w:autoSpaceDN w:val="0"/>
        <w:adjustRightInd w:val="0"/>
        <w:ind w:firstLine="540"/>
        <w:jc w:val="both"/>
        <w:rPr>
          <w:sz w:val="28"/>
          <w:szCs w:val="28"/>
        </w:rPr>
      </w:pPr>
      <w:r>
        <w:rPr>
          <w:sz w:val="28"/>
          <w:szCs w:val="28"/>
        </w:rPr>
        <w:tab/>
        <w:t>- электроснабжение по тарифам для населения;</w:t>
      </w:r>
    </w:p>
    <w:p w:rsidR="005F083C" w:rsidRDefault="005F083C" w:rsidP="00D151CF">
      <w:pPr>
        <w:autoSpaceDE w:val="0"/>
        <w:autoSpaceDN w:val="0"/>
        <w:adjustRightInd w:val="0"/>
        <w:ind w:firstLine="540"/>
        <w:jc w:val="both"/>
        <w:rPr>
          <w:sz w:val="28"/>
          <w:szCs w:val="28"/>
        </w:rPr>
      </w:pPr>
      <w:r>
        <w:rPr>
          <w:sz w:val="28"/>
          <w:szCs w:val="28"/>
        </w:rPr>
        <w:tab/>
        <w:t>- отопление по тарифам для населения;</w:t>
      </w:r>
    </w:p>
    <w:p w:rsidR="005F083C" w:rsidRDefault="005F083C" w:rsidP="00D151CF">
      <w:pPr>
        <w:autoSpaceDE w:val="0"/>
        <w:autoSpaceDN w:val="0"/>
        <w:adjustRightInd w:val="0"/>
        <w:ind w:firstLine="540"/>
        <w:jc w:val="both"/>
        <w:rPr>
          <w:sz w:val="28"/>
          <w:szCs w:val="28"/>
        </w:rPr>
      </w:pPr>
      <w:r>
        <w:rPr>
          <w:sz w:val="28"/>
          <w:szCs w:val="28"/>
        </w:rPr>
        <w:tab/>
        <w:t>- водоснабжение и водоотведение по тарифам для населения;</w:t>
      </w:r>
    </w:p>
    <w:p w:rsidR="005F083C" w:rsidRDefault="005F083C" w:rsidP="00D151CF">
      <w:pPr>
        <w:autoSpaceDE w:val="0"/>
        <w:autoSpaceDN w:val="0"/>
        <w:adjustRightInd w:val="0"/>
        <w:ind w:firstLine="540"/>
        <w:jc w:val="both"/>
        <w:rPr>
          <w:sz w:val="28"/>
          <w:szCs w:val="28"/>
        </w:rPr>
      </w:pPr>
      <w:r>
        <w:rPr>
          <w:sz w:val="28"/>
          <w:szCs w:val="28"/>
        </w:rPr>
        <w:tab/>
        <w:t>- реализация твердого печного топлива по регулируемым ценам;</w:t>
      </w:r>
    </w:p>
    <w:p w:rsidR="005F083C" w:rsidRDefault="005F083C" w:rsidP="00D151CF">
      <w:pPr>
        <w:autoSpaceDE w:val="0"/>
        <w:autoSpaceDN w:val="0"/>
        <w:adjustRightInd w:val="0"/>
        <w:ind w:firstLine="540"/>
        <w:jc w:val="both"/>
        <w:rPr>
          <w:sz w:val="28"/>
          <w:szCs w:val="28"/>
        </w:rPr>
      </w:pPr>
      <w:r>
        <w:rPr>
          <w:sz w:val="28"/>
          <w:szCs w:val="28"/>
        </w:rPr>
        <w:tab/>
        <w:t>- предоставление приравненным к населению категориям потребителей электрической энергии.</w:t>
      </w:r>
    </w:p>
    <w:p w:rsidR="005F083C" w:rsidRDefault="005F083C" w:rsidP="00D151CF">
      <w:pPr>
        <w:autoSpaceDE w:val="0"/>
        <w:autoSpaceDN w:val="0"/>
        <w:adjustRightInd w:val="0"/>
        <w:ind w:firstLine="708"/>
        <w:jc w:val="both"/>
        <w:rPr>
          <w:sz w:val="28"/>
          <w:szCs w:val="28"/>
        </w:rPr>
      </w:pPr>
      <w:r w:rsidRPr="00452A81">
        <w:rPr>
          <w:bCs/>
          <w:sz w:val="28"/>
          <w:szCs w:val="28"/>
        </w:rPr>
        <w:t>В нарушение статьи 78 Бюджетного кодекса Российской Федерации, пункта 4 Общих требований к нормативным правовым актам,</w:t>
      </w:r>
      <w:r w:rsidRPr="00452A81">
        <w:rPr>
          <w:rStyle w:val="ac"/>
          <w:sz w:val="28"/>
          <w:szCs w:val="28"/>
        </w:rPr>
        <w:footnoteReference w:id="121"/>
      </w:r>
      <w:r w:rsidRPr="00452A81">
        <w:rPr>
          <w:bCs/>
          <w:sz w:val="28"/>
          <w:szCs w:val="28"/>
        </w:rPr>
        <w:t xml:space="preserve"> Порядком №2 не установлены</w:t>
      </w:r>
      <w:r w:rsidRPr="00452A81">
        <w:rPr>
          <w:sz w:val="28"/>
          <w:szCs w:val="28"/>
        </w:rPr>
        <w:t xml:space="preserve"> показатели результативности и (или) порядок расчета показателей результативности</w:t>
      </w:r>
      <w:r>
        <w:rPr>
          <w:sz w:val="28"/>
          <w:szCs w:val="28"/>
        </w:rPr>
        <w:t>,</w:t>
      </w:r>
      <w:r w:rsidRPr="00452A81">
        <w:rPr>
          <w:sz w:val="28"/>
          <w:szCs w:val="28"/>
        </w:rPr>
        <w:t xml:space="preserve"> и право главного распорядителя как получателя бюджетных средств устанавливать в соглашении конкретные показатели результативности. </w:t>
      </w:r>
    </w:p>
    <w:p w:rsidR="005F083C" w:rsidRDefault="005F083C" w:rsidP="00D151CF">
      <w:pPr>
        <w:pStyle w:val="af9"/>
        <w:ind w:firstLine="708"/>
        <w:jc w:val="both"/>
        <w:rPr>
          <w:sz w:val="28"/>
          <w:szCs w:val="28"/>
        </w:rPr>
      </w:pPr>
      <w:r w:rsidRPr="00DF2E24">
        <w:rPr>
          <w:sz w:val="28"/>
          <w:szCs w:val="28"/>
        </w:rPr>
        <w:t xml:space="preserve">В нарушение статьи 78 Бюджетного кодекса Российской Федерации, </w:t>
      </w:r>
      <w:r>
        <w:rPr>
          <w:sz w:val="28"/>
          <w:szCs w:val="28"/>
        </w:rPr>
        <w:t xml:space="preserve">Порядком №2 предусмотрена выплата субсидий до возникновения недополученных доходов </w:t>
      </w:r>
      <w:r w:rsidRPr="000A4852">
        <w:rPr>
          <w:sz w:val="28"/>
          <w:szCs w:val="28"/>
        </w:rPr>
        <w:t>(являющееся фактическим авансированием  предстоящих расходов),</w:t>
      </w:r>
      <w:r>
        <w:rPr>
          <w:sz w:val="28"/>
          <w:szCs w:val="28"/>
        </w:rPr>
        <w:t xml:space="preserve"> связанных с предоставлением населению коммунальных услуг (ресурсов) по тарифам, не обеспечивающим возмещение издержек и недополученных доходов, связанных с предоставлением населению коммунальных услуг (ресурсов) по тарифам, не обеспечивающим возмещение издержек, </w:t>
      </w:r>
      <w:r w:rsidRPr="008F0FBD">
        <w:rPr>
          <w:sz w:val="28"/>
          <w:szCs w:val="28"/>
        </w:rPr>
        <w:t xml:space="preserve">исходя из планового объема услуг (ресурсов) </w:t>
      </w:r>
      <w:r w:rsidRPr="005C085C">
        <w:rPr>
          <w:sz w:val="28"/>
          <w:szCs w:val="28"/>
        </w:rPr>
        <w:t>с целью погашения кредиторской задолженности и оплаты получателем субсидии текущих расходов по основной деятельности, то есть до возникновения фактически недополученных доходов и (или) понесенных затрат, подлежащих возмещению</w:t>
      </w:r>
      <w:r>
        <w:rPr>
          <w:sz w:val="28"/>
          <w:szCs w:val="28"/>
        </w:rPr>
        <w:t xml:space="preserve"> или компенсации.</w:t>
      </w:r>
    </w:p>
    <w:p w:rsidR="005F083C" w:rsidRDefault="005F083C" w:rsidP="00D151CF">
      <w:pPr>
        <w:autoSpaceDE w:val="0"/>
        <w:autoSpaceDN w:val="0"/>
        <w:adjustRightInd w:val="0"/>
        <w:ind w:firstLine="709"/>
        <w:jc w:val="both"/>
        <w:rPr>
          <w:sz w:val="28"/>
          <w:szCs w:val="28"/>
        </w:rPr>
      </w:pPr>
      <w:r w:rsidRPr="00C911BC">
        <w:rPr>
          <w:sz w:val="28"/>
          <w:szCs w:val="28"/>
        </w:rPr>
        <w:t>Департаментом</w:t>
      </w:r>
      <w:r w:rsidRPr="009501AC">
        <w:rPr>
          <w:sz w:val="28"/>
          <w:szCs w:val="28"/>
        </w:rPr>
        <w:t xml:space="preserve"> </w:t>
      </w:r>
      <w:r>
        <w:rPr>
          <w:sz w:val="28"/>
          <w:szCs w:val="28"/>
        </w:rPr>
        <w:t xml:space="preserve">в 2018-2019 годах в рамках предоставления субсидий </w:t>
      </w:r>
      <w:r w:rsidRPr="00C911BC">
        <w:rPr>
          <w:sz w:val="28"/>
          <w:szCs w:val="28"/>
        </w:rPr>
        <w:t>заключен</w:t>
      </w:r>
      <w:r>
        <w:rPr>
          <w:sz w:val="28"/>
          <w:szCs w:val="28"/>
        </w:rPr>
        <w:t>ы</w:t>
      </w:r>
      <w:r w:rsidRPr="00C911BC">
        <w:rPr>
          <w:sz w:val="28"/>
          <w:szCs w:val="28"/>
        </w:rPr>
        <w:t xml:space="preserve"> </w:t>
      </w:r>
      <w:r>
        <w:rPr>
          <w:sz w:val="28"/>
          <w:szCs w:val="28"/>
        </w:rPr>
        <w:t xml:space="preserve">соглашения, 13 из которых заключены с </w:t>
      </w:r>
      <w:r w:rsidRPr="00C911BC">
        <w:rPr>
          <w:sz w:val="28"/>
          <w:szCs w:val="28"/>
        </w:rPr>
        <w:t xml:space="preserve">нарушением требований, </w:t>
      </w:r>
      <w:proofErr w:type="gramStart"/>
      <w:r w:rsidRPr="00C911BC">
        <w:rPr>
          <w:sz w:val="28"/>
          <w:szCs w:val="28"/>
        </w:rPr>
        <w:t>установленных</w:t>
      </w:r>
      <w:r w:rsidR="001462B7">
        <w:rPr>
          <w:sz w:val="28"/>
          <w:szCs w:val="28"/>
        </w:rPr>
        <w:t xml:space="preserve"> </w:t>
      </w:r>
      <w:r w:rsidRPr="00C911BC">
        <w:rPr>
          <w:sz w:val="28"/>
          <w:szCs w:val="28"/>
        </w:rPr>
        <w:t>Порядком</w:t>
      </w:r>
      <w:proofErr w:type="gramEnd"/>
      <w:r w:rsidRPr="00C911BC">
        <w:rPr>
          <w:sz w:val="28"/>
          <w:szCs w:val="28"/>
        </w:rPr>
        <w:t xml:space="preserve"> №2</w:t>
      </w:r>
      <w:r>
        <w:rPr>
          <w:sz w:val="28"/>
          <w:szCs w:val="28"/>
        </w:rPr>
        <w:t xml:space="preserve"> (неполный пакет необходимых документов для заключения соглашений)</w:t>
      </w:r>
      <w:r w:rsidRPr="00C911BC">
        <w:rPr>
          <w:sz w:val="28"/>
          <w:szCs w:val="28"/>
        </w:rPr>
        <w:t>.</w:t>
      </w:r>
    </w:p>
    <w:p w:rsidR="005F083C" w:rsidRDefault="005F083C" w:rsidP="00D151CF">
      <w:pPr>
        <w:autoSpaceDE w:val="0"/>
        <w:autoSpaceDN w:val="0"/>
        <w:adjustRightInd w:val="0"/>
        <w:ind w:firstLine="709"/>
        <w:jc w:val="both"/>
        <w:rPr>
          <w:sz w:val="28"/>
          <w:szCs w:val="28"/>
        </w:rPr>
      </w:pPr>
      <w:r>
        <w:rPr>
          <w:sz w:val="28"/>
          <w:szCs w:val="28"/>
        </w:rPr>
        <w:t xml:space="preserve">Субсидия на компенсацию недополученных доходов предоставлена в 2018-2019 годах 21 организации ЖКХ в общей сумме 9 342 012,4 тыс. рублей, в том числе: в 2018 году – 3 724 813,2 тыс. рублей, в 2019 году – 5 617 199,2 тыс. рублей. </w:t>
      </w:r>
    </w:p>
    <w:p w:rsidR="005F083C" w:rsidRDefault="005F083C" w:rsidP="00D151CF">
      <w:pPr>
        <w:autoSpaceDE w:val="0"/>
        <w:autoSpaceDN w:val="0"/>
        <w:adjustRightInd w:val="0"/>
        <w:ind w:firstLine="709"/>
        <w:jc w:val="both"/>
        <w:rPr>
          <w:sz w:val="28"/>
          <w:szCs w:val="28"/>
        </w:rPr>
      </w:pPr>
      <w:r>
        <w:rPr>
          <w:sz w:val="28"/>
          <w:szCs w:val="28"/>
        </w:rPr>
        <w:t>Информация об объемах предоставленной Субсидии на компенсацию недополученных доходов в 2018 году (по отчетным данным Департамента) приведена в таблице 10.</w:t>
      </w:r>
    </w:p>
    <w:p w:rsidR="005F083C" w:rsidRDefault="005F083C" w:rsidP="00D151CF">
      <w:pPr>
        <w:autoSpaceDE w:val="0"/>
        <w:autoSpaceDN w:val="0"/>
        <w:adjustRightInd w:val="0"/>
        <w:ind w:firstLine="709"/>
        <w:jc w:val="right"/>
        <w:rPr>
          <w:sz w:val="28"/>
          <w:szCs w:val="28"/>
        </w:rPr>
      </w:pPr>
      <w:r>
        <w:rPr>
          <w:sz w:val="28"/>
          <w:szCs w:val="28"/>
        </w:rPr>
        <w:t>Таблица 10</w:t>
      </w:r>
    </w:p>
    <w:p w:rsidR="005F083C" w:rsidRDefault="005F083C" w:rsidP="00D151CF">
      <w:pPr>
        <w:autoSpaceDE w:val="0"/>
        <w:autoSpaceDN w:val="0"/>
        <w:adjustRightInd w:val="0"/>
        <w:ind w:firstLine="709"/>
        <w:jc w:val="right"/>
        <w:rPr>
          <w:sz w:val="28"/>
          <w:szCs w:val="28"/>
        </w:rPr>
      </w:pPr>
      <w:r>
        <w:rPr>
          <w:sz w:val="28"/>
          <w:szCs w:val="28"/>
        </w:rPr>
        <w:t>(тыс. рублей)</w:t>
      </w:r>
    </w:p>
    <w:p w:rsidR="005F083C" w:rsidRPr="00974D19" w:rsidRDefault="005F083C" w:rsidP="00D151CF">
      <w:pPr>
        <w:autoSpaceDE w:val="0"/>
        <w:autoSpaceDN w:val="0"/>
        <w:adjustRightInd w:val="0"/>
        <w:ind w:firstLine="709"/>
        <w:jc w:val="both"/>
        <w:rPr>
          <w:sz w:val="6"/>
          <w:szCs w:val="16"/>
        </w:rPr>
      </w:pPr>
    </w:p>
    <w:tbl>
      <w:tblPr>
        <w:tblW w:w="9521" w:type="dxa"/>
        <w:tblInd w:w="113" w:type="dxa"/>
        <w:tblLayout w:type="fixed"/>
        <w:tblLook w:val="04A0" w:firstRow="1" w:lastRow="0" w:firstColumn="1" w:lastColumn="0" w:noHBand="0" w:noVBand="1"/>
      </w:tblPr>
      <w:tblGrid>
        <w:gridCol w:w="1555"/>
        <w:gridCol w:w="1134"/>
        <w:gridCol w:w="992"/>
        <w:gridCol w:w="1276"/>
        <w:gridCol w:w="1275"/>
        <w:gridCol w:w="1021"/>
        <w:gridCol w:w="1276"/>
        <w:gridCol w:w="992"/>
      </w:tblGrid>
      <w:tr w:rsidR="005F083C" w:rsidRPr="00974D19" w:rsidTr="00965289">
        <w:trPr>
          <w:trHeight w:val="432"/>
        </w:trPr>
        <w:tc>
          <w:tcPr>
            <w:tcW w:w="15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083C" w:rsidRPr="00974D19" w:rsidRDefault="005F083C" w:rsidP="00D151CF">
            <w:pPr>
              <w:jc w:val="center"/>
              <w:rPr>
                <w:b/>
                <w:bCs/>
                <w:sz w:val="18"/>
                <w:szCs w:val="18"/>
              </w:rPr>
            </w:pPr>
            <w:r w:rsidRPr="00974D19">
              <w:rPr>
                <w:b/>
                <w:bCs/>
                <w:sz w:val="18"/>
                <w:szCs w:val="18"/>
              </w:rPr>
              <w:t xml:space="preserve">Задолженность организаций ЖКХ перед </w:t>
            </w:r>
            <w:r>
              <w:rPr>
                <w:b/>
                <w:bCs/>
                <w:sz w:val="18"/>
                <w:szCs w:val="18"/>
              </w:rPr>
              <w:t>Департамен</w:t>
            </w:r>
            <w:r w:rsidRPr="00974D19">
              <w:rPr>
                <w:b/>
                <w:bCs/>
                <w:sz w:val="18"/>
                <w:szCs w:val="18"/>
              </w:rPr>
              <w:t xml:space="preserve">том на 01.01.2018 </w:t>
            </w:r>
          </w:p>
        </w:tc>
        <w:tc>
          <w:tcPr>
            <w:tcW w:w="2126" w:type="dxa"/>
            <w:gridSpan w:val="2"/>
            <w:tcBorders>
              <w:top w:val="single" w:sz="4" w:space="0" w:color="auto"/>
              <w:left w:val="nil"/>
              <w:bottom w:val="nil"/>
              <w:right w:val="single" w:sz="4" w:space="0" w:color="000000"/>
            </w:tcBorders>
            <w:shd w:val="clear" w:color="auto" w:fill="auto"/>
            <w:vAlign w:val="center"/>
            <w:hideMark/>
          </w:tcPr>
          <w:p w:rsidR="005F083C" w:rsidRDefault="005F083C" w:rsidP="00D151CF">
            <w:pPr>
              <w:jc w:val="center"/>
              <w:rPr>
                <w:b/>
                <w:bCs/>
                <w:sz w:val="18"/>
                <w:szCs w:val="18"/>
              </w:rPr>
            </w:pPr>
            <w:r w:rsidRPr="00974D19">
              <w:rPr>
                <w:b/>
                <w:bCs/>
                <w:sz w:val="18"/>
                <w:szCs w:val="18"/>
              </w:rPr>
              <w:t>Пр</w:t>
            </w:r>
            <w:r>
              <w:rPr>
                <w:b/>
                <w:bCs/>
                <w:sz w:val="18"/>
                <w:szCs w:val="18"/>
              </w:rPr>
              <w:t>инято Департаментом</w:t>
            </w:r>
          </w:p>
          <w:p w:rsidR="005F083C" w:rsidRPr="00974D19" w:rsidRDefault="005F083C" w:rsidP="00D151CF">
            <w:pPr>
              <w:jc w:val="center"/>
              <w:rPr>
                <w:b/>
                <w:bCs/>
                <w:sz w:val="18"/>
                <w:szCs w:val="18"/>
              </w:rPr>
            </w:pPr>
            <w:r w:rsidRPr="00974D19">
              <w:rPr>
                <w:b/>
                <w:bCs/>
                <w:sz w:val="18"/>
                <w:szCs w:val="18"/>
              </w:rPr>
              <w:t xml:space="preserve"> к возмещению </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083C" w:rsidRDefault="005F083C" w:rsidP="00D151CF">
            <w:pPr>
              <w:jc w:val="center"/>
              <w:rPr>
                <w:b/>
                <w:bCs/>
                <w:sz w:val="18"/>
                <w:szCs w:val="18"/>
              </w:rPr>
            </w:pPr>
            <w:r w:rsidRPr="00974D19">
              <w:rPr>
                <w:b/>
                <w:bCs/>
                <w:sz w:val="18"/>
                <w:szCs w:val="18"/>
              </w:rPr>
              <w:t xml:space="preserve">Возмещено </w:t>
            </w:r>
            <w:proofErr w:type="spellStart"/>
            <w:r w:rsidRPr="00974D19">
              <w:rPr>
                <w:b/>
                <w:bCs/>
                <w:sz w:val="18"/>
                <w:szCs w:val="18"/>
              </w:rPr>
              <w:t>Департа</w:t>
            </w:r>
            <w:proofErr w:type="spellEnd"/>
            <w:r>
              <w:rPr>
                <w:b/>
                <w:bCs/>
                <w:sz w:val="18"/>
                <w:szCs w:val="18"/>
              </w:rPr>
              <w:t>-</w:t>
            </w:r>
          </w:p>
          <w:p w:rsidR="005F083C" w:rsidRPr="00974D19" w:rsidRDefault="005F083C" w:rsidP="00D151CF">
            <w:pPr>
              <w:jc w:val="center"/>
              <w:rPr>
                <w:b/>
                <w:bCs/>
                <w:sz w:val="18"/>
                <w:szCs w:val="18"/>
              </w:rPr>
            </w:pPr>
            <w:r w:rsidRPr="00974D19">
              <w:rPr>
                <w:b/>
                <w:bCs/>
                <w:sz w:val="18"/>
                <w:szCs w:val="18"/>
              </w:rPr>
              <w:t>ментом</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083C" w:rsidRPr="00974D19" w:rsidRDefault="005F083C" w:rsidP="00D151CF">
            <w:pPr>
              <w:jc w:val="center"/>
              <w:rPr>
                <w:b/>
                <w:bCs/>
                <w:sz w:val="18"/>
                <w:szCs w:val="18"/>
              </w:rPr>
            </w:pPr>
            <w:r w:rsidRPr="00974D19">
              <w:rPr>
                <w:b/>
                <w:bCs/>
                <w:sz w:val="18"/>
                <w:szCs w:val="18"/>
              </w:rPr>
              <w:t xml:space="preserve">Возвращено в бюджет </w:t>
            </w:r>
            <w:proofErr w:type="spellStart"/>
            <w:proofErr w:type="gramStart"/>
            <w:r w:rsidRPr="00974D19">
              <w:rPr>
                <w:b/>
                <w:bCs/>
                <w:sz w:val="18"/>
                <w:szCs w:val="18"/>
              </w:rPr>
              <w:t>организаци</w:t>
            </w:r>
            <w:r>
              <w:rPr>
                <w:b/>
                <w:bCs/>
                <w:sz w:val="18"/>
                <w:szCs w:val="18"/>
              </w:rPr>
              <w:t>-</w:t>
            </w:r>
            <w:r w:rsidRPr="00974D19">
              <w:rPr>
                <w:b/>
                <w:bCs/>
                <w:sz w:val="18"/>
                <w:szCs w:val="18"/>
              </w:rPr>
              <w:t>ями</w:t>
            </w:r>
            <w:proofErr w:type="spellEnd"/>
            <w:proofErr w:type="gramEnd"/>
            <w:r w:rsidRPr="00974D19">
              <w:rPr>
                <w:b/>
                <w:bCs/>
                <w:sz w:val="18"/>
                <w:szCs w:val="18"/>
              </w:rPr>
              <w:t xml:space="preserve"> ЖКХ</w:t>
            </w:r>
          </w:p>
        </w:tc>
        <w:tc>
          <w:tcPr>
            <w:tcW w:w="3289" w:type="dxa"/>
            <w:gridSpan w:val="3"/>
            <w:tcBorders>
              <w:top w:val="single" w:sz="4" w:space="0" w:color="auto"/>
              <w:left w:val="nil"/>
              <w:bottom w:val="nil"/>
              <w:right w:val="single" w:sz="4" w:space="0" w:color="000000"/>
            </w:tcBorders>
            <w:shd w:val="clear" w:color="auto" w:fill="auto"/>
            <w:vAlign w:val="center"/>
            <w:hideMark/>
          </w:tcPr>
          <w:p w:rsidR="005F083C" w:rsidRDefault="005F083C" w:rsidP="00D151CF">
            <w:pPr>
              <w:jc w:val="center"/>
              <w:rPr>
                <w:b/>
                <w:bCs/>
                <w:sz w:val="18"/>
                <w:szCs w:val="18"/>
              </w:rPr>
            </w:pPr>
            <w:r w:rsidRPr="00974D19">
              <w:rPr>
                <w:b/>
                <w:bCs/>
                <w:sz w:val="18"/>
                <w:szCs w:val="18"/>
              </w:rPr>
              <w:t>Задолженность на 01.01.2019</w:t>
            </w:r>
            <w:r>
              <w:rPr>
                <w:b/>
                <w:bCs/>
                <w:sz w:val="18"/>
                <w:szCs w:val="18"/>
              </w:rPr>
              <w:t xml:space="preserve">, </w:t>
            </w:r>
          </w:p>
          <w:p w:rsidR="005F083C" w:rsidRPr="00974D19" w:rsidRDefault="005F083C" w:rsidP="00D151CF">
            <w:pPr>
              <w:jc w:val="center"/>
              <w:rPr>
                <w:b/>
                <w:bCs/>
                <w:sz w:val="18"/>
                <w:szCs w:val="18"/>
              </w:rPr>
            </w:pPr>
            <w:r>
              <w:rPr>
                <w:b/>
                <w:bCs/>
                <w:sz w:val="18"/>
                <w:szCs w:val="18"/>
              </w:rPr>
              <w:t>в том числе:</w:t>
            </w:r>
          </w:p>
        </w:tc>
      </w:tr>
      <w:tr w:rsidR="005F083C" w:rsidRPr="00974D19" w:rsidTr="00965289">
        <w:trPr>
          <w:trHeight w:val="715"/>
        </w:trPr>
        <w:tc>
          <w:tcPr>
            <w:tcW w:w="1555" w:type="dxa"/>
            <w:vMerge/>
            <w:tcBorders>
              <w:top w:val="single" w:sz="4" w:space="0" w:color="auto"/>
              <w:left w:val="single" w:sz="4" w:space="0" w:color="auto"/>
              <w:bottom w:val="single" w:sz="4" w:space="0" w:color="000000"/>
              <w:right w:val="single" w:sz="4" w:space="0" w:color="auto"/>
            </w:tcBorders>
            <w:vAlign w:val="center"/>
            <w:hideMark/>
          </w:tcPr>
          <w:p w:rsidR="005F083C" w:rsidRPr="00974D19" w:rsidRDefault="005F083C" w:rsidP="00D151CF">
            <w:pPr>
              <w:rPr>
                <w:b/>
                <w:bCs/>
                <w:sz w:val="18"/>
                <w:szCs w:val="18"/>
              </w:rPr>
            </w:pPr>
          </w:p>
        </w:tc>
        <w:tc>
          <w:tcPr>
            <w:tcW w:w="1134" w:type="dxa"/>
            <w:tcBorders>
              <w:top w:val="single" w:sz="4" w:space="0" w:color="auto"/>
              <w:left w:val="nil"/>
              <w:bottom w:val="single" w:sz="4" w:space="0" w:color="auto"/>
              <w:right w:val="nil"/>
            </w:tcBorders>
            <w:shd w:val="clear" w:color="auto" w:fill="auto"/>
            <w:vAlign w:val="center"/>
            <w:hideMark/>
          </w:tcPr>
          <w:p w:rsidR="005F083C" w:rsidRPr="00974D19" w:rsidRDefault="005F083C" w:rsidP="00D151CF">
            <w:pPr>
              <w:jc w:val="center"/>
              <w:rPr>
                <w:b/>
                <w:bCs/>
                <w:sz w:val="18"/>
                <w:szCs w:val="18"/>
              </w:rPr>
            </w:pPr>
            <w:r w:rsidRPr="00974D19">
              <w:rPr>
                <w:b/>
                <w:bCs/>
                <w:sz w:val="18"/>
                <w:szCs w:val="18"/>
              </w:rPr>
              <w:t>Всего</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5F083C" w:rsidRPr="00974D19" w:rsidRDefault="005F083C" w:rsidP="00D151CF">
            <w:pPr>
              <w:jc w:val="center"/>
              <w:rPr>
                <w:b/>
                <w:bCs/>
                <w:sz w:val="18"/>
                <w:szCs w:val="18"/>
              </w:rPr>
            </w:pPr>
            <w:r w:rsidRPr="00974D19">
              <w:rPr>
                <w:b/>
                <w:bCs/>
                <w:sz w:val="18"/>
                <w:szCs w:val="18"/>
              </w:rPr>
              <w:t>в т.ч</w:t>
            </w:r>
            <w:r>
              <w:rPr>
                <w:b/>
                <w:bCs/>
                <w:sz w:val="18"/>
                <w:szCs w:val="18"/>
              </w:rPr>
              <w:t xml:space="preserve">. </w:t>
            </w:r>
            <w:r w:rsidRPr="00974D19">
              <w:rPr>
                <w:b/>
                <w:bCs/>
                <w:sz w:val="18"/>
                <w:szCs w:val="18"/>
              </w:rPr>
              <w:t xml:space="preserve"> за пр</w:t>
            </w:r>
            <w:r>
              <w:rPr>
                <w:b/>
                <w:bCs/>
                <w:sz w:val="18"/>
                <w:szCs w:val="18"/>
              </w:rPr>
              <w:t>ошлы</w:t>
            </w:r>
            <w:r w:rsidRPr="00974D19">
              <w:rPr>
                <w:b/>
                <w:bCs/>
                <w:sz w:val="18"/>
                <w:szCs w:val="18"/>
              </w:rPr>
              <w:t>е периоды</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F083C" w:rsidRPr="00974D19" w:rsidRDefault="005F083C" w:rsidP="00D151CF">
            <w:pPr>
              <w:rPr>
                <w:b/>
                <w:bCs/>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5F083C" w:rsidRPr="00974D19" w:rsidRDefault="005F083C" w:rsidP="00D151CF">
            <w:pPr>
              <w:rPr>
                <w:b/>
                <w:bCs/>
                <w:sz w:val="18"/>
                <w:szCs w:val="18"/>
              </w:rPr>
            </w:pPr>
          </w:p>
        </w:tc>
        <w:tc>
          <w:tcPr>
            <w:tcW w:w="1021" w:type="dxa"/>
            <w:tcBorders>
              <w:top w:val="single" w:sz="4" w:space="0" w:color="auto"/>
              <w:left w:val="nil"/>
              <w:bottom w:val="single" w:sz="4" w:space="0" w:color="auto"/>
              <w:right w:val="nil"/>
            </w:tcBorders>
            <w:shd w:val="clear" w:color="auto" w:fill="auto"/>
            <w:vAlign w:val="center"/>
            <w:hideMark/>
          </w:tcPr>
          <w:p w:rsidR="005F083C" w:rsidRPr="00974D19" w:rsidRDefault="005F083C" w:rsidP="00D151CF">
            <w:pPr>
              <w:jc w:val="center"/>
              <w:rPr>
                <w:b/>
                <w:bCs/>
                <w:sz w:val="18"/>
                <w:szCs w:val="18"/>
              </w:rPr>
            </w:pPr>
            <w:r w:rsidRPr="00974D19">
              <w:rPr>
                <w:b/>
                <w:bCs/>
                <w:sz w:val="18"/>
                <w:szCs w:val="18"/>
              </w:rPr>
              <w:t>Итого</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5F083C" w:rsidRPr="00974D19" w:rsidRDefault="005F083C" w:rsidP="00D151CF">
            <w:pPr>
              <w:jc w:val="center"/>
              <w:rPr>
                <w:b/>
                <w:bCs/>
                <w:sz w:val="18"/>
                <w:szCs w:val="18"/>
              </w:rPr>
            </w:pPr>
            <w:r w:rsidRPr="00974D19">
              <w:rPr>
                <w:b/>
                <w:bCs/>
                <w:sz w:val="18"/>
                <w:szCs w:val="18"/>
              </w:rPr>
              <w:t>организаций ЖКХ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974D19" w:rsidRDefault="005F083C" w:rsidP="00D151CF">
            <w:pPr>
              <w:jc w:val="center"/>
              <w:rPr>
                <w:b/>
                <w:bCs/>
                <w:sz w:val="18"/>
                <w:szCs w:val="18"/>
              </w:rPr>
            </w:pPr>
            <w:proofErr w:type="spellStart"/>
            <w:proofErr w:type="gramStart"/>
            <w:r w:rsidRPr="00974D19">
              <w:rPr>
                <w:b/>
                <w:bCs/>
                <w:sz w:val="18"/>
                <w:szCs w:val="18"/>
              </w:rPr>
              <w:t>Департа</w:t>
            </w:r>
            <w:proofErr w:type="spellEnd"/>
            <w:r>
              <w:rPr>
                <w:b/>
                <w:bCs/>
                <w:sz w:val="18"/>
                <w:szCs w:val="18"/>
              </w:rPr>
              <w:t>-</w:t>
            </w:r>
            <w:r w:rsidRPr="00974D19">
              <w:rPr>
                <w:b/>
                <w:bCs/>
                <w:sz w:val="18"/>
                <w:szCs w:val="18"/>
              </w:rPr>
              <w:t>мента</w:t>
            </w:r>
            <w:proofErr w:type="gramEnd"/>
          </w:p>
        </w:tc>
      </w:tr>
      <w:tr w:rsidR="005F083C" w:rsidRPr="00974D19" w:rsidTr="00965289">
        <w:trPr>
          <w:trHeight w:val="4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sz w:val="20"/>
                <w:szCs w:val="20"/>
              </w:rPr>
            </w:pPr>
            <w:r w:rsidRPr="00073936">
              <w:rPr>
                <w:sz w:val="20"/>
                <w:szCs w:val="20"/>
              </w:rPr>
              <w:t>-203 689,7</w:t>
            </w:r>
          </w:p>
        </w:tc>
        <w:tc>
          <w:tcPr>
            <w:tcW w:w="1134"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073936">
            <w:pPr>
              <w:ind w:left="-75" w:right="-147"/>
              <w:jc w:val="center"/>
              <w:rPr>
                <w:b/>
                <w:bCs/>
                <w:sz w:val="20"/>
                <w:szCs w:val="20"/>
              </w:rPr>
            </w:pPr>
            <w:r w:rsidRPr="00073936">
              <w:rPr>
                <w:b/>
                <w:bCs/>
                <w:sz w:val="20"/>
                <w:szCs w:val="20"/>
              </w:rPr>
              <w:t>3 361 340,7</w:t>
            </w:r>
          </w:p>
        </w:tc>
        <w:tc>
          <w:tcPr>
            <w:tcW w:w="99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073936">
            <w:pPr>
              <w:ind w:left="-69" w:right="-132"/>
              <w:jc w:val="center"/>
              <w:rPr>
                <w:sz w:val="20"/>
                <w:szCs w:val="20"/>
              </w:rPr>
            </w:pPr>
            <w:r w:rsidRPr="00073936">
              <w:rPr>
                <w:sz w:val="20"/>
                <w:szCs w:val="20"/>
              </w:rPr>
              <w:t>179 745,9</w:t>
            </w:r>
          </w:p>
        </w:tc>
        <w:tc>
          <w:tcPr>
            <w:tcW w:w="1276"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
                <w:bCs/>
                <w:sz w:val="20"/>
                <w:szCs w:val="20"/>
              </w:rPr>
            </w:pPr>
            <w:r w:rsidRPr="00073936">
              <w:rPr>
                <w:b/>
                <w:bCs/>
                <w:sz w:val="20"/>
                <w:szCs w:val="20"/>
              </w:rPr>
              <w:t>3 724 813,2</w:t>
            </w:r>
          </w:p>
        </w:tc>
        <w:tc>
          <w:tcPr>
            <w:tcW w:w="1275"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20"/>
                <w:szCs w:val="20"/>
              </w:rPr>
            </w:pPr>
            <w:r w:rsidRPr="00073936">
              <w:rPr>
                <w:sz w:val="20"/>
                <w:szCs w:val="20"/>
              </w:rPr>
              <w:t>203 689,7</w:t>
            </w:r>
          </w:p>
        </w:tc>
        <w:tc>
          <w:tcPr>
            <w:tcW w:w="1021"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073936">
            <w:pPr>
              <w:ind w:left="-77" w:right="-99"/>
              <w:jc w:val="center"/>
              <w:rPr>
                <w:b/>
                <w:bCs/>
                <w:sz w:val="20"/>
                <w:szCs w:val="20"/>
              </w:rPr>
            </w:pPr>
            <w:r w:rsidRPr="00073936">
              <w:rPr>
                <w:b/>
                <w:bCs/>
                <w:sz w:val="20"/>
                <w:szCs w:val="20"/>
              </w:rPr>
              <w:t>-363 472,5</w:t>
            </w:r>
          </w:p>
        </w:tc>
        <w:tc>
          <w:tcPr>
            <w:tcW w:w="127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20"/>
                <w:szCs w:val="20"/>
              </w:rPr>
            </w:pPr>
            <w:r w:rsidRPr="00073936">
              <w:rPr>
                <w:sz w:val="20"/>
                <w:szCs w:val="20"/>
              </w:rPr>
              <w:t>-365 867,6</w:t>
            </w:r>
          </w:p>
        </w:tc>
        <w:tc>
          <w:tcPr>
            <w:tcW w:w="992"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20"/>
                <w:szCs w:val="20"/>
              </w:rPr>
            </w:pPr>
            <w:r w:rsidRPr="00073936">
              <w:rPr>
                <w:sz w:val="20"/>
                <w:szCs w:val="20"/>
              </w:rPr>
              <w:t>2 395,1</w:t>
            </w:r>
          </w:p>
        </w:tc>
      </w:tr>
    </w:tbl>
    <w:p w:rsidR="005F083C" w:rsidRPr="00974D19" w:rsidRDefault="005F083C" w:rsidP="00D151CF">
      <w:pPr>
        <w:autoSpaceDE w:val="0"/>
        <w:autoSpaceDN w:val="0"/>
        <w:adjustRightInd w:val="0"/>
        <w:ind w:firstLine="709"/>
        <w:jc w:val="both"/>
        <w:rPr>
          <w:sz w:val="16"/>
          <w:szCs w:val="16"/>
        </w:rPr>
      </w:pPr>
    </w:p>
    <w:p w:rsidR="005F083C" w:rsidRDefault="005F083C" w:rsidP="00D151CF">
      <w:pPr>
        <w:autoSpaceDE w:val="0"/>
        <w:autoSpaceDN w:val="0"/>
        <w:adjustRightInd w:val="0"/>
        <w:ind w:firstLine="709"/>
        <w:jc w:val="both"/>
        <w:rPr>
          <w:sz w:val="28"/>
          <w:szCs w:val="28"/>
        </w:rPr>
      </w:pPr>
      <w:r>
        <w:rPr>
          <w:sz w:val="28"/>
          <w:szCs w:val="28"/>
        </w:rPr>
        <w:t>На 1 января 2018 года задолженность организаций ЖКХ перед окружным бюджетом, в рамках предоставленной Субсидии на компенсацию недополученных доходов, составляла 203 689,7 тыс. рублей, из которой 187 379,9 тыс. рублей или 92,0% возвращены в окружной бюджет в 2018 году с нарушением установленных сроков.</w:t>
      </w:r>
    </w:p>
    <w:p w:rsidR="005F083C" w:rsidRDefault="005F083C" w:rsidP="00D151CF">
      <w:pPr>
        <w:autoSpaceDE w:val="0"/>
        <w:autoSpaceDN w:val="0"/>
        <w:adjustRightInd w:val="0"/>
        <w:ind w:firstLine="709"/>
        <w:jc w:val="both"/>
        <w:rPr>
          <w:sz w:val="28"/>
          <w:szCs w:val="28"/>
        </w:rPr>
      </w:pPr>
      <w:r>
        <w:rPr>
          <w:sz w:val="28"/>
          <w:szCs w:val="28"/>
        </w:rPr>
        <w:t>В 2018 году Департаментом принято к возмещению недополученных доходов организаций ЖКХ в общей сумме 3 361 340,7 тыс. рублей, из них задолженность окружного бюджета за предыдущие периоды – 179 745,9 тыс. рублей (или 5,3%). Департаментом организации ЖКХ профинансированы в объеме 3 724 813,2 тыс. рублей.</w:t>
      </w:r>
    </w:p>
    <w:p w:rsidR="005F083C" w:rsidRDefault="005F083C" w:rsidP="00D151CF">
      <w:pPr>
        <w:pStyle w:val="Style2"/>
        <w:widowControl/>
        <w:tabs>
          <w:tab w:val="left" w:pos="709"/>
        </w:tabs>
        <w:spacing w:line="240" w:lineRule="auto"/>
        <w:ind w:firstLine="708"/>
        <w:rPr>
          <w:color w:val="000000"/>
          <w:sz w:val="28"/>
          <w:szCs w:val="28"/>
        </w:rPr>
      </w:pPr>
      <w:r w:rsidRPr="006B4A90">
        <w:rPr>
          <w:sz w:val="28"/>
          <w:szCs w:val="28"/>
        </w:rPr>
        <w:t xml:space="preserve">Мероприятие </w:t>
      </w:r>
      <w:r w:rsidRPr="006B4A90">
        <w:rPr>
          <w:color w:val="000000"/>
          <w:sz w:val="28"/>
          <w:szCs w:val="28"/>
        </w:rPr>
        <w:t xml:space="preserve">«Субсидии на компенсацию ресурсоснабжающим организациям недополученных доходов, связанных с предоставлением населению коммунальных услуг (ресурсов) по тарифам, не обеспечивающим возмещение издержек» фактически исполнено в 2018 году </w:t>
      </w:r>
      <w:r w:rsidRPr="00941D71">
        <w:rPr>
          <w:color w:val="000000"/>
          <w:sz w:val="28"/>
          <w:szCs w:val="28"/>
        </w:rPr>
        <w:t>на 3 361 340,6 тыс.</w:t>
      </w:r>
      <w:r w:rsidRPr="006B4A90">
        <w:rPr>
          <w:color w:val="000000"/>
          <w:sz w:val="28"/>
          <w:szCs w:val="28"/>
        </w:rPr>
        <w:t xml:space="preserve"> рублей или на </w:t>
      </w:r>
      <w:r>
        <w:rPr>
          <w:color w:val="000000"/>
          <w:sz w:val="28"/>
          <w:szCs w:val="28"/>
        </w:rPr>
        <w:t>90,2</w:t>
      </w:r>
      <w:r w:rsidRPr="006B4A90">
        <w:rPr>
          <w:color w:val="000000"/>
          <w:sz w:val="28"/>
          <w:szCs w:val="28"/>
        </w:rPr>
        <w:t>% от полученного финансирования</w:t>
      </w:r>
      <w:r>
        <w:rPr>
          <w:color w:val="000000"/>
          <w:sz w:val="28"/>
          <w:szCs w:val="28"/>
        </w:rPr>
        <w:t>.</w:t>
      </w:r>
    </w:p>
    <w:p w:rsidR="005F083C" w:rsidRDefault="005F083C" w:rsidP="00D151CF">
      <w:pPr>
        <w:pStyle w:val="Style2"/>
        <w:widowControl/>
        <w:tabs>
          <w:tab w:val="left" w:pos="709"/>
        </w:tabs>
        <w:spacing w:line="240" w:lineRule="auto"/>
        <w:ind w:firstLine="708"/>
        <w:rPr>
          <w:bCs/>
          <w:sz w:val="28"/>
          <w:szCs w:val="28"/>
        </w:rPr>
      </w:pPr>
      <w:r w:rsidRPr="0001165B">
        <w:rPr>
          <w:sz w:val="28"/>
          <w:szCs w:val="28"/>
        </w:rPr>
        <w:t xml:space="preserve">По состоянию на 1 января 2019 года </w:t>
      </w:r>
      <w:r w:rsidRPr="0001165B">
        <w:rPr>
          <w:bCs/>
          <w:sz w:val="28"/>
          <w:szCs w:val="28"/>
        </w:rPr>
        <w:t>образована</w:t>
      </w:r>
      <w:r>
        <w:rPr>
          <w:bCs/>
          <w:sz w:val="28"/>
          <w:szCs w:val="28"/>
        </w:rPr>
        <w:t xml:space="preserve"> задолженность </w:t>
      </w:r>
      <w:r>
        <w:rPr>
          <w:sz w:val="28"/>
          <w:szCs w:val="28"/>
        </w:rPr>
        <w:t>организаций ЖКХ</w:t>
      </w:r>
      <w:r>
        <w:rPr>
          <w:bCs/>
          <w:sz w:val="28"/>
          <w:szCs w:val="28"/>
        </w:rPr>
        <w:t xml:space="preserve"> перед окружным бюджетом</w:t>
      </w:r>
      <w:r w:rsidRPr="0001165B">
        <w:rPr>
          <w:bCs/>
          <w:sz w:val="28"/>
          <w:szCs w:val="28"/>
        </w:rPr>
        <w:t xml:space="preserve"> в общей сумме </w:t>
      </w:r>
      <w:r>
        <w:rPr>
          <w:bCs/>
          <w:sz w:val="28"/>
          <w:szCs w:val="28"/>
        </w:rPr>
        <w:t>365 867,6</w:t>
      </w:r>
      <w:r w:rsidRPr="0001165B">
        <w:rPr>
          <w:bCs/>
          <w:sz w:val="28"/>
          <w:szCs w:val="28"/>
        </w:rPr>
        <w:t xml:space="preserve"> тыс. рублей</w:t>
      </w:r>
      <w:r>
        <w:rPr>
          <w:bCs/>
          <w:sz w:val="28"/>
          <w:szCs w:val="28"/>
        </w:rPr>
        <w:t>, которая впоследствии возращена получателями средств субсидии с нарушением сроков возврата (от 41 до 358 календарных дней), установленных требованиями Порядка №2 (до 30 января года, следующего за годом финансирования), в том числе:</w:t>
      </w:r>
    </w:p>
    <w:p w:rsidR="005F083C" w:rsidRDefault="005F083C" w:rsidP="00D151CF">
      <w:pPr>
        <w:pStyle w:val="Style2"/>
        <w:widowControl/>
        <w:tabs>
          <w:tab w:val="left" w:pos="709"/>
        </w:tabs>
        <w:spacing w:line="240" w:lineRule="auto"/>
        <w:ind w:firstLine="708"/>
        <w:rPr>
          <w:bCs/>
          <w:sz w:val="28"/>
          <w:szCs w:val="28"/>
        </w:rPr>
      </w:pPr>
      <w:r>
        <w:rPr>
          <w:bCs/>
          <w:sz w:val="28"/>
          <w:szCs w:val="28"/>
        </w:rPr>
        <w:t>- 183 832,7 тыс. рублей – МУП ЖКХ «</w:t>
      </w:r>
      <w:proofErr w:type="spellStart"/>
      <w:r>
        <w:rPr>
          <w:bCs/>
          <w:sz w:val="28"/>
          <w:szCs w:val="28"/>
        </w:rPr>
        <w:t>Иультинское</w:t>
      </w:r>
      <w:proofErr w:type="spellEnd"/>
      <w:r>
        <w:rPr>
          <w:bCs/>
          <w:sz w:val="28"/>
          <w:szCs w:val="28"/>
        </w:rPr>
        <w:t>»;</w:t>
      </w:r>
    </w:p>
    <w:p w:rsidR="005F083C" w:rsidRDefault="005F083C" w:rsidP="00D151CF">
      <w:pPr>
        <w:pStyle w:val="Style2"/>
        <w:widowControl/>
        <w:tabs>
          <w:tab w:val="left" w:pos="709"/>
        </w:tabs>
        <w:spacing w:line="240" w:lineRule="auto"/>
        <w:ind w:firstLine="708"/>
        <w:rPr>
          <w:bCs/>
          <w:sz w:val="28"/>
          <w:szCs w:val="28"/>
        </w:rPr>
      </w:pPr>
      <w:r>
        <w:rPr>
          <w:bCs/>
          <w:sz w:val="28"/>
          <w:szCs w:val="28"/>
        </w:rPr>
        <w:t>- 182 034,9 тыс. рублей –МП «ЧРКХ».</w:t>
      </w:r>
    </w:p>
    <w:p w:rsidR="005F083C" w:rsidRDefault="005F083C" w:rsidP="00D151CF">
      <w:pPr>
        <w:pStyle w:val="Style2"/>
        <w:widowControl/>
        <w:tabs>
          <w:tab w:val="left" w:pos="709"/>
        </w:tabs>
        <w:spacing w:line="240" w:lineRule="auto"/>
        <w:ind w:firstLine="708"/>
        <w:rPr>
          <w:color w:val="000000"/>
          <w:sz w:val="28"/>
          <w:szCs w:val="28"/>
        </w:rPr>
      </w:pPr>
      <w:r>
        <w:rPr>
          <w:color w:val="000000"/>
          <w:sz w:val="28"/>
          <w:szCs w:val="28"/>
        </w:rPr>
        <w:t>З</w:t>
      </w:r>
      <w:r w:rsidRPr="0076026A">
        <w:rPr>
          <w:color w:val="000000"/>
          <w:sz w:val="28"/>
          <w:szCs w:val="28"/>
        </w:rPr>
        <w:t xml:space="preserve">адолженность </w:t>
      </w:r>
      <w:r>
        <w:rPr>
          <w:color w:val="000000"/>
          <w:sz w:val="28"/>
          <w:szCs w:val="28"/>
        </w:rPr>
        <w:t>окружного бюджета</w:t>
      </w:r>
      <w:r w:rsidRPr="0076026A">
        <w:rPr>
          <w:color w:val="000000"/>
          <w:sz w:val="28"/>
          <w:szCs w:val="28"/>
        </w:rPr>
        <w:t xml:space="preserve"> на 1 </w:t>
      </w:r>
      <w:r>
        <w:rPr>
          <w:color w:val="000000"/>
          <w:sz w:val="28"/>
          <w:szCs w:val="28"/>
        </w:rPr>
        <w:t>января</w:t>
      </w:r>
      <w:r w:rsidRPr="0076026A">
        <w:rPr>
          <w:color w:val="000000"/>
          <w:sz w:val="28"/>
          <w:szCs w:val="28"/>
        </w:rPr>
        <w:t xml:space="preserve"> 201</w:t>
      </w:r>
      <w:r>
        <w:rPr>
          <w:color w:val="000000"/>
          <w:sz w:val="28"/>
          <w:szCs w:val="28"/>
        </w:rPr>
        <w:t>9</w:t>
      </w:r>
      <w:r w:rsidRPr="0076026A">
        <w:rPr>
          <w:color w:val="000000"/>
          <w:sz w:val="28"/>
          <w:szCs w:val="28"/>
        </w:rPr>
        <w:t xml:space="preserve"> года</w:t>
      </w:r>
      <w:r>
        <w:rPr>
          <w:color w:val="000000"/>
          <w:sz w:val="28"/>
          <w:szCs w:val="28"/>
        </w:rPr>
        <w:t xml:space="preserve"> перед организациями ЖКХ за оказанные коммунальные услуги, отраженная в регистрах бухгалтерского учета Департамента,</w:t>
      </w:r>
      <w:r w:rsidRPr="0076026A">
        <w:rPr>
          <w:color w:val="000000"/>
          <w:sz w:val="28"/>
          <w:szCs w:val="28"/>
        </w:rPr>
        <w:t xml:space="preserve"> составила 2 395,1</w:t>
      </w:r>
      <w:r>
        <w:rPr>
          <w:color w:val="000000"/>
          <w:sz w:val="28"/>
          <w:szCs w:val="28"/>
        </w:rPr>
        <w:t> </w:t>
      </w:r>
      <w:r w:rsidRPr="0076026A">
        <w:rPr>
          <w:color w:val="000000"/>
          <w:sz w:val="28"/>
          <w:szCs w:val="28"/>
        </w:rPr>
        <w:t>тыс. рублей</w:t>
      </w:r>
      <w:r>
        <w:rPr>
          <w:color w:val="000000"/>
          <w:sz w:val="28"/>
          <w:szCs w:val="28"/>
        </w:rPr>
        <w:t xml:space="preserve"> (</w:t>
      </w:r>
      <w:r w:rsidRPr="0076026A">
        <w:rPr>
          <w:color w:val="000000"/>
          <w:sz w:val="28"/>
          <w:szCs w:val="28"/>
        </w:rPr>
        <w:t>ИП</w:t>
      </w:r>
      <w:r>
        <w:rPr>
          <w:color w:val="000000"/>
          <w:sz w:val="28"/>
          <w:szCs w:val="28"/>
        </w:rPr>
        <w:t> </w:t>
      </w:r>
      <w:r w:rsidRPr="0076026A">
        <w:rPr>
          <w:color w:val="000000"/>
          <w:sz w:val="28"/>
          <w:szCs w:val="28"/>
        </w:rPr>
        <w:t>Петренко</w:t>
      </w:r>
      <w:r>
        <w:rPr>
          <w:color w:val="000000"/>
          <w:sz w:val="28"/>
          <w:szCs w:val="28"/>
        </w:rPr>
        <w:t> </w:t>
      </w:r>
      <w:r w:rsidRPr="0076026A">
        <w:rPr>
          <w:color w:val="000000"/>
          <w:sz w:val="28"/>
          <w:szCs w:val="28"/>
        </w:rPr>
        <w:t>–</w:t>
      </w:r>
      <w:r>
        <w:rPr>
          <w:color w:val="000000"/>
          <w:sz w:val="28"/>
          <w:szCs w:val="28"/>
        </w:rPr>
        <w:t> </w:t>
      </w:r>
      <w:r w:rsidRPr="0076026A">
        <w:rPr>
          <w:color w:val="000000"/>
          <w:sz w:val="28"/>
          <w:szCs w:val="28"/>
        </w:rPr>
        <w:t>1</w:t>
      </w:r>
      <w:r>
        <w:rPr>
          <w:color w:val="000000"/>
          <w:sz w:val="28"/>
          <w:szCs w:val="28"/>
        </w:rPr>
        <w:t xml:space="preserve"> </w:t>
      </w:r>
      <w:r w:rsidRPr="0076026A">
        <w:rPr>
          <w:color w:val="000000"/>
          <w:sz w:val="28"/>
          <w:szCs w:val="28"/>
        </w:rPr>
        <w:t>900,0 тыс. рублей и ООО «Электро-</w:t>
      </w:r>
      <w:proofErr w:type="spellStart"/>
      <w:r w:rsidRPr="0076026A">
        <w:rPr>
          <w:color w:val="000000"/>
          <w:sz w:val="28"/>
          <w:szCs w:val="28"/>
        </w:rPr>
        <w:t>Инчоун</w:t>
      </w:r>
      <w:proofErr w:type="spellEnd"/>
      <w:r w:rsidRPr="0076026A">
        <w:rPr>
          <w:color w:val="000000"/>
          <w:sz w:val="28"/>
          <w:szCs w:val="28"/>
        </w:rPr>
        <w:t>» – 495,1</w:t>
      </w:r>
      <w:r>
        <w:rPr>
          <w:color w:val="000000"/>
          <w:sz w:val="28"/>
          <w:szCs w:val="28"/>
        </w:rPr>
        <w:t> </w:t>
      </w:r>
      <w:r w:rsidRPr="0076026A">
        <w:rPr>
          <w:color w:val="000000"/>
          <w:sz w:val="28"/>
          <w:szCs w:val="28"/>
        </w:rPr>
        <w:t>тыс. рублей</w:t>
      </w:r>
      <w:r>
        <w:rPr>
          <w:color w:val="000000"/>
          <w:sz w:val="28"/>
          <w:szCs w:val="28"/>
        </w:rPr>
        <w:t>)</w:t>
      </w:r>
      <w:r w:rsidRPr="0076026A">
        <w:rPr>
          <w:color w:val="000000"/>
          <w:sz w:val="28"/>
          <w:szCs w:val="28"/>
        </w:rPr>
        <w:t>.</w:t>
      </w:r>
    </w:p>
    <w:p w:rsidR="005F083C" w:rsidRDefault="005F083C" w:rsidP="00D151CF">
      <w:pPr>
        <w:autoSpaceDE w:val="0"/>
        <w:autoSpaceDN w:val="0"/>
        <w:adjustRightInd w:val="0"/>
        <w:ind w:firstLine="709"/>
        <w:jc w:val="both"/>
        <w:rPr>
          <w:sz w:val="28"/>
          <w:szCs w:val="28"/>
        </w:rPr>
      </w:pPr>
      <w:r>
        <w:rPr>
          <w:sz w:val="28"/>
          <w:szCs w:val="28"/>
        </w:rPr>
        <w:t>Информация об объемах предоставленной Субсидии на компенсацию недополученных доходов в 2019 году (по отчетным данным Департамента) приведена в таблице 11.</w:t>
      </w:r>
    </w:p>
    <w:p w:rsidR="005F083C" w:rsidRDefault="005F083C" w:rsidP="00D151CF">
      <w:pPr>
        <w:autoSpaceDE w:val="0"/>
        <w:autoSpaceDN w:val="0"/>
        <w:adjustRightInd w:val="0"/>
        <w:ind w:firstLine="709"/>
        <w:jc w:val="right"/>
        <w:rPr>
          <w:sz w:val="28"/>
          <w:szCs w:val="28"/>
        </w:rPr>
      </w:pPr>
      <w:r>
        <w:rPr>
          <w:sz w:val="28"/>
          <w:szCs w:val="28"/>
        </w:rPr>
        <w:t>Таблица 11</w:t>
      </w:r>
    </w:p>
    <w:p w:rsidR="005F083C" w:rsidRDefault="005F083C" w:rsidP="00D151CF">
      <w:pPr>
        <w:autoSpaceDE w:val="0"/>
        <w:autoSpaceDN w:val="0"/>
        <w:adjustRightInd w:val="0"/>
        <w:ind w:firstLine="709"/>
        <w:jc w:val="right"/>
        <w:rPr>
          <w:sz w:val="28"/>
          <w:szCs w:val="28"/>
        </w:rPr>
      </w:pPr>
      <w:r>
        <w:rPr>
          <w:sz w:val="28"/>
          <w:szCs w:val="28"/>
        </w:rPr>
        <w:t>(тыс. рублей)</w:t>
      </w:r>
    </w:p>
    <w:p w:rsidR="005F083C" w:rsidRPr="00D2261F" w:rsidRDefault="005F083C" w:rsidP="00D151CF">
      <w:pPr>
        <w:autoSpaceDE w:val="0"/>
        <w:autoSpaceDN w:val="0"/>
        <w:adjustRightInd w:val="0"/>
        <w:ind w:firstLine="709"/>
        <w:jc w:val="right"/>
        <w:rPr>
          <w:sz w:val="10"/>
          <w:szCs w:val="16"/>
        </w:rPr>
      </w:pPr>
    </w:p>
    <w:tbl>
      <w:tblPr>
        <w:tblW w:w="10092" w:type="dxa"/>
        <w:tblInd w:w="-176" w:type="dxa"/>
        <w:tblLayout w:type="fixed"/>
        <w:tblLook w:val="04A0" w:firstRow="1" w:lastRow="0" w:firstColumn="1" w:lastColumn="0" w:noHBand="0" w:noVBand="1"/>
      </w:tblPr>
      <w:tblGrid>
        <w:gridCol w:w="993"/>
        <w:gridCol w:w="1163"/>
        <w:gridCol w:w="995"/>
        <w:gridCol w:w="1163"/>
        <w:gridCol w:w="1276"/>
        <w:gridCol w:w="16"/>
        <w:gridCol w:w="1118"/>
        <w:gridCol w:w="992"/>
        <w:gridCol w:w="1276"/>
        <w:gridCol w:w="1100"/>
      </w:tblGrid>
      <w:tr w:rsidR="005F083C" w:rsidRPr="00D2261F" w:rsidTr="00E72A2C">
        <w:trPr>
          <w:trHeight w:val="96"/>
        </w:trPr>
        <w:tc>
          <w:tcPr>
            <w:tcW w:w="3151" w:type="dxa"/>
            <w:gridSpan w:val="3"/>
            <w:tcBorders>
              <w:top w:val="single" w:sz="4" w:space="0" w:color="auto"/>
              <w:left w:val="single" w:sz="4" w:space="0" w:color="auto"/>
              <w:bottom w:val="nil"/>
              <w:right w:val="single" w:sz="4" w:space="0" w:color="000000"/>
            </w:tcBorders>
            <w:shd w:val="clear" w:color="auto" w:fill="auto"/>
            <w:vAlign w:val="center"/>
            <w:hideMark/>
          </w:tcPr>
          <w:p w:rsidR="005F083C" w:rsidRDefault="005F083C" w:rsidP="00D151CF">
            <w:pPr>
              <w:jc w:val="center"/>
              <w:rPr>
                <w:b/>
                <w:bCs/>
                <w:sz w:val="18"/>
                <w:szCs w:val="18"/>
              </w:rPr>
            </w:pPr>
            <w:r w:rsidRPr="00D2261F">
              <w:rPr>
                <w:b/>
                <w:bCs/>
                <w:sz w:val="18"/>
                <w:szCs w:val="18"/>
              </w:rPr>
              <w:t>Задолженность на 01.01.2019</w:t>
            </w:r>
            <w:r>
              <w:rPr>
                <w:b/>
                <w:bCs/>
                <w:sz w:val="18"/>
                <w:szCs w:val="18"/>
              </w:rPr>
              <w:t xml:space="preserve">, </w:t>
            </w:r>
          </w:p>
          <w:p w:rsidR="005F083C" w:rsidRPr="00D2261F" w:rsidRDefault="005F083C" w:rsidP="00D151CF">
            <w:pPr>
              <w:jc w:val="center"/>
              <w:rPr>
                <w:b/>
                <w:bCs/>
                <w:sz w:val="18"/>
                <w:szCs w:val="18"/>
              </w:rPr>
            </w:pPr>
            <w:r>
              <w:rPr>
                <w:b/>
                <w:bCs/>
                <w:sz w:val="18"/>
                <w:szCs w:val="18"/>
              </w:rPr>
              <w:t>в том числе:</w:t>
            </w:r>
          </w:p>
        </w:tc>
        <w:tc>
          <w:tcPr>
            <w:tcW w:w="2455" w:type="dxa"/>
            <w:gridSpan w:val="3"/>
            <w:tcBorders>
              <w:top w:val="single" w:sz="4" w:space="0" w:color="auto"/>
              <w:left w:val="nil"/>
              <w:bottom w:val="nil"/>
              <w:right w:val="single" w:sz="4" w:space="0" w:color="000000"/>
            </w:tcBorders>
            <w:shd w:val="clear" w:color="auto" w:fill="auto"/>
            <w:vAlign w:val="center"/>
            <w:hideMark/>
          </w:tcPr>
          <w:p w:rsidR="005F083C" w:rsidRDefault="005F083C" w:rsidP="00D151CF">
            <w:pPr>
              <w:jc w:val="center"/>
              <w:rPr>
                <w:b/>
                <w:bCs/>
                <w:sz w:val="18"/>
                <w:szCs w:val="18"/>
              </w:rPr>
            </w:pPr>
            <w:r w:rsidRPr="00974D19">
              <w:rPr>
                <w:b/>
                <w:bCs/>
                <w:sz w:val="18"/>
                <w:szCs w:val="18"/>
              </w:rPr>
              <w:t>Пр</w:t>
            </w:r>
            <w:r>
              <w:rPr>
                <w:b/>
                <w:bCs/>
                <w:sz w:val="18"/>
                <w:szCs w:val="18"/>
              </w:rPr>
              <w:t>инято Департаментом</w:t>
            </w:r>
          </w:p>
          <w:p w:rsidR="005F083C" w:rsidRPr="00D2261F" w:rsidRDefault="005F083C" w:rsidP="00D151CF">
            <w:pPr>
              <w:jc w:val="center"/>
              <w:rPr>
                <w:b/>
                <w:bCs/>
                <w:sz w:val="18"/>
                <w:szCs w:val="18"/>
              </w:rPr>
            </w:pPr>
            <w:r w:rsidRPr="00974D19">
              <w:rPr>
                <w:b/>
                <w:bCs/>
                <w:sz w:val="18"/>
                <w:szCs w:val="18"/>
              </w:rPr>
              <w:t xml:space="preserve"> к возмещению</w:t>
            </w:r>
          </w:p>
        </w:tc>
        <w:tc>
          <w:tcPr>
            <w:tcW w:w="2110" w:type="dxa"/>
            <w:gridSpan w:val="2"/>
            <w:tcBorders>
              <w:top w:val="single" w:sz="4" w:space="0" w:color="auto"/>
              <w:left w:val="nil"/>
              <w:bottom w:val="single" w:sz="4" w:space="0" w:color="auto"/>
              <w:right w:val="single" w:sz="4" w:space="0" w:color="auto"/>
            </w:tcBorders>
            <w:shd w:val="clear" w:color="auto" w:fill="auto"/>
            <w:vAlign w:val="center"/>
            <w:hideMark/>
          </w:tcPr>
          <w:p w:rsidR="005F083C" w:rsidRPr="00D2261F" w:rsidRDefault="005F083C" w:rsidP="00D151CF">
            <w:pPr>
              <w:jc w:val="center"/>
              <w:rPr>
                <w:b/>
                <w:bCs/>
                <w:sz w:val="18"/>
                <w:szCs w:val="18"/>
              </w:rPr>
            </w:pPr>
            <w:r w:rsidRPr="00D2261F">
              <w:rPr>
                <w:b/>
                <w:bCs/>
                <w:sz w:val="18"/>
                <w:szCs w:val="18"/>
              </w:rPr>
              <w:t>Возмещено Департаментом</w:t>
            </w:r>
          </w:p>
        </w:tc>
        <w:tc>
          <w:tcPr>
            <w:tcW w:w="1276" w:type="dxa"/>
            <w:tcBorders>
              <w:top w:val="single" w:sz="4" w:space="0" w:color="auto"/>
              <w:left w:val="single" w:sz="4" w:space="0" w:color="auto"/>
              <w:right w:val="single" w:sz="4" w:space="0" w:color="auto"/>
            </w:tcBorders>
            <w:shd w:val="clear" w:color="auto" w:fill="auto"/>
            <w:vAlign w:val="center"/>
            <w:hideMark/>
          </w:tcPr>
          <w:p w:rsidR="005F083C" w:rsidRPr="00D2261F" w:rsidRDefault="005F083C" w:rsidP="00D151CF">
            <w:pPr>
              <w:jc w:val="center"/>
              <w:rPr>
                <w:b/>
                <w:bCs/>
                <w:sz w:val="18"/>
                <w:szCs w:val="18"/>
              </w:rPr>
            </w:pPr>
            <w:r w:rsidRPr="00D2261F">
              <w:rPr>
                <w:b/>
                <w:bCs/>
                <w:sz w:val="18"/>
                <w:szCs w:val="18"/>
              </w:rPr>
              <w:t>Возвращено в бюджет организациями ЖКХ</w:t>
            </w:r>
          </w:p>
        </w:tc>
        <w:tc>
          <w:tcPr>
            <w:tcW w:w="1100" w:type="dxa"/>
            <w:tcBorders>
              <w:top w:val="single" w:sz="4" w:space="0" w:color="auto"/>
              <w:left w:val="single" w:sz="4" w:space="0" w:color="auto"/>
              <w:right w:val="single" w:sz="4" w:space="0" w:color="auto"/>
            </w:tcBorders>
            <w:shd w:val="clear" w:color="auto" w:fill="auto"/>
            <w:vAlign w:val="center"/>
            <w:hideMark/>
          </w:tcPr>
          <w:p w:rsidR="005F083C" w:rsidRPr="002238AA" w:rsidRDefault="005F083C" w:rsidP="00D151CF">
            <w:pPr>
              <w:jc w:val="center"/>
              <w:rPr>
                <w:b/>
                <w:bCs/>
                <w:sz w:val="17"/>
                <w:szCs w:val="17"/>
              </w:rPr>
            </w:pPr>
            <w:proofErr w:type="gramStart"/>
            <w:r w:rsidRPr="002238AA">
              <w:rPr>
                <w:b/>
                <w:bCs/>
                <w:sz w:val="17"/>
                <w:szCs w:val="17"/>
              </w:rPr>
              <w:t>Задолжен-</w:t>
            </w:r>
            <w:proofErr w:type="spellStart"/>
            <w:r w:rsidRPr="002238AA">
              <w:rPr>
                <w:b/>
                <w:bCs/>
                <w:sz w:val="17"/>
                <w:szCs w:val="17"/>
              </w:rPr>
              <w:t>ность</w:t>
            </w:r>
            <w:proofErr w:type="spellEnd"/>
            <w:proofErr w:type="gramEnd"/>
            <w:r w:rsidRPr="002238AA">
              <w:rPr>
                <w:b/>
                <w:bCs/>
                <w:sz w:val="17"/>
                <w:szCs w:val="17"/>
              </w:rPr>
              <w:t xml:space="preserve"> организаций ЖКХ на 01.01.2020</w:t>
            </w:r>
          </w:p>
        </w:tc>
      </w:tr>
      <w:tr w:rsidR="005F083C" w:rsidRPr="002238AA" w:rsidTr="001462B7">
        <w:trPr>
          <w:trHeight w:val="744"/>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2238AA" w:rsidRDefault="005F083C" w:rsidP="00D151CF">
            <w:pPr>
              <w:jc w:val="center"/>
              <w:rPr>
                <w:b/>
                <w:bCs/>
                <w:sz w:val="17"/>
                <w:szCs w:val="17"/>
              </w:rPr>
            </w:pPr>
            <w:r w:rsidRPr="002238AA">
              <w:rPr>
                <w:b/>
                <w:bCs/>
                <w:sz w:val="17"/>
                <w:szCs w:val="17"/>
              </w:rPr>
              <w:t xml:space="preserve">Итого </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5F083C" w:rsidRPr="002238AA" w:rsidRDefault="005F083C" w:rsidP="001462B7">
            <w:pPr>
              <w:ind w:left="-213" w:right="-128"/>
              <w:jc w:val="center"/>
              <w:rPr>
                <w:b/>
                <w:bCs/>
                <w:sz w:val="17"/>
                <w:szCs w:val="17"/>
              </w:rPr>
            </w:pPr>
            <w:r>
              <w:rPr>
                <w:b/>
                <w:bCs/>
                <w:sz w:val="17"/>
                <w:szCs w:val="17"/>
              </w:rPr>
              <w:t>О</w:t>
            </w:r>
            <w:r w:rsidRPr="002238AA">
              <w:rPr>
                <w:b/>
                <w:bCs/>
                <w:sz w:val="17"/>
                <w:szCs w:val="17"/>
              </w:rPr>
              <w:t>рганизаций ЖКХ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F083C" w:rsidRDefault="005F083C" w:rsidP="00D151CF">
            <w:pPr>
              <w:jc w:val="center"/>
              <w:rPr>
                <w:b/>
                <w:bCs/>
                <w:sz w:val="17"/>
                <w:szCs w:val="17"/>
              </w:rPr>
            </w:pPr>
            <w:proofErr w:type="spellStart"/>
            <w:r w:rsidRPr="002238AA">
              <w:rPr>
                <w:b/>
                <w:bCs/>
                <w:sz w:val="17"/>
                <w:szCs w:val="17"/>
              </w:rPr>
              <w:t>Департа</w:t>
            </w:r>
            <w:proofErr w:type="spellEnd"/>
            <w:r>
              <w:rPr>
                <w:b/>
                <w:bCs/>
                <w:sz w:val="17"/>
                <w:szCs w:val="17"/>
              </w:rPr>
              <w:t>-</w:t>
            </w:r>
          </w:p>
          <w:p w:rsidR="005F083C" w:rsidRPr="002238AA" w:rsidRDefault="005F083C" w:rsidP="00D151CF">
            <w:pPr>
              <w:jc w:val="center"/>
              <w:rPr>
                <w:b/>
                <w:bCs/>
                <w:sz w:val="17"/>
                <w:szCs w:val="17"/>
              </w:rPr>
            </w:pPr>
            <w:r w:rsidRPr="002238AA">
              <w:rPr>
                <w:b/>
                <w:bCs/>
                <w:sz w:val="17"/>
                <w:szCs w:val="17"/>
              </w:rPr>
              <w:t>мента</w:t>
            </w:r>
          </w:p>
        </w:tc>
        <w:tc>
          <w:tcPr>
            <w:tcW w:w="1163" w:type="dxa"/>
            <w:tcBorders>
              <w:top w:val="single" w:sz="4" w:space="0" w:color="auto"/>
              <w:left w:val="nil"/>
              <w:bottom w:val="single" w:sz="4" w:space="0" w:color="auto"/>
              <w:right w:val="nil"/>
            </w:tcBorders>
            <w:shd w:val="clear" w:color="auto" w:fill="auto"/>
            <w:vAlign w:val="center"/>
            <w:hideMark/>
          </w:tcPr>
          <w:p w:rsidR="005F083C" w:rsidRPr="002238AA" w:rsidRDefault="005F083C" w:rsidP="00D151CF">
            <w:pPr>
              <w:jc w:val="center"/>
              <w:rPr>
                <w:b/>
                <w:bCs/>
                <w:sz w:val="17"/>
                <w:szCs w:val="17"/>
              </w:rPr>
            </w:pPr>
            <w:r w:rsidRPr="002238AA">
              <w:rPr>
                <w:b/>
                <w:bCs/>
                <w:sz w:val="17"/>
                <w:szCs w:val="17"/>
              </w:rPr>
              <w:t>Всего</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5F083C" w:rsidRPr="002238AA" w:rsidRDefault="005F083C" w:rsidP="00D151CF">
            <w:pPr>
              <w:jc w:val="center"/>
              <w:rPr>
                <w:b/>
                <w:bCs/>
                <w:sz w:val="17"/>
                <w:szCs w:val="17"/>
              </w:rPr>
            </w:pPr>
            <w:r w:rsidRPr="002238AA">
              <w:rPr>
                <w:b/>
                <w:bCs/>
                <w:sz w:val="17"/>
                <w:szCs w:val="17"/>
              </w:rPr>
              <w:t>в т.ч.  за пр</w:t>
            </w:r>
            <w:r>
              <w:rPr>
                <w:b/>
                <w:bCs/>
                <w:sz w:val="17"/>
                <w:szCs w:val="17"/>
              </w:rPr>
              <w:t>ошлы</w:t>
            </w:r>
            <w:r w:rsidRPr="002238AA">
              <w:rPr>
                <w:b/>
                <w:bCs/>
                <w:sz w:val="17"/>
                <w:szCs w:val="17"/>
              </w:rPr>
              <w:t>е периоды</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5F083C" w:rsidRPr="002238AA" w:rsidRDefault="005F083C" w:rsidP="00D151CF">
            <w:pPr>
              <w:jc w:val="center"/>
              <w:rPr>
                <w:b/>
                <w:bCs/>
                <w:sz w:val="17"/>
                <w:szCs w:val="17"/>
              </w:rPr>
            </w:pPr>
            <w:r w:rsidRPr="002238AA">
              <w:rPr>
                <w:b/>
                <w:bCs/>
                <w:sz w:val="17"/>
                <w:szCs w:val="17"/>
              </w:rPr>
              <w:t>Итого</w:t>
            </w:r>
          </w:p>
        </w:tc>
        <w:tc>
          <w:tcPr>
            <w:tcW w:w="992" w:type="dxa"/>
            <w:tcBorders>
              <w:top w:val="nil"/>
              <w:left w:val="nil"/>
              <w:bottom w:val="single" w:sz="4" w:space="0" w:color="auto"/>
              <w:right w:val="single" w:sz="4" w:space="0" w:color="auto"/>
            </w:tcBorders>
            <w:shd w:val="clear" w:color="auto" w:fill="auto"/>
            <w:vAlign w:val="center"/>
            <w:hideMark/>
          </w:tcPr>
          <w:p w:rsidR="005F083C" w:rsidRPr="002238AA" w:rsidRDefault="005F083C" w:rsidP="00D151CF">
            <w:pPr>
              <w:jc w:val="center"/>
              <w:rPr>
                <w:b/>
                <w:bCs/>
                <w:sz w:val="17"/>
                <w:szCs w:val="17"/>
              </w:rPr>
            </w:pPr>
            <w:r w:rsidRPr="002238AA">
              <w:rPr>
                <w:b/>
                <w:bCs/>
                <w:sz w:val="17"/>
                <w:szCs w:val="17"/>
              </w:rPr>
              <w:t>в т.ч. задолженность на 01.01.2019</w:t>
            </w:r>
          </w:p>
        </w:tc>
        <w:tc>
          <w:tcPr>
            <w:tcW w:w="1276" w:type="dxa"/>
            <w:tcBorders>
              <w:left w:val="single" w:sz="4" w:space="0" w:color="auto"/>
              <w:bottom w:val="single" w:sz="4" w:space="0" w:color="000000"/>
              <w:right w:val="single" w:sz="4" w:space="0" w:color="auto"/>
            </w:tcBorders>
            <w:vAlign w:val="center"/>
            <w:hideMark/>
          </w:tcPr>
          <w:p w:rsidR="005F083C" w:rsidRPr="002238AA" w:rsidRDefault="005F083C" w:rsidP="00D151CF">
            <w:pPr>
              <w:rPr>
                <w:b/>
                <w:bCs/>
                <w:sz w:val="17"/>
                <w:szCs w:val="17"/>
              </w:rPr>
            </w:pPr>
          </w:p>
        </w:tc>
        <w:tc>
          <w:tcPr>
            <w:tcW w:w="1100" w:type="dxa"/>
            <w:tcBorders>
              <w:left w:val="single" w:sz="4" w:space="0" w:color="auto"/>
              <w:bottom w:val="single" w:sz="4" w:space="0" w:color="auto"/>
              <w:right w:val="single" w:sz="4" w:space="0" w:color="auto"/>
            </w:tcBorders>
            <w:vAlign w:val="center"/>
            <w:hideMark/>
          </w:tcPr>
          <w:p w:rsidR="005F083C" w:rsidRPr="002238AA" w:rsidRDefault="005F083C" w:rsidP="00D151CF">
            <w:pPr>
              <w:rPr>
                <w:b/>
                <w:bCs/>
                <w:sz w:val="17"/>
                <w:szCs w:val="17"/>
              </w:rPr>
            </w:pPr>
          </w:p>
        </w:tc>
      </w:tr>
      <w:tr w:rsidR="005F083C" w:rsidRPr="002238AA" w:rsidTr="001462B7">
        <w:trPr>
          <w:trHeight w:val="389"/>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F083C" w:rsidRPr="00073936" w:rsidRDefault="005F083C" w:rsidP="00073936">
            <w:pPr>
              <w:ind w:left="-70" w:right="-131"/>
              <w:jc w:val="center"/>
              <w:rPr>
                <w:b/>
                <w:bCs/>
                <w:sz w:val="18"/>
                <w:szCs w:val="18"/>
              </w:rPr>
            </w:pPr>
            <w:r w:rsidRPr="00073936">
              <w:rPr>
                <w:b/>
                <w:bCs/>
                <w:sz w:val="18"/>
                <w:szCs w:val="18"/>
              </w:rPr>
              <w:t>-363 472,5</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1462B7">
            <w:pPr>
              <w:ind w:left="-71" w:right="-128"/>
              <w:jc w:val="center"/>
              <w:rPr>
                <w:sz w:val="18"/>
                <w:szCs w:val="18"/>
              </w:rPr>
            </w:pPr>
            <w:r w:rsidRPr="00073936">
              <w:rPr>
                <w:sz w:val="18"/>
                <w:szCs w:val="18"/>
              </w:rPr>
              <w:t>-365 867,6</w:t>
            </w:r>
          </w:p>
        </w:tc>
        <w:tc>
          <w:tcPr>
            <w:tcW w:w="992"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2 395,1</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18"/>
                <w:szCs w:val="18"/>
              </w:rPr>
            </w:pPr>
            <w:r w:rsidRPr="00073936">
              <w:rPr>
                <w:b/>
                <w:bCs/>
                <w:sz w:val="18"/>
                <w:szCs w:val="18"/>
              </w:rPr>
              <w:t>5 246 996,5</w:t>
            </w:r>
          </w:p>
        </w:tc>
        <w:tc>
          <w:tcPr>
            <w:tcW w:w="1276"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1 127 035,9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
                <w:bCs/>
                <w:sz w:val="18"/>
                <w:szCs w:val="18"/>
              </w:rPr>
            </w:pPr>
            <w:r w:rsidRPr="00073936">
              <w:rPr>
                <w:b/>
                <w:bCs/>
                <w:sz w:val="18"/>
                <w:szCs w:val="18"/>
              </w:rPr>
              <w:t>5 617 199,2</w:t>
            </w:r>
          </w:p>
        </w:tc>
        <w:tc>
          <w:tcPr>
            <w:tcW w:w="99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2 395,1</w:t>
            </w:r>
          </w:p>
        </w:tc>
        <w:tc>
          <w:tcPr>
            <w:tcW w:w="1276"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b/>
                <w:bCs/>
                <w:sz w:val="18"/>
                <w:szCs w:val="18"/>
              </w:rPr>
            </w:pPr>
            <w:r w:rsidRPr="00073936">
              <w:rPr>
                <w:b/>
                <w:bCs/>
                <w:sz w:val="18"/>
                <w:szCs w:val="18"/>
              </w:rPr>
              <w:t>224 034,9</w:t>
            </w:r>
          </w:p>
        </w:tc>
        <w:tc>
          <w:tcPr>
            <w:tcW w:w="1100"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18"/>
                <w:szCs w:val="18"/>
              </w:rPr>
            </w:pPr>
            <w:r w:rsidRPr="00073936">
              <w:rPr>
                <w:b/>
                <w:bCs/>
                <w:sz w:val="18"/>
                <w:szCs w:val="18"/>
              </w:rPr>
              <w:t>-509 640,3</w:t>
            </w:r>
          </w:p>
        </w:tc>
      </w:tr>
    </w:tbl>
    <w:p w:rsidR="005F083C" w:rsidRPr="00D619CE" w:rsidRDefault="005F083C" w:rsidP="00D151CF">
      <w:pPr>
        <w:autoSpaceDE w:val="0"/>
        <w:autoSpaceDN w:val="0"/>
        <w:adjustRightInd w:val="0"/>
        <w:ind w:firstLine="709"/>
        <w:jc w:val="both"/>
        <w:rPr>
          <w:sz w:val="16"/>
          <w:szCs w:val="16"/>
        </w:rPr>
      </w:pPr>
    </w:p>
    <w:p w:rsidR="005F083C" w:rsidRDefault="005F083C" w:rsidP="00D151CF">
      <w:pPr>
        <w:autoSpaceDE w:val="0"/>
        <w:autoSpaceDN w:val="0"/>
        <w:adjustRightInd w:val="0"/>
        <w:ind w:firstLine="709"/>
        <w:jc w:val="both"/>
        <w:rPr>
          <w:sz w:val="28"/>
          <w:szCs w:val="28"/>
        </w:rPr>
      </w:pPr>
      <w:r>
        <w:rPr>
          <w:sz w:val="28"/>
          <w:szCs w:val="28"/>
        </w:rPr>
        <w:t>На 1 января 2019 года задолженность организаций ЖКХ перед окружным бюджетом, в рамках предоставленной Субсидии на компенсацию недополученных доходов, составляла 365 867,6 тыс. рублей, из которой 224 034,9 тыс. рублей или 61,2% возвращены в окружной бюджет в 2019 году с нарушением установленных сроков.</w:t>
      </w:r>
    </w:p>
    <w:p w:rsidR="005F083C" w:rsidRDefault="005F083C" w:rsidP="00D151CF">
      <w:pPr>
        <w:autoSpaceDE w:val="0"/>
        <w:autoSpaceDN w:val="0"/>
        <w:adjustRightInd w:val="0"/>
        <w:ind w:firstLine="709"/>
        <w:jc w:val="both"/>
        <w:rPr>
          <w:sz w:val="28"/>
          <w:szCs w:val="28"/>
        </w:rPr>
      </w:pPr>
      <w:r>
        <w:rPr>
          <w:sz w:val="28"/>
          <w:szCs w:val="28"/>
        </w:rPr>
        <w:t>В 2019 году Департаментом принято к возмещению недополученных доходов организаций ЖКХ в общей сумме 5 246 996,5 тыс. рублей, из них задолженность окружного бюджета за предыдущие периоды – 1 127 035,9 тыс. рублей (или 21,5%). Департаментом организации ЖКХ профинансированы в объеме 5 617 199,2 тыс. рублей, в том числе погашена кредиторская задолженность Департамента перед организациями ЖКХ в общей сумме 2 395,1 тыс. рублей.</w:t>
      </w:r>
    </w:p>
    <w:p w:rsidR="005F083C" w:rsidRDefault="005F083C" w:rsidP="00D151CF">
      <w:pPr>
        <w:pStyle w:val="Style2"/>
        <w:widowControl/>
        <w:tabs>
          <w:tab w:val="left" w:pos="709"/>
        </w:tabs>
        <w:spacing w:line="240" w:lineRule="auto"/>
        <w:ind w:firstLine="708"/>
        <w:rPr>
          <w:color w:val="000000"/>
          <w:sz w:val="28"/>
          <w:szCs w:val="28"/>
        </w:rPr>
      </w:pPr>
      <w:r w:rsidRPr="006B4A90">
        <w:rPr>
          <w:sz w:val="28"/>
          <w:szCs w:val="28"/>
        </w:rPr>
        <w:t xml:space="preserve">Мероприятие </w:t>
      </w:r>
      <w:r w:rsidRPr="006B4A90">
        <w:rPr>
          <w:color w:val="000000"/>
          <w:sz w:val="28"/>
          <w:szCs w:val="28"/>
        </w:rPr>
        <w:t>«Субсидии на компенсацию ресурсоснабжающим организациям недополученных доходов, связанных с предоставлением населению коммунальных услуг (ресурсов) по тарифам, не обеспечивающим возмещение издержек» фактически исполнено в 201</w:t>
      </w:r>
      <w:r>
        <w:rPr>
          <w:color w:val="000000"/>
          <w:sz w:val="28"/>
          <w:szCs w:val="28"/>
        </w:rPr>
        <w:t>9</w:t>
      </w:r>
      <w:r w:rsidRPr="006B4A90">
        <w:rPr>
          <w:color w:val="000000"/>
          <w:sz w:val="28"/>
          <w:szCs w:val="28"/>
        </w:rPr>
        <w:t xml:space="preserve"> году </w:t>
      </w:r>
      <w:r w:rsidRPr="00941D71">
        <w:rPr>
          <w:color w:val="000000"/>
          <w:sz w:val="28"/>
          <w:szCs w:val="28"/>
        </w:rPr>
        <w:t xml:space="preserve">на </w:t>
      </w:r>
      <w:r>
        <w:rPr>
          <w:color w:val="000000"/>
          <w:sz w:val="28"/>
          <w:szCs w:val="28"/>
        </w:rPr>
        <w:t>5 246 996,5</w:t>
      </w:r>
      <w:r w:rsidRPr="00941D71">
        <w:rPr>
          <w:color w:val="000000"/>
          <w:sz w:val="28"/>
          <w:szCs w:val="28"/>
        </w:rPr>
        <w:t xml:space="preserve"> тыс.</w:t>
      </w:r>
      <w:r w:rsidRPr="006B4A90">
        <w:rPr>
          <w:color w:val="000000"/>
          <w:sz w:val="28"/>
          <w:szCs w:val="28"/>
        </w:rPr>
        <w:t xml:space="preserve"> рублей или на </w:t>
      </w:r>
      <w:r>
        <w:rPr>
          <w:color w:val="000000"/>
          <w:sz w:val="28"/>
          <w:szCs w:val="28"/>
        </w:rPr>
        <w:t>93,4</w:t>
      </w:r>
      <w:r w:rsidRPr="006B4A90">
        <w:rPr>
          <w:color w:val="000000"/>
          <w:sz w:val="28"/>
          <w:szCs w:val="28"/>
        </w:rPr>
        <w:t>% от полученного финансирования на его реализацию</w:t>
      </w:r>
      <w:r>
        <w:rPr>
          <w:color w:val="000000"/>
          <w:sz w:val="28"/>
          <w:szCs w:val="28"/>
        </w:rPr>
        <w:t>.</w:t>
      </w:r>
    </w:p>
    <w:p w:rsidR="005F083C" w:rsidRDefault="005F083C" w:rsidP="00D151CF">
      <w:pPr>
        <w:pStyle w:val="Style2"/>
        <w:widowControl/>
        <w:tabs>
          <w:tab w:val="left" w:pos="709"/>
        </w:tabs>
        <w:spacing w:line="240" w:lineRule="auto"/>
        <w:ind w:firstLine="708"/>
        <w:rPr>
          <w:bCs/>
          <w:sz w:val="28"/>
          <w:szCs w:val="28"/>
        </w:rPr>
      </w:pPr>
      <w:r w:rsidRPr="00BC1C0E">
        <w:rPr>
          <w:sz w:val="28"/>
          <w:szCs w:val="28"/>
        </w:rPr>
        <w:t xml:space="preserve">По состоянию на 1 января 2020 года </w:t>
      </w:r>
      <w:r w:rsidRPr="00BC1C0E">
        <w:rPr>
          <w:bCs/>
          <w:sz w:val="28"/>
          <w:szCs w:val="28"/>
        </w:rPr>
        <w:t xml:space="preserve">образована </w:t>
      </w:r>
      <w:r>
        <w:rPr>
          <w:bCs/>
          <w:sz w:val="28"/>
          <w:szCs w:val="28"/>
        </w:rPr>
        <w:t xml:space="preserve">задолженность </w:t>
      </w:r>
      <w:r>
        <w:rPr>
          <w:sz w:val="28"/>
          <w:szCs w:val="28"/>
        </w:rPr>
        <w:t>организаций ЖКХ</w:t>
      </w:r>
      <w:r>
        <w:rPr>
          <w:bCs/>
          <w:sz w:val="28"/>
          <w:szCs w:val="28"/>
        </w:rPr>
        <w:t xml:space="preserve"> перед окружным бюджетом</w:t>
      </w:r>
      <w:r w:rsidRPr="00BC1C0E">
        <w:rPr>
          <w:bCs/>
          <w:sz w:val="28"/>
          <w:szCs w:val="28"/>
        </w:rPr>
        <w:t xml:space="preserve"> в общей сумме 509 640,3 тыс. рублей</w:t>
      </w:r>
      <w:r>
        <w:rPr>
          <w:bCs/>
          <w:sz w:val="28"/>
          <w:szCs w:val="28"/>
        </w:rPr>
        <w:t xml:space="preserve">, из которой </w:t>
      </w:r>
      <w:r w:rsidRPr="00BC1C0E">
        <w:rPr>
          <w:bCs/>
          <w:sz w:val="28"/>
          <w:szCs w:val="28"/>
        </w:rPr>
        <w:t xml:space="preserve">своевременно осуществлен </w:t>
      </w:r>
      <w:r w:rsidRPr="00BC1C0E">
        <w:rPr>
          <w:sz w:val="28"/>
          <w:szCs w:val="28"/>
        </w:rPr>
        <w:t xml:space="preserve">возврат </w:t>
      </w:r>
      <w:r>
        <w:rPr>
          <w:sz w:val="28"/>
          <w:szCs w:val="28"/>
        </w:rPr>
        <w:t>з</w:t>
      </w:r>
      <w:r w:rsidRPr="00BC1C0E">
        <w:rPr>
          <w:sz w:val="28"/>
          <w:szCs w:val="28"/>
        </w:rPr>
        <w:t xml:space="preserve">адолженности </w:t>
      </w:r>
      <w:r w:rsidRPr="00BC1C0E">
        <w:rPr>
          <w:bCs/>
          <w:sz w:val="28"/>
          <w:szCs w:val="28"/>
        </w:rPr>
        <w:t>МУП ЖКХ «</w:t>
      </w:r>
      <w:proofErr w:type="spellStart"/>
      <w:r w:rsidRPr="00BC1C0E">
        <w:rPr>
          <w:bCs/>
          <w:sz w:val="28"/>
          <w:szCs w:val="28"/>
        </w:rPr>
        <w:t>Иультинское</w:t>
      </w:r>
      <w:proofErr w:type="spellEnd"/>
      <w:r w:rsidRPr="00BC1C0E">
        <w:rPr>
          <w:bCs/>
          <w:sz w:val="28"/>
          <w:szCs w:val="28"/>
        </w:rPr>
        <w:t>»</w:t>
      </w:r>
      <w:r>
        <w:rPr>
          <w:bCs/>
          <w:sz w:val="28"/>
          <w:szCs w:val="28"/>
        </w:rPr>
        <w:t xml:space="preserve"> </w:t>
      </w:r>
      <w:r w:rsidRPr="00BC1C0E">
        <w:rPr>
          <w:sz w:val="28"/>
          <w:szCs w:val="28"/>
        </w:rPr>
        <w:t xml:space="preserve">в </w:t>
      </w:r>
      <w:r>
        <w:rPr>
          <w:sz w:val="28"/>
          <w:szCs w:val="28"/>
        </w:rPr>
        <w:t>сумме</w:t>
      </w:r>
      <w:r w:rsidRPr="00BC1C0E">
        <w:rPr>
          <w:sz w:val="28"/>
          <w:szCs w:val="28"/>
        </w:rPr>
        <w:t xml:space="preserve"> </w:t>
      </w:r>
      <w:r w:rsidRPr="00BC1C0E">
        <w:rPr>
          <w:bCs/>
          <w:sz w:val="28"/>
          <w:szCs w:val="28"/>
        </w:rPr>
        <w:t>10 970,2 тыс. рублей</w:t>
      </w:r>
      <w:r>
        <w:rPr>
          <w:bCs/>
          <w:sz w:val="28"/>
          <w:szCs w:val="28"/>
        </w:rPr>
        <w:t xml:space="preserve"> и расходы </w:t>
      </w:r>
      <w:r w:rsidRPr="008C54D7">
        <w:rPr>
          <w:bCs/>
          <w:sz w:val="28"/>
          <w:szCs w:val="28"/>
        </w:rPr>
        <w:t>ООО «</w:t>
      </w:r>
      <w:proofErr w:type="spellStart"/>
      <w:r w:rsidRPr="008C54D7">
        <w:rPr>
          <w:bCs/>
          <w:sz w:val="28"/>
          <w:szCs w:val="28"/>
        </w:rPr>
        <w:t>ЧукотТранс</w:t>
      </w:r>
      <w:proofErr w:type="spellEnd"/>
      <w:r w:rsidRPr="008C54D7">
        <w:rPr>
          <w:bCs/>
          <w:sz w:val="28"/>
          <w:szCs w:val="28"/>
        </w:rPr>
        <w:t xml:space="preserve">» в </w:t>
      </w:r>
      <w:r>
        <w:rPr>
          <w:bCs/>
          <w:sz w:val="28"/>
          <w:szCs w:val="28"/>
        </w:rPr>
        <w:t>сумме</w:t>
      </w:r>
      <w:r w:rsidRPr="008C54D7">
        <w:rPr>
          <w:bCs/>
          <w:sz w:val="28"/>
          <w:szCs w:val="28"/>
        </w:rPr>
        <w:t xml:space="preserve"> </w:t>
      </w:r>
      <w:r w:rsidRPr="008C54D7">
        <w:rPr>
          <w:sz w:val="28"/>
          <w:szCs w:val="28"/>
        </w:rPr>
        <w:t>2 100,0 тыс. рублей</w:t>
      </w:r>
      <w:r>
        <w:rPr>
          <w:sz w:val="28"/>
          <w:szCs w:val="28"/>
        </w:rPr>
        <w:t xml:space="preserve"> документально подтверждены первичными учетными документами. </w:t>
      </w:r>
    </w:p>
    <w:p w:rsidR="005F083C" w:rsidRPr="00BC1C0E" w:rsidRDefault="005F083C" w:rsidP="00D151CF">
      <w:pPr>
        <w:autoSpaceDE w:val="0"/>
        <w:autoSpaceDN w:val="0"/>
        <w:adjustRightInd w:val="0"/>
        <w:ind w:firstLine="708"/>
        <w:jc w:val="both"/>
        <w:rPr>
          <w:sz w:val="28"/>
          <w:szCs w:val="28"/>
        </w:rPr>
      </w:pPr>
      <w:r w:rsidRPr="00BC1C0E">
        <w:rPr>
          <w:sz w:val="28"/>
          <w:szCs w:val="28"/>
        </w:rPr>
        <w:t>В нарушение требований Порядка №2, а также</w:t>
      </w:r>
      <w:r w:rsidRPr="00C144D6">
        <w:rPr>
          <w:sz w:val="28"/>
          <w:szCs w:val="28"/>
        </w:rPr>
        <w:t xml:space="preserve"> </w:t>
      </w:r>
      <w:r w:rsidRPr="00BC1C0E">
        <w:rPr>
          <w:sz w:val="28"/>
          <w:szCs w:val="28"/>
        </w:rPr>
        <w:t xml:space="preserve">условий </w:t>
      </w:r>
      <w:r>
        <w:rPr>
          <w:sz w:val="28"/>
          <w:szCs w:val="28"/>
        </w:rPr>
        <w:t>заключенных С</w:t>
      </w:r>
      <w:r w:rsidRPr="00BC1C0E">
        <w:rPr>
          <w:sz w:val="28"/>
          <w:szCs w:val="28"/>
        </w:rPr>
        <w:t>оглашений</w:t>
      </w:r>
      <w:r>
        <w:rPr>
          <w:sz w:val="28"/>
          <w:szCs w:val="28"/>
        </w:rPr>
        <w:t xml:space="preserve"> о предоставлении субсидий</w:t>
      </w:r>
      <w:r w:rsidRPr="00BC1C0E">
        <w:rPr>
          <w:sz w:val="28"/>
          <w:szCs w:val="28"/>
        </w:rPr>
        <w:t xml:space="preserve">, шестью ресурсоснабжающими организациями осуществлен возврат задолженности в </w:t>
      </w:r>
      <w:r>
        <w:rPr>
          <w:sz w:val="28"/>
          <w:szCs w:val="28"/>
        </w:rPr>
        <w:t>общей сумме</w:t>
      </w:r>
      <w:r w:rsidRPr="00BC1C0E">
        <w:rPr>
          <w:sz w:val="28"/>
          <w:szCs w:val="28"/>
        </w:rPr>
        <w:t xml:space="preserve"> 496 570,1</w:t>
      </w:r>
      <w:r>
        <w:rPr>
          <w:sz w:val="28"/>
          <w:szCs w:val="28"/>
        </w:rPr>
        <w:t> </w:t>
      </w:r>
      <w:r w:rsidRPr="00BC1C0E">
        <w:rPr>
          <w:sz w:val="28"/>
          <w:szCs w:val="28"/>
        </w:rPr>
        <w:t>тыс. рублей с нарушением срока возврата</w:t>
      </w:r>
      <w:r>
        <w:rPr>
          <w:sz w:val="28"/>
          <w:szCs w:val="28"/>
        </w:rPr>
        <w:t xml:space="preserve"> (от 3 до 358 календарных дней), в том числе</w:t>
      </w:r>
      <w:r w:rsidRPr="00BC1C0E">
        <w:rPr>
          <w:sz w:val="28"/>
          <w:szCs w:val="28"/>
        </w:rPr>
        <w:t>:</w:t>
      </w:r>
      <w:r>
        <w:rPr>
          <w:sz w:val="28"/>
          <w:szCs w:val="28"/>
        </w:rPr>
        <w:t xml:space="preserve"> 354 737,4 тыс. рублей – задолженность 2019 года, 141 832,7 тыс. рублей – задолженность 2018 года.</w:t>
      </w:r>
      <w:r w:rsidRPr="00BC1C0E">
        <w:rPr>
          <w:sz w:val="28"/>
          <w:szCs w:val="28"/>
        </w:rPr>
        <w:t xml:space="preserve"> </w:t>
      </w:r>
    </w:p>
    <w:p w:rsidR="005F083C" w:rsidRPr="00BC0022" w:rsidRDefault="005F083C" w:rsidP="00D151CF">
      <w:pPr>
        <w:jc w:val="both"/>
        <w:rPr>
          <w:sz w:val="28"/>
          <w:szCs w:val="28"/>
        </w:rPr>
      </w:pPr>
      <w:r>
        <w:rPr>
          <w:sz w:val="28"/>
          <w:szCs w:val="28"/>
        </w:rPr>
        <w:tab/>
      </w:r>
      <w:r w:rsidRPr="00BC0022">
        <w:rPr>
          <w:color w:val="000000"/>
          <w:sz w:val="28"/>
          <w:szCs w:val="28"/>
        </w:rPr>
        <w:t xml:space="preserve">Задолженность ресурсоснабжающих организаций перед окружным бюджетом по излишне полученной </w:t>
      </w:r>
      <w:r w:rsidRPr="00BC0022">
        <w:rPr>
          <w:sz w:val="28"/>
          <w:szCs w:val="28"/>
        </w:rPr>
        <w:t>субсидии на компенсацию недополученных доходов</w:t>
      </w:r>
      <w:r w:rsidRPr="00BC0022">
        <w:rPr>
          <w:color w:val="000000"/>
          <w:sz w:val="28"/>
          <w:szCs w:val="28"/>
        </w:rPr>
        <w:t xml:space="preserve"> отражена в регистрах бухгалтерского учета</w:t>
      </w:r>
      <w:r w:rsidRPr="00BC0022">
        <w:rPr>
          <w:sz w:val="28"/>
          <w:szCs w:val="28"/>
        </w:rPr>
        <w:t xml:space="preserve"> Департамента: </w:t>
      </w:r>
    </w:p>
    <w:p w:rsidR="005F083C" w:rsidRPr="00EB1FB8" w:rsidRDefault="005F083C" w:rsidP="00D151CF">
      <w:pPr>
        <w:pStyle w:val="Style2"/>
        <w:widowControl/>
        <w:tabs>
          <w:tab w:val="left" w:pos="709"/>
        </w:tabs>
        <w:spacing w:line="240" w:lineRule="auto"/>
        <w:ind w:firstLine="708"/>
        <w:rPr>
          <w:color w:val="000000"/>
          <w:sz w:val="28"/>
          <w:szCs w:val="28"/>
        </w:rPr>
      </w:pPr>
      <w:r>
        <w:rPr>
          <w:color w:val="000000"/>
          <w:sz w:val="28"/>
          <w:szCs w:val="28"/>
        </w:rPr>
        <w:t>- на 1 января 2018 года – в сумме 203 689,7 тыс. рублей;</w:t>
      </w:r>
    </w:p>
    <w:p w:rsidR="005F083C" w:rsidRPr="00EB1FB8" w:rsidRDefault="005F083C" w:rsidP="00D151CF">
      <w:pPr>
        <w:pStyle w:val="Style2"/>
        <w:widowControl/>
        <w:tabs>
          <w:tab w:val="left" w:pos="709"/>
        </w:tabs>
        <w:spacing w:line="240" w:lineRule="auto"/>
        <w:ind w:firstLine="708"/>
        <w:rPr>
          <w:color w:val="000000"/>
          <w:sz w:val="28"/>
          <w:szCs w:val="28"/>
        </w:rPr>
      </w:pPr>
      <w:r w:rsidRPr="00EB1FB8">
        <w:rPr>
          <w:color w:val="000000"/>
          <w:sz w:val="28"/>
          <w:szCs w:val="28"/>
        </w:rPr>
        <w:t>-</w:t>
      </w:r>
      <w:r>
        <w:rPr>
          <w:color w:val="000000"/>
          <w:sz w:val="28"/>
          <w:szCs w:val="28"/>
        </w:rPr>
        <w:t> </w:t>
      </w:r>
      <w:r w:rsidRPr="00EB1FB8">
        <w:rPr>
          <w:color w:val="000000"/>
          <w:sz w:val="28"/>
          <w:szCs w:val="28"/>
        </w:rPr>
        <w:t xml:space="preserve">на 1 января 2019 года – </w:t>
      </w:r>
      <w:r>
        <w:rPr>
          <w:color w:val="000000"/>
          <w:sz w:val="28"/>
          <w:szCs w:val="28"/>
        </w:rPr>
        <w:t xml:space="preserve">в сумме </w:t>
      </w:r>
      <w:r w:rsidRPr="00EB1FB8">
        <w:rPr>
          <w:color w:val="000000"/>
          <w:sz w:val="28"/>
          <w:szCs w:val="28"/>
        </w:rPr>
        <w:t>365 867,</w:t>
      </w:r>
      <w:r>
        <w:rPr>
          <w:color w:val="000000"/>
          <w:sz w:val="28"/>
          <w:szCs w:val="28"/>
        </w:rPr>
        <w:t>6</w:t>
      </w:r>
      <w:r w:rsidRPr="00EB1FB8">
        <w:rPr>
          <w:color w:val="000000"/>
          <w:sz w:val="28"/>
          <w:szCs w:val="28"/>
        </w:rPr>
        <w:t xml:space="preserve"> тыс. рублей;</w:t>
      </w:r>
    </w:p>
    <w:p w:rsidR="005F083C" w:rsidRDefault="005F083C" w:rsidP="00D151CF">
      <w:pPr>
        <w:pStyle w:val="Style2"/>
        <w:widowControl/>
        <w:tabs>
          <w:tab w:val="left" w:pos="709"/>
        </w:tabs>
        <w:spacing w:line="240" w:lineRule="auto"/>
        <w:ind w:firstLine="708"/>
        <w:rPr>
          <w:color w:val="000000"/>
          <w:sz w:val="28"/>
          <w:szCs w:val="28"/>
        </w:rPr>
      </w:pPr>
      <w:r w:rsidRPr="00EB1FB8">
        <w:rPr>
          <w:color w:val="000000"/>
          <w:sz w:val="28"/>
          <w:szCs w:val="28"/>
        </w:rPr>
        <w:t xml:space="preserve">- на 1 января 2020 – </w:t>
      </w:r>
      <w:r>
        <w:rPr>
          <w:color w:val="000000"/>
          <w:sz w:val="28"/>
          <w:szCs w:val="28"/>
        </w:rPr>
        <w:t xml:space="preserve">в сумме </w:t>
      </w:r>
      <w:r w:rsidRPr="00EB1FB8">
        <w:rPr>
          <w:color w:val="000000"/>
          <w:sz w:val="28"/>
          <w:szCs w:val="28"/>
        </w:rPr>
        <w:t>509 640,3 тыс. рублей</w:t>
      </w:r>
      <w:r>
        <w:rPr>
          <w:color w:val="000000"/>
          <w:sz w:val="28"/>
          <w:szCs w:val="28"/>
        </w:rPr>
        <w:t>.</w:t>
      </w:r>
    </w:p>
    <w:p w:rsidR="005F083C" w:rsidRDefault="005F083C" w:rsidP="00D151CF">
      <w:pPr>
        <w:autoSpaceDE w:val="0"/>
        <w:autoSpaceDN w:val="0"/>
        <w:adjustRightInd w:val="0"/>
        <w:ind w:firstLine="709"/>
        <w:jc w:val="both"/>
        <w:rPr>
          <w:sz w:val="28"/>
          <w:szCs w:val="28"/>
        </w:rPr>
      </w:pPr>
      <w:r>
        <w:rPr>
          <w:sz w:val="28"/>
          <w:szCs w:val="28"/>
        </w:rPr>
        <w:t xml:space="preserve">Из общей суммы бюджетных ассигнований, направленных Департаментом на реализацию </w:t>
      </w:r>
      <w:r w:rsidRPr="00EB6608">
        <w:rPr>
          <w:sz w:val="28"/>
          <w:szCs w:val="28"/>
        </w:rPr>
        <w:t xml:space="preserve">мероприятия </w:t>
      </w:r>
      <w:r w:rsidRPr="00EB6608">
        <w:rPr>
          <w:color w:val="000000"/>
          <w:sz w:val="28"/>
          <w:szCs w:val="28"/>
        </w:rPr>
        <w:t>«Субсидии на компенсацию ресурсоснабжающим организациям недополученных доходов, связанных с предоставлением населению коммунальных услуг (ресурсов) по тарифам, не обеспечивающим возмещение издержек»</w:t>
      </w:r>
      <w:r>
        <w:rPr>
          <w:color w:val="000000"/>
          <w:sz w:val="28"/>
          <w:szCs w:val="28"/>
        </w:rPr>
        <w:t xml:space="preserve">, на </w:t>
      </w:r>
      <w:r>
        <w:rPr>
          <w:sz w:val="28"/>
          <w:szCs w:val="28"/>
        </w:rPr>
        <w:t xml:space="preserve">погашение задолженности прошлых лет направлено в 2018 году 179 745,9 тыс. рублей или 4,8%, в 2019 году – 1 127 035,9 тыс. рублей или 20,1% (рисунок 4). </w:t>
      </w:r>
      <w:r w:rsidRPr="00D619CE">
        <w:rPr>
          <w:sz w:val="28"/>
          <w:szCs w:val="28"/>
        </w:rPr>
        <w:t>В соглашениях о предоставлении средств субсидий в 2018, 2019 годах, данная задолженность отражена как задолженность за прошлые годы, однако, в нарушение статьи 13 Федерального закона  «О бухгалтерском учете»</w:t>
      </w:r>
      <w:r w:rsidRPr="00D619CE">
        <w:rPr>
          <w:rStyle w:val="ac"/>
          <w:sz w:val="28"/>
          <w:szCs w:val="28"/>
        </w:rPr>
        <w:footnoteReference w:id="122"/>
      </w:r>
      <w:r w:rsidRPr="00D619CE">
        <w:rPr>
          <w:sz w:val="28"/>
          <w:szCs w:val="28"/>
        </w:rPr>
        <w:t xml:space="preserve"> (далее – Федеральный закон «О бухгалтерском учете), пункта 11 Инструкции №157н</w:t>
      </w:r>
      <w:r w:rsidRPr="00D619CE">
        <w:rPr>
          <w:rStyle w:val="ac"/>
          <w:sz w:val="28"/>
          <w:szCs w:val="28"/>
        </w:rPr>
        <w:footnoteReference w:id="123"/>
      </w:r>
      <w:r w:rsidRPr="00D619CE">
        <w:rPr>
          <w:sz w:val="28"/>
          <w:szCs w:val="28"/>
        </w:rPr>
        <w:t xml:space="preserve">, в регистрах бухгалтерского учета Департамента не отражена в полном объеме как кредиторская задолженность перед организациями ЖКХ по состоянию на 1 января 2018 года и на 1 января 2019 года. </w:t>
      </w:r>
    </w:p>
    <w:p w:rsidR="005F083C" w:rsidRPr="00D619CE" w:rsidRDefault="005F083C" w:rsidP="00D151CF">
      <w:pPr>
        <w:autoSpaceDE w:val="0"/>
        <w:autoSpaceDN w:val="0"/>
        <w:adjustRightInd w:val="0"/>
        <w:ind w:firstLine="709"/>
        <w:jc w:val="both"/>
        <w:rPr>
          <w:sz w:val="16"/>
          <w:szCs w:val="16"/>
        </w:rPr>
      </w:pPr>
    </w:p>
    <w:p w:rsidR="005F083C" w:rsidRDefault="005F083C" w:rsidP="00D151CF">
      <w:pPr>
        <w:autoSpaceDE w:val="0"/>
        <w:autoSpaceDN w:val="0"/>
        <w:adjustRightInd w:val="0"/>
        <w:jc w:val="center"/>
        <w:rPr>
          <w:sz w:val="28"/>
          <w:szCs w:val="28"/>
          <w:highlight w:val="yellow"/>
        </w:rPr>
      </w:pPr>
      <w:r w:rsidRPr="00401D9E">
        <w:rPr>
          <w:noProof/>
          <w:sz w:val="28"/>
          <w:szCs w:val="28"/>
        </w:rPr>
        <w:drawing>
          <wp:inline distT="0" distB="0" distL="0" distR="0">
            <wp:extent cx="6038215" cy="3373755"/>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8215" cy="3373755"/>
                    </a:xfrm>
                    <a:prstGeom prst="rect">
                      <a:avLst/>
                    </a:prstGeom>
                    <a:noFill/>
                    <a:ln>
                      <a:noFill/>
                    </a:ln>
                  </pic:spPr>
                </pic:pic>
              </a:graphicData>
            </a:graphic>
          </wp:inline>
        </w:drawing>
      </w:r>
    </w:p>
    <w:p w:rsidR="005F083C" w:rsidRPr="007A073D" w:rsidRDefault="005F083C" w:rsidP="00D151CF">
      <w:pPr>
        <w:autoSpaceDE w:val="0"/>
        <w:autoSpaceDN w:val="0"/>
        <w:adjustRightInd w:val="0"/>
        <w:jc w:val="center"/>
        <w:rPr>
          <w:sz w:val="28"/>
          <w:szCs w:val="28"/>
        </w:rPr>
      </w:pPr>
      <w:r w:rsidRPr="007A073D">
        <w:rPr>
          <w:sz w:val="28"/>
          <w:szCs w:val="28"/>
        </w:rPr>
        <w:t xml:space="preserve">Рис. </w:t>
      </w:r>
      <w:r>
        <w:rPr>
          <w:sz w:val="28"/>
          <w:szCs w:val="28"/>
        </w:rPr>
        <w:t>4</w:t>
      </w:r>
    </w:p>
    <w:p w:rsidR="005F083C" w:rsidRPr="00D9304F" w:rsidRDefault="005F083C" w:rsidP="00D151CF">
      <w:pPr>
        <w:tabs>
          <w:tab w:val="left" w:pos="709"/>
        </w:tabs>
        <w:autoSpaceDE w:val="0"/>
        <w:autoSpaceDN w:val="0"/>
        <w:adjustRightInd w:val="0"/>
        <w:ind w:firstLine="709"/>
        <w:jc w:val="both"/>
        <w:rPr>
          <w:color w:val="000000"/>
          <w:sz w:val="16"/>
          <w:szCs w:val="16"/>
        </w:rPr>
      </w:pPr>
    </w:p>
    <w:p w:rsidR="005F083C" w:rsidRPr="00716605" w:rsidRDefault="005F083C" w:rsidP="00D151CF">
      <w:pPr>
        <w:tabs>
          <w:tab w:val="left" w:pos="709"/>
        </w:tabs>
        <w:autoSpaceDE w:val="0"/>
        <w:autoSpaceDN w:val="0"/>
        <w:adjustRightInd w:val="0"/>
        <w:ind w:firstLine="709"/>
        <w:jc w:val="both"/>
        <w:rPr>
          <w:color w:val="000000"/>
          <w:sz w:val="28"/>
          <w:szCs w:val="28"/>
        </w:rPr>
      </w:pPr>
      <w:r w:rsidRPr="007C750C">
        <w:rPr>
          <w:color w:val="000000"/>
          <w:sz w:val="28"/>
          <w:szCs w:val="28"/>
        </w:rPr>
        <w:t>Наличие задолженности прошлых лет (2017 – 201</w:t>
      </w:r>
      <w:r>
        <w:rPr>
          <w:color w:val="000000"/>
          <w:sz w:val="28"/>
          <w:szCs w:val="28"/>
        </w:rPr>
        <w:t>8</w:t>
      </w:r>
      <w:r w:rsidRPr="007C750C">
        <w:rPr>
          <w:color w:val="000000"/>
          <w:sz w:val="28"/>
          <w:szCs w:val="28"/>
        </w:rPr>
        <w:t xml:space="preserve"> годы) окружного бюджета перед организациями ЖКХ, которая не отражена в регистрах бухгалтерского учета, ведет к искажению показателей бюджетной отчетности главного администратора расходов средств окружного бюджета (Департамента промышленно</w:t>
      </w:r>
      <w:r>
        <w:rPr>
          <w:color w:val="000000"/>
          <w:sz w:val="28"/>
          <w:szCs w:val="28"/>
        </w:rPr>
        <w:t>сти).</w:t>
      </w:r>
      <w:r w:rsidRPr="007A073D">
        <w:rPr>
          <w:color w:val="FF0000"/>
          <w:sz w:val="28"/>
          <w:szCs w:val="28"/>
        </w:rPr>
        <w:t xml:space="preserve"> </w:t>
      </w:r>
    </w:p>
    <w:p w:rsidR="005F083C" w:rsidRDefault="005F083C" w:rsidP="00D151CF">
      <w:pPr>
        <w:pStyle w:val="Style2"/>
        <w:widowControl/>
        <w:tabs>
          <w:tab w:val="left" w:pos="709"/>
        </w:tabs>
        <w:spacing w:line="240" w:lineRule="auto"/>
        <w:ind w:firstLine="708"/>
        <w:rPr>
          <w:bCs/>
          <w:sz w:val="28"/>
          <w:szCs w:val="28"/>
        </w:rPr>
      </w:pPr>
      <w:r>
        <w:rPr>
          <w:sz w:val="28"/>
          <w:szCs w:val="28"/>
        </w:rPr>
        <w:t xml:space="preserve">Счетная палата отмечает, что в результате применения норм действующего в проверяемом периоде </w:t>
      </w:r>
      <w:r>
        <w:rPr>
          <w:bCs/>
          <w:sz w:val="28"/>
          <w:szCs w:val="28"/>
        </w:rPr>
        <w:t xml:space="preserve">Порядка </w:t>
      </w:r>
      <w:r w:rsidRPr="00222E56">
        <w:rPr>
          <w:bCs/>
          <w:sz w:val="28"/>
          <w:szCs w:val="28"/>
        </w:rPr>
        <w:t>предоставления субсидии на компенсацию ресурсоснабжающим организациям недополученных доходов, связанных с предоставлением населению коммунальных услуг (ресурсов) по тарифам, не обеспечивающим возмещение издержек</w:t>
      </w:r>
      <w:r>
        <w:rPr>
          <w:bCs/>
          <w:sz w:val="28"/>
          <w:szCs w:val="28"/>
        </w:rPr>
        <w:t xml:space="preserve">, с нарушением требований статьи 78 Бюджетного кодекса Российской Федерации, </w:t>
      </w:r>
      <w:r w:rsidRPr="00E44755">
        <w:rPr>
          <w:bCs/>
          <w:sz w:val="28"/>
          <w:szCs w:val="28"/>
        </w:rPr>
        <w:t xml:space="preserve">Департаментом в проверяемом периоде допущено </w:t>
      </w:r>
      <w:r w:rsidRPr="00E543A4">
        <w:rPr>
          <w:bCs/>
          <w:sz w:val="28"/>
          <w:szCs w:val="28"/>
        </w:rPr>
        <w:t>избыточное предоставление</w:t>
      </w:r>
      <w:r w:rsidRPr="00E44755">
        <w:rPr>
          <w:bCs/>
          <w:sz w:val="28"/>
          <w:szCs w:val="28"/>
        </w:rPr>
        <w:t xml:space="preserve"> бюджетных средств в виде авансовых платежей субсидии на компенсацию недополученных доходов </w:t>
      </w:r>
      <w:r>
        <w:rPr>
          <w:bCs/>
          <w:sz w:val="28"/>
          <w:szCs w:val="28"/>
        </w:rPr>
        <w:t xml:space="preserve">в 2018-2019 годах </w:t>
      </w:r>
      <w:r w:rsidRPr="00E44755">
        <w:rPr>
          <w:bCs/>
          <w:sz w:val="28"/>
          <w:szCs w:val="28"/>
        </w:rPr>
        <w:t xml:space="preserve">в общей </w:t>
      </w:r>
      <w:r w:rsidRPr="00EB1FB8">
        <w:rPr>
          <w:bCs/>
          <w:sz w:val="28"/>
          <w:szCs w:val="28"/>
        </w:rPr>
        <w:t xml:space="preserve">сумме </w:t>
      </w:r>
      <w:r>
        <w:rPr>
          <w:color w:val="000000"/>
          <w:sz w:val="28"/>
          <w:szCs w:val="28"/>
        </w:rPr>
        <w:t>733 675,2</w:t>
      </w:r>
      <w:r w:rsidRPr="00EB1FB8">
        <w:rPr>
          <w:bCs/>
          <w:sz w:val="28"/>
          <w:szCs w:val="28"/>
        </w:rPr>
        <w:t xml:space="preserve"> тыс</w:t>
      </w:r>
      <w:r w:rsidRPr="00E44755">
        <w:rPr>
          <w:bCs/>
          <w:sz w:val="28"/>
          <w:szCs w:val="28"/>
        </w:rPr>
        <w:t>. рублей</w:t>
      </w:r>
      <w:r>
        <w:rPr>
          <w:rStyle w:val="ac"/>
          <w:bCs/>
          <w:sz w:val="28"/>
          <w:szCs w:val="28"/>
        </w:rPr>
        <w:footnoteReference w:id="124"/>
      </w:r>
      <w:r>
        <w:rPr>
          <w:bCs/>
          <w:sz w:val="28"/>
          <w:szCs w:val="28"/>
        </w:rPr>
        <w:t xml:space="preserve"> (с учетом своевременно осуществленного возврата излишне предоставленных средств субсидии в установленный срок – 10 970,2 тыс. рублей). </w:t>
      </w:r>
    </w:p>
    <w:p w:rsidR="005F083C" w:rsidRDefault="005F083C" w:rsidP="00D151CF">
      <w:pPr>
        <w:autoSpaceDE w:val="0"/>
        <w:autoSpaceDN w:val="0"/>
        <w:adjustRightInd w:val="0"/>
        <w:ind w:firstLine="708"/>
        <w:jc w:val="both"/>
        <w:rPr>
          <w:sz w:val="28"/>
          <w:szCs w:val="28"/>
        </w:rPr>
      </w:pPr>
      <w:r>
        <w:rPr>
          <w:sz w:val="28"/>
          <w:szCs w:val="28"/>
        </w:rPr>
        <w:t>В ходе аудита проведен анализ соотношения плановых объемов,</w:t>
      </w:r>
      <w:r w:rsidRPr="000A712B">
        <w:rPr>
          <w:sz w:val="28"/>
          <w:szCs w:val="28"/>
        </w:rPr>
        <w:t xml:space="preserve"> </w:t>
      </w:r>
      <w:r>
        <w:rPr>
          <w:sz w:val="28"/>
          <w:szCs w:val="28"/>
        </w:rPr>
        <w:t>произведенных Комитетом цен, и объемом плановых бюджетных назначений на реализацию Субсидии на компенсацию недополученных доходов на 2018-2019 годы (таблица 12).</w:t>
      </w:r>
    </w:p>
    <w:p w:rsidR="005F083C" w:rsidRDefault="005F083C" w:rsidP="00D151CF">
      <w:pPr>
        <w:autoSpaceDE w:val="0"/>
        <w:autoSpaceDN w:val="0"/>
        <w:adjustRightInd w:val="0"/>
        <w:ind w:firstLine="708"/>
        <w:jc w:val="right"/>
        <w:rPr>
          <w:sz w:val="28"/>
          <w:szCs w:val="28"/>
        </w:rPr>
      </w:pPr>
      <w:r>
        <w:rPr>
          <w:sz w:val="28"/>
          <w:szCs w:val="28"/>
        </w:rPr>
        <w:t>Таблица 12</w:t>
      </w:r>
    </w:p>
    <w:p w:rsidR="005F083C" w:rsidRDefault="005F083C" w:rsidP="00D151CF">
      <w:pPr>
        <w:autoSpaceDE w:val="0"/>
        <w:autoSpaceDN w:val="0"/>
        <w:adjustRightInd w:val="0"/>
        <w:ind w:firstLine="708"/>
        <w:jc w:val="right"/>
        <w:rPr>
          <w:sz w:val="28"/>
          <w:szCs w:val="28"/>
        </w:rPr>
      </w:pPr>
      <w:r>
        <w:rPr>
          <w:sz w:val="28"/>
          <w:szCs w:val="28"/>
        </w:rPr>
        <w:t>(тыс. рублей)</w:t>
      </w:r>
    </w:p>
    <w:p w:rsidR="005F083C" w:rsidRPr="006E3C43" w:rsidRDefault="005F083C" w:rsidP="00D151CF">
      <w:pPr>
        <w:autoSpaceDE w:val="0"/>
        <w:autoSpaceDN w:val="0"/>
        <w:adjustRightInd w:val="0"/>
        <w:ind w:firstLine="708"/>
        <w:jc w:val="right"/>
        <w:rPr>
          <w:sz w:val="8"/>
          <w:szCs w:val="28"/>
        </w:rPr>
      </w:pPr>
    </w:p>
    <w:tbl>
      <w:tblPr>
        <w:tblW w:w="9521" w:type="dxa"/>
        <w:tblInd w:w="113" w:type="dxa"/>
        <w:tblLook w:val="04A0" w:firstRow="1" w:lastRow="0" w:firstColumn="1" w:lastColumn="0" w:noHBand="0" w:noVBand="1"/>
      </w:tblPr>
      <w:tblGrid>
        <w:gridCol w:w="953"/>
        <w:gridCol w:w="1729"/>
        <w:gridCol w:w="1564"/>
        <w:gridCol w:w="1886"/>
        <w:gridCol w:w="1688"/>
        <w:gridCol w:w="1701"/>
      </w:tblGrid>
      <w:tr w:rsidR="005F083C" w:rsidRPr="00073936" w:rsidTr="00965289">
        <w:trPr>
          <w:trHeight w:val="802"/>
        </w:trPr>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Период</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Плановый объем по расчетам Комитета цен</w:t>
            </w:r>
          </w:p>
        </w:tc>
        <w:tc>
          <w:tcPr>
            <w:tcW w:w="1564" w:type="dxa"/>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Предусмотрено в окружном бюджете</w:t>
            </w:r>
          </w:p>
        </w:tc>
        <w:tc>
          <w:tcPr>
            <w:tcW w:w="1886" w:type="dxa"/>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Профинансировано</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Принято к учету Департаментом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 xml:space="preserve">Разница </w:t>
            </w:r>
          </w:p>
          <w:p w:rsidR="005F083C" w:rsidRPr="00073936" w:rsidRDefault="005F083C" w:rsidP="00D151CF">
            <w:pPr>
              <w:jc w:val="center"/>
              <w:rPr>
                <w:color w:val="000000"/>
                <w:sz w:val="20"/>
                <w:szCs w:val="20"/>
              </w:rPr>
            </w:pPr>
            <w:r w:rsidRPr="00073936">
              <w:rPr>
                <w:color w:val="000000"/>
                <w:sz w:val="20"/>
                <w:szCs w:val="20"/>
              </w:rPr>
              <w:t>(гр.3-гр.2)</w:t>
            </w:r>
          </w:p>
        </w:tc>
      </w:tr>
      <w:tr w:rsidR="005F083C" w:rsidRPr="00073936" w:rsidTr="00965289">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1</w:t>
            </w:r>
          </w:p>
        </w:tc>
        <w:tc>
          <w:tcPr>
            <w:tcW w:w="1729"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2</w:t>
            </w:r>
          </w:p>
        </w:tc>
        <w:tc>
          <w:tcPr>
            <w:tcW w:w="1564"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3</w:t>
            </w:r>
          </w:p>
        </w:tc>
        <w:tc>
          <w:tcPr>
            <w:tcW w:w="188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4</w:t>
            </w:r>
          </w:p>
        </w:tc>
        <w:tc>
          <w:tcPr>
            <w:tcW w:w="1688"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5</w:t>
            </w:r>
          </w:p>
        </w:tc>
        <w:tc>
          <w:tcPr>
            <w:tcW w:w="1701"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6</w:t>
            </w:r>
          </w:p>
        </w:tc>
      </w:tr>
      <w:tr w:rsidR="005F083C" w:rsidRPr="00073936" w:rsidTr="00965289">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2018</w:t>
            </w:r>
          </w:p>
        </w:tc>
        <w:tc>
          <w:tcPr>
            <w:tcW w:w="1729"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5 055 984,7</w:t>
            </w:r>
          </w:p>
        </w:tc>
        <w:tc>
          <w:tcPr>
            <w:tcW w:w="1564"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3 771 047,9</w:t>
            </w:r>
          </w:p>
        </w:tc>
        <w:tc>
          <w:tcPr>
            <w:tcW w:w="188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3 724 813,2</w:t>
            </w:r>
          </w:p>
        </w:tc>
        <w:tc>
          <w:tcPr>
            <w:tcW w:w="1688"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3 361 340,6</w:t>
            </w:r>
          </w:p>
        </w:tc>
        <w:tc>
          <w:tcPr>
            <w:tcW w:w="1701"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-1 284 936,8</w:t>
            </w:r>
          </w:p>
        </w:tc>
      </w:tr>
      <w:tr w:rsidR="005F083C" w:rsidRPr="00073936" w:rsidTr="00965289">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2019</w:t>
            </w:r>
          </w:p>
        </w:tc>
        <w:tc>
          <w:tcPr>
            <w:tcW w:w="1729"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5 086 680,9</w:t>
            </w:r>
          </w:p>
        </w:tc>
        <w:tc>
          <w:tcPr>
            <w:tcW w:w="1564"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5 618 278,7</w:t>
            </w:r>
          </w:p>
        </w:tc>
        <w:tc>
          <w:tcPr>
            <w:tcW w:w="188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5 617 199,2</w:t>
            </w:r>
          </w:p>
        </w:tc>
        <w:tc>
          <w:tcPr>
            <w:tcW w:w="1688"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5 246 996,5</w:t>
            </w:r>
          </w:p>
        </w:tc>
        <w:tc>
          <w:tcPr>
            <w:tcW w:w="1701"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000000"/>
                <w:sz w:val="20"/>
                <w:szCs w:val="20"/>
              </w:rPr>
            </w:pPr>
            <w:r w:rsidRPr="00073936">
              <w:rPr>
                <w:color w:val="000000"/>
                <w:sz w:val="20"/>
                <w:szCs w:val="20"/>
              </w:rPr>
              <w:t>531 597,8</w:t>
            </w:r>
          </w:p>
        </w:tc>
      </w:tr>
      <w:tr w:rsidR="005F083C" w:rsidRPr="00073936" w:rsidTr="00965289">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b/>
                <w:bCs/>
                <w:color w:val="000000"/>
                <w:sz w:val="20"/>
                <w:szCs w:val="20"/>
              </w:rPr>
            </w:pPr>
            <w:r w:rsidRPr="00073936">
              <w:rPr>
                <w:b/>
                <w:bCs/>
                <w:color w:val="000000"/>
                <w:sz w:val="20"/>
                <w:szCs w:val="20"/>
              </w:rPr>
              <w:t>Итого:</w:t>
            </w:r>
          </w:p>
        </w:tc>
        <w:tc>
          <w:tcPr>
            <w:tcW w:w="1729"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bCs/>
                <w:color w:val="000000"/>
                <w:sz w:val="20"/>
                <w:szCs w:val="20"/>
              </w:rPr>
            </w:pPr>
            <w:r w:rsidRPr="00073936">
              <w:rPr>
                <w:b/>
                <w:bCs/>
                <w:color w:val="000000"/>
                <w:sz w:val="20"/>
                <w:szCs w:val="20"/>
              </w:rPr>
              <w:t>10 142 665,6</w:t>
            </w:r>
          </w:p>
        </w:tc>
        <w:tc>
          <w:tcPr>
            <w:tcW w:w="1564"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bCs/>
                <w:color w:val="000000"/>
                <w:sz w:val="20"/>
                <w:szCs w:val="20"/>
              </w:rPr>
            </w:pPr>
            <w:r w:rsidRPr="00073936">
              <w:rPr>
                <w:b/>
                <w:bCs/>
                <w:color w:val="000000"/>
                <w:sz w:val="20"/>
                <w:szCs w:val="20"/>
              </w:rPr>
              <w:t>9 389 326,6</w:t>
            </w:r>
          </w:p>
        </w:tc>
        <w:tc>
          <w:tcPr>
            <w:tcW w:w="188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bCs/>
                <w:color w:val="000000"/>
                <w:sz w:val="20"/>
                <w:szCs w:val="20"/>
              </w:rPr>
            </w:pPr>
            <w:r w:rsidRPr="00073936">
              <w:rPr>
                <w:b/>
                <w:bCs/>
                <w:color w:val="000000"/>
                <w:sz w:val="20"/>
                <w:szCs w:val="20"/>
              </w:rPr>
              <w:t>9 342 012,4</w:t>
            </w:r>
          </w:p>
        </w:tc>
        <w:tc>
          <w:tcPr>
            <w:tcW w:w="1688"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bCs/>
                <w:color w:val="000000"/>
                <w:sz w:val="20"/>
                <w:szCs w:val="20"/>
              </w:rPr>
            </w:pPr>
            <w:r w:rsidRPr="00073936">
              <w:rPr>
                <w:b/>
                <w:bCs/>
                <w:color w:val="000000"/>
                <w:sz w:val="20"/>
                <w:szCs w:val="20"/>
              </w:rPr>
              <w:t>8 608 337,1</w:t>
            </w:r>
          </w:p>
        </w:tc>
        <w:tc>
          <w:tcPr>
            <w:tcW w:w="1701"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bCs/>
                <w:color w:val="000000"/>
                <w:sz w:val="20"/>
                <w:szCs w:val="20"/>
              </w:rPr>
            </w:pPr>
            <w:r w:rsidRPr="00073936">
              <w:rPr>
                <w:b/>
                <w:bCs/>
                <w:color w:val="000000"/>
                <w:sz w:val="20"/>
                <w:szCs w:val="20"/>
              </w:rPr>
              <w:t>-753 339,0</w:t>
            </w:r>
          </w:p>
        </w:tc>
      </w:tr>
    </w:tbl>
    <w:p w:rsidR="005F083C" w:rsidRPr="006E3C43" w:rsidRDefault="005F083C" w:rsidP="00D151CF">
      <w:pPr>
        <w:autoSpaceDE w:val="0"/>
        <w:autoSpaceDN w:val="0"/>
        <w:adjustRightInd w:val="0"/>
        <w:ind w:firstLine="708"/>
        <w:jc w:val="both"/>
        <w:rPr>
          <w:sz w:val="16"/>
          <w:szCs w:val="16"/>
        </w:rPr>
      </w:pPr>
    </w:p>
    <w:p w:rsidR="005F083C" w:rsidRDefault="005F083C" w:rsidP="00D151CF">
      <w:pPr>
        <w:autoSpaceDE w:val="0"/>
        <w:autoSpaceDN w:val="0"/>
        <w:adjustRightInd w:val="0"/>
        <w:ind w:firstLine="708"/>
        <w:jc w:val="both"/>
        <w:rPr>
          <w:sz w:val="28"/>
          <w:szCs w:val="28"/>
        </w:rPr>
      </w:pPr>
      <w:r>
        <w:rPr>
          <w:sz w:val="28"/>
          <w:szCs w:val="28"/>
        </w:rPr>
        <w:t>Как следует из данных, представленных в таблице 12, что, исходя из ограниченной доходной части окружного бюджета, в проверяемом периоде плановая потребность в Субсидии на компенсацию недополученных доходов в сумме 10 142 665,6 тыс. рублей, произведенная Комитетом цен, не учтена в полном объеме компенсации недополученных доходов организациям ЖКХ в окружном бюджете, а сокращена на 753 339,0 тыс. рублей или на 7,4%, что свидетельствует о предсказуемых недополученных доходах ресурсоснабжающих организаций и наращивании задолженности перед организациями ЖКХ.</w:t>
      </w:r>
    </w:p>
    <w:p w:rsidR="005F083C" w:rsidRDefault="005F083C" w:rsidP="00D151CF">
      <w:pPr>
        <w:autoSpaceDE w:val="0"/>
        <w:autoSpaceDN w:val="0"/>
        <w:adjustRightInd w:val="0"/>
        <w:ind w:firstLine="708"/>
        <w:jc w:val="both"/>
        <w:rPr>
          <w:sz w:val="28"/>
          <w:szCs w:val="28"/>
        </w:rPr>
      </w:pPr>
      <w:r>
        <w:rPr>
          <w:sz w:val="28"/>
          <w:szCs w:val="28"/>
        </w:rPr>
        <w:t>Счетной палатой установлены данные о фактически сложившихся объемах недополученных доходов (по данным организаций ЖКХ) и возмещенных из окружного бюджета в 2018-2019 годах, информация о которых представлена в таблицах 13, 14.</w:t>
      </w:r>
    </w:p>
    <w:p w:rsidR="005F083C" w:rsidRDefault="005F083C" w:rsidP="00D151CF">
      <w:pPr>
        <w:autoSpaceDE w:val="0"/>
        <w:autoSpaceDN w:val="0"/>
        <w:adjustRightInd w:val="0"/>
        <w:ind w:firstLine="708"/>
        <w:jc w:val="right"/>
        <w:rPr>
          <w:sz w:val="28"/>
          <w:szCs w:val="28"/>
        </w:rPr>
      </w:pPr>
      <w:r>
        <w:rPr>
          <w:sz w:val="28"/>
          <w:szCs w:val="28"/>
        </w:rPr>
        <w:t>Таблица 13</w:t>
      </w:r>
    </w:p>
    <w:p w:rsidR="005F083C" w:rsidRDefault="005F083C" w:rsidP="00D151CF">
      <w:pPr>
        <w:autoSpaceDE w:val="0"/>
        <w:autoSpaceDN w:val="0"/>
        <w:adjustRightInd w:val="0"/>
        <w:ind w:firstLine="708"/>
        <w:jc w:val="right"/>
        <w:rPr>
          <w:sz w:val="28"/>
          <w:szCs w:val="28"/>
        </w:rPr>
      </w:pPr>
      <w:r>
        <w:rPr>
          <w:sz w:val="28"/>
          <w:szCs w:val="28"/>
        </w:rPr>
        <w:t>(тыс. рублей)</w:t>
      </w:r>
    </w:p>
    <w:p w:rsidR="005F083C" w:rsidRPr="008B6FEE" w:rsidRDefault="005F083C" w:rsidP="00D151CF">
      <w:pPr>
        <w:autoSpaceDE w:val="0"/>
        <w:autoSpaceDN w:val="0"/>
        <w:adjustRightInd w:val="0"/>
        <w:ind w:firstLine="708"/>
        <w:jc w:val="right"/>
        <w:rPr>
          <w:sz w:val="10"/>
          <w:szCs w:val="16"/>
        </w:rPr>
      </w:pPr>
    </w:p>
    <w:tbl>
      <w:tblPr>
        <w:tblW w:w="10172" w:type="dxa"/>
        <w:tblInd w:w="-34" w:type="dxa"/>
        <w:tblLook w:val="04A0" w:firstRow="1" w:lastRow="0" w:firstColumn="1" w:lastColumn="0" w:noHBand="0" w:noVBand="1"/>
      </w:tblPr>
      <w:tblGrid>
        <w:gridCol w:w="426"/>
        <w:gridCol w:w="1984"/>
        <w:gridCol w:w="1146"/>
        <w:gridCol w:w="1226"/>
        <w:gridCol w:w="1226"/>
        <w:gridCol w:w="986"/>
        <w:gridCol w:w="1126"/>
        <w:gridCol w:w="1053"/>
        <w:gridCol w:w="999"/>
      </w:tblGrid>
      <w:tr w:rsidR="005F083C" w:rsidRPr="00485069" w:rsidTr="009C0942">
        <w:trPr>
          <w:trHeight w:val="211"/>
          <w:tblHeader/>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083C" w:rsidRPr="00485069" w:rsidRDefault="005F083C" w:rsidP="00D151CF">
            <w:pPr>
              <w:jc w:val="center"/>
              <w:rPr>
                <w:sz w:val="14"/>
                <w:szCs w:val="14"/>
              </w:rPr>
            </w:pPr>
            <w:r w:rsidRPr="00485069">
              <w:rPr>
                <w:sz w:val="14"/>
                <w:szCs w:val="14"/>
              </w:rPr>
              <w:t>№ п/п</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083C" w:rsidRDefault="005F083C" w:rsidP="00D151CF">
            <w:pPr>
              <w:jc w:val="center"/>
              <w:rPr>
                <w:sz w:val="14"/>
                <w:szCs w:val="14"/>
              </w:rPr>
            </w:pPr>
            <w:r w:rsidRPr="00485069">
              <w:rPr>
                <w:sz w:val="14"/>
                <w:szCs w:val="14"/>
              </w:rPr>
              <w:t xml:space="preserve">Наименование </w:t>
            </w:r>
          </w:p>
          <w:p w:rsidR="005F083C" w:rsidRPr="00485069" w:rsidRDefault="005F083C" w:rsidP="00D151CF">
            <w:pPr>
              <w:jc w:val="center"/>
              <w:rPr>
                <w:sz w:val="14"/>
                <w:szCs w:val="14"/>
              </w:rPr>
            </w:pPr>
            <w:r w:rsidRPr="00485069">
              <w:rPr>
                <w:sz w:val="14"/>
                <w:szCs w:val="14"/>
              </w:rPr>
              <w:t>организации</w:t>
            </w:r>
            <w:r>
              <w:rPr>
                <w:sz w:val="14"/>
                <w:szCs w:val="14"/>
              </w:rPr>
              <w:t xml:space="preserve"> ЖКХ</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485069" w:rsidRDefault="005F083C" w:rsidP="00D151CF">
            <w:pPr>
              <w:jc w:val="center"/>
              <w:rPr>
                <w:sz w:val="14"/>
                <w:szCs w:val="14"/>
              </w:rPr>
            </w:pPr>
            <w:r w:rsidRPr="00485069">
              <w:rPr>
                <w:sz w:val="14"/>
                <w:szCs w:val="14"/>
              </w:rPr>
              <w:t>Задолж</w:t>
            </w:r>
            <w:r>
              <w:rPr>
                <w:sz w:val="14"/>
                <w:szCs w:val="14"/>
              </w:rPr>
              <w:t>еннос</w:t>
            </w:r>
            <w:r w:rsidRPr="00485069">
              <w:rPr>
                <w:sz w:val="14"/>
                <w:szCs w:val="14"/>
              </w:rPr>
              <w:t>ть Департамента             за 2017 год</w:t>
            </w:r>
          </w:p>
        </w:tc>
        <w:tc>
          <w:tcPr>
            <w:tcW w:w="3515" w:type="dxa"/>
            <w:gridSpan w:val="3"/>
            <w:tcBorders>
              <w:top w:val="single" w:sz="4" w:space="0" w:color="auto"/>
              <w:left w:val="nil"/>
              <w:bottom w:val="single" w:sz="4" w:space="0" w:color="auto"/>
              <w:right w:val="nil"/>
            </w:tcBorders>
            <w:shd w:val="clear" w:color="auto" w:fill="auto"/>
            <w:vAlign w:val="center"/>
            <w:hideMark/>
          </w:tcPr>
          <w:p w:rsidR="005F083C" w:rsidRPr="008B6FEE" w:rsidRDefault="005F083C" w:rsidP="00D151CF">
            <w:pPr>
              <w:jc w:val="center"/>
              <w:rPr>
                <w:b/>
                <w:sz w:val="14"/>
                <w:szCs w:val="14"/>
              </w:rPr>
            </w:pPr>
            <w:r w:rsidRPr="008B6FEE">
              <w:rPr>
                <w:b/>
                <w:sz w:val="14"/>
                <w:szCs w:val="14"/>
              </w:rPr>
              <w:t>2018 год</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Default="005F083C" w:rsidP="00D151CF">
            <w:pPr>
              <w:jc w:val="center"/>
              <w:rPr>
                <w:sz w:val="14"/>
                <w:szCs w:val="14"/>
              </w:rPr>
            </w:pPr>
            <w:r w:rsidRPr="00485069">
              <w:rPr>
                <w:sz w:val="14"/>
                <w:szCs w:val="14"/>
              </w:rPr>
              <w:t xml:space="preserve">Задолженность </w:t>
            </w:r>
          </w:p>
          <w:p w:rsidR="005F083C" w:rsidRPr="00485069" w:rsidRDefault="005F083C" w:rsidP="00D151CF">
            <w:pPr>
              <w:jc w:val="center"/>
              <w:rPr>
                <w:sz w:val="14"/>
                <w:szCs w:val="14"/>
              </w:rPr>
            </w:pPr>
            <w:r w:rsidRPr="00485069">
              <w:rPr>
                <w:sz w:val="14"/>
                <w:szCs w:val="14"/>
              </w:rPr>
              <w:t>Департамента и</w:t>
            </w:r>
            <w:r w:rsidRPr="00485069">
              <w:rPr>
                <w:sz w:val="14"/>
                <w:szCs w:val="14"/>
              </w:rPr>
              <w:br/>
              <w:t>организаций ЖКХ, всего</w:t>
            </w:r>
          </w:p>
        </w:tc>
        <w:tc>
          <w:tcPr>
            <w:tcW w:w="2052" w:type="dxa"/>
            <w:gridSpan w:val="2"/>
            <w:tcBorders>
              <w:top w:val="single" w:sz="4" w:space="0" w:color="auto"/>
              <w:left w:val="nil"/>
              <w:bottom w:val="single" w:sz="4" w:space="0" w:color="auto"/>
              <w:right w:val="single" w:sz="4" w:space="0" w:color="auto"/>
            </w:tcBorders>
            <w:shd w:val="clear" w:color="auto" w:fill="auto"/>
            <w:vAlign w:val="center"/>
            <w:hideMark/>
          </w:tcPr>
          <w:p w:rsidR="005F083C" w:rsidRDefault="005F083C" w:rsidP="00D151CF">
            <w:pPr>
              <w:jc w:val="center"/>
              <w:rPr>
                <w:sz w:val="14"/>
                <w:szCs w:val="14"/>
              </w:rPr>
            </w:pPr>
            <w:r w:rsidRPr="00485069">
              <w:rPr>
                <w:sz w:val="14"/>
                <w:szCs w:val="14"/>
              </w:rPr>
              <w:t>в том числе задолженность</w:t>
            </w:r>
            <w:r>
              <w:rPr>
                <w:sz w:val="14"/>
                <w:szCs w:val="14"/>
              </w:rPr>
              <w:t xml:space="preserve"> </w:t>
            </w:r>
          </w:p>
          <w:p w:rsidR="005F083C" w:rsidRPr="00485069" w:rsidRDefault="005F083C" w:rsidP="00D151CF">
            <w:pPr>
              <w:jc w:val="center"/>
              <w:rPr>
                <w:sz w:val="14"/>
                <w:szCs w:val="14"/>
              </w:rPr>
            </w:pPr>
            <w:r>
              <w:rPr>
                <w:sz w:val="14"/>
                <w:szCs w:val="14"/>
              </w:rPr>
              <w:t>на 01.01.2019 г.:</w:t>
            </w:r>
          </w:p>
        </w:tc>
      </w:tr>
      <w:tr w:rsidR="005F083C" w:rsidRPr="00485069" w:rsidTr="009C0942">
        <w:trPr>
          <w:trHeight w:val="1162"/>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5F083C" w:rsidRPr="00485069" w:rsidRDefault="005F083C" w:rsidP="00D151CF">
            <w:pPr>
              <w:jc w:val="center"/>
              <w:rPr>
                <w:sz w:val="14"/>
                <w:szCs w:val="1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F083C" w:rsidRPr="00485069" w:rsidRDefault="005F083C" w:rsidP="00D151CF">
            <w:pPr>
              <w:jc w:val="center"/>
              <w:rPr>
                <w:sz w:val="14"/>
                <w:szCs w:val="14"/>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5F083C" w:rsidRPr="00485069" w:rsidRDefault="005F083C" w:rsidP="00D151CF">
            <w:pPr>
              <w:jc w:val="center"/>
              <w:rPr>
                <w:sz w:val="14"/>
                <w:szCs w:val="14"/>
              </w:rPr>
            </w:pPr>
          </w:p>
        </w:tc>
        <w:tc>
          <w:tcPr>
            <w:tcW w:w="1226" w:type="dxa"/>
            <w:tcBorders>
              <w:top w:val="nil"/>
              <w:left w:val="nil"/>
              <w:bottom w:val="single" w:sz="4" w:space="0" w:color="auto"/>
              <w:right w:val="single" w:sz="4" w:space="0" w:color="auto"/>
            </w:tcBorders>
            <w:shd w:val="clear" w:color="auto" w:fill="auto"/>
            <w:vAlign w:val="center"/>
            <w:hideMark/>
          </w:tcPr>
          <w:p w:rsidR="005F083C" w:rsidRPr="00485069" w:rsidRDefault="005F083C" w:rsidP="00D151CF">
            <w:pPr>
              <w:jc w:val="center"/>
              <w:rPr>
                <w:sz w:val="14"/>
                <w:szCs w:val="14"/>
              </w:rPr>
            </w:pPr>
            <w:r w:rsidRPr="00485069">
              <w:rPr>
                <w:sz w:val="14"/>
                <w:szCs w:val="14"/>
              </w:rPr>
              <w:t>Плановый объем средств на компенсацию недополученных доходов</w:t>
            </w:r>
          </w:p>
        </w:tc>
        <w:tc>
          <w:tcPr>
            <w:tcW w:w="1226" w:type="dxa"/>
            <w:tcBorders>
              <w:top w:val="nil"/>
              <w:left w:val="nil"/>
              <w:bottom w:val="single" w:sz="4" w:space="0" w:color="auto"/>
              <w:right w:val="nil"/>
            </w:tcBorders>
            <w:shd w:val="clear" w:color="auto" w:fill="auto"/>
            <w:vAlign w:val="center"/>
            <w:hideMark/>
          </w:tcPr>
          <w:p w:rsidR="005F083C" w:rsidRPr="00485069" w:rsidRDefault="005F083C" w:rsidP="00D151CF">
            <w:pPr>
              <w:jc w:val="center"/>
              <w:rPr>
                <w:sz w:val="14"/>
                <w:szCs w:val="14"/>
              </w:rPr>
            </w:pPr>
            <w:r w:rsidRPr="00485069">
              <w:rPr>
                <w:sz w:val="14"/>
                <w:szCs w:val="14"/>
              </w:rPr>
              <w:t xml:space="preserve">Фактический объем средств на компенсацию недополученных доходов                    </w:t>
            </w:r>
            <w:proofErr w:type="gramStart"/>
            <w:r w:rsidRPr="00485069">
              <w:rPr>
                <w:sz w:val="14"/>
                <w:szCs w:val="14"/>
              </w:rPr>
              <w:t xml:space="preserve">   (</w:t>
            </w:r>
            <w:proofErr w:type="gramEnd"/>
            <w:r w:rsidRPr="00485069">
              <w:rPr>
                <w:sz w:val="14"/>
                <w:szCs w:val="14"/>
              </w:rPr>
              <w:t>факт услуг)</w:t>
            </w:r>
          </w:p>
        </w:tc>
        <w:tc>
          <w:tcPr>
            <w:tcW w:w="1063" w:type="dxa"/>
            <w:tcBorders>
              <w:top w:val="nil"/>
              <w:left w:val="single" w:sz="4" w:space="0" w:color="auto"/>
              <w:bottom w:val="single" w:sz="4" w:space="0" w:color="auto"/>
              <w:right w:val="single" w:sz="4" w:space="0" w:color="auto"/>
            </w:tcBorders>
            <w:shd w:val="clear" w:color="auto" w:fill="auto"/>
            <w:vAlign w:val="center"/>
            <w:hideMark/>
          </w:tcPr>
          <w:p w:rsidR="005F083C" w:rsidRDefault="005F083C" w:rsidP="00D151CF">
            <w:pPr>
              <w:jc w:val="center"/>
              <w:rPr>
                <w:sz w:val="14"/>
                <w:szCs w:val="14"/>
              </w:rPr>
            </w:pPr>
            <w:r w:rsidRPr="00485069">
              <w:rPr>
                <w:sz w:val="14"/>
                <w:szCs w:val="14"/>
              </w:rPr>
              <w:t>Возмещено из бюджета</w:t>
            </w:r>
          </w:p>
          <w:p w:rsidR="005F083C" w:rsidRPr="00485069" w:rsidRDefault="005F083C" w:rsidP="00D151CF">
            <w:pPr>
              <w:jc w:val="center"/>
              <w:rPr>
                <w:sz w:val="14"/>
                <w:szCs w:val="14"/>
              </w:rPr>
            </w:pPr>
            <w:r w:rsidRPr="00485069">
              <w:rPr>
                <w:sz w:val="14"/>
                <w:szCs w:val="14"/>
              </w:rPr>
              <w:t xml:space="preserve"> (в том числе за прошлые периоды)</w:t>
            </w:r>
          </w:p>
        </w:tc>
        <w:tc>
          <w:tcPr>
            <w:tcW w:w="1032" w:type="dxa"/>
            <w:vMerge/>
            <w:tcBorders>
              <w:top w:val="single" w:sz="4" w:space="0" w:color="auto"/>
              <w:left w:val="single" w:sz="4" w:space="0" w:color="auto"/>
              <w:bottom w:val="single" w:sz="4" w:space="0" w:color="auto"/>
              <w:right w:val="single" w:sz="4" w:space="0" w:color="auto"/>
            </w:tcBorders>
            <w:vAlign w:val="center"/>
            <w:hideMark/>
          </w:tcPr>
          <w:p w:rsidR="005F083C" w:rsidRPr="00485069" w:rsidRDefault="005F083C" w:rsidP="00D151CF">
            <w:pPr>
              <w:jc w:val="center"/>
              <w:rPr>
                <w:sz w:val="14"/>
                <w:szCs w:val="14"/>
              </w:rPr>
            </w:pPr>
          </w:p>
        </w:tc>
        <w:tc>
          <w:tcPr>
            <w:tcW w:w="1053" w:type="dxa"/>
            <w:tcBorders>
              <w:top w:val="nil"/>
              <w:left w:val="nil"/>
              <w:bottom w:val="single" w:sz="4" w:space="0" w:color="auto"/>
              <w:right w:val="single" w:sz="4" w:space="0" w:color="auto"/>
            </w:tcBorders>
            <w:shd w:val="clear" w:color="auto" w:fill="auto"/>
            <w:vAlign w:val="center"/>
            <w:hideMark/>
          </w:tcPr>
          <w:p w:rsidR="005F083C" w:rsidRPr="00485069" w:rsidRDefault="005F083C" w:rsidP="00D151CF">
            <w:pPr>
              <w:jc w:val="center"/>
              <w:rPr>
                <w:sz w:val="14"/>
                <w:szCs w:val="14"/>
              </w:rPr>
            </w:pPr>
            <w:r w:rsidRPr="00485069">
              <w:rPr>
                <w:sz w:val="14"/>
                <w:szCs w:val="14"/>
              </w:rPr>
              <w:t>Департамента</w:t>
            </w:r>
          </w:p>
        </w:tc>
        <w:tc>
          <w:tcPr>
            <w:tcW w:w="999" w:type="dxa"/>
            <w:tcBorders>
              <w:top w:val="nil"/>
              <w:left w:val="nil"/>
              <w:bottom w:val="single" w:sz="4" w:space="0" w:color="auto"/>
              <w:right w:val="single" w:sz="4" w:space="0" w:color="auto"/>
            </w:tcBorders>
            <w:shd w:val="clear" w:color="auto" w:fill="auto"/>
            <w:vAlign w:val="center"/>
            <w:hideMark/>
          </w:tcPr>
          <w:p w:rsidR="005F083C" w:rsidRPr="00485069" w:rsidRDefault="005F083C" w:rsidP="00D151CF">
            <w:pPr>
              <w:jc w:val="center"/>
              <w:rPr>
                <w:sz w:val="14"/>
                <w:szCs w:val="14"/>
              </w:rPr>
            </w:pPr>
            <w:r w:rsidRPr="00485069">
              <w:rPr>
                <w:sz w:val="14"/>
                <w:szCs w:val="14"/>
              </w:rPr>
              <w:t>Организаций ЖКХ</w:t>
            </w:r>
          </w:p>
        </w:tc>
      </w:tr>
      <w:tr w:rsidR="005F083C" w:rsidRPr="00485069" w:rsidTr="009C0942">
        <w:trPr>
          <w:trHeight w:val="210"/>
          <w:tblHead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1</w:t>
            </w:r>
          </w:p>
        </w:tc>
        <w:tc>
          <w:tcPr>
            <w:tcW w:w="1984" w:type="dxa"/>
            <w:tcBorders>
              <w:top w:val="single" w:sz="4" w:space="0" w:color="auto"/>
              <w:left w:val="nil"/>
              <w:bottom w:val="single" w:sz="4" w:space="0" w:color="auto"/>
              <w:right w:val="nil"/>
            </w:tcBorders>
            <w:shd w:val="clear" w:color="auto" w:fill="auto"/>
            <w:vAlign w:val="center"/>
            <w:hideMark/>
          </w:tcPr>
          <w:p w:rsidR="005F083C" w:rsidRPr="00485069" w:rsidRDefault="005F083C" w:rsidP="00D151CF">
            <w:pPr>
              <w:jc w:val="center"/>
              <w:rPr>
                <w:sz w:val="14"/>
                <w:szCs w:val="14"/>
              </w:rPr>
            </w:pPr>
            <w:r w:rsidRPr="00485069">
              <w:rPr>
                <w:sz w:val="14"/>
                <w:szCs w:val="14"/>
              </w:rPr>
              <w:t>2</w:t>
            </w:r>
          </w:p>
        </w:tc>
        <w:tc>
          <w:tcPr>
            <w:tcW w:w="1163" w:type="dxa"/>
            <w:tcBorders>
              <w:top w:val="single" w:sz="4" w:space="0" w:color="auto"/>
              <w:left w:val="single" w:sz="4" w:space="0" w:color="auto"/>
              <w:bottom w:val="single" w:sz="4" w:space="0" w:color="auto"/>
              <w:right w:val="nil"/>
            </w:tcBorders>
            <w:shd w:val="clear" w:color="auto" w:fill="auto"/>
            <w:vAlign w:val="center"/>
            <w:hideMark/>
          </w:tcPr>
          <w:p w:rsidR="005F083C" w:rsidRPr="00485069" w:rsidRDefault="005F083C" w:rsidP="00D151CF">
            <w:pPr>
              <w:jc w:val="center"/>
              <w:rPr>
                <w:sz w:val="14"/>
                <w:szCs w:val="14"/>
              </w:rPr>
            </w:pPr>
            <w:r w:rsidRPr="00485069">
              <w:rPr>
                <w:sz w:val="14"/>
                <w:szCs w:val="14"/>
              </w:rPr>
              <w:t>3</w:t>
            </w:r>
          </w:p>
        </w:tc>
        <w:tc>
          <w:tcPr>
            <w:tcW w:w="1226" w:type="dxa"/>
            <w:tcBorders>
              <w:top w:val="single" w:sz="4" w:space="0" w:color="auto"/>
              <w:left w:val="single" w:sz="4" w:space="0" w:color="auto"/>
              <w:bottom w:val="single" w:sz="4" w:space="0" w:color="auto"/>
              <w:right w:val="nil"/>
            </w:tcBorders>
            <w:shd w:val="clear" w:color="auto" w:fill="auto"/>
            <w:vAlign w:val="center"/>
            <w:hideMark/>
          </w:tcPr>
          <w:p w:rsidR="005F083C" w:rsidRPr="00485069" w:rsidRDefault="005F083C" w:rsidP="00D151CF">
            <w:pPr>
              <w:jc w:val="center"/>
              <w:rPr>
                <w:sz w:val="14"/>
                <w:szCs w:val="14"/>
              </w:rPr>
            </w:pPr>
            <w:r w:rsidRPr="00485069">
              <w:rPr>
                <w:sz w:val="14"/>
                <w:szCs w:val="14"/>
              </w:rPr>
              <w:t>4</w:t>
            </w:r>
          </w:p>
        </w:tc>
        <w:tc>
          <w:tcPr>
            <w:tcW w:w="1226" w:type="dxa"/>
            <w:tcBorders>
              <w:top w:val="single" w:sz="4" w:space="0" w:color="auto"/>
              <w:left w:val="single" w:sz="4" w:space="0" w:color="auto"/>
              <w:bottom w:val="single" w:sz="4" w:space="0" w:color="auto"/>
              <w:right w:val="nil"/>
            </w:tcBorders>
            <w:shd w:val="clear" w:color="auto" w:fill="auto"/>
            <w:vAlign w:val="center"/>
            <w:hideMark/>
          </w:tcPr>
          <w:p w:rsidR="005F083C" w:rsidRPr="00485069" w:rsidRDefault="005F083C" w:rsidP="00D151CF">
            <w:pPr>
              <w:jc w:val="center"/>
              <w:rPr>
                <w:sz w:val="14"/>
                <w:szCs w:val="14"/>
              </w:rPr>
            </w:pPr>
            <w:r w:rsidRPr="00485069">
              <w:rPr>
                <w:sz w:val="14"/>
                <w:szCs w:val="14"/>
              </w:rPr>
              <w:t>5</w:t>
            </w:r>
          </w:p>
        </w:tc>
        <w:tc>
          <w:tcPr>
            <w:tcW w:w="1063" w:type="dxa"/>
            <w:tcBorders>
              <w:top w:val="single" w:sz="4" w:space="0" w:color="auto"/>
              <w:left w:val="single" w:sz="4" w:space="0" w:color="auto"/>
              <w:bottom w:val="single" w:sz="4" w:space="0" w:color="auto"/>
              <w:right w:val="nil"/>
            </w:tcBorders>
            <w:shd w:val="clear" w:color="auto" w:fill="auto"/>
            <w:vAlign w:val="center"/>
            <w:hideMark/>
          </w:tcPr>
          <w:p w:rsidR="005F083C" w:rsidRPr="00485069" w:rsidRDefault="005F083C" w:rsidP="00D151CF">
            <w:pPr>
              <w:jc w:val="center"/>
              <w:rPr>
                <w:sz w:val="14"/>
                <w:szCs w:val="14"/>
              </w:rPr>
            </w:pPr>
            <w:r w:rsidRPr="00485069">
              <w:rPr>
                <w:sz w:val="14"/>
                <w:szCs w:val="14"/>
              </w:rPr>
              <w:t>6</w:t>
            </w:r>
          </w:p>
        </w:tc>
        <w:tc>
          <w:tcPr>
            <w:tcW w:w="1032" w:type="dxa"/>
            <w:tcBorders>
              <w:top w:val="single" w:sz="4" w:space="0" w:color="auto"/>
              <w:left w:val="single" w:sz="4" w:space="0" w:color="auto"/>
              <w:bottom w:val="single" w:sz="4" w:space="0" w:color="auto"/>
              <w:right w:val="nil"/>
            </w:tcBorders>
            <w:shd w:val="clear" w:color="auto" w:fill="auto"/>
            <w:vAlign w:val="center"/>
            <w:hideMark/>
          </w:tcPr>
          <w:p w:rsidR="005F083C" w:rsidRPr="00485069" w:rsidRDefault="005F083C" w:rsidP="00D151CF">
            <w:pPr>
              <w:jc w:val="center"/>
              <w:rPr>
                <w:sz w:val="14"/>
                <w:szCs w:val="14"/>
              </w:rPr>
            </w:pPr>
            <w:r w:rsidRPr="00485069">
              <w:rPr>
                <w:sz w:val="14"/>
                <w:szCs w:val="14"/>
              </w:rPr>
              <w:t>7</w:t>
            </w:r>
          </w:p>
        </w:tc>
        <w:tc>
          <w:tcPr>
            <w:tcW w:w="1053" w:type="dxa"/>
            <w:tcBorders>
              <w:top w:val="single" w:sz="4" w:space="0" w:color="auto"/>
              <w:left w:val="single" w:sz="4" w:space="0" w:color="auto"/>
              <w:bottom w:val="single" w:sz="4" w:space="0" w:color="auto"/>
              <w:right w:val="nil"/>
            </w:tcBorders>
            <w:shd w:val="clear" w:color="auto" w:fill="auto"/>
            <w:vAlign w:val="center"/>
            <w:hideMark/>
          </w:tcPr>
          <w:p w:rsidR="005F083C" w:rsidRPr="00485069" w:rsidRDefault="005F083C" w:rsidP="00D151CF">
            <w:pPr>
              <w:jc w:val="center"/>
              <w:rPr>
                <w:sz w:val="14"/>
                <w:szCs w:val="14"/>
              </w:rPr>
            </w:pPr>
            <w:r w:rsidRPr="00485069">
              <w:rPr>
                <w:sz w:val="14"/>
                <w:szCs w:val="14"/>
              </w:rPr>
              <w:t>8</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485069" w:rsidRDefault="005F083C" w:rsidP="00D151CF">
            <w:pPr>
              <w:jc w:val="center"/>
              <w:rPr>
                <w:sz w:val="14"/>
                <w:szCs w:val="14"/>
              </w:rPr>
            </w:pPr>
            <w:r w:rsidRPr="00485069">
              <w:rPr>
                <w:sz w:val="14"/>
                <w:szCs w:val="14"/>
              </w:rPr>
              <w:t>9</w:t>
            </w:r>
          </w:p>
        </w:tc>
      </w:tr>
      <w:tr w:rsidR="005F083C" w:rsidRPr="00485069" w:rsidTr="009C0942">
        <w:trPr>
          <w:trHeight w:val="21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b/>
                <w:bCs/>
                <w:i/>
                <w:iCs/>
                <w:sz w:val="14"/>
                <w:szCs w:val="14"/>
              </w:rPr>
            </w:pPr>
          </w:p>
        </w:tc>
        <w:tc>
          <w:tcPr>
            <w:tcW w:w="1984" w:type="dxa"/>
            <w:tcBorders>
              <w:top w:val="nil"/>
              <w:left w:val="nil"/>
              <w:bottom w:val="single" w:sz="4" w:space="0" w:color="auto"/>
              <w:right w:val="nil"/>
            </w:tcBorders>
            <w:shd w:val="clear" w:color="auto" w:fill="auto"/>
            <w:vAlign w:val="center"/>
            <w:hideMark/>
          </w:tcPr>
          <w:p w:rsidR="005F083C" w:rsidRPr="00485069" w:rsidRDefault="005F083C" w:rsidP="00D151CF">
            <w:pPr>
              <w:rPr>
                <w:b/>
                <w:bCs/>
                <w:sz w:val="14"/>
                <w:szCs w:val="14"/>
              </w:rPr>
            </w:pPr>
            <w:r w:rsidRPr="00485069">
              <w:rPr>
                <w:b/>
                <w:bCs/>
                <w:sz w:val="14"/>
                <w:szCs w:val="14"/>
              </w:rPr>
              <w:t>ВСЕГО:</w:t>
            </w:r>
          </w:p>
        </w:tc>
        <w:tc>
          <w:tcPr>
            <w:tcW w:w="1163" w:type="dxa"/>
            <w:tcBorders>
              <w:top w:val="nil"/>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18"/>
                <w:szCs w:val="18"/>
              </w:rPr>
            </w:pPr>
            <w:r w:rsidRPr="00073936">
              <w:rPr>
                <w:b/>
                <w:bCs/>
                <w:sz w:val="18"/>
                <w:szCs w:val="18"/>
              </w:rPr>
              <w:t>179 745,9</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18"/>
                <w:szCs w:val="18"/>
              </w:rPr>
            </w:pPr>
            <w:r w:rsidRPr="00073936">
              <w:rPr>
                <w:b/>
                <w:bCs/>
                <w:sz w:val="18"/>
                <w:szCs w:val="18"/>
              </w:rPr>
              <w:t>5 055 984,7</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18"/>
                <w:szCs w:val="18"/>
              </w:rPr>
            </w:pPr>
            <w:r w:rsidRPr="00073936">
              <w:rPr>
                <w:b/>
                <w:bCs/>
                <w:sz w:val="18"/>
                <w:szCs w:val="18"/>
              </w:rPr>
              <w:t>4 308 901,1</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073936">
            <w:pPr>
              <w:ind w:left="-142" w:right="-82"/>
              <w:jc w:val="center"/>
              <w:rPr>
                <w:b/>
                <w:bCs/>
                <w:sz w:val="18"/>
                <w:szCs w:val="18"/>
              </w:rPr>
            </w:pPr>
            <w:r w:rsidRPr="00073936">
              <w:rPr>
                <w:b/>
                <w:bCs/>
                <w:sz w:val="18"/>
                <w:szCs w:val="18"/>
              </w:rPr>
              <w:t>3 724 989,6</w:t>
            </w:r>
          </w:p>
        </w:tc>
        <w:tc>
          <w:tcPr>
            <w:tcW w:w="1032"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18"/>
                <w:szCs w:val="18"/>
              </w:rPr>
            </w:pPr>
            <w:r w:rsidRPr="00073936">
              <w:rPr>
                <w:b/>
                <w:bCs/>
                <w:sz w:val="18"/>
                <w:szCs w:val="18"/>
              </w:rPr>
              <w:t>763 657,3*</w:t>
            </w:r>
          </w:p>
        </w:tc>
        <w:tc>
          <w:tcPr>
            <w:tcW w:w="105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073936">
            <w:pPr>
              <w:ind w:left="-128" w:right="-166"/>
              <w:jc w:val="center"/>
              <w:rPr>
                <w:b/>
                <w:bCs/>
                <w:sz w:val="18"/>
                <w:szCs w:val="18"/>
              </w:rPr>
            </w:pPr>
            <w:r w:rsidRPr="00073936">
              <w:rPr>
                <w:b/>
                <w:bCs/>
                <w:sz w:val="18"/>
                <w:szCs w:val="18"/>
              </w:rPr>
              <w:t>1 129 525,1</w:t>
            </w:r>
          </w:p>
        </w:tc>
        <w:tc>
          <w:tcPr>
            <w:tcW w:w="999"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18"/>
                <w:szCs w:val="18"/>
              </w:rPr>
            </w:pPr>
            <w:r w:rsidRPr="00073936">
              <w:rPr>
                <w:b/>
                <w:bCs/>
                <w:sz w:val="18"/>
                <w:szCs w:val="18"/>
              </w:rPr>
              <w:t>-365 867,6</w:t>
            </w:r>
          </w:p>
        </w:tc>
      </w:tr>
      <w:tr w:rsidR="005F083C" w:rsidRPr="00485069" w:rsidTr="009C0942">
        <w:trPr>
          <w:trHeight w:val="10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1</w:t>
            </w:r>
          </w:p>
        </w:tc>
        <w:tc>
          <w:tcPr>
            <w:tcW w:w="1984" w:type="dxa"/>
            <w:tcBorders>
              <w:top w:val="nil"/>
              <w:left w:val="nil"/>
              <w:bottom w:val="single" w:sz="4" w:space="0" w:color="auto"/>
              <w:right w:val="nil"/>
            </w:tcBorders>
            <w:shd w:val="clear" w:color="auto" w:fill="auto"/>
            <w:vAlign w:val="center"/>
            <w:hideMark/>
          </w:tcPr>
          <w:p w:rsidR="005F083C" w:rsidRPr="00485069" w:rsidRDefault="005F083C" w:rsidP="00D151CF">
            <w:pPr>
              <w:rPr>
                <w:sz w:val="14"/>
                <w:szCs w:val="14"/>
              </w:rPr>
            </w:pPr>
            <w:r>
              <w:rPr>
                <w:sz w:val="14"/>
                <w:szCs w:val="14"/>
              </w:rPr>
              <w:t>АО «</w:t>
            </w:r>
            <w:proofErr w:type="spellStart"/>
            <w:proofErr w:type="gramStart"/>
            <w:r w:rsidRPr="00485069">
              <w:rPr>
                <w:sz w:val="14"/>
                <w:szCs w:val="14"/>
              </w:rPr>
              <w:t>Чукотэнерго</w:t>
            </w:r>
            <w:proofErr w:type="spellEnd"/>
            <w:r>
              <w:rPr>
                <w:sz w:val="14"/>
                <w:szCs w:val="14"/>
              </w:rPr>
              <w:t>»*</w:t>
            </w:r>
            <w:proofErr w:type="gramEnd"/>
            <w:r>
              <w:rPr>
                <w:sz w:val="14"/>
                <w:szCs w:val="14"/>
              </w:rPr>
              <w:t>*</w:t>
            </w:r>
          </w:p>
        </w:tc>
        <w:tc>
          <w:tcPr>
            <w:tcW w:w="1163" w:type="dxa"/>
            <w:tcBorders>
              <w:top w:val="nil"/>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1 022,9</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430 466,5</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301 022,9</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130 466,5</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130 466,5</w:t>
            </w: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Pr>
                <w:color w:val="000000"/>
                <w:sz w:val="14"/>
                <w:szCs w:val="14"/>
              </w:rPr>
              <w:t xml:space="preserve">МП </w:t>
            </w:r>
            <w:proofErr w:type="spellStart"/>
            <w:r>
              <w:rPr>
                <w:color w:val="000000"/>
                <w:sz w:val="14"/>
                <w:szCs w:val="14"/>
              </w:rPr>
              <w:t>Горкоммунхоз</w:t>
            </w:r>
            <w:proofErr w:type="spellEnd"/>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FF0000"/>
                <w:sz w:val="18"/>
                <w:szCs w:val="18"/>
              </w:rPr>
            </w:pP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354 225,4</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285 500,0</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68 725,4</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68 725,4</w:t>
            </w: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21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3</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 xml:space="preserve">ГП </w:t>
            </w:r>
            <w:proofErr w:type="spellStart"/>
            <w:r w:rsidRPr="00485069">
              <w:rPr>
                <w:color w:val="000000"/>
                <w:sz w:val="14"/>
                <w:szCs w:val="14"/>
              </w:rPr>
              <w:t>Чукоткоммунхоз</w:t>
            </w:r>
            <w:proofErr w:type="spellEnd"/>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86 622,8</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1 390 693,2</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944 862,2</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532 453,8</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532 453,8</w:t>
            </w: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11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4</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 xml:space="preserve">МП ЖКХ </w:t>
            </w:r>
            <w:proofErr w:type="spellStart"/>
            <w:r w:rsidRPr="00485069">
              <w:rPr>
                <w:color w:val="000000"/>
                <w:sz w:val="14"/>
                <w:szCs w:val="14"/>
              </w:rPr>
              <w:t>Билибин</w:t>
            </w:r>
            <w:proofErr w:type="spellEnd"/>
            <w:r>
              <w:rPr>
                <w:color w:val="000000"/>
                <w:sz w:val="14"/>
                <w:szCs w:val="14"/>
              </w:rPr>
              <w:t>.</w:t>
            </w:r>
            <w:r w:rsidRPr="00485069">
              <w:rPr>
                <w:color w:val="000000"/>
                <w:sz w:val="14"/>
                <w:szCs w:val="14"/>
              </w:rPr>
              <w:t xml:space="preserve"> МР</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FF0000"/>
                <w:sz w:val="18"/>
                <w:szCs w:val="18"/>
              </w:rPr>
            </w:pP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662 283,2</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515 316,2</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146 967,0</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146 967,0</w:t>
            </w: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6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5</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МП ЧРКХ</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color w:val="FF0000"/>
                <w:sz w:val="18"/>
                <w:szCs w:val="18"/>
              </w:rPr>
            </w:pP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321 465,1</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503 500,0</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-182 034,9</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-182 034,9</w:t>
            </w:r>
          </w:p>
        </w:tc>
      </w:tr>
      <w:tr w:rsidR="005F083C" w:rsidRPr="00485069" w:rsidTr="009C0942">
        <w:trPr>
          <w:trHeight w:val="1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6</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ООО Тепло-</w:t>
            </w:r>
            <w:proofErr w:type="spellStart"/>
            <w:r w:rsidRPr="00485069">
              <w:rPr>
                <w:color w:val="000000"/>
                <w:sz w:val="14"/>
                <w:szCs w:val="14"/>
              </w:rPr>
              <w:t>Рыркайпий</w:t>
            </w:r>
            <w:proofErr w:type="spellEnd"/>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31 641,8</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144 275,8</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95 199,8</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80 717,8</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80 717,8</w:t>
            </w: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1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7</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sz w:val="14"/>
                <w:szCs w:val="14"/>
              </w:rPr>
            </w:pPr>
            <w:r w:rsidRPr="00485069">
              <w:rPr>
                <w:sz w:val="14"/>
                <w:szCs w:val="14"/>
              </w:rPr>
              <w:t>МУП ЖКХ "</w:t>
            </w:r>
            <w:proofErr w:type="spellStart"/>
            <w:r w:rsidRPr="00485069">
              <w:rPr>
                <w:sz w:val="14"/>
                <w:szCs w:val="14"/>
              </w:rPr>
              <w:t>Иультинское</w:t>
            </w:r>
            <w:proofErr w:type="spellEnd"/>
            <w:r w:rsidRPr="00485069">
              <w:rPr>
                <w:sz w:val="14"/>
                <w:szCs w:val="14"/>
              </w:rPr>
              <w:t>"</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3 860,6</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393 967,3</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581 660,6</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-183 832,7</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-183 832,7</w:t>
            </w:r>
          </w:p>
        </w:tc>
      </w:tr>
      <w:tr w:rsidR="005F083C" w:rsidRPr="00485069" w:rsidTr="009C0942">
        <w:trPr>
          <w:trHeight w:val="1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8</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ООО "Тепло-</w:t>
            </w:r>
            <w:proofErr w:type="spellStart"/>
            <w:r w:rsidRPr="00485069">
              <w:rPr>
                <w:color w:val="000000"/>
                <w:sz w:val="14"/>
                <w:szCs w:val="14"/>
              </w:rPr>
              <w:t>Лорино</w:t>
            </w:r>
            <w:proofErr w:type="spellEnd"/>
            <w:r w:rsidRPr="00485069">
              <w:rPr>
                <w:color w:val="000000"/>
                <w:sz w:val="14"/>
                <w:szCs w:val="14"/>
              </w:rPr>
              <w:t>"</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26 035,9</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145 129,0</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123 475,7</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47 689,2</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47 689,2</w:t>
            </w: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9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9</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ООО "Электро-</w:t>
            </w:r>
            <w:proofErr w:type="spellStart"/>
            <w:r w:rsidRPr="00485069">
              <w:rPr>
                <w:color w:val="000000"/>
                <w:sz w:val="14"/>
                <w:szCs w:val="14"/>
              </w:rPr>
              <w:t>Инчоун</w:t>
            </w:r>
            <w:proofErr w:type="spellEnd"/>
            <w:r w:rsidRPr="00485069">
              <w:rPr>
                <w:color w:val="000000"/>
                <w:sz w:val="14"/>
                <w:szCs w:val="14"/>
              </w:rPr>
              <w:t>"</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6 158,5</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20 899,5</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16 777,1</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10 281,0</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10 281,0</w:t>
            </w: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20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10</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ООО "Тепло-</w:t>
            </w:r>
            <w:proofErr w:type="spellStart"/>
            <w:r w:rsidRPr="00485069">
              <w:rPr>
                <w:color w:val="000000"/>
                <w:sz w:val="14"/>
                <w:szCs w:val="14"/>
              </w:rPr>
              <w:t>Инчоун</w:t>
            </w:r>
            <w:proofErr w:type="spellEnd"/>
            <w:r w:rsidRPr="00485069">
              <w:rPr>
                <w:color w:val="000000"/>
                <w:sz w:val="14"/>
                <w:szCs w:val="14"/>
              </w:rPr>
              <w:t>"</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1 100,0</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20 626,1</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15 469,2</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6 256,9</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6 256,9</w:t>
            </w: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13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11</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ООО "Тепло-</w:t>
            </w:r>
            <w:proofErr w:type="spellStart"/>
            <w:r w:rsidRPr="00485069">
              <w:rPr>
                <w:color w:val="000000"/>
                <w:sz w:val="14"/>
                <w:szCs w:val="14"/>
              </w:rPr>
              <w:t>Энурмино</w:t>
            </w:r>
            <w:proofErr w:type="spellEnd"/>
            <w:r w:rsidRPr="00485069">
              <w:rPr>
                <w:color w:val="000000"/>
                <w:sz w:val="14"/>
                <w:szCs w:val="14"/>
              </w:rPr>
              <w:t>"</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10 028,9</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10 028,9</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9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12</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МУП "Айсберг"</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339 521,5</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261 931,7</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77 589,8</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77 589,8</w:t>
            </w: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1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13</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ООО "Тепло-Уэлен"</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2 227,2</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5 445,8</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3 068,7</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4 604,3</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4 604,3</w:t>
            </w: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14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14</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ООО "Тепло-</w:t>
            </w:r>
            <w:proofErr w:type="spellStart"/>
            <w:r w:rsidRPr="00485069">
              <w:rPr>
                <w:color w:val="000000"/>
                <w:sz w:val="14"/>
                <w:szCs w:val="14"/>
              </w:rPr>
              <w:t>Нешкан</w:t>
            </w:r>
            <w:proofErr w:type="spellEnd"/>
            <w:r w:rsidRPr="00485069">
              <w:rPr>
                <w:color w:val="000000"/>
                <w:sz w:val="14"/>
                <w:szCs w:val="14"/>
              </w:rPr>
              <w:t>"</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4 986,2</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15 441,3</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9 126,6</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11 301,0</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11 301,0</w:t>
            </w: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10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15</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ООО "Сервис Групп"</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2 159,5</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5 390,3</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7 549,8</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7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16</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ООО "</w:t>
            </w:r>
            <w:proofErr w:type="spellStart"/>
            <w:r w:rsidRPr="00485069">
              <w:rPr>
                <w:color w:val="000000"/>
                <w:sz w:val="14"/>
                <w:szCs w:val="14"/>
              </w:rPr>
              <w:t>Ремстрой</w:t>
            </w:r>
            <w:proofErr w:type="spellEnd"/>
            <w:r w:rsidRPr="00485069">
              <w:rPr>
                <w:color w:val="000000"/>
                <w:sz w:val="14"/>
                <w:szCs w:val="14"/>
              </w:rPr>
              <w:t>"</w:t>
            </w:r>
            <w:r>
              <w:rPr>
                <w:color w:val="000000"/>
                <w:sz w:val="14"/>
                <w:szCs w:val="14"/>
              </w:rPr>
              <w:t>**</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7 779,6</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7 063,7</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715,9</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715,9</w:t>
            </w: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17</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ИП Петренко</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5 864,3</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8 459,8</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8 364,3</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5 959,8</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5 959,8</w:t>
            </w: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1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18</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ООО "КРОТТ"</w:t>
            </w:r>
            <w:r>
              <w:rPr>
                <w:color w:val="000000"/>
                <w:sz w:val="14"/>
                <w:szCs w:val="14"/>
              </w:rPr>
              <w:t>**</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12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19</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 xml:space="preserve">ИП </w:t>
            </w:r>
            <w:proofErr w:type="spellStart"/>
            <w:r w:rsidRPr="00485069">
              <w:rPr>
                <w:color w:val="000000"/>
                <w:sz w:val="14"/>
                <w:szCs w:val="14"/>
              </w:rPr>
              <w:t>Дериглазова</w:t>
            </w:r>
            <w:proofErr w:type="spellEnd"/>
            <w:r>
              <w:rPr>
                <w:color w:val="000000"/>
                <w:sz w:val="14"/>
                <w:szCs w:val="14"/>
              </w:rPr>
              <w:t>**</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5 860,0</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3 000,0</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2 860,0</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2 860,0</w:t>
            </w: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10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20</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ООО "</w:t>
            </w:r>
            <w:proofErr w:type="spellStart"/>
            <w:r w:rsidRPr="00485069">
              <w:rPr>
                <w:color w:val="000000"/>
                <w:sz w:val="14"/>
                <w:szCs w:val="14"/>
              </w:rPr>
              <w:t>ЧукотТранс</w:t>
            </w:r>
            <w:proofErr w:type="spellEnd"/>
            <w:r w:rsidRPr="00485069">
              <w:rPr>
                <w:color w:val="000000"/>
                <w:sz w:val="14"/>
                <w:szCs w:val="14"/>
              </w:rPr>
              <w:t>"</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5 784,8</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22 242,0</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28 026,8</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7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21</w:t>
            </w:r>
          </w:p>
        </w:tc>
        <w:tc>
          <w:tcPr>
            <w:tcW w:w="1984" w:type="dxa"/>
            <w:tcBorders>
              <w:top w:val="nil"/>
              <w:left w:val="nil"/>
              <w:bottom w:val="single" w:sz="4" w:space="0" w:color="auto"/>
              <w:right w:val="single" w:sz="4" w:space="0" w:color="auto"/>
            </w:tcBorders>
            <w:shd w:val="clear" w:color="auto" w:fill="auto"/>
            <w:noWrap/>
            <w:vAlign w:val="center"/>
            <w:hideMark/>
          </w:tcPr>
          <w:p w:rsidR="005F083C" w:rsidRPr="00485069" w:rsidRDefault="005F083C" w:rsidP="00D151CF">
            <w:pPr>
              <w:rPr>
                <w:color w:val="000000"/>
                <w:sz w:val="14"/>
                <w:szCs w:val="14"/>
              </w:rPr>
            </w:pPr>
            <w:r w:rsidRPr="00485069">
              <w:rPr>
                <w:color w:val="000000"/>
                <w:sz w:val="14"/>
                <w:szCs w:val="14"/>
              </w:rPr>
              <w:t>ИП Миронов ДВ</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2 936,7</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2 936,7</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2 936,7</w:t>
            </w: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18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22</w:t>
            </w:r>
          </w:p>
        </w:tc>
        <w:tc>
          <w:tcPr>
            <w:tcW w:w="1984" w:type="dxa"/>
            <w:tcBorders>
              <w:top w:val="nil"/>
              <w:left w:val="nil"/>
              <w:bottom w:val="single" w:sz="4" w:space="0" w:color="auto"/>
              <w:right w:val="single" w:sz="4" w:space="0" w:color="auto"/>
            </w:tcBorders>
            <w:shd w:val="clear" w:color="auto" w:fill="auto"/>
            <w:vAlign w:val="center"/>
            <w:hideMark/>
          </w:tcPr>
          <w:p w:rsidR="005F083C" w:rsidRPr="00485069" w:rsidRDefault="005F083C" w:rsidP="00D151CF">
            <w:pPr>
              <w:rPr>
                <w:color w:val="000000"/>
                <w:sz w:val="14"/>
                <w:szCs w:val="14"/>
              </w:rPr>
            </w:pPr>
            <w:r w:rsidRPr="00485069">
              <w:rPr>
                <w:color w:val="000000"/>
                <w:sz w:val="14"/>
                <w:szCs w:val="14"/>
              </w:rPr>
              <w:t>МУП "Юго-Восточный"</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1 626,2</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1 626,2</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r w:rsidR="005F083C" w:rsidRPr="00485069" w:rsidTr="009C0942">
        <w:trPr>
          <w:trHeight w:val="2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F083C" w:rsidRPr="00485069" w:rsidRDefault="005F083C" w:rsidP="00D151CF">
            <w:pPr>
              <w:jc w:val="center"/>
              <w:rPr>
                <w:sz w:val="14"/>
                <w:szCs w:val="14"/>
              </w:rPr>
            </w:pPr>
            <w:r w:rsidRPr="00485069">
              <w:rPr>
                <w:sz w:val="14"/>
                <w:szCs w:val="14"/>
              </w:rPr>
              <w:t>23</w:t>
            </w:r>
          </w:p>
        </w:tc>
        <w:tc>
          <w:tcPr>
            <w:tcW w:w="1984" w:type="dxa"/>
            <w:tcBorders>
              <w:top w:val="nil"/>
              <w:left w:val="nil"/>
              <w:bottom w:val="single" w:sz="4" w:space="0" w:color="auto"/>
              <w:right w:val="single" w:sz="4" w:space="0" w:color="auto"/>
            </w:tcBorders>
            <w:shd w:val="clear" w:color="auto" w:fill="auto"/>
            <w:vAlign w:val="center"/>
            <w:hideMark/>
          </w:tcPr>
          <w:p w:rsidR="005F083C" w:rsidRPr="00485069" w:rsidRDefault="005F083C" w:rsidP="00D151CF">
            <w:pPr>
              <w:rPr>
                <w:color w:val="000000"/>
                <w:sz w:val="14"/>
                <w:szCs w:val="14"/>
              </w:rPr>
            </w:pPr>
            <w:r w:rsidRPr="00485069">
              <w:rPr>
                <w:color w:val="000000"/>
                <w:sz w:val="14"/>
                <w:szCs w:val="14"/>
              </w:rPr>
              <w:t>МП "</w:t>
            </w:r>
            <w:proofErr w:type="spellStart"/>
            <w:r w:rsidRPr="00485069">
              <w:rPr>
                <w:color w:val="000000"/>
                <w:sz w:val="14"/>
                <w:szCs w:val="14"/>
              </w:rPr>
              <w:t>Провиденское</w:t>
            </w:r>
            <w:proofErr w:type="spellEnd"/>
            <w:r w:rsidRPr="00485069">
              <w:rPr>
                <w:color w:val="000000"/>
                <w:sz w:val="14"/>
                <w:szCs w:val="14"/>
              </w:rPr>
              <w:t xml:space="preserve"> ЖКХ"</w:t>
            </w:r>
            <w:r>
              <w:rPr>
                <w:color w:val="000000"/>
                <w:sz w:val="14"/>
                <w:szCs w:val="14"/>
              </w:rPr>
              <w:t>**</w:t>
            </w:r>
          </w:p>
        </w:tc>
        <w:tc>
          <w:tcPr>
            <w:tcW w:w="11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655,2</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1226"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1 764,1</w:t>
            </w:r>
          </w:p>
        </w:tc>
        <w:tc>
          <w:tcPr>
            <w:tcW w:w="1063" w:type="dxa"/>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2 419,3</w:t>
            </w:r>
          </w:p>
        </w:tc>
        <w:tc>
          <w:tcPr>
            <w:tcW w:w="1032"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1053"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c>
          <w:tcPr>
            <w:tcW w:w="999" w:type="dxa"/>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p>
        </w:tc>
      </w:tr>
    </w:tbl>
    <w:p w:rsidR="005F083C" w:rsidRPr="008B6FEE" w:rsidRDefault="005F083C" w:rsidP="00D151CF">
      <w:pPr>
        <w:ind w:firstLine="284"/>
        <w:jc w:val="both"/>
        <w:rPr>
          <w:sz w:val="6"/>
          <w:szCs w:val="16"/>
        </w:rPr>
      </w:pPr>
    </w:p>
    <w:p w:rsidR="005F083C" w:rsidRDefault="005F083C" w:rsidP="00D151CF">
      <w:pPr>
        <w:ind w:firstLine="284"/>
        <w:jc w:val="both"/>
        <w:rPr>
          <w:sz w:val="16"/>
          <w:szCs w:val="16"/>
        </w:rPr>
      </w:pPr>
      <w:r>
        <w:rPr>
          <w:sz w:val="16"/>
          <w:szCs w:val="16"/>
        </w:rPr>
        <w:t>* - объем недополученных средств субсидии указан без учета задолженности АО «</w:t>
      </w:r>
      <w:proofErr w:type="spellStart"/>
      <w:r>
        <w:rPr>
          <w:sz w:val="16"/>
          <w:szCs w:val="16"/>
        </w:rPr>
        <w:t>Чукотэнерго</w:t>
      </w:r>
      <w:proofErr w:type="spellEnd"/>
      <w:r>
        <w:rPr>
          <w:sz w:val="16"/>
          <w:szCs w:val="16"/>
        </w:rPr>
        <w:t>»;</w:t>
      </w:r>
    </w:p>
    <w:p w:rsidR="005F083C" w:rsidRDefault="005F083C" w:rsidP="00D151CF">
      <w:pPr>
        <w:ind w:firstLine="284"/>
        <w:jc w:val="both"/>
        <w:rPr>
          <w:sz w:val="16"/>
          <w:szCs w:val="16"/>
        </w:rPr>
      </w:pPr>
      <w:r w:rsidRPr="007C5B2D">
        <w:rPr>
          <w:sz w:val="16"/>
          <w:szCs w:val="16"/>
        </w:rPr>
        <w:t>*</w:t>
      </w:r>
      <w:r>
        <w:rPr>
          <w:sz w:val="16"/>
          <w:szCs w:val="16"/>
        </w:rPr>
        <w:t xml:space="preserve">* </w:t>
      </w:r>
      <w:r w:rsidRPr="007C5B2D">
        <w:rPr>
          <w:sz w:val="16"/>
          <w:szCs w:val="16"/>
        </w:rPr>
        <w:t xml:space="preserve">- </w:t>
      </w:r>
      <w:r>
        <w:rPr>
          <w:sz w:val="16"/>
          <w:szCs w:val="16"/>
        </w:rPr>
        <w:t>данные по задолженности АО «</w:t>
      </w:r>
      <w:proofErr w:type="spellStart"/>
      <w:r>
        <w:rPr>
          <w:sz w:val="16"/>
          <w:szCs w:val="16"/>
        </w:rPr>
        <w:t>Чукотэнерго</w:t>
      </w:r>
      <w:proofErr w:type="spellEnd"/>
      <w:r>
        <w:rPr>
          <w:sz w:val="16"/>
          <w:szCs w:val="16"/>
        </w:rPr>
        <w:t xml:space="preserve">», ИП </w:t>
      </w:r>
      <w:proofErr w:type="spellStart"/>
      <w:r>
        <w:rPr>
          <w:sz w:val="16"/>
          <w:szCs w:val="16"/>
        </w:rPr>
        <w:t>Дериглазова</w:t>
      </w:r>
      <w:proofErr w:type="spellEnd"/>
      <w:r>
        <w:rPr>
          <w:sz w:val="16"/>
          <w:szCs w:val="16"/>
        </w:rPr>
        <w:t>, ООО «КРОТТ», ООО «</w:t>
      </w:r>
      <w:proofErr w:type="spellStart"/>
      <w:r>
        <w:rPr>
          <w:sz w:val="16"/>
          <w:szCs w:val="16"/>
        </w:rPr>
        <w:t>Ремстрой</w:t>
      </w:r>
      <w:proofErr w:type="spellEnd"/>
      <w:r>
        <w:rPr>
          <w:sz w:val="16"/>
          <w:szCs w:val="16"/>
        </w:rPr>
        <w:t>», МП «</w:t>
      </w:r>
      <w:proofErr w:type="spellStart"/>
      <w:r>
        <w:rPr>
          <w:sz w:val="16"/>
          <w:szCs w:val="16"/>
        </w:rPr>
        <w:t>Провиденское</w:t>
      </w:r>
      <w:proofErr w:type="spellEnd"/>
      <w:r>
        <w:rPr>
          <w:sz w:val="16"/>
          <w:szCs w:val="16"/>
        </w:rPr>
        <w:t xml:space="preserve"> ЖКХ» указаны на основании отчетных данных, предоставленным получателем средств субсидии на компенсацию недополученных доходов, в Департамент промышленности</w:t>
      </w:r>
    </w:p>
    <w:p w:rsidR="005F083C" w:rsidRPr="00F87BB7" w:rsidRDefault="005F083C" w:rsidP="00D151CF">
      <w:pPr>
        <w:autoSpaceDE w:val="0"/>
        <w:autoSpaceDN w:val="0"/>
        <w:adjustRightInd w:val="0"/>
        <w:ind w:firstLine="708"/>
        <w:jc w:val="both"/>
        <w:rPr>
          <w:sz w:val="10"/>
          <w:szCs w:val="16"/>
        </w:rPr>
      </w:pPr>
    </w:p>
    <w:p w:rsidR="005F083C" w:rsidRPr="0018367D" w:rsidRDefault="005F083C" w:rsidP="00D151CF">
      <w:pPr>
        <w:autoSpaceDE w:val="0"/>
        <w:autoSpaceDN w:val="0"/>
        <w:adjustRightInd w:val="0"/>
        <w:ind w:firstLine="708"/>
        <w:jc w:val="both"/>
        <w:rPr>
          <w:sz w:val="16"/>
          <w:szCs w:val="16"/>
        </w:rPr>
      </w:pPr>
      <w:r>
        <w:rPr>
          <w:sz w:val="28"/>
          <w:szCs w:val="28"/>
        </w:rPr>
        <w:t xml:space="preserve">Согласно представленным данным организаций ЖКХ, по состоянию </w:t>
      </w:r>
      <w:proofErr w:type="gramStart"/>
      <w:r>
        <w:rPr>
          <w:sz w:val="28"/>
          <w:szCs w:val="28"/>
        </w:rPr>
        <w:t>на  1</w:t>
      </w:r>
      <w:proofErr w:type="gramEnd"/>
      <w:r>
        <w:rPr>
          <w:sz w:val="28"/>
          <w:szCs w:val="28"/>
        </w:rPr>
        <w:t> января 2019 года задолженность Департамента перед организациями ЖКХ при предоставлении Субсидии на компенсацию недополученных доходов составила 1 129 525,1 тыс. рублей, а сумма задолженности организаций ЖКХ составила 365 867,6 тыс. рублей.</w:t>
      </w:r>
    </w:p>
    <w:p w:rsidR="005F083C" w:rsidRDefault="005F083C" w:rsidP="00D151CF">
      <w:pPr>
        <w:autoSpaceDE w:val="0"/>
        <w:autoSpaceDN w:val="0"/>
        <w:adjustRightInd w:val="0"/>
        <w:ind w:firstLine="708"/>
        <w:jc w:val="right"/>
        <w:rPr>
          <w:sz w:val="28"/>
          <w:szCs w:val="28"/>
        </w:rPr>
      </w:pPr>
      <w:r>
        <w:rPr>
          <w:sz w:val="28"/>
          <w:szCs w:val="28"/>
        </w:rPr>
        <w:t>Таблица 14</w:t>
      </w:r>
    </w:p>
    <w:p w:rsidR="005F083C" w:rsidRDefault="005F083C" w:rsidP="00D151CF">
      <w:pPr>
        <w:autoSpaceDE w:val="0"/>
        <w:autoSpaceDN w:val="0"/>
        <w:adjustRightInd w:val="0"/>
        <w:ind w:firstLine="708"/>
        <w:jc w:val="right"/>
        <w:rPr>
          <w:sz w:val="28"/>
          <w:szCs w:val="28"/>
        </w:rPr>
      </w:pPr>
      <w:r>
        <w:rPr>
          <w:sz w:val="28"/>
          <w:szCs w:val="28"/>
        </w:rPr>
        <w:t>(тыс. рублей)</w:t>
      </w:r>
    </w:p>
    <w:tbl>
      <w:tblPr>
        <w:tblW w:w="5231" w:type="pct"/>
        <w:tblInd w:w="-147" w:type="dxa"/>
        <w:tblLayout w:type="fixed"/>
        <w:tblLook w:val="04A0" w:firstRow="1" w:lastRow="0" w:firstColumn="1" w:lastColumn="0" w:noHBand="0" w:noVBand="1"/>
      </w:tblPr>
      <w:tblGrid>
        <w:gridCol w:w="407"/>
        <w:gridCol w:w="1614"/>
        <w:gridCol w:w="1078"/>
        <w:gridCol w:w="1078"/>
        <w:gridCol w:w="1082"/>
        <w:gridCol w:w="981"/>
        <w:gridCol w:w="945"/>
        <w:gridCol w:w="14"/>
        <w:gridCol w:w="1028"/>
        <w:gridCol w:w="864"/>
        <w:gridCol w:w="983"/>
      </w:tblGrid>
      <w:tr w:rsidR="005F083C" w:rsidRPr="009C3743" w:rsidTr="00073936">
        <w:trPr>
          <w:trHeight w:val="106"/>
          <w:tblHeader/>
        </w:trPr>
        <w:tc>
          <w:tcPr>
            <w:tcW w:w="2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083C" w:rsidRPr="008B6FEE" w:rsidRDefault="005F083C" w:rsidP="00D151CF">
            <w:pPr>
              <w:jc w:val="center"/>
              <w:rPr>
                <w:sz w:val="14"/>
                <w:szCs w:val="14"/>
              </w:rPr>
            </w:pPr>
            <w:r w:rsidRPr="008B6FEE">
              <w:rPr>
                <w:sz w:val="14"/>
                <w:szCs w:val="14"/>
              </w:rPr>
              <w:t>№ п/п</w:t>
            </w:r>
          </w:p>
        </w:tc>
        <w:tc>
          <w:tcPr>
            <w:tcW w:w="8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083C" w:rsidRPr="008B6FEE" w:rsidRDefault="005F083C" w:rsidP="00D151CF">
            <w:pPr>
              <w:jc w:val="center"/>
              <w:rPr>
                <w:sz w:val="14"/>
                <w:szCs w:val="14"/>
              </w:rPr>
            </w:pPr>
            <w:r w:rsidRPr="008B6FEE">
              <w:rPr>
                <w:sz w:val="14"/>
                <w:szCs w:val="14"/>
              </w:rPr>
              <w:t>Наименование организации</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8B6FEE" w:rsidRDefault="005F083C" w:rsidP="00D151CF">
            <w:pPr>
              <w:jc w:val="center"/>
              <w:rPr>
                <w:sz w:val="14"/>
                <w:szCs w:val="14"/>
              </w:rPr>
            </w:pPr>
            <w:r w:rsidRPr="008B6FEE">
              <w:rPr>
                <w:sz w:val="14"/>
                <w:szCs w:val="14"/>
              </w:rPr>
              <w:t xml:space="preserve">Задолженность </w:t>
            </w:r>
            <w:r>
              <w:rPr>
                <w:sz w:val="14"/>
                <w:szCs w:val="14"/>
              </w:rPr>
              <w:t xml:space="preserve">на 01.01.2019г. </w:t>
            </w:r>
            <w:r w:rsidRPr="008B6FEE">
              <w:rPr>
                <w:sz w:val="14"/>
                <w:szCs w:val="14"/>
              </w:rPr>
              <w:t>Департамент</w:t>
            </w:r>
            <w:r>
              <w:rPr>
                <w:sz w:val="14"/>
                <w:szCs w:val="14"/>
              </w:rPr>
              <w:t>а</w:t>
            </w:r>
            <w:r w:rsidRPr="008B6FEE">
              <w:rPr>
                <w:sz w:val="14"/>
                <w:szCs w:val="14"/>
              </w:rPr>
              <w:t xml:space="preserve"> и</w:t>
            </w:r>
            <w:r w:rsidRPr="008B6FEE">
              <w:rPr>
                <w:sz w:val="14"/>
                <w:szCs w:val="14"/>
              </w:rPr>
              <w:br/>
              <w:t>организаций ЖКХ, всего</w:t>
            </w:r>
          </w:p>
        </w:tc>
        <w:tc>
          <w:tcPr>
            <w:tcW w:w="2035" w:type="pct"/>
            <w:gridSpan w:val="5"/>
            <w:tcBorders>
              <w:top w:val="single" w:sz="4" w:space="0" w:color="auto"/>
              <w:left w:val="nil"/>
              <w:bottom w:val="single" w:sz="4" w:space="0" w:color="auto"/>
              <w:right w:val="nil"/>
            </w:tcBorders>
            <w:shd w:val="clear" w:color="auto" w:fill="auto"/>
            <w:vAlign w:val="center"/>
            <w:hideMark/>
          </w:tcPr>
          <w:p w:rsidR="005F083C" w:rsidRPr="008B6FEE" w:rsidRDefault="005F083C" w:rsidP="00D151CF">
            <w:pPr>
              <w:jc w:val="center"/>
              <w:rPr>
                <w:b/>
                <w:sz w:val="14"/>
                <w:szCs w:val="14"/>
              </w:rPr>
            </w:pPr>
            <w:r w:rsidRPr="008B6FEE">
              <w:rPr>
                <w:b/>
                <w:sz w:val="14"/>
                <w:szCs w:val="14"/>
              </w:rPr>
              <w:t>2019 год</w:t>
            </w:r>
          </w:p>
        </w:tc>
        <w:tc>
          <w:tcPr>
            <w:tcW w:w="510" w:type="pct"/>
            <w:tcBorders>
              <w:top w:val="single" w:sz="4" w:space="0" w:color="auto"/>
              <w:left w:val="single" w:sz="4" w:space="0" w:color="auto"/>
              <w:right w:val="single" w:sz="4" w:space="0" w:color="auto"/>
            </w:tcBorders>
            <w:shd w:val="clear" w:color="auto" w:fill="auto"/>
            <w:vAlign w:val="center"/>
            <w:hideMark/>
          </w:tcPr>
          <w:p w:rsidR="005F083C" w:rsidRDefault="005F083C" w:rsidP="00D151CF">
            <w:pPr>
              <w:jc w:val="center"/>
              <w:rPr>
                <w:sz w:val="14"/>
                <w:szCs w:val="14"/>
              </w:rPr>
            </w:pPr>
            <w:r w:rsidRPr="00485069">
              <w:rPr>
                <w:sz w:val="14"/>
                <w:szCs w:val="14"/>
              </w:rPr>
              <w:t>Задолжен</w:t>
            </w:r>
            <w:r>
              <w:rPr>
                <w:sz w:val="14"/>
                <w:szCs w:val="14"/>
              </w:rPr>
              <w:t>-</w:t>
            </w:r>
          </w:p>
          <w:p w:rsidR="005F083C" w:rsidRDefault="005F083C" w:rsidP="00D151CF">
            <w:pPr>
              <w:jc w:val="center"/>
              <w:rPr>
                <w:sz w:val="14"/>
                <w:szCs w:val="14"/>
              </w:rPr>
            </w:pPr>
            <w:proofErr w:type="spellStart"/>
            <w:r w:rsidRPr="00485069">
              <w:rPr>
                <w:sz w:val="14"/>
                <w:szCs w:val="14"/>
              </w:rPr>
              <w:t>ность</w:t>
            </w:r>
            <w:proofErr w:type="spellEnd"/>
            <w:r w:rsidRPr="00485069">
              <w:rPr>
                <w:sz w:val="14"/>
                <w:szCs w:val="14"/>
              </w:rPr>
              <w:t xml:space="preserve"> </w:t>
            </w:r>
          </w:p>
          <w:p w:rsidR="005F083C" w:rsidRDefault="005F083C" w:rsidP="00D151CF">
            <w:pPr>
              <w:jc w:val="center"/>
              <w:rPr>
                <w:sz w:val="14"/>
                <w:szCs w:val="14"/>
              </w:rPr>
            </w:pPr>
            <w:proofErr w:type="spellStart"/>
            <w:r w:rsidRPr="00485069">
              <w:rPr>
                <w:sz w:val="14"/>
                <w:szCs w:val="14"/>
              </w:rPr>
              <w:t>Департа</w:t>
            </w:r>
            <w:proofErr w:type="spellEnd"/>
            <w:r>
              <w:rPr>
                <w:sz w:val="14"/>
                <w:szCs w:val="14"/>
              </w:rPr>
              <w:t>-</w:t>
            </w:r>
          </w:p>
          <w:p w:rsidR="005F083C" w:rsidRPr="00485069" w:rsidRDefault="005F083C" w:rsidP="00D151CF">
            <w:pPr>
              <w:jc w:val="center"/>
              <w:rPr>
                <w:sz w:val="14"/>
                <w:szCs w:val="14"/>
              </w:rPr>
            </w:pPr>
            <w:r w:rsidRPr="00485069">
              <w:rPr>
                <w:sz w:val="14"/>
                <w:szCs w:val="14"/>
              </w:rPr>
              <w:t>мента и</w:t>
            </w:r>
            <w:r w:rsidRPr="00485069">
              <w:rPr>
                <w:sz w:val="14"/>
                <w:szCs w:val="14"/>
              </w:rPr>
              <w:br/>
              <w:t>организаций ЖКХ, всего</w:t>
            </w:r>
          </w:p>
        </w:tc>
        <w:tc>
          <w:tcPr>
            <w:tcW w:w="9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F083C" w:rsidRPr="00485069" w:rsidRDefault="005F083C" w:rsidP="00D151CF">
            <w:pPr>
              <w:jc w:val="center"/>
              <w:rPr>
                <w:sz w:val="14"/>
                <w:szCs w:val="14"/>
              </w:rPr>
            </w:pPr>
            <w:r w:rsidRPr="00485069">
              <w:rPr>
                <w:sz w:val="14"/>
                <w:szCs w:val="14"/>
              </w:rPr>
              <w:t>в том числе задолженность</w:t>
            </w:r>
            <w:r>
              <w:rPr>
                <w:sz w:val="14"/>
                <w:szCs w:val="14"/>
              </w:rPr>
              <w:t xml:space="preserve"> на 01.01.2020 г.:</w:t>
            </w:r>
          </w:p>
        </w:tc>
      </w:tr>
      <w:tr w:rsidR="005F083C" w:rsidRPr="008B6FEE" w:rsidTr="00073936">
        <w:trPr>
          <w:trHeight w:val="1108"/>
          <w:tblHeader/>
        </w:trPr>
        <w:tc>
          <w:tcPr>
            <w:tcW w:w="202" w:type="pct"/>
            <w:vMerge/>
            <w:tcBorders>
              <w:top w:val="single" w:sz="4" w:space="0" w:color="auto"/>
              <w:left w:val="single" w:sz="4" w:space="0" w:color="auto"/>
              <w:bottom w:val="single" w:sz="4" w:space="0" w:color="000000"/>
              <w:right w:val="single" w:sz="4" w:space="0" w:color="auto"/>
            </w:tcBorders>
            <w:vAlign w:val="center"/>
            <w:hideMark/>
          </w:tcPr>
          <w:p w:rsidR="005F083C" w:rsidRPr="008B6FEE" w:rsidRDefault="005F083C" w:rsidP="00D151CF">
            <w:pPr>
              <w:jc w:val="center"/>
              <w:rPr>
                <w:sz w:val="14"/>
                <w:szCs w:val="14"/>
              </w:rPr>
            </w:pPr>
          </w:p>
        </w:tc>
        <w:tc>
          <w:tcPr>
            <w:tcW w:w="801" w:type="pct"/>
            <w:vMerge/>
            <w:tcBorders>
              <w:top w:val="single" w:sz="4" w:space="0" w:color="auto"/>
              <w:left w:val="single" w:sz="4" w:space="0" w:color="auto"/>
              <w:bottom w:val="single" w:sz="4" w:space="0" w:color="000000"/>
              <w:right w:val="single" w:sz="4" w:space="0" w:color="auto"/>
            </w:tcBorders>
            <w:vAlign w:val="center"/>
            <w:hideMark/>
          </w:tcPr>
          <w:p w:rsidR="005F083C" w:rsidRPr="008B6FEE" w:rsidRDefault="005F083C" w:rsidP="00D151CF">
            <w:pPr>
              <w:jc w:val="center"/>
              <w:rPr>
                <w:sz w:val="14"/>
                <w:szCs w:val="14"/>
              </w:rPr>
            </w:pPr>
          </w:p>
        </w:tc>
        <w:tc>
          <w:tcPr>
            <w:tcW w:w="535" w:type="pct"/>
            <w:vMerge/>
            <w:tcBorders>
              <w:top w:val="single" w:sz="4" w:space="0" w:color="auto"/>
              <w:left w:val="single" w:sz="4" w:space="0" w:color="auto"/>
              <w:bottom w:val="single" w:sz="4" w:space="0" w:color="auto"/>
              <w:right w:val="single" w:sz="4" w:space="0" w:color="auto"/>
            </w:tcBorders>
            <w:vAlign w:val="center"/>
            <w:hideMark/>
          </w:tcPr>
          <w:p w:rsidR="005F083C" w:rsidRPr="008B6FEE" w:rsidRDefault="005F083C" w:rsidP="00D151CF">
            <w:pPr>
              <w:jc w:val="center"/>
              <w:rPr>
                <w:sz w:val="14"/>
                <w:szCs w:val="14"/>
              </w:rPr>
            </w:pPr>
          </w:p>
        </w:tc>
        <w:tc>
          <w:tcPr>
            <w:tcW w:w="535" w:type="pct"/>
            <w:tcBorders>
              <w:top w:val="nil"/>
              <w:left w:val="nil"/>
              <w:bottom w:val="nil"/>
              <w:right w:val="single" w:sz="4" w:space="0" w:color="auto"/>
            </w:tcBorders>
            <w:shd w:val="clear" w:color="auto" w:fill="auto"/>
            <w:vAlign w:val="center"/>
            <w:hideMark/>
          </w:tcPr>
          <w:p w:rsidR="005F083C" w:rsidRDefault="005F083C" w:rsidP="00D151CF">
            <w:pPr>
              <w:jc w:val="center"/>
              <w:rPr>
                <w:sz w:val="14"/>
                <w:szCs w:val="14"/>
              </w:rPr>
            </w:pPr>
            <w:r w:rsidRPr="00485069">
              <w:rPr>
                <w:sz w:val="14"/>
                <w:szCs w:val="14"/>
              </w:rPr>
              <w:t xml:space="preserve">Плановый объем средств на компенсацию </w:t>
            </w:r>
            <w:proofErr w:type="spellStart"/>
            <w:r w:rsidRPr="00485069">
              <w:rPr>
                <w:sz w:val="14"/>
                <w:szCs w:val="14"/>
              </w:rPr>
              <w:t>недополучен</w:t>
            </w:r>
            <w:proofErr w:type="spellEnd"/>
            <w:r>
              <w:rPr>
                <w:sz w:val="14"/>
                <w:szCs w:val="14"/>
              </w:rPr>
              <w:t>-</w:t>
            </w:r>
          </w:p>
          <w:p w:rsidR="005F083C" w:rsidRPr="00485069" w:rsidRDefault="005F083C" w:rsidP="00D151CF">
            <w:pPr>
              <w:jc w:val="center"/>
              <w:rPr>
                <w:sz w:val="14"/>
                <w:szCs w:val="14"/>
              </w:rPr>
            </w:pPr>
            <w:proofErr w:type="spellStart"/>
            <w:r w:rsidRPr="00485069">
              <w:rPr>
                <w:sz w:val="14"/>
                <w:szCs w:val="14"/>
              </w:rPr>
              <w:t>ных</w:t>
            </w:r>
            <w:proofErr w:type="spellEnd"/>
            <w:r w:rsidRPr="00485069">
              <w:rPr>
                <w:sz w:val="14"/>
                <w:szCs w:val="14"/>
              </w:rPr>
              <w:t xml:space="preserve"> доходов</w:t>
            </w:r>
          </w:p>
        </w:tc>
        <w:tc>
          <w:tcPr>
            <w:tcW w:w="537" w:type="pct"/>
            <w:tcBorders>
              <w:top w:val="nil"/>
              <w:left w:val="nil"/>
              <w:bottom w:val="nil"/>
              <w:right w:val="nil"/>
            </w:tcBorders>
            <w:shd w:val="clear" w:color="auto" w:fill="auto"/>
            <w:vAlign w:val="center"/>
            <w:hideMark/>
          </w:tcPr>
          <w:p w:rsidR="005F083C" w:rsidRDefault="005F083C" w:rsidP="00D151CF">
            <w:pPr>
              <w:jc w:val="center"/>
              <w:rPr>
                <w:sz w:val="14"/>
                <w:szCs w:val="14"/>
              </w:rPr>
            </w:pPr>
            <w:r w:rsidRPr="00485069">
              <w:rPr>
                <w:sz w:val="14"/>
                <w:szCs w:val="14"/>
              </w:rPr>
              <w:t xml:space="preserve">Фактический объем средств на компенсацию </w:t>
            </w:r>
            <w:proofErr w:type="spellStart"/>
            <w:r w:rsidRPr="00485069">
              <w:rPr>
                <w:sz w:val="14"/>
                <w:szCs w:val="14"/>
              </w:rPr>
              <w:t>недополучен</w:t>
            </w:r>
            <w:proofErr w:type="spellEnd"/>
            <w:r>
              <w:rPr>
                <w:sz w:val="14"/>
                <w:szCs w:val="14"/>
              </w:rPr>
              <w:t>-</w:t>
            </w:r>
          </w:p>
          <w:p w:rsidR="005F083C" w:rsidRPr="00485069" w:rsidRDefault="005F083C" w:rsidP="00D151CF">
            <w:pPr>
              <w:jc w:val="center"/>
              <w:rPr>
                <w:sz w:val="14"/>
                <w:szCs w:val="14"/>
              </w:rPr>
            </w:pPr>
            <w:proofErr w:type="spellStart"/>
            <w:r w:rsidRPr="00485069">
              <w:rPr>
                <w:sz w:val="14"/>
                <w:szCs w:val="14"/>
              </w:rPr>
              <w:t>ных</w:t>
            </w:r>
            <w:proofErr w:type="spellEnd"/>
            <w:r w:rsidRPr="00485069">
              <w:rPr>
                <w:sz w:val="14"/>
                <w:szCs w:val="14"/>
              </w:rPr>
              <w:t xml:space="preserve"> доходов                    </w:t>
            </w:r>
            <w:proofErr w:type="gramStart"/>
            <w:r w:rsidRPr="00485069">
              <w:rPr>
                <w:sz w:val="14"/>
                <w:szCs w:val="14"/>
              </w:rPr>
              <w:t xml:space="preserve">   (</w:t>
            </w:r>
            <w:proofErr w:type="gramEnd"/>
            <w:r w:rsidRPr="00485069">
              <w:rPr>
                <w:sz w:val="14"/>
                <w:szCs w:val="14"/>
              </w:rPr>
              <w:t>факт услуг)</w:t>
            </w:r>
          </w:p>
        </w:tc>
        <w:tc>
          <w:tcPr>
            <w:tcW w:w="487" w:type="pct"/>
            <w:tcBorders>
              <w:top w:val="nil"/>
              <w:left w:val="single" w:sz="4" w:space="0" w:color="auto"/>
              <w:bottom w:val="nil"/>
              <w:right w:val="single" w:sz="4" w:space="0" w:color="auto"/>
            </w:tcBorders>
            <w:shd w:val="clear" w:color="auto" w:fill="auto"/>
            <w:vAlign w:val="center"/>
            <w:hideMark/>
          </w:tcPr>
          <w:p w:rsidR="005F083C" w:rsidRPr="009C3743" w:rsidRDefault="005F083C" w:rsidP="00D151CF">
            <w:pPr>
              <w:jc w:val="center"/>
              <w:rPr>
                <w:sz w:val="14"/>
                <w:szCs w:val="14"/>
              </w:rPr>
            </w:pPr>
            <w:r w:rsidRPr="009C3743">
              <w:rPr>
                <w:sz w:val="14"/>
                <w:szCs w:val="14"/>
              </w:rPr>
              <w:t>Возмещено из бюджета (в том числе за прошлые периоды)</w:t>
            </w:r>
          </w:p>
        </w:tc>
        <w:tc>
          <w:tcPr>
            <w:tcW w:w="469" w:type="pct"/>
            <w:tcBorders>
              <w:top w:val="nil"/>
              <w:left w:val="nil"/>
              <w:bottom w:val="single" w:sz="4" w:space="0" w:color="auto"/>
              <w:right w:val="nil"/>
            </w:tcBorders>
            <w:shd w:val="clear" w:color="auto" w:fill="auto"/>
            <w:vAlign w:val="center"/>
            <w:hideMark/>
          </w:tcPr>
          <w:p w:rsidR="005F083C" w:rsidRPr="009C3743" w:rsidRDefault="005F083C" w:rsidP="00D151CF">
            <w:pPr>
              <w:jc w:val="center"/>
              <w:rPr>
                <w:sz w:val="14"/>
                <w:szCs w:val="14"/>
              </w:rPr>
            </w:pPr>
            <w:r w:rsidRPr="009C3743">
              <w:rPr>
                <w:sz w:val="14"/>
                <w:szCs w:val="14"/>
              </w:rPr>
              <w:t>Возвращено в бюджет организациями ЖКХ в 2019 году</w:t>
            </w:r>
          </w:p>
        </w:tc>
        <w:tc>
          <w:tcPr>
            <w:tcW w:w="517" w:type="pct"/>
            <w:gridSpan w:val="2"/>
            <w:tcBorders>
              <w:left w:val="single" w:sz="4" w:space="0" w:color="auto"/>
              <w:bottom w:val="single" w:sz="4" w:space="0" w:color="auto"/>
              <w:right w:val="single" w:sz="4" w:space="0" w:color="auto"/>
            </w:tcBorders>
            <w:vAlign w:val="center"/>
            <w:hideMark/>
          </w:tcPr>
          <w:p w:rsidR="005F083C" w:rsidRPr="008B6FEE" w:rsidRDefault="005F083C" w:rsidP="00D151CF">
            <w:pPr>
              <w:ind w:left="-108" w:right="-49"/>
              <w:jc w:val="center"/>
              <w:rPr>
                <w:sz w:val="14"/>
                <w:szCs w:val="14"/>
              </w:rPr>
            </w:pPr>
          </w:p>
        </w:tc>
        <w:tc>
          <w:tcPr>
            <w:tcW w:w="429" w:type="pct"/>
            <w:tcBorders>
              <w:top w:val="nil"/>
              <w:left w:val="nil"/>
              <w:bottom w:val="single" w:sz="4" w:space="0" w:color="auto"/>
              <w:right w:val="single" w:sz="4" w:space="0" w:color="auto"/>
            </w:tcBorders>
            <w:shd w:val="clear" w:color="auto" w:fill="auto"/>
            <w:vAlign w:val="center"/>
            <w:hideMark/>
          </w:tcPr>
          <w:p w:rsidR="005F083C" w:rsidRDefault="005F083C" w:rsidP="00D151CF">
            <w:pPr>
              <w:jc w:val="center"/>
              <w:rPr>
                <w:sz w:val="14"/>
                <w:szCs w:val="14"/>
              </w:rPr>
            </w:pPr>
            <w:proofErr w:type="spellStart"/>
            <w:r w:rsidRPr="008B6FEE">
              <w:rPr>
                <w:sz w:val="14"/>
                <w:szCs w:val="14"/>
              </w:rPr>
              <w:t>Департа</w:t>
            </w:r>
            <w:proofErr w:type="spellEnd"/>
            <w:r>
              <w:rPr>
                <w:sz w:val="14"/>
                <w:szCs w:val="14"/>
              </w:rPr>
              <w:t>-</w:t>
            </w:r>
          </w:p>
          <w:p w:rsidR="005F083C" w:rsidRPr="008B6FEE" w:rsidRDefault="005F083C" w:rsidP="00D151CF">
            <w:pPr>
              <w:jc w:val="center"/>
              <w:rPr>
                <w:sz w:val="14"/>
                <w:szCs w:val="14"/>
              </w:rPr>
            </w:pPr>
            <w:r w:rsidRPr="008B6FEE">
              <w:rPr>
                <w:sz w:val="14"/>
                <w:szCs w:val="14"/>
              </w:rPr>
              <w:t>мента</w:t>
            </w:r>
          </w:p>
        </w:tc>
        <w:tc>
          <w:tcPr>
            <w:tcW w:w="488" w:type="pct"/>
            <w:tcBorders>
              <w:top w:val="nil"/>
              <w:left w:val="nil"/>
              <w:bottom w:val="single" w:sz="4" w:space="0" w:color="auto"/>
              <w:right w:val="single" w:sz="4" w:space="0" w:color="auto"/>
            </w:tcBorders>
            <w:shd w:val="clear" w:color="auto" w:fill="auto"/>
            <w:vAlign w:val="center"/>
            <w:hideMark/>
          </w:tcPr>
          <w:p w:rsidR="005F083C" w:rsidRPr="008B6FEE" w:rsidRDefault="005F083C" w:rsidP="00D151CF">
            <w:pPr>
              <w:jc w:val="center"/>
              <w:rPr>
                <w:sz w:val="14"/>
                <w:szCs w:val="14"/>
              </w:rPr>
            </w:pPr>
            <w:r w:rsidRPr="008B6FEE">
              <w:rPr>
                <w:sz w:val="14"/>
                <w:szCs w:val="14"/>
              </w:rPr>
              <w:t>Организаций ЖКХ</w:t>
            </w:r>
          </w:p>
        </w:tc>
      </w:tr>
      <w:tr w:rsidR="005F083C" w:rsidRPr="008B6FEE" w:rsidTr="00073936">
        <w:trPr>
          <w:trHeight w:val="210"/>
          <w:tblHeader/>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1</w:t>
            </w:r>
          </w:p>
        </w:tc>
        <w:tc>
          <w:tcPr>
            <w:tcW w:w="801" w:type="pct"/>
            <w:tcBorders>
              <w:top w:val="nil"/>
              <w:left w:val="nil"/>
              <w:bottom w:val="single" w:sz="4" w:space="0" w:color="auto"/>
              <w:right w:val="nil"/>
            </w:tcBorders>
            <w:shd w:val="clear" w:color="auto" w:fill="auto"/>
            <w:vAlign w:val="center"/>
            <w:hideMark/>
          </w:tcPr>
          <w:p w:rsidR="005F083C" w:rsidRPr="008B6FEE" w:rsidRDefault="005F083C" w:rsidP="00D151CF">
            <w:pPr>
              <w:jc w:val="center"/>
              <w:rPr>
                <w:sz w:val="14"/>
                <w:szCs w:val="14"/>
              </w:rPr>
            </w:pPr>
            <w:r w:rsidRPr="008B6FEE">
              <w:rPr>
                <w:sz w:val="14"/>
                <w:szCs w:val="14"/>
              </w:rPr>
              <w:t>2</w:t>
            </w:r>
          </w:p>
        </w:tc>
        <w:tc>
          <w:tcPr>
            <w:tcW w:w="535" w:type="pct"/>
            <w:tcBorders>
              <w:top w:val="nil"/>
              <w:left w:val="single" w:sz="4" w:space="0" w:color="auto"/>
              <w:bottom w:val="single" w:sz="4" w:space="0" w:color="auto"/>
              <w:right w:val="nil"/>
            </w:tcBorders>
            <w:shd w:val="clear" w:color="auto" w:fill="auto"/>
            <w:vAlign w:val="center"/>
            <w:hideMark/>
          </w:tcPr>
          <w:p w:rsidR="005F083C" w:rsidRPr="008B6FEE" w:rsidRDefault="005F083C" w:rsidP="00D151CF">
            <w:pPr>
              <w:jc w:val="center"/>
              <w:rPr>
                <w:sz w:val="14"/>
                <w:szCs w:val="14"/>
              </w:rPr>
            </w:pPr>
            <w:r>
              <w:rPr>
                <w:sz w:val="14"/>
                <w:szCs w:val="14"/>
              </w:rPr>
              <w:t>3</w:t>
            </w:r>
          </w:p>
        </w:tc>
        <w:tc>
          <w:tcPr>
            <w:tcW w:w="535" w:type="pct"/>
            <w:tcBorders>
              <w:top w:val="single" w:sz="4" w:space="0" w:color="auto"/>
              <w:left w:val="single" w:sz="4" w:space="0" w:color="auto"/>
              <w:bottom w:val="single" w:sz="4" w:space="0" w:color="auto"/>
              <w:right w:val="nil"/>
            </w:tcBorders>
            <w:shd w:val="clear" w:color="auto" w:fill="auto"/>
            <w:vAlign w:val="center"/>
            <w:hideMark/>
          </w:tcPr>
          <w:p w:rsidR="005F083C" w:rsidRPr="008B6FEE" w:rsidRDefault="005F083C" w:rsidP="00D151CF">
            <w:pPr>
              <w:jc w:val="center"/>
              <w:rPr>
                <w:sz w:val="14"/>
                <w:szCs w:val="14"/>
              </w:rPr>
            </w:pPr>
            <w:r>
              <w:rPr>
                <w:sz w:val="14"/>
                <w:szCs w:val="14"/>
              </w:rPr>
              <w:t>4</w:t>
            </w:r>
          </w:p>
        </w:tc>
        <w:tc>
          <w:tcPr>
            <w:tcW w:w="537" w:type="pct"/>
            <w:tcBorders>
              <w:top w:val="single" w:sz="4" w:space="0" w:color="auto"/>
              <w:left w:val="single" w:sz="4" w:space="0" w:color="auto"/>
              <w:bottom w:val="single" w:sz="4" w:space="0" w:color="auto"/>
              <w:right w:val="nil"/>
            </w:tcBorders>
            <w:shd w:val="clear" w:color="auto" w:fill="auto"/>
            <w:vAlign w:val="center"/>
            <w:hideMark/>
          </w:tcPr>
          <w:p w:rsidR="005F083C" w:rsidRPr="008B6FEE" w:rsidRDefault="005F083C" w:rsidP="00D151CF">
            <w:pPr>
              <w:jc w:val="center"/>
              <w:rPr>
                <w:sz w:val="14"/>
                <w:szCs w:val="14"/>
              </w:rPr>
            </w:pPr>
            <w:r>
              <w:rPr>
                <w:sz w:val="14"/>
                <w:szCs w:val="14"/>
              </w:rPr>
              <w:t>5</w:t>
            </w:r>
          </w:p>
        </w:tc>
        <w:tc>
          <w:tcPr>
            <w:tcW w:w="487" w:type="pct"/>
            <w:tcBorders>
              <w:top w:val="single" w:sz="4" w:space="0" w:color="auto"/>
              <w:left w:val="single" w:sz="4" w:space="0" w:color="auto"/>
              <w:bottom w:val="single" w:sz="4" w:space="0" w:color="auto"/>
              <w:right w:val="nil"/>
            </w:tcBorders>
            <w:shd w:val="clear" w:color="auto" w:fill="auto"/>
            <w:vAlign w:val="center"/>
            <w:hideMark/>
          </w:tcPr>
          <w:p w:rsidR="005F083C" w:rsidRPr="008B6FEE" w:rsidRDefault="005F083C" w:rsidP="00D151CF">
            <w:pPr>
              <w:jc w:val="center"/>
              <w:rPr>
                <w:sz w:val="14"/>
                <w:szCs w:val="14"/>
              </w:rPr>
            </w:pPr>
            <w:r>
              <w:rPr>
                <w:sz w:val="14"/>
                <w:szCs w:val="14"/>
              </w:rPr>
              <w:t>6</w:t>
            </w:r>
          </w:p>
        </w:tc>
        <w:tc>
          <w:tcPr>
            <w:tcW w:w="469" w:type="pct"/>
            <w:tcBorders>
              <w:top w:val="nil"/>
              <w:left w:val="single" w:sz="4" w:space="0" w:color="auto"/>
              <w:bottom w:val="single" w:sz="4" w:space="0" w:color="auto"/>
              <w:right w:val="nil"/>
            </w:tcBorders>
            <w:shd w:val="clear" w:color="auto" w:fill="auto"/>
            <w:vAlign w:val="center"/>
            <w:hideMark/>
          </w:tcPr>
          <w:p w:rsidR="005F083C" w:rsidRPr="008B6FEE" w:rsidRDefault="005F083C" w:rsidP="00D151CF">
            <w:pPr>
              <w:jc w:val="center"/>
              <w:rPr>
                <w:sz w:val="14"/>
                <w:szCs w:val="14"/>
              </w:rPr>
            </w:pPr>
            <w:r>
              <w:rPr>
                <w:sz w:val="14"/>
                <w:szCs w:val="14"/>
              </w:rPr>
              <w:t>7</w:t>
            </w:r>
          </w:p>
        </w:tc>
        <w:tc>
          <w:tcPr>
            <w:tcW w:w="517" w:type="pct"/>
            <w:gridSpan w:val="2"/>
            <w:tcBorders>
              <w:top w:val="nil"/>
              <w:left w:val="single" w:sz="4" w:space="0" w:color="auto"/>
              <w:bottom w:val="single" w:sz="4" w:space="0" w:color="auto"/>
              <w:right w:val="single" w:sz="4" w:space="0" w:color="auto"/>
            </w:tcBorders>
            <w:shd w:val="clear" w:color="auto" w:fill="auto"/>
            <w:vAlign w:val="center"/>
            <w:hideMark/>
          </w:tcPr>
          <w:p w:rsidR="005F083C" w:rsidRPr="008B6FEE" w:rsidRDefault="005F083C" w:rsidP="00D151CF">
            <w:pPr>
              <w:jc w:val="center"/>
              <w:rPr>
                <w:sz w:val="14"/>
                <w:szCs w:val="14"/>
              </w:rPr>
            </w:pPr>
            <w:r>
              <w:rPr>
                <w:sz w:val="14"/>
                <w:szCs w:val="14"/>
              </w:rPr>
              <w:t>8</w:t>
            </w:r>
          </w:p>
        </w:tc>
        <w:tc>
          <w:tcPr>
            <w:tcW w:w="429" w:type="pct"/>
            <w:tcBorders>
              <w:top w:val="nil"/>
              <w:left w:val="nil"/>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Pr>
                <w:sz w:val="14"/>
                <w:szCs w:val="14"/>
              </w:rPr>
              <w:t>9</w:t>
            </w:r>
          </w:p>
        </w:tc>
        <w:tc>
          <w:tcPr>
            <w:tcW w:w="488" w:type="pct"/>
            <w:tcBorders>
              <w:top w:val="nil"/>
              <w:left w:val="nil"/>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Pr>
                <w:sz w:val="14"/>
                <w:szCs w:val="14"/>
              </w:rPr>
              <w:t>10</w:t>
            </w:r>
          </w:p>
        </w:tc>
      </w:tr>
      <w:tr w:rsidR="005F083C" w:rsidRPr="008B6FEE" w:rsidTr="00073936">
        <w:trPr>
          <w:trHeight w:val="185"/>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b/>
                <w:bCs/>
                <w:i/>
                <w:iCs/>
                <w:sz w:val="14"/>
                <w:szCs w:val="14"/>
              </w:rPr>
            </w:pPr>
            <w:r w:rsidRPr="008B6FEE">
              <w:rPr>
                <w:b/>
                <w:bCs/>
                <w:i/>
                <w:iCs/>
                <w:sz w:val="14"/>
                <w:szCs w:val="14"/>
              </w:rPr>
              <w:t> </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485069" w:rsidRDefault="005F083C" w:rsidP="00D151CF">
            <w:pPr>
              <w:rPr>
                <w:b/>
                <w:bCs/>
                <w:sz w:val="14"/>
                <w:szCs w:val="14"/>
              </w:rPr>
            </w:pPr>
            <w:r w:rsidRPr="00485069">
              <w:rPr>
                <w:b/>
                <w:bCs/>
                <w:sz w:val="14"/>
                <w:szCs w:val="14"/>
              </w:rPr>
              <w:t>ВСЕГО:</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18"/>
                <w:szCs w:val="18"/>
              </w:rPr>
            </w:pPr>
            <w:r w:rsidRPr="00073936">
              <w:rPr>
                <w:b/>
                <w:bCs/>
                <w:sz w:val="18"/>
                <w:szCs w:val="18"/>
              </w:rPr>
              <w:t>763 657,3</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18"/>
                <w:szCs w:val="18"/>
              </w:rPr>
            </w:pPr>
            <w:r w:rsidRPr="00073936">
              <w:rPr>
                <w:b/>
                <w:bCs/>
                <w:sz w:val="18"/>
                <w:szCs w:val="18"/>
              </w:rPr>
              <w:t>5 086 680,9</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18"/>
                <w:szCs w:val="18"/>
              </w:rPr>
            </w:pPr>
            <w:r w:rsidRPr="00073936">
              <w:rPr>
                <w:b/>
                <w:bCs/>
                <w:sz w:val="18"/>
                <w:szCs w:val="18"/>
              </w:rPr>
              <w:t>4 531 002,3</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073936">
            <w:pPr>
              <w:ind w:left="-131" w:right="-141"/>
              <w:jc w:val="center"/>
              <w:rPr>
                <w:b/>
                <w:bCs/>
                <w:sz w:val="18"/>
                <w:szCs w:val="18"/>
              </w:rPr>
            </w:pPr>
            <w:r w:rsidRPr="00073936">
              <w:rPr>
                <w:b/>
                <w:bCs/>
                <w:sz w:val="18"/>
                <w:szCs w:val="18"/>
              </w:rPr>
              <w:t>5 617 022,8</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18"/>
                <w:szCs w:val="18"/>
              </w:rPr>
            </w:pPr>
            <w:r w:rsidRPr="00073936">
              <w:rPr>
                <w:b/>
                <w:bCs/>
                <w:sz w:val="18"/>
                <w:szCs w:val="18"/>
              </w:rPr>
              <w:t>224 034,9</w:t>
            </w:r>
          </w:p>
        </w:tc>
        <w:tc>
          <w:tcPr>
            <w:tcW w:w="5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b/>
                <w:bCs/>
                <w:sz w:val="18"/>
                <w:szCs w:val="18"/>
              </w:rPr>
            </w:pPr>
            <w:r w:rsidRPr="00073936">
              <w:rPr>
                <w:b/>
                <w:bCs/>
                <w:sz w:val="18"/>
                <w:szCs w:val="18"/>
              </w:rPr>
              <w:t>-98 328,2</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073936">
            <w:pPr>
              <w:ind w:left="-104" w:right="-99"/>
              <w:jc w:val="center"/>
              <w:rPr>
                <w:b/>
                <w:bCs/>
                <w:sz w:val="18"/>
                <w:szCs w:val="18"/>
              </w:rPr>
            </w:pPr>
            <w:r w:rsidRPr="00073936">
              <w:rPr>
                <w:b/>
                <w:bCs/>
                <w:sz w:val="18"/>
                <w:szCs w:val="18"/>
              </w:rPr>
              <w:t>409 212,2</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073936">
            <w:pPr>
              <w:ind w:right="-107" w:hanging="117"/>
              <w:jc w:val="center"/>
              <w:rPr>
                <w:b/>
                <w:bCs/>
                <w:sz w:val="18"/>
                <w:szCs w:val="18"/>
              </w:rPr>
            </w:pPr>
            <w:r w:rsidRPr="00073936">
              <w:rPr>
                <w:b/>
                <w:bCs/>
                <w:sz w:val="18"/>
                <w:szCs w:val="18"/>
              </w:rPr>
              <w:t>-507 540,4</w:t>
            </w:r>
          </w:p>
        </w:tc>
      </w:tr>
      <w:tr w:rsidR="005F083C" w:rsidRPr="008B6FEE" w:rsidTr="00073936">
        <w:trPr>
          <w:trHeight w:val="131"/>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1</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485069" w:rsidRDefault="005F083C" w:rsidP="00073936">
            <w:pPr>
              <w:ind w:right="-67"/>
              <w:rPr>
                <w:sz w:val="14"/>
                <w:szCs w:val="14"/>
              </w:rPr>
            </w:pPr>
            <w:r>
              <w:rPr>
                <w:sz w:val="14"/>
                <w:szCs w:val="14"/>
              </w:rPr>
              <w:t>АО «</w:t>
            </w:r>
            <w:proofErr w:type="spellStart"/>
            <w:proofErr w:type="gramStart"/>
            <w:r w:rsidRPr="00485069">
              <w:rPr>
                <w:sz w:val="14"/>
                <w:szCs w:val="14"/>
              </w:rPr>
              <w:t>Чукотэнерго</w:t>
            </w:r>
            <w:proofErr w:type="spellEnd"/>
            <w:r>
              <w:rPr>
                <w:sz w:val="14"/>
                <w:szCs w:val="14"/>
              </w:rPr>
              <w:t>»*</w:t>
            </w:r>
            <w:proofErr w:type="gramEnd"/>
            <w:r>
              <w:rPr>
                <w:sz w:val="14"/>
                <w:szCs w:val="14"/>
              </w:rPr>
              <w:t>*</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130 466,5</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260 997,6</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073936">
            <w:pPr>
              <w:ind w:left="-129" w:right="-96"/>
              <w:jc w:val="center"/>
              <w:rPr>
                <w:sz w:val="18"/>
                <w:szCs w:val="18"/>
              </w:rPr>
            </w:pPr>
            <w:r w:rsidRPr="00073936">
              <w:rPr>
                <w:sz w:val="18"/>
                <w:szCs w:val="18"/>
              </w:rPr>
              <w:t>391 464,1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0,0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073936">
            <w:pPr>
              <w:ind w:left="-104" w:right="-99"/>
              <w:jc w:val="center"/>
              <w:rPr>
                <w:sz w:val="18"/>
                <w:szCs w:val="18"/>
              </w:rPr>
            </w:pPr>
            <w:r w:rsidRPr="00073936">
              <w:rPr>
                <w:sz w:val="18"/>
                <w:szCs w:val="18"/>
              </w:rPr>
              <w:t> </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073936" w:rsidRDefault="005F083C" w:rsidP="00073936">
            <w:pPr>
              <w:ind w:right="-107" w:hanging="117"/>
              <w:jc w:val="center"/>
              <w:rPr>
                <w:sz w:val="18"/>
                <w:szCs w:val="18"/>
              </w:rPr>
            </w:pPr>
            <w:r w:rsidRPr="00073936">
              <w:rPr>
                <w:sz w:val="18"/>
                <w:szCs w:val="18"/>
              </w:rPr>
              <w:t> </w:t>
            </w:r>
          </w:p>
        </w:tc>
      </w:tr>
      <w:tr w:rsidR="005F083C" w:rsidRPr="008B6FEE" w:rsidTr="00073936">
        <w:trPr>
          <w:trHeight w:val="91"/>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2</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Pr>
                <w:color w:val="000000"/>
                <w:sz w:val="14"/>
                <w:szCs w:val="14"/>
              </w:rPr>
              <w:t xml:space="preserve">МП </w:t>
            </w:r>
            <w:proofErr w:type="spellStart"/>
            <w:r>
              <w:rPr>
                <w:color w:val="000000"/>
                <w:sz w:val="14"/>
                <w:szCs w:val="14"/>
              </w:rPr>
              <w:t>Горкоммунхоз</w:t>
            </w:r>
            <w:proofErr w:type="spellEnd"/>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68 725,4</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402 783,1</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073936">
            <w:pPr>
              <w:ind w:left="-129" w:right="-96"/>
              <w:jc w:val="center"/>
              <w:rPr>
                <w:sz w:val="18"/>
                <w:szCs w:val="18"/>
              </w:rPr>
            </w:pPr>
            <w:r w:rsidRPr="00073936">
              <w:rPr>
                <w:sz w:val="18"/>
                <w:szCs w:val="18"/>
              </w:rPr>
              <w:t>346 069,4</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125 439,1</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left="-104" w:right="-99"/>
              <w:jc w:val="center"/>
              <w:rPr>
                <w:sz w:val="18"/>
                <w:szCs w:val="18"/>
              </w:rPr>
            </w:pPr>
            <w:r w:rsidRPr="00073936">
              <w:rPr>
                <w:sz w:val="18"/>
                <w:szCs w:val="18"/>
              </w:rPr>
              <w:t>125 439,1</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right="-107" w:hanging="117"/>
              <w:jc w:val="center"/>
              <w:rPr>
                <w:sz w:val="18"/>
                <w:szCs w:val="18"/>
              </w:rPr>
            </w:pPr>
            <w:r w:rsidRPr="00073936">
              <w:rPr>
                <w:sz w:val="18"/>
                <w:szCs w:val="18"/>
              </w:rPr>
              <w:t> </w:t>
            </w:r>
          </w:p>
        </w:tc>
      </w:tr>
      <w:tr w:rsidR="005F083C" w:rsidRPr="008B6FEE" w:rsidTr="00073936">
        <w:trPr>
          <w:trHeight w:val="80"/>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3</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 xml:space="preserve">ГП </w:t>
            </w:r>
            <w:proofErr w:type="spellStart"/>
            <w:r w:rsidRPr="00485069">
              <w:rPr>
                <w:color w:val="000000"/>
                <w:sz w:val="14"/>
                <w:szCs w:val="14"/>
              </w:rPr>
              <w:t>Чукоткоммунхоз</w:t>
            </w:r>
            <w:proofErr w:type="spellEnd"/>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532 453,8</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1 615 598,6</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073936">
            <w:pPr>
              <w:ind w:left="-129" w:right="-96"/>
              <w:jc w:val="center"/>
              <w:rPr>
                <w:sz w:val="18"/>
                <w:szCs w:val="18"/>
              </w:rPr>
            </w:pPr>
            <w:r w:rsidRPr="00073936">
              <w:rPr>
                <w:sz w:val="18"/>
                <w:szCs w:val="18"/>
              </w:rPr>
              <w:t>2 080 653,0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67 399,3</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left="-104" w:right="-99"/>
              <w:jc w:val="center"/>
              <w:rPr>
                <w:sz w:val="18"/>
                <w:szCs w:val="18"/>
              </w:rPr>
            </w:pPr>
            <w:r w:rsidRPr="00073936">
              <w:rPr>
                <w:sz w:val="18"/>
                <w:szCs w:val="18"/>
              </w:rPr>
              <w:t>67 399,3</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right="-107" w:hanging="117"/>
              <w:jc w:val="center"/>
              <w:rPr>
                <w:sz w:val="18"/>
                <w:szCs w:val="18"/>
              </w:rPr>
            </w:pPr>
            <w:r w:rsidRPr="00073936">
              <w:rPr>
                <w:sz w:val="18"/>
                <w:szCs w:val="18"/>
              </w:rPr>
              <w:t> </w:t>
            </w:r>
          </w:p>
        </w:tc>
      </w:tr>
      <w:tr w:rsidR="005F083C" w:rsidRPr="008B6FEE" w:rsidTr="00073936">
        <w:trPr>
          <w:trHeight w:val="181"/>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4</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 xml:space="preserve">МП ЖКХ </w:t>
            </w:r>
            <w:proofErr w:type="spellStart"/>
            <w:r w:rsidRPr="00485069">
              <w:rPr>
                <w:color w:val="000000"/>
                <w:sz w:val="14"/>
                <w:szCs w:val="14"/>
              </w:rPr>
              <w:t>Билибин</w:t>
            </w:r>
            <w:proofErr w:type="spellEnd"/>
            <w:r>
              <w:rPr>
                <w:color w:val="000000"/>
                <w:sz w:val="14"/>
                <w:szCs w:val="14"/>
              </w:rPr>
              <w:t>.</w:t>
            </w:r>
            <w:r w:rsidRPr="00485069">
              <w:rPr>
                <w:color w:val="000000"/>
                <w:sz w:val="14"/>
                <w:szCs w:val="14"/>
              </w:rPr>
              <w:t xml:space="preserve"> МР</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146 967,0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690 700,4</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073936">
            <w:pPr>
              <w:ind w:left="-129" w:right="-96"/>
              <w:jc w:val="center"/>
              <w:rPr>
                <w:sz w:val="18"/>
                <w:szCs w:val="18"/>
              </w:rPr>
            </w:pPr>
            <w:r w:rsidRPr="00073936">
              <w:rPr>
                <w:sz w:val="18"/>
                <w:szCs w:val="18"/>
              </w:rPr>
              <w:t>662 661,4</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175 005,9</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left="-104" w:right="-99"/>
              <w:jc w:val="center"/>
              <w:rPr>
                <w:sz w:val="18"/>
                <w:szCs w:val="18"/>
              </w:rPr>
            </w:pPr>
            <w:r w:rsidRPr="00073936">
              <w:rPr>
                <w:sz w:val="18"/>
                <w:szCs w:val="18"/>
              </w:rPr>
              <w:t>175 005,9</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right="-107" w:hanging="117"/>
              <w:jc w:val="center"/>
              <w:rPr>
                <w:sz w:val="18"/>
                <w:szCs w:val="18"/>
              </w:rPr>
            </w:pPr>
            <w:r w:rsidRPr="00073936">
              <w:rPr>
                <w:sz w:val="18"/>
                <w:szCs w:val="18"/>
              </w:rPr>
              <w:t> </w:t>
            </w:r>
          </w:p>
        </w:tc>
      </w:tr>
      <w:tr w:rsidR="005F083C" w:rsidRPr="008B6FEE" w:rsidTr="00073936">
        <w:trPr>
          <w:trHeight w:val="141"/>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5</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МП ЧРКХ</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-182 034,9</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355 928,0</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073936">
            <w:pPr>
              <w:ind w:left="-129" w:right="-96"/>
              <w:jc w:val="center"/>
              <w:rPr>
                <w:sz w:val="18"/>
                <w:szCs w:val="18"/>
              </w:rPr>
            </w:pPr>
            <w:r w:rsidRPr="00073936">
              <w:rPr>
                <w:sz w:val="18"/>
                <w:szCs w:val="18"/>
              </w:rPr>
              <w:t>515 271,2</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182 034,9</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-159 343,2</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left="-104" w:right="-99"/>
              <w:jc w:val="center"/>
              <w:rPr>
                <w:sz w:val="18"/>
                <w:szCs w:val="18"/>
              </w:rPr>
            </w:pPr>
            <w:r w:rsidRPr="00073936">
              <w:rPr>
                <w:sz w:val="18"/>
                <w:szCs w:val="18"/>
              </w:rPr>
              <w:t> </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right="-107" w:hanging="117"/>
              <w:jc w:val="center"/>
              <w:rPr>
                <w:sz w:val="18"/>
                <w:szCs w:val="18"/>
              </w:rPr>
            </w:pPr>
            <w:r w:rsidRPr="00073936">
              <w:rPr>
                <w:sz w:val="18"/>
                <w:szCs w:val="18"/>
              </w:rPr>
              <w:t>-159 343,2</w:t>
            </w:r>
          </w:p>
        </w:tc>
      </w:tr>
      <w:tr w:rsidR="005F083C" w:rsidRPr="008B6FEE" w:rsidTr="00073936">
        <w:trPr>
          <w:trHeight w:val="102"/>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6</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ООО Тепло-</w:t>
            </w:r>
            <w:proofErr w:type="spellStart"/>
            <w:r w:rsidRPr="00485069">
              <w:rPr>
                <w:color w:val="000000"/>
                <w:sz w:val="14"/>
                <w:szCs w:val="14"/>
              </w:rPr>
              <w:t>Рыркайпий</w:t>
            </w:r>
            <w:proofErr w:type="spellEnd"/>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80 717,8</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166 170,9</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073936">
            <w:pPr>
              <w:ind w:left="-129" w:right="-96"/>
              <w:jc w:val="center"/>
              <w:rPr>
                <w:sz w:val="18"/>
                <w:szCs w:val="18"/>
              </w:rPr>
            </w:pPr>
            <w:r w:rsidRPr="00073936">
              <w:rPr>
                <w:sz w:val="18"/>
                <w:szCs w:val="18"/>
              </w:rPr>
              <w:t>224 717,8</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22 170,9</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left="-104" w:right="-99"/>
              <w:jc w:val="center"/>
              <w:rPr>
                <w:sz w:val="18"/>
                <w:szCs w:val="18"/>
              </w:rPr>
            </w:pPr>
            <w:r w:rsidRPr="00073936">
              <w:rPr>
                <w:sz w:val="18"/>
                <w:szCs w:val="18"/>
              </w:rPr>
              <w:t>22 170,9</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right="-107" w:hanging="117"/>
              <w:jc w:val="center"/>
              <w:rPr>
                <w:sz w:val="18"/>
                <w:szCs w:val="18"/>
              </w:rPr>
            </w:pPr>
            <w:r w:rsidRPr="00073936">
              <w:rPr>
                <w:sz w:val="18"/>
                <w:szCs w:val="18"/>
              </w:rPr>
              <w:t> </w:t>
            </w:r>
          </w:p>
        </w:tc>
      </w:tr>
      <w:tr w:rsidR="005F083C" w:rsidRPr="008B6FEE" w:rsidTr="00073936">
        <w:trPr>
          <w:trHeight w:val="89"/>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7</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sz w:val="14"/>
                <w:szCs w:val="14"/>
              </w:rPr>
            </w:pPr>
            <w:r w:rsidRPr="00485069">
              <w:rPr>
                <w:sz w:val="14"/>
                <w:szCs w:val="14"/>
              </w:rPr>
              <w:t>МУП ЖКХ "</w:t>
            </w:r>
            <w:proofErr w:type="spellStart"/>
            <w:r w:rsidRPr="00485069">
              <w:rPr>
                <w:sz w:val="14"/>
                <w:szCs w:val="14"/>
              </w:rPr>
              <w:t>Иультинское</w:t>
            </w:r>
            <w:proofErr w:type="spellEnd"/>
            <w:r w:rsidRPr="00485069">
              <w:rPr>
                <w:sz w:val="14"/>
                <w:szCs w:val="14"/>
              </w:rPr>
              <w:t>"</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-183 832,7</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410 896,6</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073936">
            <w:pPr>
              <w:ind w:left="-129" w:right="-96"/>
              <w:jc w:val="center"/>
              <w:rPr>
                <w:sz w:val="18"/>
                <w:szCs w:val="18"/>
              </w:rPr>
            </w:pPr>
            <w:r w:rsidRPr="00073936">
              <w:rPr>
                <w:sz w:val="18"/>
                <w:szCs w:val="18"/>
              </w:rPr>
              <w:t>421 000,0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42 000,0</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-151 936,1</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left="-104" w:right="-99"/>
              <w:jc w:val="center"/>
              <w:rPr>
                <w:sz w:val="18"/>
                <w:szCs w:val="18"/>
              </w:rPr>
            </w:pPr>
            <w:r w:rsidRPr="00073936">
              <w:rPr>
                <w:sz w:val="18"/>
                <w:szCs w:val="18"/>
              </w:rPr>
              <w:t>866,8</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right="-107" w:hanging="117"/>
              <w:jc w:val="center"/>
              <w:rPr>
                <w:sz w:val="18"/>
                <w:szCs w:val="18"/>
              </w:rPr>
            </w:pPr>
            <w:r w:rsidRPr="00073936">
              <w:rPr>
                <w:sz w:val="18"/>
                <w:szCs w:val="18"/>
              </w:rPr>
              <w:t>-152 802,9</w:t>
            </w:r>
          </w:p>
        </w:tc>
      </w:tr>
      <w:tr w:rsidR="005F083C" w:rsidRPr="008B6FEE" w:rsidTr="00073936">
        <w:trPr>
          <w:trHeight w:val="60"/>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8</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ООО "Тепло-</w:t>
            </w:r>
            <w:proofErr w:type="spellStart"/>
            <w:r w:rsidRPr="00485069">
              <w:rPr>
                <w:color w:val="000000"/>
                <w:sz w:val="14"/>
                <w:szCs w:val="14"/>
              </w:rPr>
              <w:t>Лорино</w:t>
            </w:r>
            <w:proofErr w:type="spellEnd"/>
            <w:r w:rsidRPr="00485069">
              <w:rPr>
                <w:color w:val="000000"/>
                <w:sz w:val="14"/>
                <w:szCs w:val="14"/>
              </w:rPr>
              <w:t>"</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47 689,2</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169 658,0</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073936">
            <w:pPr>
              <w:ind w:left="-129" w:right="-96"/>
              <w:jc w:val="center"/>
              <w:rPr>
                <w:sz w:val="18"/>
                <w:szCs w:val="18"/>
              </w:rPr>
            </w:pPr>
            <w:r w:rsidRPr="00073936">
              <w:rPr>
                <w:sz w:val="18"/>
                <w:szCs w:val="18"/>
              </w:rPr>
              <w:t>296 689,2</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-79 342,0</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left="-104" w:right="-99"/>
              <w:jc w:val="center"/>
              <w:rPr>
                <w:sz w:val="18"/>
                <w:szCs w:val="18"/>
              </w:rPr>
            </w:pPr>
            <w:r w:rsidRPr="00073936">
              <w:rPr>
                <w:sz w:val="18"/>
                <w:szCs w:val="18"/>
              </w:rPr>
              <w:t>373,5</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right="-107" w:hanging="117"/>
              <w:jc w:val="center"/>
              <w:rPr>
                <w:sz w:val="18"/>
                <w:szCs w:val="18"/>
              </w:rPr>
            </w:pPr>
            <w:r w:rsidRPr="00073936">
              <w:rPr>
                <w:sz w:val="18"/>
                <w:szCs w:val="18"/>
              </w:rPr>
              <w:t>-79 715,5</w:t>
            </w:r>
          </w:p>
        </w:tc>
      </w:tr>
      <w:tr w:rsidR="005F083C" w:rsidRPr="008B6FEE" w:rsidTr="00073936">
        <w:trPr>
          <w:trHeight w:val="165"/>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9</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ООО "Электро-</w:t>
            </w:r>
            <w:proofErr w:type="spellStart"/>
            <w:r w:rsidRPr="00485069">
              <w:rPr>
                <w:color w:val="000000"/>
                <w:sz w:val="14"/>
                <w:szCs w:val="14"/>
              </w:rPr>
              <w:t>Инчоун</w:t>
            </w:r>
            <w:proofErr w:type="spellEnd"/>
            <w:r w:rsidRPr="00485069">
              <w:rPr>
                <w:color w:val="000000"/>
                <w:sz w:val="14"/>
                <w:szCs w:val="14"/>
              </w:rPr>
              <w:t>"</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10 281,0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23 245,1</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073936">
            <w:pPr>
              <w:ind w:left="-129" w:right="-96"/>
              <w:jc w:val="center"/>
              <w:rPr>
                <w:sz w:val="18"/>
                <w:szCs w:val="18"/>
              </w:rPr>
            </w:pPr>
            <w:r w:rsidRPr="00073936">
              <w:rPr>
                <w:sz w:val="18"/>
                <w:szCs w:val="18"/>
              </w:rPr>
              <w:t>23 415,9</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10 110,1</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left="-104" w:right="-99"/>
              <w:jc w:val="center"/>
              <w:rPr>
                <w:sz w:val="18"/>
                <w:szCs w:val="18"/>
              </w:rPr>
            </w:pPr>
            <w:r w:rsidRPr="00073936">
              <w:rPr>
                <w:sz w:val="18"/>
                <w:szCs w:val="18"/>
              </w:rPr>
              <w:t>10 110,1</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right="-107" w:hanging="117"/>
              <w:jc w:val="center"/>
              <w:rPr>
                <w:sz w:val="18"/>
                <w:szCs w:val="18"/>
              </w:rPr>
            </w:pPr>
            <w:r w:rsidRPr="00073936">
              <w:rPr>
                <w:sz w:val="18"/>
                <w:szCs w:val="18"/>
              </w:rPr>
              <w:t> </w:t>
            </w:r>
          </w:p>
        </w:tc>
      </w:tr>
      <w:tr w:rsidR="005F083C" w:rsidRPr="008B6FEE" w:rsidTr="00073936">
        <w:trPr>
          <w:trHeight w:val="126"/>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10</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ООО "Тепло-</w:t>
            </w:r>
            <w:proofErr w:type="spellStart"/>
            <w:r w:rsidRPr="00485069">
              <w:rPr>
                <w:color w:val="000000"/>
                <w:sz w:val="14"/>
                <w:szCs w:val="14"/>
              </w:rPr>
              <w:t>Инчоун</w:t>
            </w:r>
            <w:proofErr w:type="spellEnd"/>
            <w:r w:rsidRPr="00485069">
              <w:rPr>
                <w:color w:val="000000"/>
                <w:sz w:val="14"/>
                <w:szCs w:val="14"/>
              </w:rPr>
              <w:t>"</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6 256,9</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20 164,4</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21 124,4</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5 296,9</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left="-104" w:right="-99"/>
              <w:jc w:val="center"/>
              <w:rPr>
                <w:sz w:val="18"/>
                <w:szCs w:val="18"/>
              </w:rPr>
            </w:pPr>
            <w:r w:rsidRPr="00073936">
              <w:rPr>
                <w:sz w:val="18"/>
                <w:szCs w:val="18"/>
              </w:rPr>
              <w:t>5 296,9</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right="-107" w:hanging="117"/>
              <w:jc w:val="center"/>
              <w:rPr>
                <w:sz w:val="18"/>
                <w:szCs w:val="18"/>
              </w:rPr>
            </w:pPr>
            <w:r w:rsidRPr="00073936">
              <w:rPr>
                <w:sz w:val="18"/>
                <w:szCs w:val="18"/>
              </w:rPr>
              <w:t> </w:t>
            </w:r>
          </w:p>
        </w:tc>
      </w:tr>
      <w:tr w:rsidR="005F083C" w:rsidRPr="008B6FEE" w:rsidTr="00073936">
        <w:trPr>
          <w:trHeight w:val="99"/>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11</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ООО "Тепло-</w:t>
            </w:r>
            <w:proofErr w:type="spellStart"/>
            <w:r w:rsidRPr="00485069">
              <w:rPr>
                <w:color w:val="000000"/>
                <w:sz w:val="14"/>
                <w:szCs w:val="14"/>
              </w:rPr>
              <w:t>Энурмино</w:t>
            </w:r>
            <w:proofErr w:type="spellEnd"/>
            <w:r w:rsidRPr="00485069">
              <w:rPr>
                <w:color w:val="000000"/>
                <w:sz w:val="14"/>
                <w:szCs w:val="14"/>
              </w:rPr>
              <w:t>"</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12 635,0</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12 635,0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right="-107" w:hanging="117"/>
              <w:jc w:val="center"/>
              <w:rPr>
                <w:sz w:val="18"/>
                <w:szCs w:val="18"/>
              </w:rPr>
            </w:pPr>
            <w:r w:rsidRPr="00073936">
              <w:rPr>
                <w:sz w:val="18"/>
                <w:szCs w:val="18"/>
              </w:rPr>
              <w:t> </w:t>
            </w:r>
          </w:p>
        </w:tc>
      </w:tr>
      <w:tr w:rsidR="005F083C" w:rsidRPr="008B6FEE" w:rsidTr="00073936">
        <w:trPr>
          <w:trHeight w:val="73"/>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12</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МУП "Айсберг"</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77 589,8</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365 888,4</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543 719,3</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-100 241,1</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right="-107" w:hanging="117"/>
              <w:jc w:val="center"/>
              <w:rPr>
                <w:sz w:val="18"/>
                <w:szCs w:val="18"/>
              </w:rPr>
            </w:pPr>
            <w:r w:rsidRPr="00073936">
              <w:rPr>
                <w:sz w:val="18"/>
                <w:szCs w:val="18"/>
              </w:rPr>
              <w:t>-100 241,1</w:t>
            </w:r>
          </w:p>
        </w:tc>
      </w:tr>
      <w:tr w:rsidR="005F083C" w:rsidRPr="008B6FEE" w:rsidTr="00073936">
        <w:trPr>
          <w:trHeight w:val="176"/>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13</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ООО "Тепло-Уэлен"</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4 604,3</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5 891,5</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16 104,3</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-5 608,5</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right="-107" w:hanging="117"/>
              <w:jc w:val="center"/>
              <w:rPr>
                <w:sz w:val="18"/>
                <w:szCs w:val="18"/>
              </w:rPr>
            </w:pPr>
            <w:r w:rsidRPr="00073936">
              <w:rPr>
                <w:sz w:val="18"/>
                <w:szCs w:val="18"/>
              </w:rPr>
              <w:t>-5 608,5</w:t>
            </w:r>
          </w:p>
        </w:tc>
      </w:tr>
      <w:tr w:rsidR="005F083C" w:rsidRPr="008B6FEE" w:rsidTr="00073936">
        <w:trPr>
          <w:trHeight w:val="149"/>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14</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ООО "Тепло-</w:t>
            </w:r>
            <w:proofErr w:type="spellStart"/>
            <w:r w:rsidRPr="00485069">
              <w:rPr>
                <w:color w:val="000000"/>
                <w:sz w:val="14"/>
                <w:szCs w:val="14"/>
              </w:rPr>
              <w:t>Нешкан</w:t>
            </w:r>
            <w:proofErr w:type="spellEnd"/>
            <w:r w:rsidRPr="00485069">
              <w:rPr>
                <w:color w:val="000000"/>
                <w:sz w:val="14"/>
                <w:szCs w:val="14"/>
              </w:rPr>
              <w:t>"</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11 301,0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12 170,9</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33 301,0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-9 829,1</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right="-107" w:hanging="117"/>
              <w:jc w:val="center"/>
              <w:rPr>
                <w:sz w:val="18"/>
                <w:szCs w:val="18"/>
              </w:rPr>
            </w:pPr>
            <w:r w:rsidRPr="00073936">
              <w:rPr>
                <w:sz w:val="18"/>
                <w:szCs w:val="18"/>
              </w:rPr>
              <w:t>-9 829,1</w:t>
            </w:r>
          </w:p>
        </w:tc>
      </w:tr>
      <w:tr w:rsidR="005F083C" w:rsidRPr="008B6FEE" w:rsidTr="00073936">
        <w:trPr>
          <w:trHeight w:val="109"/>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15</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ООО "Сервис Групп"</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073936">
            <w:pPr>
              <w:ind w:right="-107" w:hanging="117"/>
              <w:jc w:val="center"/>
              <w:rPr>
                <w:sz w:val="18"/>
                <w:szCs w:val="18"/>
              </w:rPr>
            </w:pPr>
            <w:r w:rsidRPr="00073936">
              <w:rPr>
                <w:sz w:val="18"/>
                <w:szCs w:val="18"/>
              </w:rPr>
              <w:t> </w:t>
            </w:r>
          </w:p>
        </w:tc>
      </w:tr>
      <w:tr w:rsidR="005F083C" w:rsidRPr="008B6FEE" w:rsidTr="00073936">
        <w:trPr>
          <w:trHeight w:val="84"/>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16</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ООО "</w:t>
            </w:r>
            <w:proofErr w:type="spellStart"/>
            <w:r w:rsidRPr="00485069">
              <w:rPr>
                <w:color w:val="000000"/>
                <w:sz w:val="14"/>
                <w:szCs w:val="14"/>
              </w:rPr>
              <w:t>Ремстрой</w:t>
            </w:r>
            <w:proofErr w:type="spellEnd"/>
            <w:r w:rsidRPr="00485069">
              <w:rPr>
                <w:color w:val="000000"/>
                <w:sz w:val="14"/>
                <w:szCs w:val="14"/>
              </w:rPr>
              <w:t>"</w:t>
            </w:r>
            <w:r>
              <w:rPr>
                <w:color w:val="000000"/>
                <w:sz w:val="14"/>
                <w:szCs w:val="14"/>
              </w:rPr>
              <w:t>**</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715,9</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7 247,9</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7 963,8</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r>
      <w:tr w:rsidR="005F083C" w:rsidRPr="008B6FEE" w:rsidTr="00073936">
        <w:trPr>
          <w:trHeight w:val="199"/>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17</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ИП Петренко</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5 959,8</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5 959,8</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r>
      <w:tr w:rsidR="005F083C" w:rsidRPr="008B6FEE" w:rsidTr="00073936">
        <w:trPr>
          <w:trHeight w:val="131"/>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18</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ООО "КРОТТ"</w:t>
            </w:r>
            <w:r>
              <w:rPr>
                <w:color w:val="000000"/>
                <w:sz w:val="14"/>
                <w:szCs w:val="14"/>
              </w:rPr>
              <w:t>**</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6 376,6</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6 376,6</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r>
      <w:tr w:rsidR="005F083C" w:rsidRPr="008B6FEE" w:rsidTr="00073936">
        <w:trPr>
          <w:trHeight w:val="92"/>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19</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 xml:space="preserve">ИП </w:t>
            </w:r>
            <w:proofErr w:type="spellStart"/>
            <w:r w:rsidRPr="00485069">
              <w:rPr>
                <w:color w:val="000000"/>
                <w:sz w:val="14"/>
                <w:szCs w:val="14"/>
              </w:rPr>
              <w:t>Дериглазова</w:t>
            </w:r>
            <w:proofErr w:type="spellEnd"/>
            <w:r>
              <w:rPr>
                <w:color w:val="000000"/>
                <w:sz w:val="14"/>
                <w:szCs w:val="14"/>
              </w:rPr>
              <w:t>**</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2 860,0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2 860,0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r>
      <w:tr w:rsidR="005F083C" w:rsidRPr="008B6FEE" w:rsidTr="00073936">
        <w:trPr>
          <w:trHeight w:val="79"/>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20</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ООО "</w:t>
            </w:r>
            <w:proofErr w:type="spellStart"/>
            <w:r w:rsidRPr="00485069">
              <w:rPr>
                <w:color w:val="000000"/>
                <w:sz w:val="14"/>
                <w:szCs w:val="14"/>
              </w:rPr>
              <w:t>ЧукотТранс</w:t>
            </w:r>
            <w:proofErr w:type="spellEnd"/>
            <w:r w:rsidRPr="00485069">
              <w:rPr>
                <w:color w:val="000000"/>
                <w:sz w:val="14"/>
                <w:szCs w:val="14"/>
              </w:rPr>
              <w:t>"</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4 649,6</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2 100,0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2 549,6</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2 549,6</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r>
      <w:tr w:rsidR="005F083C" w:rsidRPr="008B6FEE" w:rsidTr="00073936">
        <w:trPr>
          <w:trHeight w:val="60"/>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21</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rsidR="005F083C" w:rsidRPr="00485069" w:rsidRDefault="005F083C" w:rsidP="00073936">
            <w:pPr>
              <w:ind w:right="-67"/>
              <w:rPr>
                <w:color w:val="000000"/>
                <w:sz w:val="14"/>
                <w:szCs w:val="14"/>
              </w:rPr>
            </w:pPr>
            <w:r w:rsidRPr="00485069">
              <w:rPr>
                <w:color w:val="000000"/>
                <w:sz w:val="14"/>
                <w:szCs w:val="14"/>
              </w:rPr>
              <w:t>ИП Миронов ДВ</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2 936,7</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2 936,7</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r>
      <w:tr w:rsidR="005F083C" w:rsidRPr="008B6FEE" w:rsidTr="00073936">
        <w:trPr>
          <w:trHeight w:val="141"/>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22</w:t>
            </w:r>
          </w:p>
        </w:tc>
        <w:tc>
          <w:tcPr>
            <w:tcW w:w="801" w:type="pct"/>
            <w:tcBorders>
              <w:top w:val="single" w:sz="4" w:space="0" w:color="auto"/>
              <w:left w:val="nil"/>
              <w:bottom w:val="single" w:sz="4" w:space="0" w:color="auto"/>
              <w:right w:val="single" w:sz="4" w:space="0" w:color="auto"/>
            </w:tcBorders>
            <w:shd w:val="clear" w:color="auto" w:fill="auto"/>
            <w:vAlign w:val="center"/>
            <w:hideMark/>
          </w:tcPr>
          <w:p w:rsidR="005F083C" w:rsidRPr="00485069" w:rsidRDefault="005F083C" w:rsidP="00073936">
            <w:pPr>
              <w:ind w:right="-67"/>
              <w:rPr>
                <w:color w:val="000000"/>
                <w:sz w:val="14"/>
                <w:szCs w:val="14"/>
              </w:rPr>
            </w:pPr>
            <w:r w:rsidRPr="00485069">
              <w:rPr>
                <w:color w:val="000000"/>
                <w:sz w:val="14"/>
                <w:szCs w:val="14"/>
              </w:rPr>
              <w:t>МУП "Юго-Восточный"</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r>
      <w:tr w:rsidR="005F083C" w:rsidRPr="008B6FEE" w:rsidTr="00073936">
        <w:trPr>
          <w:trHeight w:val="13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5F083C" w:rsidRPr="008B6FEE" w:rsidRDefault="005F083C" w:rsidP="00D151CF">
            <w:pPr>
              <w:jc w:val="center"/>
              <w:rPr>
                <w:sz w:val="14"/>
                <w:szCs w:val="14"/>
              </w:rPr>
            </w:pPr>
            <w:r w:rsidRPr="008B6FEE">
              <w:rPr>
                <w:sz w:val="14"/>
                <w:szCs w:val="14"/>
              </w:rPr>
              <w:t>23</w:t>
            </w:r>
          </w:p>
        </w:tc>
        <w:tc>
          <w:tcPr>
            <w:tcW w:w="801" w:type="pct"/>
            <w:tcBorders>
              <w:top w:val="nil"/>
              <w:left w:val="nil"/>
              <w:bottom w:val="single" w:sz="4" w:space="0" w:color="auto"/>
              <w:right w:val="single" w:sz="4" w:space="0" w:color="auto"/>
            </w:tcBorders>
            <w:shd w:val="clear" w:color="auto" w:fill="auto"/>
            <w:vAlign w:val="center"/>
            <w:hideMark/>
          </w:tcPr>
          <w:p w:rsidR="005F083C" w:rsidRPr="00485069" w:rsidRDefault="005F083C" w:rsidP="00073936">
            <w:pPr>
              <w:ind w:right="-67"/>
              <w:rPr>
                <w:color w:val="000000"/>
                <w:sz w:val="14"/>
                <w:szCs w:val="14"/>
              </w:rPr>
            </w:pPr>
            <w:r w:rsidRPr="00485069">
              <w:rPr>
                <w:color w:val="000000"/>
                <w:sz w:val="14"/>
                <w:szCs w:val="14"/>
              </w:rPr>
              <w:t>МП "</w:t>
            </w:r>
            <w:proofErr w:type="spellStart"/>
            <w:r w:rsidRPr="00485069">
              <w:rPr>
                <w:color w:val="000000"/>
                <w:sz w:val="14"/>
                <w:szCs w:val="14"/>
              </w:rPr>
              <w:t>Провиденское</w:t>
            </w:r>
            <w:proofErr w:type="spellEnd"/>
            <w:r w:rsidRPr="00485069">
              <w:rPr>
                <w:color w:val="000000"/>
                <w:sz w:val="14"/>
                <w:szCs w:val="14"/>
              </w:rPr>
              <w:t xml:space="preserve"> ЖКХ"</w:t>
            </w:r>
            <w:r>
              <w:rPr>
                <w:color w:val="000000"/>
                <w:sz w:val="14"/>
                <w:szCs w:val="14"/>
              </w:rPr>
              <w:t>**</w:t>
            </w:r>
          </w:p>
        </w:tc>
        <w:tc>
          <w:tcPr>
            <w:tcW w:w="535" w:type="pct"/>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535" w:type="pct"/>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х</w:t>
            </w:r>
          </w:p>
        </w:tc>
        <w:tc>
          <w:tcPr>
            <w:tcW w:w="537" w:type="pct"/>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487" w:type="pct"/>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5F083C" w:rsidRPr="00073936" w:rsidRDefault="005F083C" w:rsidP="00D151CF">
            <w:pPr>
              <w:jc w:val="center"/>
              <w:rPr>
                <w:sz w:val="18"/>
                <w:szCs w:val="18"/>
              </w:rPr>
            </w:pPr>
            <w:r w:rsidRPr="00073936">
              <w:rPr>
                <w:sz w:val="18"/>
                <w:szCs w:val="18"/>
              </w:rPr>
              <w:t> </w:t>
            </w:r>
          </w:p>
        </w:tc>
        <w:tc>
          <w:tcPr>
            <w:tcW w:w="517" w:type="pct"/>
            <w:gridSpan w:val="2"/>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0,0</w:t>
            </w:r>
          </w:p>
        </w:tc>
        <w:tc>
          <w:tcPr>
            <w:tcW w:w="429" w:type="pct"/>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c>
          <w:tcPr>
            <w:tcW w:w="488" w:type="pct"/>
            <w:tcBorders>
              <w:top w:val="nil"/>
              <w:left w:val="nil"/>
              <w:bottom w:val="single" w:sz="4" w:space="0" w:color="auto"/>
              <w:right w:val="single" w:sz="4" w:space="0" w:color="auto"/>
            </w:tcBorders>
            <w:shd w:val="clear" w:color="auto" w:fill="auto"/>
            <w:noWrap/>
            <w:vAlign w:val="center"/>
            <w:hideMark/>
          </w:tcPr>
          <w:p w:rsidR="005F083C" w:rsidRPr="00073936" w:rsidRDefault="005F083C" w:rsidP="00D151CF">
            <w:pPr>
              <w:jc w:val="center"/>
              <w:rPr>
                <w:sz w:val="18"/>
                <w:szCs w:val="18"/>
              </w:rPr>
            </w:pPr>
            <w:r w:rsidRPr="00073936">
              <w:rPr>
                <w:sz w:val="18"/>
                <w:szCs w:val="18"/>
              </w:rPr>
              <w:t> </w:t>
            </w:r>
          </w:p>
        </w:tc>
      </w:tr>
    </w:tbl>
    <w:p w:rsidR="005F083C" w:rsidRDefault="005F083C" w:rsidP="00D151CF">
      <w:pPr>
        <w:ind w:firstLine="284"/>
        <w:jc w:val="both"/>
        <w:rPr>
          <w:sz w:val="16"/>
          <w:szCs w:val="16"/>
        </w:rPr>
      </w:pPr>
      <w:r>
        <w:rPr>
          <w:sz w:val="16"/>
          <w:szCs w:val="16"/>
        </w:rPr>
        <w:t>* - объем недополученных средств субсидии указан без учета задолженности АО «</w:t>
      </w:r>
      <w:proofErr w:type="spellStart"/>
      <w:r>
        <w:rPr>
          <w:sz w:val="16"/>
          <w:szCs w:val="16"/>
        </w:rPr>
        <w:t>Чукотэнерго</w:t>
      </w:r>
      <w:proofErr w:type="spellEnd"/>
      <w:r>
        <w:rPr>
          <w:sz w:val="16"/>
          <w:szCs w:val="16"/>
        </w:rPr>
        <w:t>»;</w:t>
      </w:r>
    </w:p>
    <w:p w:rsidR="005F083C" w:rsidRDefault="005F083C" w:rsidP="00D151CF">
      <w:pPr>
        <w:ind w:firstLine="284"/>
        <w:jc w:val="both"/>
        <w:rPr>
          <w:sz w:val="16"/>
          <w:szCs w:val="16"/>
        </w:rPr>
      </w:pPr>
      <w:r w:rsidRPr="007C5B2D">
        <w:rPr>
          <w:sz w:val="16"/>
          <w:szCs w:val="16"/>
        </w:rPr>
        <w:t>*</w:t>
      </w:r>
      <w:r>
        <w:rPr>
          <w:sz w:val="16"/>
          <w:szCs w:val="16"/>
        </w:rPr>
        <w:t xml:space="preserve">* </w:t>
      </w:r>
      <w:r w:rsidRPr="007C5B2D">
        <w:rPr>
          <w:sz w:val="16"/>
          <w:szCs w:val="16"/>
        </w:rPr>
        <w:t xml:space="preserve">- </w:t>
      </w:r>
      <w:r>
        <w:rPr>
          <w:sz w:val="16"/>
          <w:szCs w:val="16"/>
        </w:rPr>
        <w:t>данные по задолженности АО «</w:t>
      </w:r>
      <w:proofErr w:type="spellStart"/>
      <w:r>
        <w:rPr>
          <w:sz w:val="16"/>
          <w:szCs w:val="16"/>
        </w:rPr>
        <w:t>Чукотэнерго</w:t>
      </w:r>
      <w:proofErr w:type="spellEnd"/>
      <w:r>
        <w:rPr>
          <w:sz w:val="16"/>
          <w:szCs w:val="16"/>
        </w:rPr>
        <w:t xml:space="preserve">», ИП </w:t>
      </w:r>
      <w:proofErr w:type="spellStart"/>
      <w:r>
        <w:rPr>
          <w:sz w:val="16"/>
          <w:szCs w:val="16"/>
        </w:rPr>
        <w:t>Дериглазова</w:t>
      </w:r>
      <w:proofErr w:type="spellEnd"/>
      <w:r>
        <w:rPr>
          <w:sz w:val="16"/>
          <w:szCs w:val="16"/>
        </w:rPr>
        <w:t>, ООО «КРОТТ», ООО «</w:t>
      </w:r>
      <w:proofErr w:type="spellStart"/>
      <w:r>
        <w:rPr>
          <w:sz w:val="16"/>
          <w:szCs w:val="16"/>
        </w:rPr>
        <w:t>Ремстрой</w:t>
      </w:r>
      <w:proofErr w:type="spellEnd"/>
      <w:r>
        <w:rPr>
          <w:sz w:val="16"/>
          <w:szCs w:val="16"/>
        </w:rPr>
        <w:t>», МП «</w:t>
      </w:r>
      <w:proofErr w:type="spellStart"/>
      <w:r>
        <w:rPr>
          <w:sz w:val="16"/>
          <w:szCs w:val="16"/>
        </w:rPr>
        <w:t>Провиденское</w:t>
      </w:r>
      <w:proofErr w:type="spellEnd"/>
      <w:r>
        <w:rPr>
          <w:sz w:val="16"/>
          <w:szCs w:val="16"/>
        </w:rPr>
        <w:t xml:space="preserve"> ЖКХ» указаны на основании отчетных данных, предоставленным получателем средств субсидии на компенсацию недополученных доходов, в Департамент промышленности</w:t>
      </w:r>
    </w:p>
    <w:p w:rsidR="005F083C" w:rsidRPr="0018367D" w:rsidRDefault="005F083C" w:rsidP="00D151CF">
      <w:pPr>
        <w:autoSpaceDE w:val="0"/>
        <w:autoSpaceDN w:val="0"/>
        <w:adjustRightInd w:val="0"/>
        <w:ind w:firstLine="708"/>
        <w:jc w:val="both"/>
        <w:rPr>
          <w:sz w:val="16"/>
          <w:szCs w:val="16"/>
        </w:rPr>
      </w:pPr>
    </w:p>
    <w:p w:rsidR="005F083C" w:rsidRPr="00335DE7" w:rsidRDefault="005F083C" w:rsidP="00D151CF">
      <w:pPr>
        <w:autoSpaceDE w:val="0"/>
        <w:autoSpaceDN w:val="0"/>
        <w:adjustRightInd w:val="0"/>
        <w:ind w:firstLine="708"/>
        <w:jc w:val="both"/>
        <w:rPr>
          <w:sz w:val="28"/>
          <w:szCs w:val="28"/>
        </w:rPr>
      </w:pPr>
      <w:r>
        <w:rPr>
          <w:sz w:val="28"/>
          <w:szCs w:val="28"/>
        </w:rPr>
        <w:t>По состоянию на 1 января 2020 года задолженность Департамента промышленности перед организациями ЖКХ при предоставлении Субсидии на компенсацию недополученных доходов составила 409 212,2 тыс. рублей, а сумма задолженности организаций ЖКХ составила 507 540,4 тыс. рублей.</w:t>
      </w:r>
    </w:p>
    <w:p w:rsidR="005F083C" w:rsidRDefault="005F083C" w:rsidP="00D151CF">
      <w:pPr>
        <w:autoSpaceDE w:val="0"/>
        <w:autoSpaceDN w:val="0"/>
        <w:adjustRightInd w:val="0"/>
        <w:ind w:firstLine="708"/>
        <w:jc w:val="both"/>
        <w:rPr>
          <w:sz w:val="28"/>
          <w:szCs w:val="28"/>
        </w:rPr>
      </w:pPr>
      <w:r w:rsidRPr="00335DE7">
        <w:rPr>
          <w:sz w:val="28"/>
          <w:szCs w:val="28"/>
        </w:rPr>
        <w:t>Исходя</w:t>
      </w:r>
      <w:r>
        <w:rPr>
          <w:sz w:val="28"/>
          <w:szCs w:val="28"/>
        </w:rPr>
        <w:t xml:space="preserve"> из представленных данных в таблицах 13,14  установлено, что при плановом объеме средств на 2018-2019 годы на предоставление Субсидии на компенсацию недополученных доходов в  общей сумме 10 142 665,6 тыс. рублей, в окружном бюджете утверждено плановых бюджетных ассигнований на сумму 9 389 326,6 тыс. рублей, что на 753 339,0 тыс. рублей или на 7,4% меньше от плановых объемов, рассчитанных Комитетом цен. </w:t>
      </w:r>
    </w:p>
    <w:p w:rsidR="005F083C" w:rsidRDefault="005F083C" w:rsidP="00D151CF">
      <w:pPr>
        <w:autoSpaceDE w:val="0"/>
        <w:autoSpaceDN w:val="0"/>
        <w:adjustRightInd w:val="0"/>
        <w:ind w:firstLine="708"/>
        <w:jc w:val="both"/>
        <w:rPr>
          <w:sz w:val="28"/>
          <w:szCs w:val="28"/>
        </w:rPr>
      </w:pPr>
      <w:r>
        <w:rPr>
          <w:sz w:val="28"/>
          <w:szCs w:val="28"/>
        </w:rPr>
        <w:t xml:space="preserve">По данным организаций ЖКХ, фактический объем средств, необходимый на компенсацию недополученных доходов, сложившийся по факту предоставленных услуг в 2018-2019 годах, составил 8 839 903,4 тыс. рублей. </w:t>
      </w:r>
    </w:p>
    <w:p w:rsidR="005F083C" w:rsidRPr="001D7660" w:rsidRDefault="005F083C" w:rsidP="00D151CF">
      <w:pPr>
        <w:autoSpaceDE w:val="0"/>
        <w:autoSpaceDN w:val="0"/>
        <w:adjustRightInd w:val="0"/>
        <w:ind w:firstLine="708"/>
        <w:jc w:val="both"/>
        <w:rPr>
          <w:sz w:val="16"/>
          <w:szCs w:val="16"/>
        </w:rPr>
      </w:pPr>
    </w:p>
    <w:p w:rsidR="005F083C" w:rsidRPr="004F79B7" w:rsidRDefault="005F083C" w:rsidP="00D151CF">
      <w:pPr>
        <w:autoSpaceDE w:val="0"/>
        <w:autoSpaceDN w:val="0"/>
        <w:adjustRightInd w:val="0"/>
        <w:ind w:firstLine="708"/>
        <w:jc w:val="both"/>
        <w:rPr>
          <w:b/>
          <w:i/>
          <w:sz w:val="28"/>
          <w:szCs w:val="28"/>
        </w:rPr>
      </w:pPr>
      <w:r w:rsidRPr="004F79B7">
        <w:rPr>
          <w:b/>
          <w:i/>
          <w:sz w:val="28"/>
          <w:szCs w:val="28"/>
        </w:rPr>
        <w:t>Вывод</w:t>
      </w:r>
      <w:proofErr w:type="gramStart"/>
      <w:r w:rsidRPr="004F79B7">
        <w:rPr>
          <w:b/>
          <w:i/>
          <w:sz w:val="28"/>
          <w:szCs w:val="28"/>
        </w:rPr>
        <w:t>: Таким</w:t>
      </w:r>
      <w:r w:rsidR="002E22BF">
        <w:rPr>
          <w:b/>
          <w:i/>
          <w:sz w:val="28"/>
          <w:szCs w:val="28"/>
        </w:rPr>
        <w:t xml:space="preserve"> </w:t>
      </w:r>
      <w:r w:rsidRPr="004F79B7">
        <w:rPr>
          <w:b/>
          <w:i/>
          <w:sz w:val="28"/>
          <w:szCs w:val="28"/>
        </w:rPr>
        <w:t>образом</w:t>
      </w:r>
      <w:proofErr w:type="gramEnd"/>
      <w:r w:rsidRPr="004F79B7">
        <w:rPr>
          <w:b/>
          <w:i/>
          <w:sz w:val="28"/>
          <w:szCs w:val="28"/>
        </w:rPr>
        <w:t>, данные отчетности Департамента не содержат достоверную информацию в части отражения реальной задолженности перед организациями ЖКХ при предоставлении Субсидии на компенсацию недополученных доходов, о чем свидетельствуют расхождения, выявленные Счетной палатой с данными, представленными организациями ЖКХ</w:t>
      </w:r>
      <w:r>
        <w:rPr>
          <w:b/>
          <w:i/>
          <w:sz w:val="28"/>
          <w:szCs w:val="28"/>
        </w:rPr>
        <w:t>,</w:t>
      </w:r>
      <w:r w:rsidRPr="004F79B7">
        <w:rPr>
          <w:b/>
          <w:i/>
          <w:sz w:val="28"/>
          <w:szCs w:val="28"/>
        </w:rPr>
        <w:t xml:space="preserve"> за 2018-2019 годы. Так, по данным Департамента</w:t>
      </w:r>
      <w:r>
        <w:rPr>
          <w:b/>
          <w:i/>
          <w:sz w:val="28"/>
          <w:szCs w:val="28"/>
        </w:rPr>
        <w:t>,</w:t>
      </w:r>
      <w:r w:rsidRPr="004F79B7">
        <w:rPr>
          <w:b/>
          <w:i/>
          <w:sz w:val="28"/>
          <w:szCs w:val="28"/>
        </w:rPr>
        <w:t xml:space="preserve"> в бюджетной отчетности отражена задолженность организациям ЖКХ при предоставлении Субсидии на компенсацию недополученных доходов по состоянию на 1 января 2019 года в сумме 2 395,1 тыс. рублей. По данным организаций ЖКХ, задолженность Департамента на компенсацию недополученных доходов составила по состоянию: на 1 января 2019 года – 1 129 525,1 тыс. рублей, на 1 января 2020 года – 409 212,2 тыс. рублей. </w:t>
      </w:r>
    </w:p>
    <w:p w:rsidR="005F083C" w:rsidRPr="004F79B7" w:rsidRDefault="005F083C" w:rsidP="00D151CF">
      <w:pPr>
        <w:autoSpaceDE w:val="0"/>
        <w:autoSpaceDN w:val="0"/>
        <w:adjustRightInd w:val="0"/>
        <w:ind w:firstLine="708"/>
        <w:jc w:val="both"/>
        <w:rPr>
          <w:b/>
          <w:i/>
          <w:sz w:val="28"/>
          <w:szCs w:val="28"/>
        </w:rPr>
      </w:pPr>
      <w:r w:rsidRPr="004F79B7">
        <w:rPr>
          <w:b/>
          <w:i/>
          <w:sz w:val="28"/>
          <w:szCs w:val="28"/>
        </w:rPr>
        <w:t>Ежегодно складывающаяся практика погашения задолженности прошлых периодов организациям ЖКХ за счет лимитов бюджетных обязательств текущего финансового года на предоставление Субсидии на компенсацию недополученных доходов ведет к интенсивному наращиванию задолженности перед организациями ЖКХ и проецированию задолженности бюджета на плановый финансовый период.</w:t>
      </w:r>
    </w:p>
    <w:p w:rsidR="005F083C" w:rsidRPr="004F79B7" w:rsidRDefault="005F083C" w:rsidP="00D151CF">
      <w:pPr>
        <w:autoSpaceDE w:val="0"/>
        <w:autoSpaceDN w:val="0"/>
        <w:adjustRightInd w:val="0"/>
        <w:ind w:firstLine="708"/>
        <w:jc w:val="both"/>
        <w:rPr>
          <w:b/>
          <w:i/>
          <w:sz w:val="28"/>
          <w:szCs w:val="28"/>
        </w:rPr>
      </w:pPr>
      <w:r w:rsidRPr="004F79B7">
        <w:rPr>
          <w:b/>
          <w:i/>
          <w:sz w:val="28"/>
          <w:szCs w:val="28"/>
        </w:rPr>
        <w:t xml:space="preserve">В тоже время, в результате применения норм действующего в проверяемом периоде </w:t>
      </w:r>
      <w:r w:rsidRPr="004F79B7">
        <w:rPr>
          <w:b/>
          <w:bCs/>
          <w:i/>
          <w:sz w:val="28"/>
          <w:szCs w:val="28"/>
        </w:rPr>
        <w:t xml:space="preserve">Порядка предоставления субсидии на компенсацию ресурсоснабжающим организациям недополученных доходов, связанных с предоставлением населению коммунальных услуг (ресурсов) по тарифам, не обеспечивающим возмещение издержек, с нарушением требований статьи 78 Бюджетного кодекса Российской Федерации, Департаментом в проверяемом периоде допущено избыточное предоставление бюджетных средств в виде авансовых платежей субсидии на компенсацию недополученных доходов </w:t>
      </w:r>
      <w:r w:rsidRPr="004F79B7">
        <w:rPr>
          <w:b/>
          <w:i/>
          <w:sz w:val="28"/>
          <w:szCs w:val="28"/>
        </w:rPr>
        <w:t>по состоянию на 1 января 2019 года – 365 867,6 тыс. рублей, на 1 января 2020 года – 509 640,3 тыс. рублей.</w:t>
      </w:r>
    </w:p>
    <w:p w:rsidR="005F083C" w:rsidRPr="00271250" w:rsidRDefault="005F083C" w:rsidP="00D151CF">
      <w:pPr>
        <w:autoSpaceDE w:val="0"/>
        <w:autoSpaceDN w:val="0"/>
        <w:adjustRightInd w:val="0"/>
        <w:ind w:firstLine="708"/>
        <w:jc w:val="both"/>
        <w:rPr>
          <w:sz w:val="16"/>
          <w:szCs w:val="16"/>
          <w:highlight w:val="green"/>
        </w:rPr>
      </w:pPr>
    </w:p>
    <w:p w:rsidR="005F083C" w:rsidRPr="002D3886" w:rsidRDefault="005F083C" w:rsidP="00D151CF">
      <w:pPr>
        <w:autoSpaceDE w:val="0"/>
        <w:autoSpaceDN w:val="0"/>
        <w:adjustRightInd w:val="0"/>
        <w:ind w:firstLine="708"/>
        <w:jc w:val="both"/>
        <w:rPr>
          <w:b/>
          <w:i/>
          <w:sz w:val="28"/>
          <w:szCs w:val="28"/>
        </w:rPr>
      </w:pPr>
      <w:r>
        <w:rPr>
          <w:b/>
          <w:i/>
          <w:sz w:val="28"/>
          <w:szCs w:val="28"/>
        </w:rPr>
        <w:t>2.2. </w:t>
      </w:r>
      <w:r w:rsidRPr="002D3886">
        <w:rPr>
          <w:b/>
          <w:i/>
          <w:sz w:val="28"/>
          <w:szCs w:val="28"/>
        </w:rPr>
        <w:t xml:space="preserve">Субсидия ресурсоснабжающим организациям на возмещение затрат, не учтенных при установлении тарифов на коммунальные услуги </w:t>
      </w:r>
    </w:p>
    <w:p w:rsidR="005F083C" w:rsidRPr="004F79B7" w:rsidRDefault="005F083C" w:rsidP="00D151CF">
      <w:pPr>
        <w:autoSpaceDE w:val="0"/>
        <w:autoSpaceDN w:val="0"/>
        <w:adjustRightInd w:val="0"/>
        <w:ind w:firstLine="708"/>
        <w:jc w:val="both"/>
        <w:rPr>
          <w:bCs/>
          <w:sz w:val="16"/>
          <w:szCs w:val="16"/>
        </w:rPr>
      </w:pPr>
    </w:p>
    <w:p w:rsidR="005F083C" w:rsidRDefault="005F083C" w:rsidP="00D151CF">
      <w:pPr>
        <w:autoSpaceDE w:val="0"/>
        <w:autoSpaceDN w:val="0"/>
        <w:adjustRightInd w:val="0"/>
        <w:ind w:firstLine="708"/>
        <w:jc w:val="both"/>
        <w:rPr>
          <w:bCs/>
          <w:sz w:val="28"/>
          <w:szCs w:val="28"/>
        </w:rPr>
      </w:pPr>
      <w:r>
        <w:rPr>
          <w:bCs/>
          <w:sz w:val="28"/>
          <w:szCs w:val="28"/>
        </w:rPr>
        <w:t>Информация о предоставлении средств окружного бюджета в виде субсидии на возмещение неучтенных затрат в 2018-2019 годах представлена в таблице 15.</w:t>
      </w:r>
    </w:p>
    <w:p w:rsidR="005F083C" w:rsidRDefault="005F083C" w:rsidP="00D151CF">
      <w:pPr>
        <w:autoSpaceDE w:val="0"/>
        <w:autoSpaceDN w:val="0"/>
        <w:adjustRightInd w:val="0"/>
        <w:ind w:firstLine="708"/>
        <w:jc w:val="right"/>
        <w:rPr>
          <w:bCs/>
          <w:sz w:val="28"/>
          <w:szCs w:val="28"/>
        </w:rPr>
      </w:pPr>
      <w:r>
        <w:rPr>
          <w:bCs/>
          <w:sz w:val="28"/>
          <w:szCs w:val="28"/>
        </w:rPr>
        <w:t>Таблица 15</w:t>
      </w:r>
    </w:p>
    <w:p w:rsidR="005F083C" w:rsidRDefault="005F083C" w:rsidP="00D151CF">
      <w:pPr>
        <w:autoSpaceDE w:val="0"/>
        <w:autoSpaceDN w:val="0"/>
        <w:adjustRightInd w:val="0"/>
        <w:ind w:firstLine="709"/>
        <w:jc w:val="right"/>
        <w:rPr>
          <w:bCs/>
          <w:sz w:val="28"/>
          <w:szCs w:val="28"/>
        </w:rPr>
      </w:pPr>
      <w:r>
        <w:rPr>
          <w:bCs/>
          <w:sz w:val="28"/>
          <w:szCs w:val="28"/>
        </w:rPr>
        <w:t>(тыс. рублей)</w:t>
      </w:r>
    </w:p>
    <w:tbl>
      <w:tblPr>
        <w:tblW w:w="9639" w:type="dxa"/>
        <w:tblInd w:w="-5" w:type="dxa"/>
        <w:tblLook w:val="04A0" w:firstRow="1" w:lastRow="0" w:firstColumn="1" w:lastColumn="0" w:noHBand="0" w:noVBand="1"/>
      </w:tblPr>
      <w:tblGrid>
        <w:gridCol w:w="1701"/>
        <w:gridCol w:w="2864"/>
        <w:gridCol w:w="3090"/>
        <w:gridCol w:w="1984"/>
      </w:tblGrid>
      <w:tr w:rsidR="005F083C" w:rsidRPr="002E22BF" w:rsidTr="00965289">
        <w:trPr>
          <w:trHeight w:val="287"/>
          <w:tblHeader/>
        </w:trPr>
        <w:tc>
          <w:tcPr>
            <w:tcW w:w="1701" w:type="dxa"/>
            <w:tcBorders>
              <w:top w:val="single" w:sz="4" w:space="0" w:color="auto"/>
              <w:left w:val="single" w:sz="4" w:space="0" w:color="auto"/>
              <w:bottom w:val="single" w:sz="4" w:space="0" w:color="auto"/>
              <w:right w:val="single" w:sz="4" w:space="0" w:color="auto"/>
            </w:tcBorders>
          </w:tcPr>
          <w:p w:rsidR="005F083C" w:rsidRPr="002E22BF" w:rsidRDefault="005F083C" w:rsidP="00D151CF">
            <w:pPr>
              <w:jc w:val="center"/>
              <w:rPr>
                <w:color w:val="000000"/>
                <w:sz w:val="20"/>
                <w:szCs w:val="20"/>
              </w:rPr>
            </w:pPr>
            <w:r w:rsidRPr="002E22BF">
              <w:rPr>
                <w:color w:val="000000"/>
                <w:sz w:val="20"/>
                <w:szCs w:val="20"/>
              </w:rPr>
              <w:t>Период</w:t>
            </w:r>
          </w:p>
        </w:tc>
        <w:tc>
          <w:tcPr>
            <w:tcW w:w="2864" w:type="dxa"/>
            <w:tcBorders>
              <w:top w:val="single" w:sz="4" w:space="0" w:color="auto"/>
              <w:left w:val="single" w:sz="4" w:space="0" w:color="auto"/>
              <w:bottom w:val="single" w:sz="4" w:space="0" w:color="auto"/>
              <w:right w:val="single" w:sz="4" w:space="0" w:color="auto"/>
            </w:tcBorders>
          </w:tcPr>
          <w:p w:rsidR="005F083C" w:rsidRPr="002E22BF" w:rsidRDefault="005F083C" w:rsidP="00D151CF">
            <w:pPr>
              <w:jc w:val="center"/>
              <w:rPr>
                <w:color w:val="000000"/>
                <w:sz w:val="20"/>
                <w:szCs w:val="20"/>
              </w:rPr>
            </w:pPr>
            <w:r w:rsidRPr="002E22BF">
              <w:rPr>
                <w:color w:val="000000"/>
                <w:sz w:val="20"/>
                <w:szCs w:val="20"/>
              </w:rPr>
              <w:t>Профинансировано</w:t>
            </w:r>
          </w:p>
        </w:tc>
        <w:tc>
          <w:tcPr>
            <w:tcW w:w="3090" w:type="dxa"/>
            <w:tcBorders>
              <w:top w:val="single" w:sz="4" w:space="0" w:color="auto"/>
              <w:left w:val="single" w:sz="4" w:space="0" w:color="auto"/>
              <w:bottom w:val="single" w:sz="4" w:space="0" w:color="auto"/>
              <w:right w:val="single" w:sz="4" w:space="0" w:color="auto"/>
            </w:tcBorders>
          </w:tcPr>
          <w:p w:rsidR="005F083C" w:rsidRPr="002E22BF" w:rsidRDefault="005F083C" w:rsidP="00D151CF">
            <w:pPr>
              <w:jc w:val="center"/>
              <w:rPr>
                <w:color w:val="000000"/>
                <w:sz w:val="20"/>
                <w:szCs w:val="20"/>
              </w:rPr>
            </w:pPr>
            <w:r w:rsidRPr="002E22BF">
              <w:rPr>
                <w:color w:val="000000"/>
                <w:sz w:val="20"/>
                <w:szCs w:val="20"/>
              </w:rPr>
              <w:t>Принято к учету Департаментом</w:t>
            </w:r>
          </w:p>
        </w:tc>
        <w:tc>
          <w:tcPr>
            <w:tcW w:w="1984" w:type="dxa"/>
            <w:tcBorders>
              <w:top w:val="single" w:sz="4" w:space="0" w:color="auto"/>
              <w:left w:val="nil"/>
              <w:bottom w:val="single" w:sz="4" w:space="0" w:color="auto"/>
              <w:right w:val="single" w:sz="4" w:space="0" w:color="auto"/>
            </w:tcBorders>
          </w:tcPr>
          <w:p w:rsidR="005F083C" w:rsidRPr="002E22BF" w:rsidRDefault="005F083C" w:rsidP="00D151CF">
            <w:pPr>
              <w:jc w:val="center"/>
              <w:rPr>
                <w:color w:val="000000"/>
                <w:sz w:val="20"/>
                <w:szCs w:val="20"/>
              </w:rPr>
            </w:pPr>
            <w:r w:rsidRPr="002E22BF">
              <w:rPr>
                <w:color w:val="000000"/>
                <w:sz w:val="20"/>
                <w:szCs w:val="20"/>
              </w:rPr>
              <w:t>Исполнено, (%)</w:t>
            </w:r>
          </w:p>
        </w:tc>
      </w:tr>
      <w:tr w:rsidR="005F083C" w:rsidRPr="002E22BF" w:rsidTr="00965289">
        <w:trPr>
          <w:trHeight w:val="192"/>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5F083C" w:rsidRPr="002E22BF" w:rsidRDefault="005F083C" w:rsidP="00D151CF">
            <w:pPr>
              <w:jc w:val="center"/>
              <w:rPr>
                <w:color w:val="000000"/>
                <w:sz w:val="20"/>
                <w:szCs w:val="20"/>
              </w:rPr>
            </w:pPr>
            <w:r w:rsidRPr="002E22BF">
              <w:rPr>
                <w:color w:val="000000"/>
                <w:sz w:val="20"/>
                <w:szCs w:val="20"/>
              </w:rPr>
              <w:t>2018</w:t>
            </w:r>
          </w:p>
        </w:tc>
        <w:tc>
          <w:tcPr>
            <w:tcW w:w="2864" w:type="dxa"/>
            <w:tcBorders>
              <w:top w:val="nil"/>
              <w:left w:val="nil"/>
              <w:bottom w:val="single" w:sz="4" w:space="0" w:color="auto"/>
              <w:right w:val="single" w:sz="4" w:space="0" w:color="auto"/>
            </w:tcBorders>
            <w:shd w:val="clear" w:color="auto" w:fill="auto"/>
            <w:vAlign w:val="center"/>
            <w:hideMark/>
          </w:tcPr>
          <w:p w:rsidR="005F083C" w:rsidRPr="002E22BF" w:rsidRDefault="005F083C" w:rsidP="00D151CF">
            <w:pPr>
              <w:jc w:val="center"/>
              <w:rPr>
                <w:color w:val="000000"/>
                <w:sz w:val="20"/>
                <w:szCs w:val="20"/>
              </w:rPr>
            </w:pPr>
            <w:r w:rsidRPr="002E22BF">
              <w:rPr>
                <w:color w:val="000000"/>
                <w:sz w:val="20"/>
                <w:szCs w:val="20"/>
              </w:rPr>
              <w:t>626 231,4</w:t>
            </w:r>
          </w:p>
        </w:tc>
        <w:tc>
          <w:tcPr>
            <w:tcW w:w="3090" w:type="dxa"/>
            <w:tcBorders>
              <w:top w:val="nil"/>
              <w:left w:val="nil"/>
              <w:bottom w:val="single" w:sz="4" w:space="0" w:color="auto"/>
              <w:right w:val="single" w:sz="4" w:space="0" w:color="auto"/>
            </w:tcBorders>
            <w:shd w:val="clear" w:color="auto" w:fill="auto"/>
            <w:vAlign w:val="center"/>
            <w:hideMark/>
          </w:tcPr>
          <w:p w:rsidR="005F083C" w:rsidRPr="002E22BF" w:rsidRDefault="005F083C" w:rsidP="00D151CF">
            <w:pPr>
              <w:jc w:val="center"/>
              <w:rPr>
                <w:color w:val="000000"/>
                <w:sz w:val="20"/>
                <w:szCs w:val="20"/>
              </w:rPr>
            </w:pPr>
            <w:r w:rsidRPr="002E22BF">
              <w:rPr>
                <w:color w:val="000000"/>
                <w:sz w:val="20"/>
                <w:szCs w:val="20"/>
              </w:rPr>
              <w:t>563 999,4</w:t>
            </w:r>
          </w:p>
        </w:tc>
        <w:tc>
          <w:tcPr>
            <w:tcW w:w="1984" w:type="dxa"/>
            <w:tcBorders>
              <w:top w:val="single" w:sz="4" w:space="0" w:color="auto"/>
              <w:left w:val="nil"/>
              <w:bottom w:val="single" w:sz="4" w:space="0" w:color="auto"/>
              <w:right w:val="single" w:sz="4" w:space="0" w:color="auto"/>
            </w:tcBorders>
            <w:vAlign w:val="center"/>
          </w:tcPr>
          <w:p w:rsidR="005F083C" w:rsidRPr="002E22BF" w:rsidRDefault="005F083C" w:rsidP="00D151CF">
            <w:pPr>
              <w:jc w:val="center"/>
              <w:rPr>
                <w:color w:val="000000"/>
                <w:sz w:val="20"/>
                <w:szCs w:val="20"/>
              </w:rPr>
            </w:pPr>
            <w:r w:rsidRPr="002E22BF">
              <w:rPr>
                <w:color w:val="000000"/>
                <w:sz w:val="20"/>
                <w:szCs w:val="20"/>
              </w:rPr>
              <w:t>90,1</w:t>
            </w:r>
          </w:p>
        </w:tc>
      </w:tr>
      <w:tr w:rsidR="005F083C" w:rsidRPr="002E22BF" w:rsidTr="00965289">
        <w:trPr>
          <w:trHeight w:val="192"/>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5F083C" w:rsidRPr="002E22BF" w:rsidRDefault="005F083C" w:rsidP="00D151CF">
            <w:pPr>
              <w:jc w:val="center"/>
              <w:rPr>
                <w:color w:val="000000"/>
                <w:sz w:val="20"/>
                <w:szCs w:val="20"/>
              </w:rPr>
            </w:pPr>
            <w:r w:rsidRPr="002E22BF">
              <w:rPr>
                <w:color w:val="000000"/>
                <w:sz w:val="20"/>
                <w:szCs w:val="20"/>
              </w:rPr>
              <w:t>2019</w:t>
            </w:r>
          </w:p>
        </w:tc>
        <w:tc>
          <w:tcPr>
            <w:tcW w:w="2864" w:type="dxa"/>
            <w:tcBorders>
              <w:top w:val="nil"/>
              <w:left w:val="nil"/>
              <w:bottom w:val="single" w:sz="4" w:space="0" w:color="auto"/>
              <w:right w:val="single" w:sz="4" w:space="0" w:color="auto"/>
            </w:tcBorders>
            <w:shd w:val="clear" w:color="auto" w:fill="auto"/>
            <w:vAlign w:val="center"/>
            <w:hideMark/>
          </w:tcPr>
          <w:p w:rsidR="005F083C" w:rsidRPr="002E22BF" w:rsidRDefault="005F083C" w:rsidP="00D151CF">
            <w:pPr>
              <w:jc w:val="center"/>
              <w:rPr>
                <w:color w:val="000000"/>
                <w:sz w:val="20"/>
                <w:szCs w:val="20"/>
              </w:rPr>
            </w:pPr>
            <w:r w:rsidRPr="002E22BF">
              <w:rPr>
                <w:color w:val="000000"/>
                <w:sz w:val="20"/>
                <w:szCs w:val="20"/>
              </w:rPr>
              <w:t>737 629,1</w:t>
            </w:r>
          </w:p>
        </w:tc>
        <w:tc>
          <w:tcPr>
            <w:tcW w:w="3090" w:type="dxa"/>
            <w:tcBorders>
              <w:top w:val="nil"/>
              <w:left w:val="nil"/>
              <w:bottom w:val="single" w:sz="4" w:space="0" w:color="auto"/>
              <w:right w:val="single" w:sz="4" w:space="0" w:color="auto"/>
            </w:tcBorders>
            <w:shd w:val="clear" w:color="auto" w:fill="auto"/>
            <w:vAlign w:val="center"/>
            <w:hideMark/>
          </w:tcPr>
          <w:p w:rsidR="005F083C" w:rsidRPr="002E22BF" w:rsidRDefault="005F083C" w:rsidP="00D151CF">
            <w:pPr>
              <w:jc w:val="center"/>
              <w:rPr>
                <w:color w:val="000000"/>
                <w:sz w:val="20"/>
                <w:szCs w:val="20"/>
              </w:rPr>
            </w:pPr>
            <w:r w:rsidRPr="002E22BF">
              <w:rPr>
                <w:color w:val="000000"/>
                <w:sz w:val="20"/>
                <w:szCs w:val="20"/>
              </w:rPr>
              <w:t>707 108,6</w:t>
            </w:r>
          </w:p>
        </w:tc>
        <w:tc>
          <w:tcPr>
            <w:tcW w:w="1984" w:type="dxa"/>
            <w:tcBorders>
              <w:top w:val="single" w:sz="4" w:space="0" w:color="auto"/>
              <w:left w:val="nil"/>
              <w:bottom w:val="single" w:sz="4" w:space="0" w:color="auto"/>
              <w:right w:val="single" w:sz="4" w:space="0" w:color="auto"/>
            </w:tcBorders>
            <w:vAlign w:val="center"/>
          </w:tcPr>
          <w:p w:rsidR="005F083C" w:rsidRPr="002E22BF" w:rsidRDefault="005F083C" w:rsidP="00D151CF">
            <w:pPr>
              <w:jc w:val="center"/>
              <w:rPr>
                <w:color w:val="000000"/>
                <w:sz w:val="20"/>
                <w:szCs w:val="20"/>
              </w:rPr>
            </w:pPr>
            <w:r w:rsidRPr="002E22BF">
              <w:rPr>
                <w:color w:val="000000"/>
                <w:sz w:val="20"/>
                <w:szCs w:val="20"/>
              </w:rPr>
              <w:t>95,9</w:t>
            </w:r>
          </w:p>
        </w:tc>
      </w:tr>
      <w:tr w:rsidR="005F083C" w:rsidRPr="002E22BF" w:rsidTr="00965289">
        <w:trPr>
          <w:trHeight w:val="192"/>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5F083C" w:rsidRPr="002E22BF" w:rsidRDefault="005F083C" w:rsidP="00D151CF">
            <w:pPr>
              <w:jc w:val="center"/>
              <w:rPr>
                <w:b/>
                <w:color w:val="000000"/>
                <w:sz w:val="20"/>
                <w:szCs w:val="20"/>
              </w:rPr>
            </w:pPr>
            <w:r w:rsidRPr="002E22BF">
              <w:rPr>
                <w:b/>
                <w:color w:val="000000"/>
                <w:sz w:val="20"/>
                <w:szCs w:val="20"/>
              </w:rPr>
              <w:t>Итого:</w:t>
            </w:r>
          </w:p>
        </w:tc>
        <w:tc>
          <w:tcPr>
            <w:tcW w:w="2864" w:type="dxa"/>
            <w:tcBorders>
              <w:top w:val="nil"/>
              <w:left w:val="nil"/>
              <w:bottom w:val="single" w:sz="4" w:space="0" w:color="auto"/>
              <w:right w:val="single" w:sz="4" w:space="0" w:color="auto"/>
            </w:tcBorders>
            <w:shd w:val="clear" w:color="auto" w:fill="auto"/>
            <w:vAlign w:val="center"/>
            <w:hideMark/>
          </w:tcPr>
          <w:p w:rsidR="005F083C" w:rsidRPr="002E22BF" w:rsidRDefault="005F083C" w:rsidP="00D151CF">
            <w:pPr>
              <w:jc w:val="center"/>
              <w:rPr>
                <w:b/>
                <w:bCs/>
                <w:color w:val="000000"/>
                <w:sz w:val="20"/>
                <w:szCs w:val="20"/>
              </w:rPr>
            </w:pPr>
            <w:r w:rsidRPr="002E22BF">
              <w:rPr>
                <w:b/>
                <w:bCs/>
                <w:color w:val="000000"/>
                <w:sz w:val="20"/>
                <w:szCs w:val="20"/>
              </w:rPr>
              <w:t>1 363 860,5</w:t>
            </w:r>
          </w:p>
        </w:tc>
        <w:tc>
          <w:tcPr>
            <w:tcW w:w="3090" w:type="dxa"/>
            <w:tcBorders>
              <w:top w:val="nil"/>
              <w:left w:val="nil"/>
              <w:bottom w:val="single" w:sz="4" w:space="0" w:color="auto"/>
              <w:right w:val="single" w:sz="4" w:space="0" w:color="auto"/>
            </w:tcBorders>
            <w:shd w:val="clear" w:color="auto" w:fill="auto"/>
            <w:vAlign w:val="center"/>
            <w:hideMark/>
          </w:tcPr>
          <w:p w:rsidR="005F083C" w:rsidRPr="002E22BF" w:rsidRDefault="005F083C" w:rsidP="00D151CF">
            <w:pPr>
              <w:jc w:val="center"/>
              <w:rPr>
                <w:b/>
                <w:bCs/>
                <w:color w:val="000000"/>
                <w:sz w:val="20"/>
                <w:szCs w:val="20"/>
              </w:rPr>
            </w:pPr>
            <w:r w:rsidRPr="002E22BF">
              <w:rPr>
                <w:b/>
                <w:bCs/>
                <w:color w:val="000000"/>
                <w:sz w:val="20"/>
                <w:szCs w:val="20"/>
              </w:rPr>
              <w:t>1 271 108,0</w:t>
            </w:r>
          </w:p>
        </w:tc>
        <w:tc>
          <w:tcPr>
            <w:tcW w:w="1984" w:type="dxa"/>
            <w:tcBorders>
              <w:top w:val="single" w:sz="4" w:space="0" w:color="auto"/>
              <w:left w:val="nil"/>
              <w:bottom w:val="single" w:sz="4" w:space="0" w:color="auto"/>
              <w:right w:val="single" w:sz="4" w:space="0" w:color="auto"/>
            </w:tcBorders>
            <w:vAlign w:val="center"/>
          </w:tcPr>
          <w:p w:rsidR="005F083C" w:rsidRPr="002E22BF" w:rsidRDefault="005F083C" w:rsidP="00D151CF">
            <w:pPr>
              <w:jc w:val="center"/>
              <w:rPr>
                <w:b/>
                <w:bCs/>
                <w:color w:val="000000"/>
                <w:sz w:val="20"/>
                <w:szCs w:val="20"/>
              </w:rPr>
            </w:pPr>
            <w:r w:rsidRPr="002E22BF">
              <w:rPr>
                <w:b/>
                <w:bCs/>
                <w:color w:val="000000"/>
                <w:sz w:val="20"/>
                <w:szCs w:val="20"/>
              </w:rPr>
              <w:t>93,2</w:t>
            </w:r>
          </w:p>
        </w:tc>
      </w:tr>
    </w:tbl>
    <w:p w:rsidR="005F083C" w:rsidRPr="009D11F9" w:rsidRDefault="005F083C" w:rsidP="00D151CF">
      <w:pPr>
        <w:ind w:firstLine="708"/>
        <w:jc w:val="both"/>
        <w:rPr>
          <w:bCs/>
          <w:sz w:val="16"/>
          <w:szCs w:val="16"/>
        </w:rPr>
      </w:pPr>
    </w:p>
    <w:p w:rsidR="005F083C" w:rsidRPr="00A16D40" w:rsidRDefault="005F083C" w:rsidP="00D151CF">
      <w:pPr>
        <w:ind w:firstLine="708"/>
        <w:jc w:val="both"/>
        <w:rPr>
          <w:sz w:val="28"/>
          <w:szCs w:val="28"/>
        </w:rPr>
      </w:pPr>
      <w:r>
        <w:rPr>
          <w:bCs/>
          <w:sz w:val="28"/>
          <w:szCs w:val="28"/>
        </w:rPr>
        <w:t>Субсидии на возмещение неучтенных затрат в проверяемом периоде предоставлялись в соответствии с Порядком предоставления из окружного бюджета субсидии ресурсоснабжающим организациям на возмещение части затрат, не учтенных при установлении тарифов на коммунальные услуги</w:t>
      </w:r>
      <w:r>
        <w:rPr>
          <w:rStyle w:val="ac"/>
          <w:bCs/>
          <w:sz w:val="28"/>
          <w:szCs w:val="28"/>
        </w:rPr>
        <w:footnoteReference w:id="125"/>
      </w:r>
      <w:r>
        <w:rPr>
          <w:bCs/>
          <w:sz w:val="28"/>
          <w:szCs w:val="28"/>
        </w:rPr>
        <w:t xml:space="preserve">, </w:t>
      </w:r>
      <w:r w:rsidRPr="006C16AF">
        <w:rPr>
          <w:sz w:val="28"/>
          <w:szCs w:val="28"/>
        </w:rPr>
        <w:t xml:space="preserve">предприятиям, оказывающим жилищно-коммунальные услуги на территории Чукотского автономного округа, по следующим видам коммунальных услуг: </w:t>
      </w:r>
    </w:p>
    <w:p w:rsidR="005F083C" w:rsidRDefault="005F083C" w:rsidP="00D151CF">
      <w:pPr>
        <w:ind w:firstLine="708"/>
        <w:jc w:val="both"/>
        <w:rPr>
          <w:sz w:val="28"/>
          <w:szCs w:val="28"/>
        </w:rPr>
      </w:pPr>
      <w:r>
        <w:rPr>
          <w:sz w:val="28"/>
          <w:szCs w:val="28"/>
        </w:rPr>
        <w:t xml:space="preserve">- </w:t>
      </w:r>
      <w:r w:rsidRPr="006C16AF">
        <w:rPr>
          <w:sz w:val="28"/>
          <w:szCs w:val="28"/>
        </w:rPr>
        <w:t>на электроснаб</w:t>
      </w:r>
      <w:r>
        <w:rPr>
          <w:sz w:val="28"/>
          <w:szCs w:val="28"/>
        </w:rPr>
        <w:t>жение (электрическую энергию);</w:t>
      </w:r>
    </w:p>
    <w:p w:rsidR="005F083C" w:rsidRDefault="005F083C" w:rsidP="00D151CF">
      <w:pPr>
        <w:ind w:firstLine="708"/>
        <w:jc w:val="both"/>
        <w:rPr>
          <w:sz w:val="28"/>
          <w:szCs w:val="28"/>
        </w:rPr>
      </w:pPr>
      <w:r>
        <w:rPr>
          <w:sz w:val="28"/>
          <w:szCs w:val="28"/>
        </w:rPr>
        <w:t xml:space="preserve">- на </w:t>
      </w:r>
      <w:r w:rsidRPr="006C16AF">
        <w:rPr>
          <w:sz w:val="28"/>
          <w:szCs w:val="28"/>
        </w:rPr>
        <w:t>теплоснабжение (тепловую энергию)</w:t>
      </w:r>
      <w:r>
        <w:rPr>
          <w:sz w:val="28"/>
          <w:szCs w:val="28"/>
        </w:rPr>
        <w:t>;</w:t>
      </w:r>
    </w:p>
    <w:p w:rsidR="005F083C" w:rsidRDefault="005F083C" w:rsidP="00D151CF">
      <w:pPr>
        <w:ind w:firstLine="708"/>
        <w:jc w:val="both"/>
        <w:rPr>
          <w:sz w:val="28"/>
          <w:szCs w:val="28"/>
        </w:rPr>
      </w:pPr>
      <w:r>
        <w:rPr>
          <w:sz w:val="28"/>
          <w:szCs w:val="28"/>
        </w:rPr>
        <w:t xml:space="preserve">- на </w:t>
      </w:r>
      <w:r w:rsidRPr="006C16AF">
        <w:rPr>
          <w:sz w:val="28"/>
          <w:szCs w:val="28"/>
        </w:rPr>
        <w:t>холодное водоснабжение (питьевая вода)</w:t>
      </w:r>
      <w:r>
        <w:rPr>
          <w:sz w:val="28"/>
          <w:szCs w:val="28"/>
        </w:rPr>
        <w:t>;</w:t>
      </w:r>
    </w:p>
    <w:p w:rsidR="005F083C" w:rsidRDefault="005F083C" w:rsidP="00D151CF">
      <w:pPr>
        <w:ind w:firstLine="708"/>
        <w:jc w:val="both"/>
        <w:rPr>
          <w:sz w:val="28"/>
          <w:szCs w:val="28"/>
        </w:rPr>
      </w:pPr>
      <w:r>
        <w:rPr>
          <w:sz w:val="28"/>
          <w:szCs w:val="28"/>
        </w:rPr>
        <w:t xml:space="preserve">- </w:t>
      </w:r>
      <w:r w:rsidRPr="006C16AF">
        <w:rPr>
          <w:sz w:val="28"/>
          <w:szCs w:val="28"/>
        </w:rPr>
        <w:t>на водоотведение</w:t>
      </w:r>
      <w:r>
        <w:rPr>
          <w:sz w:val="28"/>
          <w:szCs w:val="28"/>
        </w:rPr>
        <w:t>.</w:t>
      </w:r>
    </w:p>
    <w:p w:rsidR="005F083C" w:rsidRDefault="005F083C" w:rsidP="00D151CF">
      <w:pPr>
        <w:autoSpaceDE w:val="0"/>
        <w:autoSpaceDN w:val="0"/>
        <w:adjustRightInd w:val="0"/>
        <w:ind w:firstLine="709"/>
        <w:jc w:val="both"/>
        <w:rPr>
          <w:sz w:val="28"/>
          <w:szCs w:val="28"/>
        </w:rPr>
      </w:pPr>
      <w:r w:rsidRPr="00D9304F">
        <w:rPr>
          <w:bCs/>
          <w:sz w:val="28"/>
          <w:szCs w:val="28"/>
        </w:rPr>
        <w:t>В нарушение статьи 78 Бюджетного кодекса Российской Федерации, пункта 4 Общих требований к нормативным правовым актам</w:t>
      </w:r>
      <w:proofErr w:type="gramStart"/>
      <w:r w:rsidRPr="00D9304F">
        <w:rPr>
          <w:bCs/>
          <w:sz w:val="28"/>
          <w:szCs w:val="28"/>
        </w:rPr>
        <w:t>,</w:t>
      </w:r>
      <w:r w:rsidR="002E22BF">
        <w:rPr>
          <w:bCs/>
          <w:sz w:val="28"/>
          <w:szCs w:val="28"/>
        </w:rPr>
        <w:t xml:space="preserve"> </w:t>
      </w:r>
      <w:r w:rsidRPr="00D9304F">
        <w:rPr>
          <w:bCs/>
          <w:sz w:val="28"/>
          <w:szCs w:val="28"/>
        </w:rPr>
        <w:t>Порядком</w:t>
      </w:r>
      <w:proofErr w:type="gramEnd"/>
      <w:r w:rsidRPr="00D9304F">
        <w:rPr>
          <w:bCs/>
          <w:sz w:val="28"/>
          <w:szCs w:val="28"/>
        </w:rPr>
        <w:t xml:space="preserve"> №149 не установлены</w:t>
      </w:r>
      <w:r w:rsidRPr="00D9304F">
        <w:rPr>
          <w:sz w:val="28"/>
          <w:szCs w:val="28"/>
        </w:rPr>
        <w:t xml:space="preserve"> показатели результативности и (или) порядок расчета показателей результативности</w:t>
      </w:r>
      <w:r>
        <w:rPr>
          <w:sz w:val="28"/>
          <w:szCs w:val="28"/>
        </w:rPr>
        <w:t>,</w:t>
      </w:r>
      <w:r w:rsidRPr="00D9304F">
        <w:rPr>
          <w:sz w:val="28"/>
          <w:szCs w:val="28"/>
        </w:rPr>
        <w:t xml:space="preserve"> и право главного распорядителя как получателя бюджетных средств устанавливать в соглашении конкретные показатели результативности.</w:t>
      </w:r>
    </w:p>
    <w:p w:rsidR="005F083C" w:rsidRDefault="005F083C" w:rsidP="00D151CF">
      <w:pPr>
        <w:pStyle w:val="ConsPlusNormal"/>
        <w:ind w:firstLine="708"/>
        <w:jc w:val="both"/>
        <w:rPr>
          <w:rFonts w:ascii="Times New Roman" w:hAnsi="Times New Roman" w:cs="Times New Roman"/>
          <w:sz w:val="28"/>
          <w:szCs w:val="28"/>
        </w:rPr>
      </w:pPr>
      <w:r w:rsidRPr="000843DC">
        <w:rPr>
          <w:rFonts w:ascii="Times New Roman" w:hAnsi="Times New Roman" w:cs="Times New Roman"/>
          <w:sz w:val="28"/>
          <w:szCs w:val="28"/>
        </w:rPr>
        <w:t>В нарушен</w:t>
      </w:r>
      <w:r>
        <w:rPr>
          <w:rFonts w:ascii="Times New Roman" w:hAnsi="Times New Roman" w:cs="Times New Roman"/>
          <w:sz w:val="28"/>
          <w:szCs w:val="28"/>
        </w:rPr>
        <w:t xml:space="preserve">ие статьи 78 Бюджетного кодекса </w:t>
      </w:r>
      <w:r>
        <w:rPr>
          <w:rFonts w:ascii="Times New Roman" w:hAnsi="Times New Roman" w:cs="Times New Roman"/>
          <w:bCs/>
          <w:sz w:val="28"/>
          <w:szCs w:val="28"/>
        </w:rPr>
        <w:t>Российской Федерации</w:t>
      </w:r>
      <w:proofErr w:type="gramStart"/>
      <w:r w:rsidRPr="000843DC">
        <w:rPr>
          <w:rFonts w:ascii="Times New Roman" w:hAnsi="Times New Roman" w:cs="Times New Roman"/>
          <w:sz w:val="28"/>
          <w:szCs w:val="28"/>
        </w:rPr>
        <w:t xml:space="preserve">, </w:t>
      </w:r>
      <w:r w:rsidRPr="007C42A6">
        <w:rPr>
          <w:rFonts w:ascii="Times New Roman" w:hAnsi="Times New Roman" w:cs="Times New Roman"/>
          <w:sz w:val="28"/>
          <w:szCs w:val="28"/>
        </w:rPr>
        <w:t>Порядк</w:t>
      </w:r>
      <w:r>
        <w:rPr>
          <w:rFonts w:ascii="Times New Roman" w:hAnsi="Times New Roman" w:cs="Times New Roman"/>
          <w:sz w:val="28"/>
          <w:szCs w:val="28"/>
        </w:rPr>
        <w:t>ом</w:t>
      </w:r>
      <w:proofErr w:type="gramEnd"/>
      <w:r w:rsidRPr="007C42A6">
        <w:rPr>
          <w:rFonts w:ascii="Times New Roman" w:hAnsi="Times New Roman" w:cs="Times New Roman"/>
          <w:sz w:val="28"/>
          <w:szCs w:val="28"/>
        </w:rPr>
        <w:t xml:space="preserve"> №149 </w:t>
      </w:r>
      <w:r>
        <w:rPr>
          <w:rFonts w:ascii="Times New Roman" w:hAnsi="Times New Roman" w:cs="Times New Roman"/>
          <w:sz w:val="28"/>
          <w:szCs w:val="28"/>
        </w:rPr>
        <w:t>предусмотрена выплата субсидий</w:t>
      </w:r>
      <w:r w:rsidRPr="007C42A6">
        <w:rPr>
          <w:rFonts w:ascii="Times New Roman" w:hAnsi="Times New Roman" w:cs="Times New Roman"/>
          <w:sz w:val="28"/>
          <w:szCs w:val="28"/>
        </w:rPr>
        <w:t xml:space="preserve"> </w:t>
      </w:r>
      <w:r>
        <w:rPr>
          <w:rFonts w:ascii="Times New Roman" w:hAnsi="Times New Roman" w:cs="Times New Roman"/>
          <w:sz w:val="28"/>
          <w:szCs w:val="28"/>
        </w:rPr>
        <w:t xml:space="preserve">до возникновения </w:t>
      </w:r>
      <w:r w:rsidRPr="007C42A6">
        <w:rPr>
          <w:rFonts w:ascii="Times New Roman" w:hAnsi="Times New Roman" w:cs="Times New Roman"/>
          <w:sz w:val="28"/>
          <w:szCs w:val="28"/>
        </w:rPr>
        <w:t>расходов</w:t>
      </w:r>
      <w:r>
        <w:rPr>
          <w:rFonts w:ascii="Times New Roman" w:hAnsi="Times New Roman" w:cs="Times New Roman"/>
          <w:sz w:val="28"/>
          <w:szCs w:val="28"/>
        </w:rPr>
        <w:t>, и</w:t>
      </w:r>
      <w:r w:rsidRPr="007C42A6">
        <w:rPr>
          <w:rFonts w:ascii="Times New Roman" w:hAnsi="Times New Roman" w:cs="Times New Roman"/>
          <w:sz w:val="28"/>
          <w:szCs w:val="28"/>
        </w:rPr>
        <w:t xml:space="preserve">сходя из планового объема </w:t>
      </w:r>
      <w:r w:rsidRPr="00F22E8D">
        <w:rPr>
          <w:rFonts w:ascii="Times New Roman" w:hAnsi="Times New Roman" w:cs="Times New Roman"/>
          <w:sz w:val="28"/>
          <w:szCs w:val="28"/>
        </w:rPr>
        <w:t>ресурсов (услуг)</w:t>
      </w:r>
      <w:r>
        <w:rPr>
          <w:rFonts w:ascii="Times New Roman" w:hAnsi="Times New Roman" w:cs="Times New Roman"/>
          <w:sz w:val="28"/>
          <w:szCs w:val="28"/>
        </w:rPr>
        <w:t xml:space="preserve">, </w:t>
      </w:r>
      <w:r w:rsidRPr="007C42A6">
        <w:rPr>
          <w:rFonts w:ascii="Times New Roman" w:hAnsi="Times New Roman" w:cs="Times New Roman"/>
          <w:sz w:val="28"/>
          <w:szCs w:val="28"/>
        </w:rPr>
        <w:t xml:space="preserve">с последующим зачетом в счет суммы причитающейся </w:t>
      </w:r>
      <w:r>
        <w:rPr>
          <w:rFonts w:ascii="Times New Roman" w:hAnsi="Times New Roman" w:cs="Times New Roman"/>
          <w:sz w:val="28"/>
          <w:szCs w:val="28"/>
        </w:rPr>
        <w:t>с</w:t>
      </w:r>
      <w:r w:rsidRPr="007C42A6">
        <w:rPr>
          <w:rFonts w:ascii="Times New Roman" w:hAnsi="Times New Roman" w:cs="Times New Roman"/>
          <w:sz w:val="28"/>
          <w:szCs w:val="28"/>
        </w:rPr>
        <w:t>убсидии на возмещение затрат</w:t>
      </w:r>
      <w:r>
        <w:rPr>
          <w:rFonts w:ascii="Times New Roman" w:hAnsi="Times New Roman" w:cs="Times New Roman"/>
          <w:sz w:val="28"/>
          <w:szCs w:val="28"/>
        </w:rPr>
        <w:t>, то есть до возникновения фактически понесенных затрат, подлежащих возмещению.</w:t>
      </w:r>
    </w:p>
    <w:p w:rsidR="005F083C" w:rsidRDefault="005F083C" w:rsidP="00D151CF">
      <w:pPr>
        <w:autoSpaceDE w:val="0"/>
        <w:autoSpaceDN w:val="0"/>
        <w:adjustRightInd w:val="0"/>
        <w:ind w:firstLine="708"/>
        <w:jc w:val="both"/>
        <w:rPr>
          <w:bCs/>
          <w:sz w:val="28"/>
          <w:szCs w:val="28"/>
        </w:rPr>
      </w:pPr>
      <w:r>
        <w:rPr>
          <w:sz w:val="28"/>
          <w:szCs w:val="28"/>
        </w:rPr>
        <w:t>С</w:t>
      </w:r>
      <w:r w:rsidRPr="00AF64EB">
        <w:rPr>
          <w:sz w:val="28"/>
          <w:szCs w:val="28"/>
        </w:rPr>
        <w:t>убсидия</w:t>
      </w:r>
      <w:r>
        <w:rPr>
          <w:sz w:val="28"/>
          <w:szCs w:val="28"/>
        </w:rPr>
        <w:t xml:space="preserve"> на возмещение неучтенных затрат</w:t>
      </w:r>
      <w:r w:rsidRPr="00E939A5">
        <w:rPr>
          <w:bCs/>
          <w:sz w:val="28"/>
          <w:szCs w:val="28"/>
        </w:rPr>
        <w:t xml:space="preserve"> </w:t>
      </w:r>
      <w:r>
        <w:rPr>
          <w:bCs/>
          <w:sz w:val="28"/>
          <w:szCs w:val="28"/>
        </w:rPr>
        <w:t xml:space="preserve">предоставлялась в 2018 году шести организациям на общую сумму </w:t>
      </w:r>
      <w:r>
        <w:rPr>
          <w:sz w:val="28"/>
          <w:szCs w:val="28"/>
        </w:rPr>
        <w:t>626 231,4 </w:t>
      </w:r>
      <w:r w:rsidRPr="004200F5">
        <w:rPr>
          <w:sz w:val="28"/>
          <w:szCs w:val="28"/>
        </w:rPr>
        <w:t>тыс. рублей</w:t>
      </w:r>
      <w:r>
        <w:rPr>
          <w:bCs/>
          <w:sz w:val="28"/>
          <w:szCs w:val="28"/>
        </w:rPr>
        <w:t>, в 2019 году – пяти в объеме 737 629,1 тыс. рублей.</w:t>
      </w:r>
    </w:p>
    <w:p w:rsidR="005F083C" w:rsidRDefault="005F083C" w:rsidP="00D151CF">
      <w:pPr>
        <w:autoSpaceDE w:val="0"/>
        <w:autoSpaceDN w:val="0"/>
        <w:adjustRightInd w:val="0"/>
        <w:ind w:firstLine="709"/>
        <w:jc w:val="both"/>
        <w:rPr>
          <w:sz w:val="28"/>
          <w:szCs w:val="28"/>
        </w:rPr>
      </w:pPr>
      <w:r w:rsidRPr="00C911BC">
        <w:rPr>
          <w:sz w:val="28"/>
          <w:szCs w:val="28"/>
        </w:rPr>
        <w:t>Департаментом</w:t>
      </w:r>
      <w:r>
        <w:rPr>
          <w:sz w:val="28"/>
          <w:szCs w:val="28"/>
        </w:rPr>
        <w:t xml:space="preserve"> в 2018-2019 годах в рамках предоставления субсидий </w:t>
      </w:r>
      <w:r w:rsidRPr="00C911BC">
        <w:rPr>
          <w:sz w:val="28"/>
          <w:szCs w:val="28"/>
        </w:rPr>
        <w:t>заключен</w:t>
      </w:r>
      <w:r>
        <w:rPr>
          <w:sz w:val="28"/>
          <w:szCs w:val="28"/>
        </w:rPr>
        <w:t>ы</w:t>
      </w:r>
      <w:r w:rsidRPr="00C911BC">
        <w:rPr>
          <w:sz w:val="28"/>
          <w:szCs w:val="28"/>
        </w:rPr>
        <w:t xml:space="preserve"> </w:t>
      </w:r>
      <w:r>
        <w:rPr>
          <w:sz w:val="28"/>
          <w:szCs w:val="28"/>
        </w:rPr>
        <w:t xml:space="preserve">соглашения, 3 из которых заключены с </w:t>
      </w:r>
      <w:r w:rsidRPr="00C911BC">
        <w:rPr>
          <w:sz w:val="28"/>
          <w:szCs w:val="28"/>
        </w:rPr>
        <w:t xml:space="preserve">нарушением требований, </w:t>
      </w:r>
      <w:proofErr w:type="gramStart"/>
      <w:r w:rsidRPr="00C911BC">
        <w:rPr>
          <w:sz w:val="28"/>
          <w:szCs w:val="28"/>
        </w:rPr>
        <w:t>установленных Порядком</w:t>
      </w:r>
      <w:proofErr w:type="gramEnd"/>
      <w:r>
        <w:rPr>
          <w:sz w:val="28"/>
          <w:szCs w:val="28"/>
        </w:rPr>
        <w:t xml:space="preserve"> </w:t>
      </w:r>
      <w:r w:rsidRPr="00C911BC">
        <w:rPr>
          <w:sz w:val="28"/>
          <w:szCs w:val="28"/>
        </w:rPr>
        <w:t>№</w:t>
      </w:r>
      <w:r>
        <w:rPr>
          <w:sz w:val="28"/>
          <w:szCs w:val="28"/>
        </w:rPr>
        <w:t>149 (неполный пакет необходимых документов для заключения соглашений)</w:t>
      </w:r>
      <w:r w:rsidRPr="00C911BC">
        <w:rPr>
          <w:sz w:val="28"/>
          <w:szCs w:val="28"/>
        </w:rPr>
        <w:t>.</w:t>
      </w:r>
    </w:p>
    <w:p w:rsidR="005F083C" w:rsidRDefault="005F083C" w:rsidP="00D151CF">
      <w:pPr>
        <w:autoSpaceDE w:val="0"/>
        <w:autoSpaceDN w:val="0"/>
        <w:adjustRightInd w:val="0"/>
        <w:ind w:firstLine="709"/>
        <w:jc w:val="both"/>
        <w:rPr>
          <w:sz w:val="28"/>
          <w:szCs w:val="28"/>
        </w:rPr>
      </w:pPr>
      <w:r>
        <w:rPr>
          <w:sz w:val="28"/>
          <w:szCs w:val="28"/>
        </w:rPr>
        <w:t>Информация об объемах предоставленной Субсидии в 2018 году (по отчетным данным Департамента) приведена в таблице 16.</w:t>
      </w:r>
    </w:p>
    <w:p w:rsidR="005F083C" w:rsidRDefault="005F083C" w:rsidP="00D151CF">
      <w:pPr>
        <w:pStyle w:val="Style2"/>
        <w:widowControl/>
        <w:tabs>
          <w:tab w:val="left" w:pos="709"/>
        </w:tabs>
        <w:spacing w:line="240" w:lineRule="auto"/>
        <w:ind w:firstLine="708"/>
        <w:jc w:val="right"/>
        <w:rPr>
          <w:sz w:val="28"/>
          <w:szCs w:val="28"/>
        </w:rPr>
      </w:pPr>
      <w:r>
        <w:rPr>
          <w:sz w:val="28"/>
          <w:szCs w:val="28"/>
        </w:rPr>
        <w:t>Таблица 16</w:t>
      </w:r>
    </w:p>
    <w:p w:rsidR="005F083C" w:rsidRDefault="005F083C" w:rsidP="00D151CF">
      <w:pPr>
        <w:pStyle w:val="Style2"/>
        <w:widowControl/>
        <w:tabs>
          <w:tab w:val="left" w:pos="709"/>
        </w:tabs>
        <w:spacing w:line="240" w:lineRule="auto"/>
        <w:ind w:firstLine="708"/>
        <w:jc w:val="right"/>
        <w:rPr>
          <w:sz w:val="28"/>
          <w:szCs w:val="28"/>
        </w:rPr>
      </w:pPr>
      <w:r>
        <w:rPr>
          <w:sz w:val="28"/>
          <w:szCs w:val="28"/>
        </w:rPr>
        <w:t>(тыс. рублей)</w:t>
      </w:r>
    </w:p>
    <w:p w:rsidR="005F083C" w:rsidRPr="00B6251F" w:rsidRDefault="005F083C" w:rsidP="00D151CF">
      <w:pPr>
        <w:pStyle w:val="Style2"/>
        <w:widowControl/>
        <w:tabs>
          <w:tab w:val="left" w:pos="709"/>
        </w:tabs>
        <w:spacing w:line="240" w:lineRule="auto"/>
        <w:ind w:firstLine="708"/>
        <w:jc w:val="right"/>
        <w:rPr>
          <w:sz w:val="12"/>
          <w:szCs w:val="16"/>
        </w:rPr>
      </w:pPr>
    </w:p>
    <w:tbl>
      <w:tblPr>
        <w:tblW w:w="9663" w:type="dxa"/>
        <w:tblInd w:w="113" w:type="dxa"/>
        <w:tblLayout w:type="fixed"/>
        <w:tblLook w:val="04A0" w:firstRow="1" w:lastRow="0" w:firstColumn="1" w:lastColumn="0" w:noHBand="0" w:noVBand="1"/>
      </w:tblPr>
      <w:tblGrid>
        <w:gridCol w:w="1696"/>
        <w:gridCol w:w="1276"/>
        <w:gridCol w:w="992"/>
        <w:gridCol w:w="1021"/>
        <w:gridCol w:w="1276"/>
        <w:gridCol w:w="992"/>
        <w:gridCol w:w="1418"/>
        <w:gridCol w:w="992"/>
      </w:tblGrid>
      <w:tr w:rsidR="005F083C" w:rsidRPr="002E22BF" w:rsidTr="00965289">
        <w:trPr>
          <w:trHeight w:val="432"/>
        </w:trPr>
        <w:tc>
          <w:tcPr>
            <w:tcW w:w="16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083C" w:rsidRPr="002E22BF" w:rsidRDefault="005F083C" w:rsidP="00D151CF">
            <w:pPr>
              <w:jc w:val="center"/>
              <w:rPr>
                <w:b/>
                <w:bCs/>
                <w:sz w:val="18"/>
                <w:szCs w:val="18"/>
              </w:rPr>
            </w:pPr>
            <w:r w:rsidRPr="002E22BF">
              <w:rPr>
                <w:b/>
                <w:bCs/>
                <w:sz w:val="18"/>
                <w:szCs w:val="18"/>
              </w:rPr>
              <w:t xml:space="preserve">Задолженность организаций ЖКХ перед Департаментом на 01.01.2018 </w:t>
            </w:r>
          </w:p>
        </w:tc>
        <w:tc>
          <w:tcPr>
            <w:tcW w:w="2268" w:type="dxa"/>
            <w:gridSpan w:val="2"/>
            <w:tcBorders>
              <w:top w:val="single" w:sz="4" w:space="0" w:color="auto"/>
              <w:left w:val="nil"/>
              <w:bottom w:val="nil"/>
              <w:right w:val="single" w:sz="4" w:space="0" w:color="000000"/>
            </w:tcBorders>
            <w:shd w:val="clear" w:color="auto" w:fill="auto"/>
            <w:vAlign w:val="center"/>
            <w:hideMark/>
          </w:tcPr>
          <w:p w:rsidR="005F083C" w:rsidRPr="002E22BF" w:rsidRDefault="005F083C" w:rsidP="00D151CF">
            <w:pPr>
              <w:jc w:val="center"/>
              <w:rPr>
                <w:b/>
                <w:bCs/>
                <w:sz w:val="18"/>
                <w:szCs w:val="18"/>
              </w:rPr>
            </w:pPr>
            <w:r w:rsidRPr="002E22BF">
              <w:rPr>
                <w:b/>
                <w:bCs/>
                <w:sz w:val="18"/>
                <w:szCs w:val="18"/>
              </w:rPr>
              <w:t xml:space="preserve">Принято к возмещению Департаментом </w:t>
            </w:r>
          </w:p>
        </w:tc>
        <w:tc>
          <w:tcPr>
            <w:tcW w:w="1021" w:type="dxa"/>
            <w:vMerge w:val="restart"/>
            <w:tcBorders>
              <w:top w:val="single" w:sz="4" w:space="0" w:color="auto"/>
              <w:left w:val="single" w:sz="4" w:space="0" w:color="auto"/>
              <w:right w:val="single" w:sz="4" w:space="0" w:color="auto"/>
            </w:tcBorders>
            <w:shd w:val="clear" w:color="auto" w:fill="auto"/>
            <w:vAlign w:val="center"/>
            <w:hideMark/>
          </w:tcPr>
          <w:p w:rsidR="005F083C" w:rsidRPr="002E22BF" w:rsidRDefault="005F083C" w:rsidP="00D151CF">
            <w:pPr>
              <w:ind w:left="-84" w:right="-112"/>
              <w:jc w:val="center"/>
              <w:rPr>
                <w:b/>
                <w:bCs/>
                <w:sz w:val="18"/>
                <w:szCs w:val="18"/>
              </w:rPr>
            </w:pPr>
            <w:r w:rsidRPr="002E22BF">
              <w:rPr>
                <w:b/>
                <w:bCs/>
                <w:sz w:val="18"/>
                <w:szCs w:val="18"/>
              </w:rPr>
              <w:t xml:space="preserve">Возмещено </w:t>
            </w:r>
            <w:proofErr w:type="spellStart"/>
            <w:r w:rsidRPr="002E22BF">
              <w:rPr>
                <w:b/>
                <w:bCs/>
                <w:sz w:val="18"/>
                <w:szCs w:val="18"/>
              </w:rPr>
              <w:t>Департа</w:t>
            </w:r>
            <w:proofErr w:type="spellEnd"/>
            <w:r w:rsidRPr="002E22BF">
              <w:rPr>
                <w:b/>
                <w:bCs/>
                <w:sz w:val="18"/>
                <w:szCs w:val="18"/>
              </w:rPr>
              <w:t>-</w:t>
            </w:r>
          </w:p>
          <w:p w:rsidR="005F083C" w:rsidRPr="002E22BF" w:rsidRDefault="005F083C" w:rsidP="00D151CF">
            <w:pPr>
              <w:ind w:left="-84" w:right="-112"/>
              <w:jc w:val="center"/>
              <w:rPr>
                <w:b/>
                <w:bCs/>
                <w:sz w:val="18"/>
                <w:szCs w:val="18"/>
              </w:rPr>
            </w:pPr>
            <w:r w:rsidRPr="002E22BF">
              <w:rPr>
                <w:b/>
                <w:bCs/>
                <w:sz w:val="18"/>
                <w:szCs w:val="18"/>
              </w:rPr>
              <w:t>ментом</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rsidR="005F083C" w:rsidRPr="002E22BF" w:rsidRDefault="005F083C" w:rsidP="00D151CF">
            <w:pPr>
              <w:jc w:val="center"/>
              <w:rPr>
                <w:b/>
                <w:bCs/>
                <w:sz w:val="18"/>
                <w:szCs w:val="18"/>
              </w:rPr>
            </w:pPr>
            <w:r w:rsidRPr="002E22BF">
              <w:rPr>
                <w:b/>
                <w:bCs/>
                <w:sz w:val="18"/>
                <w:szCs w:val="18"/>
              </w:rPr>
              <w:t>Возвращено в бюджет организациями ЖКХ</w:t>
            </w:r>
          </w:p>
        </w:tc>
        <w:tc>
          <w:tcPr>
            <w:tcW w:w="3402" w:type="dxa"/>
            <w:gridSpan w:val="3"/>
            <w:tcBorders>
              <w:top w:val="single" w:sz="4" w:space="0" w:color="auto"/>
              <w:left w:val="nil"/>
              <w:bottom w:val="nil"/>
              <w:right w:val="single" w:sz="4" w:space="0" w:color="000000"/>
            </w:tcBorders>
            <w:shd w:val="clear" w:color="auto" w:fill="auto"/>
            <w:vAlign w:val="center"/>
            <w:hideMark/>
          </w:tcPr>
          <w:p w:rsidR="005F083C" w:rsidRPr="002E22BF" w:rsidRDefault="005F083C" w:rsidP="00D151CF">
            <w:pPr>
              <w:jc w:val="center"/>
              <w:rPr>
                <w:b/>
                <w:bCs/>
                <w:sz w:val="18"/>
                <w:szCs w:val="18"/>
              </w:rPr>
            </w:pPr>
            <w:r w:rsidRPr="002E22BF">
              <w:rPr>
                <w:b/>
                <w:bCs/>
                <w:sz w:val="18"/>
                <w:szCs w:val="18"/>
              </w:rPr>
              <w:t>Задолженность на 01.01.2019</w:t>
            </w:r>
          </w:p>
        </w:tc>
      </w:tr>
      <w:tr w:rsidR="005F083C" w:rsidRPr="002E22BF" w:rsidTr="00965289">
        <w:trPr>
          <w:trHeight w:val="561"/>
        </w:trPr>
        <w:tc>
          <w:tcPr>
            <w:tcW w:w="1696" w:type="dxa"/>
            <w:vMerge/>
            <w:tcBorders>
              <w:top w:val="single" w:sz="4" w:space="0" w:color="auto"/>
              <w:left w:val="single" w:sz="4" w:space="0" w:color="auto"/>
              <w:bottom w:val="single" w:sz="4" w:space="0" w:color="000000"/>
              <w:right w:val="single" w:sz="4" w:space="0" w:color="auto"/>
            </w:tcBorders>
            <w:vAlign w:val="center"/>
            <w:hideMark/>
          </w:tcPr>
          <w:p w:rsidR="005F083C" w:rsidRPr="002E22BF" w:rsidRDefault="005F083C" w:rsidP="00D151CF">
            <w:pPr>
              <w:rPr>
                <w:b/>
                <w:bCs/>
                <w:sz w:val="18"/>
                <w:szCs w:val="18"/>
              </w:rPr>
            </w:pPr>
          </w:p>
        </w:tc>
        <w:tc>
          <w:tcPr>
            <w:tcW w:w="1276" w:type="dxa"/>
            <w:tcBorders>
              <w:top w:val="single" w:sz="4" w:space="0" w:color="auto"/>
              <w:left w:val="nil"/>
              <w:bottom w:val="single" w:sz="4" w:space="0" w:color="auto"/>
              <w:right w:val="nil"/>
            </w:tcBorders>
            <w:shd w:val="clear" w:color="auto" w:fill="auto"/>
            <w:vAlign w:val="center"/>
            <w:hideMark/>
          </w:tcPr>
          <w:p w:rsidR="005F083C" w:rsidRPr="002E22BF" w:rsidRDefault="005F083C" w:rsidP="00D151CF">
            <w:pPr>
              <w:jc w:val="center"/>
              <w:rPr>
                <w:b/>
                <w:bCs/>
                <w:sz w:val="18"/>
                <w:szCs w:val="18"/>
              </w:rPr>
            </w:pPr>
            <w:r w:rsidRPr="002E22BF">
              <w:rPr>
                <w:b/>
                <w:bCs/>
                <w:sz w:val="18"/>
                <w:szCs w:val="18"/>
              </w:rPr>
              <w:t>Всего</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5F083C" w:rsidRPr="002E22BF" w:rsidRDefault="005F083C" w:rsidP="00D151CF">
            <w:pPr>
              <w:jc w:val="center"/>
              <w:rPr>
                <w:b/>
                <w:bCs/>
                <w:sz w:val="18"/>
                <w:szCs w:val="18"/>
              </w:rPr>
            </w:pPr>
            <w:r w:rsidRPr="002E22BF">
              <w:rPr>
                <w:b/>
                <w:bCs/>
                <w:sz w:val="18"/>
                <w:szCs w:val="18"/>
              </w:rPr>
              <w:t>в т.ч. за прошлые периоды</w:t>
            </w:r>
          </w:p>
        </w:tc>
        <w:tc>
          <w:tcPr>
            <w:tcW w:w="1021" w:type="dxa"/>
            <w:vMerge/>
            <w:tcBorders>
              <w:left w:val="single" w:sz="4" w:space="0" w:color="auto"/>
              <w:bottom w:val="single" w:sz="4" w:space="0" w:color="000000"/>
              <w:right w:val="single" w:sz="4" w:space="0" w:color="auto"/>
            </w:tcBorders>
            <w:vAlign w:val="center"/>
            <w:hideMark/>
          </w:tcPr>
          <w:p w:rsidR="005F083C" w:rsidRPr="002E22BF" w:rsidRDefault="005F083C" w:rsidP="00D151CF">
            <w:pPr>
              <w:rPr>
                <w:b/>
                <w:bCs/>
                <w:sz w:val="18"/>
                <w:szCs w:val="18"/>
              </w:rPr>
            </w:pPr>
          </w:p>
        </w:tc>
        <w:tc>
          <w:tcPr>
            <w:tcW w:w="1276" w:type="dxa"/>
            <w:vMerge/>
            <w:tcBorders>
              <w:left w:val="single" w:sz="4" w:space="0" w:color="auto"/>
              <w:bottom w:val="single" w:sz="4" w:space="0" w:color="000000"/>
              <w:right w:val="single" w:sz="4" w:space="0" w:color="auto"/>
            </w:tcBorders>
            <w:vAlign w:val="center"/>
            <w:hideMark/>
          </w:tcPr>
          <w:p w:rsidR="005F083C" w:rsidRPr="002E22BF" w:rsidRDefault="005F083C" w:rsidP="00D151CF">
            <w:pPr>
              <w:rPr>
                <w:b/>
                <w:bCs/>
                <w:sz w:val="18"/>
                <w:szCs w:val="18"/>
              </w:rPr>
            </w:pPr>
          </w:p>
        </w:tc>
        <w:tc>
          <w:tcPr>
            <w:tcW w:w="992" w:type="dxa"/>
            <w:tcBorders>
              <w:top w:val="single" w:sz="4" w:space="0" w:color="auto"/>
              <w:left w:val="nil"/>
              <w:bottom w:val="single" w:sz="4" w:space="0" w:color="auto"/>
              <w:right w:val="nil"/>
            </w:tcBorders>
            <w:shd w:val="clear" w:color="auto" w:fill="auto"/>
            <w:vAlign w:val="center"/>
            <w:hideMark/>
          </w:tcPr>
          <w:p w:rsidR="005F083C" w:rsidRPr="002E22BF" w:rsidRDefault="005F083C" w:rsidP="00D151CF">
            <w:pPr>
              <w:jc w:val="center"/>
              <w:rPr>
                <w:b/>
                <w:bCs/>
                <w:sz w:val="18"/>
                <w:szCs w:val="18"/>
              </w:rPr>
            </w:pPr>
            <w:r w:rsidRPr="002E22BF">
              <w:rPr>
                <w:b/>
                <w:bCs/>
                <w:sz w:val="18"/>
                <w:szCs w:val="18"/>
              </w:rPr>
              <w:t>Итого</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rsidR="005F083C" w:rsidRPr="002E22BF" w:rsidRDefault="005F083C" w:rsidP="00D151CF">
            <w:pPr>
              <w:jc w:val="center"/>
              <w:rPr>
                <w:b/>
                <w:bCs/>
                <w:sz w:val="18"/>
                <w:szCs w:val="18"/>
              </w:rPr>
            </w:pPr>
            <w:r w:rsidRPr="002E22BF">
              <w:rPr>
                <w:b/>
                <w:bCs/>
                <w:sz w:val="18"/>
                <w:szCs w:val="18"/>
              </w:rPr>
              <w:t xml:space="preserve"> в т.ч. организаций ЖКХ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2E22BF" w:rsidRDefault="005F083C" w:rsidP="00D151CF">
            <w:pPr>
              <w:jc w:val="center"/>
              <w:rPr>
                <w:b/>
                <w:bCs/>
                <w:sz w:val="18"/>
                <w:szCs w:val="18"/>
              </w:rPr>
            </w:pPr>
            <w:r w:rsidRPr="002E22BF">
              <w:rPr>
                <w:b/>
                <w:bCs/>
                <w:sz w:val="18"/>
                <w:szCs w:val="18"/>
              </w:rPr>
              <w:t xml:space="preserve">в т.ч. </w:t>
            </w:r>
            <w:r w:rsidRPr="002E22BF">
              <w:rPr>
                <w:b/>
                <w:bCs/>
                <w:sz w:val="18"/>
                <w:szCs w:val="18"/>
              </w:rPr>
              <w:br/>
            </w:r>
            <w:proofErr w:type="spellStart"/>
            <w:proofErr w:type="gramStart"/>
            <w:r w:rsidRPr="002E22BF">
              <w:rPr>
                <w:b/>
                <w:bCs/>
                <w:sz w:val="18"/>
                <w:szCs w:val="18"/>
              </w:rPr>
              <w:t>Департа</w:t>
            </w:r>
            <w:proofErr w:type="spellEnd"/>
            <w:r w:rsidRPr="002E22BF">
              <w:rPr>
                <w:b/>
                <w:bCs/>
                <w:sz w:val="18"/>
                <w:szCs w:val="18"/>
              </w:rPr>
              <w:t>-мента</w:t>
            </w:r>
            <w:proofErr w:type="gramEnd"/>
          </w:p>
        </w:tc>
      </w:tr>
      <w:tr w:rsidR="005F083C" w:rsidRPr="002E22BF" w:rsidTr="00965289">
        <w:trPr>
          <w:trHeight w:val="42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5F083C" w:rsidRPr="002E22BF" w:rsidRDefault="005F083C" w:rsidP="00D151CF">
            <w:pPr>
              <w:jc w:val="center"/>
              <w:rPr>
                <w:sz w:val="18"/>
                <w:szCs w:val="18"/>
              </w:rPr>
            </w:pPr>
            <w:r w:rsidRPr="002E22BF">
              <w:rPr>
                <w:sz w:val="18"/>
                <w:szCs w:val="18"/>
              </w:rPr>
              <w:t>-156 456,7</w:t>
            </w:r>
          </w:p>
        </w:tc>
        <w:tc>
          <w:tcPr>
            <w:tcW w:w="1276" w:type="dxa"/>
            <w:tcBorders>
              <w:top w:val="nil"/>
              <w:left w:val="nil"/>
              <w:bottom w:val="single" w:sz="4" w:space="0" w:color="auto"/>
              <w:right w:val="single" w:sz="4" w:space="0" w:color="auto"/>
            </w:tcBorders>
            <w:shd w:val="clear" w:color="auto" w:fill="auto"/>
            <w:vAlign w:val="center"/>
            <w:hideMark/>
          </w:tcPr>
          <w:p w:rsidR="005F083C" w:rsidRPr="002E22BF" w:rsidRDefault="005F083C" w:rsidP="00D151CF">
            <w:pPr>
              <w:jc w:val="center"/>
              <w:rPr>
                <w:b/>
                <w:bCs/>
                <w:sz w:val="18"/>
                <w:szCs w:val="18"/>
              </w:rPr>
            </w:pPr>
            <w:r w:rsidRPr="002E22BF">
              <w:rPr>
                <w:b/>
                <w:bCs/>
                <w:sz w:val="18"/>
                <w:szCs w:val="18"/>
              </w:rPr>
              <w:t>563 999,4</w:t>
            </w:r>
          </w:p>
        </w:tc>
        <w:tc>
          <w:tcPr>
            <w:tcW w:w="992" w:type="dxa"/>
            <w:tcBorders>
              <w:top w:val="nil"/>
              <w:left w:val="nil"/>
              <w:bottom w:val="single" w:sz="4" w:space="0" w:color="auto"/>
              <w:right w:val="single" w:sz="4" w:space="0" w:color="auto"/>
            </w:tcBorders>
            <w:shd w:val="clear" w:color="auto" w:fill="auto"/>
            <w:noWrap/>
            <w:vAlign w:val="center"/>
            <w:hideMark/>
          </w:tcPr>
          <w:p w:rsidR="005F083C" w:rsidRPr="002E22BF" w:rsidRDefault="005F083C" w:rsidP="00D151CF">
            <w:pPr>
              <w:jc w:val="center"/>
              <w:rPr>
                <w:sz w:val="18"/>
                <w:szCs w:val="18"/>
              </w:rPr>
            </w:pPr>
            <w:r w:rsidRPr="002E22BF">
              <w:rPr>
                <w:sz w:val="18"/>
                <w:szCs w:val="18"/>
              </w:rPr>
              <w:t>0</w:t>
            </w:r>
          </w:p>
        </w:tc>
        <w:tc>
          <w:tcPr>
            <w:tcW w:w="1021" w:type="dxa"/>
            <w:tcBorders>
              <w:top w:val="nil"/>
              <w:left w:val="nil"/>
              <w:bottom w:val="single" w:sz="4" w:space="0" w:color="auto"/>
              <w:right w:val="single" w:sz="4" w:space="0" w:color="auto"/>
            </w:tcBorders>
            <w:shd w:val="clear" w:color="auto" w:fill="auto"/>
            <w:noWrap/>
            <w:vAlign w:val="center"/>
            <w:hideMark/>
          </w:tcPr>
          <w:p w:rsidR="005F083C" w:rsidRPr="002E22BF" w:rsidRDefault="005F083C" w:rsidP="00D151CF">
            <w:pPr>
              <w:jc w:val="center"/>
              <w:rPr>
                <w:b/>
                <w:bCs/>
                <w:sz w:val="18"/>
                <w:szCs w:val="18"/>
              </w:rPr>
            </w:pPr>
            <w:r w:rsidRPr="002E22BF">
              <w:rPr>
                <w:b/>
                <w:bCs/>
                <w:sz w:val="18"/>
                <w:szCs w:val="18"/>
              </w:rPr>
              <w:t>626 231,4</w:t>
            </w:r>
          </w:p>
        </w:tc>
        <w:tc>
          <w:tcPr>
            <w:tcW w:w="1276" w:type="dxa"/>
            <w:tcBorders>
              <w:top w:val="nil"/>
              <w:left w:val="nil"/>
              <w:bottom w:val="single" w:sz="4" w:space="0" w:color="auto"/>
              <w:right w:val="single" w:sz="4" w:space="0" w:color="auto"/>
            </w:tcBorders>
            <w:shd w:val="clear" w:color="auto" w:fill="auto"/>
            <w:noWrap/>
            <w:vAlign w:val="center"/>
            <w:hideMark/>
          </w:tcPr>
          <w:p w:rsidR="005F083C" w:rsidRPr="002E22BF" w:rsidRDefault="005F083C" w:rsidP="00D151CF">
            <w:pPr>
              <w:jc w:val="center"/>
              <w:rPr>
                <w:sz w:val="18"/>
                <w:szCs w:val="18"/>
              </w:rPr>
            </w:pPr>
            <w:r w:rsidRPr="002E22BF">
              <w:rPr>
                <w:sz w:val="18"/>
                <w:szCs w:val="18"/>
              </w:rPr>
              <w:t>156 456,7</w:t>
            </w:r>
          </w:p>
        </w:tc>
        <w:tc>
          <w:tcPr>
            <w:tcW w:w="992" w:type="dxa"/>
            <w:tcBorders>
              <w:top w:val="nil"/>
              <w:left w:val="nil"/>
              <w:bottom w:val="single" w:sz="4" w:space="0" w:color="auto"/>
              <w:right w:val="single" w:sz="4" w:space="0" w:color="auto"/>
            </w:tcBorders>
            <w:shd w:val="clear" w:color="auto" w:fill="auto"/>
            <w:vAlign w:val="center"/>
            <w:hideMark/>
          </w:tcPr>
          <w:p w:rsidR="005F083C" w:rsidRPr="002E22BF" w:rsidRDefault="005F083C" w:rsidP="00D151CF">
            <w:pPr>
              <w:jc w:val="center"/>
              <w:rPr>
                <w:b/>
                <w:bCs/>
                <w:sz w:val="18"/>
                <w:szCs w:val="18"/>
              </w:rPr>
            </w:pPr>
            <w:r w:rsidRPr="002E22BF">
              <w:rPr>
                <w:b/>
                <w:bCs/>
                <w:sz w:val="18"/>
                <w:szCs w:val="18"/>
              </w:rPr>
              <w:t>-62 232,0</w:t>
            </w:r>
          </w:p>
        </w:tc>
        <w:tc>
          <w:tcPr>
            <w:tcW w:w="1418" w:type="dxa"/>
            <w:tcBorders>
              <w:top w:val="nil"/>
              <w:left w:val="nil"/>
              <w:bottom w:val="single" w:sz="4" w:space="0" w:color="auto"/>
              <w:right w:val="single" w:sz="4" w:space="0" w:color="auto"/>
            </w:tcBorders>
            <w:shd w:val="clear" w:color="auto" w:fill="auto"/>
            <w:vAlign w:val="center"/>
            <w:hideMark/>
          </w:tcPr>
          <w:p w:rsidR="005F083C" w:rsidRPr="002E22BF" w:rsidRDefault="005F083C" w:rsidP="00D151CF">
            <w:pPr>
              <w:jc w:val="center"/>
              <w:rPr>
                <w:sz w:val="18"/>
                <w:szCs w:val="18"/>
              </w:rPr>
            </w:pPr>
            <w:r w:rsidRPr="002E22BF">
              <w:rPr>
                <w:sz w:val="18"/>
                <w:szCs w:val="18"/>
              </w:rPr>
              <w:t>-63 599,6</w:t>
            </w:r>
          </w:p>
        </w:tc>
        <w:tc>
          <w:tcPr>
            <w:tcW w:w="992" w:type="dxa"/>
            <w:tcBorders>
              <w:top w:val="nil"/>
              <w:left w:val="nil"/>
              <w:bottom w:val="single" w:sz="4" w:space="0" w:color="auto"/>
              <w:right w:val="single" w:sz="4" w:space="0" w:color="auto"/>
            </w:tcBorders>
            <w:shd w:val="clear" w:color="auto" w:fill="auto"/>
            <w:vAlign w:val="center"/>
            <w:hideMark/>
          </w:tcPr>
          <w:p w:rsidR="005F083C" w:rsidRPr="002E22BF" w:rsidRDefault="005F083C" w:rsidP="00D151CF">
            <w:pPr>
              <w:jc w:val="center"/>
              <w:rPr>
                <w:sz w:val="18"/>
                <w:szCs w:val="18"/>
              </w:rPr>
            </w:pPr>
            <w:r w:rsidRPr="002E22BF">
              <w:rPr>
                <w:sz w:val="18"/>
                <w:szCs w:val="18"/>
              </w:rPr>
              <w:t>1 367,6</w:t>
            </w:r>
          </w:p>
        </w:tc>
      </w:tr>
    </w:tbl>
    <w:p w:rsidR="005F083C" w:rsidRPr="002E22BF" w:rsidRDefault="005F083C" w:rsidP="00D151CF">
      <w:pPr>
        <w:pStyle w:val="Style2"/>
        <w:widowControl/>
        <w:tabs>
          <w:tab w:val="left" w:pos="709"/>
        </w:tabs>
        <w:spacing w:line="240" w:lineRule="auto"/>
        <w:ind w:firstLine="708"/>
        <w:jc w:val="right"/>
        <w:rPr>
          <w:sz w:val="16"/>
          <w:szCs w:val="16"/>
        </w:rPr>
      </w:pPr>
    </w:p>
    <w:p w:rsidR="005F083C" w:rsidRDefault="005F083C" w:rsidP="00D151CF">
      <w:pPr>
        <w:pStyle w:val="Style2"/>
        <w:widowControl/>
        <w:tabs>
          <w:tab w:val="left" w:pos="709"/>
        </w:tabs>
        <w:spacing w:line="240" w:lineRule="auto"/>
        <w:ind w:firstLine="708"/>
        <w:rPr>
          <w:sz w:val="28"/>
          <w:szCs w:val="28"/>
        </w:rPr>
      </w:pPr>
      <w:r>
        <w:rPr>
          <w:sz w:val="28"/>
          <w:szCs w:val="28"/>
        </w:rPr>
        <w:t>По состоянию на 1 января 2018 года задолженность организаций ЖКХ перед окружным бюджетом, в рамках предоставленной Субсидии на возмещение неучтенных затрат, составляла 156 456,7 тыс. рублей, которая в полном объеме возвращена в окружной бюджет в 2018 году с нарушением установленных сроков.</w:t>
      </w:r>
    </w:p>
    <w:p w:rsidR="005F083C" w:rsidRDefault="005F083C" w:rsidP="00D151CF">
      <w:pPr>
        <w:pStyle w:val="Style2"/>
        <w:widowControl/>
        <w:tabs>
          <w:tab w:val="left" w:pos="709"/>
        </w:tabs>
        <w:spacing w:line="240" w:lineRule="auto"/>
        <w:ind w:firstLine="708"/>
        <w:rPr>
          <w:sz w:val="28"/>
          <w:szCs w:val="28"/>
        </w:rPr>
      </w:pPr>
      <w:r>
        <w:rPr>
          <w:sz w:val="28"/>
          <w:szCs w:val="28"/>
        </w:rPr>
        <w:t>В 2018 году Департаментом принято к возмещению от организаций ЖКХ неучтенных затрат в общей сумме 563 999,4 тыс. рублей и профинансировано в объеме 626 231,4 тыс. рублей.</w:t>
      </w:r>
    </w:p>
    <w:p w:rsidR="005F083C" w:rsidRDefault="005F083C" w:rsidP="00D151CF">
      <w:pPr>
        <w:pStyle w:val="Style2"/>
        <w:widowControl/>
        <w:tabs>
          <w:tab w:val="left" w:pos="709"/>
        </w:tabs>
        <w:spacing w:line="240" w:lineRule="auto"/>
        <w:ind w:firstLine="708"/>
        <w:rPr>
          <w:sz w:val="28"/>
          <w:szCs w:val="28"/>
        </w:rPr>
      </w:pPr>
      <w:r>
        <w:rPr>
          <w:sz w:val="28"/>
          <w:szCs w:val="28"/>
        </w:rPr>
        <w:t>Мероприятие «Субсидии ресурсоснабжающим организациям на возмещение затрат, не учтенных при установлении тарифов на коммунальные услуги» фактически исполнено в 2018 году на 563 999,4 тыс. рублей или на 90,1% от полученного финансирования.</w:t>
      </w:r>
    </w:p>
    <w:p w:rsidR="005F083C" w:rsidRDefault="005F083C" w:rsidP="00D151CF">
      <w:pPr>
        <w:pStyle w:val="Style2"/>
        <w:widowControl/>
        <w:tabs>
          <w:tab w:val="left" w:pos="709"/>
        </w:tabs>
        <w:spacing w:line="240" w:lineRule="auto"/>
        <w:ind w:firstLine="708"/>
        <w:rPr>
          <w:bCs/>
          <w:sz w:val="28"/>
          <w:szCs w:val="28"/>
        </w:rPr>
      </w:pPr>
      <w:r w:rsidRPr="008660D2">
        <w:rPr>
          <w:sz w:val="28"/>
          <w:szCs w:val="28"/>
        </w:rPr>
        <w:t>По состоянию на 1 января 20</w:t>
      </w:r>
      <w:r>
        <w:rPr>
          <w:sz w:val="28"/>
          <w:szCs w:val="28"/>
        </w:rPr>
        <w:t xml:space="preserve">19 </w:t>
      </w:r>
      <w:r w:rsidRPr="008660D2">
        <w:rPr>
          <w:sz w:val="28"/>
          <w:szCs w:val="28"/>
        </w:rPr>
        <w:t xml:space="preserve">года </w:t>
      </w:r>
      <w:r w:rsidRPr="008660D2">
        <w:rPr>
          <w:bCs/>
          <w:sz w:val="28"/>
          <w:szCs w:val="28"/>
        </w:rPr>
        <w:t xml:space="preserve">образована задолженность </w:t>
      </w:r>
      <w:r>
        <w:rPr>
          <w:bCs/>
          <w:sz w:val="28"/>
          <w:szCs w:val="28"/>
        </w:rPr>
        <w:t xml:space="preserve">организаций ЖКХ перед окружным бюджетом </w:t>
      </w:r>
      <w:r w:rsidRPr="008660D2">
        <w:rPr>
          <w:bCs/>
          <w:sz w:val="28"/>
          <w:szCs w:val="28"/>
        </w:rPr>
        <w:t xml:space="preserve">в общей сумме </w:t>
      </w:r>
      <w:r w:rsidRPr="00050B3B">
        <w:rPr>
          <w:bCs/>
          <w:sz w:val="28"/>
          <w:szCs w:val="28"/>
        </w:rPr>
        <w:t>63 599,6</w:t>
      </w:r>
      <w:r w:rsidRPr="008660D2">
        <w:rPr>
          <w:bCs/>
          <w:sz w:val="28"/>
          <w:szCs w:val="28"/>
        </w:rPr>
        <w:t xml:space="preserve"> тыс. рублей, </w:t>
      </w:r>
      <w:r>
        <w:rPr>
          <w:bCs/>
          <w:sz w:val="28"/>
          <w:szCs w:val="28"/>
        </w:rPr>
        <w:t xml:space="preserve">которая впоследствии </w:t>
      </w:r>
      <w:r w:rsidRPr="008660D2">
        <w:rPr>
          <w:bCs/>
          <w:sz w:val="28"/>
          <w:szCs w:val="28"/>
        </w:rPr>
        <w:t>возвращен</w:t>
      </w:r>
      <w:r>
        <w:rPr>
          <w:bCs/>
          <w:sz w:val="28"/>
          <w:szCs w:val="28"/>
        </w:rPr>
        <w:t>а получателями средств субсидии с нарушением сроков возврата (от 42 до 358 календарных дней), установленных требованиями Порядка №149 (до 30 января года, следующего за годом финансирования), в том числе:</w:t>
      </w:r>
    </w:p>
    <w:p w:rsidR="005F083C" w:rsidRDefault="005F083C" w:rsidP="00D151CF">
      <w:pPr>
        <w:pStyle w:val="Style2"/>
        <w:widowControl/>
        <w:tabs>
          <w:tab w:val="left" w:pos="709"/>
        </w:tabs>
        <w:spacing w:line="240" w:lineRule="auto"/>
        <w:ind w:firstLine="708"/>
        <w:rPr>
          <w:color w:val="000000"/>
          <w:sz w:val="28"/>
          <w:szCs w:val="28"/>
        </w:rPr>
      </w:pPr>
      <w:r>
        <w:rPr>
          <w:color w:val="000000"/>
          <w:sz w:val="28"/>
          <w:szCs w:val="28"/>
        </w:rPr>
        <w:t>- 41 547,6 тыс. рублей – МУП ЖКХ «</w:t>
      </w:r>
      <w:proofErr w:type="spellStart"/>
      <w:r>
        <w:rPr>
          <w:color w:val="000000"/>
          <w:sz w:val="28"/>
          <w:szCs w:val="28"/>
        </w:rPr>
        <w:t>Иультинское</w:t>
      </w:r>
      <w:proofErr w:type="spellEnd"/>
      <w:r>
        <w:rPr>
          <w:color w:val="000000"/>
          <w:sz w:val="28"/>
          <w:szCs w:val="28"/>
        </w:rPr>
        <w:t>»;</w:t>
      </w:r>
    </w:p>
    <w:p w:rsidR="005F083C" w:rsidRDefault="005F083C" w:rsidP="00D151CF">
      <w:pPr>
        <w:pStyle w:val="Style2"/>
        <w:widowControl/>
        <w:tabs>
          <w:tab w:val="left" w:pos="709"/>
        </w:tabs>
        <w:spacing w:line="240" w:lineRule="auto"/>
        <w:ind w:firstLine="708"/>
        <w:rPr>
          <w:bCs/>
          <w:sz w:val="28"/>
          <w:szCs w:val="28"/>
        </w:rPr>
      </w:pPr>
      <w:r>
        <w:rPr>
          <w:bCs/>
          <w:sz w:val="28"/>
          <w:szCs w:val="28"/>
        </w:rPr>
        <w:t>- 22 052,0 тыс. рублей – МП «ЧРКХ».</w:t>
      </w:r>
    </w:p>
    <w:p w:rsidR="005F083C" w:rsidRDefault="005F083C" w:rsidP="00D151CF">
      <w:pPr>
        <w:pStyle w:val="Style2"/>
        <w:widowControl/>
        <w:tabs>
          <w:tab w:val="left" w:pos="709"/>
        </w:tabs>
        <w:spacing w:line="240" w:lineRule="auto"/>
        <w:ind w:firstLine="0"/>
        <w:rPr>
          <w:sz w:val="28"/>
          <w:szCs w:val="28"/>
        </w:rPr>
      </w:pPr>
      <w:r>
        <w:rPr>
          <w:color w:val="000000"/>
          <w:sz w:val="28"/>
          <w:szCs w:val="28"/>
        </w:rPr>
        <w:tab/>
        <w:t>З</w:t>
      </w:r>
      <w:r w:rsidRPr="009E1A4F">
        <w:rPr>
          <w:color w:val="000000"/>
          <w:sz w:val="28"/>
          <w:szCs w:val="28"/>
        </w:rPr>
        <w:t xml:space="preserve">адолженность </w:t>
      </w:r>
      <w:r>
        <w:rPr>
          <w:color w:val="000000"/>
          <w:sz w:val="28"/>
          <w:szCs w:val="28"/>
        </w:rPr>
        <w:t>окружного бюджета</w:t>
      </w:r>
      <w:r w:rsidRPr="009E1A4F">
        <w:rPr>
          <w:color w:val="000000"/>
          <w:sz w:val="28"/>
          <w:szCs w:val="28"/>
        </w:rPr>
        <w:t xml:space="preserve"> на 1 января 2019 года перед МП ЖКХ </w:t>
      </w:r>
      <w:proofErr w:type="spellStart"/>
      <w:r w:rsidRPr="009E1A4F">
        <w:rPr>
          <w:color w:val="000000"/>
          <w:sz w:val="28"/>
          <w:szCs w:val="28"/>
        </w:rPr>
        <w:t>Билибинского</w:t>
      </w:r>
      <w:proofErr w:type="spellEnd"/>
      <w:r w:rsidRPr="009E1A4F">
        <w:rPr>
          <w:color w:val="000000"/>
          <w:sz w:val="28"/>
          <w:szCs w:val="28"/>
        </w:rPr>
        <w:t xml:space="preserve"> МР </w:t>
      </w:r>
      <w:r>
        <w:rPr>
          <w:color w:val="000000"/>
          <w:sz w:val="28"/>
          <w:szCs w:val="28"/>
        </w:rPr>
        <w:t xml:space="preserve">в объеме, отраженная в регистрах бухгалтерского учета Департамента, составила </w:t>
      </w:r>
      <w:r w:rsidRPr="009E1A4F">
        <w:rPr>
          <w:color w:val="000000"/>
          <w:sz w:val="28"/>
          <w:szCs w:val="28"/>
        </w:rPr>
        <w:t>1 367,6 тыс. рублей</w:t>
      </w:r>
      <w:r>
        <w:rPr>
          <w:color w:val="000000"/>
          <w:sz w:val="28"/>
          <w:szCs w:val="28"/>
        </w:rPr>
        <w:t>.</w:t>
      </w:r>
    </w:p>
    <w:p w:rsidR="005F083C" w:rsidRDefault="005F083C" w:rsidP="00D151CF">
      <w:pPr>
        <w:pStyle w:val="Style2"/>
        <w:widowControl/>
        <w:tabs>
          <w:tab w:val="left" w:pos="709"/>
        </w:tabs>
        <w:spacing w:line="240" w:lineRule="auto"/>
        <w:ind w:firstLine="0"/>
        <w:rPr>
          <w:sz w:val="28"/>
          <w:szCs w:val="28"/>
        </w:rPr>
      </w:pPr>
      <w:r>
        <w:rPr>
          <w:sz w:val="28"/>
          <w:szCs w:val="28"/>
        </w:rPr>
        <w:tab/>
        <w:t>Информация об объемах предоставленной Субсидии в 2019 году (по отчетным данным Департамента) приведена в таблице 17.</w:t>
      </w:r>
    </w:p>
    <w:p w:rsidR="005F083C" w:rsidRPr="00505E48" w:rsidRDefault="005F083C" w:rsidP="00D151CF">
      <w:pPr>
        <w:pStyle w:val="Style2"/>
        <w:widowControl/>
        <w:tabs>
          <w:tab w:val="left" w:pos="709"/>
        </w:tabs>
        <w:spacing w:line="240" w:lineRule="auto"/>
        <w:ind w:firstLine="0"/>
        <w:jc w:val="right"/>
        <w:rPr>
          <w:sz w:val="28"/>
          <w:szCs w:val="18"/>
        </w:rPr>
      </w:pPr>
      <w:r w:rsidRPr="00505E48">
        <w:rPr>
          <w:sz w:val="28"/>
          <w:szCs w:val="18"/>
        </w:rPr>
        <w:t xml:space="preserve">Таблица </w:t>
      </w:r>
      <w:r>
        <w:rPr>
          <w:sz w:val="28"/>
          <w:szCs w:val="18"/>
        </w:rPr>
        <w:t>17</w:t>
      </w:r>
    </w:p>
    <w:p w:rsidR="005F083C" w:rsidRDefault="005F083C" w:rsidP="00D151CF">
      <w:pPr>
        <w:pStyle w:val="Style2"/>
        <w:widowControl/>
        <w:tabs>
          <w:tab w:val="left" w:pos="709"/>
        </w:tabs>
        <w:spacing w:line="240" w:lineRule="auto"/>
        <w:ind w:firstLine="708"/>
        <w:jc w:val="right"/>
        <w:rPr>
          <w:sz w:val="28"/>
          <w:szCs w:val="18"/>
        </w:rPr>
      </w:pPr>
      <w:r w:rsidRPr="00505E48">
        <w:rPr>
          <w:sz w:val="28"/>
          <w:szCs w:val="18"/>
        </w:rPr>
        <w:t>(тыс.</w:t>
      </w:r>
      <w:r w:rsidRPr="00505E48">
        <w:rPr>
          <w:sz w:val="28"/>
          <w:szCs w:val="18"/>
          <w:lang w:val="en-US"/>
        </w:rPr>
        <w:t xml:space="preserve"> </w:t>
      </w:r>
      <w:r w:rsidRPr="00505E48">
        <w:rPr>
          <w:sz w:val="28"/>
          <w:szCs w:val="18"/>
        </w:rPr>
        <w:t>рублей)</w:t>
      </w:r>
    </w:p>
    <w:p w:rsidR="005F083C" w:rsidRPr="00287ACE" w:rsidRDefault="005F083C" w:rsidP="00D151CF">
      <w:pPr>
        <w:pStyle w:val="Style2"/>
        <w:widowControl/>
        <w:tabs>
          <w:tab w:val="left" w:pos="709"/>
        </w:tabs>
        <w:spacing w:line="240" w:lineRule="auto"/>
        <w:ind w:firstLine="708"/>
        <w:jc w:val="right"/>
        <w:rPr>
          <w:sz w:val="2"/>
          <w:szCs w:val="16"/>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921"/>
        <w:gridCol w:w="923"/>
        <w:gridCol w:w="955"/>
        <w:gridCol w:w="1134"/>
        <w:gridCol w:w="1024"/>
        <w:gridCol w:w="1140"/>
        <w:gridCol w:w="1276"/>
        <w:gridCol w:w="1559"/>
      </w:tblGrid>
      <w:tr w:rsidR="005F083C" w:rsidRPr="00806590" w:rsidTr="009C0942">
        <w:trPr>
          <w:jc w:val="center"/>
        </w:trPr>
        <w:tc>
          <w:tcPr>
            <w:tcW w:w="2836" w:type="dxa"/>
            <w:gridSpan w:val="3"/>
            <w:shd w:val="clear" w:color="auto" w:fill="auto"/>
            <w:vAlign w:val="center"/>
          </w:tcPr>
          <w:p w:rsidR="005F083C" w:rsidRPr="00806590" w:rsidRDefault="005F083C" w:rsidP="00D151CF">
            <w:pPr>
              <w:pStyle w:val="Style2"/>
              <w:widowControl/>
              <w:tabs>
                <w:tab w:val="left" w:pos="709"/>
              </w:tabs>
              <w:spacing w:line="240" w:lineRule="auto"/>
              <w:ind w:firstLine="0"/>
              <w:jc w:val="center"/>
              <w:rPr>
                <w:sz w:val="18"/>
                <w:szCs w:val="18"/>
              </w:rPr>
            </w:pPr>
            <w:proofErr w:type="gramStart"/>
            <w:r w:rsidRPr="00806590">
              <w:rPr>
                <w:b/>
                <w:bCs/>
                <w:sz w:val="18"/>
                <w:szCs w:val="18"/>
              </w:rPr>
              <w:t>Задолженность  на</w:t>
            </w:r>
            <w:proofErr w:type="gramEnd"/>
            <w:r w:rsidRPr="00806590">
              <w:rPr>
                <w:b/>
                <w:bCs/>
                <w:sz w:val="18"/>
                <w:szCs w:val="18"/>
              </w:rPr>
              <w:t xml:space="preserve"> 01.01.2019</w:t>
            </w:r>
          </w:p>
        </w:tc>
        <w:tc>
          <w:tcPr>
            <w:tcW w:w="2089" w:type="dxa"/>
            <w:gridSpan w:val="2"/>
            <w:shd w:val="clear" w:color="auto" w:fill="auto"/>
            <w:vAlign w:val="center"/>
          </w:tcPr>
          <w:p w:rsidR="005F083C" w:rsidRPr="00B6251F" w:rsidRDefault="005F083C" w:rsidP="00D151CF">
            <w:pPr>
              <w:jc w:val="center"/>
              <w:rPr>
                <w:b/>
                <w:bCs/>
                <w:sz w:val="18"/>
                <w:szCs w:val="18"/>
              </w:rPr>
            </w:pPr>
            <w:r>
              <w:rPr>
                <w:b/>
                <w:bCs/>
                <w:sz w:val="18"/>
                <w:szCs w:val="18"/>
              </w:rPr>
              <w:t>Принято к возмещению Департаментом</w:t>
            </w:r>
            <w:r w:rsidRPr="00B6251F">
              <w:rPr>
                <w:b/>
                <w:bCs/>
                <w:sz w:val="18"/>
                <w:szCs w:val="18"/>
              </w:rPr>
              <w:t xml:space="preserve"> </w:t>
            </w:r>
          </w:p>
        </w:tc>
        <w:tc>
          <w:tcPr>
            <w:tcW w:w="2164" w:type="dxa"/>
            <w:gridSpan w:val="2"/>
            <w:shd w:val="clear" w:color="auto" w:fill="auto"/>
            <w:vAlign w:val="center"/>
          </w:tcPr>
          <w:p w:rsidR="005F083C" w:rsidRPr="00806590" w:rsidRDefault="005F083C" w:rsidP="00D151CF">
            <w:pPr>
              <w:jc w:val="center"/>
              <w:rPr>
                <w:b/>
                <w:bCs/>
                <w:sz w:val="18"/>
                <w:szCs w:val="18"/>
              </w:rPr>
            </w:pPr>
            <w:r w:rsidRPr="00806590">
              <w:rPr>
                <w:b/>
                <w:bCs/>
                <w:sz w:val="18"/>
                <w:szCs w:val="18"/>
              </w:rPr>
              <w:t>Возмещено Департаментом</w:t>
            </w:r>
          </w:p>
        </w:tc>
        <w:tc>
          <w:tcPr>
            <w:tcW w:w="1276" w:type="dxa"/>
            <w:vMerge w:val="restart"/>
            <w:shd w:val="clear" w:color="auto" w:fill="auto"/>
            <w:vAlign w:val="center"/>
          </w:tcPr>
          <w:p w:rsidR="005F083C" w:rsidRPr="00806590" w:rsidRDefault="005F083C" w:rsidP="00D151CF">
            <w:pPr>
              <w:pStyle w:val="Style2"/>
              <w:widowControl/>
              <w:spacing w:line="240" w:lineRule="auto"/>
              <w:ind w:firstLine="0"/>
              <w:jc w:val="center"/>
              <w:rPr>
                <w:b/>
                <w:sz w:val="18"/>
                <w:szCs w:val="18"/>
              </w:rPr>
            </w:pPr>
            <w:r w:rsidRPr="00806590">
              <w:rPr>
                <w:b/>
                <w:sz w:val="18"/>
                <w:szCs w:val="18"/>
              </w:rPr>
              <w:t>Возвращено в бюджет организациями ЖКХ</w:t>
            </w:r>
          </w:p>
        </w:tc>
        <w:tc>
          <w:tcPr>
            <w:tcW w:w="1559" w:type="dxa"/>
            <w:vMerge w:val="restart"/>
            <w:shd w:val="clear" w:color="auto" w:fill="auto"/>
            <w:vAlign w:val="center"/>
          </w:tcPr>
          <w:p w:rsidR="005F083C" w:rsidRPr="00806590" w:rsidRDefault="005F083C" w:rsidP="00D151CF">
            <w:pPr>
              <w:pStyle w:val="Style2"/>
              <w:widowControl/>
              <w:tabs>
                <w:tab w:val="left" w:pos="709"/>
              </w:tabs>
              <w:spacing w:line="240" w:lineRule="auto"/>
              <w:ind w:left="12" w:hanging="12"/>
              <w:jc w:val="center"/>
              <w:rPr>
                <w:b/>
                <w:sz w:val="18"/>
                <w:szCs w:val="18"/>
              </w:rPr>
            </w:pPr>
            <w:r w:rsidRPr="00806590">
              <w:rPr>
                <w:b/>
                <w:sz w:val="18"/>
                <w:szCs w:val="18"/>
              </w:rPr>
              <w:t>Задолженность организаций ЖКХ на 01.01.2020</w:t>
            </w:r>
          </w:p>
        </w:tc>
      </w:tr>
      <w:tr w:rsidR="005F083C" w:rsidRPr="00806590" w:rsidTr="009C0942">
        <w:trPr>
          <w:jc w:val="center"/>
        </w:trPr>
        <w:tc>
          <w:tcPr>
            <w:tcW w:w="992" w:type="dxa"/>
            <w:shd w:val="clear" w:color="auto" w:fill="auto"/>
          </w:tcPr>
          <w:p w:rsidR="005F083C" w:rsidRPr="00806590" w:rsidRDefault="005F083C" w:rsidP="00D151CF">
            <w:pPr>
              <w:pStyle w:val="Style2"/>
              <w:widowControl/>
              <w:spacing w:line="240" w:lineRule="auto"/>
              <w:ind w:firstLine="0"/>
              <w:jc w:val="center"/>
              <w:rPr>
                <w:b/>
                <w:sz w:val="18"/>
                <w:szCs w:val="18"/>
              </w:rPr>
            </w:pPr>
            <w:r w:rsidRPr="00806590">
              <w:rPr>
                <w:b/>
                <w:sz w:val="18"/>
                <w:szCs w:val="18"/>
              </w:rPr>
              <w:t>Итого</w:t>
            </w:r>
          </w:p>
        </w:tc>
        <w:tc>
          <w:tcPr>
            <w:tcW w:w="921" w:type="dxa"/>
            <w:shd w:val="clear" w:color="auto" w:fill="auto"/>
          </w:tcPr>
          <w:p w:rsidR="005F083C" w:rsidRPr="00806590" w:rsidRDefault="005F083C" w:rsidP="00D151CF">
            <w:pPr>
              <w:pStyle w:val="Style2"/>
              <w:widowControl/>
              <w:tabs>
                <w:tab w:val="left" w:pos="709"/>
              </w:tabs>
              <w:spacing w:line="240" w:lineRule="auto"/>
              <w:ind w:firstLine="0"/>
              <w:jc w:val="center"/>
              <w:rPr>
                <w:b/>
                <w:sz w:val="18"/>
                <w:szCs w:val="18"/>
              </w:rPr>
            </w:pPr>
            <w:r w:rsidRPr="00806590">
              <w:rPr>
                <w:b/>
                <w:sz w:val="18"/>
                <w:szCs w:val="18"/>
              </w:rPr>
              <w:t>в т.ч. организаций ЖКХ</w:t>
            </w:r>
          </w:p>
        </w:tc>
        <w:tc>
          <w:tcPr>
            <w:tcW w:w="923" w:type="dxa"/>
            <w:shd w:val="clear" w:color="auto" w:fill="auto"/>
          </w:tcPr>
          <w:p w:rsidR="005F083C" w:rsidRPr="00806590" w:rsidRDefault="005F083C" w:rsidP="00D151CF">
            <w:pPr>
              <w:pStyle w:val="Style2"/>
              <w:widowControl/>
              <w:tabs>
                <w:tab w:val="left" w:pos="709"/>
              </w:tabs>
              <w:spacing w:line="240" w:lineRule="auto"/>
              <w:ind w:firstLine="0"/>
              <w:jc w:val="center"/>
              <w:rPr>
                <w:b/>
                <w:sz w:val="18"/>
                <w:szCs w:val="18"/>
              </w:rPr>
            </w:pPr>
            <w:r w:rsidRPr="00806590">
              <w:rPr>
                <w:b/>
                <w:sz w:val="18"/>
                <w:szCs w:val="18"/>
              </w:rPr>
              <w:t>в т.ч. Департамента</w:t>
            </w:r>
          </w:p>
        </w:tc>
        <w:tc>
          <w:tcPr>
            <w:tcW w:w="955" w:type="dxa"/>
            <w:shd w:val="clear" w:color="auto" w:fill="auto"/>
          </w:tcPr>
          <w:p w:rsidR="005F083C" w:rsidRPr="00806590" w:rsidRDefault="005F083C" w:rsidP="00D151CF">
            <w:pPr>
              <w:pStyle w:val="Style2"/>
              <w:widowControl/>
              <w:tabs>
                <w:tab w:val="left" w:pos="709"/>
              </w:tabs>
              <w:spacing w:line="240" w:lineRule="auto"/>
              <w:ind w:firstLine="0"/>
              <w:jc w:val="center"/>
              <w:rPr>
                <w:b/>
                <w:sz w:val="18"/>
                <w:szCs w:val="18"/>
              </w:rPr>
            </w:pPr>
            <w:r w:rsidRPr="00806590">
              <w:rPr>
                <w:b/>
                <w:sz w:val="18"/>
                <w:szCs w:val="18"/>
              </w:rPr>
              <w:t>Всего</w:t>
            </w:r>
          </w:p>
        </w:tc>
        <w:tc>
          <w:tcPr>
            <w:tcW w:w="1134" w:type="dxa"/>
            <w:shd w:val="clear" w:color="auto" w:fill="auto"/>
          </w:tcPr>
          <w:p w:rsidR="005F083C" w:rsidRPr="00806590" w:rsidRDefault="005F083C" w:rsidP="00D151CF">
            <w:pPr>
              <w:pStyle w:val="Style2"/>
              <w:widowControl/>
              <w:tabs>
                <w:tab w:val="left" w:pos="709"/>
              </w:tabs>
              <w:spacing w:line="240" w:lineRule="auto"/>
              <w:ind w:firstLine="0"/>
              <w:jc w:val="center"/>
              <w:rPr>
                <w:b/>
                <w:sz w:val="18"/>
                <w:szCs w:val="18"/>
              </w:rPr>
            </w:pPr>
            <w:r w:rsidRPr="00806590">
              <w:rPr>
                <w:b/>
                <w:sz w:val="18"/>
                <w:szCs w:val="18"/>
              </w:rPr>
              <w:t>в т.ч. за пр</w:t>
            </w:r>
            <w:r>
              <w:rPr>
                <w:b/>
                <w:sz w:val="18"/>
                <w:szCs w:val="18"/>
              </w:rPr>
              <w:t>ошлы</w:t>
            </w:r>
            <w:r w:rsidRPr="00806590">
              <w:rPr>
                <w:b/>
                <w:sz w:val="18"/>
                <w:szCs w:val="18"/>
              </w:rPr>
              <w:t>е периоды</w:t>
            </w:r>
          </w:p>
        </w:tc>
        <w:tc>
          <w:tcPr>
            <w:tcW w:w="1024" w:type="dxa"/>
            <w:shd w:val="clear" w:color="auto" w:fill="auto"/>
          </w:tcPr>
          <w:p w:rsidR="005F083C" w:rsidRPr="00806590" w:rsidRDefault="005F083C" w:rsidP="00D151CF">
            <w:pPr>
              <w:pStyle w:val="Style2"/>
              <w:widowControl/>
              <w:tabs>
                <w:tab w:val="left" w:pos="709"/>
              </w:tabs>
              <w:spacing w:line="240" w:lineRule="auto"/>
              <w:ind w:firstLine="0"/>
              <w:jc w:val="center"/>
              <w:rPr>
                <w:b/>
                <w:sz w:val="18"/>
                <w:szCs w:val="18"/>
              </w:rPr>
            </w:pPr>
            <w:r w:rsidRPr="00806590">
              <w:rPr>
                <w:b/>
                <w:sz w:val="18"/>
                <w:szCs w:val="18"/>
              </w:rPr>
              <w:t>Итого</w:t>
            </w:r>
          </w:p>
        </w:tc>
        <w:tc>
          <w:tcPr>
            <w:tcW w:w="1140" w:type="dxa"/>
            <w:shd w:val="clear" w:color="auto" w:fill="auto"/>
          </w:tcPr>
          <w:p w:rsidR="005F083C" w:rsidRDefault="005F083C" w:rsidP="00D151CF">
            <w:pPr>
              <w:pStyle w:val="Style2"/>
              <w:widowControl/>
              <w:tabs>
                <w:tab w:val="left" w:pos="709"/>
              </w:tabs>
              <w:spacing w:line="240" w:lineRule="auto"/>
              <w:ind w:firstLine="0"/>
              <w:jc w:val="center"/>
              <w:rPr>
                <w:b/>
                <w:bCs/>
                <w:sz w:val="18"/>
                <w:szCs w:val="18"/>
              </w:rPr>
            </w:pPr>
            <w:r w:rsidRPr="00806590">
              <w:rPr>
                <w:b/>
                <w:bCs/>
                <w:sz w:val="18"/>
                <w:szCs w:val="18"/>
              </w:rPr>
              <w:t>в т.ч. задолжен</w:t>
            </w:r>
            <w:r>
              <w:rPr>
                <w:b/>
                <w:bCs/>
                <w:sz w:val="18"/>
                <w:szCs w:val="18"/>
              </w:rPr>
              <w:t>-</w:t>
            </w:r>
          </w:p>
          <w:p w:rsidR="005F083C" w:rsidRPr="00806590" w:rsidRDefault="005F083C" w:rsidP="00D151CF">
            <w:pPr>
              <w:pStyle w:val="Style2"/>
              <w:widowControl/>
              <w:tabs>
                <w:tab w:val="left" w:pos="709"/>
              </w:tabs>
              <w:spacing w:line="240" w:lineRule="auto"/>
              <w:ind w:firstLine="0"/>
              <w:jc w:val="center"/>
              <w:rPr>
                <w:sz w:val="18"/>
                <w:szCs w:val="18"/>
              </w:rPr>
            </w:pPr>
            <w:proofErr w:type="spellStart"/>
            <w:r w:rsidRPr="00806590">
              <w:rPr>
                <w:b/>
                <w:bCs/>
                <w:sz w:val="18"/>
                <w:szCs w:val="18"/>
              </w:rPr>
              <w:t>ность</w:t>
            </w:r>
            <w:proofErr w:type="spellEnd"/>
            <w:r w:rsidRPr="00806590">
              <w:rPr>
                <w:b/>
                <w:bCs/>
                <w:sz w:val="18"/>
                <w:szCs w:val="18"/>
              </w:rPr>
              <w:t xml:space="preserve"> на 01.01.2019</w:t>
            </w:r>
          </w:p>
        </w:tc>
        <w:tc>
          <w:tcPr>
            <w:tcW w:w="1276" w:type="dxa"/>
            <w:vMerge/>
            <w:shd w:val="clear" w:color="auto" w:fill="auto"/>
          </w:tcPr>
          <w:p w:rsidR="005F083C" w:rsidRPr="00806590" w:rsidRDefault="005F083C" w:rsidP="00D151CF">
            <w:pPr>
              <w:pStyle w:val="Style2"/>
              <w:widowControl/>
              <w:tabs>
                <w:tab w:val="left" w:pos="709"/>
              </w:tabs>
              <w:spacing w:line="240" w:lineRule="auto"/>
              <w:ind w:firstLine="0"/>
              <w:jc w:val="center"/>
              <w:rPr>
                <w:sz w:val="18"/>
                <w:szCs w:val="18"/>
              </w:rPr>
            </w:pPr>
          </w:p>
        </w:tc>
        <w:tc>
          <w:tcPr>
            <w:tcW w:w="1559" w:type="dxa"/>
            <w:vMerge/>
            <w:shd w:val="clear" w:color="auto" w:fill="auto"/>
          </w:tcPr>
          <w:p w:rsidR="005F083C" w:rsidRPr="00806590" w:rsidRDefault="005F083C" w:rsidP="00D151CF">
            <w:pPr>
              <w:pStyle w:val="Style2"/>
              <w:widowControl/>
              <w:tabs>
                <w:tab w:val="left" w:pos="709"/>
              </w:tabs>
              <w:spacing w:line="240" w:lineRule="auto"/>
              <w:ind w:firstLine="0"/>
              <w:jc w:val="center"/>
              <w:rPr>
                <w:sz w:val="18"/>
                <w:szCs w:val="18"/>
              </w:rPr>
            </w:pPr>
          </w:p>
        </w:tc>
      </w:tr>
      <w:tr w:rsidR="005F083C" w:rsidRPr="00806590" w:rsidTr="002E22BF">
        <w:trPr>
          <w:trHeight w:val="329"/>
          <w:jc w:val="center"/>
        </w:trPr>
        <w:tc>
          <w:tcPr>
            <w:tcW w:w="992" w:type="dxa"/>
            <w:shd w:val="clear" w:color="auto" w:fill="auto"/>
          </w:tcPr>
          <w:p w:rsidR="005F083C" w:rsidRPr="00806590" w:rsidRDefault="005F083C" w:rsidP="00D151CF">
            <w:pPr>
              <w:pStyle w:val="Style2"/>
              <w:widowControl/>
              <w:tabs>
                <w:tab w:val="left" w:pos="709"/>
              </w:tabs>
              <w:spacing w:line="240" w:lineRule="auto"/>
              <w:ind w:firstLine="0"/>
              <w:jc w:val="center"/>
              <w:rPr>
                <w:sz w:val="18"/>
                <w:szCs w:val="18"/>
              </w:rPr>
            </w:pPr>
            <w:r w:rsidRPr="00806590">
              <w:rPr>
                <w:b/>
                <w:bCs/>
                <w:sz w:val="18"/>
                <w:szCs w:val="18"/>
              </w:rPr>
              <w:t>-62 232,0</w:t>
            </w:r>
          </w:p>
        </w:tc>
        <w:tc>
          <w:tcPr>
            <w:tcW w:w="921" w:type="dxa"/>
            <w:shd w:val="clear" w:color="auto" w:fill="auto"/>
          </w:tcPr>
          <w:p w:rsidR="005F083C" w:rsidRPr="00806590" w:rsidRDefault="005F083C" w:rsidP="00D151CF">
            <w:pPr>
              <w:pStyle w:val="Style2"/>
              <w:widowControl/>
              <w:tabs>
                <w:tab w:val="left" w:pos="709"/>
              </w:tabs>
              <w:spacing w:line="240" w:lineRule="auto"/>
              <w:ind w:firstLine="0"/>
              <w:jc w:val="center"/>
              <w:rPr>
                <w:sz w:val="18"/>
                <w:szCs w:val="18"/>
              </w:rPr>
            </w:pPr>
            <w:r w:rsidRPr="00806590">
              <w:rPr>
                <w:sz w:val="18"/>
                <w:szCs w:val="18"/>
              </w:rPr>
              <w:t>-63 599,6</w:t>
            </w:r>
          </w:p>
        </w:tc>
        <w:tc>
          <w:tcPr>
            <w:tcW w:w="923" w:type="dxa"/>
            <w:shd w:val="clear" w:color="auto" w:fill="auto"/>
          </w:tcPr>
          <w:p w:rsidR="005F083C" w:rsidRPr="00806590" w:rsidRDefault="005F083C" w:rsidP="00D151CF">
            <w:pPr>
              <w:pStyle w:val="Style2"/>
              <w:widowControl/>
              <w:tabs>
                <w:tab w:val="left" w:pos="709"/>
              </w:tabs>
              <w:spacing w:line="240" w:lineRule="auto"/>
              <w:ind w:firstLine="0"/>
              <w:jc w:val="center"/>
              <w:rPr>
                <w:sz w:val="18"/>
                <w:szCs w:val="18"/>
              </w:rPr>
            </w:pPr>
            <w:r w:rsidRPr="00806590">
              <w:rPr>
                <w:sz w:val="18"/>
                <w:szCs w:val="18"/>
              </w:rPr>
              <w:t>1 367,6</w:t>
            </w:r>
          </w:p>
        </w:tc>
        <w:tc>
          <w:tcPr>
            <w:tcW w:w="955" w:type="dxa"/>
            <w:shd w:val="clear" w:color="auto" w:fill="auto"/>
          </w:tcPr>
          <w:p w:rsidR="005F083C" w:rsidRPr="00806590" w:rsidRDefault="005F083C" w:rsidP="00D151CF">
            <w:pPr>
              <w:pStyle w:val="Style2"/>
              <w:widowControl/>
              <w:tabs>
                <w:tab w:val="left" w:pos="709"/>
              </w:tabs>
              <w:spacing w:line="240" w:lineRule="auto"/>
              <w:ind w:firstLine="0"/>
              <w:jc w:val="center"/>
              <w:rPr>
                <w:sz w:val="18"/>
                <w:szCs w:val="18"/>
              </w:rPr>
            </w:pPr>
            <w:r w:rsidRPr="00806590">
              <w:rPr>
                <w:b/>
                <w:bCs/>
                <w:sz w:val="18"/>
                <w:szCs w:val="18"/>
              </w:rPr>
              <w:t>707 108,6</w:t>
            </w:r>
          </w:p>
        </w:tc>
        <w:tc>
          <w:tcPr>
            <w:tcW w:w="1134" w:type="dxa"/>
            <w:shd w:val="clear" w:color="auto" w:fill="auto"/>
          </w:tcPr>
          <w:p w:rsidR="005F083C" w:rsidRPr="00806590" w:rsidRDefault="005F083C" w:rsidP="00D151CF">
            <w:pPr>
              <w:pStyle w:val="Style2"/>
              <w:widowControl/>
              <w:tabs>
                <w:tab w:val="left" w:pos="709"/>
              </w:tabs>
              <w:spacing w:line="240" w:lineRule="auto"/>
              <w:ind w:firstLine="0"/>
              <w:jc w:val="center"/>
              <w:rPr>
                <w:sz w:val="18"/>
                <w:szCs w:val="18"/>
              </w:rPr>
            </w:pPr>
            <w:r w:rsidRPr="00806590">
              <w:rPr>
                <w:sz w:val="18"/>
                <w:szCs w:val="18"/>
              </w:rPr>
              <w:t>417 921,9</w:t>
            </w:r>
          </w:p>
        </w:tc>
        <w:tc>
          <w:tcPr>
            <w:tcW w:w="1024" w:type="dxa"/>
            <w:shd w:val="clear" w:color="auto" w:fill="auto"/>
          </w:tcPr>
          <w:p w:rsidR="005F083C" w:rsidRPr="00806590" w:rsidRDefault="005F083C" w:rsidP="00D151CF">
            <w:pPr>
              <w:pStyle w:val="Style2"/>
              <w:widowControl/>
              <w:tabs>
                <w:tab w:val="left" w:pos="709"/>
              </w:tabs>
              <w:spacing w:line="240" w:lineRule="auto"/>
              <w:ind w:firstLine="0"/>
              <w:jc w:val="center"/>
              <w:rPr>
                <w:sz w:val="18"/>
                <w:szCs w:val="18"/>
              </w:rPr>
            </w:pPr>
            <w:r w:rsidRPr="00806590">
              <w:rPr>
                <w:b/>
                <w:bCs/>
                <w:sz w:val="18"/>
                <w:szCs w:val="18"/>
              </w:rPr>
              <w:t>737 629,1</w:t>
            </w:r>
          </w:p>
        </w:tc>
        <w:tc>
          <w:tcPr>
            <w:tcW w:w="1140" w:type="dxa"/>
            <w:shd w:val="clear" w:color="auto" w:fill="auto"/>
          </w:tcPr>
          <w:p w:rsidR="005F083C" w:rsidRPr="00806590" w:rsidRDefault="005F083C" w:rsidP="00D151CF">
            <w:pPr>
              <w:pStyle w:val="Style2"/>
              <w:widowControl/>
              <w:tabs>
                <w:tab w:val="left" w:pos="709"/>
              </w:tabs>
              <w:spacing w:line="240" w:lineRule="auto"/>
              <w:ind w:firstLine="0"/>
              <w:jc w:val="center"/>
              <w:rPr>
                <w:sz w:val="18"/>
                <w:szCs w:val="18"/>
              </w:rPr>
            </w:pPr>
            <w:r w:rsidRPr="00806590">
              <w:rPr>
                <w:sz w:val="18"/>
                <w:szCs w:val="18"/>
              </w:rPr>
              <w:t>1 367,6</w:t>
            </w:r>
          </w:p>
        </w:tc>
        <w:tc>
          <w:tcPr>
            <w:tcW w:w="1276" w:type="dxa"/>
            <w:shd w:val="clear" w:color="auto" w:fill="auto"/>
          </w:tcPr>
          <w:p w:rsidR="005F083C" w:rsidRPr="00806590" w:rsidRDefault="005F083C" w:rsidP="00D151CF">
            <w:pPr>
              <w:pStyle w:val="Style2"/>
              <w:widowControl/>
              <w:tabs>
                <w:tab w:val="left" w:pos="709"/>
              </w:tabs>
              <w:spacing w:line="240" w:lineRule="auto"/>
              <w:ind w:firstLine="0"/>
              <w:jc w:val="center"/>
              <w:rPr>
                <w:sz w:val="18"/>
                <w:szCs w:val="18"/>
              </w:rPr>
            </w:pPr>
            <w:r w:rsidRPr="00806590">
              <w:rPr>
                <w:b/>
                <w:bCs/>
                <w:sz w:val="18"/>
                <w:szCs w:val="18"/>
              </w:rPr>
              <w:t>22 052,0</w:t>
            </w:r>
          </w:p>
        </w:tc>
        <w:tc>
          <w:tcPr>
            <w:tcW w:w="1559" w:type="dxa"/>
            <w:shd w:val="clear" w:color="auto" w:fill="auto"/>
          </w:tcPr>
          <w:p w:rsidR="005F083C" w:rsidRPr="00806590" w:rsidRDefault="005F083C" w:rsidP="00D151CF">
            <w:pPr>
              <w:pStyle w:val="Style2"/>
              <w:widowControl/>
              <w:tabs>
                <w:tab w:val="left" w:pos="709"/>
              </w:tabs>
              <w:spacing w:line="240" w:lineRule="auto"/>
              <w:ind w:firstLine="0"/>
              <w:jc w:val="center"/>
              <w:rPr>
                <w:sz w:val="18"/>
                <w:szCs w:val="18"/>
              </w:rPr>
            </w:pPr>
            <w:r w:rsidRPr="00806590">
              <w:rPr>
                <w:b/>
                <w:bCs/>
                <w:sz w:val="18"/>
                <w:szCs w:val="18"/>
              </w:rPr>
              <w:t>-70 700,5</w:t>
            </w:r>
          </w:p>
        </w:tc>
      </w:tr>
    </w:tbl>
    <w:p w:rsidR="005F083C" w:rsidRPr="00296BA3" w:rsidRDefault="005F083C" w:rsidP="00D151CF">
      <w:pPr>
        <w:pStyle w:val="Style2"/>
        <w:widowControl/>
        <w:tabs>
          <w:tab w:val="left" w:pos="709"/>
        </w:tabs>
        <w:spacing w:line="240" w:lineRule="auto"/>
        <w:ind w:firstLine="993"/>
        <w:jc w:val="right"/>
        <w:rPr>
          <w:sz w:val="16"/>
          <w:szCs w:val="16"/>
        </w:rPr>
      </w:pPr>
    </w:p>
    <w:p w:rsidR="005F083C" w:rsidRDefault="005F083C" w:rsidP="00D151CF">
      <w:pPr>
        <w:autoSpaceDE w:val="0"/>
        <w:autoSpaceDN w:val="0"/>
        <w:adjustRightInd w:val="0"/>
        <w:ind w:firstLine="709"/>
        <w:jc w:val="both"/>
        <w:rPr>
          <w:sz w:val="28"/>
          <w:szCs w:val="28"/>
        </w:rPr>
      </w:pPr>
      <w:r>
        <w:rPr>
          <w:sz w:val="28"/>
          <w:szCs w:val="28"/>
        </w:rPr>
        <w:t xml:space="preserve">В 2019 году </w:t>
      </w:r>
      <w:r w:rsidRPr="00A73C96">
        <w:rPr>
          <w:sz w:val="28"/>
          <w:szCs w:val="28"/>
        </w:rPr>
        <w:t>Департаментом принято к возмещению от организаций ЖКХ неучтенных затрат</w:t>
      </w:r>
      <w:r>
        <w:rPr>
          <w:sz w:val="28"/>
          <w:szCs w:val="28"/>
        </w:rPr>
        <w:t xml:space="preserve"> в общей сумме 707 108,6 тыс. рублей, из них задолженность окружного бюджета за предыдущие периоды – 417 921,9 тыс. рублей (или 59,1%). Департаментом организации ЖКХ профинансированы в объеме 737 629,1 тыс. рублей, в том числе погашена кредиторская задолженность Департамента перед организациями ЖКХ в общей сумме 1 367,6 тыс. рублей.</w:t>
      </w:r>
    </w:p>
    <w:p w:rsidR="005F083C" w:rsidRDefault="005F083C" w:rsidP="00D151CF">
      <w:pPr>
        <w:pStyle w:val="Style2"/>
        <w:widowControl/>
        <w:tabs>
          <w:tab w:val="left" w:pos="709"/>
        </w:tabs>
        <w:spacing w:line="240" w:lineRule="auto"/>
        <w:ind w:firstLine="708"/>
        <w:rPr>
          <w:color w:val="000000"/>
          <w:sz w:val="28"/>
          <w:szCs w:val="28"/>
        </w:rPr>
      </w:pPr>
      <w:r w:rsidRPr="006B4A90">
        <w:rPr>
          <w:sz w:val="28"/>
          <w:szCs w:val="28"/>
        </w:rPr>
        <w:t xml:space="preserve">Мероприятие </w:t>
      </w:r>
      <w:r>
        <w:rPr>
          <w:sz w:val="28"/>
          <w:szCs w:val="28"/>
        </w:rPr>
        <w:t>«Субсидии ресурсоснабжающим организациям на возмещение затрат, не учтенных при установлении тарифов на коммунальные услуги»</w:t>
      </w:r>
      <w:r w:rsidRPr="006B4A90">
        <w:rPr>
          <w:color w:val="000000"/>
          <w:sz w:val="28"/>
          <w:szCs w:val="28"/>
        </w:rPr>
        <w:t xml:space="preserve"> фактически исполнено в 201</w:t>
      </w:r>
      <w:r>
        <w:rPr>
          <w:color w:val="000000"/>
          <w:sz w:val="28"/>
          <w:szCs w:val="28"/>
        </w:rPr>
        <w:t>9</w:t>
      </w:r>
      <w:r w:rsidRPr="006B4A90">
        <w:rPr>
          <w:color w:val="000000"/>
          <w:sz w:val="28"/>
          <w:szCs w:val="28"/>
        </w:rPr>
        <w:t xml:space="preserve"> году </w:t>
      </w:r>
      <w:r w:rsidRPr="00941D71">
        <w:rPr>
          <w:color w:val="000000"/>
          <w:sz w:val="28"/>
          <w:szCs w:val="28"/>
        </w:rPr>
        <w:t xml:space="preserve">на </w:t>
      </w:r>
      <w:r>
        <w:rPr>
          <w:color w:val="000000"/>
          <w:sz w:val="28"/>
          <w:szCs w:val="28"/>
        </w:rPr>
        <w:t>707 108,6</w:t>
      </w:r>
      <w:r w:rsidRPr="00941D71">
        <w:rPr>
          <w:color w:val="000000"/>
          <w:sz w:val="28"/>
          <w:szCs w:val="28"/>
        </w:rPr>
        <w:t xml:space="preserve"> тыс.</w:t>
      </w:r>
      <w:r w:rsidRPr="006B4A90">
        <w:rPr>
          <w:color w:val="000000"/>
          <w:sz w:val="28"/>
          <w:szCs w:val="28"/>
        </w:rPr>
        <w:t xml:space="preserve"> рублей или на </w:t>
      </w:r>
      <w:r>
        <w:rPr>
          <w:color w:val="000000"/>
          <w:sz w:val="28"/>
          <w:szCs w:val="28"/>
        </w:rPr>
        <w:t>95,9</w:t>
      </w:r>
      <w:r w:rsidRPr="006B4A90">
        <w:rPr>
          <w:color w:val="000000"/>
          <w:sz w:val="28"/>
          <w:szCs w:val="28"/>
        </w:rPr>
        <w:t>% от полученного финансирования</w:t>
      </w:r>
      <w:r>
        <w:rPr>
          <w:color w:val="000000"/>
          <w:sz w:val="28"/>
          <w:szCs w:val="28"/>
        </w:rPr>
        <w:t>.</w:t>
      </w:r>
    </w:p>
    <w:p w:rsidR="005F083C" w:rsidRDefault="005F083C" w:rsidP="00D151CF">
      <w:pPr>
        <w:pStyle w:val="Style2"/>
        <w:widowControl/>
        <w:tabs>
          <w:tab w:val="left" w:pos="709"/>
        </w:tabs>
        <w:spacing w:line="240" w:lineRule="auto"/>
        <w:ind w:firstLine="708"/>
        <w:rPr>
          <w:bCs/>
          <w:sz w:val="28"/>
          <w:szCs w:val="28"/>
        </w:rPr>
      </w:pPr>
      <w:r w:rsidRPr="00BC1C0E">
        <w:rPr>
          <w:sz w:val="28"/>
          <w:szCs w:val="28"/>
        </w:rPr>
        <w:t xml:space="preserve">По состоянию на 1 января 2020 года </w:t>
      </w:r>
      <w:r w:rsidRPr="00BC1C0E">
        <w:rPr>
          <w:bCs/>
          <w:sz w:val="28"/>
          <w:szCs w:val="28"/>
        </w:rPr>
        <w:t xml:space="preserve">образована </w:t>
      </w:r>
      <w:r>
        <w:rPr>
          <w:bCs/>
          <w:sz w:val="28"/>
          <w:szCs w:val="28"/>
        </w:rPr>
        <w:t xml:space="preserve">задолженность </w:t>
      </w:r>
      <w:r>
        <w:rPr>
          <w:sz w:val="28"/>
          <w:szCs w:val="28"/>
        </w:rPr>
        <w:t>организаций ЖКХ</w:t>
      </w:r>
      <w:r>
        <w:rPr>
          <w:bCs/>
          <w:sz w:val="28"/>
          <w:szCs w:val="28"/>
        </w:rPr>
        <w:t xml:space="preserve"> перед окружным бюджетом</w:t>
      </w:r>
      <w:r w:rsidRPr="00BC1C0E">
        <w:rPr>
          <w:bCs/>
          <w:sz w:val="28"/>
          <w:szCs w:val="28"/>
        </w:rPr>
        <w:t xml:space="preserve"> в общей сумме </w:t>
      </w:r>
      <w:r>
        <w:rPr>
          <w:bCs/>
          <w:sz w:val="28"/>
          <w:szCs w:val="28"/>
        </w:rPr>
        <w:t>70 700,5</w:t>
      </w:r>
      <w:r w:rsidRPr="00BC1C0E">
        <w:rPr>
          <w:bCs/>
          <w:sz w:val="28"/>
          <w:szCs w:val="28"/>
        </w:rPr>
        <w:t xml:space="preserve"> тыс. рублей</w:t>
      </w:r>
      <w:r>
        <w:rPr>
          <w:bCs/>
          <w:sz w:val="28"/>
          <w:szCs w:val="28"/>
        </w:rPr>
        <w:t xml:space="preserve">, возврат которой осуществлен с нарушением срока возврата (от 3 до 358 календарных дней), установленным Порядком №149, в том числе: 29 152,9 тыс. рублей –задолженность 2019 года, 41 547,6 тыс. рублей – задолженность 2018 года. </w:t>
      </w:r>
    </w:p>
    <w:p w:rsidR="005F083C" w:rsidRPr="00E016D2" w:rsidRDefault="005F083C" w:rsidP="00D151CF">
      <w:pPr>
        <w:jc w:val="both"/>
        <w:rPr>
          <w:sz w:val="28"/>
          <w:szCs w:val="28"/>
        </w:rPr>
      </w:pPr>
      <w:r>
        <w:rPr>
          <w:sz w:val="28"/>
          <w:szCs w:val="28"/>
        </w:rPr>
        <w:tab/>
      </w:r>
      <w:r w:rsidRPr="00E016D2">
        <w:rPr>
          <w:color w:val="000000"/>
          <w:sz w:val="28"/>
          <w:szCs w:val="28"/>
        </w:rPr>
        <w:t xml:space="preserve">Задолженность ресурсоснабжающих организаций перед окружным бюджетом по излишне полученной </w:t>
      </w:r>
      <w:r>
        <w:rPr>
          <w:color w:val="000000"/>
          <w:sz w:val="28"/>
          <w:szCs w:val="28"/>
        </w:rPr>
        <w:t>С</w:t>
      </w:r>
      <w:r w:rsidRPr="00E016D2">
        <w:rPr>
          <w:sz w:val="28"/>
          <w:szCs w:val="28"/>
        </w:rPr>
        <w:t xml:space="preserve">убсидии на </w:t>
      </w:r>
      <w:r>
        <w:rPr>
          <w:sz w:val="28"/>
          <w:szCs w:val="28"/>
        </w:rPr>
        <w:t>возмещение неучтенных затрат</w:t>
      </w:r>
      <w:r w:rsidRPr="00E016D2">
        <w:rPr>
          <w:color w:val="000000"/>
          <w:sz w:val="28"/>
          <w:szCs w:val="28"/>
        </w:rPr>
        <w:t xml:space="preserve"> отражена в регистрах бухгалтерского учета</w:t>
      </w:r>
      <w:r w:rsidRPr="00E016D2">
        <w:rPr>
          <w:sz w:val="28"/>
          <w:szCs w:val="28"/>
        </w:rPr>
        <w:t xml:space="preserve"> Департамента: </w:t>
      </w:r>
    </w:p>
    <w:p w:rsidR="005F083C" w:rsidRPr="00EB1FB8" w:rsidRDefault="005F083C" w:rsidP="00D151CF">
      <w:pPr>
        <w:pStyle w:val="Style2"/>
        <w:widowControl/>
        <w:tabs>
          <w:tab w:val="left" w:pos="709"/>
        </w:tabs>
        <w:spacing w:line="240" w:lineRule="auto"/>
        <w:ind w:firstLine="708"/>
        <w:rPr>
          <w:color w:val="000000"/>
          <w:sz w:val="28"/>
          <w:szCs w:val="28"/>
        </w:rPr>
      </w:pPr>
      <w:r>
        <w:rPr>
          <w:color w:val="000000"/>
          <w:sz w:val="28"/>
          <w:szCs w:val="28"/>
        </w:rPr>
        <w:t>- на 1 января 2018 года – в сумме 156 456,7 тыс. рублей;</w:t>
      </w:r>
    </w:p>
    <w:p w:rsidR="005F083C" w:rsidRPr="00EB1FB8" w:rsidRDefault="005F083C" w:rsidP="00D151CF">
      <w:pPr>
        <w:pStyle w:val="Style2"/>
        <w:widowControl/>
        <w:tabs>
          <w:tab w:val="left" w:pos="709"/>
        </w:tabs>
        <w:spacing w:line="240" w:lineRule="auto"/>
        <w:ind w:firstLine="708"/>
        <w:rPr>
          <w:color w:val="000000"/>
          <w:sz w:val="28"/>
          <w:szCs w:val="28"/>
        </w:rPr>
      </w:pPr>
      <w:r w:rsidRPr="00EB1FB8">
        <w:rPr>
          <w:color w:val="000000"/>
          <w:sz w:val="28"/>
          <w:szCs w:val="28"/>
        </w:rPr>
        <w:t>-</w:t>
      </w:r>
      <w:r>
        <w:rPr>
          <w:color w:val="000000"/>
          <w:sz w:val="28"/>
          <w:szCs w:val="28"/>
        </w:rPr>
        <w:t> </w:t>
      </w:r>
      <w:r w:rsidRPr="00EB1FB8">
        <w:rPr>
          <w:color w:val="000000"/>
          <w:sz w:val="28"/>
          <w:szCs w:val="28"/>
        </w:rPr>
        <w:t xml:space="preserve">на 1 января 2019 года – </w:t>
      </w:r>
      <w:r>
        <w:rPr>
          <w:color w:val="000000"/>
          <w:sz w:val="28"/>
          <w:szCs w:val="28"/>
        </w:rPr>
        <w:t>в сумме 63 599,6</w:t>
      </w:r>
      <w:r w:rsidRPr="00EB1FB8">
        <w:rPr>
          <w:color w:val="000000"/>
          <w:sz w:val="28"/>
          <w:szCs w:val="28"/>
        </w:rPr>
        <w:t xml:space="preserve"> тыс. рублей;</w:t>
      </w:r>
    </w:p>
    <w:p w:rsidR="005F083C" w:rsidRDefault="005F083C" w:rsidP="00D151CF">
      <w:pPr>
        <w:pStyle w:val="Style2"/>
        <w:widowControl/>
        <w:tabs>
          <w:tab w:val="left" w:pos="709"/>
        </w:tabs>
        <w:spacing w:line="240" w:lineRule="auto"/>
        <w:ind w:firstLine="708"/>
        <w:rPr>
          <w:color w:val="000000"/>
          <w:sz w:val="28"/>
          <w:szCs w:val="28"/>
        </w:rPr>
      </w:pPr>
      <w:r w:rsidRPr="00EB1FB8">
        <w:rPr>
          <w:color w:val="000000"/>
          <w:sz w:val="28"/>
          <w:szCs w:val="28"/>
        </w:rPr>
        <w:t xml:space="preserve">- на 1 января 2020 – </w:t>
      </w:r>
      <w:r>
        <w:rPr>
          <w:color w:val="000000"/>
          <w:sz w:val="28"/>
          <w:szCs w:val="28"/>
        </w:rPr>
        <w:t>в сумме 70 700,5</w:t>
      </w:r>
      <w:r w:rsidRPr="00EB1FB8">
        <w:rPr>
          <w:color w:val="000000"/>
          <w:sz w:val="28"/>
          <w:szCs w:val="28"/>
        </w:rPr>
        <w:t xml:space="preserve"> тыс. рублей</w:t>
      </w:r>
      <w:r>
        <w:rPr>
          <w:color w:val="000000"/>
          <w:sz w:val="28"/>
          <w:szCs w:val="28"/>
        </w:rPr>
        <w:t>.</w:t>
      </w:r>
    </w:p>
    <w:p w:rsidR="005F083C" w:rsidRDefault="005F083C" w:rsidP="00D151CF">
      <w:pPr>
        <w:jc w:val="both"/>
        <w:rPr>
          <w:sz w:val="28"/>
          <w:szCs w:val="28"/>
        </w:rPr>
      </w:pPr>
      <w:r>
        <w:rPr>
          <w:sz w:val="28"/>
          <w:szCs w:val="28"/>
        </w:rPr>
        <w:tab/>
      </w:r>
      <w:r w:rsidRPr="00272566">
        <w:rPr>
          <w:sz w:val="28"/>
          <w:szCs w:val="28"/>
        </w:rPr>
        <w:t>И</w:t>
      </w:r>
      <w:r w:rsidRPr="00272566">
        <w:rPr>
          <w:color w:val="000000"/>
          <w:sz w:val="28"/>
          <w:szCs w:val="28"/>
        </w:rPr>
        <w:t xml:space="preserve">з общей суммы </w:t>
      </w:r>
      <w:r>
        <w:rPr>
          <w:color w:val="000000"/>
          <w:sz w:val="28"/>
          <w:szCs w:val="28"/>
        </w:rPr>
        <w:t>бюджетных ассигнований</w:t>
      </w:r>
      <w:r w:rsidRPr="00272566">
        <w:rPr>
          <w:color w:val="000000"/>
          <w:sz w:val="28"/>
          <w:szCs w:val="28"/>
        </w:rPr>
        <w:t>,</w:t>
      </w:r>
      <w:r>
        <w:rPr>
          <w:color w:val="000000"/>
          <w:sz w:val="28"/>
          <w:szCs w:val="28"/>
        </w:rPr>
        <w:t xml:space="preserve"> направленных</w:t>
      </w:r>
      <w:r w:rsidRPr="00272566">
        <w:rPr>
          <w:color w:val="000000"/>
          <w:sz w:val="28"/>
          <w:szCs w:val="28"/>
        </w:rPr>
        <w:t xml:space="preserve"> Департаментом на реализацию мероприятия «Субсидии ресурсоснабжающим организациям на возмещение затрат, не учтенных при установлении тарифов на коммунальные услуги» в 2019 году </w:t>
      </w:r>
      <w:r>
        <w:rPr>
          <w:color w:val="000000"/>
          <w:sz w:val="28"/>
          <w:szCs w:val="28"/>
        </w:rPr>
        <w:t xml:space="preserve">на </w:t>
      </w:r>
      <w:r w:rsidRPr="00272566">
        <w:rPr>
          <w:color w:val="000000"/>
          <w:sz w:val="28"/>
          <w:szCs w:val="28"/>
        </w:rPr>
        <w:t>погашение задолженности прошлых лет (2017</w:t>
      </w:r>
      <w:r>
        <w:rPr>
          <w:color w:val="000000"/>
          <w:sz w:val="28"/>
          <w:szCs w:val="28"/>
        </w:rPr>
        <w:t>-</w:t>
      </w:r>
      <w:r w:rsidRPr="00272566">
        <w:rPr>
          <w:color w:val="000000"/>
          <w:sz w:val="28"/>
          <w:szCs w:val="28"/>
        </w:rPr>
        <w:t xml:space="preserve">2018 годы) </w:t>
      </w:r>
      <w:r>
        <w:rPr>
          <w:color w:val="000000"/>
          <w:sz w:val="28"/>
          <w:szCs w:val="28"/>
        </w:rPr>
        <w:t>направлено</w:t>
      </w:r>
      <w:r w:rsidRPr="00272566">
        <w:rPr>
          <w:color w:val="000000"/>
          <w:sz w:val="28"/>
          <w:szCs w:val="28"/>
        </w:rPr>
        <w:t xml:space="preserve"> 419 289,5 тыс. рублей или 56,8%</w:t>
      </w:r>
      <w:r>
        <w:rPr>
          <w:color w:val="000000"/>
          <w:sz w:val="28"/>
          <w:szCs w:val="28"/>
        </w:rPr>
        <w:t xml:space="preserve"> от объема финансирования (рисунок 5)</w:t>
      </w:r>
      <w:r w:rsidRPr="00272566">
        <w:rPr>
          <w:color w:val="000000"/>
          <w:sz w:val="28"/>
          <w:szCs w:val="28"/>
        </w:rPr>
        <w:t>.</w:t>
      </w:r>
      <w:r>
        <w:rPr>
          <w:color w:val="000000"/>
          <w:sz w:val="28"/>
          <w:szCs w:val="28"/>
        </w:rPr>
        <w:t xml:space="preserve"> </w:t>
      </w:r>
      <w:r w:rsidRPr="00672FA9">
        <w:rPr>
          <w:color w:val="000000"/>
          <w:sz w:val="28"/>
          <w:szCs w:val="28"/>
        </w:rPr>
        <w:t>При этом, задолженность в размере 417 921,9 тыс. рублей (228 414,9 тыс. рублей – ГП ЧАО «</w:t>
      </w:r>
      <w:proofErr w:type="spellStart"/>
      <w:r w:rsidRPr="00672FA9">
        <w:rPr>
          <w:color w:val="000000"/>
          <w:sz w:val="28"/>
          <w:szCs w:val="28"/>
        </w:rPr>
        <w:t>Чукоткоммунхоз</w:t>
      </w:r>
      <w:proofErr w:type="spellEnd"/>
      <w:r w:rsidRPr="00672FA9">
        <w:rPr>
          <w:color w:val="000000"/>
          <w:sz w:val="28"/>
          <w:szCs w:val="28"/>
        </w:rPr>
        <w:t xml:space="preserve">», 119 214,2 тыс. рублей – МП ЖКХ </w:t>
      </w:r>
      <w:proofErr w:type="spellStart"/>
      <w:r w:rsidRPr="00672FA9">
        <w:rPr>
          <w:color w:val="000000"/>
          <w:sz w:val="28"/>
          <w:szCs w:val="28"/>
        </w:rPr>
        <w:t>Билибинского</w:t>
      </w:r>
      <w:proofErr w:type="spellEnd"/>
      <w:r w:rsidRPr="00672FA9">
        <w:rPr>
          <w:color w:val="000000"/>
          <w:sz w:val="28"/>
          <w:szCs w:val="28"/>
        </w:rPr>
        <w:t xml:space="preserve"> МР, 70 292,8 тыс. рублей – МУП «Айсберг») </w:t>
      </w:r>
      <w:r w:rsidRPr="00672FA9">
        <w:rPr>
          <w:sz w:val="28"/>
          <w:szCs w:val="28"/>
        </w:rPr>
        <w:t xml:space="preserve">в нарушение статьи 13 Федерального закона  «О бухгалтерском учете», пункта 11 Инструкции №157н, в регистрах бухгалтерского учета Департамента не отражена как кредиторская задолженность перед организациями ЖКХ по состоянию на 1 января 2019 года, а отражена в соглашениях о предоставлении средств субсидий в 2019 году как задолженность за прошлые годы. </w:t>
      </w:r>
    </w:p>
    <w:p w:rsidR="005F083C" w:rsidRPr="00BB2DAD" w:rsidRDefault="005F083C" w:rsidP="00D151CF">
      <w:pPr>
        <w:ind w:firstLine="708"/>
        <w:jc w:val="both"/>
        <w:rPr>
          <w:sz w:val="28"/>
          <w:szCs w:val="28"/>
        </w:rPr>
      </w:pPr>
    </w:p>
    <w:p w:rsidR="005F083C" w:rsidRDefault="005F083C" w:rsidP="00D151CF">
      <w:pPr>
        <w:jc w:val="center"/>
        <w:rPr>
          <w:color w:val="000000"/>
          <w:sz w:val="28"/>
          <w:szCs w:val="28"/>
        </w:rPr>
      </w:pPr>
      <w:r w:rsidRPr="00672FA9">
        <w:rPr>
          <w:noProof/>
          <w:color w:val="000000"/>
          <w:sz w:val="28"/>
          <w:szCs w:val="28"/>
        </w:rPr>
        <w:drawing>
          <wp:inline distT="0" distB="0" distL="0" distR="0">
            <wp:extent cx="5943600" cy="255397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553970"/>
                    </a:xfrm>
                    <a:prstGeom prst="rect">
                      <a:avLst/>
                    </a:prstGeom>
                    <a:noFill/>
                    <a:ln>
                      <a:noFill/>
                    </a:ln>
                  </pic:spPr>
                </pic:pic>
              </a:graphicData>
            </a:graphic>
          </wp:inline>
        </w:drawing>
      </w:r>
    </w:p>
    <w:p w:rsidR="005F083C" w:rsidRDefault="005F083C" w:rsidP="00D151CF">
      <w:pPr>
        <w:jc w:val="center"/>
        <w:rPr>
          <w:color w:val="000000"/>
          <w:sz w:val="28"/>
          <w:szCs w:val="28"/>
        </w:rPr>
      </w:pPr>
      <w:r>
        <w:rPr>
          <w:color w:val="000000"/>
          <w:sz w:val="28"/>
          <w:szCs w:val="28"/>
        </w:rPr>
        <w:t>Рис. 5</w:t>
      </w:r>
    </w:p>
    <w:p w:rsidR="005F083C" w:rsidRPr="00587949" w:rsidRDefault="005F083C" w:rsidP="00D151CF">
      <w:pPr>
        <w:jc w:val="center"/>
        <w:rPr>
          <w:color w:val="000000"/>
          <w:sz w:val="16"/>
          <w:szCs w:val="16"/>
        </w:rPr>
      </w:pPr>
    </w:p>
    <w:p w:rsidR="005F083C" w:rsidRPr="003F6187" w:rsidRDefault="005F083C" w:rsidP="00D151CF">
      <w:pPr>
        <w:pStyle w:val="Style2"/>
        <w:widowControl/>
        <w:tabs>
          <w:tab w:val="left" w:pos="709"/>
        </w:tabs>
        <w:spacing w:line="240" w:lineRule="auto"/>
        <w:ind w:firstLine="708"/>
        <w:rPr>
          <w:bCs/>
          <w:sz w:val="28"/>
          <w:szCs w:val="28"/>
        </w:rPr>
      </w:pPr>
      <w:r>
        <w:rPr>
          <w:sz w:val="28"/>
          <w:szCs w:val="28"/>
        </w:rPr>
        <w:t xml:space="preserve">В результате применения норм действующего </w:t>
      </w:r>
      <w:r>
        <w:rPr>
          <w:bCs/>
          <w:sz w:val="28"/>
          <w:szCs w:val="28"/>
        </w:rPr>
        <w:t xml:space="preserve">Порядка предоставления из окружного бюджета субсидии ресурсоснабжающим организациям на возмещение части затрат, не учтенных при установлении тарифов на коммунальные услуги, с нарушением требований статьи 78 Бюджетного кодекса Российской Федерации, Департаментом в проверяемом периоде допущено </w:t>
      </w:r>
      <w:r w:rsidRPr="00587949">
        <w:rPr>
          <w:bCs/>
          <w:sz w:val="28"/>
          <w:szCs w:val="28"/>
        </w:rPr>
        <w:t>избыточное предоставление</w:t>
      </w:r>
      <w:r>
        <w:rPr>
          <w:bCs/>
          <w:sz w:val="28"/>
          <w:szCs w:val="28"/>
        </w:rPr>
        <w:t xml:space="preserve"> бюджетных средств в виде авансовых платежей субсидии на возмещение неучтенных затрат в 2018-2019  годах в общей сумме </w:t>
      </w:r>
      <w:r w:rsidRPr="00050B3B">
        <w:rPr>
          <w:bCs/>
          <w:sz w:val="28"/>
          <w:szCs w:val="28"/>
        </w:rPr>
        <w:t>92 752,5</w:t>
      </w:r>
      <w:r>
        <w:rPr>
          <w:bCs/>
          <w:sz w:val="28"/>
          <w:szCs w:val="28"/>
        </w:rPr>
        <w:t xml:space="preserve"> тыс. рублей, в том числе: в 2018 году – 63 599,6 </w:t>
      </w:r>
      <w:r w:rsidRPr="00050B3B">
        <w:rPr>
          <w:color w:val="000000"/>
          <w:sz w:val="28"/>
          <w:szCs w:val="28"/>
        </w:rPr>
        <w:t>тыс. рублей</w:t>
      </w:r>
      <w:r>
        <w:rPr>
          <w:color w:val="000000"/>
          <w:sz w:val="28"/>
          <w:szCs w:val="28"/>
        </w:rPr>
        <w:t xml:space="preserve">, в 2019 году –  29 152,9 </w:t>
      </w:r>
      <w:r w:rsidRPr="009E1A4F">
        <w:rPr>
          <w:color w:val="000000"/>
          <w:sz w:val="28"/>
          <w:szCs w:val="28"/>
        </w:rPr>
        <w:t>тыс. рублей</w:t>
      </w:r>
      <w:r>
        <w:rPr>
          <w:color w:val="000000"/>
          <w:sz w:val="28"/>
          <w:szCs w:val="28"/>
        </w:rPr>
        <w:t>.</w:t>
      </w:r>
      <w:r w:rsidRPr="009E1A4F">
        <w:rPr>
          <w:color w:val="000000"/>
          <w:sz w:val="28"/>
          <w:szCs w:val="28"/>
        </w:rPr>
        <w:t xml:space="preserve"> </w:t>
      </w:r>
    </w:p>
    <w:p w:rsidR="005F083C" w:rsidRDefault="005F083C" w:rsidP="00D151CF">
      <w:pPr>
        <w:autoSpaceDE w:val="0"/>
        <w:autoSpaceDN w:val="0"/>
        <w:adjustRightInd w:val="0"/>
        <w:ind w:firstLine="708"/>
        <w:jc w:val="both"/>
        <w:rPr>
          <w:sz w:val="28"/>
          <w:szCs w:val="28"/>
        </w:rPr>
      </w:pPr>
      <w:r>
        <w:rPr>
          <w:sz w:val="28"/>
          <w:szCs w:val="28"/>
        </w:rPr>
        <w:t>В ходе аудита проведен анализ соотношения плановых объемов,</w:t>
      </w:r>
      <w:r w:rsidRPr="000A712B">
        <w:rPr>
          <w:sz w:val="28"/>
          <w:szCs w:val="28"/>
        </w:rPr>
        <w:t xml:space="preserve"> </w:t>
      </w:r>
      <w:r>
        <w:rPr>
          <w:sz w:val="28"/>
          <w:szCs w:val="28"/>
        </w:rPr>
        <w:t>произведенных Комитетом цен, и объемов плановых бюджетных назначений на реализацию Субсидии на возмещение неучтенных затрат на 2018-2019 годы (таблица 18).</w:t>
      </w:r>
    </w:p>
    <w:p w:rsidR="005F083C" w:rsidRDefault="005F083C" w:rsidP="00D151CF">
      <w:pPr>
        <w:autoSpaceDE w:val="0"/>
        <w:autoSpaceDN w:val="0"/>
        <w:adjustRightInd w:val="0"/>
        <w:ind w:firstLine="708"/>
        <w:jc w:val="right"/>
        <w:rPr>
          <w:sz w:val="28"/>
          <w:szCs w:val="28"/>
        </w:rPr>
      </w:pPr>
      <w:r>
        <w:rPr>
          <w:sz w:val="28"/>
          <w:szCs w:val="28"/>
        </w:rPr>
        <w:t>Таблица 18</w:t>
      </w:r>
    </w:p>
    <w:p w:rsidR="005F083C" w:rsidRDefault="005F083C" w:rsidP="00D151CF">
      <w:pPr>
        <w:autoSpaceDE w:val="0"/>
        <w:autoSpaceDN w:val="0"/>
        <w:adjustRightInd w:val="0"/>
        <w:ind w:firstLine="708"/>
        <w:jc w:val="right"/>
        <w:rPr>
          <w:sz w:val="28"/>
          <w:szCs w:val="28"/>
        </w:rPr>
      </w:pPr>
      <w:r>
        <w:rPr>
          <w:sz w:val="28"/>
          <w:szCs w:val="28"/>
        </w:rPr>
        <w:t>(тыс. рублей)</w:t>
      </w:r>
    </w:p>
    <w:p w:rsidR="005F083C" w:rsidRPr="005D10D3" w:rsidRDefault="005F083C" w:rsidP="00D151CF">
      <w:pPr>
        <w:autoSpaceDE w:val="0"/>
        <w:autoSpaceDN w:val="0"/>
        <w:adjustRightInd w:val="0"/>
        <w:ind w:firstLine="708"/>
        <w:jc w:val="right"/>
        <w:rPr>
          <w:sz w:val="8"/>
          <w:szCs w:val="28"/>
        </w:rPr>
      </w:pPr>
    </w:p>
    <w:tbl>
      <w:tblPr>
        <w:tblW w:w="9840" w:type="dxa"/>
        <w:tblInd w:w="113" w:type="dxa"/>
        <w:tblLook w:val="04A0" w:firstRow="1" w:lastRow="0" w:firstColumn="1" w:lastColumn="0" w:noHBand="0" w:noVBand="1"/>
      </w:tblPr>
      <w:tblGrid>
        <w:gridCol w:w="960"/>
        <w:gridCol w:w="1660"/>
        <w:gridCol w:w="1660"/>
        <w:gridCol w:w="2000"/>
        <w:gridCol w:w="2260"/>
        <w:gridCol w:w="1300"/>
      </w:tblGrid>
      <w:tr w:rsidR="005F083C" w:rsidRPr="00965289" w:rsidTr="009C0942">
        <w:trPr>
          <w:trHeight w:val="1096"/>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Период</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Плановый объем по расчетам Комитета цен</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Предусмотрено в окружном бюджете</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Профинансировано из окружного бюджета</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Принято к возмещению Департаментом</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Разница (гр.3-гр.2)</w:t>
            </w:r>
          </w:p>
        </w:tc>
      </w:tr>
      <w:tr w:rsidR="005F083C" w:rsidRPr="00965289" w:rsidTr="009C0942">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1</w:t>
            </w:r>
          </w:p>
        </w:tc>
        <w:tc>
          <w:tcPr>
            <w:tcW w:w="166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2</w:t>
            </w:r>
          </w:p>
        </w:tc>
        <w:tc>
          <w:tcPr>
            <w:tcW w:w="166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3</w:t>
            </w:r>
          </w:p>
        </w:tc>
        <w:tc>
          <w:tcPr>
            <w:tcW w:w="200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4</w:t>
            </w:r>
          </w:p>
        </w:tc>
        <w:tc>
          <w:tcPr>
            <w:tcW w:w="226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5</w:t>
            </w:r>
          </w:p>
        </w:tc>
        <w:tc>
          <w:tcPr>
            <w:tcW w:w="130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6</w:t>
            </w:r>
          </w:p>
        </w:tc>
      </w:tr>
      <w:tr w:rsidR="005F083C" w:rsidRPr="00965289" w:rsidTr="009C0942">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2018</w:t>
            </w:r>
          </w:p>
        </w:tc>
        <w:tc>
          <w:tcPr>
            <w:tcW w:w="166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1 163 045,0</w:t>
            </w:r>
          </w:p>
        </w:tc>
        <w:tc>
          <w:tcPr>
            <w:tcW w:w="166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627 629,1</w:t>
            </w:r>
          </w:p>
        </w:tc>
        <w:tc>
          <w:tcPr>
            <w:tcW w:w="200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626 231,4</w:t>
            </w:r>
          </w:p>
        </w:tc>
        <w:tc>
          <w:tcPr>
            <w:tcW w:w="226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563 999,4</w:t>
            </w:r>
          </w:p>
        </w:tc>
        <w:tc>
          <w:tcPr>
            <w:tcW w:w="130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-535 415,9</w:t>
            </w:r>
          </w:p>
        </w:tc>
      </w:tr>
      <w:tr w:rsidR="005F083C" w:rsidRPr="00965289" w:rsidTr="009C0942">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2019</w:t>
            </w:r>
          </w:p>
        </w:tc>
        <w:tc>
          <w:tcPr>
            <w:tcW w:w="166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1 146 903,0</w:t>
            </w:r>
          </w:p>
        </w:tc>
        <w:tc>
          <w:tcPr>
            <w:tcW w:w="166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737 629,1</w:t>
            </w:r>
          </w:p>
        </w:tc>
        <w:tc>
          <w:tcPr>
            <w:tcW w:w="200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737 629,1</w:t>
            </w:r>
          </w:p>
        </w:tc>
        <w:tc>
          <w:tcPr>
            <w:tcW w:w="226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707 108,6</w:t>
            </w:r>
          </w:p>
        </w:tc>
        <w:tc>
          <w:tcPr>
            <w:tcW w:w="130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color w:val="000000"/>
                <w:sz w:val="20"/>
                <w:szCs w:val="20"/>
              </w:rPr>
            </w:pPr>
            <w:r w:rsidRPr="00965289">
              <w:rPr>
                <w:color w:val="000000"/>
                <w:sz w:val="20"/>
                <w:szCs w:val="20"/>
              </w:rPr>
              <w:t>-409 273,9</w:t>
            </w:r>
          </w:p>
        </w:tc>
      </w:tr>
      <w:tr w:rsidR="005F083C" w:rsidRPr="00965289" w:rsidTr="009C0942">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F083C" w:rsidRPr="00965289" w:rsidRDefault="005F083C" w:rsidP="00D151CF">
            <w:pPr>
              <w:jc w:val="center"/>
              <w:rPr>
                <w:b/>
                <w:bCs/>
                <w:color w:val="000000"/>
                <w:sz w:val="20"/>
                <w:szCs w:val="20"/>
              </w:rPr>
            </w:pPr>
            <w:r w:rsidRPr="00965289">
              <w:rPr>
                <w:b/>
                <w:bCs/>
                <w:color w:val="000000"/>
                <w:sz w:val="20"/>
                <w:szCs w:val="20"/>
              </w:rPr>
              <w:t>Итого:</w:t>
            </w:r>
          </w:p>
        </w:tc>
        <w:tc>
          <w:tcPr>
            <w:tcW w:w="166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b/>
                <w:bCs/>
                <w:color w:val="000000"/>
                <w:sz w:val="20"/>
                <w:szCs w:val="20"/>
              </w:rPr>
            </w:pPr>
            <w:r w:rsidRPr="00965289">
              <w:rPr>
                <w:b/>
                <w:bCs/>
                <w:color w:val="000000"/>
                <w:sz w:val="20"/>
                <w:szCs w:val="20"/>
              </w:rPr>
              <w:t>2 309 948,0</w:t>
            </w:r>
          </w:p>
        </w:tc>
        <w:tc>
          <w:tcPr>
            <w:tcW w:w="166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b/>
                <w:bCs/>
                <w:color w:val="000000"/>
                <w:sz w:val="20"/>
                <w:szCs w:val="20"/>
              </w:rPr>
            </w:pPr>
            <w:r w:rsidRPr="00965289">
              <w:rPr>
                <w:b/>
                <w:bCs/>
                <w:color w:val="000000"/>
                <w:sz w:val="20"/>
                <w:szCs w:val="20"/>
              </w:rPr>
              <w:t>1 365 258,2</w:t>
            </w:r>
          </w:p>
        </w:tc>
        <w:tc>
          <w:tcPr>
            <w:tcW w:w="200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b/>
                <w:bCs/>
                <w:color w:val="000000"/>
                <w:sz w:val="20"/>
                <w:szCs w:val="20"/>
              </w:rPr>
            </w:pPr>
            <w:r w:rsidRPr="00965289">
              <w:rPr>
                <w:b/>
                <w:bCs/>
                <w:color w:val="000000"/>
                <w:sz w:val="20"/>
                <w:szCs w:val="20"/>
              </w:rPr>
              <w:t>1 363 860,5</w:t>
            </w:r>
          </w:p>
        </w:tc>
        <w:tc>
          <w:tcPr>
            <w:tcW w:w="226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b/>
                <w:bCs/>
                <w:color w:val="000000"/>
                <w:sz w:val="20"/>
                <w:szCs w:val="20"/>
              </w:rPr>
            </w:pPr>
            <w:r w:rsidRPr="00965289">
              <w:rPr>
                <w:b/>
                <w:bCs/>
                <w:color w:val="000000"/>
                <w:sz w:val="20"/>
                <w:szCs w:val="20"/>
              </w:rPr>
              <w:t>1 271 108,0</w:t>
            </w:r>
          </w:p>
        </w:tc>
        <w:tc>
          <w:tcPr>
            <w:tcW w:w="1300" w:type="dxa"/>
            <w:tcBorders>
              <w:top w:val="nil"/>
              <w:left w:val="nil"/>
              <w:bottom w:val="single" w:sz="4" w:space="0" w:color="auto"/>
              <w:right w:val="single" w:sz="4" w:space="0" w:color="auto"/>
            </w:tcBorders>
            <w:shd w:val="clear" w:color="auto" w:fill="auto"/>
            <w:vAlign w:val="center"/>
            <w:hideMark/>
          </w:tcPr>
          <w:p w:rsidR="005F083C" w:rsidRPr="00965289" w:rsidRDefault="005F083C" w:rsidP="00D151CF">
            <w:pPr>
              <w:jc w:val="center"/>
              <w:rPr>
                <w:b/>
                <w:bCs/>
                <w:color w:val="000000"/>
                <w:sz w:val="20"/>
                <w:szCs w:val="20"/>
              </w:rPr>
            </w:pPr>
            <w:r w:rsidRPr="00965289">
              <w:rPr>
                <w:b/>
                <w:bCs/>
                <w:color w:val="000000"/>
                <w:sz w:val="20"/>
                <w:szCs w:val="20"/>
              </w:rPr>
              <w:t>-944 689,8</w:t>
            </w:r>
          </w:p>
        </w:tc>
      </w:tr>
    </w:tbl>
    <w:p w:rsidR="005F083C" w:rsidRPr="0031509D" w:rsidRDefault="005F083C" w:rsidP="00D151CF">
      <w:pPr>
        <w:autoSpaceDE w:val="0"/>
        <w:autoSpaceDN w:val="0"/>
        <w:adjustRightInd w:val="0"/>
        <w:ind w:firstLine="708"/>
        <w:jc w:val="both"/>
        <w:rPr>
          <w:sz w:val="16"/>
          <w:szCs w:val="16"/>
        </w:rPr>
      </w:pPr>
    </w:p>
    <w:p w:rsidR="005F083C" w:rsidRDefault="005F083C" w:rsidP="00D151CF">
      <w:pPr>
        <w:autoSpaceDE w:val="0"/>
        <w:autoSpaceDN w:val="0"/>
        <w:adjustRightInd w:val="0"/>
        <w:ind w:firstLine="708"/>
        <w:jc w:val="both"/>
        <w:rPr>
          <w:sz w:val="28"/>
          <w:szCs w:val="28"/>
        </w:rPr>
      </w:pPr>
      <w:r>
        <w:rPr>
          <w:sz w:val="28"/>
          <w:szCs w:val="28"/>
        </w:rPr>
        <w:t>Счетной палатой установлены данные о фактически сложившихся объемах средств на возмещение неучтенных затрат (по данным организаций ЖКХ) и возмещенных из окружного бюджета в 2018-2019 годах, информация о которых представлена в таблицах 19,20.</w:t>
      </w:r>
    </w:p>
    <w:p w:rsidR="005F083C" w:rsidRDefault="005F083C" w:rsidP="00D151CF">
      <w:pPr>
        <w:autoSpaceDE w:val="0"/>
        <w:autoSpaceDN w:val="0"/>
        <w:adjustRightInd w:val="0"/>
        <w:ind w:firstLine="708"/>
        <w:jc w:val="right"/>
        <w:rPr>
          <w:sz w:val="28"/>
          <w:szCs w:val="28"/>
        </w:rPr>
      </w:pPr>
      <w:r>
        <w:rPr>
          <w:sz w:val="28"/>
          <w:szCs w:val="28"/>
        </w:rPr>
        <w:t>Таблица 19</w:t>
      </w:r>
    </w:p>
    <w:p w:rsidR="005F083C" w:rsidRDefault="005F083C" w:rsidP="00D151CF">
      <w:pPr>
        <w:autoSpaceDE w:val="0"/>
        <w:autoSpaceDN w:val="0"/>
        <w:adjustRightInd w:val="0"/>
        <w:ind w:firstLine="708"/>
        <w:jc w:val="right"/>
        <w:rPr>
          <w:sz w:val="28"/>
          <w:szCs w:val="28"/>
        </w:rPr>
      </w:pPr>
      <w:r>
        <w:rPr>
          <w:sz w:val="28"/>
          <w:szCs w:val="28"/>
        </w:rPr>
        <w:t>(тыс. рублей)</w:t>
      </w:r>
    </w:p>
    <w:p w:rsidR="005F083C" w:rsidRPr="00654A03" w:rsidRDefault="005F083C" w:rsidP="00D151CF">
      <w:pPr>
        <w:autoSpaceDE w:val="0"/>
        <w:autoSpaceDN w:val="0"/>
        <w:adjustRightInd w:val="0"/>
        <w:ind w:firstLine="708"/>
        <w:jc w:val="right"/>
        <w:rPr>
          <w:sz w:val="12"/>
          <w:szCs w:val="16"/>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2316"/>
        <w:gridCol w:w="1021"/>
        <w:gridCol w:w="1134"/>
        <w:gridCol w:w="1417"/>
        <w:gridCol w:w="992"/>
        <w:gridCol w:w="1131"/>
        <w:gridCol w:w="938"/>
        <w:gridCol w:w="851"/>
      </w:tblGrid>
      <w:tr w:rsidR="005F083C" w:rsidRPr="00654A03" w:rsidTr="00A45620">
        <w:trPr>
          <w:trHeight w:val="417"/>
        </w:trPr>
        <w:tc>
          <w:tcPr>
            <w:tcW w:w="407" w:type="dxa"/>
            <w:vMerge w:val="restart"/>
            <w:shd w:val="clear" w:color="auto" w:fill="auto"/>
            <w:vAlign w:val="center"/>
            <w:hideMark/>
          </w:tcPr>
          <w:p w:rsidR="005F083C" w:rsidRPr="00654A03" w:rsidRDefault="005F083C" w:rsidP="00D151CF">
            <w:pPr>
              <w:jc w:val="center"/>
              <w:rPr>
                <w:sz w:val="14"/>
                <w:szCs w:val="14"/>
              </w:rPr>
            </w:pPr>
            <w:r w:rsidRPr="00654A03">
              <w:rPr>
                <w:sz w:val="14"/>
                <w:szCs w:val="14"/>
              </w:rPr>
              <w:t>№ п/п</w:t>
            </w:r>
          </w:p>
        </w:tc>
        <w:tc>
          <w:tcPr>
            <w:tcW w:w="2316" w:type="dxa"/>
            <w:vMerge w:val="restart"/>
            <w:shd w:val="clear" w:color="auto" w:fill="auto"/>
            <w:vAlign w:val="center"/>
            <w:hideMark/>
          </w:tcPr>
          <w:p w:rsidR="005F083C" w:rsidRDefault="005F083C" w:rsidP="00D151CF">
            <w:pPr>
              <w:jc w:val="center"/>
              <w:rPr>
                <w:sz w:val="14"/>
                <w:szCs w:val="14"/>
              </w:rPr>
            </w:pPr>
            <w:r w:rsidRPr="00654A03">
              <w:rPr>
                <w:sz w:val="14"/>
                <w:szCs w:val="14"/>
              </w:rPr>
              <w:t xml:space="preserve">Наименование </w:t>
            </w:r>
          </w:p>
          <w:p w:rsidR="005F083C" w:rsidRPr="00654A03" w:rsidRDefault="005F083C" w:rsidP="00D151CF">
            <w:pPr>
              <w:jc w:val="center"/>
              <w:rPr>
                <w:sz w:val="14"/>
                <w:szCs w:val="14"/>
              </w:rPr>
            </w:pPr>
            <w:r w:rsidRPr="00654A03">
              <w:rPr>
                <w:sz w:val="14"/>
                <w:szCs w:val="14"/>
              </w:rPr>
              <w:t>организации ЖКХ</w:t>
            </w:r>
          </w:p>
        </w:tc>
        <w:tc>
          <w:tcPr>
            <w:tcW w:w="1021" w:type="dxa"/>
            <w:vMerge w:val="restart"/>
            <w:shd w:val="clear" w:color="auto" w:fill="auto"/>
            <w:vAlign w:val="center"/>
            <w:hideMark/>
          </w:tcPr>
          <w:p w:rsidR="005F083C" w:rsidRPr="00654A03" w:rsidRDefault="005F083C" w:rsidP="002E22BF">
            <w:pPr>
              <w:ind w:left="-112" w:right="-88"/>
              <w:jc w:val="center"/>
              <w:rPr>
                <w:sz w:val="14"/>
                <w:szCs w:val="14"/>
              </w:rPr>
            </w:pPr>
            <w:r w:rsidRPr="00654A03">
              <w:rPr>
                <w:sz w:val="14"/>
                <w:szCs w:val="14"/>
              </w:rPr>
              <w:t>Задолженность Департ</w:t>
            </w:r>
            <w:r>
              <w:rPr>
                <w:sz w:val="14"/>
                <w:szCs w:val="14"/>
              </w:rPr>
              <w:t>а</w:t>
            </w:r>
            <w:r w:rsidRPr="00654A03">
              <w:rPr>
                <w:sz w:val="14"/>
                <w:szCs w:val="14"/>
              </w:rPr>
              <w:t>мента            за 2017 год</w:t>
            </w:r>
          </w:p>
        </w:tc>
        <w:tc>
          <w:tcPr>
            <w:tcW w:w="1134" w:type="dxa"/>
            <w:vMerge w:val="restart"/>
            <w:shd w:val="clear" w:color="auto" w:fill="auto"/>
            <w:vAlign w:val="center"/>
            <w:hideMark/>
          </w:tcPr>
          <w:p w:rsidR="005F083C" w:rsidRPr="00654A03" w:rsidRDefault="005F083C" w:rsidP="00D151CF">
            <w:pPr>
              <w:jc w:val="center"/>
              <w:rPr>
                <w:sz w:val="14"/>
                <w:szCs w:val="14"/>
              </w:rPr>
            </w:pPr>
            <w:r w:rsidRPr="00654A03">
              <w:rPr>
                <w:sz w:val="14"/>
                <w:szCs w:val="14"/>
              </w:rPr>
              <w:t xml:space="preserve">Плановый объем средств   на возмещение неучтенных затрат </w:t>
            </w:r>
          </w:p>
        </w:tc>
        <w:tc>
          <w:tcPr>
            <w:tcW w:w="1417" w:type="dxa"/>
            <w:vMerge w:val="restart"/>
            <w:shd w:val="clear" w:color="auto" w:fill="auto"/>
            <w:vAlign w:val="center"/>
            <w:hideMark/>
          </w:tcPr>
          <w:p w:rsidR="005F083C" w:rsidRPr="00654A03" w:rsidRDefault="005F083C" w:rsidP="00A45620">
            <w:pPr>
              <w:ind w:left="-146" w:right="-72"/>
              <w:jc w:val="center"/>
              <w:rPr>
                <w:sz w:val="14"/>
                <w:szCs w:val="14"/>
              </w:rPr>
            </w:pPr>
            <w:r w:rsidRPr="00654A03">
              <w:rPr>
                <w:sz w:val="14"/>
                <w:szCs w:val="14"/>
              </w:rPr>
              <w:t xml:space="preserve">Фактический объем средств на возмещение неучтенных затрат              </w:t>
            </w:r>
            <w:proofErr w:type="gramStart"/>
            <w:r w:rsidRPr="00654A03">
              <w:rPr>
                <w:sz w:val="14"/>
                <w:szCs w:val="14"/>
              </w:rPr>
              <w:t xml:space="preserve">   (</w:t>
            </w:r>
            <w:proofErr w:type="gramEnd"/>
            <w:r w:rsidRPr="00654A03">
              <w:rPr>
                <w:sz w:val="14"/>
                <w:szCs w:val="14"/>
              </w:rPr>
              <w:t xml:space="preserve">факт услуг) </w:t>
            </w:r>
          </w:p>
        </w:tc>
        <w:tc>
          <w:tcPr>
            <w:tcW w:w="992" w:type="dxa"/>
            <w:vMerge w:val="restart"/>
            <w:shd w:val="clear" w:color="auto" w:fill="auto"/>
            <w:vAlign w:val="center"/>
            <w:hideMark/>
          </w:tcPr>
          <w:p w:rsidR="005F083C" w:rsidRPr="00654A03" w:rsidRDefault="005F083C" w:rsidP="00A45620">
            <w:pPr>
              <w:ind w:left="-144" w:right="-80"/>
              <w:jc w:val="center"/>
              <w:rPr>
                <w:sz w:val="14"/>
                <w:szCs w:val="14"/>
              </w:rPr>
            </w:pPr>
            <w:r w:rsidRPr="00654A03">
              <w:rPr>
                <w:sz w:val="14"/>
                <w:szCs w:val="14"/>
              </w:rPr>
              <w:t>Возмещено из бюджета (в том числе за прошлые периоды)</w:t>
            </w:r>
          </w:p>
        </w:tc>
        <w:tc>
          <w:tcPr>
            <w:tcW w:w="1131" w:type="dxa"/>
            <w:vMerge w:val="restart"/>
            <w:shd w:val="clear" w:color="auto" w:fill="auto"/>
            <w:vAlign w:val="center"/>
            <w:hideMark/>
          </w:tcPr>
          <w:p w:rsidR="005F083C" w:rsidRPr="00654A03" w:rsidRDefault="005F083C" w:rsidP="00A45620">
            <w:pPr>
              <w:ind w:left="-136" w:right="-86"/>
              <w:jc w:val="center"/>
              <w:rPr>
                <w:sz w:val="14"/>
                <w:szCs w:val="14"/>
              </w:rPr>
            </w:pPr>
            <w:r w:rsidRPr="00654A03">
              <w:rPr>
                <w:sz w:val="14"/>
                <w:szCs w:val="14"/>
              </w:rPr>
              <w:t>Задолженность Департамента и</w:t>
            </w:r>
            <w:r w:rsidRPr="00654A03">
              <w:rPr>
                <w:sz w:val="14"/>
                <w:szCs w:val="14"/>
              </w:rPr>
              <w:br/>
              <w:t>организаций ЖКХ</w:t>
            </w:r>
          </w:p>
        </w:tc>
        <w:tc>
          <w:tcPr>
            <w:tcW w:w="1789" w:type="dxa"/>
            <w:gridSpan w:val="2"/>
            <w:shd w:val="clear" w:color="auto" w:fill="auto"/>
            <w:vAlign w:val="center"/>
            <w:hideMark/>
          </w:tcPr>
          <w:p w:rsidR="005F083C" w:rsidRPr="00654A03" w:rsidRDefault="005F083C" w:rsidP="00D151CF">
            <w:pPr>
              <w:jc w:val="center"/>
              <w:rPr>
                <w:sz w:val="14"/>
                <w:szCs w:val="14"/>
              </w:rPr>
            </w:pPr>
            <w:r w:rsidRPr="00654A03">
              <w:rPr>
                <w:sz w:val="14"/>
                <w:szCs w:val="14"/>
              </w:rPr>
              <w:t>в том числе задолженность на 01.01.2019 г.:</w:t>
            </w:r>
          </w:p>
        </w:tc>
      </w:tr>
      <w:tr w:rsidR="005F083C" w:rsidRPr="00654A03" w:rsidTr="00A45620">
        <w:trPr>
          <w:trHeight w:val="405"/>
        </w:trPr>
        <w:tc>
          <w:tcPr>
            <w:tcW w:w="407" w:type="dxa"/>
            <w:vMerge/>
            <w:vAlign w:val="center"/>
            <w:hideMark/>
          </w:tcPr>
          <w:p w:rsidR="005F083C" w:rsidRPr="00654A03" w:rsidRDefault="005F083C" w:rsidP="00D151CF">
            <w:pPr>
              <w:rPr>
                <w:sz w:val="14"/>
                <w:szCs w:val="14"/>
              </w:rPr>
            </w:pPr>
          </w:p>
        </w:tc>
        <w:tc>
          <w:tcPr>
            <w:tcW w:w="2316" w:type="dxa"/>
            <w:vMerge/>
            <w:vAlign w:val="center"/>
            <w:hideMark/>
          </w:tcPr>
          <w:p w:rsidR="005F083C" w:rsidRPr="00654A03" w:rsidRDefault="005F083C" w:rsidP="00D151CF">
            <w:pPr>
              <w:rPr>
                <w:sz w:val="14"/>
                <w:szCs w:val="14"/>
              </w:rPr>
            </w:pPr>
          </w:p>
        </w:tc>
        <w:tc>
          <w:tcPr>
            <w:tcW w:w="1021" w:type="dxa"/>
            <w:vMerge/>
            <w:vAlign w:val="center"/>
            <w:hideMark/>
          </w:tcPr>
          <w:p w:rsidR="005F083C" w:rsidRPr="00654A03" w:rsidRDefault="005F083C" w:rsidP="00D151CF">
            <w:pPr>
              <w:rPr>
                <w:sz w:val="14"/>
                <w:szCs w:val="14"/>
              </w:rPr>
            </w:pPr>
          </w:p>
        </w:tc>
        <w:tc>
          <w:tcPr>
            <w:tcW w:w="1134" w:type="dxa"/>
            <w:vMerge/>
            <w:vAlign w:val="center"/>
            <w:hideMark/>
          </w:tcPr>
          <w:p w:rsidR="005F083C" w:rsidRPr="00654A03" w:rsidRDefault="005F083C" w:rsidP="00D151CF">
            <w:pPr>
              <w:rPr>
                <w:sz w:val="14"/>
                <w:szCs w:val="14"/>
              </w:rPr>
            </w:pPr>
          </w:p>
        </w:tc>
        <w:tc>
          <w:tcPr>
            <w:tcW w:w="1417" w:type="dxa"/>
            <w:vMerge/>
            <w:vAlign w:val="center"/>
            <w:hideMark/>
          </w:tcPr>
          <w:p w:rsidR="005F083C" w:rsidRPr="00654A03" w:rsidRDefault="005F083C" w:rsidP="00D151CF">
            <w:pPr>
              <w:rPr>
                <w:sz w:val="14"/>
                <w:szCs w:val="14"/>
              </w:rPr>
            </w:pPr>
          </w:p>
        </w:tc>
        <w:tc>
          <w:tcPr>
            <w:tcW w:w="992" w:type="dxa"/>
            <w:vMerge/>
            <w:vAlign w:val="center"/>
            <w:hideMark/>
          </w:tcPr>
          <w:p w:rsidR="005F083C" w:rsidRPr="00654A03" w:rsidRDefault="005F083C" w:rsidP="00D151CF">
            <w:pPr>
              <w:rPr>
                <w:sz w:val="14"/>
                <w:szCs w:val="14"/>
              </w:rPr>
            </w:pPr>
          </w:p>
        </w:tc>
        <w:tc>
          <w:tcPr>
            <w:tcW w:w="1131" w:type="dxa"/>
            <w:vMerge/>
            <w:vAlign w:val="center"/>
            <w:hideMark/>
          </w:tcPr>
          <w:p w:rsidR="005F083C" w:rsidRPr="00654A03" w:rsidRDefault="005F083C" w:rsidP="00D151CF">
            <w:pPr>
              <w:rPr>
                <w:sz w:val="14"/>
                <w:szCs w:val="14"/>
              </w:rPr>
            </w:pPr>
          </w:p>
        </w:tc>
        <w:tc>
          <w:tcPr>
            <w:tcW w:w="938" w:type="dxa"/>
            <w:shd w:val="clear" w:color="auto" w:fill="auto"/>
            <w:vAlign w:val="center"/>
            <w:hideMark/>
          </w:tcPr>
          <w:p w:rsidR="005F083C" w:rsidRPr="00654A03" w:rsidRDefault="005F083C" w:rsidP="00A45620">
            <w:pPr>
              <w:ind w:left="-152" w:right="-118"/>
              <w:jc w:val="center"/>
              <w:rPr>
                <w:sz w:val="14"/>
                <w:szCs w:val="14"/>
              </w:rPr>
            </w:pPr>
            <w:r w:rsidRPr="00654A03">
              <w:rPr>
                <w:sz w:val="14"/>
                <w:szCs w:val="14"/>
              </w:rPr>
              <w:t>Департамента</w:t>
            </w:r>
          </w:p>
        </w:tc>
        <w:tc>
          <w:tcPr>
            <w:tcW w:w="851" w:type="dxa"/>
            <w:shd w:val="clear" w:color="auto" w:fill="auto"/>
            <w:vAlign w:val="center"/>
            <w:hideMark/>
          </w:tcPr>
          <w:p w:rsidR="005F083C" w:rsidRPr="00654A03" w:rsidRDefault="005F083C" w:rsidP="00A45620">
            <w:pPr>
              <w:ind w:left="-120" w:right="-105"/>
              <w:jc w:val="center"/>
              <w:rPr>
                <w:sz w:val="14"/>
                <w:szCs w:val="14"/>
              </w:rPr>
            </w:pPr>
            <w:r w:rsidRPr="00654A03">
              <w:rPr>
                <w:sz w:val="14"/>
                <w:szCs w:val="14"/>
              </w:rPr>
              <w:t>Организаций ЖКХ</w:t>
            </w:r>
          </w:p>
        </w:tc>
      </w:tr>
      <w:tr w:rsidR="005F083C" w:rsidRPr="00654A03" w:rsidTr="00A45620">
        <w:trPr>
          <w:trHeight w:val="189"/>
        </w:trPr>
        <w:tc>
          <w:tcPr>
            <w:tcW w:w="407" w:type="dxa"/>
            <w:shd w:val="clear" w:color="auto" w:fill="auto"/>
            <w:noWrap/>
            <w:vAlign w:val="center"/>
            <w:hideMark/>
          </w:tcPr>
          <w:p w:rsidR="005F083C" w:rsidRPr="00654A03" w:rsidRDefault="005F083C" w:rsidP="00D151CF">
            <w:pPr>
              <w:jc w:val="center"/>
              <w:rPr>
                <w:sz w:val="14"/>
                <w:szCs w:val="14"/>
              </w:rPr>
            </w:pPr>
            <w:r w:rsidRPr="00654A03">
              <w:rPr>
                <w:sz w:val="14"/>
                <w:szCs w:val="14"/>
              </w:rPr>
              <w:t>1</w:t>
            </w:r>
          </w:p>
        </w:tc>
        <w:tc>
          <w:tcPr>
            <w:tcW w:w="2316" w:type="dxa"/>
            <w:shd w:val="clear" w:color="auto" w:fill="auto"/>
            <w:vAlign w:val="center"/>
            <w:hideMark/>
          </w:tcPr>
          <w:p w:rsidR="005F083C" w:rsidRPr="00654A03" w:rsidRDefault="005F083C" w:rsidP="00D151CF">
            <w:pPr>
              <w:jc w:val="center"/>
              <w:rPr>
                <w:sz w:val="14"/>
                <w:szCs w:val="14"/>
              </w:rPr>
            </w:pPr>
            <w:r w:rsidRPr="00654A03">
              <w:rPr>
                <w:sz w:val="14"/>
                <w:szCs w:val="14"/>
              </w:rPr>
              <w:t>2</w:t>
            </w:r>
          </w:p>
        </w:tc>
        <w:tc>
          <w:tcPr>
            <w:tcW w:w="1021" w:type="dxa"/>
            <w:shd w:val="clear" w:color="auto" w:fill="auto"/>
            <w:vAlign w:val="center"/>
            <w:hideMark/>
          </w:tcPr>
          <w:p w:rsidR="005F083C" w:rsidRPr="00654A03" w:rsidRDefault="005F083C" w:rsidP="00D151CF">
            <w:pPr>
              <w:jc w:val="center"/>
              <w:rPr>
                <w:sz w:val="14"/>
                <w:szCs w:val="14"/>
              </w:rPr>
            </w:pPr>
            <w:r w:rsidRPr="00654A03">
              <w:rPr>
                <w:sz w:val="14"/>
                <w:szCs w:val="14"/>
              </w:rPr>
              <w:t>3</w:t>
            </w:r>
          </w:p>
        </w:tc>
        <w:tc>
          <w:tcPr>
            <w:tcW w:w="1134" w:type="dxa"/>
            <w:shd w:val="clear" w:color="auto" w:fill="auto"/>
            <w:vAlign w:val="center"/>
            <w:hideMark/>
          </w:tcPr>
          <w:p w:rsidR="005F083C" w:rsidRPr="00654A03" w:rsidRDefault="005F083C" w:rsidP="00D151CF">
            <w:pPr>
              <w:jc w:val="center"/>
              <w:rPr>
                <w:sz w:val="14"/>
                <w:szCs w:val="14"/>
              </w:rPr>
            </w:pPr>
            <w:r w:rsidRPr="00654A03">
              <w:rPr>
                <w:sz w:val="14"/>
                <w:szCs w:val="14"/>
              </w:rPr>
              <w:t>4</w:t>
            </w:r>
          </w:p>
        </w:tc>
        <w:tc>
          <w:tcPr>
            <w:tcW w:w="1417" w:type="dxa"/>
            <w:shd w:val="clear" w:color="auto" w:fill="auto"/>
            <w:vAlign w:val="center"/>
            <w:hideMark/>
          </w:tcPr>
          <w:p w:rsidR="005F083C" w:rsidRPr="00654A03" w:rsidRDefault="005F083C" w:rsidP="00D151CF">
            <w:pPr>
              <w:jc w:val="center"/>
              <w:rPr>
                <w:sz w:val="14"/>
                <w:szCs w:val="14"/>
              </w:rPr>
            </w:pPr>
            <w:r w:rsidRPr="00654A03">
              <w:rPr>
                <w:sz w:val="14"/>
                <w:szCs w:val="14"/>
              </w:rPr>
              <w:t>5</w:t>
            </w:r>
          </w:p>
        </w:tc>
        <w:tc>
          <w:tcPr>
            <w:tcW w:w="992" w:type="dxa"/>
            <w:shd w:val="clear" w:color="auto" w:fill="auto"/>
            <w:vAlign w:val="center"/>
            <w:hideMark/>
          </w:tcPr>
          <w:p w:rsidR="005F083C" w:rsidRPr="00654A03" w:rsidRDefault="005F083C" w:rsidP="00D151CF">
            <w:pPr>
              <w:jc w:val="center"/>
              <w:rPr>
                <w:sz w:val="14"/>
                <w:szCs w:val="14"/>
              </w:rPr>
            </w:pPr>
            <w:r w:rsidRPr="00654A03">
              <w:rPr>
                <w:sz w:val="14"/>
                <w:szCs w:val="14"/>
              </w:rPr>
              <w:t>6</w:t>
            </w:r>
          </w:p>
        </w:tc>
        <w:tc>
          <w:tcPr>
            <w:tcW w:w="1131" w:type="dxa"/>
            <w:shd w:val="clear" w:color="auto" w:fill="auto"/>
            <w:vAlign w:val="center"/>
            <w:hideMark/>
          </w:tcPr>
          <w:p w:rsidR="005F083C" w:rsidRPr="00654A03" w:rsidRDefault="005F083C" w:rsidP="00D151CF">
            <w:pPr>
              <w:jc w:val="center"/>
              <w:rPr>
                <w:sz w:val="14"/>
                <w:szCs w:val="14"/>
              </w:rPr>
            </w:pPr>
            <w:r w:rsidRPr="00654A03">
              <w:rPr>
                <w:sz w:val="14"/>
                <w:szCs w:val="14"/>
              </w:rPr>
              <w:t>7</w:t>
            </w:r>
          </w:p>
        </w:tc>
        <w:tc>
          <w:tcPr>
            <w:tcW w:w="938" w:type="dxa"/>
            <w:shd w:val="clear" w:color="auto" w:fill="auto"/>
            <w:vAlign w:val="center"/>
            <w:hideMark/>
          </w:tcPr>
          <w:p w:rsidR="005F083C" w:rsidRPr="00654A03" w:rsidRDefault="005F083C" w:rsidP="00A45620">
            <w:pPr>
              <w:ind w:left="-152" w:right="-118"/>
              <w:jc w:val="center"/>
              <w:rPr>
                <w:sz w:val="14"/>
                <w:szCs w:val="14"/>
              </w:rPr>
            </w:pPr>
            <w:r w:rsidRPr="00654A03">
              <w:rPr>
                <w:sz w:val="14"/>
                <w:szCs w:val="14"/>
              </w:rPr>
              <w:t> </w:t>
            </w:r>
            <w:r>
              <w:rPr>
                <w:sz w:val="14"/>
                <w:szCs w:val="14"/>
              </w:rPr>
              <w:t>8</w:t>
            </w:r>
          </w:p>
        </w:tc>
        <w:tc>
          <w:tcPr>
            <w:tcW w:w="851" w:type="dxa"/>
            <w:shd w:val="clear" w:color="auto" w:fill="auto"/>
            <w:vAlign w:val="center"/>
            <w:hideMark/>
          </w:tcPr>
          <w:p w:rsidR="005F083C" w:rsidRPr="00654A03" w:rsidRDefault="005F083C" w:rsidP="00A45620">
            <w:pPr>
              <w:ind w:left="-120" w:right="-105"/>
              <w:jc w:val="center"/>
              <w:rPr>
                <w:sz w:val="14"/>
                <w:szCs w:val="14"/>
              </w:rPr>
            </w:pPr>
            <w:r>
              <w:rPr>
                <w:sz w:val="14"/>
                <w:szCs w:val="14"/>
              </w:rPr>
              <w:t>9</w:t>
            </w:r>
          </w:p>
        </w:tc>
      </w:tr>
      <w:tr w:rsidR="005F083C" w:rsidRPr="00654A03" w:rsidTr="00A45620">
        <w:trPr>
          <w:trHeight w:val="243"/>
        </w:trPr>
        <w:tc>
          <w:tcPr>
            <w:tcW w:w="407" w:type="dxa"/>
            <w:shd w:val="clear" w:color="auto" w:fill="auto"/>
            <w:noWrap/>
            <w:vAlign w:val="center"/>
            <w:hideMark/>
          </w:tcPr>
          <w:p w:rsidR="005F083C" w:rsidRPr="002E22BF" w:rsidRDefault="005F083C" w:rsidP="00D151CF">
            <w:pPr>
              <w:jc w:val="center"/>
              <w:rPr>
                <w:b/>
                <w:bCs/>
                <w:iCs/>
                <w:sz w:val="18"/>
                <w:szCs w:val="18"/>
              </w:rPr>
            </w:pPr>
            <w:r w:rsidRPr="002E22BF">
              <w:rPr>
                <w:b/>
                <w:bCs/>
                <w:iCs/>
                <w:sz w:val="18"/>
                <w:szCs w:val="18"/>
              </w:rPr>
              <w:t> </w:t>
            </w:r>
          </w:p>
        </w:tc>
        <w:tc>
          <w:tcPr>
            <w:tcW w:w="2316" w:type="dxa"/>
            <w:shd w:val="clear" w:color="auto" w:fill="auto"/>
            <w:vAlign w:val="center"/>
            <w:hideMark/>
          </w:tcPr>
          <w:p w:rsidR="005F083C" w:rsidRPr="002E22BF" w:rsidRDefault="005F083C" w:rsidP="00D151CF">
            <w:pPr>
              <w:rPr>
                <w:b/>
                <w:bCs/>
                <w:sz w:val="18"/>
                <w:szCs w:val="18"/>
              </w:rPr>
            </w:pPr>
            <w:r w:rsidRPr="002E22BF">
              <w:rPr>
                <w:b/>
                <w:bCs/>
                <w:sz w:val="18"/>
                <w:szCs w:val="18"/>
              </w:rPr>
              <w:t>ВСЕГО:</w:t>
            </w:r>
          </w:p>
        </w:tc>
        <w:tc>
          <w:tcPr>
            <w:tcW w:w="1021" w:type="dxa"/>
            <w:shd w:val="clear" w:color="auto" w:fill="auto"/>
            <w:vAlign w:val="center"/>
            <w:hideMark/>
          </w:tcPr>
          <w:p w:rsidR="005F083C" w:rsidRPr="002E22BF" w:rsidRDefault="005F083C" w:rsidP="00D151CF">
            <w:pPr>
              <w:jc w:val="center"/>
              <w:rPr>
                <w:b/>
                <w:bCs/>
                <w:sz w:val="18"/>
                <w:szCs w:val="18"/>
              </w:rPr>
            </w:pPr>
            <w:r w:rsidRPr="002E22BF">
              <w:rPr>
                <w:b/>
                <w:bCs/>
                <w:sz w:val="18"/>
                <w:szCs w:val="18"/>
              </w:rPr>
              <w:t>311 001,5</w:t>
            </w:r>
          </w:p>
        </w:tc>
        <w:tc>
          <w:tcPr>
            <w:tcW w:w="1134" w:type="dxa"/>
            <w:shd w:val="clear" w:color="auto" w:fill="auto"/>
            <w:vAlign w:val="center"/>
            <w:hideMark/>
          </w:tcPr>
          <w:p w:rsidR="005F083C" w:rsidRPr="002E22BF" w:rsidRDefault="005F083C" w:rsidP="00D151CF">
            <w:pPr>
              <w:jc w:val="center"/>
              <w:rPr>
                <w:b/>
                <w:bCs/>
                <w:sz w:val="18"/>
                <w:szCs w:val="18"/>
              </w:rPr>
            </w:pPr>
            <w:r w:rsidRPr="002E22BF">
              <w:rPr>
                <w:b/>
                <w:bCs/>
                <w:sz w:val="18"/>
                <w:szCs w:val="18"/>
              </w:rPr>
              <w:t>1 163 045,0</w:t>
            </w:r>
          </w:p>
        </w:tc>
        <w:tc>
          <w:tcPr>
            <w:tcW w:w="1417" w:type="dxa"/>
            <w:shd w:val="clear" w:color="auto" w:fill="auto"/>
            <w:vAlign w:val="center"/>
            <w:hideMark/>
          </w:tcPr>
          <w:p w:rsidR="005F083C" w:rsidRPr="002E22BF" w:rsidRDefault="005F083C" w:rsidP="00D151CF">
            <w:pPr>
              <w:jc w:val="center"/>
              <w:rPr>
                <w:b/>
                <w:bCs/>
                <w:sz w:val="18"/>
                <w:szCs w:val="18"/>
              </w:rPr>
            </w:pPr>
            <w:r w:rsidRPr="002E22BF">
              <w:rPr>
                <w:b/>
                <w:bCs/>
                <w:sz w:val="18"/>
                <w:szCs w:val="18"/>
              </w:rPr>
              <w:t>1 024 828,5</w:t>
            </w:r>
          </w:p>
        </w:tc>
        <w:tc>
          <w:tcPr>
            <w:tcW w:w="992" w:type="dxa"/>
            <w:shd w:val="clear" w:color="auto" w:fill="auto"/>
            <w:vAlign w:val="center"/>
            <w:hideMark/>
          </w:tcPr>
          <w:p w:rsidR="005F083C" w:rsidRPr="002E22BF" w:rsidRDefault="005F083C" w:rsidP="00D151CF">
            <w:pPr>
              <w:jc w:val="center"/>
              <w:rPr>
                <w:b/>
                <w:bCs/>
                <w:sz w:val="18"/>
                <w:szCs w:val="18"/>
              </w:rPr>
            </w:pPr>
            <w:r w:rsidRPr="002E22BF">
              <w:rPr>
                <w:b/>
                <w:bCs/>
                <w:sz w:val="18"/>
                <w:szCs w:val="18"/>
              </w:rPr>
              <w:t>626 231,4</w:t>
            </w:r>
          </w:p>
        </w:tc>
        <w:tc>
          <w:tcPr>
            <w:tcW w:w="1131" w:type="dxa"/>
            <w:shd w:val="clear" w:color="auto" w:fill="auto"/>
            <w:vAlign w:val="center"/>
            <w:hideMark/>
          </w:tcPr>
          <w:p w:rsidR="005F083C" w:rsidRPr="002E22BF" w:rsidRDefault="005F083C" w:rsidP="00D151CF">
            <w:pPr>
              <w:jc w:val="center"/>
              <w:rPr>
                <w:b/>
                <w:bCs/>
                <w:sz w:val="18"/>
                <w:szCs w:val="18"/>
              </w:rPr>
            </w:pPr>
            <w:r w:rsidRPr="002E22BF">
              <w:rPr>
                <w:b/>
                <w:bCs/>
                <w:sz w:val="18"/>
                <w:szCs w:val="18"/>
              </w:rPr>
              <w:t>709 598,6</w:t>
            </w:r>
          </w:p>
        </w:tc>
        <w:tc>
          <w:tcPr>
            <w:tcW w:w="938" w:type="dxa"/>
            <w:shd w:val="clear" w:color="auto" w:fill="auto"/>
            <w:vAlign w:val="center"/>
            <w:hideMark/>
          </w:tcPr>
          <w:p w:rsidR="005F083C" w:rsidRPr="002E22BF" w:rsidRDefault="005F083C" w:rsidP="00A45620">
            <w:pPr>
              <w:ind w:left="-152" w:right="-118"/>
              <w:jc w:val="center"/>
              <w:rPr>
                <w:b/>
                <w:bCs/>
                <w:sz w:val="18"/>
                <w:szCs w:val="18"/>
              </w:rPr>
            </w:pPr>
            <w:r w:rsidRPr="002E22BF">
              <w:rPr>
                <w:b/>
                <w:bCs/>
                <w:sz w:val="18"/>
                <w:szCs w:val="18"/>
              </w:rPr>
              <w:t>773 198,2</w:t>
            </w:r>
          </w:p>
        </w:tc>
        <w:tc>
          <w:tcPr>
            <w:tcW w:w="851" w:type="dxa"/>
            <w:shd w:val="clear" w:color="auto" w:fill="auto"/>
            <w:vAlign w:val="center"/>
            <w:hideMark/>
          </w:tcPr>
          <w:p w:rsidR="005F083C" w:rsidRPr="002E22BF" w:rsidRDefault="005F083C" w:rsidP="00A45620">
            <w:pPr>
              <w:ind w:left="-120" w:right="-105"/>
              <w:jc w:val="center"/>
              <w:rPr>
                <w:b/>
                <w:bCs/>
                <w:sz w:val="18"/>
                <w:szCs w:val="18"/>
              </w:rPr>
            </w:pPr>
            <w:r w:rsidRPr="002E22BF">
              <w:rPr>
                <w:b/>
                <w:bCs/>
                <w:sz w:val="18"/>
                <w:szCs w:val="18"/>
              </w:rPr>
              <w:t>-63 599,6</w:t>
            </w:r>
          </w:p>
        </w:tc>
      </w:tr>
      <w:tr w:rsidR="005F083C" w:rsidRPr="00654A03" w:rsidTr="00A45620">
        <w:trPr>
          <w:trHeight w:val="231"/>
        </w:trPr>
        <w:tc>
          <w:tcPr>
            <w:tcW w:w="407" w:type="dxa"/>
            <w:shd w:val="clear" w:color="auto" w:fill="auto"/>
            <w:noWrap/>
            <w:vAlign w:val="center"/>
            <w:hideMark/>
          </w:tcPr>
          <w:p w:rsidR="005F083C" w:rsidRPr="002E22BF" w:rsidRDefault="005F083C" w:rsidP="00D151CF">
            <w:pPr>
              <w:jc w:val="center"/>
              <w:rPr>
                <w:sz w:val="18"/>
                <w:szCs w:val="18"/>
              </w:rPr>
            </w:pPr>
            <w:r w:rsidRPr="002E22BF">
              <w:rPr>
                <w:sz w:val="18"/>
                <w:szCs w:val="18"/>
              </w:rPr>
              <w:t>1</w:t>
            </w:r>
          </w:p>
        </w:tc>
        <w:tc>
          <w:tcPr>
            <w:tcW w:w="2316" w:type="dxa"/>
            <w:shd w:val="clear" w:color="auto" w:fill="auto"/>
            <w:vAlign w:val="center"/>
            <w:hideMark/>
          </w:tcPr>
          <w:p w:rsidR="005F083C" w:rsidRPr="002E22BF" w:rsidRDefault="005F083C" w:rsidP="002E22BF">
            <w:pPr>
              <w:ind w:left="-52" w:right="-132"/>
              <w:rPr>
                <w:sz w:val="18"/>
                <w:szCs w:val="18"/>
              </w:rPr>
            </w:pPr>
            <w:r w:rsidRPr="002E22BF">
              <w:rPr>
                <w:sz w:val="18"/>
                <w:szCs w:val="18"/>
              </w:rPr>
              <w:t>ГП "</w:t>
            </w:r>
            <w:proofErr w:type="spellStart"/>
            <w:r w:rsidRPr="002E22BF">
              <w:rPr>
                <w:sz w:val="18"/>
                <w:szCs w:val="18"/>
              </w:rPr>
              <w:t>Чукоткоммунхоз</w:t>
            </w:r>
            <w:proofErr w:type="spellEnd"/>
            <w:r w:rsidRPr="002E22BF">
              <w:rPr>
                <w:sz w:val="18"/>
                <w:szCs w:val="18"/>
              </w:rPr>
              <w:t>"</w:t>
            </w:r>
          </w:p>
        </w:tc>
        <w:tc>
          <w:tcPr>
            <w:tcW w:w="1021" w:type="dxa"/>
            <w:shd w:val="clear" w:color="auto" w:fill="auto"/>
            <w:vAlign w:val="center"/>
            <w:hideMark/>
          </w:tcPr>
          <w:p w:rsidR="005F083C" w:rsidRPr="002E22BF" w:rsidRDefault="005F083C" w:rsidP="00D151CF">
            <w:pPr>
              <w:jc w:val="center"/>
              <w:rPr>
                <w:sz w:val="18"/>
                <w:szCs w:val="18"/>
              </w:rPr>
            </w:pPr>
            <w:r w:rsidRPr="002E22BF">
              <w:rPr>
                <w:sz w:val="18"/>
                <w:szCs w:val="18"/>
              </w:rPr>
              <w:t>119 350,1</w:t>
            </w:r>
          </w:p>
        </w:tc>
        <w:tc>
          <w:tcPr>
            <w:tcW w:w="1134" w:type="dxa"/>
            <w:shd w:val="clear" w:color="auto" w:fill="auto"/>
            <w:vAlign w:val="center"/>
            <w:hideMark/>
          </w:tcPr>
          <w:p w:rsidR="005F083C" w:rsidRPr="002E22BF" w:rsidRDefault="005F083C" w:rsidP="00D151CF">
            <w:pPr>
              <w:jc w:val="center"/>
              <w:rPr>
                <w:sz w:val="18"/>
                <w:szCs w:val="18"/>
              </w:rPr>
            </w:pPr>
            <w:r w:rsidRPr="002E22BF">
              <w:rPr>
                <w:sz w:val="18"/>
                <w:szCs w:val="18"/>
              </w:rPr>
              <w:t>675 975,0</w:t>
            </w:r>
          </w:p>
        </w:tc>
        <w:tc>
          <w:tcPr>
            <w:tcW w:w="1417" w:type="dxa"/>
            <w:shd w:val="clear" w:color="auto" w:fill="auto"/>
            <w:vAlign w:val="center"/>
            <w:hideMark/>
          </w:tcPr>
          <w:p w:rsidR="005F083C" w:rsidRPr="002E22BF" w:rsidRDefault="005F083C" w:rsidP="00D151CF">
            <w:pPr>
              <w:jc w:val="center"/>
              <w:rPr>
                <w:sz w:val="18"/>
                <w:szCs w:val="18"/>
              </w:rPr>
            </w:pPr>
            <w:r w:rsidRPr="002E22BF">
              <w:rPr>
                <w:sz w:val="18"/>
                <w:szCs w:val="18"/>
              </w:rPr>
              <w:t>622 209,5</w:t>
            </w:r>
          </w:p>
        </w:tc>
        <w:tc>
          <w:tcPr>
            <w:tcW w:w="992" w:type="dxa"/>
            <w:shd w:val="clear" w:color="auto" w:fill="auto"/>
            <w:vAlign w:val="center"/>
            <w:hideMark/>
          </w:tcPr>
          <w:p w:rsidR="005F083C" w:rsidRPr="002E22BF" w:rsidRDefault="005F083C" w:rsidP="00D151CF">
            <w:pPr>
              <w:jc w:val="center"/>
              <w:rPr>
                <w:sz w:val="18"/>
                <w:szCs w:val="18"/>
              </w:rPr>
            </w:pPr>
            <w:r w:rsidRPr="002E22BF">
              <w:rPr>
                <w:sz w:val="18"/>
                <w:szCs w:val="18"/>
              </w:rPr>
              <w:t>209 552,0</w:t>
            </w:r>
          </w:p>
        </w:tc>
        <w:tc>
          <w:tcPr>
            <w:tcW w:w="1131" w:type="dxa"/>
            <w:shd w:val="clear" w:color="auto" w:fill="auto"/>
            <w:noWrap/>
            <w:vAlign w:val="center"/>
            <w:hideMark/>
          </w:tcPr>
          <w:p w:rsidR="005F083C" w:rsidRPr="002E22BF" w:rsidRDefault="005F083C" w:rsidP="00D151CF">
            <w:pPr>
              <w:jc w:val="center"/>
              <w:rPr>
                <w:sz w:val="18"/>
                <w:szCs w:val="18"/>
              </w:rPr>
            </w:pPr>
            <w:r w:rsidRPr="002E22BF">
              <w:rPr>
                <w:sz w:val="18"/>
                <w:szCs w:val="18"/>
              </w:rPr>
              <w:t>532 007,6</w:t>
            </w:r>
          </w:p>
        </w:tc>
        <w:tc>
          <w:tcPr>
            <w:tcW w:w="938" w:type="dxa"/>
            <w:shd w:val="clear" w:color="auto" w:fill="auto"/>
            <w:noWrap/>
            <w:vAlign w:val="center"/>
            <w:hideMark/>
          </w:tcPr>
          <w:p w:rsidR="005F083C" w:rsidRPr="002E22BF" w:rsidRDefault="005F083C" w:rsidP="00A45620">
            <w:pPr>
              <w:ind w:left="-152" w:right="-118"/>
              <w:jc w:val="center"/>
              <w:rPr>
                <w:sz w:val="18"/>
                <w:szCs w:val="18"/>
              </w:rPr>
            </w:pPr>
            <w:r w:rsidRPr="002E22BF">
              <w:rPr>
                <w:sz w:val="18"/>
                <w:szCs w:val="18"/>
              </w:rPr>
              <w:t>532 007,6</w:t>
            </w:r>
          </w:p>
        </w:tc>
        <w:tc>
          <w:tcPr>
            <w:tcW w:w="851" w:type="dxa"/>
            <w:shd w:val="clear" w:color="auto" w:fill="auto"/>
            <w:noWrap/>
            <w:vAlign w:val="center"/>
            <w:hideMark/>
          </w:tcPr>
          <w:p w:rsidR="005F083C" w:rsidRPr="002E22BF" w:rsidRDefault="005F083C" w:rsidP="00A45620">
            <w:pPr>
              <w:ind w:left="-120" w:right="-105"/>
              <w:jc w:val="center"/>
              <w:rPr>
                <w:sz w:val="18"/>
                <w:szCs w:val="18"/>
              </w:rPr>
            </w:pPr>
            <w:r w:rsidRPr="002E22BF">
              <w:rPr>
                <w:sz w:val="18"/>
                <w:szCs w:val="18"/>
              </w:rPr>
              <w:t> </w:t>
            </w:r>
          </w:p>
        </w:tc>
      </w:tr>
      <w:tr w:rsidR="005F083C" w:rsidRPr="00654A03" w:rsidTr="00A45620">
        <w:trPr>
          <w:trHeight w:val="210"/>
        </w:trPr>
        <w:tc>
          <w:tcPr>
            <w:tcW w:w="407" w:type="dxa"/>
            <w:shd w:val="clear" w:color="auto" w:fill="auto"/>
            <w:noWrap/>
            <w:vAlign w:val="center"/>
            <w:hideMark/>
          </w:tcPr>
          <w:p w:rsidR="005F083C" w:rsidRPr="002E22BF" w:rsidRDefault="005F083C" w:rsidP="00D151CF">
            <w:pPr>
              <w:jc w:val="center"/>
              <w:rPr>
                <w:sz w:val="18"/>
                <w:szCs w:val="18"/>
              </w:rPr>
            </w:pPr>
            <w:r w:rsidRPr="002E22BF">
              <w:rPr>
                <w:sz w:val="18"/>
                <w:szCs w:val="18"/>
              </w:rPr>
              <w:t>2</w:t>
            </w:r>
          </w:p>
        </w:tc>
        <w:tc>
          <w:tcPr>
            <w:tcW w:w="2316" w:type="dxa"/>
            <w:shd w:val="clear" w:color="auto" w:fill="auto"/>
            <w:vAlign w:val="center"/>
            <w:hideMark/>
          </w:tcPr>
          <w:p w:rsidR="005F083C" w:rsidRPr="002E22BF" w:rsidRDefault="005F083C" w:rsidP="002E22BF">
            <w:pPr>
              <w:ind w:left="-52" w:right="-132"/>
              <w:rPr>
                <w:sz w:val="18"/>
                <w:szCs w:val="18"/>
              </w:rPr>
            </w:pPr>
            <w:r w:rsidRPr="002E22BF">
              <w:rPr>
                <w:sz w:val="18"/>
                <w:szCs w:val="18"/>
              </w:rPr>
              <w:t xml:space="preserve">МП ЖКХ </w:t>
            </w:r>
            <w:proofErr w:type="spellStart"/>
            <w:r w:rsidRPr="002E22BF">
              <w:rPr>
                <w:sz w:val="18"/>
                <w:szCs w:val="18"/>
              </w:rPr>
              <w:t>Билибинского</w:t>
            </w:r>
            <w:proofErr w:type="spellEnd"/>
            <w:r w:rsidRPr="002E22BF">
              <w:rPr>
                <w:sz w:val="18"/>
                <w:szCs w:val="18"/>
              </w:rPr>
              <w:t xml:space="preserve"> МР</w:t>
            </w:r>
          </w:p>
        </w:tc>
        <w:tc>
          <w:tcPr>
            <w:tcW w:w="1021" w:type="dxa"/>
            <w:shd w:val="clear" w:color="auto" w:fill="auto"/>
            <w:vAlign w:val="center"/>
            <w:hideMark/>
          </w:tcPr>
          <w:p w:rsidR="005F083C" w:rsidRPr="002E22BF" w:rsidRDefault="005F083C" w:rsidP="00D151CF">
            <w:pPr>
              <w:jc w:val="center"/>
              <w:rPr>
                <w:sz w:val="18"/>
                <w:szCs w:val="18"/>
              </w:rPr>
            </w:pPr>
            <w:r w:rsidRPr="002E22BF">
              <w:rPr>
                <w:sz w:val="18"/>
                <w:szCs w:val="18"/>
              </w:rPr>
              <w:t>119 214,2</w:t>
            </w:r>
          </w:p>
        </w:tc>
        <w:tc>
          <w:tcPr>
            <w:tcW w:w="1134" w:type="dxa"/>
            <w:shd w:val="clear" w:color="auto" w:fill="auto"/>
            <w:vAlign w:val="center"/>
            <w:hideMark/>
          </w:tcPr>
          <w:p w:rsidR="005F083C" w:rsidRPr="002E22BF" w:rsidRDefault="005F083C" w:rsidP="00D151CF">
            <w:pPr>
              <w:jc w:val="center"/>
              <w:rPr>
                <w:sz w:val="18"/>
                <w:szCs w:val="18"/>
              </w:rPr>
            </w:pPr>
            <w:r w:rsidRPr="002E22BF">
              <w:rPr>
                <w:sz w:val="18"/>
                <w:szCs w:val="18"/>
              </w:rPr>
              <w:t>72 747,0</w:t>
            </w:r>
          </w:p>
        </w:tc>
        <w:tc>
          <w:tcPr>
            <w:tcW w:w="1417" w:type="dxa"/>
            <w:shd w:val="clear" w:color="auto" w:fill="auto"/>
            <w:vAlign w:val="center"/>
            <w:hideMark/>
          </w:tcPr>
          <w:p w:rsidR="005F083C" w:rsidRPr="002E22BF" w:rsidRDefault="005F083C" w:rsidP="00D151CF">
            <w:pPr>
              <w:jc w:val="center"/>
              <w:rPr>
                <w:sz w:val="18"/>
                <w:szCs w:val="18"/>
              </w:rPr>
            </w:pPr>
            <w:r w:rsidRPr="002E22BF">
              <w:rPr>
                <w:sz w:val="18"/>
                <w:szCs w:val="18"/>
              </w:rPr>
              <w:t>69 888,5</w:t>
            </w:r>
          </w:p>
        </w:tc>
        <w:tc>
          <w:tcPr>
            <w:tcW w:w="992" w:type="dxa"/>
            <w:shd w:val="clear" w:color="auto" w:fill="auto"/>
            <w:vAlign w:val="center"/>
            <w:hideMark/>
          </w:tcPr>
          <w:p w:rsidR="005F083C" w:rsidRPr="002E22BF" w:rsidRDefault="005F083C" w:rsidP="00D151CF">
            <w:pPr>
              <w:jc w:val="center"/>
              <w:rPr>
                <w:sz w:val="18"/>
                <w:szCs w:val="18"/>
              </w:rPr>
            </w:pPr>
            <w:r w:rsidRPr="002E22BF">
              <w:rPr>
                <w:sz w:val="18"/>
                <w:szCs w:val="18"/>
              </w:rPr>
              <w:t>35 006,4</w:t>
            </w:r>
          </w:p>
        </w:tc>
        <w:tc>
          <w:tcPr>
            <w:tcW w:w="1131" w:type="dxa"/>
            <w:shd w:val="clear" w:color="auto" w:fill="auto"/>
            <w:noWrap/>
            <w:vAlign w:val="center"/>
            <w:hideMark/>
          </w:tcPr>
          <w:p w:rsidR="005F083C" w:rsidRPr="002E22BF" w:rsidRDefault="005F083C" w:rsidP="00D151CF">
            <w:pPr>
              <w:jc w:val="center"/>
              <w:rPr>
                <w:sz w:val="18"/>
                <w:szCs w:val="18"/>
              </w:rPr>
            </w:pPr>
            <w:r w:rsidRPr="002E22BF">
              <w:rPr>
                <w:sz w:val="18"/>
                <w:szCs w:val="18"/>
              </w:rPr>
              <w:t>154 096,3</w:t>
            </w:r>
          </w:p>
        </w:tc>
        <w:tc>
          <w:tcPr>
            <w:tcW w:w="938" w:type="dxa"/>
            <w:shd w:val="clear" w:color="auto" w:fill="auto"/>
            <w:noWrap/>
            <w:vAlign w:val="center"/>
            <w:hideMark/>
          </w:tcPr>
          <w:p w:rsidR="005F083C" w:rsidRPr="002E22BF" w:rsidRDefault="005F083C" w:rsidP="00A45620">
            <w:pPr>
              <w:ind w:left="-152" w:right="-118"/>
              <w:jc w:val="center"/>
              <w:rPr>
                <w:sz w:val="18"/>
                <w:szCs w:val="18"/>
              </w:rPr>
            </w:pPr>
            <w:r w:rsidRPr="002E22BF">
              <w:rPr>
                <w:sz w:val="18"/>
                <w:szCs w:val="18"/>
              </w:rPr>
              <w:t>154 096,3</w:t>
            </w:r>
          </w:p>
        </w:tc>
        <w:tc>
          <w:tcPr>
            <w:tcW w:w="851" w:type="dxa"/>
            <w:shd w:val="clear" w:color="auto" w:fill="auto"/>
            <w:noWrap/>
            <w:vAlign w:val="center"/>
            <w:hideMark/>
          </w:tcPr>
          <w:p w:rsidR="005F083C" w:rsidRPr="002E22BF" w:rsidRDefault="005F083C" w:rsidP="00A45620">
            <w:pPr>
              <w:ind w:left="-120" w:right="-105"/>
              <w:jc w:val="center"/>
              <w:rPr>
                <w:sz w:val="18"/>
                <w:szCs w:val="18"/>
              </w:rPr>
            </w:pPr>
            <w:r w:rsidRPr="002E22BF">
              <w:rPr>
                <w:sz w:val="18"/>
                <w:szCs w:val="18"/>
              </w:rPr>
              <w:t> </w:t>
            </w:r>
          </w:p>
        </w:tc>
      </w:tr>
      <w:tr w:rsidR="005F083C" w:rsidRPr="00654A03" w:rsidTr="00A45620">
        <w:trPr>
          <w:trHeight w:val="97"/>
        </w:trPr>
        <w:tc>
          <w:tcPr>
            <w:tcW w:w="407" w:type="dxa"/>
            <w:shd w:val="clear" w:color="auto" w:fill="auto"/>
            <w:noWrap/>
            <w:vAlign w:val="center"/>
            <w:hideMark/>
          </w:tcPr>
          <w:p w:rsidR="005F083C" w:rsidRPr="002E22BF" w:rsidRDefault="005F083C" w:rsidP="00D151CF">
            <w:pPr>
              <w:jc w:val="center"/>
              <w:rPr>
                <w:sz w:val="18"/>
                <w:szCs w:val="18"/>
              </w:rPr>
            </w:pPr>
            <w:r w:rsidRPr="002E22BF">
              <w:rPr>
                <w:sz w:val="18"/>
                <w:szCs w:val="18"/>
              </w:rPr>
              <w:t>3</w:t>
            </w:r>
          </w:p>
        </w:tc>
        <w:tc>
          <w:tcPr>
            <w:tcW w:w="2316" w:type="dxa"/>
            <w:shd w:val="clear" w:color="auto" w:fill="auto"/>
            <w:vAlign w:val="center"/>
            <w:hideMark/>
          </w:tcPr>
          <w:p w:rsidR="005F083C" w:rsidRPr="002E22BF" w:rsidRDefault="005F083C" w:rsidP="002E22BF">
            <w:pPr>
              <w:ind w:left="-52" w:right="-132"/>
              <w:rPr>
                <w:sz w:val="18"/>
                <w:szCs w:val="18"/>
              </w:rPr>
            </w:pPr>
            <w:r w:rsidRPr="002E22BF">
              <w:rPr>
                <w:sz w:val="18"/>
                <w:szCs w:val="18"/>
              </w:rPr>
              <w:t>МУП ЖКХ "</w:t>
            </w:r>
            <w:proofErr w:type="spellStart"/>
            <w:r w:rsidRPr="002E22BF">
              <w:rPr>
                <w:sz w:val="18"/>
                <w:szCs w:val="18"/>
              </w:rPr>
              <w:t>Иультинское</w:t>
            </w:r>
            <w:proofErr w:type="spellEnd"/>
            <w:r w:rsidRPr="002E22BF">
              <w:rPr>
                <w:sz w:val="18"/>
                <w:szCs w:val="18"/>
              </w:rPr>
              <w:t>"</w:t>
            </w:r>
          </w:p>
        </w:tc>
        <w:tc>
          <w:tcPr>
            <w:tcW w:w="1021" w:type="dxa"/>
            <w:shd w:val="clear" w:color="auto" w:fill="auto"/>
            <w:vAlign w:val="center"/>
            <w:hideMark/>
          </w:tcPr>
          <w:p w:rsidR="005F083C" w:rsidRPr="002E22BF" w:rsidRDefault="005F083C" w:rsidP="00D151CF">
            <w:pPr>
              <w:jc w:val="center"/>
              <w:rPr>
                <w:sz w:val="18"/>
                <w:szCs w:val="18"/>
              </w:rPr>
            </w:pPr>
            <w:r w:rsidRPr="002E22BF">
              <w:rPr>
                <w:sz w:val="18"/>
                <w:szCs w:val="18"/>
              </w:rPr>
              <w:t> </w:t>
            </w:r>
          </w:p>
        </w:tc>
        <w:tc>
          <w:tcPr>
            <w:tcW w:w="1134" w:type="dxa"/>
            <w:shd w:val="clear" w:color="auto" w:fill="auto"/>
            <w:vAlign w:val="center"/>
            <w:hideMark/>
          </w:tcPr>
          <w:p w:rsidR="005F083C" w:rsidRPr="002E22BF" w:rsidRDefault="005F083C" w:rsidP="00D151CF">
            <w:pPr>
              <w:jc w:val="center"/>
              <w:rPr>
                <w:sz w:val="18"/>
                <w:szCs w:val="18"/>
              </w:rPr>
            </w:pPr>
            <w:r w:rsidRPr="002E22BF">
              <w:rPr>
                <w:sz w:val="18"/>
                <w:szCs w:val="18"/>
              </w:rPr>
              <w:t>187 585,0</w:t>
            </w:r>
          </w:p>
        </w:tc>
        <w:tc>
          <w:tcPr>
            <w:tcW w:w="1417" w:type="dxa"/>
            <w:shd w:val="clear" w:color="auto" w:fill="auto"/>
            <w:vAlign w:val="center"/>
            <w:hideMark/>
          </w:tcPr>
          <w:p w:rsidR="005F083C" w:rsidRPr="002E22BF" w:rsidRDefault="005F083C" w:rsidP="00D151CF">
            <w:pPr>
              <w:jc w:val="center"/>
              <w:rPr>
                <w:sz w:val="18"/>
                <w:szCs w:val="18"/>
              </w:rPr>
            </w:pPr>
            <w:r w:rsidRPr="002E22BF">
              <w:rPr>
                <w:sz w:val="18"/>
                <w:szCs w:val="18"/>
              </w:rPr>
              <w:t>138 452,4</w:t>
            </w:r>
          </w:p>
        </w:tc>
        <w:tc>
          <w:tcPr>
            <w:tcW w:w="992" w:type="dxa"/>
            <w:shd w:val="clear" w:color="auto" w:fill="auto"/>
            <w:vAlign w:val="center"/>
            <w:hideMark/>
          </w:tcPr>
          <w:p w:rsidR="005F083C" w:rsidRPr="002E22BF" w:rsidRDefault="005F083C" w:rsidP="00D151CF">
            <w:pPr>
              <w:jc w:val="center"/>
              <w:rPr>
                <w:sz w:val="18"/>
                <w:szCs w:val="18"/>
              </w:rPr>
            </w:pPr>
            <w:r w:rsidRPr="002E22BF">
              <w:rPr>
                <w:sz w:val="18"/>
                <w:szCs w:val="18"/>
              </w:rPr>
              <w:t>180 000,0</w:t>
            </w:r>
          </w:p>
        </w:tc>
        <w:tc>
          <w:tcPr>
            <w:tcW w:w="1131" w:type="dxa"/>
            <w:shd w:val="clear" w:color="auto" w:fill="auto"/>
            <w:noWrap/>
            <w:vAlign w:val="center"/>
            <w:hideMark/>
          </w:tcPr>
          <w:p w:rsidR="005F083C" w:rsidRPr="002E22BF" w:rsidRDefault="005F083C" w:rsidP="00D151CF">
            <w:pPr>
              <w:jc w:val="center"/>
              <w:rPr>
                <w:sz w:val="18"/>
                <w:szCs w:val="18"/>
              </w:rPr>
            </w:pPr>
            <w:r w:rsidRPr="002E22BF">
              <w:rPr>
                <w:sz w:val="18"/>
                <w:szCs w:val="18"/>
              </w:rPr>
              <w:t>-41 547,6</w:t>
            </w:r>
          </w:p>
        </w:tc>
        <w:tc>
          <w:tcPr>
            <w:tcW w:w="938" w:type="dxa"/>
            <w:shd w:val="clear" w:color="auto" w:fill="auto"/>
            <w:noWrap/>
            <w:vAlign w:val="center"/>
            <w:hideMark/>
          </w:tcPr>
          <w:p w:rsidR="005F083C" w:rsidRPr="002E22BF" w:rsidRDefault="005F083C" w:rsidP="00A45620">
            <w:pPr>
              <w:ind w:left="-152" w:right="-118"/>
              <w:jc w:val="center"/>
              <w:rPr>
                <w:sz w:val="18"/>
                <w:szCs w:val="18"/>
              </w:rPr>
            </w:pPr>
            <w:r w:rsidRPr="002E22BF">
              <w:rPr>
                <w:sz w:val="18"/>
                <w:szCs w:val="18"/>
              </w:rPr>
              <w:t> </w:t>
            </w:r>
          </w:p>
        </w:tc>
        <w:tc>
          <w:tcPr>
            <w:tcW w:w="851" w:type="dxa"/>
            <w:shd w:val="clear" w:color="auto" w:fill="auto"/>
            <w:noWrap/>
            <w:vAlign w:val="center"/>
            <w:hideMark/>
          </w:tcPr>
          <w:p w:rsidR="005F083C" w:rsidRPr="002E22BF" w:rsidRDefault="005F083C" w:rsidP="00A45620">
            <w:pPr>
              <w:ind w:left="-120" w:right="-105"/>
              <w:jc w:val="center"/>
              <w:rPr>
                <w:sz w:val="18"/>
                <w:szCs w:val="18"/>
              </w:rPr>
            </w:pPr>
            <w:r w:rsidRPr="002E22BF">
              <w:rPr>
                <w:sz w:val="18"/>
                <w:szCs w:val="18"/>
              </w:rPr>
              <w:t>-41 547,6</w:t>
            </w:r>
          </w:p>
        </w:tc>
      </w:tr>
      <w:tr w:rsidR="005F083C" w:rsidRPr="00654A03" w:rsidTr="00A45620">
        <w:trPr>
          <w:trHeight w:val="213"/>
        </w:trPr>
        <w:tc>
          <w:tcPr>
            <w:tcW w:w="407" w:type="dxa"/>
            <w:shd w:val="clear" w:color="auto" w:fill="auto"/>
            <w:noWrap/>
            <w:vAlign w:val="center"/>
            <w:hideMark/>
          </w:tcPr>
          <w:p w:rsidR="005F083C" w:rsidRPr="002E22BF" w:rsidRDefault="005F083C" w:rsidP="00D151CF">
            <w:pPr>
              <w:jc w:val="center"/>
              <w:rPr>
                <w:sz w:val="18"/>
                <w:szCs w:val="18"/>
              </w:rPr>
            </w:pPr>
            <w:r w:rsidRPr="002E22BF">
              <w:rPr>
                <w:sz w:val="18"/>
                <w:szCs w:val="18"/>
              </w:rPr>
              <w:t>4</w:t>
            </w:r>
          </w:p>
        </w:tc>
        <w:tc>
          <w:tcPr>
            <w:tcW w:w="2316" w:type="dxa"/>
            <w:shd w:val="clear" w:color="auto" w:fill="auto"/>
            <w:vAlign w:val="center"/>
            <w:hideMark/>
          </w:tcPr>
          <w:p w:rsidR="005F083C" w:rsidRPr="002E22BF" w:rsidRDefault="005F083C" w:rsidP="002E22BF">
            <w:pPr>
              <w:ind w:left="-52" w:right="-132"/>
              <w:rPr>
                <w:sz w:val="18"/>
                <w:szCs w:val="18"/>
              </w:rPr>
            </w:pPr>
            <w:r w:rsidRPr="002E22BF">
              <w:rPr>
                <w:sz w:val="18"/>
                <w:szCs w:val="18"/>
              </w:rPr>
              <w:t>МП "ЧРКХ"</w:t>
            </w:r>
          </w:p>
        </w:tc>
        <w:tc>
          <w:tcPr>
            <w:tcW w:w="1021" w:type="dxa"/>
            <w:shd w:val="clear" w:color="auto" w:fill="auto"/>
            <w:vAlign w:val="center"/>
            <w:hideMark/>
          </w:tcPr>
          <w:p w:rsidR="005F083C" w:rsidRPr="002E22BF" w:rsidRDefault="005F083C" w:rsidP="00D151CF">
            <w:pPr>
              <w:jc w:val="center"/>
              <w:rPr>
                <w:sz w:val="18"/>
                <w:szCs w:val="18"/>
              </w:rPr>
            </w:pPr>
            <w:r w:rsidRPr="002E22BF">
              <w:rPr>
                <w:sz w:val="18"/>
                <w:szCs w:val="18"/>
              </w:rPr>
              <w:t> </w:t>
            </w:r>
          </w:p>
        </w:tc>
        <w:tc>
          <w:tcPr>
            <w:tcW w:w="1134" w:type="dxa"/>
            <w:shd w:val="clear" w:color="auto" w:fill="auto"/>
            <w:vAlign w:val="center"/>
            <w:hideMark/>
          </w:tcPr>
          <w:p w:rsidR="005F083C" w:rsidRPr="002E22BF" w:rsidRDefault="005F083C" w:rsidP="00D151CF">
            <w:pPr>
              <w:jc w:val="center"/>
              <w:rPr>
                <w:sz w:val="18"/>
                <w:szCs w:val="18"/>
              </w:rPr>
            </w:pPr>
            <w:r w:rsidRPr="002E22BF">
              <w:rPr>
                <w:sz w:val="18"/>
                <w:szCs w:val="18"/>
              </w:rPr>
              <w:t>165 472,0</w:t>
            </w:r>
          </w:p>
        </w:tc>
        <w:tc>
          <w:tcPr>
            <w:tcW w:w="1417" w:type="dxa"/>
            <w:shd w:val="clear" w:color="auto" w:fill="auto"/>
            <w:vAlign w:val="center"/>
            <w:hideMark/>
          </w:tcPr>
          <w:p w:rsidR="005F083C" w:rsidRPr="002E22BF" w:rsidRDefault="005F083C" w:rsidP="00D151CF">
            <w:pPr>
              <w:jc w:val="center"/>
              <w:rPr>
                <w:sz w:val="18"/>
                <w:szCs w:val="18"/>
              </w:rPr>
            </w:pPr>
            <w:r w:rsidRPr="002E22BF">
              <w:rPr>
                <w:sz w:val="18"/>
                <w:szCs w:val="18"/>
              </w:rPr>
              <w:t>143 421,0</w:t>
            </w:r>
          </w:p>
        </w:tc>
        <w:tc>
          <w:tcPr>
            <w:tcW w:w="992" w:type="dxa"/>
            <w:shd w:val="clear" w:color="auto" w:fill="auto"/>
            <w:vAlign w:val="center"/>
            <w:hideMark/>
          </w:tcPr>
          <w:p w:rsidR="005F083C" w:rsidRPr="002E22BF" w:rsidRDefault="005F083C" w:rsidP="00D151CF">
            <w:pPr>
              <w:jc w:val="center"/>
              <w:rPr>
                <w:sz w:val="18"/>
                <w:szCs w:val="18"/>
              </w:rPr>
            </w:pPr>
            <w:r w:rsidRPr="002E22BF">
              <w:rPr>
                <w:sz w:val="18"/>
                <w:szCs w:val="18"/>
              </w:rPr>
              <w:t>165 473,0</w:t>
            </w:r>
          </w:p>
        </w:tc>
        <w:tc>
          <w:tcPr>
            <w:tcW w:w="1131" w:type="dxa"/>
            <w:shd w:val="clear" w:color="auto" w:fill="auto"/>
            <w:noWrap/>
            <w:vAlign w:val="center"/>
            <w:hideMark/>
          </w:tcPr>
          <w:p w:rsidR="005F083C" w:rsidRPr="002E22BF" w:rsidRDefault="005F083C" w:rsidP="00D151CF">
            <w:pPr>
              <w:jc w:val="center"/>
              <w:rPr>
                <w:sz w:val="18"/>
                <w:szCs w:val="18"/>
              </w:rPr>
            </w:pPr>
            <w:r w:rsidRPr="002E22BF">
              <w:rPr>
                <w:sz w:val="18"/>
                <w:szCs w:val="18"/>
              </w:rPr>
              <w:t>-22 052,0</w:t>
            </w:r>
          </w:p>
        </w:tc>
        <w:tc>
          <w:tcPr>
            <w:tcW w:w="938" w:type="dxa"/>
            <w:shd w:val="clear" w:color="auto" w:fill="auto"/>
            <w:noWrap/>
            <w:vAlign w:val="center"/>
            <w:hideMark/>
          </w:tcPr>
          <w:p w:rsidR="005F083C" w:rsidRPr="002E22BF" w:rsidRDefault="005F083C" w:rsidP="00A45620">
            <w:pPr>
              <w:ind w:left="-152" w:right="-118"/>
              <w:jc w:val="center"/>
              <w:rPr>
                <w:sz w:val="18"/>
                <w:szCs w:val="18"/>
              </w:rPr>
            </w:pPr>
            <w:r w:rsidRPr="002E22BF">
              <w:rPr>
                <w:sz w:val="18"/>
                <w:szCs w:val="18"/>
              </w:rPr>
              <w:t> </w:t>
            </w:r>
          </w:p>
        </w:tc>
        <w:tc>
          <w:tcPr>
            <w:tcW w:w="851" w:type="dxa"/>
            <w:shd w:val="clear" w:color="auto" w:fill="auto"/>
            <w:noWrap/>
            <w:vAlign w:val="center"/>
            <w:hideMark/>
          </w:tcPr>
          <w:p w:rsidR="005F083C" w:rsidRPr="002E22BF" w:rsidRDefault="005F083C" w:rsidP="00A45620">
            <w:pPr>
              <w:ind w:left="-120" w:right="-105"/>
              <w:jc w:val="center"/>
              <w:rPr>
                <w:sz w:val="18"/>
                <w:szCs w:val="18"/>
              </w:rPr>
            </w:pPr>
            <w:r w:rsidRPr="002E22BF">
              <w:rPr>
                <w:sz w:val="18"/>
                <w:szCs w:val="18"/>
              </w:rPr>
              <w:t>-22 052,0</w:t>
            </w:r>
          </w:p>
        </w:tc>
      </w:tr>
      <w:tr w:rsidR="005F083C" w:rsidRPr="00654A03" w:rsidTr="00A45620">
        <w:trPr>
          <w:trHeight w:val="131"/>
        </w:trPr>
        <w:tc>
          <w:tcPr>
            <w:tcW w:w="407" w:type="dxa"/>
            <w:shd w:val="clear" w:color="auto" w:fill="auto"/>
            <w:noWrap/>
            <w:vAlign w:val="center"/>
            <w:hideMark/>
          </w:tcPr>
          <w:p w:rsidR="005F083C" w:rsidRPr="002E22BF" w:rsidRDefault="005F083C" w:rsidP="00D151CF">
            <w:pPr>
              <w:jc w:val="center"/>
              <w:rPr>
                <w:sz w:val="18"/>
                <w:szCs w:val="18"/>
              </w:rPr>
            </w:pPr>
            <w:r w:rsidRPr="002E22BF">
              <w:rPr>
                <w:sz w:val="18"/>
                <w:szCs w:val="18"/>
              </w:rPr>
              <w:t>5</w:t>
            </w:r>
          </w:p>
        </w:tc>
        <w:tc>
          <w:tcPr>
            <w:tcW w:w="2316" w:type="dxa"/>
            <w:shd w:val="clear" w:color="auto" w:fill="auto"/>
            <w:vAlign w:val="center"/>
            <w:hideMark/>
          </w:tcPr>
          <w:p w:rsidR="005F083C" w:rsidRPr="002E22BF" w:rsidRDefault="005F083C" w:rsidP="002E22BF">
            <w:pPr>
              <w:ind w:left="-52" w:right="-132"/>
              <w:rPr>
                <w:sz w:val="18"/>
                <w:szCs w:val="18"/>
              </w:rPr>
            </w:pPr>
            <w:r w:rsidRPr="002E22BF">
              <w:rPr>
                <w:sz w:val="18"/>
                <w:szCs w:val="18"/>
              </w:rPr>
              <w:t>МУП "Айсберг"</w:t>
            </w:r>
          </w:p>
        </w:tc>
        <w:tc>
          <w:tcPr>
            <w:tcW w:w="1021" w:type="dxa"/>
            <w:shd w:val="clear" w:color="auto" w:fill="auto"/>
            <w:vAlign w:val="center"/>
            <w:hideMark/>
          </w:tcPr>
          <w:p w:rsidR="005F083C" w:rsidRPr="002E22BF" w:rsidRDefault="005F083C" w:rsidP="00D151CF">
            <w:pPr>
              <w:jc w:val="center"/>
              <w:rPr>
                <w:sz w:val="18"/>
                <w:szCs w:val="18"/>
              </w:rPr>
            </w:pPr>
            <w:r w:rsidRPr="002E22BF">
              <w:rPr>
                <w:sz w:val="18"/>
                <w:szCs w:val="18"/>
              </w:rPr>
              <w:t>69 901,5</w:t>
            </w:r>
          </w:p>
        </w:tc>
        <w:tc>
          <w:tcPr>
            <w:tcW w:w="1134" w:type="dxa"/>
            <w:shd w:val="clear" w:color="auto" w:fill="auto"/>
            <w:vAlign w:val="center"/>
            <w:hideMark/>
          </w:tcPr>
          <w:p w:rsidR="005F083C" w:rsidRPr="002E22BF" w:rsidRDefault="005F083C" w:rsidP="00D151CF">
            <w:pPr>
              <w:jc w:val="center"/>
              <w:rPr>
                <w:sz w:val="18"/>
                <w:szCs w:val="18"/>
              </w:rPr>
            </w:pPr>
            <w:r w:rsidRPr="002E22BF">
              <w:rPr>
                <w:sz w:val="18"/>
                <w:szCs w:val="18"/>
              </w:rPr>
              <w:t>31 750,0</w:t>
            </w:r>
          </w:p>
        </w:tc>
        <w:tc>
          <w:tcPr>
            <w:tcW w:w="1417" w:type="dxa"/>
            <w:shd w:val="clear" w:color="auto" w:fill="auto"/>
            <w:vAlign w:val="center"/>
            <w:hideMark/>
          </w:tcPr>
          <w:p w:rsidR="005F083C" w:rsidRPr="002E22BF" w:rsidRDefault="005F083C" w:rsidP="00D151CF">
            <w:pPr>
              <w:jc w:val="center"/>
              <w:rPr>
                <w:sz w:val="18"/>
                <w:szCs w:val="18"/>
              </w:rPr>
            </w:pPr>
            <w:r w:rsidRPr="002E22BF">
              <w:rPr>
                <w:sz w:val="18"/>
                <w:szCs w:val="18"/>
              </w:rPr>
              <w:t>24 791,3</w:t>
            </w:r>
          </w:p>
        </w:tc>
        <w:tc>
          <w:tcPr>
            <w:tcW w:w="992" w:type="dxa"/>
            <w:shd w:val="clear" w:color="auto" w:fill="auto"/>
            <w:vAlign w:val="center"/>
            <w:hideMark/>
          </w:tcPr>
          <w:p w:rsidR="005F083C" w:rsidRPr="002E22BF" w:rsidRDefault="005F083C" w:rsidP="00D151CF">
            <w:pPr>
              <w:jc w:val="center"/>
              <w:rPr>
                <w:sz w:val="18"/>
                <w:szCs w:val="18"/>
              </w:rPr>
            </w:pPr>
            <w:r w:rsidRPr="002E22BF">
              <w:rPr>
                <w:sz w:val="18"/>
                <w:szCs w:val="18"/>
              </w:rPr>
              <w:t>24 400,0</w:t>
            </w:r>
          </w:p>
        </w:tc>
        <w:tc>
          <w:tcPr>
            <w:tcW w:w="1131" w:type="dxa"/>
            <w:shd w:val="clear" w:color="auto" w:fill="auto"/>
            <w:noWrap/>
            <w:vAlign w:val="center"/>
            <w:hideMark/>
          </w:tcPr>
          <w:p w:rsidR="005F083C" w:rsidRPr="002E22BF" w:rsidRDefault="005F083C" w:rsidP="00D151CF">
            <w:pPr>
              <w:jc w:val="center"/>
              <w:rPr>
                <w:sz w:val="18"/>
                <w:szCs w:val="18"/>
              </w:rPr>
            </w:pPr>
            <w:r w:rsidRPr="002E22BF">
              <w:rPr>
                <w:sz w:val="18"/>
                <w:szCs w:val="18"/>
              </w:rPr>
              <w:t>70 292,8</w:t>
            </w:r>
          </w:p>
        </w:tc>
        <w:tc>
          <w:tcPr>
            <w:tcW w:w="938" w:type="dxa"/>
            <w:shd w:val="clear" w:color="auto" w:fill="auto"/>
            <w:noWrap/>
            <w:vAlign w:val="center"/>
            <w:hideMark/>
          </w:tcPr>
          <w:p w:rsidR="005F083C" w:rsidRPr="002E22BF" w:rsidRDefault="005F083C" w:rsidP="00A45620">
            <w:pPr>
              <w:ind w:left="-152" w:right="-118"/>
              <w:jc w:val="center"/>
              <w:rPr>
                <w:sz w:val="18"/>
                <w:szCs w:val="18"/>
              </w:rPr>
            </w:pPr>
            <w:r w:rsidRPr="002E22BF">
              <w:rPr>
                <w:sz w:val="18"/>
                <w:szCs w:val="18"/>
              </w:rPr>
              <w:t>70 292,8</w:t>
            </w:r>
          </w:p>
        </w:tc>
        <w:tc>
          <w:tcPr>
            <w:tcW w:w="851" w:type="dxa"/>
            <w:shd w:val="clear" w:color="auto" w:fill="auto"/>
            <w:noWrap/>
            <w:vAlign w:val="center"/>
            <w:hideMark/>
          </w:tcPr>
          <w:p w:rsidR="005F083C" w:rsidRPr="002E22BF" w:rsidRDefault="005F083C" w:rsidP="00A45620">
            <w:pPr>
              <w:ind w:left="-120" w:right="-105"/>
              <w:jc w:val="center"/>
              <w:rPr>
                <w:sz w:val="18"/>
                <w:szCs w:val="18"/>
              </w:rPr>
            </w:pPr>
            <w:r w:rsidRPr="002E22BF">
              <w:rPr>
                <w:sz w:val="18"/>
                <w:szCs w:val="18"/>
              </w:rPr>
              <w:t> </w:t>
            </w:r>
          </w:p>
        </w:tc>
      </w:tr>
      <w:tr w:rsidR="005F083C" w:rsidRPr="00654A03" w:rsidTr="00A45620">
        <w:trPr>
          <w:trHeight w:val="225"/>
        </w:trPr>
        <w:tc>
          <w:tcPr>
            <w:tcW w:w="407" w:type="dxa"/>
            <w:shd w:val="clear" w:color="auto" w:fill="auto"/>
            <w:noWrap/>
            <w:vAlign w:val="center"/>
            <w:hideMark/>
          </w:tcPr>
          <w:p w:rsidR="005F083C" w:rsidRPr="002E22BF" w:rsidRDefault="005F083C" w:rsidP="00D151CF">
            <w:pPr>
              <w:jc w:val="center"/>
              <w:rPr>
                <w:sz w:val="18"/>
                <w:szCs w:val="18"/>
              </w:rPr>
            </w:pPr>
            <w:r w:rsidRPr="002E22BF">
              <w:rPr>
                <w:sz w:val="18"/>
                <w:szCs w:val="18"/>
              </w:rPr>
              <w:t>6</w:t>
            </w:r>
          </w:p>
        </w:tc>
        <w:tc>
          <w:tcPr>
            <w:tcW w:w="2316" w:type="dxa"/>
            <w:shd w:val="clear" w:color="auto" w:fill="auto"/>
            <w:vAlign w:val="center"/>
            <w:hideMark/>
          </w:tcPr>
          <w:p w:rsidR="005F083C" w:rsidRPr="002E22BF" w:rsidRDefault="005F083C" w:rsidP="002E22BF">
            <w:pPr>
              <w:ind w:left="-52" w:right="-132"/>
              <w:rPr>
                <w:sz w:val="18"/>
                <w:szCs w:val="18"/>
              </w:rPr>
            </w:pPr>
            <w:r w:rsidRPr="002E22BF">
              <w:rPr>
                <w:sz w:val="18"/>
                <w:szCs w:val="18"/>
              </w:rPr>
              <w:t>МП "</w:t>
            </w:r>
            <w:proofErr w:type="spellStart"/>
            <w:r w:rsidRPr="002E22BF">
              <w:rPr>
                <w:sz w:val="18"/>
                <w:szCs w:val="18"/>
              </w:rPr>
              <w:t>Горкоммунхоз</w:t>
            </w:r>
            <w:proofErr w:type="spellEnd"/>
            <w:r w:rsidRPr="002E22BF">
              <w:rPr>
                <w:sz w:val="18"/>
                <w:szCs w:val="18"/>
              </w:rPr>
              <w:t>"</w:t>
            </w:r>
          </w:p>
        </w:tc>
        <w:tc>
          <w:tcPr>
            <w:tcW w:w="1021" w:type="dxa"/>
            <w:shd w:val="clear" w:color="auto" w:fill="auto"/>
            <w:vAlign w:val="center"/>
            <w:hideMark/>
          </w:tcPr>
          <w:p w:rsidR="005F083C" w:rsidRPr="002E22BF" w:rsidRDefault="005F083C" w:rsidP="00D151CF">
            <w:pPr>
              <w:jc w:val="center"/>
              <w:rPr>
                <w:sz w:val="18"/>
                <w:szCs w:val="18"/>
              </w:rPr>
            </w:pPr>
            <w:r w:rsidRPr="002E22BF">
              <w:rPr>
                <w:sz w:val="18"/>
                <w:szCs w:val="18"/>
              </w:rPr>
              <w:t>2 535,7</w:t>
            </w:r>
          </w:p>
        </w:tc>
        <w:tc>
          <w:tcPr>
            <w:tcW w:w="1134" w:type="dxa"/>
            <w:shd w:val="clear" w:color="auto" w:fill="auto"/>
            <w:vAlign w:val="center"/>
            <w:hideMark/>
          </w:tcPr>
          <w:p w:rsidR="005F083C" w:rsidRPr="002E22BF" w:rsidRDefault="005F083C" w:rsidP="00D151CF">
            <w:pPr>
              <w:jc w:val="center"/>
              <w:rPr>
                <w:sz w:val="18"/>
                <w:szCs w:val="18"/>
              </w:rPr>
            </w:pPr>
            <w:r w:rsidRPr="002E22BF">
              <w:rPr>
                <w:sz w:val="18"/>
                <w:szCs w:val="18"/>
              </w:rPr>
              <w:t>29 516,0</w:t>
            </w:r>
          </w:p>
        </w:tc>
        <w:tc>
          <w:tcPr>
            <w:tcW w:w="1417" w:type="dxa"/>
            <w:shd w:val="clear" w:color="auto" w:fill="auto"/>
            <w:vAlign w:val="center"/>
            <w:hideMark/>
          </w:tcPr>
          <w:p w:rsidR="005F083C" w:rsidRPr="002E22BF" w:rsidRDefault="005F083C" w:rsidP="00D151CF">
            <w:pPr>
              <w:jc w:val="center"/>
              <w:rPr>
                <w:sz w:val="18"/>
                <w:szCs w:val="18"/>
              </w:rPr>
            </w:pPr>
            <w:r w:rsidRPr="002E22BF">
              <w:rPr>
                <w:sz w:val="18"/>
                <w:szCs w:val="18"/>
              </w:rPr>
              <w:t>26 065,8</w:t>
            </w:r>
          </w:p>
        </w:tc>
        <w:tc>
          <w:tcPr>
            <w:tcW w:w="992" w:type="dxa"/>
            <w:shd w:val="clear" w:color="auto" w:fill="auto"/>
            <w:vAlign w:val="center"/>
            <w:hideMark/>
          </w:tcPr>
          <w:p w:rsidR="005F083C" w:rsidRPr="002E22BF" w:rsidRDefault="005F083C" w:rsidP="00D151CF">
            <w:pPr>
              <w:jc w:val="center"/>
              <w:rPr>
                <w:sz w:val="18"/>
                <w:szCs w:val="18"/>
              </w:rPr>
            </w:pPr>
            <w:r w:rsidRPr="002E22BF">
              <w:rPr>
                <w:sz w:val="18"/>
                <w:szCs w:val="18"/>
              </w:rPr>
              <w:t>11 800,0</w:t>
            </w:r>
          </w:p>
        </w:tc>
        <w:tc>
          <w:tcPr>
            <w:tcW w:w="1131" w:type="dxa"/>
            <w:shd w:val="clear" w:color="auto" w:fill="auto"/>
            <w:noWrap/>
            <w:vAlign w:val="center"/>
            <w:hideMark/>
          </w:tcPr>
          <w:p w:rsidR="005F083C" w:rsidRPr="002E22BF" w:rsidRDefault="005F083C" w:rsidP="00D151CF">
            <w:pPr>
              <w:jc w:val="center"/>
              <w:rPr>
                <w:sz w:val="18"/>
                <w:szCs w:val="18"/>
              </w:rPr>
            </w:pPr>
            <w:r w:rsidRPr="002E22BF">
              <w:rPr>
                <w:sz w:val="18"/>
                <w:szCs w:val="18"/>
              </w:rPr>
              <w:t>16 801,5</w:t>
            </w:r>
          </w:p>
        </w:tc>
        <w:tc>
          <w:tcPr>
            <w:tcW w:w="938" w:type="dxa"/>
            <w:shd w:val="clear" w:color="auto" w:fill="auto"/>
            <w:noWrap/>
            <w:vAlign w:val="center"/>
            <w:hideMark/>
          </w:tcPr>
          <w:p w:rsidR="005F083C" w:rsidRPr="002E22BF" w:rsidRDefault="005F083C" w:rsidP="00A45620">
            <w:pPr>
              <w:ind w:left="-152" w:right="-118"/>
              <w:jc w:val="center"/>
              <w:rPr>
                <w:sz w:val="18"/>
                <w:szCs w:val="18"/>
              </w:rPr>
            </w:pPr>
            <w:r w:rsidRPr="002E22BF">
              <w:rPr>
                <w:sz w:val="18"/>
                <w:szCs w:val="18"/>
              </w:rPr>
              <w:t>16 801,5</w:t>
            </w:r>
          </w:p>
        </w:tc>
        <w:tc>
          <w:tcPr>
            <w:tcW w:w="851" w:type="dxa"/>
            <w:shd w:val="clear" w:color="auto" w:fill="auto"/>
            <w:noWrap/>
            <w:vAlign w:val="center"/>
            <w:hideMark/>
          </w:tcPr>
          <w:p w:rsidR="005F083C" w:rsidRPr="002E22BF" w:rsidRDefault="005F083C" w:rsidP="00D151CF">
            <w:pPr>
              <w:jc w:val="center"/>
              <w:rPr>
                <w:sz w:val="18"/>
                <w:szCs w:val="18"/>
              </w:rPr>
            </w:pPr>
            <w:r w:rsidRPr="002E22BF">
              <w:rPr>
                <w:sz w:val="18"/>
                <w:szCs w:val="18"/>
              </w:rPr>
              <w:t> </w:t>
            </w:r>
          </w:p>
        </w:tc>
      </w:tr>
    </w:tbl>
    <w:p w:rsidR="005F083C" w:rsidRPr="00654A03" w:rsidRDefault="005F083C" w:rsidP="00D151CF">
      <w:pPr>
        <w:autoSpaceDE w:val="0"/>
        <w:autoSpaceDN w:val="0"/>
        <w:adjustRightInd w:val="0"/>
        <w:ind w:firstLine="708"/>
        <w:jc w:val="both"/>
        <w:rPr>
          <w:sz w:val="16"/>
          <w:szCs w:val="16"/>
        </w:rPr>
      </w:pPr>
    </w:p>
    <w:p w:rsidR="005F083C" w:rsidRDefault="005F083C" w:rsidP="00D151CF">
      <w:pPr>
        <w:autoSpaceDE w:val="0"/>
        <w:autoSpaceDN w:val="0"/>
        <w:adjustRightInd w:val="0"/>
        <w:ind w:firstLine="708"/>
        <w:jc w:val="both"/>
        <w:rPr>
          <w:sz w:val="28"/>
          <w:szCs w:val="28"/>
        </w:rPr>
      </w:pPr>
      <w:r>
        <w:rPr>
          <w:sz w:val="28"/>
          <w:szCs w:val="28"/>
        </w:rPr>
        <w:t xml:space="preserve">Согласно представленным данным организаций ЖКХ, по состоянию </w:t>
      </w:r>
      <w:proofErr w:type="gramStart"/>
      <w:r>
        <w:rPr>
          <w:sz w:val="28"/>
          <w:szCs w:val="28"/>
        </w:rPr>
        <w:t>на  1</w:t>
      </w:r>
      <w:proofErr w:type="gramEnd"/>
      <w:r>
        <w:rPr>
          <w:sz w:val="28"/>
          <w:szCs w:val="28"/>
        </w:rPr>
        <w:t> января 2019 года, задолженность Департамента промышленности перед организациями ЖКХ при предоставлении Субсидии на возмещение неучтенных затрат составила 773 198,2 тыс. рублей, а сумма задолженности организаций ЖКХ составила 63 599,6 тыс. рублей.</w:t>
      </w:r>
    </w:p>
    <w:p w:rsidR="00571202" w:rsidRDefault="00571202" w:rsidP="00D151CF">
      <w:pPr>
        <w:autoSpaceDE w:val="0"/>
        <w:autoSpaceDN w:val="0"/>
        <w:adjustRightInd w:val="0"/>
        <w:ind w:firstLine="708"/>
        <w:jc w:val="right"/>
        <w:rPr>
          <w:sz w:val="28"/>
          <w:szCs w:val="28"/>
        </w:rPr>
      </w:pPr>
    </w:p>
    <w:p w:rsidR="005F083C" w:rsidRDefault="005F083C" w:rsidP="00D151CF">
      <w:pPr>
        <w:autoSpaceDE w:val="0"/>
        <w:autoSpaceDN w:val="0"/>
        <w:adjustRightInd w:val="0"/>
        <w:ind w:firstLine="708"/>
        <w:jc w:val="right"/>
        <w:rPr>
          <w:sz w:val="28"/>
          <w:szCs w:val="28"/>
        </w:rPr>
      </w:pPr>
      <w:r>
        <w:rPr>
          <w:sz w:val="28"/>
          <w:szCs w:val="28"/>
        </w:rPr>
        <w:t>Таблица 20</w:t>
      </w:r>
    </w:p>
    <w:p w:rsidR="005F083C" w:rsidRDefault="005F083C" w:rsidP="00D151CF">
      <w:pPr>
        <w:autoSpaceDE w:val="0"/>
        <w:autoSpaceDN w:val="0"/>
        <w:adjustRightInd w:val="0"/>
        <w:ind w:firstLine="708"/>
        <w:jc w:val="right"/>
        <w:rPr>
          <w:sz w:val="28"/>
          <w:szCs w:val="28"/>
        </w:rPr>
      </w:pPr>
      <w:r>
        <w:rPr>
          <w:sz w:val="28"/>
          <w:szCs w:val="28"/>
        </w:rPr>
        <w:t>(тыс. рублей)</w:t>
      </w:r>
    </w:p>
    <w:p w:rsidR="005F083C" w:rsidRPr="008E3186" w:rsidRDefault="005F083C" w:rsidP="00D151CF">
      <w:pPr>
        <w:autoSpaceDE w:val="0"/>
        <w:autoSpaceDN w:val="0"/>
        <w:adjustRightInd w:val="0"/>
        <w:ind w:firstLine="708"/>
        <w:jc w:val="right"/>
        <w:rPr>
          <w:sz w:val="12"/>
          <w:szCs w:val="16"/>
        </w:rPr>
      </w:pPr>
    </w:p>
    <w:tbl>
      <w:tblPr>
        <w:tblW w:w="103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
        <w:gridCol w:w="2147"/>
        <w:gridCol w:w="992"/>
        <w:gridCol w:w="992"/>
        <w:gridCol w:w="1043"/>
        <w:gridCol w:w="888"/>
        <w:gridCol w:w="904"/>
        <w:gridCol w:w="992"/>
        <w:gridCol w:w="1053"/>
        <w:gridCol w:w="932"/>
      </w:tblGrid>
      <w:tr w:rsidR="005F083C" w:rsidRPr="00654A03" w:rsidTr="00D70197">
        <w:trPr>
          <w:trHeight w:val="334"/>
          <w:tblHeader/>
        </w:trPr>
        <w:tc>
          <w:tcPr>
            <w:tcW w:w="405" w:type="dxa"/>
            <w:vMerge w:val="restart"/>
            <w:shd w:val="clear" w:color="auto" w:fill="auto"/>
            <w:vAlign w:val="center"/>
            <w:hideMark/>
          </w:tcPr>
          <w:p w:rsidR="005F083C" w:rsidRPr="00654A03" w:rsidRDefault="005F083C" w:rsidP="00D151CF">
            <w:pPr>
              <w:jc w:val="center"/>
              <w:rPr>
                <w:sz w:val="14"/>
                <w:szCs w:val="14"/>
              </w:rPr>
            </w:pPr>
            <w:r w:rsidRPr="00654A03">
              <w:rPr>
                <w:sz w:val="14"/>
                <w:szCs w:val="14"/>
              </w:rPr>
              <w:t>№ п/п</w:t>
            </w:r>
          </w:p>
        </w:tc>
        <w:tc>
          <w:tcPr>
            <w:tcW w:w="2147" w:type="dxa"/>
            <w:vMerge w:val="restart"/>
            <w:shd w:val="clear" w:color="auto" w:fill="auto"/>
            <w:vAlign w:val="center"/>
            <w:hideMark/>
          </w:tcPr>
          <w:p w:rsidR="005F083C" w:rsidRPr="00654A03" w:rsidRDefault="005F083C" w:rsidP="00D151CF">
            <w:pPr>
              <w:jc w:val="center"/>
              <w:rPr>
                <w:sz w:val="14"/>
                <w:szCs w:val="14"/>
              </w:rPr>
            </w:pPr>
            <w:r w:rsidRPr="00654A03">
              <w:rPr>
                <w:sz w:val="14"/>
                <w:szCs w:val="14"/>
              </w:rPr>
              <w:t>Наименование организации ЖКХ</w:t>
            </w:r>
          </w:p>
        </w:tc>
        <w:tc>
          <w:tcPr>
            <w:tcW w:w="992" w:type="dxa"/>
            <w:vMerge w:val="restart"/>
            <w:shd w:val="clear" w:color="auto" w:fill="auto"/>
            <w:vAlign w:val="center"/>
            <w:hideMark/>
          </w:tcPr>
          <w:p w:rsidR="00D70197" w:rsidRDefault="005F083C" w:rsidP="00D70197">
            <w:pPr>
              <w:ind w:left="-120" w:right="-102"/>
              <w:jc w:val="center"/>
              <w:rPr>
                <w:sz w:val="14"/>
                <w:szCs w:val="14"/>
              </w:rPr>
            </w:pPr>
            <w:r w:rsidRPr="00654A03">
              <w:rPr>
                <w:sz w:val="14"/>
                <w:szCs w:val="14"/>
              </w:rPr>
              <w:t>Задолженность Департамента</w:t>
            </w:r>
          </w:p>
          <w:p w:rsidR="005F083C" w:rsidRPr="00654A03" w:rsidRDefault="005F083C" w:rsidP="00D70197">
            <w:pPr>
              <w:ind w:left="-120" w:right="-102"/>
              <w:jc w:val="center"/>
              <w:rPr>
                <w:sz w:val="14"/>
                <w:szCs w:val="14"/>
              </w:rPr>
            </w:pPr>
            <w:r w:rsidRPr="00654A03">
              <w:rPr>
                <w:sz w:val="14"/>
                <w:szCs w:val="14"/>
              </w:rPr>
              <w:t xml:space="preserve"> и</w:t>
            </w:r>
            <w:r w:rsidRPr="00654A03">
              <w:rPr>
                <w:sz w:val="14"/>
                <w:szCs w:val="14"/>
              </w:rPr>
              <w:br/>
              <w:t>организаций ЖКХ</w:t>
            </w:r>
          </w:p>
        </w:tc>
        <w:tc>
          <w:tcPr>
            <w:tcW w:w="992" w:type="dxa"/>
            <w:vMerge w:val="restart"/>
            <w:shd w:val="clear" w:color="auto" w:fill="auto"/>
            <w:vAlign w:val="center"/>
            <w:hideMark/>
          </w:tcPr>
          <w:p w:rsidR="005F083C" w:rsidRPr="00654A03" w:rsidRDefault="005F083C" w:rsidP="00D151CF">
            <w:pPr>
              <w:jc w:val="center"/>
              <w:rPr>
                <w:sz w:val="14"/>
                <w:szCs w:val="14"/>
              </w:rPr>
            </w:pPr>
            <w:r w:rsidRPr="00654A03">
              <w:rPr>
                <w:sz w:val="14"/>
                <w:szCs w:val="14"/>
              </w:rPr>
              <w:t xml:space="preserve">Плановый объем средств   на возмещение неучтенных затрат </w:t>
            </w:r>
          </w:p>
        </w:tc>
        <w:tc>
          <w:tcPr>
            <w:tcW w:w="1043" w:type="dxa"/>
            <w:vMerge w:val="restart"/>
            <w:shd w:val="clear" w:color="auto" w:fill="auto"/>
            <w:vAlign w:val="center"/>
            <w:hideMark/>
          </w:tcPr>
          <w:p w:rsidR="005F083C" w:rsidRDefault="005F083C" w:rsidP="00D151CF">
            <w:pPr>
              <w:jc w:val="center"/>
              <w:rPr>
                <w:sz w:val="14"/>
                <w:szCs w:val="14"/>
              </w:rPr>
            </w:pPr>
            <w:r w:rsidRPr="00654A03">
              <w:rPr>
                <w:sz w:val="14"/>
                <w:szCs w:val="14"/>
              </w:rPr>
              <w:t xml:space="preserve">Фактический объем средств на возмещение неучтенных затрат </w:t>
            </w:r>
          </w:p>
          <w:p w:rsidR="005F083C" w:rsidRPr="00654A03" w:rsidRDefault="005F083C" w:rsidP="00D151CF">
            <w:pPr>
              <w:jc w:val="center"/>
              <w:rPr>
                <w:sz w:val="14"/>
                <w:szCs w:val="14"/>
              </w:rPr>
            </w:pPr>
            <w:r w:rsidRPr="00654A03">
              <w:rPr>
                <w:sz w:val="14"/>
                <w:szCs w:val="14"/>
              </w:rPr>
              <w:t xml:space="preserve">(факт услуг) </w:t>
            </w:r>
          </w:p>
        </w:tc>
        <w:tc>
          <w:tcPr>
            <w:tcW w:w="888" w:type="dxa"/>
            <w:vMerge w:val="restart"/>
            <w:shd w:val="clear" w:color="auto" w:fill="auto"/>
            <w:vAlign w:val="center"/>
            <w:hideMark/>
          </w:tcPr>
          <w:p w:rsidR="005F083C" w:rsidRDefault="005F083C" w:rsidP="00D70197">
            <w:pPr>
              <w:ind w:left="-213" w:right="-105"/>
              <w:jc w:val="center"/>
              <w:rPr>
                <w:sz w:val="14"/>
                <w:szCs w:val="14"/>
              </w:rPr>
            </w:pPr>
            <w:r w:rsidRPr="00654A03">
              <w:rPr>
                <w:sz w:val="14"/>
                <w:szCs w:val="14"/>
              </w:rPr>
              <w:t xml:space="preserve">Возмещено из бюджета </w:t>
            </w:r>
          </w:p>
          <w:p w:rsidR="00D70197" w:rsidRDefault="005F083C" w:rsidP="00D70197">
            <w:pPr>
              <w:ind w:left="-213" w:right="-105"/>
              <w:jc w:val="center"/>
              <w:rPr>
                <w:sz w:val="14"/>
                <w:szCs w:val="14"/>
              </w:rPr>
            </w:pPr>
            <w:r w:rsidRPr="00654A03">
              <w:rPr>
                <w:sz w:val="14"/>
                <w:szCs w:val="14"/>
              </w:rPr>
              <w:t>(в том числе</w:t>
            </w:r>
          </w:p>
          <w:p w:rsidR="005F083C" w:rsidRPr="00654A03" w:rsidRDefault="005F083C" w:rsidP="00D70197">
            <w:pPr>
              <w:ind w:left="-213" w:right="-105"/>
              <w:jc w:val="center"/>
              <w:rPr>
                <w:sz w:val="14"/>
                <w:szCs w:val="14"/>
              </w:rPr>
            </w:pPr>
            <w:r w:rsidRPr="00654A03">
              <w:rPr>
                <w:sz w:val="14"/>
                <w:szCs w:val="14"/>
              </w:rPr>
              <w:t xml:space="preserve"> за прошлые периоды)</w:t>
            </w:r>
          </w:p>
        </w:tc>
        <w:tc>
          <w:tcPr>
            <w:tcW w:w="904" w:type="dxa"/>
            <w:vMerge w:val="restart"/>
            <w:shd w:val="clear" w:color="auto" w:fill="auto"/>
            <w:vAlign w:val="center"/>
            <w:hideMark/>
          </w:tcPr>
          <w:p w:rsidR="00D70197" w:rsidRDefault="005F083C" w:rsidP="00D70197">
            <w:pPr>
              <w:ind w:left="-63" w:right="-161" w:hanging="63"/>
              <w:jc w:val="center"/>
              <w:rPr>
                <w:sz w:val="14"/>
                <w:szCs w:val="14"/>
              </w:rPr>
            </w:pPr>
            <w:r w:rsidRPr="00654A03">
              <w:rPr>
                <w:sz w:val="14"/>
                <w:szCs w:val="14"/>
              </w:rPr>
              <w:t>Возвращено</w:t>
            </w:r>
          </w:p>
          <w:p w:rsidR="005F083C" w:rsidRPr="00654A03" w:rsidRDefault="005F083C" w:rsidP="00D70197">
            <w:pPr>
              <w:ind w:left="-63" w:right="-161" w:hanging="63"/>
              <w:jc w:val="center"/>
              <w:rPr>
                <w:sz w:val="14"/>
                <w:szCs w:val="14"/>
              </w:rPr>
            </w:pPr>
            <w:r w:rsidRPr="00654A03">
              <w:rPr>
                <w:sz w:val="14"/>
                <w:szCs w:val="14"/>
              </w:rPr>
              <w:t xml:space="preserve"> в бюджет организациями ЖКХ в 2019 году</w:t>
            </w:r>
          </w:p>
        </w:tc>
        <w:tc>
          <w:tcPr>
            <w:tcW w:w="992" w:type="dxa"/>
            <w:vMerge w:val="restart"/>
            <w:shd w:val="clear" w:color="auto" w:fill="auto"/>
            <w:vAlign w:val="center"/>
            <w:hideMark/>
          </w:tcPr>
          <w:p w:rsidR="005F083C" w:rsidRPr="00654A03" w:rsidRDefault="005F083C" w:rsidP="00D70197">
            <w:pPr>
              <w:ind w:left="-101" w:right="-167"/>
              <w:jc w:val="center"/>
              <w:rPr>
                <w:sz w:val="14"/>
                <w:szCs w:val="14"/>
              </w:rPr>
            </w:pPr>
            <w:r w:rsidRPr="00654A03">
              <w:rPr>
                <w:sz w:val="14"/>
                <w:szCs w:val="14"/>
              </w:rPr>
              <w:t>Задолженность Департамента и организаций ЖКХ, всего</w:t>
            </w:r>
          </w:p>
        </w:tc>
        <w:tc>
          <w:tcPr>
            <w:tcW w:w="1985" w:type="dxa"/>
            <w:gridSpan w:val="2"/>
            <w:shd w:val="clear" w:color="auto" w:fill="auto"/>
            <w:vAlign w:val="center"/>
            <w:hideMark/>
          </w:tcPr>
          <w:p w:rsidR="005F083C" w:rsidRPr="00654A03" w:rsidRDefault="005F083C" w:rsidP="00D151CF">
            <w:pPr>
              <w:jc w:val="center"/>
              <w:rPr>
                <w:sz w:val="14"/>
                <w:szCs w:val="14"/>
              </w:rPr>
            </w:pPr>
            <w:r w:rsidRPr="00654A03">
              <w:rPr>
                <w:sz w:val="14"/>
                <w:szCs w:val="14"/>
              </w:rPr>
              <w:t>в том числе задолженность на 01.01.2020 г.:</w:t>
            </w:r>
          </w:p>
        </w:tc>
      </w:tr>
      <w:tr w:rsidR="005F083C" w:rsidRPr="00654A03" w:rsidTr="00D70197">
        <w:trPr>
          <w:trHeight w:val="405"/>
          <w:tblHeader/>
        </w:trPr>
        <w:tc>
          <w:tcPr>
            <w:tcW w:w="405" w:type="dxa"/>
            <w:vMerge/>
            <w:vAlign w:val="center"/>
            <w:hideMark/>
          </w:tcPr>
          <w:p w:rsidR="005F083C" w:rsidRPr="00654A03" w:rsidRDefault="005F083C" w:rsidP="00D151CF">
            <w:pPr>
              <w:rPr>
                <w:sz w:val="14"/>
                <w:szCs w:val="14"/>
              </w:rPr>
            </w:pPr>
          </w:p>
        </w:tc>
        <w:tc>
          <w:tcPr>
            <w:tcW w:w="2147" w:type="dxa"/>
            <w:vMerge/>
            <w:vAlign w:val="center"/>
            <w:hideMark/>
          </w:tcPr>
          <w:p w:rsidR="005F083C" w:rsidRPr="00654A03" w:rsidRDefault="005F083C" w:rsidP="00D151CF">
            <w:pPr>
              <w:rPr>
                <w:sz w:val="14"/>
                <w:szCs w:val="14"/>
              </w:rPr>
            </w:pPr>
          </w:p>
        </w:tc>
        <w:tc>
          <w:tcPr>
            <w:tcW w:w="992" w:type="dxa"/>
            <w:vMerge/>
            <w:vAlign w:val="center"/>
            <w:hideMark/>
          </w:tcPr>
          <w:p w:rsidR="005F083C" w:rsidRPr="00654A03" w:rsidRDefault="005F083C" w:rsidP="00D151CF">
            <w:pPr>
              <w:rPr>
                <w:sz w:val="14"/>
                <w:szCs w:val="14"/>
              </w:rPr>
            </w:pPr>
          </w:p>
        </w:tc>
        <w:tc>
          <w:tcPr>
            <w:tcW w:w="992" w:type="dxa"/>
            <w:vMerge/>
            <w:vAlign w:val="center"/>
            <w:hideMark/>
          </w:tcPr>
          <w:p w:rsidR="005F083C" w:rsidRPr="00654A03" w:rsidRDefault="005F083C" w:rsidP="00D151CF">
            <w:pPr>
              <w:rPr>
                <w:sz w:val="14"/>
                <w:szCs w:val="14"/>
              </w:rPr>
            </w:pPr>
          </w:p>
        </w:tc>
        <w:tc>
          <w:tcPr>
            <w:tcW w:w="1043" w:type="dxa"/>
            <w:vMerge/>
            <w:vAlign w:val="center"/>
            <w:hideMark/>
          </w:tcPr>
          <w:p w:rsidR="005F083C" w:rsidRPr="00654A03" w:rsidRDefault="005F083C" w:rsidP="00D151CF">
            <w:pPr>
              <w:rPr>
                <w:sz w:val="14"/>
                <w:szCs w:val="14"/>
              </w:rPr>
            </w:pPr>
          </w:p>
        </w:tc>
        <w:tc>
          <w:tcPr>
            <w:tcW w:w="888" w:type="dxa"/>
            <w:vMerge/>
            <w:vAlign w:val="center"/>
            <w:hideMark/>
          </w:tcPr>
          <w:p w:rsidR="005F083C" w:rsidRPr="00654A03" w:rsidRDefault="005F083C" w:rsidP="00D70197">
            <w:pPr>
              <w:ind w:left="-213" w:right="-105"/>
              <w:rPr>
                <w:sz w:val="14"/>
                <w:szCs w:val="14"/>
              </w:rPr>
            </w:pPr>
          </w:p>
        </w:tc>
        <w:tc>
          <w:tcPr>
            <w:tcW w:w="904" w:type="dxa"/>
            <w:vMerge/>
            <w:vAlign w:val="center"/>
            <w:hideMark/>
          </w:tcPr>
          <w:p w:rsidR="005F083C" w:rsidRPr="00654A03" w:rsidRDefault="005F083C" w:rsidP="00D151CF">
            <w:pPr>
              <w:rPr>
                <w:sz w:val="14"/>
                <w:szCs w:val="14"/>
              </w:rPr>
            </w:pPr>
          </w:p>
        </w:tc>
        <w:tc>
          <w:tcPr>
            <w:tcW w:w="992" w:type="dxa"/>
            <w:vMerge/>
            <w:vAlign w:val="center"/>
            <w:hideMark/>
          </w:tcPr>
          <w:p w:rsidR="005F083C" w:rsidRPr="00654A03" w:rsidRDefault="005F083C" w:rsidP="00D70197">
            <w:pPr>
              <w:ind w:left="-101" w:right="-167"/>
              <w:rPr>
                <w:sz w:val="14"/>
                <w:szCs w:val="14"/>
              </w:rPr>
            </w:pPr>
          </w:p>
        </w:tc>
        <w:tc>
          <w:tcPr>
            <w:tcW w:w="1053" w:type="dxa"/>
            <w:shd w:val="clear" w:color="auto" w:fill="auto"/>
            <w:vAlign w:val="center"/>
            <w:hideMark/>
          </w:tcPr>
          <w:p w:rsidR="005F083C" w:rsidRPr="00654A03" w:rsidRDefault="005F083C" w:rsidP="00D151CF">
            <w:pPr>
              <w:jc w:val="center"/>
              <w:rPr>
                <w:sz w:val="14"/>
                <w:szCs w:val="14"/>
              </w:rPr>
            </w:pPr>
            <w:r w:rsidRPr="00654A03">
              <w:rPr>
                <w:sz w:val="14"/>
                <w:szCs w:val="14"/>
              </w:rPr>
              <w:t>Департамента</w:t>
            </w:r>
          </w:p>
        </w:tc>
        <w:tc>
          <w:tcPr>
            <w:tcW w:w="932" w:type="dxa"/>
            <w:shd w:val="clear" w:color="auto" w:fill="auto"/>
            <w:vAlign w:val="center"/>
            <w:hideMark/>
          </w:tcPr>
          <w:p w:rsidR="005F083C" w:rsidRPr="00654A03" w:rsidRDefault="005F083C" w:rsidP="00D70197">
            <w:pPr>
              <w:ind w:left="-180" w:right="-66"/>
              <w:jc w:val="center"/>
              <w:rPr>
                <w:sz w:val="14"/>
                <w:szCs w:val="14"/>
              </w:rPr>
            </w:pPr>
            <w:r w:rsidRPr="00654A03">
              <w:rPr>
                <w:sz w:val="14"/>
                <w:szCs w:val="14"/>
              </w:rPr>
              <w:t>Организаций ЖКХ</w:t>
            </w:r>
          </w:p>
        </w:tc>
      </w:tr>
      <w:tr w:rsidR="005F083C" w:rsidRPr="00654A03" w:rsidTr="00D70197">
        <w:trPr>
          <w:trHeight w:val="221"/>
          <w:tblHeader/>
        </w:trPr>
        <w:tc>
          <w:tcPr>
            <w:tcW w:w="405" w:type="dxa"/>
            <w:shd w:val="clear" w:color="auto" w:fill="auto"/>
            <w:noWrap/>
            <w:vAlign w:val="center"/>
            <w:hideMark/>
          </w:tcPr>
          <w:p w:rsidR="005F083C" w:rsidRPr="00D70197" w:rsidRDefault="005F083C" w:rsidP="00D151CF">
            <w:pPr>
              <w:jc w:val="center"/>
              <w:rPr>
                <w:sz w:val="18"/>
                <w:szCs w:val="18"/>
              </w:rPr>
            </w:pPr>
            <w:r w:rsidRPr="00D70197">
              <w:rPr>
                <w:sz w:val="18"/>
                <w:szCs w:val="18"/>
              </w:rPr>
              <w:t>1</w:t>
            </w:r>
          </w:p>
        </w:tc>
        <w:tc>
          <w:tcPr>
            <w:tcW w:w="2147" w:type="dxa"/>
            <w:shd w:val="clear" w:color="auto" w:fill="auto"/>
            <w:vAlign w:val="center"/>
            <w:hideMark/>
          </w:tcPr>
          <w:p w:rsidR="005F083C" w:rsidRPr="00D70197" w:rsidRDefault="005F083C" w:rsidP="00D151CF">
            <w:pPr>
              <w:jc w:val="center"/>
              <w:rPr>
                <w:sz w:val="18"/>
                <w:szCs w:val="18"/>
              </w:rPr>
            </w:pPr>
            <w:r w:rsidRPr="00D70197">
              <w:rPr>
                <w:sz w:val="18"/>
                <w:szCs w:val="18"/>
              </w:rPr>
              <w:t>2</w:t>
            </w:r>
          </w:p>
        </w:tc>
        <w:tc>
          <w:tcPr>
            <w:tcW w:w="992" w:type="dxa"/>
            <w:shd w:val="clear" w:color="auto" w:fill="auto"/>
            <w:vAlign w:val="center"/>
            <w:hideMark/>
          </w:tcPr>
          <w:p w:rsidR="005F083C" w:rsidRPr="00D70197" w:rsidRDefault="005F083C" w:rsidP="00D151CF">
            <w:pPr>
              <w:jc w:val="center"/>
              <w:rPr>
                <w:sz w:val="18"/>
                <w:szCs w:val="18"/>
              </w:rPr>
            </w:pPr>
            <w:r w:rsidRPr="00D70197">
              <w:rPr>
                <w:sz w:val="18"/>
                <w:szCs w:val="18"/>
              </w:rPr>
              <w:t>3</w:t>
            </w:r>
          </w:p>
        </w:tc>
        <w:tc>
          <w:tcPr>
            <w:tcW w:w="992" w:type="dxa"/>
            <w:shd w:val="clear" w:color="auto" w:fill="auto"/>
            <w:vAlign w:val="center"/>
            <w:hideMark/>
          </w:tcPr>
          <w:p w:rsidR="005F083C" w:rsidRPr="00D70197" w:rsidRDefault="005F083C" w:rsidP="00D151CF">
            <w:pPr>
              <w:jc w:val="center"/>
              <w:rPr>
                <w:sz w:val="18"/>
                <w:szCs w:val="18"/>
              </w:rPr>
            </w:pPr>
            <w:r w:rsidRPr="00D70197">
              <w:rPr>
                <w:sz w:val="18"/>
                <w:szCs w:val="18"/>
              </w:rPr>
              <w:t>4</w:t>
            </w:r>
          </w:p>
        </w:tc>
        <w:tc>
          <w:tcPr>
            <w:tcW w:w="1043" w:type="dxa"/>
            <w:shd w:val="clear" w:color="auto" w:fill="auto"/>
            <w:vAlign w:val="center"/>
            <w:hideMark/>
          </w:tcPr>
          <w:p w:rsidR="005F083C" w:rsidRPr="00D70197" w:rsidRDefault="005F083C" w:rsidP="00D151CF">
            <w:pPr>
              <w:jc w:val="center"/>
              <w:rPr>
                <w:sz w:val="18"/>
                <w:szCs w:val="18"/>
              </w:rPr>
            </w:pPr>
            <w:r w:rsidRPr="00D70197">
              <w:rPr>
                <w:sz w:val="18"/>
                <w:szCs w:val="18"/>
              </w:rPr>
              <w:t>5</w:t>
            </w:r>
          </w:p>
        </w:tc>
        <w:tc>
          <w:tcPr>
            <w:tcW w:w="888" w:type="dxa"/>
            <w:shd w:val="clear" w:color="auto" w:fill="auto"/>
            <w:vAlign w:val="center"/>
            <w:hideMark/>
          </w:tcPr>
          <w:p w:rsidR="005F083C" w:rsidRPr="00D70197" w:rsidRDefault="005F083C" w:rsidP="00D70197">
            <w:pPr>
              <w:ind w:left="-213" w:right="-105"/>
              <w:jc w:val="center"/>
              <w:rPr>
                <w:sz w:val="18"/>
                <w:szCs w:val="18"/>
              </w:rPr>
            </w:pPr>
            <w:r w:rsidRPr="00D70197">
              <w:rPr>
                <w:sz w:val="18"/>
                <w:szCs w:val="18"/>
              </w:rPr>
              <w:t>6</w:t>
            </w:r>
          </w:p>
        </w:tc>
        <w:tc>
          <w:tcPr>
            <w:tcW w:w="904" w:type="dxa"/>
            <w:shd w:val="clear" w:color="auto" w:fill="auto"/>
            <w:vAlign w:val="center"/>
            <w:hideMark/>
          </w:tcPr>
          <w:p w:rsidR="005F083C" w:rsidRPr="00D70197" w:rsidRDefault="005F083C" w:rsidP="00D151CF">
            <w:pPr>
              <w:jc w:val="center"/>
              <w:rPr>
                <w:sz w:val="18"/>
                <w:szCs w:val="18"/>
              </w:rPr>
            </w:pPr>
            <w:r w:rsidRPr="00D70197">
              <w:rPr>
                <w:sz w:val="18"/>
                <w:szCs w:val="18"/>
              </w:rPr>
              <w:t>7</w:t>
            </w:r>
          </w:p>
        </w:tc>
        <w:tc>
          <w:tcPr>
            <w:tcW w:w="992" w:type="dxa"/>
            <w:shd w:val="clear" w:color="auto" w:fill="auto"/>
            <w:vAlign w:val="center"/>
            <w:hideMark/>
          </w:tcPr>
          <w:p w:rsidR="005F083C" w:rsidRPr="00D70197" w:rsidRDefault="005F083C" w:rsidP="00D70197">
            <w:pPr>
              <w:ind w:left="-101" w:right="-167"/>
              <w:jc w:val="center"/>
              <w:rPr>
                <w:sz w:val="18"/>
                <w:szCs w:val="18"/>
              </w:rPr>
            </w:pPr>
            <w:r w:rsidRPr="00D70197">
              <w:rPr>
                <w:sz w:val="18"/>
                <w:szCs w:val="18"/>
              </w:rPr>
              <w:t>8</w:t>
            </w:r>
          </w:p>
        </w:tc>
        <w:tc>
          <w:tcPr>
            <w:tcW w:w="1053" w:type="dxa"/>
            <w:shd w:val="clear" w:color="auto" w:fill="auto"/>
            <w:noWrap/>
            <w:vAlign w:val="center"/>
            <w:hideMark/>
          </w:tcPr>
          <w:p w:rsidR="005F083C" w:rsidRPr="00D70197" w:rsidRDefault="005F083C" w:rsidP="00D151CF">
            <w:pPr>
              <w:jc w:val="center"/>
              <w:rPr>
                <w:sz w:val="18"/>
                <w:szCs w:val="18"/>
              </w:rPr>
            </w:pPr>
            <w:r w:rsidRPr="00D70197">
              <w:rPr>
                <w:sz w:val="18"/>
                <w:szCs w:val="18"/>
              </w:rPr>
              <w:t>9</w:t>
            </w:r>
          </w:p>
        </w:tc>
        <w:tc>
          <w:tcPr>
            <w:tcW w:w="932" w:type="dxa"/>
            <w:shd w:val="clear" w:color="auto" w:fill="auto"/>
            <w:noWrap/>
            <w:vAlign w:val="center"/>
            <w:hideMark/>
          </w:tcPr>
          <w:p w:rsidR="005F083C" w:rsidRPr="00D70197" w:rsidRDefault="005F083C" w:rsidP="00D70197">
            <w:pPr>
              <w:ind w:left="-180" w:right="-66"/>
              <w:jc w:val="center"/>
              <w:rPr>
                <w:sz w:val="18"/>
                <w:szCs w:val="18"/>
              </w:rPr>
            </w:pPr>
            <w:r w:rsidRPr="00D70197">
              <w:rPr>
                <w:sz w:val="18"/>
                <w:szCs w:val="18"/>
              </w:rPr>
              <w:t>10</w:t>
            </w:r>
          </w:p>
        </w:tc>
      </w:tr>
      <w:tr w:rsidR="005F083C" w:rsidRPr="00654A03" w:rsidTr="00D70197">
        <w:trPr>
          <w:trHeight w:val="255"/>
        </w:trPr>
        <w:tc>
          <w:tcPr>
            <w:tcW w:w="405" w:type="dxa"/>
            <w:shd w:val="clear" w:color="auto" w:fill="auto"/>
            <w:noWrap/>
            <w:vAlign w:val="center"/>
            <w:hideMark/>
          </w:tcPr>
          <w:p w:rsidR="005F083C" w:rsidRPr="00D70197" w:rsidRDefault="005F083C" w:rsidP="00D151CF">
            <w:pPr>
              <w:jc w:val="center"/>
              <w:rPr>
                <w:b/>
                <w:bCs/>
                <w:i/>
                <w:iCs/>
                <w:sz w:val="18"/>
                <w:szCs w:val="18"/>
              </w:rPr>
            </w:pPr>
            <w:r w:rsidRPr="00D70197">
              <w:rPr>
                <w:b/>
                <w:bCs/>
                <w:i/>
                <w:iCs/>
                <w:sz w:val="18"/>
                <w:szCs w:val="18"/>
              </w:rPr>
              <w:t> </w:t>
            </w:r>
          </w:p>
        </w:tc>
        <w:tc>
          <w:tcPr>
            <w:tcW w:w="2147" w:type="dxa"/>
            <w:shd w:val="clear" w:color="auto" w:fill="auto"/>
            <w:vAlign w:val="center"/>
            <w:hideMark/>
          </w:tcPr>
          <w:p w:rsidR="005F083C" w:rsidRPr="00D70197" w:rsidRDefault="005F083C" w:rsidP="00D70197">
            <w:pPr>
              <w:ind w:right="-237"/>
              <w:rPr>
                <w:b/>
                <w:bCs/>
                <w:sz w:val="18"/>
                <w:szCs w:val="18"/>
              </w:rPr>
            </w:pPr>
            <w:r w:rsidRPr="00D70197">
              <w:rPr>
                <w:b/>
                <w:bCs/>
                <w:sz w:val="18"/>
                <w:szCs w:val="18"/>
              </w:rPr>
              <w:t>ВСЕГО:</w:t>
            </w:r>
          </w:p>
        </w:tc>
        <w:tc>
          <w:tcPr>
            <w:tcW w:w="992" w:type="dxa"/>
            <w:shd w:val="clear" w:color="auto" w:fill="auto"/>
            <w:vAlign w:val="center"/>
            <w:hideMark/>
          </w:tcPr>
          <w:p w:rsidR="005F083C" w:rsidRPr="00D70197" w:rsidRDefault="005F083C" w:rsidP="00D151CF">
            <w:pPr>
              <w:jc w:val="center"/>
              <w:rPr>
                <w:b/>
                <w:bCs/>
                <w:sz w:val="18"/>
                <w:szCs w:val="18"/>
              </w:rPr>
            </w:pPr>
            <w:r w:rsidRPr="00D70197">
              <w:rPr>
                <w:b/>
                <w:bCs/>
                <w:sz w:val="18"/>
                <w:szCs w:val="18"/>
              </w:rPr>
              <w:t>709 598,6</w:t>
            </w:r>
          </w:p>
        </w:tc>
        <w:tc>
          <w:tcPr>
            <w:tcW w:w="992" w:type="dxa"/>
            <w:shd w:val="clear" w:color="auto" w:fill="auto"/>
            <w:vAlign w:val="center"/>
            <w:hideMark/>
          </w:tcPr>
          <w:p w:rsidR="005F083C" w:rsidRPr="00D70197" w:rsidRDefault="005F083C" w:rsidP="00D70197">
            <w:pPr>
              <w:ind w:left="-112" w:right="-160"/>
              <w:jc w:val="center"/>
              <w:rPr>
                <w:b/>
                <w:bCs/>
                <w:sz w:val="18"/>
                <w:szCs w:val="18"/>
              </w:rPr>
            </w:pPr>
            <w:r w:rsidRPr="00D70197">
              <w:rPr>
                <w:b/>
                <w:bCs/>
                <w:sz w:val="18"/>
                <w:szCs w:val="18"/>
              </w:rPr>
              <w:t>1 146 903,0</w:t>
            </w:r>
          </w:p>
        </w:tc>
        <w:tc>
          <w:tcPr>
            <w:tcW w:w="1043" w:type="dxa"/>
            <w:shd w:val="clear" w:color="auto" w:fill="auto"/>
            <w:vAlign w:val="center"/>
            <w:hideMark/>
          </w:tcPr>
          <w:p w:rsidR="005F083C" w:rsidRPr="00D70197" w:rsidRDefault="005F083C" w:rsidP="00D70197">
            <w:pPr>
              <w:ind w:left="-56" w:right="-144"/>
              <w:jc w:val="center"/>
              <w:rPr>
                <w:b/>
                <w:bCs/>
                <w:sz w:val="18"/>
                <w:szCs w:val="18"/>
              </w:rPr>
            </w:pPr>
            <w:r w:rsidRPr="00D70197">
              <w:rPr>
                <w:b/>
                <w:bCs/>
                <w:sz w:val="18"/>
                <w:szCs w:val="18"/>
              </w:rPr>
              <w:t>1 062 517,6</w:t>
            </w:r>
          </w:p>
        </w:tc>
        <w:tc>
          <w:tcPr>
            <w:tcW w:w="888" w:type="dxa"/>
            <w:shd w:val="clear" w:color="auto" w:fill="auto"/>
            <w:vAlign w:val="center"/>
            <w:hideMark/>
          </w:tcPr>
          <w:p w:rsidR="005F083C" w:rsidRPr="00D70197" w:rsidRDefault="005F083C" w:rsidP="00D70197">
            <w:pPr>
              <w:ind w:left="-213" w:right="-105"/>
              <w:jc w:val="center"/>
              <w:rPr>
                <w:b/>
                <w:bCs/>
                <w:sz w:val="18"/>
                <w:szCs w:val="18"/>
              </w:rPr>
            </w:pPr>
            <w:r w:rsidRPr="00D70197">
              <w:rPr>
                <w:b/>
                <w:bCs/>
                <w:sz w:val="18"/>
                <w:szCs w:val="18"/>
              </w:rPr>
              <w:t>737 629,1</w:t>
            </w:r>
          </w:p>
        </w:tc>
        <w:tc>
          <w:tcPr>
            <w:tcW w:w="904" w:type="dxa"/>
            <w:shd w:val="clear" w:color="auto" w:fill="auto"/>
            <w:vAlign w:val="center"/>
            <w:hideMark/>
          </w:tcPr>
          <w:p w:rsidR="005F083C" w:rsidRPr="00D70197" w:rsidRDefault="005F083C" w:rsidP="00D151CF">
            <w:pPr>
              <w:jc w:val="center"/>
              <w:rPr>
                <w:b/>
                <w:bCs/>
                <w:sz w:val="18"/>
                <w:szCs w:val="18"/>
              </w:rPr>
            </w:pPr>
            <w:r w:rsidRPr="00D70197">
              <w:rPr>
                <w:b/>
                <w:bCs/>
                <w:sz w:val="18"/>
                <w:szCs w:val="18"/>
              </w:rPr>
              <w:t>22 052,0</w:t>
            </w:r>
          </w:p>
        </w:tc>
        <w:tc>
          <w:tcPr>
            <w:tcW w:w="992" w:type="dxa"/>
            <w:shd w:val="clear" w:color="auto" w:fill="auto"/>
            <w:vAlign w:val="center"/>
            <w:hideMark/>
          </w:tcPr>
          <w:p w:rsidR="005F083C" w:rsidRPr="00D70197" w:rsidRDefault="005F083C" w:rsidP="00D70197">
            <w:pPr>
              <w:ind w:left="-101" w:right="-167"/>
              <w:jc w:val="center"/>
              <w:rPr>
                <w:b/>
                <w:bCs/>
                <w:sz w:val="18"/>
                <w:szCs w:val="18"/>
              </w:rPr>
            </w:pPr>
            <w:r w:rsidRPr="00D70197">
              <w:rPr>
                <w:b/>
                <w:bCs/>
                <w:sz w:val="18"/>
                <w:szCs w:val="18"/>
              </w:rPr>
              <w:t>1 056 539,1</w:t>
            </w:r>
          </w:p>
        </w:tc>
        <w:tc>
          <w:tcPr>
            <w:tcW w:w="1053" w:type="dxa"/>
            <w:shd w:val="clear" w:color="auto" w:fill="auto"/>
            <w:vAlign w:val="center"/>
            <w:hideMark/>
          </w:tcPr>
          <w:p w:rsidR="005F083C" w:rsidRPr="00D70197" w:rsidRDefault="005F083C" w:rsidP="00D70197">
            <w:pPr>
              <w:ind w:left="-117" w:right="-36"/>
              <w:jc w:val="center"/>
              <w:rPr>
                <w:b/>
                <w:bCs/>
                <w:sz w:val="18"/>
                <w:szCs w:val="18"/>
              </w:rPr>
            </w:pPr>
            <w:r w:rsidRPr="00D70197">
              <w:rPr>
                <w:b/>
                <w:bCs/>
                <w:sz w:val="18"/>
                <w:szCs w:val="18"/>
              </w:rPr>
              <w:t>1 127 239,5</w:t>
            </w:r>
          </w:p>
        </w:tc>
        <w:tc>
          <w:tcPr>
            <w:tcW w:w="932" w:type="dxa"/>
            <w:shd w:val="clear" w:color="auto" w:fill="auto"/>
            <w:vAlign w:val="center"/>
            <w:hideMark/>
          </w:tcPr>
          <w:p w:rsidR="005F083C" w:rsidRPr="00D70197" w:rsidRDefault="005F083C" w:rsidP="00D70197">
            <w:pPr>
              <w:ind w:left="-180" w:right="-66"/>
              <w:jc w:val="center"/>
              <w:rPr>
                <w:b/>
                <w:bCs/>
                <w:sz w:val="18"/>
                <w:szCs w:val="18"/>
              </w:rPr>
            </w:pPr>
            <w:r w:rsidRPr="00D70197">
              <w:rPr>
                <w:b/>
                <w:bCs/>
                <w:sz w:val="18"/>
                <w:szCs w:val="18"/>
              </w:rPr>
              <w:t>-70 700,5</w:t>
            </w:r>
          </w:p>
        </w:tc>
      </w:tr>
      <w:tr w:rsidR="005F083C" w:rsidRPr="00654A03" w:rsidTr="00D70197">
        <w:trPr>
          <w:trHeight w:val="270"/>
        </w:trPr>
        <w:tc>
          <w:tcPr>
            <w:tcW w:w="405" w:type="dxa"/>
            <w:shd w:val="clear" w:color="auto" w:fill="auto"/>
            <w:noWrap/>
            <w:vAlign w:val="center"/>
            <w:hideMark/>
          </w:tcPr>
          <w:p w:rsidR="005F083C" w:rsidRPr="00D70197" w:rsidRDefault="005F083C" w:rsidP="00D151CF">
            <w:pPr>
              <w:jc w:val="center"/>
              <w:rPr>
                <w:sz w:val="18"/>
                <w:szCs w:val="18"/>
              </w:rPr>
            </w:pPr>
            <w:r w:rsidRPr="00D70197">
              <w:rPr>
                <w:sz w:val="18"/>
                <w:szCs w:val="18"/>
              </w:rPr>
              <w:t>1</w:t>
            </w:r>
          </w:p>
        </w:tc>
        <w:tc>
          <w:tcPr>
            <w:tcW w:w="2147" w:type="dxa"/>
            <w:shd w:val="clear" w:color="auto" w:fill="auto"/>
            <w:vAlign w:val="center"/>
            <w:hideMark/>
          </w:tcPr>
          <w:p w:rsidR="005F083C" w:rsidRPr="00D70197" w:rsidRDefault="005F083C" w:rsidP="00D70197">
            <w:pPr>
              <w:ind w:right="-237"/>
              <w:rPr>
                <w:sz w:val="18"/>
                <w:szCs w:val="18"/>
              </w:rPr>
            </w:pPr>
            <w:r w:rsidRPr="00D70197">
              <w:rPr>
                <w:sz w:val="18"/>
                <w:szCs w:val="18"/>
              </w:rPr>
              <w:t>ГП "</w:t>
            </w:r>
            <w:proofErr w:type="spellStart"/>
            <w:r w:rsidRPr="00D70197">
              <w:rPr>
                <w:sz w:val="18"/>
                <w:szCs w:val="18"/>
              </w:rPr>
              <w:t>Чукоткоммунхоз</w:t>
            </w:r>
            <w:proofErr w:type="spellEnd"/>
            <w:r w:rsidRPr="00D70197">
              <w:rPr>
                <w:sz w:val="18"/>
                <w:szCs w:val="18"/>
              </w:rPr>
              <w:t>"</w:t>
            </w:r>
          </w:p>
        </w:tc>
        <w:tc>
          <w:tcPr>
            <w:tcW w:w="992" w:type="dxa"/>
            <w:shd w:val="clear" w:color="auto" w:fill="auto"/>
            <w:noWrap/>
            <w:vAlign w:val="center"/>
            <w:hideMark/>
          </w:tcPr>
          <w:p w:rsidR="005F083C" w:rsidRPr="00D70197" w:rsidRDefault="005F083C" w:rsidP="00D151CF">
            <w:pPr>
              <w:jc w:val="center"/>
              <w:rPr>
                <w:sz w:val="18"/>
                <w:szCs w:val="18"/>
              </w:rPr>
            </w:pPr>
            <w:r w:rsidRPr="00D70197">
              <w:rPr>
                <w:sz w:val="18"/>
                <w:szCs w:val="18"/>
              </w:rPr>
              <w:t>532 007,6</w:t>
            </w:r>
          </w:p>
        </w:tc>
        <w:tc>
          <w:tcPr>
            <w:tcW w:w="992" w:type="dxa"/>
            <w:shd w:val="clear" w:color="auto" w:fill="auto"/>
            <w:vAlign w:val="center"/>
            <w:hideMark/>
          </w:tcPr>
          <w:p w:rsidR="005F083C" w:rsidRPr="00D70197" w:rsidRDefault="005F083C" w:rsidP="00D70197">
            <w:pPr>
              <w:ind w:left="-112" w:right="-160"/>
              <w:jc w:val="center"/>
              <w:rPr>
                <w:sz w:val="18"/>
                <w:szCs w:val="18"/>
              </w:rPr>
            </w:pPr>
            <w:r w:rsidRPr="00D70197">
              <w:rPr>
                <w:sz w:val="18"/>
                <w:szCs w:val="18"/>
              </w:rPr>
              <w:t>763 284,0</w:t>
            </w:r>
          </w:p>
        </w:tc>
        <w:tc>
          <w:tcPr>
            <w:tcW w:w="1043" w:type="dxa"/>
            <w:shd w:val="clear" w:color="auto" w:fill="auto"/>
            <w:vAlign w:val="center"/>
            <w:hideMark/>
          </w:tcPr>
          <w:p w:rsidR="005F083C" w:rsidRPr="00D70197" w:rsidRDefault="005F083C" w:rsidP="00D151CF">
            <w:pPr>
              <w:jc w:val="center"/>
              <w:rPr>
                <w:sz w:val="18"/>
                <w:szCs w:val="18"/>
              </w:rPr>
            </w:pPr>
            <w:r w:rsidRPr="00D70197">
              <w:rPr>
                <w:sz w:val="18"/>
                <w:szCs w:val="18"/>
              </w:rPr>
              <w:t>722 364,1</w:t>
            </w:r>
          </w:p>
        </w:tc>
        <w:tc>
          <w:tcPr>
            <w:tcW w:w="888" w:type="dxa"/>
            <w:shd w:val="clear" w:color="auto" w:fill="auto"/>
            <w:vAlign w:val="center"/>
            <w:hideMark/>
          </w:tcPr>
          <w:p w:rsidR="005F083C" w:rsidRPr="00D70197" w:rsidRDefault="005F083C" w:rsidP="00D70197">
            <w:pPr>
              <w:ind w:left="-213" w:right="-105"/>
              <w:jc w:val="center"/>
              <w:rPr>
                <w:sz w:val="18"/>
                <w:szCs w:val="18"/>
              </w:rPr>
            </w:pPr>
            <w:r w:rsidRPr="00D70197">
              <w:rPr>
                <w:sz w:val="18"/>
                <w:szCs w:val="18"/>
              </w:rPr>
              <w:t>228 414,9</w:t>
            </w:r>
          </w:p>
        </w:tc>
        <w:tc>
          <w:tcPr>
            <w:tcW w:w="904" w:type="dxa"/>
            <w:shd w:val="clear" w:color="auto" w:fill="auto"/>
            <w:vAlign w:val="center"/>
            <w:hideMark/>
          </w:tcPr>
          <w:p w:rsidR="005F083C" w:rsidRPr="00D70197" w:rsidRDefault="005F083C" w:rsidP="00D151CF">
            <w:pPr>
              <w:jc w:val="center"/>
              <w:rPr>
                <w:sz w:val="18"/>
                <w:szCs w:val="18"/>
              </w:rPr>
            </w:pPr>
            <w:r w:rsidRPr="00D70197">
              <w:rPr>
                <w:sz w:val="18"/>
                <w:szCs w:val="18"/>
              </w:rPr>
              <w:t> </w:t>
            </w:r>
          </w:p>
        </w:tc>
        <w:tc>
          <w:tcPr>
            <w:tcW w:w="992" w:type="dxa"/>
            <w:shd w:val="clear" w:color="auto" w:fill="auto"/>
            <w:noWrap/>
            <w:vAlign w:val="center"/>
            <w:hideMark/>
          </w:tcPr>
          <w:p w:rsidR="005F083C" w:rsidRPr="00D70197" w:rsidRDefault="005F083C" w:rsidP="00D70197">
            <w:pPr>
              <w:ind w:left="-101" w:right="-167"/>
              <w:jc w:val="center"/>
              <w:rPr>
                <w:sz w:val="18"/>
                <w:szCs w:val="18"/>
              </w:rPr>
            </w:pPr>
            <w:r w:rsidRPr="00D70197">
              <w:rPr>
                <w:sz w:val="18"/>
                <w:szCs w:val="18"/>
              </w:rPr>
              <w:t>1 025 956,8</w:t>
            </w:r>
          </w:p>
        </w:tc>
        <w:tc>
          <w:tcPr>
            <w:tcW w:w="1053" w:type="dxa"/>
            <w:shd w:val="clear" w:color="auto" w:fill="auto"/>
            <w:noWrap/>
            <w:vAlign w:val="center"/>
            <w:hideMark/>
          </w:tcPr>
          <w:p w:rsidR="005F083C" w:rsidRPr="00D70197" w:rsidRDefault="005F083C" w:rsidP="00D70197">
            <w:pPr>
              <w:ind w:left="-117" w:right="-36"/>
              <w:jc w:val="center"/>
              <w:rPr>
                <w:sz w:val="18"/>
                <w:szCs w:val="18"/>
              </w:rPr>
            </w:pPr>
            <w:r w:rsidRPr="00D70197">
              <w:rPr>
                <w:sz w:val="18"/>
                <w:szCs w:val="18"/>
              </w:rPr>
              <w:t>1 025 956,8</w:t>
            </w:r>
          </w:p>
        </w:tc>
        <w:tc>
          <w:tcPr>
            <w:tcW w:w="932" w:type="dxa"/>
            <w:shd w:val="clear" w:color="auto" w:fill="auto"/>
            <w:noWrap/>
            <w:vAlign w:val="center"/>
            <w:hideMark/>
          </w:tcPr>
          <w:p w:rsidR="005F083C" w:rsidRPr="00D70197" w:rsidRDefault="005F083C" w:rsidP="00D70197">
            <w:pPr>
              <w:ind w:left="-180" w:right="-66"/>
              <w:jc w:val="center"/>
              <w:rPr>
                <w:sz w:val="18"/>
                <w:szCs w:val="18"/>
              </w:rPr>
            </w:pPr>
            <w:r w:rsidRPr="00D70197">
              <w:rPr>
                <w:sz w:val="18"/>
                <w:szCs w:val="18"/>
              </w:rPr>
              <w:t> </w:t>
            </w:r>
          </w:p>
        </w:tc>
      </w:tr>
      <w:tr w:rsidR="005F083C" w:rsidRPr="00654A03" w:rsidTr="00D70197">
        <w:trPr>
          <w:trHeight w:val="210"/>
        </w:trPr>
        <w:tc>
          <w:tcPr>
            <w:tcW w:w="405" w:type="dxa"/>
            <w:shd w:val="clear" w:color="auto" w:fill="auto"/>
            <w:noWrap/>
            <w:vAlign w:val="center"/>
            <w:hideMark/>
          </w:tcPr>
          <w:p w:rsidR="005F083C" w:rsidRPr="00D70197" w:rsidRDefault="005F083C" w:rsidP="00D151CF">
            <w:pPr>
              <w:jc w:val="center"/>
              <w:rPr>
                <w:sz w:val="18"/>
                <w:szCs w:val="18"/>
              </w:rPr>
            </w:pPr>
            <w:r w:rsidRPr="00D70197">
              <w:rPr>
                <w:sz w:val="18"/>
                <w:szCs w:val="18"/>
              </w:rPr>
              <w:t>2</w:t>
            </w:r>
          </w:p>
        </w:tc>
        <w:tc>
          <w:tcPr>
            <w:tcW w:w="2147" w:type="dxa"/>
            <w:shd w:val="clear" w:color="auto" w:fill="auto"/>
            <w:vAlign w:val="center"/>
            <w:hideMark/>
          </w:tcPr>
          <w:p w:rsidR="005F083C" w:rsidRPr="00D70197" w:rsidRDefault="005F083C" w:rsidP="00D70197">
            <w:pPr>
              <w:ind w:right="-237"/>
              <w:rPr>
                <w:sz w:val="18"/>
                <w:szCs w:val="18"/>
              </w:rPr>
            </w:pPr>
            <w:r w:rsidRPr="00D70197">
              <w:rPr>
                <w:sz w:val="18"/>
                <w:szCs w:val="18"/>
              </w:rPr>
              <w:t xml:space="preserve">МП ЖКХ </w:t>
            </w:r>
            <w:proofErr w:type="spellStart"/>
            <w:r w:rsidRPr="00D70197">
              <w:rPr>
                <w:sz w:val="18"/>
                <w:szCs w:val="18"/>
              </w:rPr>
              <w:t>Билибинского</w:t>
            </w:r>
            <w:proofErr w:type="spellEnd"/>
            <w:r w:rsidRPr="00D70197">
              <w:rPr>
                <w:sz w:val="18"/>
                <w:szCs w:val="18"/>
              </w:rPr>
              <w:t xml:space="preserve"> МР</w:t>
            </w:r>
          </w:p>
        </w:tc>
        <w:tc>
          <w:tcPr>
            <w:tcW w:w="992" w:type="dxa"/>
            <w:shd w:val="clear" w:color="auto" w:fill="auto"/>
            <w:noWrap/>
            <w:vAlign w:val="center"/>
            <w:hideMark/>
          </w:tcPr>
          <w:p w:rsidR="005F083C" w:rsidRPr="00D70197" w:rsidRDefault="005F083C" w:rsidP="00D151CF">
            <w:pPr>
              <w:jc w:val="center"/>
              <w:rPr>
                <w:sz w:val="18"/>
                <w:szCs w:val="18"/>
              </w:rPr>
            </w:pPr>
            <w:r w:rsidRPr="00D70197">
              <w:rPr>
                <w:sz w:val="18"/>
                <w:szCs w:val="18"/>
              </w:rPr>
              <w:t>154 096,3</w:t>
            </w:r>
          </w:p>
        </w:tc>
        <w:tc>
          <w:tcPr>
            <w:tcW w:w="992" w:type="dxa"/>
            <w:shd w:val="clear" w:color="auto" w:fill="auto"/>
            <w:vAlign w:val="center"/>
            <w:hideMark/>
          </w:tcPr>
          <w:p w:rsidR="005F083C" w:rsidRPr="00D70197" w:rsidRDefault="005F083C" w:rsidP="00D151CF">
            <w:pPr>
              <w:jc w:val="center"/>
              <w:rPr>
                <w:sz w:val="18"/>
                <w:szCs w:val="18"/>
              </w:rPr>
            </w:pPr>
            <w:r w:rsidRPr="00D70197">
              <w:rPr>
                <w:sz w:val="18"/>
                <w:szCs w:val="18"/>
              </w:rPr>
              <w:t>34 784,0</w:t>
            </w:r>
          </w:p>
        </w:tc>
        <w:tc>
          <w:tcPr>
            <w:tcW w:w="1043" w:type="dxa"/>
            <w:shd w:val="clear" w:color="auto" w:fill="auto"/>
            <w:vAlign w:val="center"/>
            <w:hideMark/>
          </w:tcPr>
          <w:p w:rsidR="005F083C" w:rsidRPr="00D70197" w:rsidRDefault="005F083C" w:rsidP="00D151CF">
            <w:pPr>
              <w:jc w:val="center"/>
              <w:rPr>
                <w:sz w:val="18"/>
                <w:szCs w:val="18"/>
              </w:rPr>
            </w:pPr>
            <w:r w:rsidRPr="00D70197">
              <w:rPr>
                <w:sz w:val="18"/>
                <w:szCs w:val="18"/>
              </w:rPr>
              <w:t>31 693,7</w:t>
            </w:r>
          </w:p>
        </w:tc>
        <w:tc>
          <w:tcPr>
            <w:tcW w:w="888" w:type="dxa"/>
            <w:shd w:val="clear" w:color="auto" w:fill="auto"/>
            <w:vAlign w:val="center"/>
            <w:hideMark/>
          </w:tcPr>
          <w:p w:rsidR="005F083C" w:rsidRPr="00D70197" w:rsidRDefault="005F083C" w:rsidP="00D70197">
            <w:pPr>
              <w:ind w:left="-213" w:right="-105"/>
              <w:jc w:val="center"/>
              <w:rPr>
                <w:sz w:val="18"/>
                <w:szCs w:val="18"/>
              </w:rPr>
            </w:pPr>
            <w:r w:rsidRPr="00D70197">
              <w:rPr>
                <w:sz w:val="18"/>
                <w:szCs w:val="18"/>
              </w:rPr>
              <w:t>120 581,8</w:t>
            </w:r>
          </w:p>
        </w:tc>
        <w:tc>
          <w:tcPr>
            <w:tcW w:w="904" w:type="dxa"/>
            <w:shd w:val="clear" w:color="auto" w:fill="auto"/>
            <w:vAlign w:val="center"/>
            <w:hideMark/>
          </w:tcPr>
          <w:p w:rsidR="005F083C" w:rsidRPr="00D70197" w:rsidRDefault="005F083C" w:rsidP="00D151CF">
            <w:pPr>
              <w:jc w:val="center"/>
              <w:rPr>
                <w:sz w:val="18"/>
                <w:szCs w:val="18"/>
              </w:rPr>
            </w:pPr>
            <w:r w:rsidRPr="00D70197">
              <w:rPr>
                <w:sz w:val="18"/>
                <w:szCs w:val="18"/>
              </w:rPr>
              <w:t> </w:t>
            </w:r>
          </w:p>
        </w:tc>
        <w:tc>
          <w:tcPr>
            <w:tcW w:w="992" w:type="dxa"/>
            <w:shd w:val="clear" w:color="auto" w:fill="auto"/>
            <w:noWrap/>
            <w:vAlign w:val="center"/>
            <w:hideMark/>
          </w:tcPr>
          <w:p w:rsidR="005F083C" w:rsidRPr="00D70197" w:rsidRDefault="005F083C" w:rsidP="00D70197">
            <w:pPr>
              <w:ind w:left="-101" w:right="-167"/>
              <w:jc w:val="center"/>
              <w:rPr>
                <w:sz w:val="18"/>
                <w:szCs w:val="18"/>
              </w:rPr>
            </w:pPr>
            <w:r w:rsidRPr="00D70197">
              <w:rPr>
                <w:sz w:val="18"/>
                <w:szCs w:val="18"/>
              </w:rPr>
              <w:t>65 208,2</w:t>
            </w:r>
          </w:p>
        </w:tc>
        <w:tc>
          <w:tcPr>
            <w:tcW w:w="1053" w:type="dxa"/>
            <w:shd w:val="clear" w:color="auto" w:fill="auto"/>
            <w:noWrap/>
            <w:vAlign w:val="center"/>
            <w:hideMark/>
          </w:tcPr>
          <w:p w:rsidR="005F083C" w:rsidRPr="00D70197" w:rsidRDefault="005F083C" w:rsidP="00D70197">
            <w:pPr>
              <w:ind w:left="-117" w:right="-36"/>
              <w:jc w:val="center"/>
              <w:rPr>
                <w:sz w:val="18"/>
                <w:szCs w:val="18"/>
              </w:rPr>
            </w:pPr>
            <w:r w:rsidRPr="00D70197">
              <w:rPr>
                <w:sz w:val="18"/>
                <w:szCs w:val="18"/>
              </w:rPr>
              <w:t>65 208,2</w:t>
            </w:r>
          </w:p>
        </w:tc>
        <w:tc>
          <w:tcPr>
            <w:tcW w:w="932" w:type="dxa"/>
            <w:shd w:val="clear" w:color="auto" w:fill="auto"/>
            <w:noWrap/>
            <w:vAlign w:val="center"/>
            <w:hideMark/>
          </w:tcPr>
          <w:p w:rsidR="005F083C" w:rsidRPr="00D70197" w:rsidRDefault="005F083C" w:rsidP="00D70197">
            <w:pPr>
              <w:ind w:left="-180" w:right="-66"/>
              <w:jc w:val="center"/>
              <w:rPr>
                <w:sz w:val="18"/>
                <w:szCs w:val="18"/>
              </w:rPr>
            </w:pPr>
            <w:r w:rsidRPr="00D70197">
              <w:rPr>
                <w:sz w:val="18"/>
                <w:szCs w:val="18"/>
              </w:rPr>
              <w:t> </w:t>
            </w:r>
          </w:p>
        </w:tc>
      </w:tr>
      <w:tr w:rsidR="005F083C" w:rsidRPr="00654A03" w:rsidTr="00D70197">
        <w:trPr>
          <w:trHeight w:val="240"/>
        </w:trPr>
        <w:tc>
          <w:tcPr>
            <w:tcW w:w="405" w:type="dxa"/>
            <w:shd w:val="clear" w:color="auto" w:fill="auto"/>
            <w:noWrap/>
            <w:vAlign w:val="center"/>
            <w:hideMark/>
          </w:tcPr>
          <w:p w:rsidR="005F083C" w:rsidRPr="00D70197" w:rsidRDefault="005F083C" w:rsidP="00D151CF">
            <w:pPr>
              <w:jc w:val="center"/>
              <w:rPr>
                <w:sz w:val="18"/>
                <w:szCs w:val="18"/>
              </w:rPr>
            </w:pPr>
            <w:r w:rsidRPr="00D70197">
              <w:rPr>
                <w:sz w:val="18"/>
                <w:szCs w:val="18"/>
              </w:rPr>
              <w:t>3</w:t>
            </w:r>
          </w:p>
        </w:tc>
        <w:tc>
          <w:tcPr>
            <w:tcW w:w="2147" w:type="dxa"/>
            <w:shd w:val="clear" w:color="auto" w:fill="auto"/>
            <w:vAlign w:val="center"/>
            <w:hideMark/>
          </w:tcPr>
          <w:p w:rsidR="005F083C" w:rsidRPr="00D70197" w:rsidRDefault="005F083C" w:rsidP="00D70197">
            <w:pPr>
              <w:ind w:right="-237"/>
              <w:rPr>
                <w:sz w:val="18"/>
                <w:szCs w:val="18"/>
              </w:rPr>
            </w:pPr>
            <w:r w:rsidRPr="00D70197">
              <w:rPr>
                <w:sz w:val="18"/>
                <w:szCs w:val="18"/>
              </w:rPr>
              <w:t>МУП ЖКХ "</w:t>
            </w:r>
            <w:proofErr w:type="spellStart"/>
            <w:r w:rsidRPr="00D70197">
              <w:rPr>
                <w:sz w:val="18"/>
                <w:szCs w:val="18"/>
              </w:rPr>
              <w:t>Иультинское</w:t>
            </w:r>
            <w:proofErr w:type="spellEnd"/>
            <w:r w:rsidRPr="00D70197">
              <w:rPr>
                <w:sz w:val="18"/>
                <w:szCs w:val="18"/>
              </w:rPr>
              <w:t>"</w:t>
            </w:r>
          </w:p>
        </w:tc>
        <w:tc>
          <w:tcPr>
            <w:tcW w:w="992" w:type="dxa"/>
            <w:shd w:val="clear" w:color="auto" w:fill="auto"/>
            <w:noWrap/>
            <w:vAlign w:val="center"/>
            <w:hideMark/>
          </w:tcPr>
          <w:p w:rsidR="005F083C" w:rsidRPr="00D70197" w:rsidRDefault="005F083C" w:rsidP="00D151CF">
            <w:pPr>
              <w:jc w:val="center"/>
              <w:rPr>
                <w:sz w:val="18"/>
                <w:szCs w:val="18"/>
              </w:rPr>
            </w:pPr>
            <w:r w:rsidRPr="00D70197">
              <w:rPr>
                <w:sz w:val="18"/>
                <w:szCs w:val="18"/>
              </w:rPr>
              <w:t>-41 547,6</w:t>
            </w:r>
          </w:p>
        </w:tc>
        <w:tc>
          <w:tcPr>
            <w:tcW w:w="992" w:type="dxa"/>
            <w:shd w:val="clear" w:color="auto" w:fill="auto"/>
            <w:vAlign w:val="center"/>
            <w:hideMark/>
          </w:tcPr>
          <w:p w:rsidR="005F083C" w:rsidRPr="00D70197" w:rsidRDefault="005F083C" w:rsidP="00D151CF">
            <w:pPr>
              <w:jc w:val="center"/>
              <w:rPr>
                <w:sz w:val="18"/>
                <w:szCs w:val="18"/>
              </w:rPr>
            </w:pPr>
            <w:r w:rsidRPr="00D70197">
              <w:rPr>
                <w:sz w:val="18"/>
                <w:szCs w:val="18"/>
              </w:rPr>
              <w:t>123 497,0</w:t>
            </w:r>
          </w:p>
        </w:tc>
        <w:tc>
          <w:tcPr>
            <w:tcW w:w="1043" w:type="dxa"/>
            <w:shd w:val="clear" w:color="auto" w:fill="auto"/>
            <w:vAlign w:val="center"/>
            <w:hideMark/>
          </w:tcPr>
          <w:p w:rsidR="005F083C" w:rsidRPr="00D70197" w:rsidRDefault="005F083C" w:rsidP="00D151CF">
            <w:pPr>
              <w:jc w:val="center"/>
              <w:rPr>
                <w:sz w:val="18"/>
                <w:szCs w:val="18"/>
              </w:rPr>
            </w:pPr>
            <w:r w:rsidRPr="00D70197">
              <w:rPr>
                <w:sz w:val="18"/>
                <w:szCs w:val="18"/>
              </w:rPr>
              <w:t>113 289,7</w:t>
            </w:r>
          </w:p>
        </w:tc>
        <w:tc>
          <w:tcPr>
            <w:tcW w:w="888" w:type="dxa"/>
            <w:shd w:val="clear" w:color="auto" w:fill="auto"/>
            <w:vAlign w:val="center"/>
            <w:hideMark/>
          </w:tcPr>
          <w:p w:rsidR="005F083C" w:rsidRPr="00D70197" w:rsidRDefault="005F083C" w:rsidP="00D70197">
            <w:pPr>
              <w:ind w:left="-213" w:right="-105"/>
              <w:jc w:val="center"/>
              <w:rPr>
                <w:sz w:val="18"/>
                <w:szCs w:val="18"/>
              </w:rPr>
            </w:pPr>
            <w:r w:rsidRPr="00D70197">
              <w:rPr>
                <w:sz w:val="18"/>
                <w:szCs w:val="18"/>
              </w:rPr>
              <w:t>99 531,6</w:t>
            </w:r>
          </w:p>
        </w:tc>
        <w:tc>
          <w:tcPr>
            <w:tcW w:w="904" w:type="dxa"/>
            <w:shd w:val="clear" w:color="auto" w:fill="auto"/>
            <w:vAlign w:val="center"/>
            <w:hideMark/>
          </w:tcPr>
          <w:p w:rsidR="005F083C" w:rsidRPr="00D70197" w:rsidRDefault="005F083C" w:rsidP="00D151CF">
            <w:pPr>
              <w:jc w:val="center"/>
              <w:rPr>
                <w:sz w:val="18"/>
                <w:szCs w:val="18"/>
              </w:rPr>
            </w:pPr>
            <w:r w:rsidRPr="00D70197">
              <w:rPr>
                <w:sz w:val="18"/>
                <w:szCs w:val="18"/>
              </w:rPr>
              <w:t> </w:t>
            </w:r>
          </w:p>
        </w:tc>
        <w:tc>
          <w:tcPr>
            <w:tcW w:w="992" w:type="dxa"/>
            <w:shd w:val="clear" w:color="auto" w:fill="auto"/>
            <w:noWrap/>
            <w:vAlign w:val="center"/>
            <w:hideMark/>
          </w:tcPr>
          <w:p w:rsidR="005F083C" w:rsidRPr="00D70197" w:rsidRDefault="005F083C" w:rsidP="00D70197">
            <w:pPr>
              <w:ind w:left="-101" w:right="-167"/>
              <w:jc w:val="center"/>
              <w:rPr>
                <w:sz w:val="18"/>
                <w:szCs w:val="18"/>
              </w:rPr>
            </w:pPr>
            <w:r w:rsidRPr="00D70197">
              <w:rPr>
                <w:sz w:val="18"/>
                <w:szCs w:val="18"/>
              </w:rPr>
              <w:t>-27 789,5</w:t>
            </w:r>
          </w:p>
        </w:tc>
        <w:tc>
          <w:tcPr>
            <w:tcW w:w="1053" w:type="dxa"/>
            <w:shd w:val="clear" w:color="auto" w:fill="auto"/>
            <w:noWrap/>
            <w:vAlign w:val="center"/>
            <w:hideMark/>
          </w:tcPr>
          <w:p w:rsidR="005F083C" w:rsidRPr="00D70197" w:rsidRDefault="005F083C" w:rsidP="00D70197">
            <w:pPr>
              <w:ind w:left="-117" w:right="-36"/>
              <w:jc w:val="center"/>
              <w:rPr>
                <w:sz w:val="18"/>
                <w:szCs w:val="18"/>
              </w:rPr>
            </w:pPr>
            <w:r w:rsidRPr="00D70197">
              <w:rPr>
                <w:sz w:val="18"/>
                <w:szCs w:val="18"/>
              </w:rPr>
              <w:t>13 758,1</w:t>
            </w:r>
          </w:p>
        </w:tc>
        <w:tc>
          <w:tcPr>
            <w:tcW w:w="932" w:type="dxa"/>
            <w:shd w:val="clear" w:color="auto" w:fill="auto"/>
            <w:noWrap/>
            <w:vAlign w:val="center"/>
            <w:hideMark/>
          </w:tcPr>
          <w:p w:rsidR="005F083C" w:rsidRPr="00D70197" w:rsidRDefault="005F083C" w:rsidP="00D70197">
            <w:pPr>
              <w:ind w:left="-180" w:right="-66"/>
              <w:jc w:val="center"/>
              <w:rPr>
                <w:sz w:val="18"/>
                <w:szCs w:val="18"/>
              </w:rPr>
            </w:pPr>
            <w:r w:rsidRPr="00D70197">
              <w:rPr>
                <w:sz w:val="18"/>
                <w:szCs w:val="18"/>
              </w:rPr>
              <w:t>-41 547,6</w:t>
            </w:r>
          </w:p>
        </w:tc>
      </w:tr>
      <w:tr w:rsidR="005F083C" w:rsidRPr="00654A03" w:rsidTr="00D70197">
        <w:trPr>
          <w:trHeight w:val="225"/>
        </w:trPr>
        <w:tc>
          <w:tcPr>
            <w:tcW w:w="405" w:type="dxa"/>
            <w:shd w:val="clear" w:color="auto" w:fill="auto"/>
            <w:noWrap/>
            <w:vAlign w:val="center"/>
            <w:hideMark/>
          </w:tcPr>
          <w:p w:rsidR="005F083C" w:rsidRPr="00D70197" w:rsidRDefault="005F083C" w:rsidP="00D151CF">
            <w:pPr>
              <w:jc w:val="center"/>
              <w:rPr>
                <w:sz w:val="18"/>
                <w:szCs w:val="18"/>
              </w:rPr>
            </w:pPr>
            <w:r w:rsidRPr="00D70197">
              <w:rPr>
                <w:sz w:val="18"/>
                <w:szCs w:val="18"/>
              </w:rPr>
              <w:t>4</w:t>
            </w:r>
          </w:p>
        </w:tc>
        <w:tc>
          <w:tcPr>
            <w:tcW w:w="2147" w:type="dxa"/>
            <w:shd w:val="clear" w:color="auto" w:fill="auto"/>
            <w:vAlign w:val="center"/>
            <w:hideMark/>
          </w:tcPr>
          <w:p w:rsidR="005F083C" w:rsidRPr="00D70197" w:rsidRDefault="005F083C" w:rsidP="00D70197">
            <w:pPr>
              <w:ind w:right="-237"/>
              <w:rPr>
                <w:sz w:val="18"/>
                <w:szCs w:val="18"/>
              </w:rPr>
            </w:pPr>
            <w:r w:rsidRPr="00D70197">
              <w:rPr>
                <w:sz w:val="18"/>
                <w:szCs w:val="18"/>
              </w:rPr>
              <w:t>МП "ЧРКХ"</w:t>
            </w:r>
          </w:p>
        </w:tc>
        <w:tc>
          <w:tcPr>
            <w:tcW w:w="992" w:type="dxa"/>
            <w:shd w:val="clear" w:color="auto" w:fill="auto"/>
            <w:noWrap/>
            <w:vAlign w:val="center"/>
            <w:hideMark/>
          </w:tcPr>
          <w:p w:rsidR="005F083C" w:rsidRPr="00D70197" w:rsidRDefault="005F083C" w:rsidP="00D151CF">
            <w:pPr>
              <w:jc w:val="center"/>
              <w:rPr>
                <w:sz w:val="18"/>
                <w:szCs w:val="18"/>
              </w:rPr>
            </w:pPr>
            <w:r w:rsidRPr="00D70197">
              <w:rPr>
                <w:sz w:val="18"/>
                <w:szCs w:val="18"/>
              </w:rPr>
              <w:t>-22 052,0</w:t>
            </w:r>
          </w:p>
        </w:tc>
        <w:tc>
          <w:tcPr>
            <w:tcW w:w="992" w:type="dxa"/>
            <w:shd w:val="clear" w:color="auto" w:fill="auto"/>
            <w:vAlign w:val="center"/>
            <w:hideMark/>
          </w:tcPr>
          <w:p w:rsidR="005F083C" w:rsidRPr="00D70197" w:rsidRDefault="005F083C" w:rsidP="00D151CF">
            <w:pPr>
              <w:jc w:val="center"/>
              <w:rPr>
                <w:sz w:val="18"/>
                <w:szCs w:val="18"/>
              </w:rPr>
            </w:pPr>
            <w:r w:rsidRPr="00D70197">
              <w:rPr>
                <w:sz w:val="18"/>
                <w:szCs w:val="18"/>
              </w:rPr>
              <w:t>164 030,0</w:t>
            </w:r>
          </w:p>
        </w:tc>
        <w:tc>
          <w:tcPr>
            <w:tcW w:w="1043" w:type="dxa"/>
            <w:shd w:val="clear" w:color="auto" w:fill="auto"/>
            <w:vAlign w:val="center"/>
            <w:hideMark/>
          </w:tcPr>
          <w:p w:rsidR="005F083C" w:rsidRPr="00D70197" w:rsidRDefault="005F083C" w:rsidP="00D151CF">
            <w:pPr>
              <w:jc w:val="center"/>
              <w:rPr>
                <w:sz w:val="18"/>
                <w:szCs w:val="18"/>
              </w:rPr>
            </w:pPr>
            <w:r w:rsidRPr="00D70197">
              <w:rPr>
                <w:sz w:val="18"/>
                <w:szCs w:val="18"/>
              </w:rPr>
              <w:t>150 462,0</w:t>
            </w:r>
          </w:p>
        </w:tc>
        <w:tc>
          <w:tcPr>
            <w:tcW w:w="888" w:type="dxa"/>
            <w:shd w:val="clear" w:color="auto" w:fill="auto"/>
            <w:vAlign w:val="center"/>
            <w:hideMark/>
          </w:tcPr>
          <w:p w:rsidR="005F083C" w:rsidRPr="00D70197" w:rsidRDefault="005F083C" w:rsidP="00D70197">
            <w:pPr>
              <w:ind w:left="-213" w:right="-105"/>
              <w:jc w:val="center"/>
              <w:rPr>
                <w:sz w:val="18"/>
                <w:szCs w:val="18"/>
              </w:rPr>
            </w:pPr>
            <w:r w:rsidRPr="00D70197">
              <w:rPr>
                <w:sz w:val="18"/>
                <w:szCs w:val="18"/>
              </w:rPr>
              <w:t>164 000,0</w:t>
            </w:r>
          </w:p>
        </w:tc>
        <w:tc>
          <w:tcPr>
            <w:tcW w:w="904" w:type="dxa"/>
            <w:shd w:val="clear" w:color="auto" w:fill="auto"/>
            <w:vAlign w:val="center"/>
            <w:hideMark/>
          </w:tcPr>
          <w:p w:rsidR="005F083C" w:rsidRPr="00D70197" w:rsidRDefault="005F083C" w:rsidP="00D151CF">
            <w:pPr>
              <w:jc w:val="center"/>
              <w:rPr>
                <w:sz w:val="18"/>
                <w:szCs w:val="18"/>
              </w:rPr>
            </w:pPr>
            <w:r w:rsidRPr="00D70197">
              <w:rPr>
                <w:sz w:val="18"/>
                <w:szCs w:val="18"/>
              </w:rPr>
              <w:t>22 052,0</w:t>
            </w:r>
          </w:p>
        </w:tc>
        <w:tc>
          <w:tcPr>
            <w:tcW w:w="992" w:type="dxa"/>
            <w:shd w:val="clear" w:color="auto" w:fill="auto"/>
            <w:noWrap/>
            <w:vAlign w:val="center"/>
            <w:hideMark/>
          </w:tcPr>
          <w:p w:rsidR="005F083C" w:rsidRPr="00D70197" w:rsidRDefault="005F083C" w:rsidP="00D70197">
            <w:pPr>
              <w:ind w:left="-101" w:right="-167"/>
              <w:jc w:val="center"/>
              <w:rPr>
                <w:sz w:val="18"/>
                <w:szCs w:val="18"/>
              </w:rPr>
            </w:pPr>
            <w:r w:rsidRPr="00D70197">
              <w:rPr>
                <w:sz w:val="18"/>
                <w:szCs w:val="18"/>
              </w:rPr>
              <w:t>-13 538,0</w:t>
            </w:r>
          </w:p>
        </w:tc>
        <w:tc>
          <w:tcPr>
            <w:tcW w:w="1053" w:type="dxa"/>
            <w:shd w:val="clear" w:color="auto" w:fill="auto"/>
            <w:noWrap/>
            <w:vAlign w:val="center"/>
            <w:hideMark/>
          </w:tcPr>
          <w:p w:rsidR="005F083C" w:rsidRPr="00D70197" w:rsidRDefault="005F083C" w:rsidP="00D70197">
            <w:pPr>
              <w:ind w:left="-117" w:right="-36"/>
              <w:jc w:val="center"/>
              <w:rPr>
                <w:sz w:val="18"/>
                <w:szCs w:val="18"/>
              </w:rPr>
            </w:pPr>
            <w:r w:rsidRPr="00D70197">
              <w:rPr>
                <w:sz w:val="18"/>
                <w:szCs w:val="18"/>
              </w:rPr>
              <w:t> </w:t>
            </w:r>
          </w:p>
        </w:tc>
        <w:tc>
          <w:tcPr>
            <w:tcW w:w="932" w:type="dxa"/>
            <w:shd w:val="clear" w:color="auto" w:fill="auto"/>
            <w:noWrap/>
            <w:vAlign w:val="center"/>
            <w:hideMark/>
          </w:tcPr>
          <w:p w:rsidR="005F083C" w:rsidRPr="00D70197" w:rsidRDefault="005F083C" w:rsidP="00D70197">
            <w:pPr>
              <w:ind w:left="-180" w:right="-66"/>
              <w:jc w:val="center"/>
              <w:rPr>
                <w:sz w:val="18"/>
                <w:szCs w:val="18"/>
              </w:rPr>
            </w:pPr>
            <w:r w:rsidRPr="00D70197">
              <w:rPr>
                <w:sz w:val="18"/>
                <w:szCs w:val="18"/>
              </w:rPr>
              <w:t>-13 538,0</w:t>
            </w:r>
          </w:p>
        </w:tc>
      </w:tr>
      <w:tr w:rsidR="005F083C" w:rsidRPr="00654A03" w:rsidTr="00D70197">
        <w:trPr>
          <w:trHeight w:val="210"/>
        </w:trPr>
        <w:tc>
          <w:tcPr>
            <w:tcW w:w="405" w:type="dxa"/>
            <w:shd w:val="clear" w:color="auto" w:fill="auto"/>
            <w:noWrap/>
            <w:vAlign w:val="center"/>
            <w:hideMark/>
          </w:tcPr>
          <w:p w:rsidR="005F083C" w:rsidRPr="00D70197" w:rsidRDefault="005F083C" w:rsidP="00D151CF">
            <w:pPr>
              <w:jc w:val="center"/>
              <w:rPr>
                <w:sz w:val="18"/>
                <w:szCs w:val="18"/>
              </w:rPr>
            </w:pPr>
            <w:r w:rsidRPr="00D70197">
              <w:rPr>
                <w:sz w:val="18"/>
                <w:szCs w:val="18"/>
              </w:rPr>
              <w:t>5</w:t>
            </w:r>
          </w:p>
        </w:tc>
        <w:tc>
          <w:tcPr>
            <w:tcW w:w="2147" w:type="dxa"/>
            <w:shd w:val="clear" w:color="auto" w:fill="auto"/>
            <w:vAlign w:val="center"/>
            <w:hideMark/>
          </w:tcPr>
          <w:p w:rsidR="005F083C" w:rsidRPr="00D70197" w:rsidRDefault="005F083C" w:rsidP="00D70197">
            <w:pPr>
              <w:ind w:right="-237"/>
              <w:rPr>
                <w:sz w:val="18"/>
                <w:szCs w:val="18"/>
              </w:rPr>
            </w:pPr>
            <w:r w:rsidRPr="00D70197">
              <w:rPr>
                <w:sz w:val="18"/>
                <w:szCs w:val="18"/>
              </w:rPr>
              <w:t>МУП "Айсберг"</w:t>
            </w:r>
          </w:p>
        </w:tc>
        <w:tc>
          <w:tcPr>
            <w:tcW w:w="992" w:type="dxa"/>
            <w:shd w:val="clear" w:color="auto" w:fill="auto"/>
            <w:noWrap/>
            <w:vAlign w:val="center"/>
            <w:hideMark/>
          </w:tcPr>
          <w:p w:rsidR="005F083C" w:rsidRPr="00D70197" w:rsidRDefault="005F083C" w:rsidP="00D151CF">
            <w:pPr>
              <w:jc w:val="center"/>
              <w:rPr>
                <w:sz w:val="18"/>
                <w:szCs w:val="18"/>
              </w:rPr>
            </w:pPr>
            <w:r w:rsidRPr="00D70197">
              <w:rPr>
                <w:sz w:val="18"/>
                <w:szCs w:val="18"/>
              </w:rPr>
              <w:t>70 292,8</w:t>
            </w:r>
          </w:p>
        </w:tc>
        <w:tc>
          <w:tcPr>
            <w:tcW w:w="992" w:type="dxa"/>
            <w:shd w:val="clear" w:color="auto" w:fill="auto"/>
            <w:vAlign w:val="center"/>
            <w:hideMark/>
          </w:tcPr>
          <w:p w:rsidR="005F083C" w:rsidRPr="00D70197" w:rsidRDefault="005F083C" w:rsidP="00D151CF">
            <w:pPr>
              <w:jc w:val="center"/>
              <w:rPr>
                <w:sz w:val="18"/>
                <w:szCs w:val="18"/>
              </w:rPr>
            </w:pPr>
            <w:r w:rsidRPr="00D70197">
              <w:rPr>
                <w:sz w:val="18"/>
                <w:szCs w:val="18"/>
              </w:rPr>
              <w:t>54 808,0</w:t>
            </w:r>
          </w:p>
        </w:tc>
        <w:tc>
          <w:tcPr>
            <w:tcW w:w="1043" w:type="dxa"/>
            <w:shd w:val="clear" w:color="auto" w:fill="auto"/>
            <w:vAlign w:val="center"/>
            <w:hideMark/>
          </w:tcPr>
          <w:p w:rsidR="005F083C" w:rsidRPr="00D70197" w:rsidRDefault="005F083C" w:rsidP="00D151CF">
            <w:pPr>
              <w:jc w:val="center"/>
              <w:rPr>
                <w:sz w:val="18"/>
                <w:szCs w:val="18"/>
              </w:rPr>
            </w:pPr>
            <w:r w:rsidRPr="00D70197">
              <w:rPr>
                <w:sz w:val="18"/>
                <w:szCs w:val="18"/>
              </w:rPr>
              <w:t>39 193,1</w:t>
            </w:r>
          </w:p>
        </w:tc>
        <w:tc>
          <w:tcPr>
            <w:tcW w:w="888" w:type="dxa"/>
            <w:shd w:val="clear" w:color="auto" w:fill="auto"/>
            <w:vAlign w:val="center"/>
            <w:hideMark/>
          </w:tcPr>
          <w:p w:rsidR="005F083C" w:rsidRPr="00D70197" w:rsidRDefault="005F083C" w:rsidP="00D70197">
            <w:pPr>
              <w:ind w:left="-213" w:right="-105"/>
              <w:jc w:val="center"/>
              <w:rPr>
                <w:sz w:val="18"/>
                <w:szCs w:val="18"/>
              </w:rPr>
            </w:pPr>
            <w:r w:rsidRPr="00D70197">
              <w:rPr>
                <w:sz w:val="18"/>
                <w:szCs w:val="18"/>
              </w:rPr>
              <w:t>125 100,8</w:t>
            </w:r>
          </w:p>
        </w:tc>
        <w:tc>
          <w:tcPr>
            <w:tcW w:w="904" w:type="dxa"/>
            <w:shd w:val="clear" w:color="auto" w:fill="auto"/>
            <w:vAlign w:val="center"/>
            <w:hideMark/>
          </w:tcPr>
          <w:p w:rsidR="005F083C" w:rsidRPr="00D70197" w:rsidRDefault="005F083C" w:rsidP="00D151CF">
            <w:pPr>
              <w:jc w:val="center"/>
              <w:rPr>
                <w:sz w:val="18"/>
                <w:szCs w:val="18"/>
              </w:rPr>
            </w:pPr>
            <w:r w:rsidRPr="00D70197">
              <w:rPr>
                <w:sz w:val="18"/>
                <w:szCs w:val="18"/>
              </w:rPr>
              <w:t> </w:t>
            </w:r>
          </w:p>
        </w:tc>
        <w:tc>
          <w:tcPr>
            <w:tcW w:w="992" w:type="dxa"/>
            <w:shd w:val="clear" w:color="auto" w:fill="auto"/>
            <w:noWrap/>
            <w:vAlign w:val="center"/>
            <w:hideMark/>
          </w:tcPr>
          <w:p w:rsidR="005F083C" w:rsidRPr="00D70197" w:rsidRDefault="005F083C" w:rsidP="00D70197">
            <w:pPr>
              <w:ind w:left="-101" w:right="-167"/>
              <w:jc w:val="center"/>
              <w:rPr>
                <w:sz w:val="18"/>
                <w:szCs w:val="18"/>
              </w:rPr>
            </w:pPr>
            <w:r w:rsidRPr="00D70197">
              <w:rPr>
                <w:sz w:val="18"/>
                <w:szCs w:val="18"/>
              </w:rPr>
              <w:t>-15 614,9</w:t>
            </w:r>
          </w:p>
        </w:tc>
        <w:tc>
          <w:tcPr>
            <w:tcW w:w="1053" w:type="dxa"/>
            <w:shd w:val="clear" w:color="auto" w:fill="auto"/>
            <w:noWrap/>
            <w:vAlign w:val="center"/>
            <w:hideMark/>
          </w:tcPr>
          <w:p w:rsidR="005F083C" w:rsidRPr="00D70197" w:rsidRDefault="005F083C" w:rsidP="00D70197">
            <w:pPr>
              <w:ind w:left="-117" w:right="-36"/>
              <w:jc w:val="center"/>
              <w:rPr>
                <w:sz w:val="18"/>
                <w:szCs w:val="18"/>
              </w:rPr>
            </w:pPr>
            <w:r w:rsidRPr="00D70197">
              <w:rPr>
                <w:sz w:val="18"/>
                <w:szCs w:val="18"/>
              </w:rPr>
              <w:t> </w:t>
            </w:r>
          </w:p>
        </w:tc>
        <w:tc>
          <w:tcPr>
            <w:tcW w:w="932" w:type="dxa"/>
            <w:shd w:val="clear" w:color="auto" w:fill="auto"/>
            <w:noWrap/>
            <w:vAlign w:val="center"/>
            <w:hideMark/>
          </w:tcPr>
          <w:p w:rsidR="005F083C" w:rsidRPr="00D70197" w:rsidRDefault="005F083C" w:rsidP="00D70197">
            <w:pPr>
              <w:ind w:left="-180" w:right="-66"/>
              <w:jc w:val="center"/>
              <w:rPr>
                <w:sz w:val="18"/>
                <w:szCs w:val="18"/>
              </w:rPr>
            </w:pPr>
            <w:r w:rsidRPr="00D70197">
              <w:rPr>
                <w:sz w:val="18"/>
                <w:szCs w:val="18"/>
              </w:rPr>
              <w:t>-15 614,9</w:t>
            </w:r>
          </w:p>
        </w:tc>
      </w:tr>
      <w:tr w:rsidR="005F083C" w:rsidRPr="00654A03" w:rsidTr="00D70197">
        <w:trPr>
          <w:trHeight w:val="225"/>
        </w:trPr>
        <w:tc>
          <w:tcPr>
            <w:tcW w:w="405" w:type="dxa"/>
            <w:shd w:val="clear" w:color="auto" w:fill="auto"/>
            <w:noWrap/>
            <w:vAlign w:val="center"/>
            <w:hideMark/>
          </w:tcPr>
          <w:p w:rsidR="005F083C" w:rsidRPr="00D70197" w:rsidRDefault="005F083C" w:rsidP="00D151CF">
            <w:pPr>
              <w:jc w:val="center"/>
              <w:rPr>
                <w:sz w:val="18"/>
                <w:szCs w:val="18"/>
              </w:rPr>
            </w:pPr>
            <w:r w:rsidRPr="00D70197">
              <w:rPr>
                <w:sz w:val="18"/>
                <w:szCs w:val="18"/>
              </w:rPr>
              <w:t>6</w:t>
            </w:r>
          </w:p>
        </w:tc>
        <w:tc>
          <w:tcPr>
            <w:tcW w:w="2147" w:type="dxa"/>
            <w:shd w:val="clear" w:color="auto" w:fill="auto"/>
            <w:vAlign w:val="center"/>
            <w:hideMark/>
          </w:tcPr>
          <w:p w:rsidR="005F083C" w:rsidRPr="00D70197" w:rsidRDefault="005F083C" w:rsidP="00D70197">
            <w:pPr>
              <w:ind w:right="-237"/>
              <w:rPr>
                <w:sz w:val="18"/>
                <w:szCs w:val="18"/>
              </w:rPr>
            </w:pPr>
            <w:r w:rsidRPr="00D70197">
              <w:rPr>
                <w:sz w:val="18"/>
                <w:szCs w:val="18"/>
              </w:rPr>
              <w:t xml:space="preserve">МП </w:t>
            </w:r>
            <w:proofErr w:type="spellStart"/>
            <w:r w:rsidRPr="00D70197">
              <w:rPr>
                <w:sz w:val="18"/>
                <w:szCs w:val="18"/>
              </w:rPr>
              <w:t>Горкоммунхоз</w:t>
            </w:r>
            <w:proofErr w:type="spellEnd"/>
          </w:p>
        </w:tc>
        <w:tc>
          <w:tcPr>
            <w:tcW w:w="992" w:type="dxa"/>
            <w:shd w:val="clear" w:color="auto" w:fill="auto"/>
            <w:noWrap/>
            <w:vAlign w:val="center"/>
            <w:hideMark/>
          </w:tcPr>
          <w:p w:rsidR="005F083C" w:rsidRPr="00D70197" w:rsidRDefault="005F083C" w:rsidP="00D151CF">
            <w:pPr>
              <w:jc w:val="center"/>
              <w:rPr>
                <w:sz w:val="18"/>
                <w:szCs w:val="18"/>
              </w:rPr>
            </w:pPr>
            <w:r w:rsidRPr="00D70197">
              <w:rPr>
                <w:sz w:val="18"/>
                <w:szCs w:val="18"/>
              </w:rPr>
              <w:t>16 801,5</w:t>
            </w:r>
          </w:p>
        </w:tc>
        <w:tc>
          <w:tcPr>
            <w:tcW w:w="992" w:type="dxa"/>
            <w:shd w:val="clear" w:color="auto" w:fill="auto"/>
            <w:vAlign w:val="center"/>
            <w:hideMark/>
          </w:tcPr>
          <w:p w:rsidR="005F083C" w:rsidRPr="00D70197" w:rsidRDefault="005F083C" w:rsidP="00D151CF">
            <w:pPr>
              <w:jc w:val="center"/>
              <w:rPr>
                <w:sz w:val="18"/>
                <w:szCs w:val="18"/>
              </w:rPr>
            </w:pPr>
            <w:r w:rsidRPr="00D70197">
              <w:rPr>
                <w:sz w:val="18"/>
                <w:szCs w:val="18"/>
              </w:rPr>
              <w:t>6 500,0</w:t>
            </w:r>
          </w:p>
        </w:tc>
        <w:tc>
          <w:tcPr>
            <w:tcW w:w="1043" w:type="dxa"/>
            <w:shd w:val="clear" w:color="auto" w:fill="auto"/>
            <w:vAlign w:val="center"/>
            <w:hideMark/>
          </w:tcPr>
          <w:p w:rsidR="005F083C" w:rsidRPr="00D70197" w:rsidRDefault="005F083C" w:rsidP="00D151CF">
            <w:pPr>
              <w:jc w:val="center"/>
              <w:rPr>
                <w:sz w:val="18"/>
                <w:szCs w:val="18"/>
              </w:rPr>
            </w:pPr>
            <w:r w:rsidRPr="00D70197">
              <w:rPr>
                <w:sz w:val="18"/>
                <w:szCs w:val="18"/>
              </w:rPr>
              <w:t>5 514,9</w:t>
            </w:r>
          </w:p>
        </w:tc>
        <w:tc>
          <w:tcPr>
            <w:tcW w:w="888" w:type="dxa"/>
            <w:shd w:val="clear" w:color="auto" w:fill="auto"/>
            <w:vAlign w:val="center"/>
            <w:hideMark/>
          </w:tcPr>
          <w:p w:rsidR="005F083C" w:rsidRPr="00D70197" w:rsidRDefault="005F083C" w:rsidP="00D70197">
            <w:pPr>
              <w:ind w:left="-213" w:right="-105"/>
              <w:jc w:val="center"/>
              <w:rPr>
                <w:sz w:val="18"/>
                <w:szCs w:val="18"/>
              </w:rPr>
            </w:pPr>
            <w:r w:rsidRPr="00D70197">
              <w:rPr>
                <w:sz w:val="18"/>
                <w:szCs w:val="18"/>
              </w:rPr>
              <w:t>0,0</w:t>
            </w:r>
          </w:p>
        </w:tc>
        <w:tc>
          <w:tcPr>
            <w:tcW w:w="904" w:type="dxa"/>
            <w:shd w:val="clear" w:color="auto" w:fill="auto"/>
            <w:vAlign w:val="center"/>
            <w:hideMark/>
          </w:tcPr>
          <w:p w:rsidR="005F083C" w:rsidRPr="00D70197" w:rsidRDefault="005F083C" w:rsidP="00D151CF">
            <w:pPr>
              <w:jc w:val="center"/>
              <w:rPr>
                <w:sz w:val="18"/>
                <w:szCs w:val="18"/>
              </w:rPr>
            </w:pPr>
            <w:r w:rsidRPr="00D70197">
              <w:rPr>
                <w:sz w:val="18"/>
                <w:szCs w:val="18"/>
              </w:rPr>
              <w:t> </w:t>
            </w:r>
          </w:p>
        </w:tc>
        <w:tc>
          <w:tcPr>
            <w:tcW w:w="992" w:type="dxa"/>
            <w:shd w:val="clear" w:color="auto" w:fill="auto"/>
            <w:noWrap/>
            <w:vAlign w:val="center"/>
            <w:hideMark/>
          </w:tcPr>
          <w:p w:rsidR="005F083C" w:rsidRPr="00D70197" w:rsidRDefault="005F083C" w:rsidP="00D70197">
            <w:pPr>
              <w:ind w:left="-101" w:right="-167"/>
              <w:jc w:val="center"/>
              <w:rPr>
                <w:sz w:val="18"/>
                <w:szCs w:val="18"/>
              </w:rPr>
            </w:pPr>
            <w:r w:rsidRPr="00D70197">
              <w:rPr>
                <w:sz w:val="18"/>
                <w:szCs w:val="18"/>
              </w:rPr>
              <w:t>22 316,4</w:t>
            </w:r>
          </w:p>
        </w:tc>
        <w:tc>
          <w:tcPr>
            <w:tcW w:w="1053" w:type="dxa"/>
            <w:shd w:val="clear" w:color="auto" w:fill="auto"/>
            <w:noWrap/>
            <w:vAlign w:val="center"/>
            <w:hideMark/>
          </w:tcPr>
          <w:p w:rsidR="005F083C" w:rsidRPr="00D70197" w:rsidRDefault="005F083C" w:rsidP="00D70197">
            <w:pPr>
              <w:ind w:left="-117" w:right="-36"/>
              <w:jc w:val="center"/>
              <w:rPr>
                <w:sz w:val="18"/>
                <w:szCs w:val="18"/>
              </w:rPr>
            </w:pPr>
            <w:r w:rsidRPr="00D70197">
              <w:rPr>
                <w:sz w:val="18"/>
                <w:szCs w:val="18"/>
              </w:rPr>
              <w:t>22 316,4</w:t>
            </w:r>
          </w:p>
        </w:tc>
        <w:tc>
          <w:tcPr>
            <w:tcW w:w="932" w:type="dxa"/>
            <w:shd w:val="clear" w:color="auto" w:fill="auto"/>
            <w:noWrap/>
            <w:vAlign w:val="center"/>
            <w:hideMark/>
          </w:tcPr>
          <w:p w:rsidR="005F083C" w:rsidRPr="00D70197" w:rsidRDefault="005F083C" w:rsidP="00D70197">
            <w:pPr>
              <w:ind w:left="-180" w:right="-66"/>
              <w:jc w:val="center"/>
              <w:rPr>
                <w:sz w:val="18"/>
                <w:szCs w:val="18"/>
              </w:rPr>
            </w:pPr>
            <w:r w:rsidRPr="00D70197">
              <w:rPr>
                <w:sz w:val="18"/>
                <w:szCs w:val="18"/>
              </w:rPr>
              <w:t> </w:t>
            </w:r>
          </w:p>
        </w:tc>
      </w:tr>
    </w:tbl>
    <w:p w:rsidR="005F083C" w:rsidRPr="003B1460" w:rsidRDefault="005F083C" w:rsidP="00D151CF">
      <w:pPr>
        <w:autoSpaceDE w:val="0"/>
        <w:autoSpaceDN w:val="0"/>
        <w:adjustRightInd w:val="0"/>
        <w:ind w:firstLine="708"/>
        <w:jc w:val="both"/>
        <w:rPr>
          <w:sz w:val="16"/>
          <w:szCs w:val="16"/>
        </w:rPr>
      </w:pPr>
    </w:p>
    <w:p w:rsidR="005F083C" w:rsidRDefault="005F083C" w:rsidP="00D151CF">
      <w:pPr>
        <w:autoSpaceDE w:val="0"/>
        <w:autoSpaceDN w:val="0"/>
        <w:adjustRightInd w:val="0"/>
        <w:ind w:firstLine="708"/>
        <w:jc w:val="both"/>
        <w:rPr>
          <w:sz w:val="28"/>
          <w:szCs w:val="28"/>
        </w:rPr>
      </w:pPr>
      <w:r>
        <w:rPr>
          <w:sz w:val="28"/>
          <w:szCs w:val="28"/>
        </w:rPr>
        <w:t>По состоянию на 1 января 2020 года задолженность Департамента перед организациями ЖКХ при предоставлении Субсидии на возмещение неучтенных затрат составила 1 127 239,5 тыс. рублей, а сумма задолженности организаций ЖКХ составила 70 700,5 тыс. рублей.</w:t>
      </w:r>
    </w:p>
    <w:p w:rsidR="005F083C" w:rsidRDefault="005F083C" w:rsidP="00D151CF">
      <w:pPr>
        <w:autoSpaceDE w:val="0"/>
        <w:autoSpaceDN w:val="0"/>
        <w:adjustRightInd w:val="0"/>
        <w:ind w:firstLine="708"/>
        <w:jc w:val="both"/>
        <w:rPr>
          <w:sz w:val="28"/>
          <w:szCs w:val="28"/>
        </w:rPr>
      </w:pPr>
      <w:r w:rsidRPr="00335DE7">
        <w:rPr>
          <w:sz w:val="28"/>
          <w:szCs w:val="28"/>
        </w:rPr>
        <w:t>Исходя</w:t>
      </w:r>
      <w:r>
        <w:rPr>
          <w:sz w:val="28"/>
          <w:szCs w:val="28"/>
        </w:rPr>
        <w:t xml:space="preserve"> из представленных данных в таблицах 18, 19, 20 установлено, что при плановом объеме средств на 2018-2019 годы на предоставление Субсидии на компенсацию недополученных доходов в  общей сумме 2 309 948,0 тыс. рублей, в окружном бюджете утверждено плановых бюджетных ассигнований на сумму 1 365 258,2 тыс. рублей, что на 944 689,8 тыс. рублей или на 40,9% меньше от плановых объемов, рассчитанных Комитетом цен</w:t>
      </w:r>
      <w:r w:rsidRPr="007123E9">
        <w:rPr>
          <w:sz w:val="28"/>
          <w:szCs w:val="28"/>
        </w:rPr>
        <w:t>, что свидетельствует о предсказуемых объемах невозмещенных затрат ресурсоснабжающим организациям и наращивании задолженности перед организациями ЖКХ.</w:t>
      </w:r>
    </w:p>
    <w:p w:rsidR="005F083C" w:rsidRDefault="005F083C" w:rsidP="00D151CF">
      <w:pPr>
        <w:autoSpaceDE w:val="0"/>
        <w:autoSpaceDN w:val="0"/>
        <w:adjustRightInd w:val="0"/>
        <w:ind w:firstLine="708"/>
        <w:jc w:val="both"/>
        <w:rPr>
          <w:sz w:val="28"/>
          <w:szCs w:val="28"/>
        </w:rPr>
      </w:pPr>
      <w:r>
        <w:rPr>
          <w:sz w:val="28"/>
          <w:szCs w:val="28"/>
        </w:rPr>
        <w:t xml:space="preserve">По данным организаций ЖКХ, фактический объем средств, необходимый на возмещение неучтенных затрат, сложившийся по факту предоставленных услуг в 2018-2019 годах, составил 2 087 346,0 тыс. рублей. </w:t>
      </w:r>
    </w:p>
    <w:p w:rsidR="005F083C" w:rsidRPr="0031509D" w:rsidRDefault="005F083C" w:rsidP="00D151CF">
      <w:pPr>
        <w:autoSpaceDE w:val="0"/>
        <w:autoSpaceDN w:val="0"/>
        <w:adjustRightInd w:val="0"/>
        <w:ind w:firstLine="708"/>
        <w:jc w:val="both"/>
        <w:rPr>
          <w:sz w:val="16"/>
          <w:szCs w:val="16"/>
        </w:rPr>
      </w:pPr>
    </w:p>
    <w:p w:rsidR="005F083C" w:rsidRPr="004F79B7" w:rsidRDefault="005F083C" w:rsidP="00D151CF">
      <w:pPr>
        <w:autoSpaceDE w:val="0"/>
        <w:autoSpaceDN w:val="0"/>
        <w:adjustRightInd w:val="0"/>
        <w:ind w:firstLine="708"/>
        <w:jc w:val="both"/>
        <w:rPr>
          <w:b/>
          <w:i/>
          <w:sz w:val="28"/>
          <w:szCs w:val="28"/>
        </w:rPr>
      </w:pPr>
      <w:r w:rsidRPr="004F79B7">
        <w:rPr>
          <w:b/>
          <w:i/>
          <w:sz w:val="28"/>
          <w:szCs w:val="28"/>
        </w:rPr>
        <w:t>Вывод</w:t>
      </w:r>
      <w:proofErr w:type="gramStart"/>
      <w:r w:rsidRPr="004F79B7">
        <w:rPr>
          <w:b/>
          <w:i/>
          <w:sz w:val="28"/>
          <w:szCs w:val="28"/>
        </w:rPr>
        <w:t>:</w:t>
      </w:r>
      <w:r w:rsidR="00571202">
        <w:rPr>
          <w:b/>
          <w:i/>
          <w:sz w:val="28"/>
          <w:szCs w:val="28"/>
        </w:rPr>
        <w:t xml:space="preserve"> </w:t>
      </w:r>
      <w:r w:rsidRPr="004F79B7">
        <w:rPr>
          <w:b/>
          <w:i/>
          <w:sz w:val="28"/>
          <w:szCs w:val="28"/>
        </w:rPr>
        <w:t>Таким</w:t>
      </w:r>
      <w:r w:rsidR="00571202">
        <w:rPr>
          <w:b/>
          <w:i/>
          <w:sz w:val="28"/>
          <w:szCs w:val="28"/>
        </w:rPr>
        <w:t xml:space="preserve"> </w:t>
      </w:r>
      <w:r w:rsidRPr="004F79B7">
        <w:rPr>
          <w:b/>
          <w:i/>
          <w:sz w:val="28"/>
          <w:szCs w:val="28"/>
        </w:rPr>
        <w:t>образом</w:t>
      </w:r>
      <w:proofErr w:type="gramEnd"/>
      <w:r w:rsidRPr="004F79B7">
        <w:rPr>
          <w:b/>
          <w:i/>
          <w:sz w:val="28"/>
          <w:szCs w:val="28"/>
        </w:rPr>
        <w:t>, данные отчетности Департамента не содержат достоверную информацию в части отражения реальной задолженности перед организациями ЖКХ при предоставлении Субсидии на возмещение неучтенных затрат, о чем свидетельствуют расхождения</w:t>
      </w:r>
      <w:r>
        <w:rPr>
          <w:b/>
          <w:i/>
          <w:sz w:val="28"/>
          <w:szCs w:val="28"/>
        </w:rPr>
        <w:t>,</w:t>
      </w:r>
      <w:r w:rsidRPr="004F79B7">
        <w:rPr>
          <w:b/>
          <w:i/>
          <w:sz w:val="28"/>
          <w:szCs w:val="28"/>
        </w:rPr>
        <w:t xml:space="preserve"> выявленны</w:t>
      </w:r>
      <w:r>
        <w:rPr>
          <w:b/>
          <w:i/>
          <w:sz w:val="28"/>
          <w:szCs w:val="28"/>
        </w:rPr>
        <w:t>е</w:t>
      </w:r>
      <w:r w:rsidRPr="004F79B7">
        <w:rPr>
          <w:b/>
          <w:i/>
          <w:sz w:val="28"/>
          <w:szCs w:val="28"/>
        </w:rPr>
        <w:t xml:space="preserve"> Счетной палатой </w:t>
      </w:r>
      <w:r>
        <w:rPr>
          <w:b/>
          <w:i/>
          <w:sz w:val="28"/>
          <w:szCs w:val="28"/>
        </w:rPr>
        <w:t xml:space="preserve">с </w:t>
      </w:r>
      <w:r w:rsidRPr="004F79B7">
        <w:rPr>
          <w:b/>
          <w:i/>
          <w:sz w:val="28"/>
          <w:szCs w:val="28"/>
        </w:rPr>
        <w:t>данными, представленными организациями ЖКХ</w:t>
      </w:r>
      <w:r>
        <w:rPr>
          <w:b/>
          <w:i/>
          <w:sz w:val="28"/>
          <w:szCs w:val="28"/>
        </w:rPr>
        <w:t>,</w:t>
      </w:r>
      <w:r w:rsidRPr="004F79B7">
        <w:rPr>
          <w:b/>
          <w:i/>
          <w:sz w:val="28"/>
          <w:szCs w:val="28"/>
        </w:rPr>
        <w:t xml:space="preserve"> за 2018-2019 годы. Так, по данным Департамента в бюджетной отчетности отражена задолженность организациям ЖКХ при предоставлении Субсидии на компенсацию неучтенных затрат по состоянию на 1 января 2019 года в сумме 1 367,6 тыс. рублей. По данным организаций ЖКХ, задолженность Департамента на возмещение неучтенных затрат составила по состоянию: на 1 января 2019 года – 773 198,2 тыс. рублей, на 1</w:t>
      </w:r>
      <w:r>
        <w:rPr>
          <w:b/>
          <w:i/>
          <w:sz w:val="28"/>
          <w:szCs w:val="28"/>
        </w:rPr>
        <w:t> </w:t>
      </w:r>
      <w:r w:rsidRPr="004F79B7">
        <w:rPr>
          <w:b/>
          <w:i/>
          <w:sz w:val="28"/>
          <w:szCs w:val="28"/>
        </w:rPr>
        <w:t xml:space="preserve">января 2020 года – 1 127 239,5 тыс. рублей. </w:t>
      </w:r>
    </w:p>
    <w:p w:rsidR="005F083C" w:rsidRPr="004F79B7" w:rsidRDefault="005F083C" w:rsidP="00D151CF">
      <w:pPr>
        <w:autoSpaceDE w:val="0"/>
        <w:autoSpaceDN w:val="0"/>
        <w:adjustRightInd w:val="0"/>
        <w:ind w:firstLine="708"/>
        <w:jc w:val="both"/>
        <w:rPr>
          <w:b/>
          <w:i/>
          <w:sz w:val="28"/>
          <w:szCs w:val="28"/>
        </w:rPr>
      </w:pPr>
      <w:r w:rsidRPr="004F79B7">
        <w:rPr>
          <w:b/>
          <w:i/>
          <w:sz w:val="28"/>
          <w:szCs w:val="28"/>
        </w:rPr>
        <w:t>Кроме того, в условиях уменьшения плановой потребности в бюджетных ассигнованиях на возмещение неучтенных затрат на 40,9% в 2018-2019 годах и ежегодно складывающейся практики погашения задолженности прошлых периодов организациям ЖКХ за счет лимитов бюджетных обязательств текущего финансового года на предоставление Субсидии  на возмещение неучтенных затрат происходит интенсивное наращивание задолженности перед организациями ЖКХ и проецирование задолженности бюджета на плановый финансовый период.</w:t>
      </w:r>
    </w:p>
    <w:p w:rsidR="005F083C" w:rsidRPr="004F79B7" w:rsidRDefault="005F083C" w:rsidP="00D151CF">
      <w:pPr>
        <w:autoSpaceDE w:val="0"/>
        <w:autoSpaceDN w:val="0"/>
        <w:adjustRightInd w:val="0"/>
        <w:ind w:firstLine="708"/>
        <w:jc w:val="both"/>
        <w:rPr>
          <w:b/>
          <w:i/>
          <w:sz w:val="28"/>
          <w:szCs w:val="28"/>
        </w:rPr>
      </w:pPr>
      <w:r w:rsidRPr="004F79B7">
        <w:rPr>
          <w:b/>
          <w:i/>
          <w:sz w:val="28"/>
          <w:szCs w:val="28"/>
        </w:rPr>
        <w:t>В то</w:t>
      </w:r>
      <w:r>
        <w:rPr>
          <w:b/>
          <w:i/>
          <w:sz w:val="28"/>
          <w:szCs w:val="28"/>
        </w:rPr>
        <w:t xml:space="preserve"> </w:t>
      </w:r>
      <w:r w:rsidRPr="004F79B7">
        <w:rPr>
          <w:b/>
          <w:i/>
          <w:sz w:val="28"/>
          <w:szCs w:val="28"/>
        </w:rPr>
        <w:t xml:space="preserve">же время, в результате применения норм действующего </w:t>
      </w:r>
      <w:r w:rsidRPr="004F79B7">
        <w:rPr>
          <w:b/>
          <w:bCs/>
          <w:i/>
          <w:sz w:val="28"/>
          <w:szCs w:val="28"/>
        </w:rPr>
        <w:t xml:space="preserve">Порядка предоставления из окружного бюджета субсидии ресурсоснабжающим организациям на возмещение затрат, не учтенных при установлении тарифов на коммунальные услуги, с нарушением требований статьи 78  Бюджетного кодекса Российской Федерации, Департаментом в проверяемом периоде допущено избыточное предоставление бюджетных средств в виде авансовых платежей субсидии на </w:t>
      </w:r>
      <w:r>
        <w:rPr>
          <w:b/>
          <w:bCs/>
          <w:i/>
          <w:sz w:val="28"/>
          <w:szCs w:val="28"/>
        </w:rPr>
        <w:t>возмещение неучтенных затрат</w:t>
      </w:r>
      <w:r w:rsidRPr="004F79B7">
        <w:rPr>
          <w:b/>
          <w:bCs/>
          <w:i/>
          <w:sz w:val="28"/>
          <w:szCs w:val="28"/>
        </w:rPr>
        <w:t xml:space="preserve"> </w:t>
      </w:r>
      <w:r w:rsidRPr="004F79B7">
        <w:rPr>
          <w:b/>
          <w:i/>
          <w:sz w:val="28"/>
          <w:szCs w:val="28"/>
        </w:rPr>
        <w:t>по состоянию на 1 января 2019 года –63 599,6 тыс. рублей, на 1 января 2020 года – 70 700,5 тыс. рублей.</w:t>
      </w:r>
    </w:p>
    <w:p w:rsidR="005F083C" w:rsidRPr="004F79B7" w:rsidRDefault="005F083C" w:rsidP="00D151CF">
      <w:pPr>
        <w:autoSpaceDE w:val="0"/>
        <w:autoSpaceDN w:val="0"/>
        <w:adjustRightInd w:val="0"/>
        <w:ind w:firstLine="708"/>
        <w:jc w:val="both"/>
        <w:rPr>
          <w:b/>
          <w:i/>
          <w:sz w:val="16"/>
          <w:szCs w:val="16"/>
        </w:rPr>
      </w:pPr>
    </w:p>
    <w:p w:rsidR="005F083C" w:rsidRPr="004F79B7" w:rsidRDefault="005F083C" w:rsidP="00D151CF">
      <w:pPr>
        <w:pStyle w:val="Style2"/>
        <w:widowControl/>
        <w:tabs>
          <w:tab w:val="left" w:pos="709"/>
        </w:tabs>
        <w:spacing w:line="240" w:lineRule="auto"/>
        <w:ind w:firstLine="708"/>
        <w:rPr>
          <w:b/>
          <w:i/>
          <w:sz w:val="28"/>
          <w:szCs w:val="28"/>
        </w:rPr>
      </w:pPr>
      <w:r w:rsidRPr="004F79B7">
        <w:rPr>
          <w:b/>
          <w:i/>
          <w:sz w:val="28"/>
          <w:szCs w:val="28"/>
        </w:rPr>
        <w:t>Необходимо отметить, что Департаментом с устойчивой периодичностью излишние средства по Субсидиям на компенсацию недополученных доходов и возмещение не</w:t>
      </w:r>
      <w:r>
        <w:rPr>
          <w:b/>
          <w:i/>
          <w:sz w:val="28"/>
          <w:szCs w:val="28"/>
        </w:rPr>
        <w:t>учте</w:t>
      </w:r>
      <w:r w:rsidRPr="004F79B7">
        <w:rPr>
          <w:b/>
          <w:i/>
          <w:sz w:val="28"/>
          <w:szCs w:val="28"/>
        </w:rPr>
        <w:t>нных затрат в 2018-2019 годах предоставлялись одним и тем же ресурсоснабжающим организациям (МУП ЖКХ «</w:t>
      </w:r>
      <w:proofErr w:type="spellStart"/>
      <w:r w:rsidRPr="004F79B7">
        <w:rPr>
          <w:b/>
          <w:i/>
          <w:sz w:val="28"/>
          <w:szCs w:val="28"/>
        </w:rPr>
        <w:t>Иультинское</w:t>
      </w:r>
      <w:proofErr w:type="spellEnd"/>
      <w:r w:rsidRPr="004F79B7">
        <w:rPr>
          <w:b/>
          <w:i/>
          <w:sz w:val="28"/>
          <w:szCs w:val="28"/>
        </w:rPr>
        <w:t xml:space="preserve">» </w:t>
      </w:r>
      <w:r w:rsidRPr="004F79B7">
        <w:rPr>
          <w:b/>
          <w:i/>
          <w:color w:val="000000"/>
          <w:sz w:val="28"/>
          <w:szCs w:val="28"/>
        </w:rPr>
        <w:t>–</w:t>
      </w:r>
      <w:r w:rsidRPr="004F79B7">
        <w:rPr>
          <w:b/>
          <w:i/>
          <w:sz w:val="28"/>
          <w:szCs w:val="28"/>
        </w:rPr>
        <w:t xml:space="preserve"> 236 350,5 тыс. рублей, МП «ЧРКХ» </w:t>
      </w:r>
      <w:r w:rsidRPr="004F79B7">
        <w:rPr>
          <w:b/>
          <w:i/>
          <w:color w:val="000000"/>
          <w:sz w:val="28"/>
          <w:szCs w:val="28"/>
        </w:rPr>
        <w:t>– 376 968,1 тыс. рублей</w:t>
      </w:r>
      <w:r w:rsidRPr="004F79B7">
        <w:rPr>
          <w:b/>
          <w:i/>
          <w:sz w:val="28"/>
          <w:szCs w:val="28"/>
        </w:rPr>
        <w:t>) на общую сумму 613 318,6 тыс. рублей, что свидетельствует о возможном наличии коррупциогенных факторов при предоставлении вышеуказанных субсидий организациям ЖКХ.</w:t>
      </w:r>
    </w:p>
    <w:p w:rsidR="005F083C" w:rsidRDefault="005F083C" w:rsidP="00D151CF">
      <w:pPr>
        <w:autoSpaceDE w:val="0"/>
        <w:autoSpaceDN w:val="0"/>
        <w:adjustRightInd w:val="0"/>
        <w:ind w:firstLine="708"/>
        <w:jc w:val="both"/>
        <w:rPr>
          <w:sz w:val="16"/>
          <w:szCs w:val="16"/>
          <w:highlight w:val="green"/>
        </w:rPr>
      </w:pPr>
    </w:p>
    <w:p w:rsidR="005F083C" w:rsidRDefault="005F083C" w:rsidP="00D151CF">
      <w:pPr>
        <w:autoSpaceDE w:val="0"/>
        <w:autoSpaceDN w:val="0"/>
        <w:adjustRightInd w:val="0"/>
        <w:ind w:firstLine="708"/>
        <w:jc w:val="both"/>
        <w:rPr>
          <w:b/>
          <w:i/>
          <w:sz w:val="28"/>
          <w:szCs w:val="28"/>
        </w:rPr>
      </w:pPr>
      <w:r>
        <w:rPr>
          <w:b/>
          <w:i/>
          <w:sz w:val="28"/>
          <w:szCs w:val="28"/>
        </w:rPr>
        <w:t xml:space="preserve">3. </w:t>
      </w:r>
      <w:r w:rsidRPr="006548EF">
        <w:rPr>
          <w:b/>
          <w:i/>
          <w:sz w:val="28"/>
          <w:szCs w:val="28"/>
        </w:rPr>
        <w:t xml:space="preserve">Результативность государственной поддержки сферы ЖКХ в </w:t>
      </w:r>
      <w:r>
        <w:rPr>
          <w:b/>
          <w:i/>
          <w:sz w:val="28"/>
          <w:szCs w:val="28"/>
        </w:rPr>
        <w:t>рамках</w:t>
      </w:r>
      <w:r w:rsidRPr="006548EF">
        <w:rPr>
          <w:b/>
          <w:i/>
          <w:sz w:val="28"/>
          <w:szCs w:val="28"/>
        </w:rPr>
        <w:t xml:space="preserve"> реализации мероприятий Подпрограммы </w:t>
      </w:r>
    </w:p>
    <w:p w:rsidR="005F083C" w:rsidRPr="006E3C43" w:rsidRDefault="005F083C" w:rsidP="00D151CF">
      <w:pPr>
        <w:autoSpaceDE w:val="0"/>
        <w:autoSpaceDN w:val="0"/>
        <w:adjustRightInd w:val="0"/>
        <w:ind w:firstLine="708"/>
        <w:jc w:val="both"/>
        <w:rPr>
          <w:b/>
          <w:i/>
          <w:sz w:val="28"/>
          <w:szCs w:val="28"/>
        </w:rPr>
      </w:pPr>
      <w:r>
        <w:rPr>
          <w:sz w:val="28"/>
          <w:szCs w:val="28"/>
        </w:rPr>
        <w:t>В перечень целевых индикаторов и показателей государственной программы подлежат включению показатели, значения которых удовлетворяют одному из следующих условий</w:t>
      </w:r>
      <w:r>
        <w:rPr>
          <w:rStyle w:val="ac"/>
          <w:sz w:val="28"/>
          <w:szCs w:val="28"/>
        </w:rPr>
        <w:footnoteReference w:id="126"/>
      </w:r>
      <w:r>
        <w:rPr>
          <w:sz w:val="28"/>
          <w:szCs w:val="28"/>
        </w:rPr>
        <w:t>:</w:t>
      </w:r>
    </w:p>
    <w:p w:rsidR="005F083C" w:rsidRDefault="005F083C" w:rsidP="00D151CF">
      <w:pPr>
        <w:autoSpaceDE w:val="0"/>
        <w:autoSpaceDN w:val="0"/>
        <w:adjustRightInd w:val="0"/>
        <w:ind w:firstLine="540"/>
        <w:jc w:val="both"/>
        <w:rPr>
          <w:sz w:val="28"/>
          <w:szCs w:val="28"/>
        </w:rPr>
      </w:pPr>
      <w:r>
        <w:rPr>
          <w:sz w:val="28"/>
          <w:szCs w:val="28"/>
        </w:rPr>
        <w:tab/>
        <w:t>1) определяются на основе данных государственного (федерального) статистического наблюдения, в том числе в разрезе муниципальных образований Чукотского автономного округа;</w:t>
      </w:r>
    </w:p>
    <w:p w:rsidR="005F083C" w:rsidRDefault="005F083C" w:rsidP="00D151CF">
      <w:pPr>
        <w:autoSpaceDE w:val="0"/>
        <w:autoSpaceDN w:val="0"/>
        <w:adjustRightInd w:val="0"/>
        <w:ind w:firstLine="540"/>
        <w:jc w:val="both"/>
        <w:rPr>
          <w:sz w:val="28"/>
          <w:szCs w:val="28"/>
        </w:rPr>
      </w:pPr>
      <w:r>
        <w:rPr>
          <w:sz w:val="28"/>
          <w:szCs w:val="28"/>
        </w:rPr>
        <w:tab/>
        <w:t>2) рассчитываются по методикам, включенным в дополнительные и обосновывающие материалы, предоставляемые одновременно с государственной программой.</w:t>
      </w:r>
    </w:p>
    <w:p w:rsidR="005F083C" w:rsidRPr="00F24DBD" w:rsidRDefault="005F083C" w:rsidP="00D151CF">
      <w:pPr>
        <w:tabs>
          <w:tab w:val="left" w:pos="709"/>
        </w:tabs>
        <w:autoSpaceDE w:val="0"/>
        <w:autoSpaceDN w:val="0"/>
        <w:adjustRightInd w:val="0"/>
        <w:jc w:val="both"/>
        <w:rPr>
          <w:sz w:val="28"/>
          <w:szCs w:val="28"/>
        </w:rPr>
      </w:pPr>
      <w:r>
        <w:rPr>
          <w:sz w:val="28"/>
          <w:szCs w:val="28"/>
        </w:rPr>
        <w:tab/>
      </w:r>
      <w:r w:rsidRPr="00F24DBD">
        <w:rPr>
          <w:sz w:val="28"/>
          <w:szCs w:val="28"/>
        </w:rPr>
        <w:t>Порядком №359 предусмотрено пять критериев оценки эффективности государственных программ:</w:t>
      </w:r>
    </w:p>
    <w:p w:rsidR="005F083C" w:rsidRPr="00F24DBD" w:rsidRDefault="005F083C" w:rsidP="00D151CF">
      <w:pPr>
        <w:autoSpaceDE w:val="0"/>
        <w:autoSpaceDN w:val="0"/>
        <w:adjustRightInd w:val="0"/>
        <w:jc w:val="both"/>
        <w:rPr>
          <w:bCs/>
          <w:sz w:val="28"/>
          <w:szCs w:val="28"/>
        </w:rPr>
      </w:pPr>
      <w:r w:rsidRPr="00F24DBD">
        <w:rPr>
          <w:sz w:val="28"/>
          <w:szCs w:val="28"/>
        </w:rPr>
        <w:tab/>
      </w:r>
      <w:r w:rsidRPr="00F24DBD">
        <w:rPr>
          <w:bCs/>
          <w:sz w:val="28"/>
          <w:szCs w:val="28"/>
        </w:rPr>
        <w:t>1</w:t>
      </w:r>
      <w:r>
        <w:rPr>
          <w:bCs/>
          <w:sz w:val="28"/>
          <w:szCs w:val="28"/>
        </w:rPr>
        <w:t>) с</w:t>
      </w:r>
      <w:r w:rsidRPr="00F24DBD">
        <w:rPr>
          <w:bCs/>
          <w:sz w:val="28"/>
          <w:szCs w:val="28"/>
        </w:rPr>
        <w:t>оответствие достигнутых в отчетном году целевых индикаторов (показателей) целевым индикаторам (показателям), утвержденным в государственной программе (подпрограмме)</w:t>
      </w:r>
      <w:r>
        <w:rPr>
          <w:bCs/>
          <w:sz w:val="28"/>
          <w:szCs w:val="28"/>
        </w:rPr>
        <w:t>;</w:t>
      </w:r>
    </w:p>
    <w:p w:rsidR="005F083C" w:rsidRPr="00F24DBD" w:rsidRDefault="005F083C" w:rsidP="00D151CF">
      <w:pPr>
        <w:autoSpaceDE w:val="0"/>
        <w:autoSpaceDN w:val="0"/>
        <w:adjustRightInd w:val="0"/>
        <w:jc w:val="both"/>
        <w:rPr>
          <w:sz w:val="28"/>
          <w:szCs w:val="28"/>
        </w:rPr>
      </w:pPr>
      <w:r w:rsidRPr="00F24DBD">
        <w:rPr>
          <w:sz w:val="28"/>
          <w:szCs w:val="28"/>
        </w:rPr>
        <w:tab/>
        <w:t>2</w:t>
      </w:r>
      <w:r>
        <w:rPr>
          <w:sz w:val="28"/>
          <w:szCs w:val="28"/>
        </w:rPr>
        <w:t>) в</w:t>
      </w:r>
      <w:r w:rsidRPr="00F24DBD">
        <w:rPr>
          <w:sz w:val="28"/>
          <w:szCs w:val="28"/>
        </w:rPr>
        <w:t>ыполнение мероприятий и ведомственных целевых программ государственной программы (подпрограммы) в отчетном финансовом году</w:t>
      </w:r>
      <w:r>
        <w:rPr>
          <w:sz w:val="28"/>
          <w:szCs w:val="28"/>
        </w:rPr>
        <w:t>;</w:t>
      </w:r>
    </w:p>
    <w:p w:rsidR="005F083C" w:rsidRPr="00F24DBD" w:rsidRDefault="005F083C" w:rsidP="00D151CF">
      <w:pPr>
        <w:autoSpaceDE w:val="0"/>
        <w:autoSpaceDN w:val="0"/>
        <w:adjustRightInd w:val="0"/>
        <w:ind w:firstLine="708"/>
        <w:jc w:val="both"/>
        <w:rPr>
          <w:sz w:val="28"/>
          <w:szCs w:val="28"/>
        </w:rPr>
      </w:pPr>
      <w:r w:rsidRPr="00F24DBD">
        <w:rPr>
          <w:sz w:val="28"/>
          <w:szCs w:val="28"/>
        </w:rPr>
        <w:t>3</w:t>
      </w:r>
      <w:r>
        <w:rPr>
          <w:sz w:val="28"/>
          <w:szCs w:val="28"/>
        </w:rPr>
        <w:t>) в</w:t>
      </w:r>
      <w:r w:rsidRPr="00F24DBD">
        <w:rPr>
          <w:sz w:val="28"/>
          <w:szCs w:val="28"/>
        </w:rPr>
        <w:t>ыполнение мероприятий государственной программы с начала ее реализации (в стоимостном выражении)</w:t>
      </w:r>
      <w:r>
        <w:rPr>
          <w:sz w:val="28"/>
          <w:szCs w:val="28"/>
        </w:rPr>
        <w:t>;</w:t>
      </w:r>
    </w:p>
    <w:p w:rsidR="005F083C" w:rsidRPr="00F24DBD" w:rsidRDefault="005F083C" w:rsidP="00D151CF">
      <w:pPr>
        <w:autoSpaceDE w:val="0"/>
        <w:autoSpaceDN w:val="0"/>
        <w:adjustRightInd w:val="0"/>
        <w:ind w:firstLine="708"/>
        <w:jc w:val="both"/>
        <w:rPr>
          <w:sz w:val="28"/>
          <w:szCs w:val="28"/>
        </w:rPr>
      </w:pPr>
      <w:r w:rsidRPr="00F24DBD">
        <w:rPr>
          <w:sz w:val="28"/>
          <w:szCs w:val="28"/>
        </w:rPr>
        <w:t>4</w:t>
      </w:r>
      <w:r>
        <w:rPr>
          <w:sz w:val="28"/>
          <w:szCs w:val="28"/>
        </w:rPr>
        <w:t>) ур</w:t>
      </w:r>
      <w:r w:rsidRPr="00F24DBD">
        <w:rPr>
          <w:sz w:val="28"/>
          <w:szCs w:val="28"/>
        </w:rPr>
        <w:t>овень фактического финансового обеспечения государственной программы (подпрограммы) в отчетном финансовом году</w:t>
      </w:r>
      <w:r>
        <w:rPr>
          <w:sz w:val="28"/>
          <w:szCs w:val="28"/>
        </w:rPr>
        <w:t>;</w:t>
      </w:r>
    </w:p>
    <w:p w:rsidR="005F083C" w:rsidRPr="00F24DBD" w:rsidRDefault="005F083C" w:rsidP="00D151CF">
      <w:pPr>
        <w:autoSpaceDE w:val="0"/>
        <w:autoSpaceDN w:val="0"/>
        <w:adjustRightInd w:val="0"/>
        <w:ind w:firstLine="708"/>
        <w:jc w:val="both"/>
        <w:rPr>
          <w:sz w:val="28"/>
          <w:szCs w:val="28"/>
        </w:rPr>
      </w:pPr>
      <w:r w:rsidRPr="00F24DBD">
        <w:rPr>
          <w:sz w:val="28"/>
          <w:szCs w:val="28"/>
        </w:rPr>
        <w:t>5</w:t>
      </w:r>
      <w:r>
        <w:rPr>
          <w:sz w:val="28"/>
          <w:szCs w:val="28"/>
        </w:rPr>
        <w:t>) у</w:t>
      </w:r>
      <w:r w:rsidRPr="00F24DBD">
        <w:rPr>
          <w:sz w:val="28"/>
          <w:szCs w:val="28"/>
        </w:rPr>
        <w:t>ровень фактического финансового обеспечения государственной программы (подпрограммы) с начала ее реализации.</w:t>
      </w:r>
    </w:p>
    <w:p w:rsidR="005F083C" w:rsidRDefault="005F083C" w:rsidP="00D151CF">
      <w:pPr>
        <w:autoSpaceDE w:val="0"/>
        <w:autoSpaceDN w:val="0"/>
        <w:adjustRightInd w:val="0"/>
        <w:ind w:firstLine="540"/>
        <w:jc w:val="both"/>
        <w:rPr>
          <w:sz w:val="28"/>
          <w:szCs w:val="28"/>
        </w:rPr>
      </w:pPr>
      <w:r>
        <w:rPr>
          <w:sz w:val="28"/>
          <w:szCs w:val="28"/>
        </w:rPr>
        <w:tab/>
        <w:t xml:space="preserve">В рамках реализации </w:t>
      </w:r>
      <w:r w:rsidRPr="00ED761E">
        <w:rPr>
          <w:sz w:val="28"/>
          <w:szCs w:val="28"/>
        </w:rPr>
        <w:t xml:space="preserve">мероприятий </w:t>
      </w:r>
      <w:r>
        <w:rPr>
          <w:sz w:val="28"/>
          <w:szCs w:val="28"/>
        </w:rPr>
        <w:t>Подпрограммы при</w:t>
      </w:r>
      <w:r w:rsidRPr="00ED761E">
        <w:rPr>
          <w:sz w:val="28"/>
          <w:szCs w:val="28"/>
        </w:rPr>
        <w:t xml:space="preserve"> предоставлени</w:t>
      </w:r>
      <w:r>
        <w:rPr>
          <w:sz w:val="28"/>
          <w:szCs w:val="28"/>
        </w:rPr>
        <w:t>и</w:t>
      </w:r>
      <w:r w:rsidRPr="00ED761E">
        <w:rPr>
          <w:sz w:val="28"/>
          <w:szCs w:val="28"/>
        </w:rPr>
        <w:t xml:space="preserve"> ресурсоснабжающим организациям субсидий на возмещение недополученных доходов, связанных с предоставлением населению коммунальных услуг (ресурсов) по тарифам, не обеспечивающим возмещение издержек, и на возмещение затрат, не учтенных при установлении тарифов на коммунальные услуги</w:t>
      </w:r>
      <w:r>
        <w:rPr>
          <w:sz w:val="28"/>
          <w:szCs w:val="28"/>
        </w:rPr>
        <w:t>, утверждены целевые показатели (значения):</w:t>
      </w:r>
    </w:p>
    <w:p w:rsidR="005F083C" w:rsidRDefault="005F083C" w:rsidP="00D151CF">
      <w:pPr>
        <w:autoSpaceDE w:val="0"/>
        <w:autoSpaceDN w:val="0"/>
        <w:adjustRightInd w:val="0"/>
        <w:ind w:firstLine="540"/>
        <w:jc w:val="both"/>
        <w:rPr>
          <w:sz w:val="28"/>
          <w:szCs w:val="28"/>
        </w:rPr>
      </w:pPr>
      <w:r>
        <w:rPr>
          <w:sz w:val="28"/>
          <w:szCs w:val="28"/>
        </w:rPr>
        <w:tab/>
        <w:t>- </w:t>
      </w:r>
      <w:r w:rsidRPr="00F24DBD">
        <w:rPr>
          <w:sz w:val="28"/>
          <w:szCs w:val="28"/>
        </w:rPr>
        <w:t>«Количество организаций жилищно-коммунального хозяйства, получившие субсидии на возмещение расходов, не учтенных при установлении тарифов»</w:t>
      </w:r>
      <w:r>
        <w:rPr>
          <w:sz w:val="28"/>
          <w:szCs w:val="28"/>
        </w:rPr>
        <w:t>;</w:t>
      </w:r>
    </w:p>
    <w:p w:rsidR="005F083C" w:rsidRPr="00800BF5" w:rsidRDefault="005F083C" w:rsidP="00D151CF">
      <w:pPr>
        <w:autoSpaceDE w:val="0"/>
        <w:autoSpaceDN w:val="0"/>
        <w:adjustRightInd w:val="0"/>
        <w:ind w:firstLine="540"/>
        <w:jc w:val="both"/>
        <w:rPr>
          <w:color w:val="000000"/>
          <w:sz w:val="16"/>
          <w:szCs w:val="16"/>
        </w:rPr>
      </w:pPr>
      <w:r>
        <w:rPr>
          <w:sz w:val="28"/>
          <w:szCs w:val="28"/>
        </w:rPr>
        <w:tab/>
        <w:t>- </w:t>
      </w:r>
      <w:r w:rsidRPr="00F24DBD">
        <w:rPr>
          <w:sz w:val="28"/>
          <w:szCs w:val="28"/>
        </w:rPr>
        <w:t>«Удельный вес ресурсоснабжающих организаций, получивших субсидию на компенсацию недополученных доходов, связанных с предоставлением населению коммунальных ресурсов (услуг) по тарифам, не обеспечивающим возмещение издержек»</w:t>
      </w:r>
      <w:r>
        <w:rPr>
          <w:sz w:val="28"/>
          <w:szCs w:val="28"/>
        </w:rPr>
        <w:t>.</w:t>
      </w:r>
    </w:p>
    <w:p w:rsidR="005F083C" w:rsidRDefault="005F083C" w:rsidP="00D151CF">
      <w:pPr>
        <w:autoSpaceDE w:val="0"/>
        <w:autoSpaceDN w:val="0"/>
        <w:adjustRightInd w:val="0"/>
        <w:ind w:firstLine="708"/>
        <w:jc w:val="both"/>
        <w:rPr>
          <w:sz w:val="28"/>
          <w:szCs w:val="28"/>
        </w:rPr>
      </w:pPr>
      <w:r w:rsidRPr="00932ED2">
        <w:rPr>
          <w:sz w:val="28"/>
          <w:szCs w:val="28"/>
        </w:rPr>
        <w:t>Достигнутые значения целев</w:t>
      </w:r>
      <w:r>
        <w:rPr>
          <w:sz w:val="28"/>
          <w:szCs w:val="28"/>
        </w:rPr>
        <w:t>ых</w:t>
      </w:r>
      <w:r w:rsidRPr="00932ED2">
        <w:rPr>
          <w:sz w:val="28"/>
          <w:szCs w:val="28"/>
        </w:rPr>
        <w:t xml:space="preserve"> показател</w:t>
      </w:r>
      <w:r>
        <w:rPr>
          <w:sz w:val="28"/>
          <w:szCs w:val="28"/>
        </w:rPr>
        <w:t>ей</w:t>
      </w:r>
      <w:r w:rsidRPr="00932ED2">
        <w:rPr>
          <w:sz w:val="28"/>
          <w:szCs w:val="28"/>
        </w:rPr>
        <w:t>, характеризующ</w:t>
      </w:r>
      <w:r>
        <w:rPr>
          <w:sz w:val="28"/>
          <w:szCs w:val="28"/>
        </w:rPr>
        <w:t>их</w:t>
      </w:r>
      <w:r w:rsidRPr="00932ED2">
        <w:rPr>
          <w:sz w:val="28"/>
          <w:szCs w:val="28"/>
        </w:rPr>
        <w:t xml:space="preserve"> исполнение мероприяти</w:t>
      </w:r>
      <w:r>
        <w:rPr>
          <w:sz w:val="28"/>
          <w:szCs w:val="28"/>
        </w:rPr>
        <w:t xml:space="preserve">й Подпрограммы, </w:t>
      </w:r>
      <w:r w:rsidRPr="00932ED2">
        <w:rPr>
          <w:sz w:val="28"/>
          <w:szCs w:val="28"/>
        </w:rPr>
        <w:t>приведен</w:t>
      </w:r>
      <w:r>
        <w:rPr>
          <w:sz w:val="28"/>
          <w:szCs w:val="28"/>
        </w:rPr>
        <w:t>ы</w:t>
      </w:r>
      <w:r w:rsidRPr="00932ED2">
        <w:rPr>
          <w:sz w:val="28"/>
          <w:szCs w:val="28"/>
        </w:rPr>
        <w:t xml:space="preserve"> в таблице</w:t>
      </w:r>
      <w:r>
        <w:rPr>
          <w:sz w:val="28"/>
          <w:szCs w:val="28"/>
        </w:rPr>
        <w:t xml:space="preserve"> 21.</w:t>
      </w:r>
    </w:p>
    <w:p w:rsidR="005F083C" w:rsidRPr="005C37B2" w:rsidRDefault="005F083C" w:rsidP="00D151CF">
      <w:pPr>
        <w:autoSpaceDE w:val="0"/>
        <w:autoSpaceDN w:val="0"/>
        <w:adjustRightInd w:val="0"/>
        <w:ind w:firstLine="708"/>
        <w:jc w:val="right"/>
        <w:rPr>
          <w:sz w:val="16"/>
          <w:szCs w:val="16"/>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5F083C" w:rsidRPr="00932ED2" w:rsidRDefault="005F083C" w:rsidP="00D151CF">
      <w:pPr>
        <w:autoSpaceDE w:val="0"/>
        <w:autoSpaceDN w:val="0"/>
        <w:adjustRightInd w:val="0"/>
        <w:ind w:firstLine="708"/>
        <w:jc w:val="right"/>
        <w:rPr>
          <w:sz w:val="28"/>
          <w:szCs w:val="28"/>
        </w:rPr>
      </w:pPr>
      <w:r>
        <w:rPr>
          <w:sz w:val="28"/>
          <w:szCs w:val="28"/>
        </w:rPr>
        <w:t>Таблица 21</w:t>
      </w:r>
    </w:p>
    <w:p w:rsidR="005F083C" w:rsidRPr="00932ED2" w:rsidRDefault="005F083C" w:rsidP="00D151CF">
      <w:pPr>
        <w:jc w:val="right"/>
        <w:rPr>
          <w:sz w:val="16"/>
          <w:szCs w:val="16"/>
        </w:rPr>
      </w:pPr>
    </w:p>
    <w:tbl>
      <w:tblPr>
        <w:tblW w:w="9937" w:type="dxa"/>
        <w:tblInd w:w="-147" w:type="dxa"/>
        <w:tblLook w:val="04A0" w:firstRow="1" w:lastRow="0" w:firstColumn="1" w:lastColumn="0" w:noHBand="0" w:noVBand="1"/>
      </w:tblPr>
      <w:tblGrid>
        <w:gridCol w:w="423"/>
        <w:gridCol w:w="5094"/>
        <w:gridCol w:w="579"/>
        <w:gridCol w:w="987"/>
        <w:gridCol w:w="1011"/>
        <w:gridCol w:w="851"/>
        <w:gridCol w:w="992"/>
      </w:tblGrid>
      <w:tr w:rsidR="005F083C" w:rsidRPr="00377705" w:rsidTr="00571202">
        <w:trPr>
          <w:trHeight w:val="207"/>
          <w:tblHeader/>
        </w:trPr>
        <w:tc>
          <w:tcPr>
            <w:tcW w:w="423" w:type="dxa"/>
            <w:vMerge w:val="restart"/>
            <w:tcBorders>
              <w:top w:val="single" w:sz="4" w:space="0" w:color="auto"/>
              <w:left w:val="single" w:sz="4" w:space="0" w:color="auto"/>
              <w:right w:val="single" w:sz="4" w:space="0" w:color="auto"/>
            </w:tcBorders>
            <w:shd w:val="clear" w:color="auto" w:fill="auto"/>
            <w:noWrap/>
            <w:vAlign w:val="center"/>
            <w:hideMark/>
          </w:tcPr>
          <w:p w:rsidR="005F083C" w:rsidRPr="00932ED2" w:rsidRDefault="005F083C" w:rsidP="00D151CF">
            <w:pPr>
              <w:jc w:val="center"/>
              <w:rPr>
                <w:sz w:val="20"/>
                <w:szCs w:val="20"/>
              </w:rPr>
            </w:pPr>
            <w:r w:rsidRPr="00932ED2">
              <w:rPr>
                <w:sz w:val="20"/>
                <w:szCs w:val="20"/>
              </w:rPr>
              <w:t>№</w:t>
            </w:r>
          </w:p>
        </w:tc>
        <w:tc>
          <w:tcPr>
            <w:tcW w:w="5094" w:type="dxa"/>
            <w:vMerge w:val="restart"/>
            <w:tcBorders>
              <w:top w:val="single" w:sz="4" w:space="0" w:color="auto"/>
              <w:left w:val="nil"/>
              <w:right w:val="single" w:sz="4" w:space="0" w:color="auto"/>
            </w:tcBorders>
            <w:shd w:val="clear" w:color="auto" w:fill="auto"/>
            <w:noWrap/>
            <w:vAlign w:val="center"/>
            <w:hideMark/>
          </w:tcPr>
          <w:p w:rsidR="005F083C" w:rsidRPr="00932ED2" w:rsidRDefault="005F083C" w:rsidP="00D151CF">
            <w:pPr>
              <w:jc w:val="center"/>
              <w:rPr>
                <w:sz w:val="20"/>
                <w:szCs w:val="20"/>
              </w:rPr>
            </w:pPr>
            <w:r w:rsidRPr="00932ED2">
              <w:rPr>
                <w:sz w:val="20"/>
                <w:szCs w:val="20"/>
              </w:rPr>
              <w:t>Наименование показателя (индикатора)</w:t>
            </w:r>
          </w:p>
        </w:tc>
        <w:tc>
          <w:tcPr>
            <w:tcW w:w="579" w:type="dxa"/>
            <w:vMerge w:val="restart"/>
            <w:tcBorders>
              <w:top w:val="single" w:sz="4" w:space="0" w:color="auto"/>
              <w:left w:val="nil"/>
              <w:right w:val="single" w:sz="4" w:space="0" w:color="auto"/>
            </w:tcBorders>
            <w:shd w:val="clear" w:color="auto" w:fill="auto"/>
            <w:noWrap/>
            <w:vAlign w:val="center"/>
            <w:hideMark/>
          </w:tcPr>
          <w:p w:rsidR="005F083C" w:rsidRPr="00932ED2" w:rsidRDefault="005F083C" w:rsidP="00D151CF">
            <w:pPr>
              <w:jc w:val="center"/>
              <w:rPr>
                <w:sz w:val="20"/>
                <w:szCs w:val="20"/>
              </w:rPr>
            </w:pPr>
            <w:r w:rsidRPr="00932ED2">
              <w:rPr>
                <w:sz w:val="20"/>
                <w:szCs w:val="20"/>
              </w:rPr>
              <w:t>ед. изм.</w:t>
            </w:r>
          </w:p>
        </w:tc>
        <w:tc>
          <w:tcPr>
            <w:tcW w:w="1998" w:type="dxa"/>
            <w:gridSpan w:val="2"/>
            <w:tcBorders>
              <w:top w:val="single" w:sz="4" w:space="0" w:color="auto"/>
              <w:left w:val="nil"/>
              <w:bottom w:val="single" w:sz="4" w:space="0" w:color="auto"/>
              <w:right w:val="single" w:sz="4" w:space="0" w:color="auto"/>
            </w:tcBorders>
            <w:shd w:val="clear" w:color="auto" w:fill="auto"/>
            <w:noWrap/>
            <w:vAlign w:val="center"/>
            <w:hideMark/>
          </w:tcPr>
          <w:p w:rsidR="005F083C" w:rsidRPr="00932ED2" w:rsidRDefault="005F083C" w:rsidP="00D151CF">
            <w:pPr>
              <w:jc w:val="center"/>
              <w:rPr>
                <w:sz w:val="20"/>
                <w:szCs w:val="20"/>
              </w:rPr>
            </w:pPr>
            <w:r w:rsidRPr="00932ED2">
              <w:rPr>
                <w:sz w:val="20"/>
                <w:szCs w:val="20"/>
              </w:rPr>
              <w:t>2018 год</w:t>
            </w:r>
          </w:p>
        </w:tc>
        <w:tc>
          <w:tcPr>
            <w:tcW w:w="1843" w:type="dxa"/>
            <w:gridSpan w:val="2"/>
            <w:tcBorders>
              <w:top w:val="single" w:sz="4" w:space="0" w:color="auto"/>
              <w:left w:val="nil"/>
              <w:bottom w:val="single" w:sz="4" w:space="0" w:color="auto"/>
              <w:right w:val="single" w:sz="4" w:space="0" w:color="auto"/>
            </w:tcBorders>
            <w:vAlign w:val="center"/>
          </w:tcPr>
          <w:p w:rsidR="005F083C" w:rsidRPr="00932ED2" w:rsidRDefault="005F083C" w:rsidP="00D151CF">
            <w:pPr>
              <w:jc w:val="center"/>
              <w:rPr>
                <w:sz w:val="20"/>
                <w:szCs w:val="20"/>
              </w:rPr>
            </w:pPr>
            <w:r w:rsidRPr="00932ED2">
              <w:rPr>
                <w:sz w:val="20"/>
                <w:szCs w:val="20"/>
              </w:rPr>
              <w:t>2019 год</w:t>
            </w:r>
          </w:p>
        </w:tc>
      </w:tr>
      <w:tr w:rsidR="005F083C" w:rsidRPr="00377705" w:rsidTr="00571202">
        <w:trPr>
          <w:trHeight w:val="110"/>
          <w:tblHeader/>
        </w:trPr>
        <w:tc>
          <w:tcPr>
            <w:tcW w:w="423" w:type="dxa"/>
            <w:vMerge/>
            <w:tcBorders>
              <w:left w:val="single" w:sz="4" w:space="0" w:color="auto"/>
              <w:bottom w:val="single" w:sz="4" w:space="0" w:color="auto"/>
              <w:right w:val="single" w:sz="4" w:space="0" w:color="auto"/>
            </w:tcBorders>
            <w:shd w:val="clear" w:color="auto" w:fill="auto"/>
            <w:noWrap/>
            <w:vAlign w:val="center"/>
            <w:hideMark/>
          </w:tcPr>
          <w:p w:rsidR="005F083C" w:rsidRPr="00932ED2" w:rsidRDefault="005F083C" w:rsidP="00D151CF">
            <w:pPr>
              <w:jc w:val="center"/>
              <w:rPr>
                <w:b/>
                <w:sz w:val="20"/>
                <w:szCs w:val="20"/>
              </w:rPr>
            </w:pPr>
          </w:p>
        </w:tc>
        <w:tc>
          <w:tcPr>
            <w:tcW w:w="5094" w:type="dxa"/>
            <w:vMerge/>
            <w:tcBorders>
              <w:left w:val="nil"/>
              <w:bottom w:val="single" w:sz="4" w:space="0" w:color="auto"/>
              <w:right w:val="single" w:sz="4" w:space="0" w:color="auto"/>
            </w:tcBorders>
            <w:shd w:val="clear" w:color="auto" w:fill="auto"/>
            <w:noWrap/>
            <w:vAlign w:val="center"/>
            <w:hideMark/>
          </w:tcPr>
          <w:p w:rsidR="005F083C" w:rsidRPr="00932ED2" w:rsidRDefault="005F083C" w:rsidP="00D151CF">
            <w:pPr>
              <w:jc w:val="center"/>
              <w:rPr>
                <w:b/>
                <w:sz w:val="20"/>
                <w:szCs w:val="20"/>
              </w:rPr>
            </w:pPr>
          </w:p>
        </w:tc>
        <w:tc>
          <w:tcPr>
            <w:tcW w:w="579" w:type="dxa"/>
            <w:vMerge/>
            <w:tcBorders>
              <w:left w:val="nil"/>
              <w:bottom w:val="single" w:sz="4" w:space="0" w:color="auto"/>
              <w:right w:val="single" w:sz="4" w:space="0" w:color="auto"/>
            </w:tcBorders>
            <w:shd w:val="clear" w:color="auto" w:fill="auto"/>
            <w:noWrap/>
            <w:vAlign w:val="center"/>
            <w:hideMark/>
          </w:tcPr>
          <w:p w:rsidR="005F083C" w:rsidRPr="00932ED2" w:rsidRDefault="005F083C" w:rsidP="00D151CF">
            <w:pPr>
              <w:jc w:val="center"/>
              <w:rPr>
                <w:b/>
                <w:sz w:val="20"/>
                <w:szCs w:val="20"/>
              </w:rPr>
            </w:pP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5F083C" w:rsidRPr="00932ED2" w:rsidRDefault="005F083C" w:rsidP="00D151CF">
            <w:pPr>
              <w:jc w:val="center"/>
              <w:rPr>
                <w:sz w:val="20"/>
                <w:szCs w:val="20"/>
              </w:rPr>
            </w:pPr>
            <w:r w:rsidRPr="00932ED2">
              <w:rPr>
                <w:sz w:val="20"/>
                <w:szCs w:val="20"/>
              </w:rPr>
              <w:t>План</w:t>
            </w:r>
          </w:p>
        </w:tc>
        <w:tc>
          <w:tcPr>
            <w:tcW w:w="1011" w:type="dxa"/>
            <w:tcBorders>
              <w:top w:val="single" w:sz="4" w:space="0" w:color="auto"/>
              <w:left w:val="nil"/>
              <w:bottom w:val="single" w:sz="4" w:space="0" w:color="auto"/>
              <w:right w:val="single" w:sz="4" w:space="0" w:color="auto"/>
            </w:tcBorders>
            <w:vAlign w:val="center"/>
          </w:tcPr>
          <w:p w:rsidR="005F083C" w:rsidRPr="00932ED2" w:rsidRDefault="005F083C" w:rsidP="00D151CF">
            <w:pPr>
              <w:jc w:val="center"/>
              <w:rPr>
                <w:sz w:val="20"/>
                <w:szCs w:val="20"/>
              </w:rPr>
            </w:pPr>
            <w:r w:rsidRPr="00932ED2">
              <w:rPr>
                <w:sz w:val="20"/>
                <w:szCs w:val="20"/>
              </w:rPr>
              <w:t>Факт</w:t>
            </w:r>
          </w:p>
        </w:tc>
        <w:tc>
          <w:tcPr>
            <w:tcW w:w="851" w:type="dxa"/>
            <w:tcBorders>
              <w:top w:val="single" w:sz="4" w:space="0" w:color="auto"/>
              <w:left w:val="single" w:sz="4" w:space="0" w:color="auto"/>
              <w:bottom w:val="single" w:sz="4" w:space="0" w:color="auto"/>
              <w:right w:val="single" w:sz="4" w:space="0" w:color="auto"/>
            </w:tcBorders>
            <w:vAlign w:val="center"/>
          </w:tcPr>
          <w:p w:rsidR="005F083C" w:rsidRPr="00932ED2" w:rsidRDefault="005F083C" w:rsidP="00D151CF">
            <w:pPr>
              <w:jc w:val="center"/>
              <w:rPr>
                <w:sz w:val="20"/>
                <w:szCs w:val="20"/>
              </w:rPr>
            </w:pPr>
            <w:r w:rsidRPr="00932ED2">
              <w:rPr>
                <w:sz w:val="20"/>
                <w:szCs w:val="20"/>
              </w:rPr>
              <w:t>План</w:t>
            </w:r>
          </w:p>
        </w:tc>
        <w:tc>
          <w:tcPr>
            <w:tcW w:w="992" w:type="dxa"/>
            <w:tcBorders>
              <w:top w:val="single" w:sz="4" w:space="0" w:color="auto"/>
              <w:left w:val="single" w:sz="4" w:space="0" w:color="auto"/>
              <w:bottom w:val="single" w:sz="4" w:space="0" w:color="auto"/>
              <w:right w:val="single" w:sz="4" w:space="0" w:color="auto"/>
            </w:tcBorders>
            <w:vAlign w:val="center"/>
          </w:tcPr>
          <w:p w:rsidR="005F083C" w:rsidRPr="00932ED2" w:rsidRDefault="005F083C" w:rsidP="00D151CF">
            <w:pPr>
              <w:jc w:val="center"/>
              <w:rPr>
                <w:sz w:val="20"/>
                <w:szCs w:val="20"/>
              </w:rPr>
            </w:pPr>
            <w:r w:rsidRPr="00932ED2">
              <w:rPr>
                <w:sz w:val="20"/>
                <w:szCs w:val="20"/>
              </w:rPr>
              <w:t>Факт</w:t>
            </w:r>
          </w:p>
        </w:tc>
      </w:tr>
      <w:tr w:rsidR="005F083C" w:rsidRPr="00377705" w:rsidTr="00571202">
        <w:trPr>
          <w:trHeight w:val="820"/>
        </w:trPr>
        <w:tc>
          <w:tcPr>
            <w:tcW w:w="99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5F083C" w:rsidRPr="001A048B" w:rsidRDefault="005F083C" w:rsidP="00D151CF">
            <w:pPr>
              <w:jc w:val="center"/>
              <w:rPr>
                <w:b/>
                <w:sz w:val="20"/>
                <w:szCs w:val="20"/>
              </w:rPr>
            </w:pPr>
            <w:r w:rsidRPr="00377705">
              <w:rPr>
                <w:b/>
                <w:sz w:val="20"/>
                <w:szCs w:val="20"/>
              </w:rPr>
              <w:t>Субсидии на компенсацию ресурсоснабжающим организациям недополученных доходов, связанных с предоставлением населению коммунальных услуг (ресурсов) по тарифам, не обеспечивающим возмещение издержек</w:t>
            </w:r>
          </w:p>
        </w:tc>
      </w:tr>
      <w:tr w:rsidR="005F083C" w:rsidRPr="00377705" w:rsidTr="00571202">
        <w:trPr>
          <w:trHeight w:val="959"/>
        </w:trPr>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377705" w:rsidRDefault="005F083C" w:rsidP="00D151CF">
            <w:pPr>
              <w:jc w:val="center"/>
              <w:rPr>
                <w:sz w:val="20"/>
                <w:szCs w:val="20"/>
              </w:rPr>
            </w:pPr>
            <w:r w:rsidRPr="00377705">
              <w:rPr>
                <w:sz w:val="20"/>
                <w:szCs w:val="20"/>
              </w:rPr>
              <w:t>1</w:t>
            </w:r>
          </w:p>
        </w:tc>
        <w:tc>
          <w:tcPr>
            <w:tcW w:w="5094" w:type="dxa"/>
            <w:tcBorders>
              <w:top w:val="single" w:sz="4" w:space="0" w:color="auto"/>
              <w:left w:val="nil"/>
              <w:bottom w:val="single" w:sz="4" w:space="0" w:color="auto"/>
              <w:right w:val="single" w:sz="4" w:space="0" w:color="auto"/>
            </w:tcBorders>
            <w:shd w:val="clear" w:color="auto" w:fill="auto"/>
            <w:noWrap/>
            <w:vAlign w:val="center"/>
            <w:hideMark/>
          </w:tcPr>
          <w:p w:rsidR="005F083C" w:rsidRPr="00377705" w:rsidRDefault="005F083C" w:rsidP="00D151CF">
            <w:pPr>
              <w:autoSpaceDE w:val="0"/>
              <w:autoSpaceDN w:val="0"/>
              <w:adjustRightInd w:val="0"/>
              <w:jc w:val="both"/>
              <w:rPr>
                <w:sz w:val="18"/>
                <w:szCs w:val="18"/>
              </w:rPr>
            </w:pPr>
            <w:r w:rsidRPr="00377705">
              <w:rPr>
                <w:sz w:val="18"/>
                <w:szCs w:val="18"/>
              </w:rPr>
              <w:t>Удельный вес ресурсоснабжающих организаций, получивших субсидии на компенсацию недополученных доходов, связанных с предоставлением населению коммунальных ресурсов (услуг) по тарифам, не обеспечивающим возмещение издержек</w:t>
            </w:r>
          </w:p>
        </w:tc>
        <w:tc>
          <w:tcPr>
            <w:tcW w:w="579" w:type="dxa"/>
            <w:tcBorders>
              <w:top w:val="single" w:sz="4" w:space="0" w:color="auto"/>
              <w:left w:val="nil"/>
              <w:bottom w:val="single" w:sz="4" w:space="0" w:color="auto"/>
              <w:right w:val="single" w:sz="4" w:space="0" w:color="auto"/>
            </w:tcBorders>
            <w:shd w:val="clear" w:color="auto" w:fill="auto"/>
            <w:noWrap/>
            <w:vAlign w:val="center"/>
            <w:hideMark/>
          </w:tcPr>
          <w:p w:rsidR="005F083C" w:rsidRPr="00932ED2" w:rsidRDefault="005F083C" w:rsidP="00D151CF">
            <w:pPr>
              <w:jc w:val="center"/>
              <w:rPr>
                <w:sz w:val="20"/>
                <w:szCs w:val="20"/>
              </w:rPr>
            </w:pPr>
            <w:r w:rsidRPr="00932ED2">
              <w:rPr>
                <w:sz w:val="20"/>
                <w:szCs w:val="20"/>
              </w:rPr>
              <w:t>%</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5F083C" w:rsidRPr="00932ED2" w:rsidRDefault="005F083C" w:rsidP="00D151CF">
            <w:pPr>
              <w:jc w:val="center"/>
              <w:rPr>
                <w:sz w:val="20"/>
                <w:szCs w:val="20"/>
              </w:rPr>
            </w:pPr>
            <w:r w:rsidRPr="00932ED2">
              <w:rPr>
                <w:sz w:val="20"/>
                <w:szCs w:val="20"/>
              </w:rPr>
              <w:t>100</w:t>
            </w:r>
          </w:p>
        </w:tc>
        <w:tc>
          <w:tcPr>
            <w:tcW w:w="1011" w:type="dxa"/>
            <w:tcBorders>
              <w:top w:val="single" w:sz="4" w:space="0" w:color="auto"/>
              <w:left w:val="nil"/>
              <w:bottom w:val="single" w:sz="4" w:space="0" w:color="auto"/>
              <w:right w:val="single" w:sz="4" w:space="0" w:color="auto"/>
            </w:tcBorders>
            <w:vAlign w:val="center"/>
          </w:tcPr>
          <w:p w:rsidR="005F083C" w:rsidRPr="00932ED2" w:rsidRDefault="005F083C" w:rsidP="00D151CF">
            <w:pPr>
              <w:jc w:val="center"/>
              <w:rPr>
                <w:sz w:val="20"/>
                <w:szCs w:val="20"/>
              </w:rPr>
            </w:pPr>
            <w:r w:rsidRPr="00932ED2">
              <w:rPr>
                <w:sz w:val="20"/>
                <w:szCs w:val="20"/>
              </w:rPr>
              <w:t>100</w:t>
            </w:r>
          </w:p>
        </w:tc>
        <w:tc>
          <w:tcPr>
            <w:tcW w:w="851" w:type="dxa"/>
            <w:tcBorders>
              <w:top w:val="single" w:sz="4" w:space="0" w:color="auto"/>
              <w:left w:val="single" w:sz="4" w:space="0" w:color="auto"/>
              <w:bottom w:val="single" w:sz="4" w:space="0" w:color="auto"/>
              <w:right w:val="single" w:sz="4" w:space="0" w:color="auto"/>
            </w:tcBorders>
            <w:vAlign w:val="center"/>
          </w:tcPr>
          <w:p w:rsidR="005F083C" w:rsidRPr="00932ED2" w:rsidRDefault="005F083C" w:rsidP="00D151CF">
            <w:pPr>
              <w:jc w:val="center"/>
              <w:rPr>
                <w:sz w:val="20"/>
                <w:szCs w:val="20"/>
              </w:rPr>
            </w:pPr>
            <w:r w:rsidRPr="00932ED2">
              <w:rPr>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tcPr>
          <w:p w:rsidR="005F083C" w:rsidRPr="00932ED2" w:rsidRDefault="005F083C" w:rsidP="00D151CF">
            <w:pPr>
              <w:jc w:val="center"/>
              <w:rPr>
                <w:sz w:val="20"/>
                <w:szCs w:val="20"/>
              </w:rPr>
            </w:pPr>
            <w:r w:rsidRPr="00932ED2">
              <w:rPr>
                <w:sz w:val="20"/>
                <w:szCs w:val="20"/>
              </w:rPr>
              <w:t>100</w:t>
            </w:r>
          </w:p>
        </w:tc>
      </w:tr>
      <w:tr w:rsidR="005F083C" w:rsidRPr="00377705" w:rsidTr="00571202">
        <w:trPr>
          <w:trHeight w:val="502"/>
        </w:trPr>
        <w:tc>
          <w:tcPr>
            <w:tcW w:w="99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5F083C" w:rsidRPr="001A048B" w:rsidRDefault="005F083C" w:rsidP="00D151CF">
            <w:pPr>
              <w:jc w:val="center"/>
              <w:rPr>
                <w:b/>
                <w:sz w:val="20"/>
                <w:szCs w:val="20"/>
              </w:rPr>
            </w:pPr>
            <w:r w:rsidRPr="00377705">
              <w:rPr>
                <w:b/>
                <w:sz w:val="20"/>
                <w:szCs w:val="20"/>
              </w:rPr>
              <w:t>Субсидии ресурсоснабжающим организациям на возмещение затрат, не учтенных при установлении тарифов на коммунальные услуги</w:t>
            </w:r>
          </w:p>
        </w:tc>
      </w:tr>
      <w:tr w:rsidR="005F083C" w:rsidRPr="00377705" w:rsidTr="00571202">
        <w:trPr>
          <w:trHeight w:val="693"/>
        </w:trPr>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83C" w:rsidRPr="00377705" w:rsidRDefault="005F083C" w:rsidP="00D151CF">
            <w:pPr>
              <w:jc w:val="center"/>
              <w:rPr>
                <w:sz w:val="20"/>
                <w:szCs w:val="20"/>
              </w:rPr>
            </w:pPr>
            <w:r w:rsidRPr="00377705">
              <w:rPr>
                <w:sz w:val="20"/>
                <w:szCs w:val="20"/>
              </w:rPr>
              <w:t>1</w:t>
            </w:r>
          </w:p>
        </w:tc>
        <w:tc>
          <w:tcPr>
            <w:tcW w:w="5094" w:type="dxa"/>
            <w:tcBorders>
              <w:top w:val="single" w:sz="4" w:space="0" w:color="auto"/>
              <w:left w:val="nil"/>
              <w:bottom w:val="single" w:sz="4" w:space="0" w:color="auto"/>
              <w:right w:val="single" w:sz="4" w:space="0" w:color="auto"/>
            </w:tcBorders>
            <w:shd w:val="clear" w:color="auto" w:fill="auto"/>
            <w:noWrap/>
            <w:vAlign w:val="center"/>
          </w:tcPr>
          <w:p w:rsidR="005F083C" w:rsidRPr="00377705" w:rsidRDefault="005F083C" w:rsidP="00D151CF">
            <w:pPr>
              <w:autoSpaceDE w:val="0"/>
              <w:autoSpaceDN w:val="0"/>
              <w:adjustRightInd w:val="0"/>
              <w:jc w:val="both"/>
              <w:rPr>
                <w:sz w:val="18"/>
                <w:szCs w:val="18"/>
              </w:rPr>
            </w:pPr>
            <w:r w:rsidRPr="00377705">
              <w:rPr>
                <w:sz w:val="18"/>
                <w:szCs w:val="18"/>
              </w:rPr>
              <w:t>Количество организаций жилищно-коммунального хозяйства, получивших субсидии на возмещение расходов, не учтенных при установлении тарифов</w:t>
            </w:r>
          </w:p>
        </w:tc>
        <w:tc>
          <w:tcPr>
            <w:tcW w:w="579" w:type="dxa"/>
            <w:tcBorders>
              <w:top w:val="single" w:sz="4" w:space="0" w:color="auto"/>
              <w:left w:val="nil"/>
              <w:bottom w:val="single" w:sz="4" w:space="0" w:color="auto"/>
              <w:right w:val="single" w:sz="4" w:space="0" w:color="auto"/>
            </w:tcBorders>
            <w:shd w:val="clear" w:color="auto" w:fill="auto"/>
            <w:noWrap/>
            <w:vAlign w:val="center"/>
          </w:tcPr>
          <w:p w:rsidR="005F083C" w:rsidRPr="00932ED2" w:rsidRDefault="005F083C" w:rsidP="00D151CF">
            <w:pPr>
              <w:jc w:val="center"/>
              <w:rPr>
                <w:sz w:val="20"/>
                <w:szCs w:val="20"/>
              </w:rPr>
            </w:pPr>
            <w:r w:rsidRPr="00551C2B">
              <w:rPr>
                <w:sz w:val="20"/>
                <w:szCs w:val="20"/>
              </w:rPr>
              <w:t>ед.</w:t>
            </w:r>
          </w:p>
        </w:tc>
        <w:tc>
          <w:tcPr>
            <w:tcW w:w="987" w:type="dxa"/>
            <w:tcBorders>
              <w:top w:val="single" w:sz="4" w:space="0" w:color="auto"/>
              <w:left w:val="nil"/>
              <w:bottom w:val="single" w:sz="4" w:space="0" w:color="auto"/>
              <w:right w:val="single" w:sz="4" w:space="0" w:color="auto"/>
            </w:tcBorders>
            <w:shd w:val="clear" w:color="auto" w:fill="auto"/>
            <w:noWrap/>
            <w:vAlign w:val="center"/>
          </w:tcPr>
          <w:p w:rsidR="005F083C" w:rsidRPr="00932ED2" w:rsidRDefault="005F083C" w:rsidP="00D151CF">
            <w:pPr>
              <w:jc w:val="center"/>
              <w:rPr>
                <w:sz w:val="20"/>
                <w:szCs w:val="20"/>
              </w:rPr>
            </w:pPr>
            <w:r w:rsidRPr="00551C2B">
              <w:rPr>
                <w:sz w:val="20"/>
                <w:szCs w:val="20"/>
              </w:rPr>
              <w:t>5</w:t>
            </w:r>
          </w:p>
        </w:tc>
        <w:tc>
          <w:tcPr>
            <w:tcW w:w="1011" w:type="dxa"/>
            <w:tcBorders>
              <w:top w:val="single" w:sz="4" w:space="0" w:color="auto"/>
              <w:left w:val="nil"/>
              <w:bottom w:val="single" w:sz="4" w:space="0" w:color="auto"/>
              <w:right w:val="single" w:sz="4" w:space="0" w:color="auto"/>
            </w:tcBorders>
            <w:vAlign w:val="center"/>
          </w:tcPr>
          <w:p w:rsidR="005F083C" w:rsidRPr="00932ED2" w:rsidRDefault="005F083C" w:rsidP="00D151CF">
            <w:pPr>
              <w:jc w:val="center"/>
              <w:rPr>
                <w:sz w:val="20"/>
                <w:szCs w:val="20"/>
              </w:rPr>
            </w:pPr>
            <w:r w:rsidRPr="00551C2B">
              <w:rPr>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tcPr>
          <w:p w:rsidR="005F083C" w:rsidRPr="00932ED2" w:rsidRDefault="005F083C" w:rsidP="00D151CF">
            <w:pPr>
              <w:jc w:val="center"/>
              <w:rPr>
                <w:sz w:val="20"/>
                <w:szCs w:val="20"/>
              </w:rPr>
            </w:pPr>
            <w:r w:rsidRPr="00551C2B">
              <w:rPr>
                <w:sz w:val="20"/>
                <w:szCs w:val="20"/>
              </w:rPr>
              <w:t>6</w:t>
            </w:r>
          </w:p>
        </w:tc>
        <w:tc>
          <w:tcPr>
            <w:tcW w:w="992" w:type="dxa"/>
            <w:tcBorders>
              <w:top w:val="single" w:sz="4" w:space="0" w:color="auto"/>
              <w:left w:val="single" w:sz="4" w:space="0" w:color="auto"/>
              <w:bottom w:val="single" w:sz="4" w:space="0" w:color="auto"/>
              <w:right w:val="single" w:sz="4" w:space="0" w:color="auto"/>
            </w:tcBorders>
            <w:vAlign w:val="center"/>
          </w:tcPr>
          <w:p w:rsidR="005F083C" w:rsidRPr="00932ED2" w:rsidRDefault="005F083C" w:rsidP="00D151CF">
            <w:pPr>
              <w:jc w:val="center"/>
              <w:rPr>
                <w:sz w:val="20"/>
                <w:szCs w:val="20"/>
              </w:rPr>
            </w:pPr>
            <w:r w:rsidRPr="00551C2B">
              <w:rPr>
                <w:sz w:val="20"/>
                <w:szCs w:val="20"/>
              </w:rPr>
              <w:t>5</w:t>
            </w:r>
          </w:p>
        </w:tc>
      </w:tr>
    </w:tbl>
    <w:p w:rsidR="005F083C" w:rsidRPr="00B26A9A" w:rsidRDefault="005F083C" w:rsidP="00D151CF">
      <w:pPr>
        <w:ind w:firstLine="709"/>
        <w:jc w:val="both"/>
        <w:rPr>
          <w:sz w:val="16"/>
          <w:szCs w:val="16"/>
          <w:highlight w:val="yellow"/>
        </w:rPr>
      </w:pPr>
    </w:p>
    <w:p w:rsidR="005F083C" w:rsidRPr="00F24DBD" w:rsidRDefault="005F083C" w:rsidP="00D151CF">
      <w:pPr>
        <w:ind w:firstLine="709"/>
        <w:jc w:val="both"/>
        <w:rPr>
          <w:b/>
          <w:color w:val="000000"/>
          <w:sz w:val="28"/>
          <w:szCs w:val="28"/>
        </w:rPr>
      </w:pPr>
      <w:r>
        <w:rPr>
          <w:color w:val="000000"/>
          <w:sz w:val="28"/>
          <w:szCs w:val="28"/>
        </w:rPr>
        <w:t xml:space="preserve">В </w:t>
      </w:r>
      <w:r w:rsidRPr="00F24DBD">
        <w:rPr>
          <w:sz w:val="28"/>
          <w:szCs w:val="28"/>
        </w:rPr>
        <w:t>нарушение пункта 3.4.1 Порядка №359</w:t>
      </w:r>
      <w:r>
        <w:rPr>
          <w:sz w:val="28"/>
          <w:szCs w:val="28"/>
        </w:rPr>
        <w:t>,</w:t>
      </w:r>
      <w:r w:rsidRPr="00F24DBD">
        <w:rPr>
          <w:iCs/>
          <w:sz w:val="28"/>
          <w:szCs w:val="28"/>
        </w:rPr>
        <w:t xml:space="preserve"> </w:t>
      </w:r>
      <w:r>
        <w:rPr>
          <w:iCs/>
          <w:sz w:val="28"/>
          <w:szCs w:val="28"/>
        </w:rPr>
        <w:t xml:space="preserve">данные </w:t>
      </w:r>
      <w:r w:rsidRPr="00F24DBD">
        <w:rPr>
          <w:sz w:val="28"/>
          <w:szCs w:val="28"/>
        </w:rPr>
        <w:t xml:space="preserve">целевые показатели (индикаторы) не зависят от решения основной задачи и реализации мероприятия </w:t>
      </w:r>
      <w:r>
        <w:rPr>
          <w:sz w:val="28"/>
          <w:szCs w:val="28"/>
        </w:rPr>
        <w:t>П</w:t>
      </w:r>
      <w:r w:rsidRPr="00F24DBD">
        <w:rPr>
          <w:sz w:val="28"/>
          <w:szCs w:val="28"/>
        </w:rPr>
        <w:t>одпрограммы</w:t>
      </w:r>
      <w:r>
        <w:rPr>
          <w:color w:val="000000"/>
          <w:sz w:val="28"/>
          <w:szCs w:val="28"/>
        </w:rPr>
        <w:t>,</w:t>
      </w:r>
      <w:r>
        <w:rPr>
          <w:sz w:val="28"/>
          <w:szCs w:val="28"/>
        </w:rPr>
        <w:t xml:space="preserve"> являются формальными и легко достижимыми, </w:t>
      </w:r>
      <w:r w:rsidRPr="00F24DBD">
        <w:rPr>
          <w:sz w:val="28"/>
          <w:szCs w:val="28"/>
        </w:rPr>
        <w:t xml:space="preserve"> а также не отражают качественное значение результативности предоставления субсидии ресурсоснабжающим организациям на возмещение затрат, не учтенных при установлении тарифов на коммунальные услуги</w:t>
      </w:r>
      <w:r>
        <w:rPr>
          <w:sz w:val="28"/>
          <w:szCs w:val="28"/>
        </w:rPr>
        <w:t>,</w:t>
      </w:r>
      <w:r w:rsidRPr="00F24DBD">
        <w:t xml:space="preserve"> </w:t>
      </w:r>
      <w:r w:rsidRPr="00F24DBD">
        <w:rPr>
          <w:sz w:val="28"/>
          <w:szCs w:val="28"/>
        </w:rPr>
        <w:t>устанавливающие количественное значение организаций</w:t>
      </w:r>
      <w:r>
        <w:rPr>
          <w:sz w:val="28"/>
          <w:szCs w:val="28"/>
        </w:rPr>
        <w:t>,</w:t>
      </w:r>
      <w:r w:rsidRPr="00F24DBD">
        <w:rPr>
          <w:sz w:val="28"/>
          <w:szCs w:val="28"/>
        </w:rPr>
        <w:t xml:space="preserve"> получивших субсидии.</w:t>
      </w:r>
      <w:r>
        <w:rPr>
          <w:sz w:val="28"/>
          <w:szCs w:val="28"/>
        </w:rPr>
        <w:t xml:space="preserve"> </w:t>
      </w:r>
      <w:r w:rsidRPr="00F24DBD">
        <w:rPr>
          <w:sz w:val="28"/>
          <w:szCs w:val="28"/>
        </w:rPr>
        <w:t>Счетная палата Чукотского автономного округа неоднократно указывала на необходимость приведения целевых показателей в соответствие с требованиями Порядка №359, но</w:t>
      </w:r>
      <w:r>
        <w:rPr>
          <w:sz w:val="28"/>
          <w:szCs w:val="28"/>
        </w:rPr>
        <w:t xml:space="preserve"> ответственным исполнителем</w:t>
      </w:r>
      <w:r w:rsidRPr="00F24DBD">
        <w:rPr>
          <w:sz w:val="28"/>
          <w:szCs w:val="28"/>
        </w:rPr>
        <w:t xml:space="preserve"> до настоящего времени соответствующие меры не приняты.</w:t>
      </w:r>
      <w:r>
        <w:rPr>
          <w:sz w:val="28"/>
          <w:szCs w:val="28"/>
        </w:rPr>
        <w:t xml:space="preserve"> </w:t>
      </w:r>
      <w:r w:rsidRPr="00F24DBD">
        <w:rPr>
          <w:sz w:val="28"/>
          <w:szCs w:val="28"/>
        </w:rPr>
        <w:t xml:space="preserve">                                            </w:t>
      </w:r>
    </w:p>
    <w:p w:rsidR="005F083C" w:rsidRDefault="005F083C" w:rsidP="00D151CF">
      <w:pPr>
        <w:tabs>
          <w:tab w:val="left" w:pos="709"/>
        </w:tabs>
        <w:autoSpaceDE w:val="0"/>
        <w:autoSpaceDN w:val="0"/>
        <w:adjustRightInd w:val="0"/>
        <w:jc w:val="both"/>
        <w:rPr>
          <w:color w:val="000000"/>
          <w:sz w:val="28"/>
          <w:szCs w:val="28"/>
        </w:rPr>
      </w:pPr>
      <w:r>
        <w:rPr>
          <w:sz w:val="28"/>
        </w:rPr>
        <w:tab/>
        <w:t xml:space="preserve">Кроме того, необходимо отметить существующую практику </w:t>
      </w:r>
      <w:r w:rsidRPr="00F24DBD">
        <w:rPr>
          <w:sz w:val="28"/>
        </w:rPr>
        <w:t>внесени</w:t>
      </w:r>
      <w:r>
        <w:rPr>
          <w:sz w:val="28"/>
        </w:rPr>
        <w:t>я</w:t>
      </w:r>
      <w:r w:rsidRPr="00F24DBD">
        <w:rPr>
          <w:sz w:val="28"/>
        </w:rPr>
        <w:t xml:space="preserve"> изменений в государственн</w:t>
      </w:r>
      <w:r>
        <w:rPr>
          <w:sz w:val="28"/>
        </w:rPr>
        <w:t>ые</w:t>
      </w:r>
      <w:r w:rsidRPr="00F24DBD">
        <w:rPr>
          <w:sz w:val="28"/>
        </w:rPr>
        <w:t xml:space="preserve"> программ</w:t>
      </w:r>
      <w:r>
        <w:rPr>
          <w:sz w:val="28"/>
        </w:rPr>
        <w:t>ы</w:t>
      </w:r>
      <w:r w:rsidRPr="00F24DBD">
        <w:rPr>
          <w:sz w:val="28"/>
        </w:rPr>
        <w:t xml:space="preserve"> </w:t>
      </w:r>
      <w:r>
        <w:rPr>
          <w:sz w:val="28"/>
        </w:rPr>
        <w:t xml:space="preserve">Чукотского автономного округа </w:t>
      </w:r>
      <w:r w:rsidRPr="00F24DBD">
        <w:rPr>
          <w:sz w:val="28"/>
        </w:rPr>
        <w:t xml:space="preserve">и </w:t>
      </w:r>
      <w:r w:rsidRPr="00F24DBD">
        <w:rPr>
          <w:color w:val="000000"/>
          <w:sz w:val="28"/>
          <w:szCs w:val="20"/>
        </w:rPr>
        <w:t xml:space="preserve">ежегодного уточнения параметров </w:t>
      </w:r>
      <w:r>
        <w:rPr>
          <w:color w:val="000000"/>
          <w:sz w:val="28"/>
          <w:szCs w:val="20"/>
        </w:rPr>
        <w:t>Г</w:t>
      </w:r>
      <w:r w:rsidRPr="00F24DBD">
        <w:rPr>
          <w:color w:val="000000"/>
          <w:sz w:val="28"/>
          <w:szCs w:val="20"/>
        </w:rPr>
        <w:t>оспрограмм</w:t>
      </w:r>
      <w:r>
        <w:rPr>
          <w:color w:val="000000"/>
          <w:sz w:val="28"/>
          <w:szCs w:val="20"/>
        </w:rPr>
        <w:t>ы</w:t>
      </w:r>
      <w:r w:rsidRPr="00F24DBD">
        <w:rPr>
          <w:color w:val="000000"/>
          <w:sz w:val="28"/>
          <w:szCs w:val="20"/>
        </w:rPr>
        <w:t xml:space="preserve"> и подпрограмм (включая финансовое обеспечение и целевые индикатор</w:t>
      </w:r>
      <w:r>
        <w:rPr>
          <w:color w:val="000000"/>
          <w:sz w:val="28"/>
          <w:szCs w:val="20"/>
        </w:rPr>
        <w:t>ы</w:t>
      </w:r>
      <w:r w:rsidRPr="00F24DBD">
        <w:rPr>
          <w:color w:val="000000"/>
          <w:sz w:val="28"/>
          <w:szCs w:val="20"/>
        </w:rPr>
        <w:t>) под фактически достигнутые значения</w:t>
      </w:r>
      <w:r>
        <w:rPr>
          <w:color w:val="000000"/>
          <w:sz w:val="28"/>
          <w:szCs w:val="20"/>
        </w:rPr>
        <w:t>, которые</w:t>
      </w:r>
      <w:r w:rsidRPr="00F24DBD">
        <w:rPr>
          <w:color w:val="000000"/>
          <w:sz w:val="28"/>
          <w:szCs w:val="20"/>
        </w:rPr>
        <w:t xml:space="preserve"> не позволя</w:t>
      </w:r>
      <w:r>
        <w:rPr>
          <w:color w:val="000000"/>
          <w:sz w:val="28"/>
          <w:szCs w:val="20"/>
        </w:rPr>
        <w:t>ю</w:t>
      </w:r>
      <w:r w:rsidRPr="00F24DBD">
        <w:rPr>
          <w:color w:val="000000"/>
          <w:sz w:val="28"/>
          <w:szCs w:val="20"/>
        </w:rPr>
        <w:t>т оценить их реальную эффективность, поскольку в результате произведенной корректировки достижение целевых индикаторов (показателей) составляет 100,0%</w:t>
      </w:r>
      <w:r w:rsidRPr="00F24DBD">
        <w:rPr>
          <w:color w:val="000000"/>
          <w:sz w:val="28"/>
          <w:szCs w:val="28"/>
        </w:rPr>
        <w:t>, но не соответствует изначально запланированным показателям</w:t>
      </w:r>
      <w:r>
        <w:rPr>
          <w:rStyle w:val="ac"/>
          <w:color w:val="000000"/>
          <w:sz w:val="28"/>
          <w:szCs w:val="28"/>
        </w:rPr>
        <w:footnoteReference w:id="127"/>
      </w:r>
      <w:r w:rsidRPr="00F24DBD">
        <w:rPr>
          <w:color w:val="000000"/>
          <w:sz w:val="28"/>
          <w:szCs w:val="28"/>
        </w:rPr>
        <w:t>.</w:t>
      </w:r>
    </w:p>
    <w:p w:rsidR="005F083C" w:rsidRDefault="005F083C" w:rsidP="00D151CF">
      <w:pPr>
        <w:ind w:firstLine="709"/>
        <w:jc w:val="both"/>
        <w:rPr>
          <w:sz w:val="28"/>
          <w:szCs w:val="28"/>
        </w:rPr>
      </w:pPr>
      <w:r w:rsidRPr="005D1C62">
        <w:rPr>
          <w:color w:val="000000"/>
          <w:sz w:val="28"/>
          <w:szCs w:val="28"/>
        </w:rPr>
        <w:t>П</w:t>
      </w:r>
      <w:r w:rsidRPr="00377705">
        <w:rPr>
          <w:color w:val="000000"/>
          <w:sz w:val="28"/>
          <w:szCs w:val="28"/>
        </w:rPr>
        <w:t>о результатам оценки эффективности реализации государственных программ в 2018 и 2019 годах, проведенной Департаментом финансов в соответствии с Порядком №359, Подпрограмма признана с высоким уровнем эффективности.</w:t>
      </w:r>
      <w:r w:rsidRPr="005D1C62">
        <w:rPr>
          <w:sz w:val="28"/>
          <w:szCs w:val="28"/>
        </w:rPr>
        <w:tab/>
      </w:r>
    </w:p>
    <w:p w:rsidR="005F083C" w:rsidRPr="004F79B7" w:rsidRDefault="005F083C" w:rsidP="00D151CF">
      <w:pPr>
        <w:autoSpaceDE w:val="0"/>
        <w:autoSpaceDN w:val="0"/>
        <w:adjustRightInd w:val="0"/>
        <w:ind w:firstLine="540"/>
        <w:jc w:val="both"/>
        <w:rPr>
          <w:b/>
          <w:i/>
          <w:sz w:val="28"/>
          <w:szCs w:val="28"/>
        </w:rPr>
      </w:pPr>
      <w:r w:rsidRPr="001626B1">
        <w:rPr>
          <w:b/>
          <w:sz w:val="28"/>
          <w:szCs w:val="28"/>
        </w:rPr>
        <w:tab/>
      </w:r>
      <w:proofErr w:type="gramStart"/>
      <w:r w:rsidRPr="004F79B7">
        <w:rPr>
          <w:b/>
          <w:i/>
          <w:sz w:val="28"/>
          <w:szCs w:val="28"/>
        </w:rPr>
        <w:t>Вывод: </w:t>
      </w:r>
      <w:r w:rsidRPr="004F79B7">
        <w:rPr>
          <w:b/>
          <w:i/>
          <w:sz w:val="28"/>
          <w:szCs w:val="28"/>
          <w:lang w:val="en-US"/>
        </w:rPr>
        <w:t> </w:t>
      </w:r>
      <w:r w:rsidRPr="004F79B7">
        <w:rPr>
          <w:b/>
          <w:i/>
          <w:sz w:val="28"/>
          <w:szCs w:val="28"/>
        </w:rPr>
        <w:t>Н</w:t>
      </w:r>
      <w:r w:rsidRPr="004F79B7">
        <w:rPr>
          <w:b/>
          <w:i/>
          <w:sz w:val="28"/>
        </w:rPr>
        <w:t>а</w:t>
      </w:r>
      <w:proofErr w:type="gramEnd"/>
      <w:r w:rsidRPr="004F79B7">
        <w:rPr>
          <w:b/>
          <w:i/>
          <w:sz w:val="28"/>
        </w:rPr>
        <w:t xml:space="preserve"> основании выявленных проблем, установлена необходимость приведения утвержденных целевых показателей (индикаторов) Государственной программы в рамках предоставления </w:t>
      </w:r>
      <w:r w:rsidRPr="004F79B7">
        <w:rPr>
          <w:b/>
          <w:i/>
          <w:sz w:val="28"/>
          <w:szCs w:val="28"/>
        </w:rPr>
        <w:t>субсидий ресурсоснабжающим организациям на компенсацию недополученных доходов и возмещение неучтенных затрат,</w:t>
      </w:r>
      <w:r w:rsidRPr="004F79B7">
        <w:rPr>
          <w:b/>
          <w:i/>
          <w:sz w:val="28"/>
        </w:rPr>
        <w:t xml:space="preserve"> в соответствие с требованиями Порядка №359, которые должны отражать </w:t>
      </w:r>
      <w:r w:rsidRPr="004F79B7">
        <w:rPr>
          <w:b/>
          <w:i/>
          <w:sz w:val="28"/>
          <w:szCs w:val="28"/>
        </w:rPr>
        <w:t>качественное значение результативности предоставления субсидий.</w:t>
      </w:r>
    </w:p>
    <w:p w:rsidR="005F083C" w:rsidRPr="004F79B7" w:rsidRDefault="005F083C" w:rsidP="00D151CF">
      <w:pPr>
        <w:autoSpaceDE w:val="0"/>
        <w:autoSpaceDN w:val="0"/>
        <w:adjustRightInd w:val="0"/>
        <w:jc w:val="both"/>
        <w:rPr>
          <w:b/>
          <w:bCs/>
          <w:i/>
          <w:iCs/>
          <w:sz w:val="28"/>
          <w:szCs w:val="28"/>
        </w:rPr>
      </w:pPr>
      <w:r w:rsidRPr="004F79B7">
        <w:rPr>
          <w:b/>
          <w:i/>
          <w:sz w:val="28"/>
          <w:szCs w:val="28"/>
        </w:rPr>
        <w:tab/>
        <w:t>Кроме того, в целях соблюдения бюджетного законодательства</w:t>
      </w:r>
      <w:r w:rsidRPr="004F79B7">
        <w:rPr>
          <w:rStyle w:val="ac"/>
          <w:b/>
          <w:i/>
          <w:sz w:val="28"/>
          <w:szCs w:val="28"/>
        </w:rPr>
        <w:footnoteReference w:id="128"/>
      </w:r>
      <w:r w:rsidRPr="004F79B7">
        <w:rPr>
          <w:b/>
          <w:i/>
          <w:sz w:val="28"/>
          <w:szCs w:val="28"/>
        </w:rPr>
        <w:t xml:space="preserve">, соглашения, заключаемые с организациями ЖКХ, в обязательном порядке должны содержать показатели достижения результатов предоставления субсидии, </w:t>
      </w:r>
      <w:r w:rsidRPr="004F79B7">
        <w:rPr>
          <w:b/>
          <w:bCs/>
          <w:i/>
          <w:iCs/>
          <w:sz w:val="28"/>
          <w:szCs w:val="28"/>
        </w:rPr>
        <w:t xml:space="preserve">включая показатели в части материальных и нематериальных объектов и (или) услуг, планируемых к получению при достижении результатов соответствующих проектов с установлением значений. </w:t>
      </w:r>
    </w:p>
    <w:p w:rsidR="005F083C" w:rsidRPr="00587949" w:rsidRDefault="005F083C" w:rsidP="00D151CF">
      <w:pPr>
        <w:ind w:firstLine="709"/>
        <w:jc w:val="both"/>
        <w:rPr>
          <w:b/>
          <w:bCs/>
          <w:sz w:val="16"/>
          <w:szCs w:val="16"/>
        </w:rPr>
      </w:pPr>
    </w:p>
    <w:p w:rsidR="005F083C" w:rsidRDefault="005F083C" w:rsidP="00D151CF">
      <w:pPr>
        <w:autoSpaceDE w:val="0"/>
        <w:autoSpaceDN w:val="0"/>
        <w:adjustRightInd w:val="0"/>
        <w:ind w:firstLine="709"/>
        <w:jc w:val="both"/>
        <w:rPr>
          <w:b/>
          <w:i/>
          <w:sz w:val="28"/>
          <w:szCs w:val="28"/>
        </w:rPr>
      </w:pPr>
      <w:r>
        <w:rPr>
          <w:b/>
          <w:i/>
          <w:sz w:val="28"/>
          <w:szCs w:val="28"/>
        </w:rPr>
        <w:t xml:space="preserve">4. </w:t>
      </w:r>
      <w:r w:rsidRPr="00E7189E">
        <w:rPr>
          <w:b/>
          <w:i/>
          <w:sz w:val="28"/>
          <w:szCs w:val="28"/>
        </w:rPr>
        <w:t>Контроль за реализацией мероприятий подпрограммы</w:t>
      </w:r>
    </w:p>
    <w:p w:rsidR="005F083C" w:rsidRPr="00587949" w:rsidRDefault="005F083C" w:rsidP="00D151CF">
      <w:pPr>
        <w:autoSpaceDE w:val="0"/>
        <w:autoSpaceDN w:val="0"/>
        <w:adjustRightInd w:val="0"/>
        <w:ind w:firstLine="709"/>
        <w:jc w:val="both"/>
        <w:rPr>
          <w:b/>
          <w:i/>
          <w:sz w:val="16"/>
          <w:szCs w:val="16"/>
        </w:rPr>
      </w:pPr>
    </w:p>
    <w:p w:rsidR="005F083C" w:rsidRDefault="005F083C" w:rsidP="00D151CF">
      <w:pPr>
        <w:autoSpaceDE w:val="0"/>
        <w:autoSpaceDN w:val="0"/>
        <w:adjustRightInd w:val="0"/>
        <w:ind w:firstLine="708"/>
        <w:jc w:val="both"/>
        <w:rPr>
          <w:sz w:val="28"/>
        </w:rPr>
      </w:pPr>
      <w:r>
        <w:rPr>
          <w:sz w:val="28"/>
        </w:rPr>
        <w:t>Департамент, являясь ответственным исполнителем Государственной программы и Подпрограммы, осуществляет текущее управление и контроль за реализацией Государственной программы и реализацией мероприятий Подпрограммы</w:t>
      </w:r>
      <w:r>
        <w:rPr>
          <w:rStyle w:val="ac"/>
          <w:sz w:val="28"/>
        </w:rPr>
        <w:footnoteReference w:id="129"/>
      </w:r>
      <w:r>
        <w:rPr>
          <w:sz w:val="28"/>
        </w:rPr>
        <w:t>, а также, в рамках своей компетенции, реализацию мероприятий Подпрограммы. Кроме того, положениями Порядка №2 и Порядка №149 на Департамент</w:t>
      </w:r>
      <w:r w:rsidRPr="0095790C">
        <w:rPr>
          <w:sz w:val="28"/>
        </w:rPr>
        <w:t xml:space="preserve"> </w:t>
      </w:r>
      <w:r>
        <w:rPr>
          <w:sz w:val="28"/>
        </w:rPr>
        <w:t>промышленности возложено осуществление контроля за соблюдением условий, целей и порядка предоставления Субсидий на компенсацию недополученных доходов и возмещения неучтенных затрат.</w:t>
      </w:r>
    </w:p>
    <w:p w:rsidR="005F083C" w:rsidRDefault="005F083C" w:rsidP="00D151CF">
      <w:pPr>
        <w:autoSpaceDE w:val="0"/>
        <w:autoSpaceDN w:val="0"/>
        <w:adjustRightInd w:val="0"/>
        <w:ind w:firstLine="708"/>
        <w:jc w:val="both"/>
        <w:rPr>
          <w:bCs/>
          <w:sz w:val="28"/>
          <w:szCs w:val="28"/>
        </w:rPr>
      </w:pPr>
      <w:r>
        <w:rPr>
          <w:sz w:val="28"/>
        </w:rPr>
        <w:t xml:space="preserve">В ходе контрольного мероприятия установлено, что в нарушение </w:t>
      </w:r>
      <w:r w:rsidRPr="00555301">
        <w:rPr>
          <w:sz w:val="28"/>
          <w:szCs w:val="28"/>
        </w:rPr>
        <w:t xml:space="preserve">подпункта 10 части 1 статьи 158 Бюджетного кодекса Российской Федерации, </w:t>
      </w:r>
      <w:r w:rsidRPr="00555301">
        <w:rPr>
          <w:sz w:val="28"/>
        </w:rPr>
        <w:t xml:space="preserve">в результате </w:t>
      </w:r>
      <w:r w:rsidRPr="00555301">
        <w:rPr>
          <w:bCs/>
          <w:sz w:val="28"/>
          <w:szCs w:val="28"/>
        </w:rPr>
        <w:t xml:space="preserve">необеспечения Департаментом надлежащего контроля за соблюдением </w:t>
      </w:r>
      <w:r w:rsidRPr="00555301">
        <w:rPr>
          <w:sz w:val="28"/>
        </w:rPr>
        <w:t>условий, целей и порядка предоставления Субсидий на к</w:t>
      </w:r>
      <w:r>
        <w:rPr>
          <w:sz w:val="28"/>
        </w:rPr>
        <w:t>омпенсацию недополученных доходов и возмещения неучтенных затрат</w:t>
      </w:r>
      <w:r w:rsidRPr="00555301">
        <w:rPr>
          <w:bCs/>
          <w:sz w:val="28"/>
          <w:szCs w:val="28"/>
        </w:rPr>
        <w:t>,</w:t>
      </w:r>
      <w:r>
        <w:rPr>
          <w:bCs/>
          <w:sz w:val="28"/>
          <w:szCs w:val="28"/>
        </w:rPr>
        <w:t xml:space="preserve"> ресурсоснабжающими организациями в проверяемом периоде осуществлен несвоевременный возврат остатков субсидий в общем размере 813 357,5 тыс. рублей, в том числе:</w:t>
      </w:r>
    </w:p>
    <w:p w:rsidR="005F083C" w:rsidRDefault="005F083C" w:rsidP="00D151CF">
      <w:pPr>
        <w:autoSpaceDE w:val="0"/>
        <w:autoSpaceDN w:val="0"/>
        <w:adjustRightInd w:val="0"/>
        <w:ind w:firstLine="708"/>
        <w:jc w:val="both"/>
        <w:rPr>
          <w:sz w:val="28"/>
        </w:rPr>
      </w:pPr>
      <w:r>
        <w:rPr>
          <w:bCs/>
          <w:sz w:val="28"/>
          <w:szCs w:val="28"/>
        </w:rPr>
        <w:t>- 720 605,0 тыс. рублей – неиспользованный остаток средств Субсидии на</w:t>
      </w:r>
      <w:r w:rsidRPr="00555301">
        <w:rPr>
          <w:sz w:val="28"/>
        </w:rPr>
        <w:t xml:space="preserve"> к</w:t>
      </w:r>
      <w:r>
        <w:rPr>
          <w:sz w:val="28"/>
        </w:rPr>
        <w:t>омпенсацию недополученных доходов (без учета подтвержденных расходов ООО «</w:t>
      </w:r>
      <w:proofErr w:type="spellStart"/>
      <w:r>
        <w:rPr>
          <w:sz w:val="28"/>
        </w:rPr>
        <w:t>ЧукотТранс</w:t>
      </w:r>
      <w:proofErr w:type="spellEnd"/>
      <w:r>
        <w:rPr>
          <w:sz w:val="28"/>
        </w:rPr>
        <w:t>» в марте 2020 года на сумму 2 100,0 тыс. рублей);</w:t>
      </w:r>
    </w:p>
    <w:p w:rsidR="005F083C" w:rsidRDefault="005F083C" w:rsidP="00D151CF">
      <w:pPr>
        <w:autoSpaceDE w:val="0"/>
        <w:autoSpaceDN w:val="0"/>
        <w:adjustRightInd w:val="0"/>
        <w:ind w:firstLine="708"/>
        <w:jc w:val="both"/>
        <w:rPr>
          <w:bCs/>
          <w:sz w:val="28"/>
          <w:szCs w:val="28"/>
        </w:rPr>
      </w:pPr>
      <w:r>
        <w:rPr>
          <w:bCs/>
          <w:sz w:val="28"/>
          <w:szCs w:val="28"/>
        </w:rPr>
        <w:t xml:space="preserve">- 92 752,5 тыс. рублей – неиспользованный остаток средств Субсидии на </w:t>
      </w:r>
      <w:r>
        <w:rPr>
          <w:sz w:val="28"/>
        </w:rPr>
        <w:t>возмещение неучтенных затрат.</w:t>
      </w:r>
    </w:p>
    <w:p w:rsidR="005F083C" w:rsidRDefault="005F083C" w:rsidP="00D151CF">
      <w:pPr>
        <w:autoSpaceDE w:val="0"/>
        <w:autoSpaceDN w:val="0"/>
        <w:adjustRightInd w:val="0"/>
        <w:ind w:firstLine="708"/>
        <w:jc w:val="both"/>
        <w:rPr>
          <w:sz w:val="28"/>
        </w:rPr>
      </w:pPr>
      <w:r>
        <w:rPr>
          <w:sz w:val="28"/>
        </w:rPr>
        <w:t>Сроки нарушения возврата организациями ЖКХ остатков средств субсидий составили от 3 до 358 календарных дней.</w:t>
      </w:r>
    </w:p>
    <w:p w:rsidR="005F083C" w:rsidRPr="003D2B30" w:rsidRDefault="005F083C" w:rsidP="00D151CF">
      <w:pPr>
        <w:autoSpaceDE w:val="0"/>
        <w:autoSpaceDN w:val="0"/>
        <w:adjustRightInd w:val="0"/>
        <w:ind w:firstLine="708"/>
        <w:jc w:val="both"/>
        <w:rPr>
          <w:sz w:val="28"/>
        </w:rPr>
      </w:pPr>
      <w:r>
        <w:rPr>
          <w:sz w:val="28"/>
        </w:rPr>
        <w:t>В нарушение требований Порядка №2 и Порядка №149, Департаментом промышленности не принимались меры по взысканию в судебном порядке остатков неиспользованных средств субсидий, предоставленных МУП ЖКХ «</w:t>
      </w:r>
      <w:proofErr w:type="spellStart"/>
      <w:r>
        <w:rPr>
          <w:sz w:val="28"/>
        </w:rPr>
        <w:t>Иультинское</w:t>
      </w:r>
      <w:proofErr w:type="spellEnd"/>
      <w:r>
        <w:rPr>
          <w:sz w:val="28"/>
        </w:rPr>
        <w:t>» в 2018 годы в размере 183 380,3 тыс. рублей, в том числе: 141 832,7 тыс. рублей – на компенсацию недополученных доходов, 41 547,6 тыс. рублей – на возмещение неучтенных затрат, что привело к длительному отвлечению средств окружного бюджета и фактически является скрытым кредитованием организаций и признается неэффективным использованием бюджетных средств (статья 34 Бюджетного кодекса Российской Федерации).</w:t>
      </w:r>
    </w:p>
    <w:p w:rsidR="005F083C" w:rsidRPr="00C366CF" w:rsidRDefault="005F083C" w:rsidP="00D151CF">
      <w:pPr>
        <w:autoSpaceDE w:val="0"/>
        <w:autoSpaceDN w:val="0"/>
        <w:adjustRightInd w:val="0"/>
        <w:ind w:firstLine="708"/>
        <w:jc w:val="both"/>
        <w:rPr>
          <w:sz w:val="28"/>
        </w:rPr>
      </w:pPr>
      <w:r w:rsidRPr="00C366CF">
        <w:rPr>
          <w:sz w:val="28"/>
        </w:rPr>
        <w:t xml:space="preserve">Кроме того, на погашение не отраженной в бюджетной отчетности кредиторской задолженности перед организациями ЖКХ, Департаментом </w:t>
      </w:r>
      <w:r>
        <w:rPr>
          <w:sz w:val="28"/>
        </w:rPr>
        <w:t xml:space="preserve">в 2018-2019 годах </w:t>
      </w:r>
      <w:r w:rsidRPr="00C366CF">
        <w:rPr>
          <w:sz w:val="28"/>
        </w:rPr>
        <w:t>направлено 1 724 703,7 тыс. рублей, в том числе:</w:t>
      </w:r>
      <w:r>
        <w:rPr>
          <w:sz w:val="28"/>
        </w:rPr>
        <w:t xml:space="preserve"> 1 306 781,8 тыс. рублей – на компенсацию недополученных доходов, 417 921,9 тыс.  рублей – на возмещение неучтенных затрат.</w:t>
      </w:r>
    </w:p>
    <w:p w:rsidR="005F083C" w:rsidRPr="00907117" w:rsidRDefault="005F083C" w:rsidP="00D151CF">
      <w:pPr>
        <w:autoSpaceDE w:val="0"/>
        <w:autoSpaceDN w:val="0"/>
        <w:adjustRightInd w:val="0"/>
        <w:ind w:firstLine="708"/>
        <w:jc w:val="both"/>
        <w:rPr>
          <w:b/>
          <w:i/>
          <w:sz w:val="28"/>
        </w:rPr>
      </w:pPr>
      <w:r w:rsidRPr="00907117">
        <w:rPr>
          <w:b/>
          <w:i/>
          <w:sz w:val="28"/>
        </w:rPr>
        <w:t xml:space="preserve">Исходя из вышеуказанных </w:t>
      </w:r>
      <w:r>
        <w:rPr>
          <w:b/>
          <w:i/>
          <w:sz w:val="28"/>
        </w:rPr>
        <w:t>да</w:t>
      </w:r>
      <w:r w:rsidRPr="00907117">
        <w:rPr>
          <w:b/>
          <w:i/>
          <w:sz w:val="28"/>
        </w:rPr>
        <w:t>нных</w:t>
      </w:r>
      <w:r>
        <w:rPr>
          <w:b/>
          <w:i/>
          <w:sz w:val="28"/>
        </w:rPr>
        <w:t>,</w:t>
      </w:r>
      <w:r w:rsidRPr="00907117">
        <w:rPr>
          <w:b/>
          <w:i/>
          <w:sz w:val="28"/>
        </w:rPr>
        <w:t xml:space="preserve"> можно сделать вывод о</w:t>
      </w:r>
      <w:r>
        <w:rPr>
          <w:b/>
          <w:i/>
          <w:sz w:val="28"/>
        </w:rPr>
        <w:t>б</w:t>
      </w:r>
      <w:r w:rsidRPr="00907117">
        <w:rPr>
          <w:b/>
          <w:i/>
          <w:sz w:val="28"/>
        </w:rPr>
        <w:t xml:space="preserve"> </w:t>
      </w:r>
      <w:r>
        <w:rPr>
          <w:b/>
          <w:i/>
          <w:sz w:val="28"/>
        </w:rPr>
        <w:t>отсутствии</w:t>
      </w:r>
      <w:r w:rsidRPr="00907117">
        <w:rPr>
          <w:b/>
          <w:i/>
          <w:sz w:val="28"/>
        </w:rPr>
        <w:t xml:space="preserve"> организации контроля ответственным исполнителем Государственной программы</w:t>
      </w:r>
      <w:r>
        <w:rPr>
          <w:b/>
          <w:i/>
          <w:sz w:val="28"/>
        </w:rPr>
        <w:t>.</w:t>
      </w:r>
    </w:p>
    <w:p w:rsidR="005F083C" w:rsidRPr="00B65E5A" w:rsidRDefault="005F083C" w:rsidP="00D151CF">
      <w:pPr>
        <w:autoSpaceDE w:val="0"/>
        <w:autoSpaceDN w:val="0"/>
        <w:adjustRightInd w:val="0"/>
        <w:ind w:firstLine="708"/>
        <w:jc w:val="both"/>
        <w:rPr>
          <w:b/>
          <w:sz w:val="16"/>
          <w:szCs w:val="16"/>
        </w:rPr>
      </w:pPr>
    </w:p>
    <w:p w:rsidR="005F083C" w:rsidRDefault="005F083C" w:rsidP="00D151CF">
      <w:pPr>
        <w:autoSpaceDE w:val="0"/>
        <w:autoSpaceDN w:val="0"/>
        <w:adjustRightInd w:val="0"/>
        <w:ind w:firstLine="708"/>
        <w:jc w:val="both"/>
        <w:rPr>
          <w:b/>
          <w:sz w:val="28"/>
          <w:szCs w:val="28"/>
        </w:rPr>
      </w:pPr>
      <w:r>
        <w:rPr>
          <w:b/>
          <w:sz w:val="28"/>
          <w:szCs w:val="28"/>
        </w:rPr>
        <w:t>Цель 3.  </w:t>
      </w:r>
      <w:r w:rsidRPr="004965D1">
        <w:rPr>
          <w:b/>
          <w:sz w:val="28"/>
          <w:szCs w:val="28"/>
        </w:rPr>
        <w:t>О</w:t>
      </w:r>
      <w:r>
        <w:rPr>
          <w:b/>
          <w:sz w:val="28"/>
          <w:szCs w:val="28"/>
        </w:rPr>
        <w:t>цени</w:t>
      </w:r>
      <w:r w:rsidRPr="004965D1">
        <w:rPr>
          <w:b/>
          <w:sz w:val="28"/>
          <w:szCs w:val="28"/>
        </w:rPr>
        <w:t xml:space="preserve">ть </w:t>
      </w:r>
      <w:r>
        <w:rPr>
          <w:b/>
          <w:sz w:val="28"/>
          <w:szCs w:val="28"/>
        </w:rPr>
        <w:t xml:space="preserve">уровень </w:t>
      </w:r>
      <w:r w:rsidRPr="004965D1">
        <w:rPr>
          <w:b/>
          <w:sz w:val="28"/>
          <w:szCs w:val="28"/>
        </w:rPr>
        <w:t>финансово</w:t>
      </w:r>
      <w:r>
        <w:rPr>
          <w:b/>
          <w:sz w:val="28"/>
          <w:szCs w:val="28"/>
        </w:rPr>
        <w:t>го состояния</w:t>
      </w:r>
      <w:r w:rsidRPr="004965D1">
        <w:rPr>
          <w:b/>
          <w:sz w:val="28"/>
          <w:szCs w:val="28"/>
        </w:rPr>
        <w:t xml:space="preserve"> организаций </w:t>
      </w:r>
      <w:r>
        <w:rPr>
          <w:b/>
          <w:sz w:val="28"/>
          <w:szCs w:val="28"/>
        </w:rPr>
        <w:t xml:space="preserve">жилищно-коммунального хозяйства </w:t>
      </w:r>
      <w:r w:rsidRPr="004965D1">
        <w:rPr>
          <w:b/>
          <w:sz w:val="28"/>
          <w:szCs w:val="28"/>
        </w:rPr>
        <w:t>Чукотского автономного округа за 2018</w:t>
      </w:r>
      <w:r>
        <w:rPr>
          <w:b/>
          <w:sz w:val="28"/>
          <w:szCs w:val="28"/>
        </w:rPr>
        <w:t> </w:t>
      </w:r>
      <w:r w:rsidRPr="004965D1">
        <w:rPr>
          <w:b/>
          <w:sz w:val="28"/>
          <w:szCs w:val="28"/>
        </w:rPr>
        <w:t>– 2019 годы</w:t>
      </w:r>
    </w:p>
    <w:p w:rsidR="005F083C" w:rsidRDefault="005F083C" w:rsidP="00D151CF">
      <w:pPr>
        <w:autoSpaceDE w:val="0"/>
        <w:autoSpaceDN w:val="0"/>
        <w:adjustRightInd w:val="0"/>
        <w:ind w:firstLine="708"/>
        <w:jc w:val="both"/>
        <w:rPr>
          <w:sz w:val="16"/>
          <w:szCs w:val="16"/>
        </w:rPr>
      </w:pPr>
    </w:p>
    <w:p w:rsidR="005F083C" w:rsidRDefault="005F083C" w:rsidP="00D151CF">
      <w:pPr>
        <w:ind w:firstLine="708"/>
        <w:jc w:val="both"/>
        <w:rPr>
          <w:sz w:val="28"/>
          <w:szCs w:val="28"/>
        </w:rPr>
      </w:pPr>
      <w:r>
        <w:rPr>
          <w:sz w:val="28"/>
          <w:szCs w:val="28"/>
        </w:rPr>
        <w:t>В рамках проводимого аудита, по запросам Счетной палаты, организациями ЖКХ Чукотского автономного округа предоставлена информация об их финансовом состоянии,</w:t>
      </w:r>
      <w:r w:rsidRPr="009310F1">
        <w:rPr>
          <w:sz w:val="28"/>
          <w:szCs w:val="28"/>
        </w:rPr>
        <w:t xml:space="preserve"> </w:t>
      </w:r>
      <w:r>
        <w:rPr>
          <w:sz w:val="28"/>
          <w:szCs w:val="28"/>
        </w:rPr>
        <w:t xml:space="preserve">а также использованы результаты ранее проведенных </w:t>
      </w:r>
      <w:r w:rsidRPr="00977418">
        <w:rPr>
          <w:sz w:val="28"/>
          <w:szCs w:val="28"/>
        </w:rPr>
        <w:t>Счетной палатой контрольных мероприятий в проверяемой сфере и общедоступные сведения, раскрытые ресурсоснабжающими организациями в соответствии с порядком, установлен</w:t>
      </w:r>
      <w:r>
        <w:rPr>
          <w:sz w:val="28"/>
          <w:szCs w:val="28"/>
        </w:rPr>
        <w:t>но</w:t>
      </w:r>
      <w:r w:rsidRPr="00977418">
        <w:rPr>
          <w:sz w:val="28"/>
          <w:szCs w:val="28"/>
        </w:rPr>
        <w:t>м законодательством</w:t>
      </w:r>
      <w:r w:rsidRPr="00977418">
        <w:rPr>
          <w:rStyle w:val="ac"/>
          <w:sz w:val="28"/>
          <w:szCs w:val="28"/>
        </w:rPr>
        <w:footnoteReference w:id="130"/>
      </w:r>
      <w:r>
        <w:rPr>
          <w:sz w:val="28"/>
          <w:szCs w:val="28"/>
          <w:vertAlign w:val="superscript"/>
        </w:rPr>
        <w:t>,</w:t>
      </w:r>
      <w:r>
        <w:rPr>
          <w:rStyle w:val="ac"/>
          <w:sz w:val="28"/>
          <w:szCs w:val="28"/>
        </w:rPr>
        <w:footnoteReference w:id="131"/>
      </w:r>
      <w:r w:rsidRPr="00977418">
        <w:rPr>
          <w:sz w:val="28"/>
          <w:szCs w:val="28"/>
        </w:rPr>
        <w:t>.</w:t>
      </w:r>
      <w:r>
        <w:rPr>
          <w:sz w:val="28"/>
          <w:szCs w:val="28"/>
        </w:rPr>
        <w:t xml:space="preserve"> </w:t>
      </w:r>
    </w:p>
    <w:p w:rsidR="005F083C" w:rsidRDefault="005F083C" w:rsidP="00D151CF">
      <w:pPr>
        <w:ind w:firstLine="708"/>
        <w:jc w:val="both"/>
        <w:rPr>
          <w:b/>
          <w:bCs/>
          <w:i/>
          <w:sz w:val="28"/>
          <w:szCs w:val="28"/>
        </w:rPr>
      </w:pPr>
    </w:p>
    <w:p w:rsidR="005F083C" w:rsidRPr="00B61D4A" w:rsidRDefault="005F083C" w:rsidP="00D151CF">
      <w:pPr>
        <w:ind w:firstLine="708"/>
        <w:jc w:val="both"/>
        <w:rPr>
          <w:b/>
          <w:bCs/>
          <w:i/>
          <w:sz w:val="28"/>
          <w:szCs w:val="28"/>
        </w:rPr>
      </w:pPr>
      <w:r>
        <w:rPr>
          <w:b/>
          <w:bCs/>
          <w:i/>
          <w:sz w:val="28"/>
          <w:szCs w:val="28"/>
        </w:rPr>
        <w:t>1. </w:t>
      </w:r>
      <w:r w:rsidRPr="00B61D4A">
        <w:rPr>
          <w:b/>
          <w:bCs/>
          <w:i/>
          <w:sz w:val="28"/>
          <w:szCs w:val="28"/>
        </w:rPr>
        <w:t>Оценка объемов финансовой поддержки организаций ЖКХ, предоставленных за счет бюджетных средств</w:t>
      </w:r>
    </w:p>
    <w:p w:rsidR="005F083C" w:rsidRPr="00B61D4A" w:rsidRDefault="005F083C" w:rsidP="00D151CF">
      <w:pPr>
        <w:ind w:firstLine="708"/>
        <w:jc w:val="both"/>
        <w:rPr>
          <w:i/>
          <w:sz w:val="16"/>
          <w:szCs w:val="16"/>
        </w:rPr>
      </w:pPr>
    </w:p>
    <w:p w:rsidR="005F083C" w:rsidRDefault="005F083C" w:rsidP="00D151CF">
      <w:pPr>
        <w:ind w:firstLine="708"/>
        <w:jc w:val="both"/>
        <w:rPr>
          <w:sz w:val="28"/>
          <w:szCs w:val="28"/>
        </w:rPr>
      </w:pPr>
      <w:r>
        <w:rPr>
          <w:sz w:val="28"/>
          <w:szCs w:val="28"/>
        </w:rPr>
        <w:t> </w:t>
      </w:r>
      <w:r w:rsidRPr="002E3959">
        <w:rPr>
          <w:sz w:val="28"/>
          <w:szCs w:val="28"/>
        </w:rPr>
        <w:t xml:space="preserve">Сведения об </w:t>
      </w:r>
      <w:r>
        <w:rPr>
          <w:sz w:val="28"/>
          <w:szCs w:val="28"/>
        </w:rPr>
        <w:t>объемах</w:t>
      </w:r>
      <w:r w:rsidRPr="002E3959">
        <w:rPr>
          <w:sz w:val="28"/>
          <w:szCs w:val="28"/>
        </w:rPr>
        <w:t xml:space="preserve"> финансовой поддержки</w:t>
      </w:r>
      <w:r>
        <w:rPr>
          <w:sz w:val="28"/>
          <w:szCs w:val="28"/>
        </w:rPr>
        <w:t>,</w:t>
      </w:r>
      <w:r w:rsidRPr="002E3959">
        <w:rPr>
          <w:sz w:val="28"/>
          <w:szCs w:val="28"/>
        </w:rPr>
        <w:t xml:space="preserve"> полученной из </w:t>
      </w:r>
      <w:r>
        <w:rPr>
          <w:sz w:val="28"/>
          <w:szCs w:val="28"/>
        </w:rPr>
        <w:t xml:space="preserve">окружного и местных </w:t>
      </w:r>
      <w:r w:rsidRPr="002E3959">
        <w:rPr>
          <w:sz w:val="28"/>
          <w:szCs w:val="28"/>
        </w:rPr>
        <w:t>бюджетов</w:t>
      </w:r>
      <w:r>
        <w:rPr>
          <w:sz w:val="28"/>
          <w:szCs w:val="28"/>
        </w:rPr>
        <w:t>,</w:t>
      </w:r>
      <w:r w:rsidRPr="002E3959">
        <w:rPr>
          <w:sz w:val="28"/>
          <w:szCs w:val="28"/>
        </w:rPr>
        <w:t xml:space="preserve"> в обще</w:t>
      </w:r>
      <w:r>
        <w:rPr>
          <w:sz w:val="28"/>
          <w:szCs w:val="28"/>
        </w:rPr>
        <w:t>м</w:t>
      </w:r>
      <w:r w:rsidRPr="002E3959">
        <w:rPr>
          <w:sz w:val="28"/>
          <w:szCs w:val="28"/>
        </w:rPr>
        <w:t xml:space="preserve"> </w:t>
      </w:r>
      <w:r>
        <w:rPr>
          <w:sz w:val="28"/>
          <w:szCs w:val="28"/>
        </w:rPr>
        <w:t>объеме</w:t>
      </w:r>
      <w:r w:rsidRPr="002E3959">
        <w:rPr>
          <w:sz w:val="28"/>
          <w:szCs w:val="28"/>
        </w:rPr>
        <w:t xml:space="preserve"> доходов организаций ЖКХ</w:t>
      </w:r>
      <w:r>
        <w:rPr>
          <w:sz w:val="28"/>
          <w:szCs w:val="28"/>
        </w:rPr>
        <w:t xml:space="preserve"> в 2018-2019 годах</w:t>
      </w:r>
      <w:r w:rsidRPr="002E3959">
        <w:rPr>
          <w:sz w:val="28"/>
          <w:szCs w:val="28"/>
        </w:rPr>
        <w:t xml:space="preserve"> представлены в таблице </w:t>
      </w:r>
      <w:r>
        <w:rPr>
          <w:sz w:val="28"/>
          <w:szCs w:val="28"/>
        </w:rPr>
        <w:t>22.</w:t>
      </w:r>
    </w:p>
    <w:p w:rsidR="005F083C" w:rsidRDefault="005F083C" w:rsidP="00571202">
      <w:pPr>
        <w:ind w:firstLine="708"/>
        <w:jc w:val="right"/>
        <w:rPr>
          <w:sz w:val="28"/>
          <w:szCs w:val="28"/>
        </w:rPr>
      </w:pPr>
      <w:r w:rsidRPr="002E3959">
        <w:rPr>
          <w:sz w:val="28"/>
          <w:szCs w:val="28"/>
        </w:rPr>
        <w:t xml:space="preserve"> </w:t>
      </w:r>
      <w:r w:rsidRPr="00BB31AB">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BB31AB">
        <w:rPr>
          <w:sz w:val="28"/>
          <w:szCs w:val="28"/>
        </w:rPr>
        <w:t>Таблица</w:t>
      </w:r>
      <w:r>
        <w:rPr>
          <w:sz w:val="28"/>
          <w:szCs w:val="28"/>
        </w:rPr>
        <w:t xml:space="preserve"> 22</w:t>
      </w:r>
    </w:p>
    <w:p w:rsidR="005F083C" w:rsidRDefault="005F083C" w:rsidP="00D151CF">
      <w:pPr>
        <w:ind w:firstLine="708"/>
        <w:jc w:val="right"/>
        <w:rPr>
          <w:sz w:val="28"/>
          <w:szCs w:val="28"/>
        </w:rPr>
      </w:pPr>
      <w:r w:rsidRPr="00BB31AB">
        <w:rPr>
          <w:sz w:val="28"/>
          <w:szCs w:val="28"/>
        </w:rPr>
        <w:t>(тыс. рублей)</w:t>
      </w:r>
    </w:p>
    <w:p w:rsidR="005F083C" w:rsidRPr="00400E9F" w:rsidRDefault="005F083C" w:rsidP="00D151CF">
      <w:pPr>
        <w:ind w:firstLine="708"/>
        <w:jc w:val="right"/>
        <w:rPr>
          <w:sz w:val="10"/>
          <w:szCs w:val="16"/>
        </w:rPr>
      </w:pPr>
    </w:p>
    <w:tbl>
      <w:tblPr>
        <w:tblW w:w="10486" w:type="dxa"/>
        <w:tblInd w:w="-279" w:type="dxa"/>
        <w:tblLayout w:type="fixed"/>
        <w:tblCellMar>
          <w:left w:w="0" w:type="dxa"/>
          <w:right w:w="0" w:type="dxa"/>
        </w:tblCellMar>
        <w:tblLook w:val="04A0" w:firstRow="1" w:lastRow="0" w:firstColumn="1" w:lastColumn="0" w:noHBand="0" w:noVBand="1"/>
      </w:tblPr>
      <w:tblGrid>
        <w:gridCol w:w="1985"/>
        <w:gridCol w:w="983"/>
        <w:gridCol w:w="1134"/>
        <w:gridCol w:w="703"/>
        <w:gridCol w:w="6"/>
        <w:gridCol w:w="992"/>
        <w:gridCol w:w="1276"/>
        <w:gridCol w:w="714"/>
        <w:gridCol w:w="992"/>
        <w:gridCol w:w="992"/>
        <w:gridCol w:w="709"/>
      </w:tblGrid>
      <w:tr w:rsidR="005F083C" w:rsidRPr="00377705" w:rsidTr="00571202">
        <w:trPr>
          <w:trHeight w:val="289"/>
          <w:tblHeader/>
        </w:trPr>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083C" w:rsidRDefault="005F083C" w:rsidP="00D151CF">
            <w:pPr>
              <w:jc w:val="center"/>
              <w:rPr>
                <w:bCs/>
                <w:color w:val="000000"/>
                <w:sz w:val="15"/>
                <w:szCs w:val="15"/>
              </w:rPr>
            </w:pPr>
            <w:r>
              <w:rPr>
                <w:bCs/>
                <w:color w:val="000000"/>
                <w:sz w:val="15"/>
                <w:szCs w:val="15"/>
              </w:rPr>
              <w:t>Наименование организации</w:t>
            </w:r>
          </w:p>
        </w:tc>
        <w:tc>
          <w:tcPr>
            <w:tcW w:w="2820" w:type="dxa"/>
            <w:gridSpan w:val="3"/>
            <w:tcBorders>
              <w:top w:val="single" w:sz="4" w:space="0" w:color="auto"/>
              <w:left w:val="nil"/>
              <w:bottom w:val="single" w:sz="4" w:space="0" w:color="auto"/>
              <w:right w:val="single" w:sz="4" w:space="0" w:color="auto"/>
            </w:tcBorders>
            <w:shd w:val="clear" w:color="auto" w:fill="auto"/>
            <w:vAlign w:val="center"/>
            <w:hideMark/>
          </w:tcPr>
          <w:p w:rsidR="005F083C" w:rsidRDefault="005F083C" w:rsidP="00D151CF">
            <w:pPr>
              <w:jc w:val="center"/>
              <w:rPr>
                <w:b/>
                <w:bCs/>
                <w:color w:val="000000"/>
                <w:sz w:val="15"/>
                <w:szCs w:val="15"/>
              </w:rPr>
            </w:pPr>
            <w:r>
              <w:rPr>
                <w:b/>
                <w:bCs/>
                <w:color w:val="000000"/>
                <w:sz w:val="15"/>
                <w:szCs w:val="15"/>
              </w:rPr>
              <w:t>2018 год</w:t>
            </w:r>
          </w:p>
        </w:tc>
        <w:tc>
          <w:tcPr>
            <w:tcW w:w="2988" w:type="dxa"/>
            <w:gridSpan w:val="4"/>
            <w:tcBorders>
              <w:top w:val="single" w:sz="4" w:space="0" w:color="auto"/>
              <w:left w:val="nil"/>
              <w:bottom w:val="single" w:sz="4" w:space="0" w:color="auto"/>
              <w:right w:val="single" w:sz="4" w:space="0" w:color="auto"/>
            </w:tcBorders>
            <w:shd w:val="clear" w:color="auto" w:fill="auto"/>
            <w:vAlign w:val="center"/>
            <w:hideMark/>
          </w:tcPr>
          <w:p w:rsidR="005F083C" w:rsidRDefault="005F083C" w:rsidP="00D151CF">
            <w:pPr>
              <w:jc w:val="center"/>
              <w:rPr>
                <w:b/>
                <w:bCs/>
                <w:color w:val="000000"/>
                <w:sz w:val="15"/>
                <w:szCs w:val="15"/>
              </w:rPr>
            </w:pPr>
            <w:r>
              <w:rPr>
                <w:b/>
                <w:bCs/>
                <w:color w:val="000000"/>
                <w:sz w:val="15"/>
                <w:szCs w:val="15"/>
              </w:rPr>
              <w:t>2019 год</w:t>
            </w:r>
          </w:p>
        </w:tc>
        <w:tc>
          <w:tcPr>
            <w:tcW w:w="2693"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5F083C" w:rsidRPr="00F16DC6" w:rsidRDefault="005F083C" w:rsidP="00D151CF">
            <w:pPr>
              <w:jc w:val="center"/>
              <w:rPr>
                <w:b/>
                <w:bCs/>
                <w:color w:val="000000"/>
                <w:sz w:val="15"/>
                <w:szCs w:val="15"/>
              </w:rPr>
            </w:pPr>
            <w:r w:rsidRPr="00F16DC6">
              <w:rPr>
                <w:b/>
                <w:bCs/>
                <w:color w:val="000000"/>
                <w:sz w:val="15"/>
                <w:szCs w:val="15"/>
              </w:rPr>
              <w:t>Всего за 2018-2019 годы</w:t>
            </w:r>
          </w:p>
        </w:tc>
      </w:tr>
      <w:tr w:rsidR="005F083C" w:rsidRPr="00377705" w:rsidTr="00571202">
        <w:trPr>
          <w:cantSplit/>
          <w:trHeight w:val="1439"/>
          <w:tblHeader/>
        </w:trPr>
        <w:tc>
          <w:tcPr>
            <w:tcW w:w="1985" w:type="dxa"/>
            <w:vMerge/>
            <w:tcBorders>
              <w:top w:val="single" w:sz="4" w:space="0" w:color="auto"/>
              <w:left w:val="single" w:sz="4" w:space="0" w:color="auto"/>
              <w:bottom w:val="single" w:sz="4" w:space="0" w:color="000000"/>
              <w:right w:val="single" w:sz="4" w:space="0" w:color="auto"/>
            </w:tcBorders>
            <w:vAlign w:val="center"/>
            <w:hideMark/>
          </w:tcPr>
          <w:p w:rsidR="005F083C" w:rsidRDefault="005F083C" w:rsidP="00D151CF">
            <w:pPr>
              <w:jc w:val="center"/>
              <w:rPr>
                <w:bCs/>
                <w:color w:val="000000"/>
                <w:sz w:val="15"/>
                <w:szCs w:val="15"/>
              </w:rPr>
            </w:pPr>
          </w:p>
        </w:tc>
        <w:tc>
          <w:tcPr>
            <w:tcW w:w="983" w:type="dxa"/>
            <w:tcBorders>
              <w:top w:val="nil"/>
              <w:left w:val="nil"/>
              <w:bottom w:val="single" w:sz="4" w:space="0" w:color="auto"/>
              <w:right w:val="single" w:sz="4" w:space="0" w:color="auto"/>
            </w:tcBorders>
            <w:shd w:val="clear" w:color="auto" w:fill="auto"/>
            <w:textDirection w:val="btLr"/>
            <w:vAlign w:val="center"/>
            <w:hideMark/>
          </w:tcPr>
          <w:p w:rsidR="005F083C" w:rsidRDefault="005F083C" w:rsidP="00D151CF">
            <w:pPr>
              <w:ind w:left="113" w:right="113"/>
              <w:jc w:val="center"/>
              <w:rPr>
                <w:bCs/>
                <w:color w:val="000000"/>
                <w:sz w:val="15"/>
                <w:szCs w:val="15"/>
              </w:rPr>
            </w:pPr>
            <w:r>
              <w:rPr>
                <w:bCs/>
                <w:color w:val="000000"/>
                <w:sz w:val="15"/>
                <w:szCs w:val="15"/>
              </w:rPr>
              <w:t>Доходы по данным бухгалтерской отчетности, всего</w:t>
            </w: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5F083C" w:rsidRDefault="005F083C" w:rsidP="00D151CF">
            <w:pPr>
              <w:ind w:left="155" w:right="113" w:hanging="42"/>
              <w:jc w:val="center"/>
              <w:rPr>
                <w:bCs/>
                <w:color w:val="000000"/>
                <w:sz w:val="15"/>
                <w:szCs w:val="15"/>
              </w:rPr>
            </w:pPr>
            <w:r>
              <w:rPr>
                <w:bCs/>
                <w:color w:val="000000"/>
                <w:sz w:val="15"/>
                <w:szCs w:val="15"/>
              </w:rPr>
              <w:t>Из них, объем финансовой поддержки</w:t>
            </w:r>
          </w:p>
        </w:tc>
        <w:tc>
          <w:tcPr>
            <w:tcW w:w="709" w:type="dxa"/>
            <w:gridSpan w:val="2"/>
            <w:tcBorders>
              <w:top w:val="nil"/>
              <w:left w:val="nil"/>
              <w:bottom w:val="single" w:sz="4" w:space="0" w:color="auto"/>
              <w:right w:val="single" w:sz="4" w:space="0" w:color="auto"/>
            </w:tcBorders>
            <w:shd w:val="clear" w:color="auto" w:fill="auto"/>
            <w:textDirection w:val="btLr"/>
            <w:vAlign w:val="center"/>
            <w:hideMark/>
          </w:tcPr>
          <w:p w:rsidR="005F083C" w:rsidRDefault="005F083C" w:rsidP="00D151CF">
            <w:pPr>
              <w:jc w:val="center"/>
              <w:rPr>
                <w:bCs/>
                <w:color w:val="000000"/>
                <w:sz w:val="15"/>
                <w:szCs w:val="15"/>
              </w:rPr>
            </w:pPr>
            <w:r>
              <w:rPr>
                <w:bCs/>
                <w:color w:val="000000"/>
                <w:sz w:val="15"/>
                <w:szCs w:val="15"/>
              </w:rPr>
              <w:t>Удельный вес финансовой помощи, %</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F083C" w:rsidRDefault="005F083C" w:rsidP="00D151CF">
            <w:pPr>
              <w:ind w:left="113" w:right="113"/>
              <w:jc w:val="center"/>
              <w:rPr>
                <w:bCs/>
                <w:color w:val="000000"/>
                <w:sz w:val="15"/>
                <w:szCs w:val="15"/>
              </w:rPr>
            </w:pPr>
            <w:r>
              <w:rPr>
                <w:bCs/>
                <w:color w:val="000000"/>
                <w:sz w:val="15"/>
                <w:szCs w:val="15"/>
              </w:rPr>
              <w:t>Доходы по данным бухгалтерской отчетности, всего</w:t>
            </w:r>
          </w:p>
        </w:tc>
        <w:tc>
          <w:tcPr>
            <w:tcW w:w="1276" w:type="dxa"/>
            <w:tcBorders>
              <w:top w:val="nil"/>
              <w:left w:val="nil"/>
              <w:bottom w:val="single" w:sz="4" w:space="0" w:color="auto"/>
              <w:right w:val="single" w:sz="4" w:space="0" w:color="auto"/>
            </w:tcBorders>
            <w:shd w:val="clear" w:color="auto" w:fill="auto"/>
            <w:textDirection w:val="btLr"/>
            <w:vAlign w:val="center"/>
            <w:hideMark/>
          </w:tcPr>
          <w:p w:rsidR="005F083C" w:rsidRDefault="005F083C" w:rsidP="00D151CF">
            <w:pPr>
              <w:ind w:left="113" w:right="113"/>
              <w:jc w:val="center"/>
              <w:rPr>
                <w:bCs/>
                <w:color w:val="000000"/>
                <w:sz w:val="15"/>
                <w:szCs w:val="15"/>
              </w:rPr>
            </w:pPr>
            <w:r>
              <w:rPr>
                <w:bCs/>
                <w:color w:val="000000"/>
                <w:sz w:val="15"/>
                <w:szCs w:val="15"/>
              </w:rPr>
              <w:t>Из них, объем финансовой поддержки</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F083C" w:rsidRDefault="005F083C" w:rsidP="00D151CF">
            <w:pPr>
              <w:jc w:val="center"/>
              <w:rPr>
                <w:bCs/>
                <w:color w:val="000000"/>
                <w:sz w:val="15"/>
                <w:szCs w:val="15"/>
              </w:rPr>
            </w:pPr>
            <w:r>
              <w:rPr>
                <w:bCs/>
                <w:color w:val="000000"/>
                <w:sz w:val="15"/>
                <w:szCs w:val="15"/>
              </w:rPr>
              <w:t>Удельный вес финансовой помощи, %</w:t>
            </w:r>
          </w:p>
        </w:tc>
        <w:tc>
          <w:tcPr>
            <w:tcW w:w="992"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F083C" w:rsidRDefault="005F083C" w:rsidP="00D151CF">
            <w:pPr>
              <w:jc w:val="center"/>
              <w:rPr>
                <w:bCs/>
                <w:color w:val="000000"/>
                <w:sz w:val="15"/>
                <w:szCs w:val="15"/>
              </w:rPr>
            </w:pPr>
            <w:r>
              <w:rPr>
                <w:bCs/>
                <w:color w:val="000000"/>
                <w:sz w:val="15"/>
                <w:szCs w:val="15"/>
              </w:rPr>
              <w:t>Итого доходы</w:t>
            </w:r>
          </w:p>
        </w:tc>
        <w:tc>
          <w:tcPr>
            <w:tcW w:w="992"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F083C" w:rsidRDefault="005F083C" w:rsidP="00D151CF">
            <w:pPr>
              <w:ind w:left="113" w:right="113"/>
              <w:jc w:val="center"/>
              <w:rPr>
                <w:bCs/>
                <w:color w:val="000000"/>
                <w:sz w:val="15"/>
                <w:szCs w:val="15"/>
              </w:rPr>
            </w:pPr>
            <w:r>
              <w:rPr>
                <w:bCs/>
                <w:color w:val="000000"/>
                <w:sz w:val="15"/>
                <w:szCs w:val="15"/>
              </w:rPr>
              <w:t>Из них, финансовая помощь</w:t>
            </w:r>
          </w:p>
        </w:tc>
        <w:tc>
          <w:tcPr>
            <w:tcW w:w="70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F083C" w:rsidRDefault="005F083C" w:rsidP="00D151CF">
            <w:pPr>
              <w:jc w:val="center"/>
              <w:rPr>
                <w:bCs/>
                <w:color w:val="000000"/>
                <w:sz w:val="15"/>
                <w:szCs w:val="15"/>
              </w:rPr>
            </w:pPr>
            <w:r>
              <w:rPr>
                <w:bCs/>
                <w:color w:val="000000"/>
                <w:sz w:val="15"/>
                <w:szCs w:val="15"/>
              </w:rPr>
              <w:t>Удельный вес финансовой помощи, %</w:t>
            </w:r>
          </w:p>
        </w:tc>
      </w:tr>
      <w:tr w:rsidR="005F083C" w:rsidRPr="00377705" w:rsidTr="00571202">
        <w:trPr>
          <w:cantSplit/>
          <w:trHeight w:val="267"/>
          <w:tblHeader/>
        </w:trPr>
        <w:tc>
          <w:tcPr>
            <w:tcW w:w="1985" w:type="dxa"/>
            <w:tcBorders>
              <w:top w:val="single" w:sz="4" w:space="0" w:color="auto"/>
              <w:left w:val="single" w:sz="4" w:space="0" w:color="auto"/>
              <w:bottom w:val="single" w:sz="4" w:space="0" w:color="000000"/>
              <w:right w:val="single" w:sz="4" w:space="0" w:color="auto"/>
            </w:tcBorders>
            <w:vAlign w:val="center"/>
          </w:tcPr>
          <w:p w:rsidR="005F083C" w:rsidRDefault="005F083C" w:rsidP="00D151CF">
            <w:pPr>
              <w:jc w:val="center"/>
              <w:rPr>
                <w:bCs/>
                <w:color w:val="000000"/>
                <w:sz w:val="15"/>
                <w:szCs w:val="15"/>
              </w:rPr>
            </w:pPr>
            <w:r>
              <w:rPr>
                <w:bCs/>
                <w:color w:val="000000"/>
                <w:sz w:val="15"/>
                <w:szCs w:val="15"/>
              </w:rPr>
              <w:t>1</w:t>
            </w:r>
          </w:p>
        </w:tc>
        <w:tc>
          <w:tcPr>
            <w:tcW w:w="983" w:type="dxa"/>
            <w:tcBorders>
              <w:top w:val="nil"/>
              <w:left w:val="nil"/>
              <w:bottom w:val="single" w:sz="4" w:space="0" w:color="auto"/>
              <w:right w:val="single" w:sz="4" w:space="0" w:color="auto"/>
            </w:tcBorders>
            <w:shd w:val="clear" w:color="auto" w:fill="auto"/>
            <w:vAlign w:val="center"/>
          </w:tcPr>
          <w:p w:rsidR="005F083C" w:rsidRDefault="005F083C" w:rsidP="00D151CF">
            <w:pPr>
              <w:jc w:val="center"/>
              <w:rPr>
                <w:bCs/>
                <w:color w:val="000000"/>
                <w:sz w:val="15"/>
                <w:szCs w:val="15"/>
              </w:rPr>
            </w:pPr>
            <w:r>
              <w:rPr>
                <w:bCs/>
                <w:color w:val="000000"/>
                <w:sz w:val="15"/>
                <w:szCs w:val="15"/>
              </w:rPr>
              <w:t>2</w:t>
            </w:r>
          </w:p>
        </w:tc>
        <w:tc>
          <w:tcPr>
            <w:tcW w:w="1134" w:type="dxa"/>
            <w:tcBorders>
              <w:top w:val="nil"/>
              <w:left w:val="nil"/>
              <w:bottom w:val="single" w:sz="4" w:space="0" w:color="auto"/>
              <w:right w:val="single" w:sz="4" w:space="0" w:color="auto"/>
            </w:tcBorders>
            <w:shd w:val="clear" w:color="auto" w:fill="auto"/>
            <w:vAlign w:val="center"/>
          </w:tcPr>
          <w:p w:rsidR="005F083C" w:rsidRDefault="005F083C" w:rsidP="00D151CF">
            <w:pPr>
              <w:ind w:left="42" w:hanging="42"/>
              <w:jc w:val="center"/>
              <w:rPr>
                <w:bCs/>
                <w:color w:val="000000"/>
                <w:sz w:val="15"/>
                <w:szCs w:val="15"/>
              </w:rPr>
            </w:pPr>
            <w:r>
              <w:rPr>
                <w:bCs/>
                <w:color w:val="000000"/>
                <w:sz w:val="15"/>
                <w:szCs w:val="15"/>
              </w:rPr>
              <w:t>3</w:t>
            </w:r>
          </w:p>
        </w:tc>
        <w:tc>
          <w:tcPr>
            <w:tcW w:w="709" w:type="dxa"/>
            <w:gridSpan w:val="2"/>
            <w:tcBorders>
              <w:top w:val="nil"/>
              <w:left w:val="nil"/>
              <w:bottom w:val="single" w:sz="4" w:space="0" w:color="auto"/>
              <w:right w:val="single" w:sz="4" w:space="0" w:color="auto"/>
            </w:tcBorders>
            <w:shd w:val="clear" w:color="auto" w:fill="auto"/>
            <w:vAlign w:val="center"/>
          </w:tcPr>
          <w:p w:rsidR="005F083C" w:rsidRDefault="005F083C" w:rsidP="00D151CF">
            <w:pPr>
              <w:jc w:val="center"/>
              <w:rPr>
                <w:bCs/>
                <w:color w:val="000000"/>
                <w:sz w:val="15"/>
                <w:szCs w:val="15"/>
              </w:rPr>
            </w:pPr>
            <w:r>
              <w:rPr>
                <w:bCs/>
                <w:color w:val="000000"/>
                <w:sz w:val="15"/>
                <w:szCs w:val="15"/>
              </w:rPr>
              <w:t>4</w:t>
            </w:r>
          </w:p>
        </w:tc>
        <w:tc>
          <w:tcPr>
            <w:tcW w:w="992" w:type="dxa"/>
            <w:tcBorders>
              <w:top w:val="nil"/>
              <w:left w:val="nil"/>
              <w:bottom w:val="single" w:sz="4" w:space="0" w:color="auto"/>
              <w:right w:val="single" w:sz="4" w:space="0" w:color="auto"/>
            </w:tcBorders>
            <w:shd w:val="clear" w:color="auto" w:fill="auto"/>
            <w:vAlign w:val="center"/>
          </w:tcPr>
          <w:p w:rsidR="005F083C" w:rsidRDefault="005F083C" w:rsidP="00D151CF">
            <w:pPr>
              <w:jc w:val="center"/>
              <w:rPr>
                <w:bCs/>
                <w:color w:val="000000"/>
                <w:sz w:val="15"/>
                <w:szCs w:val="15"/>
              </w:rPr>
            </w:pPr>
            <w:r>
              <w:rPr>
                <w:bCs/>
                <w:color w:val="000000"/>
                <w:sz w:val="15"/>
                <w:szCs w:val="15"/>
              </w:rPr>
              <w:t>5</w:t>
            </w:r>
          </w:p>
        </w:tc>
        <w:tc>
          <w:tcPr>
            <w:tcW w:w="1276" w:type="dxa"/>
            <w:tcBorders>
              <w:top w:val="nil"/>
              <w:left w:val="nil"/>
              <w:bottom w:val="single" w:sz="4" w:space="0" w:color="auto"/>
              <w:right w:val="single" w:sz="4" w:space="0" w:color="auto"/>
            </w:tcBorders>
            <w:shd w:val="clear" w:color="auto" w:fill="auto"/>
            <w:vAlign w:val="center"/>
          </w:tcPr>
          <w:p w:rsidR="005F083C" w:rsidRDefault="005F083C" w:rsidP="00D151CF">
            <w:pPr>
              <w:jc w:val="center"/>
              <w:rPr>
                <w:bCs/>
                <w:color w:val="000000"/>
                <w:sz w:val="15"/>
                <w:szCs w:val="15"/>
              </w:rPr>
            </w:pPr>
            <w:r>
              <w:rPr>
                <w:bCs/>
                <w:color w:val="000000"/>
                <w:sz w:val="15"/>
                <w:szCs w:val="15"/>
              </w:rPr>
              <w:t>6</w:t>
            </w:r>
          </w:p>
        </w:tc>
        <w:tc>
          <w:tcPr>
            <w:tcW w:w="709" w:type="dxa"/>
            <w:tcBorders>
              <w:top w:val="nil"/>
              <w:left w:val="nil"/>
              <w:bottom w:val="single" w:sz="4" w:space="0" w:color="auto"/>
              <w:right w:val="single" w:sz="4" w:space="0" w:color="auto"/>
            </w:tcBorders>
            <w:shd w:val="clear" w:color="auto" w:fill="auto"/>
            <w:vAlign w:val="center"/>
          </w:tcPr>
          <w:p w:rsidR="005F083C" w:rsidRDefault="005F083C" w:rsidP="00D151CF">
            <w:pPr>
              <w:jc w:val="center"/>
              <w:rPr>
                <w:bCs/>
                <w:color w:val="000000"/>
                <w:sz w:val="15"/>
                <w:szCs w:val="15"/>
              </w:rPr>
            </w:pPr>
            <w:r>
              <w:rPr>
                <w:bCs/>
                <w:color w:val="000000"/>
                <w:sz w:val="15"/>
                <w:szCs w:val="15"/>
              </w:rPr>
              <w:t>7</w:t>
            </w:r>
          </w:p>
        </w:tc>
        <w:tc>
          <w:tcPr>
            <w:tcW w:w="992" w:type="dxa"/>
            <w:tcBorders>
              <w:top w:val="single" w:sz="4" w:space="0" w:color="auto"/>
              <w:left w:val="single" w:sz="4" w:space="0" w:color="auto"/>
              <w:bottom w:val="single" w:sz="4" w:space="0" w:color="000000"/>
              <w:right w:val="single" w:sz="4" w:space="0" w:color="auto"/>
            </w:tcBorders>
            <w:vAlign w:val="center"/>
          </w:tcPr>
          <w:p w:rsidR="005F083C" w:rsidRDefault="005F083C" w:rsidP="00D151CF">
            <w:pPr>
              <w:jc w:val="center"/>
              <w:rPr>
                <w:bCs/>
                <w:color w:val="000000"/>
                <w:sz w:val="15"/>
                <w:szCs w:val="15"/>
              </w:rPr>
            </w:pPr>
            <w:r>
              <w:rPr>
                <w:bCs/>
                <w:color w:val="000000"/>
                <w:sz w:val="15"/>
                <w:szCs w:val="15"/>
              </w:rPr>
              <w:t>8</w:t>
            </w:r>
          </w:p>
        </w:tc>
        <w:tc>
          <w:tcPr>
            <w:tcW w:w="992" w:type="dxa"/>
            <w:tcBorders>
              <w:top w:val="single" w:sz="4" w:space="0" w:color="auto"/>
              <w:left w:val="single" w:sz="4" w:space="0" w:color="auto"/>
              <w:bottom w:val="single" w:sz="4" w:space="0" w:color="000000"/>
              <w:right w:val="single" w:sz="4" w:space="0" w:color="auto"/>
            </w:tcBorders>
            <w:vAlign w:val="center"/>
          </w:tcPr>
          <w:p w:rsidR="005F083C" w:rsidRDefault="005F083C" w:rsidP="00D151CF">
            <w:pPr>
              <w:jc w:val="center"/>
              <w:rPr>
                <w:bCs/>
                <w:color w:val="000000"/>
                <w:sz w:val="15"/>
                <w:szCs w:val="15"/>
              </w:rPr>
            </w:pPr>
            <w:r>
              <w:rPr>
                <w:bCs/>
                <w:color w:val="000000"/>
                <w:sz w:val="15"/>
                <w:szCs w:val="15"/>
              </w:rPr>
              <w:t>9</w:t>
            </w:r>
          </w:p>
        </w:tc>
        <w:tc>
          <w:tcPr>
            <w:tcW w:w="709" w:type="dxa"/>
            <w:tcBorders>
              <w:top w:val="single" w:sz="4" w:space="0" w:color="auto"/>
              <w:left w:val="single" w:sz="4" w:space="0" w:color="auto"/>
              <w:bottom w:val="single" w:sz="4" w:space="0" w:color="000000"/>
              <w:right w:val="single" w:sz="4" w:space="0" w:color="auto"/>
            </w:tcBorders>
            <w:vAlign w:val="center"/>
          </w:tcPr>
          <w:p w:rsidR="005F083C" w:rsidRDefault="005F083C" w:rsidP="00D151CF">
            <w:pPr>
              <w:jc w:val="center"/>
              <w:rPr>
                <w:bCs/>
                <w:color w:val="000000"/>
                <w:sz w:val="15"/>
                <w:szCs w:val="15"/>
              </w:rPr>
            </w:pPr>
          </w:p>
        </w:tc>
      </w:tr>
      <w:tr w:rsidR="005F083C" w:rsidRPr="00377705" w:rsidTr="00571202">
        <w:trPr>
          <w:trHeight w:val="301"/>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5F083C" w:rsidRDefault="005F083C" w:rsidP="00D151CF">
            <w:pPr>
              <w:rPr>
                <w:color w:val="000000"/>
                <w:sz w:val="16"/>
                <w:szCs w:val="16"/>
              </w:rPr>
            </w:pPr>
            <w:r>
              <w:rPr>
                <w:color w:val="000000"/>
                <w:sz w:val="16"/>
                <w:szCs w:val="16"/>
              </w:rPr>
              <w:t xml:space="preserve">МП </w:t>
            </w:r>
            <w:proofErr w:type="spellStart"/>
            <w:r>
              <w:rPr>
                <w:color w:val="000000"/>
                <w:sz w:val="16"/>
                <w:szCs w:val="16"/>
              </w:rPr>
              <w:t>Горкоммунхоз</w:t>
            </w:r>
            <w:proofErr w:type="spellEnd"/>
          </w:p>
        </w:tc>
        <w:tc>
          <w:tcPr>
            <w:tcW w:w="983"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1 041 777,0</w:t>
            </w:r>
          </w:p>
        </w:tc>
        <w:tc>
          <w:tcPr>
            <w:tcW w:w="1134"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343 200,0</w:t>
            </w:r>
          </w:p>
        </w:tc>
        <w:tc>
          <w:tcPr>
            <w:tcW w:w="709" w:type="dxa"/>
            <w:gridSpan w:val="2"/>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32,9</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1 245 866,0</w:t>
            </w:r>
          </w:p>
        </w:tc>
        <w:tc>
          <w:tcPr>
            <w:tcW w:w="1276"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386 248,3</w:t>
            </w:r>
          </w:p>
        </w:tc>
        <w:tc>
          <w:tcPr>
            <w:tcW w:w="709"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31,0</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2 287 643,0</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729 448,3</w:t>
            </w:r>
          </w:p>
        </w:tc>
        <w:tc>
          <w:tcPr>
            <w:tcW w:w="709"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31,9</w:t>
            </w:r>
          </w:p>
        </w:tc>
      </w:tr>
      <w:tr w:rsidR="005F083C" w:rsidRPr="00377705" w:rsidTr="00571202">
        <w:trPr>
          <w:trHeight w:val="23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5F083C" w:rsidRDefault="005F083C" w:rsidP="00D151CF">
            <w:pPr>
              <w:rPr>
                <w:color w:val="000000"/>
                <w:sz w:val="16"/>
                <w:szCs w:val="16"/>
              </w:rPr>
            </w:pPr>
            <w:r>
              <w:rPr>
                <w:color w:val="000000"/>
                <w:sz w:val="16"/>
                <w:szCs w:val="16"/>
              </w:rPr>
              <w:t xml:space="preserve">ГП ЧАО </w:t>
            </w:r>
            <w:proofErr w:type="spellStart"/>
            <w:r>
              <w:rPr>
                <w:color w:val="000000"/>
                <w:sz w:val="16"/>
                <w:szCs w:val="16"/>
              </w:rPr>
              <w:t>Чукоткоммунхоз</w:t>
            </w:r>
            <w:proofErr w:type="spellEnd"/>
          </w:p>
        </w:tc>
        <w:tc>
          <w:tcPr>
            <w:tcW w:w="983"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2 556 862,0</w:t>
            </w:r>
          </w:p>
        </w:tc>
        <w:tc>
          <w:tcPr>
            <w:tcW w:w="1134"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1 718 300,0</w:t>
            </w:r>
          </w:p>
        </w:tc>
        <w:tc>
          <w:tcPr>
            <w:tcW w:w="709" w:type="dxa"/>
            <w:gridSpan w:val="2"/>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67,2</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3 853 644,0</w:t>
            </w:r>
          </w:p>
        </w:tc>
        <w:tc>
          <w:tcPr>
            <w:tcW w:w="1276"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2 861 324,0</w:t>
            </w:r>
          </w:p>
        </w:tc>
        <w:tc>
          <w:tcPr>
            <w:tcW w:w="709"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74,2</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6 410 506,0</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4 579 624,0</w:t>
            </w:r>
          </w:p>
        </w:tc>
        <w:tc>
          <w:tcPr>
            <w:tcW w:w="709"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71,4</w:t>
            </w:r>
          </w:p>
        </w:tc>
      </w:tr>
      <w:tr w:rsidR="005F083C" w:rsidRPr="00377705" w:rsidTr="00571202">
        <w:trPr>
          <w:trHeight w:val="324"/>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5F083C" w:rsidRDefault="005F083C" w:rsidP="00D151CF">
            <w:pPr>
              <w:rPr>
                <w:color w:val="000000"/>
                <w:sz w:val="16"/>
                <w:szCs w:val="16"/>
              </w:rPr>
            </w:pPr>
            <w:r>
              <w:rPr>
                <w:color w:val="000000"/>
                <w:sz w:val="16"/>
                <w:szCs w:val="16"/>
              </w:rPr>
              <w:t xml:space="preserve">МП ЖКХ </w:t>
            </w:r>
            <w:proofErr w:type="spellStart"/>
            <w:r>
              <w:rPr>
                <w:color w:val="000000"/>
                <w:sz w:val="16"/>
                <w:szCs w:val="16"/>
              </w:rPr>
              <w:t>Билибинского</w:t>
            </w:r>
            <w:proofErr w:type="spellEnd"/>
            <w:r>
              <w:rPr>
                <w:color w:val="000000"/>
                <w:sz w:val="16"/>
                <w:szCs w:val="16"/>
              </w:rPr>
              <w:t xml:space="preserve"> МР</w:t>
            </w:r>
          </w:p>
        </w:tc>
        <w:tc>
          <w:tcPr>
            <w:tcW w:w="983"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1 384 703,0</w:t>
            </w:r>
          </w:p>
        </w:tc>
        <w:tc>
          <w:tcPr>
            <w:tcW w:w="1134"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742 012,0</w:t>
            </w:r>
          </w:p>
        </w:tc>
        <w:tc>
          <w:tcPr>
            <w:tcW w:w="709" w:type="dxa"/>
            <w:gridSpan w:val="2"/>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53,6</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1 611 233,0</w:t>
            </w:r>
          </w:p>
        </w:tc>
        <w:tc>
          <w:tcPr>
            <w:tcW w:w="1276"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929 834,0</w:t>
            </w:r>
          </w:p>
        </w:tc>
        <w:tc>
          <w:tcPr>
            <w:tcW w:w="709"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57,7</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2 995 936,0</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1 671 846,0</w:t>
            </w:r>
          </w:p>
        </w:tc>
        <w:tc>
          <w:tcPr>
            <w:tcW w:w="709"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55,8</w:t>
            </w:r>
          </w:p>
        </w:tc>
      </w:tr>
      <w:tr w:rsidR="005F083C" w:rsidRPr="00377705" w:rsidTr="00571202">
        <w:trPr>
          <w:trHeight w:val="193"/>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5F083C" w:rsidRDefault="005F083C" w:rsidP="00D151CF">
            <w:pPr>
              <w:rPr>
                <w:color w:val="000000"/>
                <w:sz w:val="16"/>
                <w:szCs w:val="16"/>
              </w:rPr>
            </w:pPr>
            <w:r>
              <w:rPr>
                <w:color w:val="000000"/>
                <w:sz w:val="16"/>
                <w:szCs w:val="16"/>
              </w:rPr>
              <w:t>МП ЧРКХ</w:t>
            </w:r>
          </w:p>
        </w:tc>
        <w:tc>
          <w:tcPr>
            <w:tcW w:w="983"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1 010 827,0</w:t>
            </w:r>
          </w:p>
        </w:tc>
        <w:tc>
          <w:tcPr>
            <w:tcW w:w="1134"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515 828,9</w:t>
            </w:r>
          </w:p>
        </w:tc>
        <w:tc>
          <w:tcPr>
            <w:tcW w:w="709" w:type="dxa"/>
            <w:gridSpan w:val="2"/>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51,0</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1 459 720,0</w:t>
            </w:r>
          </w:p>
        </w:tc>
        <w:tc>
          <w:tcPr>
            <w:tcW w:w="1276"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923 176,0</w:t>
            </w:r>
          </w:p>
        </w:tc>
        <w:tc>
          <w:tcPr>
            <w:tcW w:w="709"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63,2</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2 470 547,0</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1 439 004,9</w:t>
            </w:r>
          </w:p>
        </w:tc>
        <w:tc>
          <w:tcPr>
            <w:tcW w:w="709"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58,2</w:t>
            </w:r>
          </w:p>
        </w:tc>
      </w:tr>
      <w:tr w:rsidR="005F083C" w:rsidRPr="00377705" w:rsidTr="00571202">
        <w:trPr>
          <w:trHeight w:val="28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5F083C" w:rsidRDefault="005F083C" w:rsidP="00D151CF">
            <w:pPr>
              <w:rPr>
                <w:color w:val="000000"/>
                <w:sz w:val="16"/>
                <w:szCs w:val="16"/>
              </w:rPr>
            </w:pPr>
            <w:r>
              <w:rPr>
                <w:color w:val="000000"/>
                <w:sz w:val="16"/>
                <w:szCs w:val="16"/>
              </w:rPr>
              <w:t>МУП ЖКХ «</w:t>
            </w:r>
            <w:proofErr w:type="spellStart"/>
            <w:r>
              <w:rPr>
                <w:color w:val="000000"/>
                <w:sz w:val="16"/>
                <w:szCs w:val="16"/>
              </w:rPr>
              <w:t>Иультинское</w:t>
            </w:r>
            <w:proofErr w:type="spellEnd"/>
            <w:r>
              <w:rPr>
                <w:color w:val="000000"/>
                <w:sz w:val="16"/>
                <w:szCs w:val="16"/>
              </w:rPr>
              <w:t>»</w:t>
            </w:r>
          </w:p>
        </w:tc>
        <w:tc>
          <w:tcPr>
            <w:tcW w:w="983"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1 363 257,0</w:t>
            </w:r>
          </w:p>
        </w:tc>
        <w:tc>
          <w:tcPr>
            <w:tcW w:w="1134"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936 942,0</w:t>
            </w:r>
          </w:p>
        </w:tc>
        <w:tc>
          <w:tcPr>
            <w:tcW w:w="709" w:type="dxa"/>
            <w:gridSpan w:val="2"/>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68,7</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1 161 701,0</w:t>
            </w:r>
          </w:p>
        </w:tc>
        <w:tc>
          <w:tcPr>
            <w:tcW w:w="1276"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710 706,0</w:t>
            </w:r>
          </w:p>
        </w:tc>
        <w:tc>
          <w:tcPr>
            <w:tcW w:w="709"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61,2</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2 524 958,0</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1 647 648,0</w:t>
            </w:r>
          </w:p>
        </w:tc>
        <w:tc>
          <w:tcPr>
            <w:tcW w:w="709"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65,3</w:t>
            </w:r>
          </w:p>
        </w:tc>
      </w:tr>
      <w:tr w:rsidR="005F083C" w:rsidRPr="00377705" w:rsidTr="00571202">
        <w:trPr>
          <w:trHeight w:val="216"/>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5F083C" w:rsidRDefault="005F083C" w:rsidP="00D151CF">
            <w:pPr>
              <w:rPr>
                <w:color w:val="000000"/>
                <w:sz w:val="16"/>
                <w:szCs w:val="16"/>
              </w:rPr>
            </w:pPr>
            <w:r>
              <w:rPr>
                <w:color w:val="000000"/>
                <w:sz w:val="16"/>
                <w:szCs w:val="16"/>
              </w:rPr>
              <w:t>МУП «Айсберг»</w:t>
            </w:r>
          </w:p>
        </w:tc>
        <w:tc>
          <w:tcPr>
            <w:tcW w:w="983"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816 945,0</w:t>
            </w:r>
          </w:p>
        </w:tc>
        <w:tc>
          <w:tcPr>
            <w:tcW w:w="1134"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567 685,0</w:t>
            </w:r>
          </w:p>
        </w:tc>
        <w:tc>
          <w:tcPr>
            <w:tcW w:w="709" w:type="dxa"/>
            <w:gridSpan w:val="2"/>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69,5</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1 077 874,0</w:t>
            </w:r>
          </w:p>
        </w:tc>
        <w:tc>
          <w:tcPr>
            <w:tcW w:w="1276"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817 787,0</w:t>
            </w:r>
          </w:p>
        </w:tc>
        <w:tc>
          <w:tcPr>
            <w:tcW w:w="709"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75,9</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1 894 819,0</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1 385 472,0</w:t>
            </w:r>
          </w:p>
        </w:tc>
        <w:tc>
          <w:tcPr>
            <w:tcW w:w="709"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Cs/>
                <w:color w:val="000000"/>
                <w:sz w:val="18"/>
                <w:szCs w:val="18"/>
              </w:rPr>
            </w:pPr>
            <w:r w:rsidRPr="00571202">
              <w:rPr>
                <w:bCs/>
                <w:color w:val="000000"/>
                <w:sz w:val="18"/>
                <w:szCs w:val="18"/>
              </w:rPr>
              <w:t>73,1</w:t>
            </w:r>
          </w:p>
        </w:tc>
      </w:tr>
      <w:tr w:rsidR="005F083C" w:rsidRPr="00377705" w:rsidTr="00571202">
        <w:trPr>
          <w:trHeight w:val="216"/>
        </w:trPr>
        <w:tc>
          <w:tcPr>
            <w:tcW w:w="1985" w:type="dxa"/>
            <w:tcBorders>
              <w:top w:val="nil"/>
              <w:left w:val="single" w:sz="4" w:space="0" w:color="auto"/>
              <w:bottom w:val="single" w:sz="4" w:space="0" w:color="auto"/>
              <w:right w:val="single" w:sz="4" w:space="0" w:color="auto"/>
            </w:tcBorders>
            <w:shd w:val="clear" w:color="auto" w:fill="auto"/>
          </w:tcPr>
          <w:p w:rsidR="005F083C" w:rsidRDefault="005F083C" w:rsidP="00D151CF">
            <w:pPr>
              <w:rPr>
                <w:color w:val="000000"/>
                <w:sz w:val="16"/>
                <w:szCs w:val="16"/>
              </w:rPr>
            </w:pPr>
            <w:r>
              <w:rPr>
                <w:color w:val="000000"/>
                <w:sz w:val="16"/>
                <w:szCs w:val="16"/>
              </w:rPr>
              <w:t>ООО Тепло-</w:t>
            </w:r>
            <w:proofErr w:type="spellStart"/>
            <w:r>
              <w:rPr>
                <w:color w:val="000000"/>
                <w:sz w:val="16"/>
                <w:szCs w:val="16"/>
              </w:rPr>
              <w:t>Рыркайпий</w:t>
            </w:r>
            <w:proofErr w:type="spellEnd"/>
          </w:p>
        </w:tc>
        <w:tc>
          <w:tcPr>
            <w:tcW w:w="983"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162 644,0</w:t>
            </w:r>
          </w:p>
        </w:tc>
        <w:tc>
          <w:tcPr>
            <w:tcW w:w="1134"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95 200,0</w:t>
            </w:r>
          </w:p>
        </w:tc>
        <w:tc>
          <w:tcPr>
            <w:tcW w:w="709" w:type="dxa"/>
            <w:gridSpan w:val="2"/>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58,5</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294 741,0</w:t>
            </w:r>
          </w:p>
        </w:tc>
        <w:tc>
          <w:tcPr>
            <w:tcW w:w="1276"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224 718,0</w:t>
            </w:r>
          </w:p>
        </w:tc>
        <w:tc>
          <w:tcPr>
            <w:tcW w:w="709"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76,2</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457 385,0</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319 918,0</w:t>
            </w:r>
          </w:p>
        </w:tc>
        <w:tc>
          <w:tcPr>
            <w:tcW w:w="709"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69,9</w:t>
            </w:r>
          </w:p>
        </w:tc>
      </w:tr>
      <w:tr w:rsidR="005F083C" w:rsidRPr="00377705" w:rsidTr="00571202">
        <w:trPr>
          <w:trHeight w:val="216"/>
        </w:trPr>
        <w:tc>
          <w:tcPr>
            <w:tcW w:w="1985" w:type="dxa"/>
            <w:tcBorders>
              <w:top w:val="nil"/>
              <w:left w:val="single" w:sz="4" w:space="0" w:color="auto"/>
              <w:bottom w:val="single" w:sz="4" w:space="0" w:color="auto"/>
              <w:right w:val="single" w:sz="4" w:space="0" w:color="auto"/>
            </w:tcBorders>
            <w:shd w:val="clear" w:color="auto" w:fill="auto"/>
          </w:tcPr>
          <w:p w:rsidR="005F083C" w:rsidRDefault="005F083C" w:rsidP="00D151CF">
            <w:pPr>
              <w:rPr>
                <w:color w:val="000000"/>
                <w:sz w:val="16"/>
                <w:szCs w:val="16"/>
              </w:rPr>
            </w:pPr>
            <w:r>
              <w:rPr>
                <w:color w:val="000000"/>
                <w:sz w:val="16"/>
                <w:szCs w:val="16"/>
              </w:rPr>
              <w:t>ООО Тепло-</w:t>
            </w:r>
            <w:proofErr w:type="spellStart"/>
            <w:r>
              <w:rPr>
                <w:color w:val="000000"/>
                <w:sz w:val="16"/>
                <w:szCs w:val="16"/>
              </w:rPr>
              <w:t>Лорино</w:t>
            </w:r>
            <w:proofErr w:type="spellEnd"/>
          </w:p>
        </w:tc>
        <w:tc>
          <w:tcPr>
            <w:tcW w:w="983"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179 516,0</w:t>
            </w:r>
          </w:p>
        </w:tc>
        <w:tc>
          <w:tcPr>
            <w:tcW w:w="1134"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123 476,0</w:t>
            </w:r>
          </w:p>
        </w:tc>
        <w:tc>
          <w:tcPr>
            <w:tcW w:w="709" w:type="dxa"/>
            <w:gridSpan w:val="2"/>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68,8</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360 768,0</w:t>
            </w:r>
          </w:p>
        </w:tc>
        <w:tc>
          <w:tcPr>
            <w:tcW w:w="1276"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296 689,0</w:t>
            </w:r>
          </w:p>
        </w:tc>
        <w:tc>
          <w:tcPr>
            <w:tcW w:w="709"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82,2</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540 284,0</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420 165,0</w:t>
            </w:r>
          </w:p>
        </w:tc>
        <w:tc>
          <w:tcPr>
            <w:tcW w:w="709"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77,8</w:t>
            </w:r>
          </w:p>
        </w:tc>
      </w:tr>
      <w:tr w:rsidR="005F083C" w:rsidRPr="00377705" w:rsidTr="00571202">
        <w:trPr>
          <w:trHeight w:val="216"/>
        </w:trPr>
        <w:tc>
          <w:tcPr>
            <w:tcW w:w="1985" w:type="dxa"/>
            <w:tcBorders>
              <w:top w:val="nil"/>
              <w:left w:val="single" w:sz="4" w:space="0" w:color="auto"/>
              <w:bottom w:val="single" w:sz="4" w:space="0" w:color="auto"/>
              <w:right w:val="single" w:sz="4" w:space="0" w:color="auto"/>
            </w:tcBorders>
            <w:shd w:val="clear" w:color="auto" w:fill="auto"/>
          </w:tcPr>
          <w:p w:rsidR="005F083C" w:rsidRDefault="005F083C" w:rsidP="00D151CF">
            <w:pPr>
              <w:rPr>
                <w:color w:val="000000"/>
                <w:sz w:val="16"/>
                <w:szCs w:val="16"/>
              </w:rPr>
            </w:pPr>
            <w:r>
              <w:rPr>
                <w:color w:val="000000"/>
                <w:sz w:val="16"/>
                <w:szCs w:val="16"/>
              </w:rPr>
              <w:t>ООО Электро-</w:t>
            </w:r>
            <w:proofErr w:type="spellStart"/>
            <w:r>
              <w:rPr>
                <w:color w:val="000000"/>
                <w:sz w:val="16"/>
                <w:szCs w:val="16"/>
              </w:rPr>
              <w:t>Инчоун</w:t>
            </w:r>
            <w:proofErr w:type="spellEnd"/>
          </w:p>
        </w:tc>
        <w:tc>
          <w:tcPr>
            <w:tcW w:w="983"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48 461,0</w:t>
            </w:r>
          </w:p>
        </w:tc>
        <w:tc>
          <w:tcPr>
            <w:tcW w:w="1134"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39 331,0</w:t>
            </w:r>
          </w:p>
        </w:tc>
        <w:tc>
          <w:tcPr>
            <w:tcW w:w="709" w:type="dxa"/>
            <w:gridSpan w:val="2"/>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81,2</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57 433,0</w:t>
            </w:r>
          </w:p>
        </w:tc>
        <w:tc>
          <w:tcPr>
            <w:tcW w:w="1276"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49 456,0</w:t>
            </w:r>
          </w:p>
        </w:tc>
        <w:tc>
          <w:tcPr>
            <w:tcW w:w="709"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86,1</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105 894,0</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88 787,0</w:t>
            </w:r>
          </w:p>
        </w:tc>
        <w:tc>
          <w:tcPr>
            <w:tcW w:w="709"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83,8</w:t>
            </w:r>
          </w:p>
        </w:tc>
      </w:tr>
      <w:tr w:rsidR="005F083C" w:rsidRPr="00377705" w:rsidTr="00571202">
        <w:trPr>
          <w:trHeight w:val="216"/>
        </w:trPr>
        <w:tc>
          <w:tcPr>
            <w:tcW w:w="1985" w:type="dxa"/>
            <w:tcBorders>
              <w:top w:val="nil"/>
              <w:left w:val="single" w:sz="4" w:space="0" w:color="auto"/>
              <w:bottom w:val="single" w:sz="4" w:space="0" w:color="auto"/>
              <w:right w:val="single" w:sz="4" w:space="0" w:color="auto"/>
            </w:tcBorders>
            <w:shd w:val="clear" w:color="auto" w:fill="auto"/>
          </w:tcPr>
          <w:p w:rsidR="005F083C" w:rsidRDefault="005F083C" w:rsidP="00D151CF">
            <w:pPr>
              <w:rPr>
                <w:color w:val="000000"/>
                <w:sz w:val="16"/>
                <w:szCs w:val="16"/>
              </w:rPr>
            </w:pPr>
            <w:r>
              <w:rPr>
                <w:color w:val="000000"/>
                <w:sz w:val="16"/>
                <w:szCs w:val="16"/>
              </w:rPr>
              <w:t>ООО Тепло-</w:t>
            </w:r>
            <w:proofErr w:type="spellStart"/>
            <w:r>
              <w:rPr>
                <w:color w:val="000000"/>
                <w:sz w:val="16"/>
                <w:szCs w:val="16"/>
              </w:rPr>
              <w:t>Инчоун</w:t>
            </w:r>
            <w:proofErr w:type="spellEnd"/>
          </w:p>
        </w:tc>
        <w:tc>
          <w:tcPr>
            <w:tcW w:w="983"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30 252,0</w:t>
            </w:r>
          </w:p>
        </w:tc>
        <w:tc>
          <w:tcPr>
            <w:tcW w:w="1134"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15 469,0</w:t>
            </w:r>
          </w:p>
        </w:tc>
        <w:tc>
          <w:tcPr>
            <w:tcW w:w="709" w:type="dxa"/>
            <w:gridSpan w:val="2"/>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51,1</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36 376,0</w:t>
            </w:r>
          </w:p>
        </w:tc>
        <w:tc>
          <w:tcPr>
            <w:tcW w:w="1276"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21 124,0</w:t>
            </w:r>
          </w:p>
        </w:tc>
        <w:tc>
          <w:tcPr>
            <w:tcW w:w="709"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58,1</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66 628,0</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36 593,0</w:t>
            </w:r>
          </w:p>
        </w:tc>
        <w:tc>
          <w:tcPr>
            <w:tcW w:w="709"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54,9</w:t>
            </w:r>
          </w:p>
        </w:tc>
      </w:tr>
      <w:tr w:rsidR="005F083C" w:rsidRPr="00377705" w:rsidTr="00571202">
        <w:trPr>
          <w:trHeight w:val="216"/>
        </w:trPr>
        <w:tc>
          <w:tcPr>
            <w:tcW w:w="1985" w:type="dxa"/>
            <w:tcBorders>
              <w:top w:val="nil"/>
              <w:left w:val="single" w:sz="4" w:space="0" w:color="auto"/>
              <w:bottom w:val="single" w:sz="4" w:space="0" w:color="auto"/>
              <w:right w:val="single" w:sz="4" w:space="0" w:color="auto"/>
            </w:tcBorders>
            <w:shd w:val="clear" w:color="auto" w:fill="auto"/>
          </w:tcPr>
          <w:p w:rsidR="005F083C" w:rsidRDefault="005F083C" w:rsidP="00D151CF">
            <w:pPr>
              <w:rPr>
                <w:color w:val="000000"/>
                <w:sz w:val="16"/>
                <w:szCs w:val="16"/>
              </w:rPr>
            </w:pPr>
            <w:r>
              <w:rPr>
                <w:color w:val="000000"/>
                <w:sz w:val="16"/>
                <w:szCs w:val="16"/>
              </w:rPr>
              <w:t>ООО Тепло-</w:t>
            </w:r>
            <w:proofErr w:type="spellStart"/>
            <w:r>
              <w:rPr>
                <w:color w:val="000000"/>
                <w:sz w:val="16"/>
                <w:szCs w:val="16"/>
              </w:rPr>
              <w:t>Энурмино</w:t>
            </w:r>
            <w:proofErr w:type="spellEnd"/>
          </w:p>
        </w:tc>
        <w:tc>
          <w:tcPr>
            <w:tcW w:w="983"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26 220,0</w:t>
            </w:r>
          </w:p>
        </w:tc>
        <w:tc>
          <w:tcPr>
            <w:tcW w:w="1134"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10 029,0</w:t>
            </w:r>
          </w:p>
        </w:tc>
        <w:tc>
          <w:tcPr>
            <w:tcW w:w="709" w:type="dxa"/>
            <w:gridSpan w:val="2"/>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38,2</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29 593,0</w:t>
            </w:r>
          </w:p>
        </w:tc>
        <w:tc>
          <w:tcPr>
            <w:tcW w:w="1276"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12 635,0</w:t>
            </w:r>
          </w:p>
        </w:tc>
        <w:tc>
          <w:tcPr>
            <w:tcW w:w="709"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42,7</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55 813,0</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22 664,0</w:t>
            </w:r>
          </w:p>
        </w:tc>
        <w:tc>
          <w:tcPr>
            <w:tcW w:w="709"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40,6</w:t>
            </w:r>
          </w:p>
        </w:tc>
      </w:tr>
      <w:tr w:rsidR="005F083C" w:rsidRPr="00377705" w:rsidTr="00571202">
        <w:trPr>
          <w:trHeight w:val="216"/>
        </w:trPr>
        <w:tc>
          <w:tcPr>
            <w:tcW w:w="1985" w:type="dxa"/>
            <w:tcBorders>
              <w:top w:val="nil"/>
              <w:left w:val="single" w:sz="4" w:space="0" w:color="auto"/>
              <w:bottom w:val="single" w:sz="4" w:space="0" w:color="auto"/>
              <w:right w:val="single" w:sz="4" w:space="0" w:color="auto"/>
            </w:tcBorders>
            <w:shd w:val="clear" w:color="auto" w:fill="auto"/>
          </w:tcPr>
          <w:p w:rsidR="005F083C" w:rsidRDefault="005F083C" w:rsidP="00D151CF">
            <w:pPr>
              <w:rPr>
                <w:color w:val="000000"/>
                <w:sz w:val="16"/>
                <w:szCs w:val="16"/>
              </w:rPr>
            </w:pPr>
            <w:r>
              <w:rPr>
                <w:color w:val="000000"/>
                <w:sz w:val="16"/>
                <w:szCs w:val="16"/>
              </w:rPr>
              <w:t>ООО Тепло-Уэлен</w:t>
            </w:r>
          </w:p>
        </w:tc>
        <w:tc>
          <w:tcPr>
            <w:tcW w:w="983"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63 447,0</w:t>
            </w:r>
          </w:p>
        </w:tc>
        <w:tc>
          <w:tcPr>
            <w:tcW w:w="1134"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3 069,0</w:t>
            </w:r>
          </w:p>
        </w:tc>
        <w:tc>
          <w:tcPr>
            <w:tcW w:w="709" w:type="dxa"/>
            <w:gridSpan w:val="2"/>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4,8</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84 234,0</w:t>
            </w:r>
          </w:p>
        </w:tc>
        <w:tc>
          <w:tcPr>
            <w:tcW w:w="1276"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17 104,0</w:t>
            </w:r>
          </w:p>
        </w:tc>
        <w:tc>
          <w:tcPr>
            <w:tcW w:w="709"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20,3</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147 681,0</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20 173,0</w:t>
            </w:r>
          </w:p>
        </w:tc>
        <w:tc>
          <w:tcPr>
            <w:tcW w:w="709"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13,7</w:t>
            </w:r>
          </w:p>
        </w:tc>
      </w:tr>
      <w:tr w:rsidR="005F083C" w:rsidRPr="00377705" w:rsidTr="00571202">
        <w:trPr>
          <w:trHeight w:val="216"/>
        </w:trPr>
        <w:tc>
          <w:tcPr>
            <w:tcW w:w="1985" w:type="dxa"/>
            <w:tcBorders>
              <w:top w:val="nil"/>
              <w:left w:val="single" w:sz="4" w:space="0" w:color="auto"/>
              <w:bottom w:val="single" w:sz="4" w:space="0" w:color="auto"/>
              <w:right w:val="single" w:sz="4" w:space="0" w:color="auto"/>
            </w:tcBorders>
            <w:shd w:val="clear" w:color="auto" w:fill="auto"/>
          </w:tcPr>
          <w:p w:rsidR="005F083C" w:rsidRDefault="005F083C" w:rsidP="00D151CF">
            <w:pPr>
              <w:rPr>
                <w:color w:val="000000"/>
                <w:sz w:val="16"/>
                <w:szCs w:val="16"/>
              </w:rPr>
            </w:pPr>
            <w:r>
              <w:rPr>
                <w:color w:val="000000"/>
                <w:sz w:val="16"/>
                <w:szCs w:val="16"/>
              </w:rPr>
              <w:t>ООО Тепло-</w:t>
            </w:r>
            <w:proofErr w:type="spellStart"/>
            <w:r>
              <w:rPr>
                <w:color w:val="000000"/>
                <w:sz w:val="16"/>
                <w:szCs w:val="16"/>
              </w:rPr>
              <w:t>Нешкан</w:t>
            </w:r>
            <w:proofErr w:type="spellEnd"/>
          </w:p>
        </w:tc>
        <w:tc>
          <w:tcPr>
            <w:tcW w:w="983"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53 404,0</w:t>
            </w:r>
          </w:p>
        </w:tc>
        <w:tc>
          <w:tcPr>
            <w:tcW w:w="1134"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9 127,0</w:t>
            </w:r>
          </w:p>
        </w:tc>
        <w:tc>
          <w:tcPr>
            <w:tcW w:w="709" w:type="dxa"/>
            <w:gridSpan w:val="2"/>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17,1</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84 118,0</w:t>
            </w:r>
          </w:p>
        </w:tc>
        <w:tc>
          <w:tcPr>
            <w:tcW w:w="1276"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33 302,0</w:t>
            </w:r>
          </w:p>
        </w:tc>
        <w:tc>
          <w:tcPr>
            <w:tcW w:w="709"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39,6</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137 522,0</w:t>
            </w:r>
          </w:p>
        </w:tc>
        <w:tc>
          <w:tcPr>
            <w:tcW w:w="992"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42 429,0</w:t>
            </w:r>
          </w:p>
        </w:tc>
        <w:tc>
          <w:tcPr>
            <w:tcW w:w="709" w:type="dxa"/>
            <w:tcBorders>
              <w:top w:val="nil"/>
              <w:left w:val="nil"/>
              <w:bottom w:val="single" w:sz="4" w:space="0" w:color="auto"/>
              <w:right w:val="single" w:sz="4" w:space="0" w:color="auto"/>
            </w:tcBorders>
            <w:shd w:val="clear" w:color="auto" w:fill="auto"/>
          </w:tcPr>
          <w:p w:rsidR="005F083C" w:rsidRPr="00571202" w:rsidRDefault="005F083C" w:rsidP="00D151CF">
            <w:pPr>
              <w:jc w:val="center"/>
              <w:rPr>
                <w:bCs/>
                <w:color w:val="000000"/>
                <w:sz w:val="18"/>
                <w:szCs w:val="18"/>
              </w:rPr>
            </w:pPr>
            <w:r w:rsidRPr="00571202">
              <w:rPr>
                <w:bCs/>
                <w:color w:val="000000"/>
                <w:sz w:val="18"/>
                <w:szCs w:val="18"/>
              </w:rPr>
              <w:t>30,9</w:t>
            </w:r>
          </w:p>
        </w:tc>
      </w:tr>
      <w:tr w:rsidR="005F083C" w:rsidRPr="00377705" w:rsidTr="00571202">
        <w:trPr>
          <w:trHeight w:val="264"/>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5F083C" w:rsidRDefault="005F083C" w:rsidP="00D151CF">
            <w:pPr>
              <w:rPr>
                <w:b/>
                <w:bCs/>
                <w:color w:val="000000"/>
                <w:sz w:val="16"/>
                <w:szCs w:val="16"/>
              </w:rPr>
            </w:pPr>
            <w:r>
              <w:rPr>
                <w:b/>
                <w:bCs/>
                <w:color w:val="000000"/>
                <w:sz w:val="16"/>
                <w:szCs w:val="16"/>
              </w:rPr>
              <w:t>Итого</w:t>
            </w:r>
          </w:p>
        </w:tc>
        <w:tc>
          <w:tcPr>
            <w:tcW w:w="983"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
                <w:bCs/>
                <w:color w:val="000000"/>
                <w:sz w:val="18"/>
                <w:szCs w:val="18"/>
              </w:rPr>
            </w:pPr>
            <w:r w:rsidRPr="00571202">
              <w:rPr>
                <w:b/>
                <w:bCs/>
                <w:color w:val="000000"/>
                <w:sz w:val="18"/>
                <w:szCs w:val="18"/>
              </w:rPr>
              <w:t>8 738 315,0</w:t>
            </w:r>
          </w:p>
        </w:tc>
        <w:tc>
          <w:tcPr>
            <w:tcW w:w="1134"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
                <w:bCs/>
                <w:color w:val="000000"/>
                <w:sz w:val="18"/>
                <w:szCs w:val="18"/>
              </w:rPr>
            </w:pPr>
            <w:r w:rsidRPr="00571202">
              <w:rPr>
                <w:b/>
                <w:bCs/>
                <w:color w:val="000000"/>
                <w:sz w:val="18"/>
                <w:szCs w:val="18"/>
              </w:rPr>
              <w:t>5 119 668,9</w:t>
            </w:r>
          </w:p>
        </w:tc>
        <w:tc>
          <w:tcPr>
            <w:tcW w:w="709" w:type="dxa"/>
            <w:gridSpan w:val="2"/>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
                <w:bCs/>
                <w:color w:val="000000"/>
                <w:sz w:val="18"/>
                <w:szCs w:val="18"/>
              </w:rPr>
            </w:pPr>
            <w:r w:rsidRPr="00571202">
              <w:rPr>
                <w:b/>
                <w:bCs/>
                <w:color w:val="000000"/>
                <w:sz w:val="18"/>
                <w:szCs w:val="18"/>
              </w:rPr>
              <w:t>58,6</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
                <w:bCs/>
                <w:color w:val="000000"/>
                <w:sz w:val="18"/>
                <w:szCs w:val="18"/>
              </w:rPr>
            </w:pPr>
            <w:r w:rsidRPr="00571202">
              <w:rPr>
                <w:b/>
                <w:bCs/>
                <w:color w:val="000000"/>
                <w:sz w:val="18"/>
                <w:szCs w:val="18"/>
              </w:rPr>
              <w:t>11 357 301,0</w:t>
            </w:r>
          </w:p>
        </w:tc>
        <w:tc>
          <w:tcPr>
            <w:tcW w:w="1276"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
                <w:bCs/>
                <w:color w:val="000000"/>
                <w:sz w:val="18"/>
                <w:szCs w:val="18"/>
              </w:rPr>
            </w:pPr>
            <w:r w:rsidRPr="00571202">
              <w:rPr>
                <w:b/>
                <w:bCs/>
                <w:color w:val="000000"/>
                <w:sz w:val="18"/>
                <w:szCs w:val="18"/>
              </w:rPr>
              <w:t>7 284 103,3</w:t>
            </w:r>
          </w:p>
        </w:tc>
        <w:tc>
          <w:tcPr>
            <w:tcW w:w="709"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
                <w:bCs/>
                <w:color w:val="000000"/>
                <w:sz w:val="18"/>
                <w:szCs w:val="18"/>
              </w:rPr>
            </w:pPr>
            <w:r w:rsidRPr="00571202">
              <w:rPr>
                <w:b/>
                <w:bCs/>
                <w:color w:val="000000"/>
                <w:sz w:val="18"/>
                <w:szCs w:val="18"/>
              </w:rPr>
              <w:t>64,1</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
                <w:bCs/>
                <w:color w:val="000000"/>
                <w:sz w:val="18"/>
                <w:szCs w:val="18"/>
              </w:rPr>
            </w:pPr>
            <w:r w:rsidRPr="00571202">
              <w:rPr>
                <w:b/>
                <w:bCs/>
                <w:color w:val="000000"/>
                <w:sz w:val="18"/>
                <w:szCs w:val="18"/>
              </w:rPr>
              <w:t>20 095 616,0</w:t>
            </w:r>
          </w:p>
        </w:tc>
        <w:tc>
          <w:tcPr>
            <w:tcW w:w="992"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
                <w:bCs/>
                <w:color w:val="000000"/>
                <w:sz w:val="18"/>
                <w:szCs w:val="18"/>
              </w:rPr>
            </w:pPr>
            <w:r w:rsidRPr="00571202">
              <w:rPr>
                <w:b/>
                <w:bCs/>
                <w:color w:val="000000"/>
                <w:sz w:val="18"/>
                <w:szCs w:val="18"/>
              </w:rPr>
              <w:t>12 403 772,2</w:t>
            </w:r>
          </w:p>
        </w:tc>
        <w:tc>
          <w:tcPr>
            <w:tcW w:w="709" w:type="dxa"/>
            <w:tcBorders>
              <w:top w:val="nil"/>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
                <w:bCs/>
                <w:color w:val="000000"/>
                <w:sz w:val="18"/>
                <w:szCs w:val="18"/>
              </w:rPr>
            </w:pPr>
            <w:r w:rsidRPr="00571202">
              <w:rPr>
                <w:b/>
                <w:bCs/>
                <w:color w:val="000000"/>
                <w:sz w:val="18"/>
                <w:szCs w:val="18"/>
              </w:rPr>
              <w:t>61,7</w:t>
            </w:r>
          </w:p>
        </w:tc>
      </w:tr>
    </w:tbl>
    <w:p w:rsidR="005F083C" w:rsidRPr="00A32355" w:rsidRDefault="005F083C" w:rsidP="00D151CF">
      <w:pPr>
        <w:ind w:firstLine="708"/>
        <w:jc w:val="both"/>
        <w:rPr>
          <w:sz w:val="16"/>
          <w:szCs w:val="16"/>
        </w:rPr>
      </w:pPr>
    </w:p>
    <w:p w:rsidR="005F083C" w:rsidRDefault="005F083C" w:rsidP="00D151CF">
      <w:pPr>
        <w:ind w:firstLine="708"/>
        <w:jc w:val="both"/>
        <w:rPr>
          <w:sz w:val="28"/>
          <w:szCs w:val="28"/>
        </w:rPr>
      </w:pPr>
      <w:r>
        <w:rPr>
          <w:sz w:val="28"/>
          <w:szCs w:val="28"/>
        </w:rPr>
        <w:t>Общий о</w:t>
      </w:r>
      <w:r w:rsidRPr="006A35D1">
        <w:rPr>
          <w:sz w:val="28"/>
          <w:szCs w:val="28"/>
        </w:rPr>
        <w:t xml:space="preserve">бъем финансовой поддержки </w:t>
      </w:r>
      <w:r>
        <w:rPr>
          <w:sz w:val="28"/>
          <w:szCs w:val="28"/>
        </w:rPr>
        <w:t xml:space="preserve">из окружного и местного бюджетов </w:t>
      </w:r>
      <w:r w:rsidRPr="006A35D1">
        <w:rPr>
          <w:sz w:val="28"/>
          <w:szCs w:val="28"/>
        </w:rPr>
        <w:t>в доход</w:t>
      </w:r>
      <w:r>
        <w:rPr>
          <w:sz w:val="28"/>
          <w:szCs w:val="28"/>
        </w:rPr>
        <w:t>ах</w:t>
      </w:r>
      <w:r w:rsidRPr="006A35D1">
        <w:rPr>
          <w:sz w:val="28"/>
          <w:szCs w:val="28"/>
        </w:rPr>
        <w:t xml:space="preserve"> организаций ЖКХ</w:t>
      </w:r>
      <w:r w:rsidRPr="00734A29">
        <w:rPr>
          <w:sz w:val="28"/>
          <w:szCs w:val="28"/>
        </w:rPr>
        <w:t xml:space="preserve"> </w:t>
      </w:r>
      <w:r>
        <w:rPr>
          <w:sz w:val="28"/>
          <w:szCs w:val="28"/>
        </w:rPr>
        <w:t xml:space="preserve">в 2018 году составил 5 119 668,9 тыс. рублей или 58,6%, </w:t>
      </w:r>
      <w:r w:rsidRPr="006A35D1">
        <w:rPr>
          <w:sz w:val="28"/>
          <w:szCs w:val="28"/>
        </w:rPr>
        <w:t xml:space="preserve">в 2019 году </w:t>
      </w:r>
      <w:r>
        <w:rPr>
          <w:sz w:val="28"/>
          <w:szCs w:val="28"/>
        </w:rPr>
        <w:t xml:space="preserve">этот показатель </w:t>
      </w:r>
      <w:r w:rsidRPr="006A35D1">
        <w:rPr>
          <w:sz w:val="28"/>
          <w:szCs w:val="28"/>
        </w:rPr>
        <w:t>составил 7 284 103,3 тыс. рубле</w:t>
      </w:r>
      <w:r w:rsidRPr="003D4A00">
        <w:rPr>
          <w:sz w:val="28"/>
          <w:szCs w:val="28"/>
        </w:rPr>
        <w:t>й</w:t>
      </w:r>
      <w:r>
        <w:rPr>
          <w:sz w:val="28"/>
          <w:szCs w:val="28"/>
        </w:rPr>
        <w:t xml:space="preserve"> </w:t>
      </w:r>
      <w:r w:rsidRPr="006A35D1">
        <w:rPr>
          <w:sz w:val="28"/>
          <w:szCs w:val="28"/>
        </w:rPr>
        <w:t>или</w:t>
      </w:r>
      <w:r>
        <w:rPr>
          <w:sz w:val="28"/>
          <w:szCs w:val="28"/>
        </w:rPr>
        <w:t xml:space="preserve"> 64,1</w:t>
      </w:r>
      <w:r w:rsidRPr="006A35D1">
        <w:rPr>
          <w:sz w:val="28"/>
          <w:szCs w:val="28"/>
        </w:rPr>
        <w:t>%.</w:t>
      </w:r>
      <w:r>
        <w:rPr>
          <w:sz w:val="28"/>
          <w:szCs w:val="28"/>
        </w:rPr>
        <w:t xml:space="preserve"> </w:t>
      </w:r>
    </w:p>
    <w:p w:rsidR="005F083C" w:rsidRDefault="005F083C" w:rsidP="00D151CF">
      <w:pPr>
        <w:ind w:firstLine="708"/>
        <w:jc w:val="both"/>
        <w:rPr>
          <w:sz w:val="28"/>
          <w:szCs w:val="28"/>
        </w:rPr>
      </w:pPr>
      <w:r>
        <w:rPr>
          <w:sz w:val="28"/>
          <w:szCs w:val="28"/>
        </w:rPr>
        <w:t>Наибольшую долю финансовой помощи, оказываемой из окружного и местного бюджетов (свыше 50,0%), в структуре доходов имеют:</w:t>
      </w:r>
    </w:p>
    <w:p w:rsidR="005F083C" w:rsidRPr="006A35D1" w:rsidRDefault="005F083C" w:rsidP="00D151CF">
      <w:pPr>
        <w:ind w:firstLine="709"/>
        <w:jc w:val="both"/>
        <w:rPr>
          <w:sz w:val="28"/>
          <w:szCs w:val="28"/>
        </w:rPr>
      </w:pPr>
      <w:r w:rsidRPr="006A35D1">
        <w:rPr>
          <w:sz w:val="28"/>
          <w:szCs w:val="28"/>
        </w:rPr>
        <w:t xml:space="preserve">- ООО </w:t>
      </w:r>
      <w:r>
        <w:rPr>
          <w:sz w:val="28"/>
          <w:szCs w:val="28"/>
        </w:rPr>
        <w:t>«</w:t>
      </w:r>
      <w:r w:rsidRPr="006A35D1">
        <w:rPr>
          <w:sz w:val="28"/>
          <w:szCs w:val="28"/>
        </w:rPr>
        <w:t>Электро-</w:t>
      </w:r>
      <w:proofErr w:type="spellStart"/>
      <w:r w:rsidRPr="006A35D1">
        <w:rPr>
          <w:sz w:val="28"/>
          <w:szCs w:val="28"/>
        </w:rPr>
        <w:t>Инчоун</w:t>
      </w:r>
      <w:proofErr w:type="spellEnd"/>
      <w:r>
        <w:rPr>
          <w:sz w:val="28"/>
          <w:szCs w:val="28"/>
        </w:rPr>
        <w:t>»</w:t>
      </w:r>
      <w:r w:rsidRPr="006A35D1">
        <w:rPr>
          <w:sz w:val="28"/>
          <w:szCs w:val="28"/>
        </w:rPr>
        <w:t xml:space="preserve"> </w:t>
      </w:r>
      <w:r>
        <w:rPr>
          <w:sz w:val="28"/>
          <w:szCs w:val="28"/>
        </w:rPr>
        <w:t xml:space="preserve">– </w:t>
      </w:r>
      <w:r w:rsidRPr="006A35D1">
        <w:rPr>
          <w:sz w:val="28"/>
          <w:szCs w:val="28"/>
        </w:rPr>
        <w:t>83,8%;</w:t>
      </w:r>
    </w:p>
    <w:p w:rsidR="005F083C" w:rsidRPr="006A35D1" w:rsidRDefault="005F083C" w:rsidP="00D151CF">
      <w:pPr>
        <w:ind w:firstLine="709"/>
        <w:jc w:val="both"/>
        <w:rPr>
          <w:sz w:val="28"/>
          <w:szCs w:val="28"/>
        </w:rPr>
      </w:pPr>
      <w:r w:rsidRPr="006A35D1">
        <w:rPr>
          <w:sz w:val="28"/>
          <w:szCs w:val="28"/>
        </w:rPr>
        <w:t xml:space="preserve">- ООО </w:t>
      </w:r>
      <w:r>
        <w:rPr>
          <w:sz w:val="28"/>
          <w:szCs w:val="28"/>
        </w:rPr>
        <w:t>«</w:t>
      </w:r>
      <w:r w:rsidRPr="006A35D1">
        <w:rPr>
          <w:sz w:val="28"/>
          <w:szCs w:val="28"/>
        </w:rPr>
        <w:t>Тепло-</w:t>
      </w:r>
      <w:proofErr w:type="spellStart"/>
      <w:r w:rsidRPr="006A35D1">
        <w:rPr>
          <w:sz w:val="28"/>
          <w:szCs w:val="28"/>
        </w:rPr>
        <w:t>Лорино</w:t>
      </w:r>
      <w:proofErr w:type="spellEnd"/>
      <w:r>
        <w:rPr>
          <w:sz w:val="28"/>
          <w:szCs w:val="28"/>
        </w:rPr>
        <w:t>»</w:t>
      </w:r>
      <w:r w:rsidRPr="006A35D1">
        <w:rPr>
          <w:sz w:val="28"/>
          <w:szCs w:val="28"/>
        </w:rPr>
        <w:t xml:space="preserve"> </w:t>
      </w:r>
      <w:r>
        <w:rPr>
          <w:sz w:val="28"/>
          <w:szCs w:val="28"/>
        </w:rPr>
        <w:t>–</w:t>
      </w:r>
      <w:r w:rsidRPr="006A35D1">
        <w:rPr>
          <w:sz w:val="28"/>
          <w:szCs w:val="28"/>
        </w:rPr>
        <w:t xml:space="preserve"> 77,8%;</w:t>
      </w:r>
    </w:p>
    <w:p w:rsidR="005F083C" w:rsidRPr="006A35D1" w:rsidRDefault="005F083C" w:rsidP="00D151CF">
      <w:pPr>
        <w:ind w:firstLine="709"/>
        <w:jc w:val="both"/>
        <w:rPr>
          <w:sz w:val="28"/>
          <w:szCs w:val="28"/>
        </w:rPr>
      </w:pPr>
      <w:r w:rsidRPr="006A35D1">
        <w:rPr>
          <w:sz w:val="28"/>
          <w:szCs w:val="28"/>
        </w:rPr>
        <w:t>- МУП «Айсберг» – 73,1%;</w:t>
      </w:r>
    </w:p>
    <w:p w:rsidR="005F083C" w:rsidRPr="006A35D1" w:rsidRDefault="005F083C" w:rsidP="00D151CF">
      <w:pPr>
        <w:ind w:firstLine="709"/>
        <w:jc w:val="both"/>
        <w:rPr>
          <w:sz w:val="28"/>
          <w:szCs w:val="28"/>
        </w:rPr>
      </w:pPr>
      <w:r w:rsidRPr="006A35D1">
        <w:rPr>
          <w:sz w:val="28"/>
          <w:szCs w:val="28"/>
        </w:rPr>
        <w:t>- ГП ЧАО «</w:t>
      </w:r>
      <w:proofErr w:type="spellStart"/>
      <w:r w:rsidRPr="006A35D1">
        <w:rPr>
          <w:sz w:val="28"/>
          <w:szCs w:val="28"/>
        </w:rPr>
        <w:t>Чукоткоммунхоз</w:t>
      </w:r>
      <w:proofErr w:type="spellEnd"/>
      <w:r w:rsidRPr="006A35D1">
        <w:rPr>
          <w:sz w:val="28"/>
          <w:szCs w:val="28"/>
        </w:rPr>
        <w:t>» – 71,4%;</w:t>
      </w:r>
    </w:p>
    <w:p w:rsidR="005F083C" w:rsidRPr="006A35D1" w:rsidRDefault="005F083C" w:rsidP="00D151CF">
      <w:pPr>
        <w:ind w:firstLine="709"/>
        <w:jc w:val="both"/>
        <w:rPr>
          <w:sz w:val="28"/>
          <w:szCs w:val="28"/>
        </w:rPr>
      </w:pPr>
      <w:r w:rsidRPr="006A35D1">
        <w:rPr>
          <w:sz w:val="28"/>
          <w:szCs w:val="28"/>
        </w:rPr>
        <w:t xml:space="preserve">- ООО </w:t>
      </w:r>
      <w:r>
        <w:rPr>
          <w:sz w:val="28"/>
          <w:szCs w:val="28"/>
        </w:rPr>
        <w:t>«</w:t>
      </w:r>
      <w:r w:rsidRPr="006A35D1">
        <w:rPr>
          <w:sz w:val="28"/>
          <w:szCs w:val="28"/>
        </w:rPr>
        <w:t>Тепло-</w:t>
      </w:r>
      <w:proofErr w:type="spellStart"/>
      <w:r w:rsidRPr="006A35D1">
        <w:rPr>
          <w:sz w:val="28"/>
          <w:szCs w:val="28"/>
        </w:rPr>
        <w:t>Рыркайпий</w:t>
      </w:r>
      <w:proofErr w:type="spellEnd"/>
      <w:r>
        <w:rPr>
          <w:sz w:val="28"/>
          <w:szCs w:val="28"/>
        </w:rPr>
        <w:t>»</w:t>
      </w:r>
      <w:r w:rsidRPr="006A35D1">
        <w:rPr>
          <w:sz w:val="28"/>
          <w:szCs w:val="28"/>
        </w:rPr>
        <w:t xml:space="preserve"> </w:t>
      </w:r>
      <w:r>
        <w:rPr>
          <w:sz w:val="28"/>
          <w:szCs w:val="28"/>
        </w:rPr>
        <w:t>–</w:t>
      </w:r>
      <w:r w:rsidRPr="006A35D1">
        <w:rPr>
          <w:sz w:val="28"/>
          <w:szCs w:val="28"/>
        </w:rPr>
        <w:t xml:space="preserve"> 69,9%;</w:t>
      </w:r>
    </w:p>
    <w:p w:rsidR="005F083C" w:rsidRPr="006A35D1" w:rsidRDefault="005F083C" w:rsidP="00D151CF">
      <w:pPr>
        <w:ind w:firstLine="709"/>
        <w:jc w:val="both"/>
        <w:rPr>
          <w:sz w:val="28"/>
          <w:szCs w:val="28"/>
        </w:rPr>
      </w:pPr>
      <w:r w:rsidRPr="006A35D1">
        <w:rPr>
          <w:sz w:val="28"/>
          <w:szCs w:val="28"/>
        </w:rPr>
        <w:t xml:space="preserve">- МУП «ЖКХ </w:t>
      </w:r>
      <w:proofErr w:type="spellStart"/>
      <w:r w:rsidRPr="006A35D1">
        <w:rPr>
          <w:sz w:val="28"/>
          <w:szCs w:val="28"/>
        </w:rPr>
        <w:t>Иультинское</w:t>
      </w:r>
      <w:proofErr w:type="spellEnd"/>
      <w:r w:rsidRPr="006A35D1">
        <w:rPr>
          <w:sz w:val="28"/>
          <w:szCs w:val="28"/>
        </w:rPr>
        <w:t>» – 65,3%;</w:t>
      </w:r>
    </w:p>
    <w:p w:rsidR="005F083C" w:rsidRPr="006A35D1" w:rsidRDefault="005F083C" w:rsidP="00D151CF">
      <w:pPr>
        <w:ind w:firstLine="709"/>
        <w:jc w:val="both"/>
        <w:rPr>
          <w:sz w:val="28"/>
          <w:szCs w:val="28"/>
        </w:rPr>
      </w:pPr>
      <w:r w:rsidRPr="006A35D1">
        <w:rPr>
          <w:sz w:val="28"/>
          <w:szCs w:val="28"/>
        </w:rPr>
        <w:t>- МП «ЧРКХ» – 58,2%;</w:t>
      </w:r>
    </w:p>
    <w:p w:rsidR="005F083C" w:rsidRPr="006A35D1" w:rsidRDefault="005F083C" w:rsidP="00D151CF">
      <w:pPr>
        <w:ind w:firstLine="709"/>
        <w:jc w:val="both"/>
        <w:rPr>
          <w:sz w:val="28"/>
          <w:szCs w:val="28"/>
        </w:rPr>
      </w:pPr>
      <w:r w:rsidRPr="006A35D1">
        <w:rPr>
          <w:sz w:val="28"/>
          <w:szCs w:val="28"/>
        </w:rPr>
        <w:t xml:space="preserve">- МП ЖКХ </w:t>
      </w:r>
      <w:proofErr w:type="spellStart"/>
      <w:r w:rsidRPr="006A35D1">
        <w:rPr>
          <w:sz w:val="28"/>
          <w:szCs w:val="28"/>
        </w:rPr>
        <w:t>Билибинского</w:t>
      </w:r>
      <w:proofErr w:type="spellEnd"/>
      <w:r w:rsidRPr="006A35D1">
        <w:rPr>
          <w:sz w:val="28"/>
          <w:szCs w:val="28"/>
        </w:rPr>
        <w:t xml:space="preserve"> МР – 55,8%;</w:t>
      </w:r>
    </w:p>
    <w:p w:rsidR="005F083C" w:rsidRDefault="005F083C" w:rsidP="00D151CF">
      <w:pPr>
        <w:ind w:firstLine="709"/>
        <w:jc w:val="both"/>
        <w:rPr>
          <w:sz w:val="28"/>
          <w:szCs w:val="28"/>
        </w:rPr>
      </w:pPr>
      <w:r w:rsidRPr="006A35D1">
        <w:rPr>
          <w:sz w:val="28"/>
          <w:szCs w:val="28"/>
        </w:rPr>
        <w:t xml:space="preserve">- ООО </w:t>
      </w:r>
      <w:r>
        <w:rPr>
          <w:sz w:val="28"/>
          <w:szCs w:val="28"/>
        </w:rPr>
        <w:t>«</w:t>
      </w:r>
      <w:r w:rsidRPr="006A35D1">
        <w:rPr>
          <w:sz w:val="28"/>
          <w:szCs w:val="28"/>
        </w:rPr>
        <w:t>Тепло-</w:t>
      </w:r>
      <w:proofErr w:type="spellStart"/>
      <w:r w:rsidRPr="006A35D1">
        <w:rPr>
          <w:sz w:val="28"/>
          <w:szCs w:val="28"/>
        </w:rPr>
        <w:t>Инчоун</w:t>
      </w:r>
      <w:proofErr w:type="spellEnd"/>
      <w:r>
        <w:rPr>
          <w:sz w:val="28"/>
          <w:szCs w:val="28"/>
        </w:rPr>
        <w:t>»</w:t>
      </w:r>
      <w:r w:rsidRPr="006A35D1">
        <w:rPr>
          <w:sz w:val="28"/>
          <w:szCs w:val="28"/>
        </w:rPr>
        <w:t xml:space="preserve"> </w:t>
      </w:r>
      <w:r>
        <w:rPr>
          <w:sz w:val="28"/>
          <w:szCs w:val="28"/>
        </w:rPr>
        <w:t>–</w:t>
      </w:r>
      <w:r w:rsidRPr="006A35D1">
        <w:rPr>
          <w:sz w:val="28"/>
          <w:szCs w:val="28"/>
        </w:rPr>
        <w:t xml:space="preserve"> 54,9%.</w:t>
      </w:r>
    </w:p>
    <w:p w:rsidR="005F083C" w:rsidRDefault="005F083C" w:rsidP="00D151CF">
      <w:pPr>
        <w:ind w:firstLine="709"/>
        <w:jc w:val="both"/>
        <w:rPr>
          <w:sz w:val="28"/>
          <w:szCs w:val="16"/>
        </w:rPr>
      </w:pPr>
      <w:r w:rsidRPr="00475348">
        <w:rPr>
          <w:sz w:val="28"/>
          <w:szCs w:val="16"/>
        </w:rPr>
        <w:t>Исходя из представленных данных,</w:t>
      </w:r>
      <w:r>
        <w:rPr>
          <w:sz w:val="28"/>
          <w:szCs w:val="16"/>
        </w:rPr>
        <w:t xml:space="preserve"> отмечается высокий уровень </w:t>
      </w:r>
      <w:proofErr w:type="spellStart"/>
      <w:r>
        <w:rPr>
          <w:sz w:val="28"/>
          <w:szCs w:val="16"/>
        </w:rPr>
        <w:t>дотационности</w:t>
      </w:r>
      <w:proofErr w:type="spellEnd"/>
      <w:r>
        <w:rPr>
          <w:sz w:val="28"/>
          <w:szCs w:val="16"/>
        </w:rPr>
        <w:t xml:space="preserve"> и прямая зависимость деятельности отдельных организаций ЖКХ от финансовой поддержки из бюджета.</w:t>
      </w:r>
    </w:p>
    <w:p w:rsidR="005F083C" w:rsidRPr="00B61D4A" w:rsidRDefault="005F083C" w:rsidP="00D151CF">
      <w:pPr>
        <w:ind w:firstLine="709"/>
        <w:jc w:val="both"/>
        <w:rPr>
          <w:b/>
          <w:i/>
          <w:sz w:val="28"/>
          <w:szCs w:val="28"/>
        </w:rPr>
      </w:pPr>
      <w:r>
        <w:rPr>
          <w:b/>
          <w:i/>
          <w:sz w:val="28"/>
          <w:szCs w:val="28"/>
        </w:rPr>
        <w:t xml:space="preserve">2. </w:t>
      </w:r>
      <w:r w:rsidRPr="00B61D4A">
        <w:rPr>
          <w:b/>
          <w:i/>
          <w:sz w:val="28"/>
          <w:szCs w:val="28"/>
        </w:rPr>
        <w:t>Оценка финансового результата организаций ЖКХ от оказания коммунальных услуг</w:t>
      </w:r>
    </w:p>
    <w:p w:rsidR="005F083C" w:rsidRDefault="005F083C" w:rsidP="00D151CF">
      <w:pPr>
        <w:ind w:firstLine="709"/>
        <w:jc w:val="both"/>
        <w:rPr>
          <w:b/>
          <w:sz w:val="16"/>
          <w:szCs w:val="16"/>
        </w:rPr>
      </w:pPr>
    </w:p>
    <w:p w:rsidR="005F083C" w:rsidRPr="00BB31AB" w:rsidRDefault="005F083C" w:rsidP="00D151CF">
      <w:pPr>
        <w:ind w:firstLine="708"/>
        <w:jc w:val="both"/>
        <w:rPr>
          <w:sz w:val="28"/>
          <w:szCs w:val="28"/>
          <w:highlight w:val="yellow"/>
        </w:rPr>
      </w:pPr>
      <w:r>
        <w:rPr>
          <w:sz w:val="28"/>
          <w:szCs w:val="28"/>
        </w:rPr>
        <w:t>Сведения о финансовом результате организаций ЖКХ, полученном от реализации коммунальных услуг прибыль (+), убыток (-), представлены в таблице 23.</w:t>
      </w:r>
    </w:p>
    <w:p w:rsidR="005F083C" w:rsidRDefault="005F083C" w:rsidP="00D151CF">
      <w:pPr>
        <w:ind w:firstLine="708"/>
        <w:jc w:val="right"/>
        <w:rPr>
          <w:sz w:val="28"/>
          <w:szCs w:val="28"/>
        </w:rPr>
      </w:pPr>
      <w:r w:rsidRPr="00BB31AB">
        <w:rPr>
          <w:sz w:val="28"/>
          <w:szCs w:val="28"/>
        </w:rPr>
        <w:tab/>
      </w:r>
      <w:r w:rsidRPr="00BB31AB">
        <w:rPr>
          <w:sz w:val="28"/>
          <w:szCs w:val="28"/>
        </w:rPr>
        <w:tab/>
      </w:r>
      <w:r w:rsidRPr="00BB31AB">
        <w:rPr>
          <w:sz w:val="28"/>
          <w:szCs w:val="28"/>
        </w:rPr>
        <w:tab/>
      </w:r>
      <w:r w:rsidRPr="00BB31AB">
        <w:rPr>
          <w:sz w:val="28"/>
          <w:szCs w:val="28"/>
        </w:rPr>
        <w:tab/>
      </w:r>
      <w:r w:rsidRPr="00BB31AB">
        <w:rPr>
          <w:sz w:val="28"/>
          <w:szCs w:val="28"/>
        </w:rPr>
        <w:tab/>
      </w:r>
      <w:r w:rsidRPr="00BB31AB">
        <w:rPr>
          <w:sz w:val="28"/>
          <w:szCs w:val="28"/>
        </w:rPr>
        <w:tab/>
      </w:r>
      <w:r w:rsidRPr="00BB31AB">
        <w:rPr>
          <w:sz w:val="28"/>
          <w:szCs w:val="28"/>
        </w:rPr>
        <w:tab/>
      </w:r>
      <w:r w:rsidRPr="00BB31AB">
        <w:rPr>
          <w:sz w:val="28"/>
          <w:szCs w:val="28"/>
        </w:rPr>
        <w:tab/>
      </w:r>
      <w:r w:rsidRPr="00BB31AB">
        <w:rPr>
          <w:sz w:val="28"/>
          <w:szCs w:val="28"/>
        </w:rPr>
        <w:tab/>
      </w:r>
      <w:r w:rsidRPr="00BB31AB">
        <w:rPr>
          <w:sz w:val="28"/>
          <w:szCs w:val="28"/>
        </w:rPr>
        <w:tab/>
        <w:t>Таблица</w:t>
      </w:r>
      <w:r>
        <w:rPr>
          <w:sz w:val="28"/>
          <w:szCs w:val="28"/>
        </w:rPr>
        <w:t xml:space="preserve"> 23</w:t>
      </w:r>
    </w:p>
    <w:p w:rsidR="005F083C" w:rsidRDefault="005F083C" w:rsidP="00D151CF">
      <w:pPr>
        <w:ind w:firstLine="708"/>
        <w:jc w:val="right"/>
        <w:rPr>
          <w:sz w:val="28"/>
          <w:szCs w:val="28"/>
        </w:rPr>
      </w:pPr>
      <w:r w:rsidRPr="00BB31AB">
        <w:rPr>
          <w:sz w:val="28"/>
          <w:szCs w:val="28"/>
        </w:rPr>
        <w:t>(тыс. рублей)</w:t>
      </w:r>
    </w:p>
    <w:p w:rsidR="005F083C" w:rsidRPr="00C369FF" w:rsidRDefault="005F083C" w:rsidP="00D151CF">
      <w:pPr>
        <w:ind w:firstLine="708"/>
        <w:jc w:val="right"/>
        <w:rPr>
          <w:sz w:val="8"/>
          <w:szCs w:val="16"/>
        </w:rPr>
      </w:pPr>
    </w:p>
    <w:tbl>
      <w:tblPr>
        <w:tblW w:w="9776" w:type="dxa"/>
        <w:tblLook w:val="04A0" w:firstRow="1" w:lastRow="0" w:firstColumn="1" w:lastColumn="0" w:noHBand="0" w:noVBand="1"/>
      </w:tblPr>
      <w:tblGrid>
        <w:gridCol w:w="1555"/>
        <w:gridCol w:w="1446"/>
        <w:gridCol w:w="1446"/>
        <w:gridCol w:w="1421"/>
        <w:gridCol w:w="1572"/>
        <w:gridCol w:w="1241"/>
        <w:gridCol w:w="1161"/>
      </w:tblGrid>
      <w:tr w:rsidR="005F083C" w:rsidRPr="00571202" w:rsidTr="00215D3E">
        <w:trPr>
          <w:trHeight w:val="418"/>
          <w:tblHead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571202" w:rsidRDefault="005F083C" w:rsidP="00D151CF">
            <w:pPr>
              <w:jc w:val="center"/>
              <w:rPr>
                <w:b/>
                <w:bCs/>
                <w:color w:val="000000"/>
                <w:sz w:val="18"/>
                <w:szCs w:val="18"/>
              </w:rPr>
            </w:pPr>
            <w:r w:rsidRPr="00571202">
              <w:rPr>
                <w:b/>
                <w:bCs/>
                <w:color w:val="000000"/>
                <w:sz w:val="18"/>
                <w:szCs w:val="18"/>
              </w:rPr>
              <w:t>Период</w:t>
            </w:r>
          </w:p>
        </w:tc>
        <w:tc>
          <w:tcPr>
            <w:tcW w:w="1446" w:type="dxa"/>
            <w:tcBorders>
              <w:top w:val="single" w:sz="4" w:space="0" w:color="auto"/>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
                <w:bCs/>
                <w:color w:val="000000"/>
                <w:sz w:val="18"/>
                <w:szCs w:val="18"/>
              </w:rPr>
            </w:pPr>
            <w:r w:rsidRPr="00571202">
              <w:rPr>
                <w:b/>
                <w:bCs/>
                <w:color w:val="000000"/>
                <w:sz w:val="18"/>
                <w:szCs w:val="18"/>
              </w:rPr>
              <w:t>Холодное водоснабжение</w:t>
            </w:r>
          </w:p>
        </w:tc>
        <w:tc>
          <w:tcPr>
            <w:tcW w:w="1446" w:type="dxa"/>
            <w:tcBorders>
              <w:top w:val="single" w:sz="4" w:space="0" w:color="auto"/>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
                <w:bCs/>
                <w:color w:val="000000"/>
                <w:sz w:val="18"/>
                <w:szCs w:val="18"/>
              </w:rPr>
            </w:pPr>
            <w:r w:rsidRPr="00571202">
              <w:rPr>
                <w:b/>
                <w:bCs/>
                <w:color w:val="000000"/>
                <w:sz w:val="18"/>
                <w:szCs w:val="18"/>
              </w:rPr>
              <w:t>Горячее водоснабжение</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
                <w:bCs/>
                <w:color w:val="000000"/>
                <w:sz w:val="18"/>
                <w:szCs w:val="18"/>
              </w:rPr>
            </w:pPr>
            <w:r w:rsidRPr="00571202">
              <w:rPr>
                <w:b/>
                <w:bCs/>
                <w:color w:val="000000"/>
                <w:sz w:val="18"/>
                <w:szCs w:val="18"/>
              </w:rPr>
              <w:t>Водоотведение</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rsidR="005F083C" w:rsidRPr="00571202" w:rsidRDefault="005F083C" w:rsidP="00D151CF">
            <w:pPr>
              <w:jc w:val="center"/>
              <w:rPr>
                <w:b/>
                <w:bCs/>
                <w:color w:val="000000"/>
                <w:sz w:val="18"/>
                <w:szCs w:val="18"/>
              </w:rPr>
            </w:pPr>
            <w:r w:rsidRPr="00571202">
              <w:rPr>
                <w:b/>
                <w:bCs/>
                <w:color w:val="000000"/>
                <w:sz w:val="18"/>
                <w:szCs w:val="18"/>
              </w:rPr>
              <w:t>Теплоснабжение</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5F083C" w:rsidRPr="00571202" w:rsidRDefault="005F083C" w:rsidP="00571202">
            <w:pPr>
              <w:ind w:left="-143" w:right="-99"/>
              <w:jc w:val="center"/>
              <w:rPr>
                <w:b/>
                <w:bCs/>
                <w:color w:val="000000"/>
                <w:sz w:val="18"/>
                <w:szCs w:val="18"/>
              </w:rPr>
            </w:pPr>
            <w:proofErr w:type="gramStart"/>
            <w:r w:rsidRPr="00571202">
              <w:rPr>
                <w:b/>
                <w:bCs/>
                <w:color w:val="000000"/>
                <w:sz w:val="18"/>
                <w:szCs w:val="18"/>
              </w:rPr>
              <w:t>Электро-снабжение</w:t>
            </w:r>
            <w:proofErr w:type="gramEnd"/>
          </w:p>
        </w:tc>
        <w:tc>
          <w:tcPr>
            <w:tcW w:w="1095" w:type="dxa"/>
            <w:tcBorders>
              <w:top w:val="single" w:sz="4" w:space="0" w:color="auto"/>
              <w:left w:val="nil"/>
              <w:bottom w:val="single" w:sz="4" w:space="0" w:color="auto"/>
              <w:right w:val="single" w:sz="4" w:space="0" w:color="auto"/>
            </w:tcBorders>
            <w:vAlign w:val="center"/>
          </w:tcPr>
          <w:p w:rsidR="005F083C" w:rsidRPr="00571202" w:rsidRDefault="005F083C" w:rsidP="00D151CF">
            <w:pPr>
              <w:jc w:val="center"/>
              <w:rPr>
                <w:b/>
                <w:bCs/>
                <w:color w:val="000000"/>
                <w:sz w:val="18"/>
                <w:szCs w:val="18"/>
              </w:rPr>
            </w:pPr>
            <w:r w:rsidRPr="00571202">
              <w:rPr>
                <w:b/>
                <w:bCs/>
                <w:color w:val="000000"/>
                <w:sz w:val="18"/>
                <w:szCs w:val="18"/>
              </w:rPr>
              <w:t>Итого</w:t>
            </w:r>
          </w:p>
        </w:tc>
      </w:tr>
      <w:tr w:rsidR="005F083C" w:rsidRPr="00571202" w:rsidTr="00215D3E">
        <w:trPr>
          <w:trHeight w:val="237"/>
          <w:tblHead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83C" w:rsidRPr="00571202" w:rsidRDefault="005F083C" w:rsidP="00D151CF">
            <w:pPr>
              <w:jc w:val="center"/>
              <w:rPr>
                <w:bCs/>
                <w:color w:val="000000"/>
                <w:sz w:val="18"/>
                <w:szCs w:val="18"/>
              </w:rPr>
            </w:pPr>
            <w:r w:rsidRPr="00571202">
              <w:rPr>
                <w:bCs/>
                <w:color w:val="000000"/>
                <w:sz w:val="18"/>
                <w:szCs w:val="18"/>
              </w:rPr>
              <w:t>1</w:t>
            </w:r>
          </w:p>
        </w:tc>
        <w:tc>
          <w:tcPr>
            <w:tcW w:w="1446" w:type="dxa"/>
            <w:tcBorders>
              <w:top w:val="single" w:sz="4" w:space="0" w:color="auto"/>
              <w:left w:val="nil"/>
              <w:bottom w:val="single" w:sz="4" w:space="0" w:color="auto"/>
              <w:right w:val="single" w:sz="4" w:space="0" w:color="auto"/>
            </w:tcBorders>
            <w:shd w:val="clear" w:color="auto" w:fill="auto"/>
            <w:vAlign w:val="center"/>
          </w:tcPr>
          <w:p w:rsidR="005F083C" w:rsidRPr="00571202" w:rsidRDefault="005F083C" w:rsidP="00D151CF">
            <w:pPr>
              <w:jc w:val="center"/>
              <w:rPr>
                <w:bCs/>
                <w:color w:val="000000"/>
                <w:sz w:val="18"/>
                <w:szCs w:val="18"/>
              </w:rPr>
            </w:pPr>
            <w:r w:rsidRPr="00571202">
              <w:rPr>
                <w:bCs/>
                <w:color w:val="000000"/>
                <w:sz w:val="18"/>
                <w:szCs w:val="18"/>
              </w:rPr>
              <w:t>2</w:t>
            </w:r>
          </w:p>
        </w:tc>
        <w:tc>
          <w:tcPr>
            <w:tcW w:w="1446" w:type="dxa"/>
            <w:tcBorders>
              <w:top w:val="single" w:sz="4" w:space="0" w:color="auto"/>
              <w:left w:val="nil"/>
              <w:bottom w:val="single" w:sz="4" w:space="0" w:color="auto"/>
              <w:right w:val="single" w:sz="4" w:space="0" w:color="auto"/>
            </w:tcBorders>
            <w:shd w:val="clear" w:color="auto" w:fill="auto"/>
            <w:vAlign w:val="center"/>
          </w:tcPr>
          <w:p w:rsidR="005F083C" w:rsidRPr="00571202" w:rsidRDefault="005F083C" w:rsidP="00D151CF">
            <w:pPr>
              <w:jc w:val="center"/>
              <w:rPr>
                <w:bCs/>
                <w:color w:val="000000"/>
                <w:sz w:val="18"/>
                <w:szCs w:val="18"/>
              </w:rPr>
            </w:pPr>
            <w:r w:rsidRPr="00571202">
              <w:rPr>
                <w:bCs/>
                <w:color w:val="000000"/>
                <w:sz w:val="18"/>
                <w:szCs w:val="18"/>
              </w:rPr>
              <w:t>3</w:t>
            </w:r>
          </w:p>
        </w:tc>
        <w:tc>
          <w:tcPr>
            <w:tcW w:w="1421" w:type="dxa"/>
            <w:tcBorders>
              <w:top w:val="single" w:sz="4" w:space="0" w:color="auto"/>
              <w:left w:val="nil"/>
              <w:bottom w:val="single" w:sz="4" w:space="0" w:color="auto"/>
              <w:right w:val="single" w:sz="4" w:space="0" w:color="auto"/>
            </w:tcBorders>
            <w:shd w:val="clear" w:color="auto" w:fill="auto"/>
            <w:vAlign w:val="center"/>
          </w:tcPr>
          <w:p w:rsidR="005F083C" w:rsidRPr="00571202" w:rsidRDefault="005F083C" w:rsidP="00D151CF">
            <w:pPr>
              <w:jc w:val="center"/>
              <w:rPr>
                <w:bCs/>
                <w:color w:val="000000"/>
                <w:sz w:val="18"/>
                <w:szCs w:val="18"/>
              </w:rPr>
            </w:pPr>
            <w:r w:rsidRPr="00571202">
              <w:rPr>
                <w:bCs/>
                <w:color w:val="000000"/>
                <w:sz w:val="18"/>
                <w:szCs w:val="18"/>
              </w:rPr>
              <w:t>4</w:t>
            </w:r>
          </w:p>
        </w:tc>
        <w:tc>
          <w:tcPr>
            <w:tcW w:w="1572" w:type="dxa"/>
            <w:tcBorders>
              <w:top w:val="single" w:sz="4" w:space="0" w:color="auto"/>
              <w:left w:val="nil"/>
              <w:bottom w:val="single" w:sz="4" w:space="0" w:color="auto"/>
              <w:right w:val="single" w:sz="4" w:space="0" w:color="auto"/>
            </w:tcBorders>
            <w:shd w:val="clear" w:color="auto" w:fill="auto"/>
            <w:vAlign w:val="center"/>
          </w:tcPr>
          <w:p w:rsidR="005F083C" w:rsidRPr="00571202" w:rsidRDefault="005F083C" w:rsidP="00D151CF">
            <w:pPr>
              <w:jc w:val="center"/>
              <w:rPr>
                <w:bCs/>
                <w:color w:val="000000"/>
                <w:sz w:val="18"/>
                <w:szCs w:val="18"/>
              </w:rPr>
            </w:pPr>
            <w:r w:rsidRPr="00571202">
              <w:rPr>
                <w:bCs/>
                <w:color w:val="000000"/>
                <w:sz w:val="18"/>
                <w:szCs w:val="18"/>
              </w:rPr>
              <w:t>5</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083C" w:rsidRPr="00571202" w:rsidRDefault="005F083C" w:rsidP="00D151CF">
            <w:pPr>
              <w:jc w:val="center"/>
              <w:rPr>
                <w:bCs/>
                <w:color w:val="000000"/>
                <w:sz w:val="18"/>
                <w:szCs w:val="18"/>
              </w:rPr>
            </w:pPr>
            <w:r w:rsidRPr="00571202">
              <w:rPr>
                <w:bCs/>
                <w:color w:val="000000"/>
                <w:sz w:val="18"/>
                <w:szCs w:val="18"/>
              </w:rPr>
              <w:t>6</w:t>
            </w:r>
          </w:p>
        </w:tc>
        <w:tc>
          <w:tcPr>
            <w:tcW w:w="1095" w:type="dxa"/>
            <w:tcBorders>
              <w:top w:val="single" w:sz="4" w:space="0" w:color="auto"/>
              <w:left w:val="nil"/>
              <w:bottom w:val="single" w:sz="4" w:space="0" w:color="auto"/>
              <w:right w:val="single" w:sz="4" w:space="0" w:color="auto"/>
            </w:tcBorders>
            <w:vAlign w:val="center"/>
          </w:tcPr>
          <w:p w:rsidR="005F083C" w:rsidRPr="00571202" w:rsidRDefault="005F083C" w:rsidP="00D151CF">
            <w:pPr>
              <w:jc w:val="center"/>
              <w:rPr>
                <w:b/>
                <w:bCs/>
                <w:color w:val="000000"/>
                <w:sz w:val="18"/>
                <w:szCs w:val="18"/>
              </w:rPr>
            </w:pPr>
            <w:r w:rsidRPr="00571202">
              <w:rPr>
                <w:b/>
                <w:bCs/>
                <w:color w:val="000000"/>
                <w:sz w:val="18"/>
                <w:szCs w:val="18"/>
              </w:rPr>
              <w:t>7</w:t>
            </w:r>
          </w:p>
        </w:tc>
      </w:tr>
      <w:tr w:rsidR="005F083C" w:rsidRPr="00571202" w:rsidTr="00215D3E">
        <w:trPr>
          <w:trHeight w:val="163"/>
        </w:trPr>
        <w:tc>
          <w:tcPr>
            <w:tcW w:w="9776" w:type="dxa"/>
            <w:gridSpan w:val="7"/>
            <w:tcBorders>
              <w:top w:val="nil"/>
              <w:left w:val="single" w:sz="4" w:space="0" w:color="auto"/>
              <w:bottom w:val="single" w:sz="4" w:space="0" w:color="auto"/>
              <w:right w:val="single" w:sz="4" w:space="0" w:color="auto"/>
            </w:tcBorders>
            <w:shd w:val="clear" w:color="auto" w:fill="auto"/>
            <w:noWrap/>
            <w:vAlign w:val="center"/>
          </w:tcPr>
          <w:p w:rsidR="005F083C" w:rsidRPr="00571202" w:rsidRDefault="005F083C" w:rsidP="00D151CF">
            <w:pPr>
              <w:jc w:val="center"/>
              <w:rPr>
                <w:b/>
                <w:bCs/>
                <w:color w:val="000000"/>
                <w:sz w:val="18"/>
                <w:szCs w:val="18"/>
              </w:rPr>
            </w:pPr>
            <w:r w:rsidRPr="00571202">
              <w:rPr>
                <w:b/>
                <w:color w:val="000000"/>
                <w:sz w:val="18"/>
                <w:szCs w:val="18"/>
              </w:rPr>
              <w:t>Доходы</w:t>
            </w:r>
          </w:p>
        </w:tc>
      </w:tr>
      <w:tr w:rsidR="005F083C" w:rsidRPr="00571202" w:rsidTr="00215D3E">
        <w:trPr>
          <w:trHeight w:val="254"/>
        </w:trPr>
        <w:tc>
          <w:tcPr>
            <w:tcW w:w="1555" w:type="dxa"/>
            <w:tcBorders>
              <w:top w:val="nil"/>
              <w:left w:val="single" w:sz="4" w:space="0" w:color="auto"/>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2018 год</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647 842,2</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382 374,7</w:t>
            </w:r>
          </w:p>
        </w:tc>
        <w:tc>
          <w:tcPr>
            <w:tcW w:w="142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218 466,8</w:t>
            </w:r>
          </w:p>
        </w:tc>
        <w:tc>
          <w:tcPr>
            <w:tcW w:w="1572"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4 203 274,1</w:t>
            </w:r>
          </w:p>
        </w:tc>
        <w:tc>
          <w:tcPr>
            <w:tcW w:w="124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bCs/>
                <w:color w:val="000000"/>
                <w:sz w:val="18"/>
                <w:szCs w:val="18"/>
              </w:rPr>
            </w:pPr>
            <w:r w:rsidRPr="00571202">
              <w:rPr>
                <w:bCs/>
                <w:color w:val="000000"/>
                <w:sz w:val="18"/>
                <w:szCs w:val="18"/>
              </w:rPr>
              <w:t>1 257 548,6</w:t>
            </w:r>
          </w:p>
        </w:tc>
        <w:tc>
          <w:tcPr>
            <w:tcW w:w="1095" w:type="dxa"/>
            <w:tcBorders>
              <w:top w:val="nil"/>
              <w:left w:val="nil"/>
              <w:bottom w:val="single" w:sz="4" w:space="0" w:color="auto"/>
              <w:right w:val="single" w:sz="4" w:space="0" w:color="auto"/>
            </w:tcBorders>
            <w:vAlign w:val="center"/>
          </w:tcPr>
          <w:p w:rsidR="005F083C" w:rsidRPr="00571202" w:rsidRDefault="005F083C" w:rsidP="00D151CF">
            <w:pPr>
              <w:jc w:val="center"/>
              <w:rPr>
                <w:b/>
                <w:bCs/>
                <w:color w:val="000000"/>
                <w:sz w:val="18"/>
                <w:szCs w:val="18"/>
                <w:highlight w:val="yellow"/>
              </w:rPr>
            </w:pPr>
            <w:r w:rsidRPr="00571202">
              <w:rPr>
                <w:b/>
                <w:bCs/>
                <w:color w:val="000000"/>
                <w:sz w:val="18"/>
                <w:szCs w:val="18"/>
              </w:rPr>
              <w:t>6 709 506,5</w:t>
            </w:r>
          </w:p>
        </w:tc>
      </w:tr>
      <w:tr w:rsidR="005F083C" w:rsidRPr="00571202" w:rsidTr="00215D3E">
        <w:trPr>
          <w:trHeight w:val="271"/>
        </w:trPr>
        <w:tc>
          <w:tcPr>
            <w:tcW w:w="1555" w:type="dxa"/>
            <w:tcBorders>
              <w:top w:val="nil"/>
              <w:left w:val="single" w:sz="4" w:space="0" w:color="auto"/>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2019 год</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771 144,2</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514 893,9</w:t>
            </w:r>
          </w:p>
        </w:tc>
        <w:tc>
          <w:tcPr>
            <w:tcW w:w="142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197 400,9</w:t>
            </w:r>
          </w:p>
        </w:tc>
        <w:tc>
          <w:tcPr>
            <w:tcW w:w="1572"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5 746 792,6</w:t>
            </w:r>
          </w:p>
        </w:tc>
        <w:tc>
          <w:tcPr>
            <w:tcW w:w="124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bCs/>
                <w:color w:val="000000"/>
                <w:sz w:val="18"/>
                <w:szCs w:val="18"/>
              </w:rPr>
            </w:pPr>
            <w:r w:rsidRPr="00571202">
              <w:rPr>
                <w:bCs/>
                <w:color w:val="000000"/>
                <w:sz w:val="18"/>
                <w:szCs w:val="18"/>
              </w:rPr>
              <w:t>1 726 022,3</w:t>
            </w:r>
          </w:p>
        </w:tc>
        <w:tc>
          <w:tcPr>
            <w:tcW w:w="1095" w:type="dxa"/>
            <w:tcBorders>
              <w:top w:val="nil"/>
              <w:left w:val="nil"/>
              <w:bottom w:val="single" w:sz="4" w:space="0" w:color="auto"/>
              <w:right w:val="single" w:sz="4" w:space="0" w:color="auto"/>
            </w:tcBorders>
            <w:vAlign w:val="center"/>
          </w:tcPr>
          <w:p w:rsidR="005F083C" w:rsidRPr="00571202" w:rsidRDefault="005F083C" w:rsidP="00D151CF">
            <w:pPr>
              <w:jc w:val="center"/>
              <w:rPr>
                <w:b/>
                <w:bCs/>
                <w:color w:val="000000"/>
                <w:sz w:val="18"/>
                <w:szCs w:val="18"/>
                <w:highlight w:val="yellow"/>
              </w:rPr>
            </w:pPr>
            <w:r w:rsidRPr="00571202">
              <w:rPr>
                <w:b/>
                <w:bCs/>
                <w:color w:val="000000"/>
                <w:sz w:val="18"/>
                <w:szCs w:val="18"/>
              </w:rPr>
              <w:t>8 956 253,8</w:t>
            </w:r>
          </w:p>
        </w:tc>
      </w:tr>
      <w:tr w:rsidR="005F083C" w:rsidRPr="00571202" w:rsidTr="00215D3E">
        <w:trPr>
          <w:trHeight w:val="276"/>
        </w:trPr>
        <w:tc>
          <w:tcPr>
            <w:tcW w:w="1555" w:type="dxa"/>
            <w:tcBorders>
              <w:top w:val="nil"/>
              <w:left w:val="single" w:sz="4" w:space="0" w:color="auto"/>
              <w:bottom w:val="single" w:sz="4" w:space="0" w:color="auto"/>
              <w:right w:val="single" w:sz="4" w:space="0" w:color="auto"/>
            </w:tcBorders>
            <w:shd w:val="clear" w:color="auto" w:fill="auto"/>
            <w:noWrap/>
            <w:vAlign w:val="center"/>
          </w:tcPr>
          <w:p w:rsidR="005F083C" w:rsidRPr="00571202" w:rsidRDefault="005F083C" w:rsidP="00D151CF">
            <w:pPr>
              <w:rPr>
                <w:color w:val="000000"/>
                <w:sz w:val="18"/>
                <w:szCs w:val="18"/>
              </w:rPr>
            </w:pPr>
            <w:r w:rsidRPr="00571202">
              <w:rPr>
                <w:b/>
                <w:bCs/>
                <w:color w:val="000000"/>
                <w:sz w:val="18"/>
                <w:szCs w:val="18"/>
              </w:rPr>
              <w:t>Всего доходов</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b/>
                <w:bCs/>
                <w:color w:val="000000"/>
                <w:sz w:val="18"/>
                <w:szCs w:val="18"/>
              </w:rPr>
              <w:t>1 418 986,4</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b/>
                <w:bCs/>
                <w:color w:val="000000"/>
                <w:sz w:val="18"/>
                <w:szCs w:val="18"/>
              </w:rPr>
              <w:t>897 268,6</w:t>
            </w:r>
          </w:p>
        </w:tc>
        <w:tc>
          <w:tcPr>
            <w:tcW w:w="142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b/>
                <w:bCs/>
                <w:color w:val="000000"/>
                <w:sz w:val="18"/>
                <w:szCs w:val="18"/>
              </w:rPr>
              <w:t>415 867,7</w:t>
            </w:r>
          </w:p>
        </w:tc>
        <w:tc>
          <w:tcPr>
            <w:tcW w:w="1572"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b/>
                <w:bCs/>
                <w:color w:val="000000"/>
                <w:sz w:val="18"/>
                <w:szCs w:val="18"/>
              </w:rPr>
              <w:t>9 950 066,7</w:t>
            </w:r>
          </w:p>
        </w:tc>
        <w:tc>
          <w:tcPr>
            <w:tcW w:w="124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bCs/>
                <w:color w:val="000000"/>
                <w:sz w:val="18"/>
                <w:szCs w:val="18"/>
              </w:rPr>
            </w:pPr>
            <w:r w:rsidRPr="00571202">
              <w:rPr>
                <w:b/>
                <w:bCs/>
                <w:color w:val="000000"/>
                <w:sz w:val="18"/>
                <w:szCs w:val="18"/>
              </w:rPr>
              <w:t>2 983 570,9</w:t>
            </w:r>
          </w:p>
        </w:tc>
        <w:tc>
          <w:tcPr>
            <w:tcW w:w="1095" w:type="dxa"/>
            <w:tcBorders>
              <w:top w:val="nil"/>
              <w:left w:val="nil"/>
              <w:bottom w:val="single" w:sz="4" w:space="0" w:color="auto"/>
              <w:right w:val="single" w:sz="4" w:space="0" w:color="auto"/>
            </w:tcBorders>
            <w:vAlign w:val="center"/>
          </w:tcPr>
          <w:p w:rsidR="005F083C" w:rsidRPr="00571202" w:rsidRDefault="005F083C" w:rsidP="00D151CF">
            <w:pPr>
              <w:jc w:val="center"/>
              <w:rPr>
                <w:b/>
                <w:bCs/>
                <w:color w:val="000000"/>
                <w:sz w:val="18"/>
                <w:szCs w:val="18"/>
              </w:rPr>
            </w:pPr>
            <w:r w:rsidRPr="00571202">
              <w:rPr>
                <w:b/>
                <w:bCs/>
                <w:color w:val="000000"/>
                <w:sz w:val="18"/>
                <w:szCs w:val="18"/>
              </w:rPr>
              <w:t>15 665 760,3</w:t>
            </w:r>
          </w:p>
        </w:tc>
      </w:tr>
      <w:tr w:rsidR="005F083C" w:rsidRPr="00571202" w:rsidTr="00215D3E">
        <w:trPr>
          <w:trHeight w:val="235"/>
        </w:trPr>
        <w:tc>
          <w:tcPr>
            <w:tcW w:w="9776" w:type="dxa"/>
            <w:gridSpan w:val="7"/>
            <w:tcBorders>
              <w:top w:val="nil"/>
              <w:left w:val="single" w:sz="4" w:space="0" w:color="auto"/>
              <w:bottom w:val="single" w:sz="4" w:space="0" w:color="auto"/>
              <w:right w:val="single" w:sz="4" w:space="0" w:color="auto"/>
            </w:tcBorders>
            <w:shd w:val="clear" w:color="auto" w:fill="auto"/>
            <w:noWrap/>
            <w:vAlign w:val="center"/>
          </w:tcPr>
          <w:p w:rsidR="005F083C" w:rsidRPr="00571202" w:rsidRDefault="005F083C" w:rsidP="00D151CF">
            <w:pPr>
              <w:jc w:val="center"/>
              <w:rPr>
                <w:b/>
                <w:bCs/>
                <w:color w:val="000000"/>
                <w:sz w:val="18"/>
                <w:szCs w:val="18"/>
              </w:rPr>
            </w:pPr>
            <w:r w:rsidRPr="00571202">
              <w:rPr>
                <w:b/>
                <w:color w:val="000000"/>
                <w:sz w:val="18"/>
                <w:szCs w:val="18"/>
              </w:rPr>
              <w:t>Расходы</w:t>
            </w:r>
          </w:p>
        </w:tc>
      </w:tr>
      <w:tr w:rsidR="005F083C" w:rsidRPr="00571202" w:rsidTr="00215D3E">
        <w:trPr>
          <w:trHeight w:val="267"/>
        </w:trPr>
        <w:tc>
          <w:tcPr>
            <w:tcW w:w="1555" w:type="dxa"/>
            <w:tcBorders>
              <w:top w:val="nil"/>
              <w:left w:val="single" w:sz="4" w:space="0" w:color="auto"/>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2018 год</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861 007,3</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634 782,9</w:t>
            </w:r>
          </w:p>
        </w:tc>
        <w:tc>
          <w:tcPr>
            <w:tcW w:w="142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290 473,9</w:t>
            </w:r>
          </w:p>
        </w:tc>
        <w:tc>
          <w:tcPr>
            <w:tcW w:w="1572"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5 606 859,2</w:t>
            </w:r>
          </w:p>
        </w:tc>
        <w:tc>
          <w:tcPr>
            <w:tcW w:w="124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bCs/>
                <w:color w:val="000000"/>
                <w:sz w:val="18"/>
                <w:szCs w:val="18"/>
              </w:rPr>
            </w:pPr>
            <w:r w:rsidRPr="00571202">
              <w:rPr>
                <w:bCs/>
                <w:color w:val="000000"/>
                <w:sz w:val="18"/>
                <w:szCs w:val="18"/>
              </w:rPr>
              <w:t>1 952 839,4</w:t>
            </w:r>
          </w:p>
        </w:tc>
        <w:tc>
          <w:tcPr>
            <w:tcW w:w="1095" w:type="dxa"/>
            <w:tcBorders>
              <w:top w:val="nil"/>
              <w:left w:val="nil"/>
              <w:bottom w:val="single" w:sz="4" w:space="0" w:color="auto"/>
              <w:right w:val="single" w:sz="4" w:space="0" w:color="auto"/>
            </w:tcBorders>
            <w:vAlign w:val="center"/>
          </w:tcPr>
          <w:p w:rsidR="005F083C" w:rsidRPr="00571202" w:rsidRDefault="005F083C" w:rsidP="00D151CF">
            <w:pPr>
              <w:jc w:val="center"/>
              <w:rPr>
                <w:b/>
                <w:bCs/>
                <w:color w:val="000000"/>
                <w:sz w:val="18"/>
                <w:szCs w:val="18"/>
              </w:rPr>
            </w:pPr>
            <w:r w:rsidRPr="00571202">
              <w:rPr>
                <w:b/>
                <w:bCs/>
                <w:color w:val="000000"/>
                <w:sz w:val="18"/>
                <w:szCs w:val="18"/>
              </w:rPr>
              <w:t>9 345 962,7</w:t>
            </w:r>
          </w:p>
        </w:tc>
      </w:tr>
      <w:tr w:rsidR="005F083C" w:rsidRPr="00571202" w:rsidTr="00215D3E">
        <w:trPr>
          <w:trHeight w:val="285"/>
        </w:trPr>
        <w:tc>
          <w:tcPr>
            <w:tcW w:w="1555" w:type="dxa"/>
            <w:tcBorders>
              <w:top w:val="nil"/>
              <w:left w:val="single" w:sz="4" w:space="0" w:color="auto"/>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2019 год</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913 506,5</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689 714,2</w:t>
            </w:r>
          </w:p>
        </w:tc>
        <w:tc>
          <w:tcPr>
            <w:tcW w:w="142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307 239,7</w:t>
            </w:r>
          </w:p>
        </w:tc>
        <w:tc>
          <w:tcPr>
            <w:tcW w:w="1572"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5 970 591,7</w:t>
            </w:r>
          </w:p>
        </w:tc>
        <w:tc>
          <w:tcPr>
            <w:tcW w:w="124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bCs/>
                <w:color w:val="000000"/>
                <w:sz w:val="18"/>
                <w:szCs w:val="18"/>
              </w:rPr>
            </w:pPr>
            <w:r w:rsidRPr="00571202">
              <w:rPr>
                <w:bCs/>
                <w:color w:val="000000"/>
                <w:sz w:val="18"/>
                <w:szCs w:val="18"/>
              </w:rPr>
              <w:t>2 300 879,7</w:t>
            </w:r>
          </w:p>
        </w:tc>
        <w:tc>
          <w:tcPr>
            <w:tcW w:w="1095" w:type="dxa"/>
            <w:tcBorders>
              <w:top w:val="nil"/>
              <w:left w:val="nil"/>
              <w:bottom w:val="single" w:sz="4" w:space="0" w:color="auto"/>
              <w:right w:val="single" w:sz="4" w:space="0" w:color="auto"/>
            </w:tcBorders>
            <w:vAlign w:val="center"/>
          </w:tcPr>
          <w:p w:rsidR="005F083C" w:rsidRPr="00571202" w:rsidRDefault="005F083C" w:rsidP="00D151CF">
            <w:pPr>
              <w:jc w:val="center"/>
              <w:rPr>
                <w:b/>
                <w:bCs/>
                <w:color w:val="000000"/>
                <w:sz w:val="18"/>
                <w:szCs w:val="18"/>
              </w:rPr>
            </w:pPr>
            <w:r w:rsidRPr="00571202">
              <w:rPr>
                <w:b/>
                <w:bCs/>
                <w:color w:val="000000"/>
                <w:sz w:val="18"/>
                <w:szCs w:val="18"/>
              </w:rPr>
              <w:t>10 181 931,9</w:t>
            </w:r>
          </w:p>
        </w:tc>
      </w:tr>
      <w:tr w:rsidR="005F083C" w:rsidRPr="00571202" w:rsidTr="00215D3E">
        <w:trPr>
          <w:trHeight w:val="275"/>
        </w:trPr>
        <w:tc>
          <w:tcPr>
            <w:tcW w:w="1555" w:type="dxa"/>
            <w:tcBorders>
              <w:top w:val="nil"/>
              <w:left w:val="single" w:sz="4" w:space="0" w:color="auto"/>
              <w:bottom w:val="single" w:sz="4" w:space="0" w:color="auto"/>
              <w:right w:val="single" w:sz="4" w:space="0" w:color="auto"/>
            </w:tcBorders>
            <w:shd w:val="clear" w:color="auto" w:fill="auto"/>
            <w:noWrap/>
            <w:vAlign w:val="center"/>
          </w:tcPr>
          <w:p w:rsidR="005F083C" w:rsidRPr="00571202" w:rsidRDefault="005F083C" w:rsidP="00D151CF">
            <w:pPr>
              <w:rPr>
                <w:color w:val="000000"/>
                <w:sz w:val="18"/>
                <w:szCs w:val="18"/>
              </w:rPr>
            </w:pPr>
            <w:r w:rsidRPr="00571202">
              <w:rPr>
                <w:b/>
                <w:bCs/>
                <w:color w:val="000000"/>
                <w:sz w:val="18"/>
                <w:szCs w:val="18"/>
              </w:rPr>
              <w:t>Всего расходов</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b/>
                <w:bCs/>
                <w:color w:val="000000"/>
                <w:sz w:val="18"/>
                <w:szCs w:val="18"/>
              </w:rPr>
              <w:t>1 774 513,8</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b/>
                <w:bCs/>
                <w:color w:val="000000"/>
                <w:sz w:val="18"/>
                <w:szCs w:val="18"/>
              </w:rPr>
              <w:t xml:space="preserve"> 1 324 497,1</w:t>
            </w:r>
          </w:p>
        </w:tc>
        <w:tc>
          <w:tcPr>
            <w:tcW w:w="142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b/>
                <w:bCs/>
                <w:color w:val="000000"/>
                <w:sz w:val="18"/>
                <w:szCs w:val="18"/>
              </w:rPr>
              <w:t xml:space="preserve"> 597 713,6</w:t>
            </w:r>
          </w:p>
        </w:tc>
        <w:tc>
          <w:tcPr>
            <w:tcW w:w="1572"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b/>
                <w:bCs/>
                <w:color w:val="000000"/>
                <w:sz w:val="18"/>
                <w:szCs w:val="18"/>
              </w:rPr>
              <w:t xml:space="preserve"> 11 577 450,9</w:t>
            </w:r>
          </w:p>
        </w:tc>
        <w:tc>
          <w:tcPr>
            <w:tcW w:w="124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bCs/>
                <w:color w:val="000000"/>
                <w:sz w:val="18"/>
                <w:szCs w:val="18"/>
              </w:rPr>
            </w:pPr>
            <w:r w:rsidRPr="00571202">
              <w:rPr>
                <w:b/>
                <w:bCs/>
                <w:color w:val="000000"/>
                <w:sz w:val="18"/>
                <w:szCs w:val="18"/>
              </w:rPr>
              <w:t xml:space="preserve"> 4 253 719,1</w:t>
            </w:r>
          </w:p>
        </w:tc>
        <w:tc>
          <w:tcPr>
            <w:tcW w:w="1095" w:type="dxa"/>
            <w:tcBorders>
              <w:top w:val="nil"/>
              <w:left w:val="nil"/>
              <w:bottom w:val="single" w:sz="4" w:space="0" w:color="auto"/>
              <w:right w:val="single" w:sz="4" w:space="0" w:color="auto"/>
            </w:tcBorders>
            <w:vAlign w:val="center"/>
          </w:tcPr>
          <w:p w:rsidR="005F083C" w:rsidRPr="00571202" w:rsidRDefault="005F083C" w:rsidP="00D151CF">
            <w:pPr>
              <w:jc w:val="center"/>
              <w:rPr>
                <w:b/>
                <w:bCs/>
                <w:color w:val="000000"/>
                <w:sz w:val="18"/>
                <w:szCs w:val="18"/>
              </w:rPr>
            </w:pPr>
            <w:r w:rsidRPr="00571202">
              <w:rPr>
                <w:b/>
                <w:bCs/>
                <w:color w:val="000000"/>
                <w:sz w:val="18"/>
                <w:szCs w:val="18"/>
              </w:rPr>
              <w:t>19 527 894,6</w:t>
            </w:r>
          </w:p>
        </w:tc>
      </w:tr>
      <w:tr w:rsidR="005F083C" w:rsidRPr="00571202" w:rsidTr="00215D3E">
        <w:trPr>
          <w:trHeight w:val="265"/>
        </w:trPr>
        <w:tc>
          <w:tcPr>
            <w:tcW w:w="9776" w:type="dxa"/>
            <w:gridSpan w:val="7"/>
            <w:tcBorders>
              <w:top w:val="nil"/>
              <w:left w:val="single" w:sz="4" w:space="0" w:color="auto"/>
              <w:bottom w:val="single" w:sz="4" w:space="0" w:color="auto"/>
              <w:right w:val="single" w:sz="4" w:space="0" w:color="auto"/>
            </w:tcBorders>
            <w:shd w:val="clear" w:color="auto" w:fill="auto"/>
            <w:noWrap/>
            <w:vAlign w:val="center"/>
          </w:tcPr>
          <w:p w:rsidR="005F083C" w:rsidRPr="00571202" w:rsidRDefault="005F083C" w:rsidP="00D151CF">
            <w:pPr>
              <w:jc w:val="center"/>
              <w:rPr>
                <w:b/>
                <w:bCs/>
                <w:color w:val="000000"/>
                <w:sz w:val="18"/>
                <w:szCs w:val="18"/>
              </w:rPr>
            </w:pPr>
            <w:r w:rsidRPr="00571202">
              <w:rPr>
                <w:b/>
                <w:color w:val="000000"/>
                <w:sz w:val="18"/>
                <w:szCs w:val="18"/>
              </w:rPr>
              <w:t>Финансовый результат</w:t>
            </w:r>
          </w:p>
        </w:tc>
      </w:tr>
      <w:tr w:rsidR="005F083C" w:rsidRPr="00571202" w:rsidTr="00215D3E">
        <w:trPr>
          <w:trHeight w:val="141"/>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5F083C" w:rsidRPr="00571202" w:rsidRDefault="005F083C" w:rsidP="00D151CF">
            <w:pPr>
              <w:jc w:val="center"/>
              <w:rPr>
                <w:color w:val="000000"/>
                <w:sz w:val="18"/>
                <w:szCs w:val="18"/>
              </w:rPr>
            </w:pPr>
            <w:r w:rsidRPr="00571202">
              <w:rPr>
                <w:color w:val="000000"/>
                <w:sz w:val="18"/>
                <w:szCs w:val="18"/>
              </w:rPr>
              <w:t>2018 год</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- 213 165,1</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- 252 408,2</w:t>
            </w:r>
          </w:p>
        </w:tc>
        <w:tc>
          <w:tcPr>
            <w:tcW w:w="142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- 72 007,1</w:t>
            </w:r>
          </w:p>
        </w:tc>
        <w:tc>
          <w:tcPr>
            <w:tcW w:w="1572"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- 1 403 585,1</w:t>
            </w:r>
          </w:p>
        </w:tc>
        <w:tc>
          <w:tcPr>
            <w:tcW w:w="124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bCs/>
                <w:color w:val="000000"/>
                <w:sz w:val="18"/>
                <w:szCs w:val="18"/>
              </w:rPr>
            </w:pPr>
            <w:r w:rsidRPr="00571202">
              <w:rPr>
                <w:bCs/>
                <w:color w:val="000000"/>
                <w:sz w:val="18"/>
                <w:szCs w:val="18"/>
              </w:rPr>
              <w:t xml:space="preserve"> - 694 310,5</w:t>
            </w:r>
          </w:p>
        </w:tc>
        <w:tc>
          <w:tcPr>
            <w:tcW w:w="1095" w:type="dxa"/>
            <w:tcBorders>
              <w:top w:val="nil"/>
              <w:left w:val="nil"/>
              <w:bottom w:val="single" w:sz="4" w:space="0" w:color="auto"/>
              <w:right w:val="single" w:sz="4" w:space="0" w:color="auto"/>
            </w:tcBorders>
            <w:vAlign w:val="center"/>
          </w:tcPr>
          <w:p w:rsidR="005F083C" w:rsidRPr="00571202" w:rsidRDefault="005F083C" w:rsidP="00D151CF">
            <w:pPr>
              <w:jc w:val="center"/>
              <w:rPr>
                <w:b/>
                <w:bCs/>
                <w:color w:val="000000"/>
                <w:sz w:val="18"/>
                <w:szCs w:val="18"/>
              </w:rPr>
            </w:pPr>
            <w:r w:rsidRPr="00571202">
              <w:rPr>
                <w:b/>
                <w:bCs/>
                <w:color w:val="000000"/>
                <w:sz w:val="18"/>
                <w:szCs w:val="18"/>
              </w:rPr>
              <w:t>- 2 636 456,2</w:t>
            </w:r>
          </w:p>
        </w:tc>
      </w:tr>
      <w:tr w:rsidR="005F083C" w:rsidRPr="00571202" w:rsidTr="00215D3E">
        <w:trPr>
          <w:trHeight w:val="201"/>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5F083C" w:rsidRPr="00571202" w:rsidRDefault="005F083C" w:rsidP="00D151CF">
            <w:pPr>
              <w:jc w:val="center"/>
              <w:rPr>
                <w:color w:val="000000"/>
                <w:sz w:val="18"/>
                <w:szCs w:val="18"/>
              </w:rPr>
            </w:pPr>
            <w:r w:rsidRPr="00571202">
              <w:rPr>
                <w:color w:val="000000"/>
                <w:sz w:val="18"/>
                <w:szCs w:val="18"/>
              </w:rPr>
              <w:t>2019 год</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- 142 362,3</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- 174 820,3</w:t>
            </w:r>
          </w:p>
        </w:tc>
        <w:tc>
          <w:tcPr>
            <w:tcW w:w="142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- 109 838,7</w:t>
            </w:r>
          </w:p>
        </w:tc>
        <w:tc>
          <w:tcPr>
            <w:tcW w:w="1572"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color w:val="000000"/>
                <w:sz w:val="18"/>
                <w:szCs w:val="18"/>
              </w:rPr>
            </w:pPr>
            <w:r w:rsidRPr="00571202">
              <w:rPr>
                <w:color w:val="000000"/>
                <w:sz w:val="18"/>
                <w:szCs w:val="18"/>
              </w:rPr>
              <w:t>- 233 799,1</w:t>
            </w:r>
          </w:p>
        </w:tc>
        <w:tc>
          <w:tcPr>
            <w:tcW w:w="124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bCs/>
                <w:color w:val="000000"/>
                <w:sz w:val="18"/>
                <w:szCs w:val="18"/>
              </w:rPr>
            </w:pPr>
            <w:r w:rsidRPr="00571202">
              <w:rPr>
                <w:bCs/>
                <w:color w:val="000000"/>
                <w:sz w:val="18"/>
                <w:szCs w:val="18"/>
              </w:rPr>
              <w:t>- 572 911,8</w:t>
            </w:r>
          </w:p>
        </w:tc>
        <w:tc>
          <w:tcPr>
            <w:tcW w:w="1095" w:type="dxa"/>
            <w:tcBorders>
              <w:top w:val="nil"/>
              <w:left w:val="nil"/>
              <w:bottom w:val="single" w:sz="4" w:space="0" w:color="auto"/>
              <w:right w:val="single" w:sz="4" w:space="0" w:color="auto"/>
            </w:tcBorders>
            <w:vAlign w:val="center"/>
          </w:tcPr>
          <w:p w:rsidR="005F083C" w:rsidRPr="00571202" w:rsidRDefault="005F083C" w:rsidP="00D151CF">
            <w:pPr>
              <w:jc w:val="center"/>
              <w:rPr>
                <w:b/>
                <w:bCs/>
                <w:color w:val="000000"/>
                <w:sz w:val="18"/>
                <w:szCs w:val="18"/>
              </w:rPr>
            </w:pPr>
            <w:r w:rsidRPr="00571202">
              <w:rPr>
                <w:b/>
                <w:bCs/>
                <w:color w:val="000000"/>
                <w:sz w:val="18"/>
                <w:szCs w:val="18"/>
              </w:rPr>
              <w:t xml:space="preserve">- 1 225 678,1 </w:t>
            </w:r>
          </w:p>
        </w:tc>
      </w:tr>
      <w:tr w:rsidR="005F083C" w:rsidRPr="00571202" w:rsidTr="00215D3E">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5F083C" w:rsidRPr="00571202" w:rsidRDefault="005F083C" w:rsidP="00571202">
            <w:pPr>
              <w:ind w:left="-120" w:right="-141"/>
              <w:rPr>
                <w:b/>
                <w:bCs/>
                <w:color w:val="000000"/>
                <w:sz w:val="18"/>
                <w:szCs w:val="18"/>
              </w:rPr>
            </w:pPr>
            <w:r w:rsidRPr="00571202">
              <w:rPr>
                <w:b/>
                <w:bCs/>
                <w:color w:val="000000"/>
                <w:sz w:val="18"/>
                <w:szCs w:val="18"/>
              </w:rPr>
              <w:t>Итого финансовый результат</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b/>
                <w:bCs/>
                <w:color w:val="000000"/>
                <w:sz w:val="18"/>
                <w:szCs w:val="18"/>
              </w:rPr>
            </w:pPr>
            <w:r w:rsidRPr="00571202">
              <w:rPr>
                <w:b/>
                <w:bCs/>
                <w:color w:val="000000"/>
                <w:sz w:val="18"/>
                <w:szCs w:val="18"/>
              </w:rPr>
              <w:t>- 355 527,4</w:t>
            </w:r>
          </w:p>
        </w:tc>
        <w:tc>
          <w:tcPr>
            <w:tcW w:w="1446"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b/>
                <w:bCs/>
                <w:color w:val="000000"/>
                <w:sz w:val="18"/>
                <w:szCs w:val="18"/>
              </w:rPr>
            </w:pPr>
            <w:r w:rsidRPr="00571202">
              <w:rPr>
                <w:b/>
                <w:bCs/>
                <w:color w:val="000000"/>
                <w:sz w:val="18"/>
                <w:szCs w:val="18"/>
              </w:rPr>
              <w:t>- 427 228,5</w:t>
            </w:r>
          </w:p>
        </w:tc>
        <w:tc>
          <w:tcPr>
            <w:tcW w:w="142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b/>
                <w:bCs/>
                <w:color w:val="000000"/>
                <w:sz w:val="18"/>
                <w:szCs w:val="18"/>
              </w:rPr>
            </w:pPr>
            <w:r w:rsidRPr="00571202">
              <w:rPr>
                <w:b/>
                <w:bCs/>
                <w:color w:val="000000"/>
                <w:sz w:val="18"/>
                <w:szCs w:val="18"/>
              </w:rPr>
              <w:t xml:space="preserve"> - 181 845,8</w:t>
            </w:r>
          </w:p>
        </w:tc>
        <w:tc>
          <w:tcPr>
            <w:tcW w:w="1572"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b/>
                <w:bCs/>
                <w:color w:val="000000"/>
                <w:sz w:val="18"/>
                <w:szCs w:val="18"/>
              </w:rPr>
            </w:pPr>
            <w:r w:rsidRPr="00571202">
              <w:rPr>
                <w:b/>
                <w:bCs/>
                <w:color w:val="000000"/>
                <w:sz w:val="18"/>
                <w:szCs w:val="18"/>
              </w:rPr>
              <w:t>- 1 627 384,2</w:t>
            </w:r>
          </w:p>
        </w:tc>
        <w:tc>
          <w:tcPr>
            <w:tcW w:w="1241" w:type="dxa"/>
            <w:tcBorders>
              <w:top w:val="nil"/>
              <w:left w:val="nil"/>
              <w:bottom w:val="single" w:sz="4" w:space="0" w:color="auto"/>
              <w:right w:val="single" w:sz="4" w:space="0" w:color="auto"/>
            </w:tcBorders>
            <w:shd w:val="clear" w:color="auto" w:fill="auto"/>
            <w:noWrap/>
            <w:vAlign w:val="center"/>
          </w:tcPr>
          <w:p w:rsidR="005F083C" w:rsidRPr="00571202" w:rsidRDefault="005F083C" w:rsidP="00D151CF">
            <w:pPr>
              <w:jc w:val="center"/>
              <w:rPr>
                <w:b/>
                <w:bCs/>
                <w:color w:val="000000"/>
                <w:sz w:val="18"/>
                <w:szCs w:val="18"/>
              </w:rPr>
            </w:pPr>
            <w:r w:rsidRPr="00571202">
              <w:rPr>
                <w:bCs/>
                <w:color w:val="000000"/>
                <w:sz w:val="18"/>
                <w:szCs w:val="18"/>
              </w:rPr>
              <w:t xml:space="preserve"> </w:t>
            </w:r>
            <w:r w:rsidRPr="00571202">
              <w:rPr>
                <w:b/>
                <w:bCs/>
                <w:color w:val="000000"/>
                <w:sz w:val="18"/>
                <w:szCs w:val="18"/>
              </w:rPr>
              <w:t>- 1 267 222,3</w:t>
            </w:r>
          </w:p>
        </w:tc>
        <w:tc>
          <w:tcPr>
            <w:tcW w:w="1095" w:type="dxa"/>
            <w:tcBorders>
              <w:top w:val="nil"/>
              <w:left w:val="nil"/>
              <w:bottom w:val="single" w:sz="4" w:space="0" w:color="auto"/>
              <w:right w:val="single" w:sz="4" w:space="0" w:color="auto"/>
            </w:tcBorders>
            <w:vAlign w:val="center"/>
          </w:tcPr>
          <w:p w:rsidR="005F083C" w:rsidRPr="00571202" w:rsidRDefault="005F083C" w:rsidP="00571202">
            <w:pPr>
              <w:ind w:left="-117" w:right="-81"/>
              <w:jc w:val="center"/>
              <w:rPr>
                <w:b/>
                <w:bCs/>
                <w:color w:val="000000"/>
                <w:sz w:val="18"/>
                <w:szCs w:val="18"/>
              </w:rPr>
            </w:pPr>
            <w:r w:rsidRPr="00571202">
              <w:rPr>
                <w:b/>
                <w:bCs/>
                <w:color w:val="000000"/>
                <w:sz w:val="18"/>
                <w:szCs w:val="18"/>
              </w:rPr>
              <w:t>- 3 862 134,3</w:t>
            </w:r>
          </w:p>
        </w:tc>
      </w:tr>
    </w:tbl>
    <w:p w:rsidR="005F083C" w:rsidRPr="00536F61" w:rsidRDefault="005F083C" w:rsidP="00D151CF">
      <w:pPr>
        <w:jc w:val="both"/>
        <w:rPr>
          <w:sz w:val="12"/>
          <w:szCs w:val="12"/>
        </w:rPr>
      </w:pPr>
      <w:r>
        <w:rPr>
          <w:sz w:val="28"/>
          <w:szCs w:val="28"/>
        </w:rPr>
        <w:t xml:space="preserve"> </w:t>
      </w:r>
      <w:r>
        <w:rPr>
          <w:sz w:val="28"/>
          <w:szCs w:val="28"/>
        </w:rPr>
        <w:tab/>
      </w:r>
    </w:p>
    <w:p w:rsidR="005F083C" w:rsidRDefault="005F083C" w:rsidP="00D151CF">
      <w:pPr>
        <w:ind w:firstLine="708"/>
        <w:jc w:val="both"/>
        <w:rPr>
          <w:sz w:val="28"/>
          <w:szCs w:val="28"/>
        </w:rPr>
      </w:pPr>
      <w:r w:rsidRPr="00DF7CC0">
        <w:rPr>
          <w:sz w:val="28"/>
          <w:szCs w:val="28"/>
        </w:rPr>
        <w:t xml:space="preserve">Доходы организаций ЖКХ от оказания коммунальных услуг в 2019 году </w:t>
      </w:r>
      <w:r>
        <w:rPr>
          <w:sz w:val="28"/>
          <w:szCs w:val="28"/>
        </w:rPr>
        <w:t xml:space="preserve">составили 8 956 253,8 тыс. рублей, что </w:t>
      </w:r>
      <w:r w:rsidRPr="00DF7CC0">
        <w:rPr>
          <w:sz w:val="28"/>
          <w:szCs w:val="28"/>
        </w:rPr>
        <w:t xml:space="preserve">больше показателя 2018 года на </w:t>
      </w:r>
      <w:r>
        <w:rPr>
          <w:sz w:val="28"/>
          <w:szCs w:val="28"/>
        </w:rPr>
        <w:t>2 246 747,3</w:t>
      </w:r>
      <w:r w:rsidRPr="00DF7CC0">
        <w:rPr>
          <w:sz w:val="28"/>
          <w:szCs w:val="28"/>
        </w:rPr>
        <w:t xml:space="preserve"> тыс. рублей</w:t>
      </w:r>
      <w:r>
        <w:rPr>
          <w:sz w:val="28"/>
          <w:szCs w:val="28"/>
        </w:rPr>
        <w:t xml:space="preserve"> или 33,5</w:t>
      </w:r>
      <w:r w:rsidRPr="00DF7CC0">
        <w:rPr>
          <w:sz w:val="28"/>
          <w:szCs w:val="28"/>
        </w:rPr>
        <w:t>%</w:t>
      </w:r>
      <w:r>
        <w:rPr>
          <w:sz w:val="28"/>
          <w:szCs w:val="28"/>
        </w:rPr>
        <w:t xml:space="preserve">. Рост доходов </w:t>
      </w:r>
      <w:r w:rsidRPr="00DF7CC0">
        <w:rPr>
          <w:sz w:val="28"/>
          <w:szCs w:val="28"/>
        </w:rPr>
        <w:t xml:space="preserve">обусловлен увеличением объема предоставленных субсидий на </w:t>
      </w:r>
      <w:r w:rsidRPr="0016057F">
        <w:rPr>
          <w:sz w:val="28"/>
          <w:szCs w:val="28"/>
        </w:rPr>
        <w:t>1 945 834,6</w:t>
      </w:r>
      <w:r w:rsidRPr="00DF7CC0">
        <w:rPr>
          <w:sz w:val="28"/>
          <w:szCs w:val="28"/>
        </w:rPr>
        <w:t xml:space="preserve"> тыс. рублей и ростом выручки от оказания коммунальных услуг на 30</w:t>
      </w:r>
      <w:r>
        <w:rPr>
          <w:sz w:val="28"/>
          <w:szCs w:val="28"/>
        </w:rPr>
        <w:t>0 912,7</w:t>
      </w:r>
      <w:r w:rsidRPr="00DF7CC0">
        <w:rPr>
          <w:sz w:val="28"/>
          <w:szCs w:val="28"/>
        </w:rPr>
        <w:t xml:space="preserve"> тыс. рублей</w:t>
      </w:r>
      <w:r>
        <w:rPr>
          <w:sz w:val="28"/>
          <w:szCs w:val="28"/>
        </w:rPr>
        <w:t xml:space="preserve"> (в том числе за счет роста тарифов)</w:t>
      </w:r>
      <w:r w:rsidRPr="00DF7CC0">
        <w:rPr>
          <w:sz w:val="28"/>
          <w:szCs w:val="28"/>
        </w:rPr>
        <w:t>.</w:t>
      </w:r>
    </w:p>
    <w:p w:rsidR="005F083C" w:rsidRPr="00DD378C" w:rsidRDefault="005F083C" w:rsidP="00D151CF">
      <w:pPr>
        <w:ind w:firstLine="708"/>
        <w:jc w:val="both"/>
        <w:rPr>
          <w:sz w:val="28"/>
          <w:szCs w:val="28"/>
        </w:rPr>
      </w:pPr>
      <w:r w:rsidRPr="00DD378C">
        <w:rPr>
          <w:sz w:val="28"/>
          <w:szCs w:val="28"/>
        </w:rPr>
        <w:t>Также, в 2019 году отмечен и рост расходов организаций ЖКХ при реализации коммунальных услуг на 835</w:t>
      </w:r>
      <w:r>
        <w:rPr>
          <w:sz w:val="28"/>
          <w:szCs w:val="28"/>
        </w:rPr>
        <w:t> 969,2</w:t>
      </w:r>
      <w:r w:rsidRPr="00DD378C">
        <w:rPr>
          <w:sz w:val="28"/>
          <w:szCs w:val="28"/>
        </w:rPr>
        <w:t xml:space="preserve"> тыс. рублей или </w:t>
      </w:r>
      <w:r>
        <w:rPr>
          <w:sz w:val="28"/>
          <w:szCs w:val="28"/>
        </w:rPr>
        <w:t>на 8,</w:t>
      </w:r>
      <w:r w:rsidRPr="00DD378C">
        <w:rPr>
          <w:sz w:val="28"/>
          <w:szCs w:val="28"/>
        </w:rPr>
        <w:t>9%</w:t>
      </w:r>
      <w:r>
        <w:rPr>
          <w:sz w:val="28"/>
          <w:szCs w:val="28"/>
        </w:rPr>
        <w:t>.</w:t>
      </w:r>
    </w:p>
    <w:p w:rsidR="005F083C" w:rsidRDefault="005F083C" w:rsidP="00D151CF">
      <w:pPr>
        <w:ind w:firstLine="708"/>
        <w:jc w:val="both"/>
        <w:rPr>
          <w:sz w:val="28"/>
          <w:szCs w:val="28"/>
        </w:rPr>
      </w:pPr>
      <w:r w:rsidRPr="00DD378C">
        <w:rPr>
          <w:sz w:val="28"/>
          <w:szCs w:val="28"/>
        </w:rPr>
        <w:t>Убыток организаций ЖКХ от оказания коммунальных услуг в 2019 году</w:t>
      </w:r>
      <w:r>
        <w:rPr>
          <w:sz w:val="28"/>
          <w:szCs w:val="28"/>
        </w:rPr>
        <w:t xml:space="preserve"> составил 1 225 678,1 тыс. рублей, что меньше показателя 2018 года на 1 410 778,1 тыс. рублей или 53,5%, при этом, убыток от деятельности отмечен по всем видам коммунальных </w:t>
      </w:r>
      <w:r w:rsidRPr="00037CD9">
        <w:rPr>
          <w:sz w:val="28"/>
          <w:szCs w:val="28"/>
        </w:rPr>
        <w:t xml:space="preserve">услуг. </w:t>
      </w:r>
    </w:p>
    <w:p w:rsidR="005F083C" w:rsidRDefault="005F083C" w:rsidP="00D151CF">
      <w:pPr>
        <w:ind w:firstLine="708"/>
        <w:jc w:val="both"/>
        <w:rPr>
          <w:sz w:val="28"/>
          <w:szCs w:val="28"/>
        </w:rPr>
      </w:pPr>
      <w:r w:rsidRPr="00CB1159">
        <w:rPr>
          <w:sz w:val="28"/>
          <w:szCs w:val="28"/>
        </w:rPr>
        <w:t>Несмотря на растущий уровень доходов организаций ЖКХ (и</w:t>
      </w:r>
      <w:r>
        <w:rPr>
          <w:sz w:val="28"/>
          <w:szCs w:val="28"/>
        </w:rPr>
        <w:t> </w:t>
      </w:r>
      <w:r w:rsidRPr="00CB1159">
        <w:rPr>
          <w:sz w:val="28"/>
          <w:szCs w:val="28"/>
        </w:rPr>
        <w:t>увеличивающийся объем финансовой поддержки из бюджета)</w:t>
      </w:r>
      <w:r>
        <w:rPr>
          <w:sz w:val="28"/>
          <w:szCs w:val="28"/>
        </w:rPr>
        <w:t>,</w:t>
      </w:r>
      <w:r w:rsidRPr="00CB1159">
        <w:rPr>
          <w:sz w:val="28"/>
          <w:szCs w:val="28"/>
        </w:rPr>
        <w:t xml:space="preserve"> объ</w:t>
      </w:r>
      <w:r>
        <w:rPr>
          <w:sz w:val="28"/>
          <w:szCs w:val="28"/>
        </w:rPr>
        <w:t>е</w:t>
      </w:r>
      <w:r w:rsidRPr="00CB1159">
        <w:rPr>
          <w:sz w:val="28"/>
          <w:szCs w:val="28"/>
        </w:rPr>
        <w:t xml:space="preserve">м расходов продолжает превышать </w:t>
      </w:r>
      <w:r>
        <w:rPr>
          <w:sz w:val="28"/>
          <w:szCs w:val="28"/>
        </w:rPr>
        <w:t xml:space="preserve">их </w:t>
      </w:r>
      <w:r w:rsidRPr="00CB1159">
        <w:rPr>
          <w:sz w:val="28"/>
          <w:szCs w:val="28"/>
        </w:rPr>
        <w:t>доходную часть, что негативно сказывается на финансовом результате организаций ЖКХ</w:t>
      </w:r>
      <w:r>
        <w:rPr>
          <w:sz w:val="28"/>
          <w:szCs w:val="28"/>
        </w:rPr>
        <w:t xml:space="preserve"> (рисунок 6).</w:t>
      </w:r>
    </w:p>
    <w:p w:rsidR="005F083C" w:rsidRDefault="005F083C" w:rsidP="00D151CF">
      <w:pPr>
        <w:ind w:firstLine="709"/>
        <w:jc w:val="both"/>
        <w:rPr>
          <w:sz w:val="28"/>
          <w:szCs w:val="28"/>
        </w:rPr>
      </w:pPr>
      <w:r w:rsidRPr="00377705">
        <w:rPr>
          <w:noProof/>
          <w:sz w:val="28"/>
          <w:szCs w:val="28"/>
        </w:rPr>
        <w:drawing>
          <wp:inline distT="0" distB="0" distL="0" distR="0">
            <wp:extent cx="5360035" cy="2286000"/>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F083C" w:rsidRDefault="005F083C" w:rsidP="00D151CF">
      <w:pPr>
        <w:ind w:firstLine="709"/>
        <w:jc w:val="center"/>
        <w:rPr>
          <w:sz w:val="28"/>
          <w:szCs w:val="28"/>
        </w:rPr>
      </w:pPr>
      <w:r>
        <w:rPr>
          <w:sz w:val="28"/>
          <w:szCs w:val="28"/>
        </w:rPr>
        <w:t>Рис. 6</w:t>
      </w:r>
    </w:p>
    <w:p w:rsidR="005F083C" w:rsidRPr="00CC258A" w:rsidRDefault="005F083C" w:rsidP="00D151CF">
      <w:pPr>
        <w:pStyle w:val="ConsPlusNormal"/>
        <w:ind w:firstLine="709"/>
        <w:jc w:val="both"/>
        <w:rPr>
          <w:rFonts w:ascii="Times New Roman" w:hAnsi="Times New Roman" w:cs="Times New Roman"/>
          <w:b/>
          <w:sz w:val="4"/>
          <w:szCs w:val="16"/>
        </w:rPr>
      </w:pPr>
    </w:p>
    <w:p w:rsidR="005F083C" w:rsidRDefault="005F083C" w:rsidP="00D151CF">
      <w:pPr>
        <w:ind w:firstLine="708"/>
        <w:jc w:val="both"/>
        <w:rPr>
          <w:sz w:val="28"/>
          <w:szCs w:val="28"/>
        </w:rPr>
      </w:pPr>
      <w:r w:rsidRPr="00070B2E">
        <w:rPr>
          <w:sz w:val="28"/>
          <w:szCs w:val="28"/>
        </w:rPr>
        <w:t xml:space="preserve">Существенное влияние на финансовый результат организаций ЖКХ имеет </w:t>
      </w:r>
      <w:r w:rsidRPr="00BA1A10">
        <w:rPr>
          <w:sz w:val="28"/>
          <w:szCs w:val="28"/>
        </w:rPr>
        <w:t>своевременность и полнота предоставления финансовой поддержки из бюджета.  Не</w:t>
      </w:r>
      <w:r>
        <w:rPr>
          <w:sz w:val="28"/>
          <w:szCs w:val="28"/>
        </w:rPr>
        <w:t>своевременное и неполное субсидирование из окружного бюджета приводит к задолженности перед контрагентами, уплате штрафных санкций и пени за поставленные ресурсы.</w:t>
      </w:r>
    </w:p>
    <w:p w:rsidR="005F083C" w:rsidRDefault="005F083C" w:rsidP="00D151CF">
      <w:pPr>
        <w:ind w:firstLine="708"/>
        <w:jc w:val="both"/>
        <w:rPr>
          <w:sz w:val="28"/>
          <w:szCs w:val="28"/>
        </w:rPr>
      </w:pPr>
      <w:r>
        <w:rPr>
          <w:sz w:val="28"/>
          <w:szCs w:val="28"/>
        </w:rPr>
        <w:t>Информация об о</w:t>
      </w:r>
      <w:r w:rsidRPr="00085ED4">
        <w:rPr>
          <w:sz w:val="28"/>
          <w:szCs w:val="28"/>
        </w:rPr>
        <w:t>бъ</w:t>
      </w:r>
      <w:r>
        <w:rPr>
          <w:sz w:val="28"/>
          <w:szCs w:val="28"/>
        </w:rPr>
        <w:t>е</w:t>
      </w:r>
      <w:r w:rsidRPr="00085ED4">
        <w:rPr>
          <w:sz w:val="28"/>
          <w:szCs w:val="28"/>
        </w:rPr>
        <w:t>м</w:t>
      </w:r>
      <w:r>
        <w:rPr>
          <w:sz w:val="28"/>
          <w:szCs w:val="28"/>
        </w:rPr>
        <w:t>е</w:t>
      </w:r>
      <w:r w:rsidRPr="00085ED4">
        <w:rPr>
          <w:sz w:val="28"/>
          <w:szCs w:val="28"/>
        </w:rPr>
        <w:t xml:space="preserve"> невозмещенных</w:t>
      </w:r>
      <w:r>
        <w:rPr>
          <w:sz w:val="28"/>
          <w:szCs w:val="28"/>
        </w:rPr>
        <w:t xml:space="preserve"> средств субсидий на компенсацию</w:t>
      </w:r>
      <w:r w:rsidRPr="00C37294">
        <w:rPr>
          <w:sz w:val="28"/>
          <w:szCs w:val="28"/>
        </w:rPr>
        <w:t xml:space="preserve"> </w:t>
      </w:r>
      <w:r w:rsidRPr="00085ED4">
        <w:rPr>
          <w:sz w:val="28"/>
          <w:szCs w:val="28"/>
        </w:rPr>
        <w:t xml:space="preserve">недополученных доходов </w:t>
      </w:r>
      <w:proofErr w:type="gramStart"/>
      <w:r w:rsidRPr="00085ED4">
        <w:rPr>
          <w:sz w:val="28"/>
          <w:szCs w:val="28"/>
        </w:rPr>
        <w:t xml:space="preserve">и </w:t>
      </w:r>
      <w:r>
        <w:rPr>
          <w:sz w:val="28"/>
          <w:szCs w:val="28"/>
        </w:rPr>
        <w:t xml:space="preserve"> неучтенных</w:t>
      </w:r>
      <w:proofErr w:type="gramEnd"/>
      <w:r>
        <w:rPr>
          <w:sz w:val="28"/>
          <w:szCs w:val="28"/>
        </w:rPr>
        <w:t xml:space="preserve"> </w:t>
      </w:r>
      <w:r w:rsidRPr="00085ED4">
        <w:rPr>
          <w:sz w:val="28"/>
          <w:szCs w:val="28"/>
        </w:rPr>
        <w:t>затрат  за 2018-2019 годы</w:t>
      </w:r>
      <w:r>
        <w:rPr>
          <w:sz w:val="28"/>
          <w:szCs w:val="28"/>
        </w:rPr>
        <w:t xml:space="preserve"> на основании сведений</w:t>
      </w:r>
      <w:r w:rsidRPr="00085ED4">
        <w:rPr>
          <w:sz w:val="28"/>
          <w:szCs w:val="28"/>
        </w:rPr>
        <w:t>, предоставленны</w:t>
      </w:r>
      <w:r>
        <w:rPr>
          <w:sz w:val="28"/>
          <w:szCs w:val="28"/>
        </w:rPr>
        <w:t>х</w:t>
      </w:r>
      <w:r w:rsidRPr="00085ED4">
        <w:rPr>
          <w:sz w:val="28"/>
          <w:szCs w:val="28"/>
        </w:rPr>
        <w:t xml:space="preserve"> организациями ЖКХ</w:t>
      </w:r>
      <w:r>
        <w:rPr>
          <w:sz w:val="28"/>
          <w:szCs w:val="28"/>
        </w:rPr>
        <w:t>,</w:t>
      </w:r>
      <w:r w:rsidRPr="00085ED4">
        <w:rPr>
          <w:sz w:val="28"/>
          <w:szCs w:val="28"/>
        </w:rPr>
        <w:t xml:space="preserve"> отражен</w:t>
      </w:r>
      <w:r>
        <w:rPr>
          <w:sz w:val="28"/>
          <w:szCs w:val="28"/>
        </w:rPr>
        <w:t>а</w:t>
      </w:r>
      <w:r w:rsidRPr="00085ED4">
        <w:rPr>
          <w:sz w:val="28"/>
          <w:szCs w:val="28"/>
        </w:rPr>
        <w:t xml:space="preserve"> в таблице </w:t>
      </w:r>
      <w:r>
        <w:rPr>
          <w:sz w:val="28"/>
          <w:szCs w:val="28"/>
        </w:rPr>
        <w:t>24</w:t>
      </w:r>
      <w:r w:rsidRPr="00085ED4">
        <w:rPr>
          <w:sz w:val="28"/>
          <w:szCs w:val="28"/>
        </w:rPr>
        <w:t>.</w:t>
      </w:r>
    </w:p>
    <w:p w:rsidR="005F083C" w:rsidRPr="004F79B7" w:rsidRDefault="005F083C" w:rsidP="00D151CF">
      <w:pPr>
        <w:ind w:firstLine="708"/>
        <w:jc w:val="both"/>
        <w:rPr>
          <w:sz w:val="6"/>
          <w:szCs w:val="16"/>
        </w:rPr>
      </w:pPr>
    </w:p>
    <w:p w:rsidR="005F083C" w:rsidRDefault="005F083C" w:rsidP="00D151CF">
      <w:pPr>
        <w:ind w:firstLine="708"/>
        <w:jc w:val="right"/>
        <w:rPr>
          <w:sz w:val="28"/>
          <w:szCs w:val="28"/>
        </w:rPr>
      </w:pPr>
      <w:r>
        <w:rPr>
          <w:sz w:val="28"/>
          <w:szCs w:val="28"/>
        </w:rPr>
        <w:t>Таблица 24</w:t>
      </w:r>
    </w:p>
    <w:p w:rsidR="005F083C" w:rsidRPr="00BB31AB" w:rsidRDefault="005F083C" w:rsidP="00D151CF">
      <w:pPr>
        <w:ind w:firstLine="708"/>
        <w:jc w:val="right"/>
        <w:rPr>
          <w:sz w:val="28"/>
          <w:szCs w:val="28"/>
        </w:rPr>
      </w:pPr>
      <w:r w:rsidRPr="00BB31AB">
        <w:rPr>
          <w:sz w:val="28"/>
          <w:szCs w:val="28"/>
        </w:rPr>
        <w:tab/>
      </w:r>
      <w:r w:rsidRPr="00BB31AB">
        <w:rPr>
          <w:sz w:val="28"/>
          <w:szCs w:val="28"/>
        </w:rPr>
        <w:tab/>
      </w:r>
      <w:r w:rsidRPr="00BB31AB">
        <w:rPr>
          <w:sz w:val="28"/>
          <w:szCs w:val="28"/>
        </w:rPr>
        <w:tab/>
      </w:r>
      <w:r w:rsidRPr="00BB31AB">
        <w:rPr>
          <w:sz w:val="28"/>
          <w:szCs w:val="28"/>
        </w:rPr>
        <w:tab/>
      </w:r>
      <w:r w:rsidRPr="00BB31AB">
        <w:rPr>
          <w:sz w:val="28"/>
          <w:szCs w:val="28"/>
        </w:rPr>
        <w:tab/>
        <w:t>(тыс.</w:t>
      </w:r>
      <w:r>
        <w:rPr>
          <w:sz w:val="28"/>
          <w:szCs w:val="28"/>
        </w:rPr>
        <w:t xml:space="preserve"> </w:t>
      </w:r>
      <w:r w:rsidRPr="00BB31AB">
        <w:rPr>
          <w:sz w:val="28"/>
          <w:szCs w:val="28"/>
        </w:rPr>
        <w:t>рублей)</w:t>
      </w:r>
    </w:p>
    <w:tbl>
      <w:tblPr>
        <w:tblW w:w="9635" w:type="dxa"/>
        <w:tblLayout w:type="fixed"/>
        <w:tblLook w:val="04A0" w:firstRow="1" w:lastRow="0" w:firstColumn="1" w:lastColumn="0" w:noHBand="0" w:noVBand="1"/>
      </w:tblPr>
      <w:tblGrid>
        <w:gridCol w:w="2689"/>
        <w:gridCol w:w="2097"/>
        <w:gridCol w:w="1163"/>
        <w:gridCol w:w="1701"/>
        <w:gridCol w:w="1985"/>
      </w:tblGrid>
      <w:tr w:rsidR="005F083C" w:rsidRPr="00377705" w:rsidTr="00965289">
        <w:trPr>
          <w:trHeight w:val="517"/>
          <w:tblHeader/>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F97B9C" w:rsidRDefault="005F083C" w:rsidP="00D151CF">
            <w:pPr>
              <w:jc w:val="center"/>
              <w:rPr>
                <w:bCs/>
                <w:color w:val="000000"/>
                <w:sz w:val="16"/>
                <w:szCs w:val="16"/>
              </w:rPr>
            </w:pPr>
            <w:r w:rsidRPr="00F97B9C">
              <w:rPr>
                <w:bCs/>
                <w:color w:val="000000"/>
                <w:sz w:val="16"/>
                <w:szCs w:val="16"/>
              </w:rPr>
              <w:t>Наименование организации</w:t>
            </w:r>
          </w:p>
        </w:tc>
        <w:tc>
          <w:tcPr>
            <w:tcW w:w="20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083C" w:rsidRPr="00F97B9C" w:rsidRDefault="005F083C" w:rsidP="00D151CF">
            <w:pPr>
              <w:jc w:val="center"/>
              <w:rPr>
                <w:bCs/>
                <w:color w:val="000000"/>
                <w:sz w:val="16"/>
                <w:szCs w:val="16"/>
              </w:rPr>
            </w:pPr>
            <w:r w:rsidRPr="00F97B9C">
              <w:rPr>
                <w:bCs/>
                <w:color w:val="000000"/>
                <w:sz w:val="16"/>
                <w:szCs w:val="16"/>
              </w:rPr>
              <w:t xml:space="preserve"> Подлежит </w:t>
            </w:r>
            <w:proofErr w:type="gramStart"/>
            <w:r w:rsidRPr="00F97B9C">
              <w:rPr>
                <w:bCs/>
                <w:color w:val="000000"/>
                <w:sz w:val="16"/>
                <w:szCs w:val="16"/>
              </w:rPr>
              <w:t>возмещению  за</w:t>
            </w:r>
            <w:proofErr w:type="gramEnd"/>
            <w:r w:rsidRPr="00F97B9C">
              <w:rPr>
                <w:bCs/>
                <w:color w:val="000000"/>
                <w:sz w:val="16"/>
                <w:szCs w:val="16"/>
              </w:rPr>
              <w:t xml:space="preserve"> 2018-2019 годы</w:t>
            </w:r>
            <w:r>
              <w:rPr>
                <w:bCs/>
                <w:color w:val="000000"/>
                <w:sz w:val="16"/>
                <w:szCs w:val="16"/>
              </w:rPr>
              <w:t xml:space="preserve">  </w:t>
            </w:r>
            <w:r>
              <w:rPr>
                <w:bCs/>
                <w:color w:val="000000"/>
                <w:sz w:val="16"/>
                <w:szCs w:val="16"/>
              </w:rPr>
              <w:br/>
              <w:t>(факту предоставленных ком. услуг)</w:t>
            </w:r>
          </w:p>
        </w:tc>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083C" w:rsidRPr="00F97B9C" w:rsidRDefault="005F083C" w:rsidP="00D151CF">
            <w:pPr>
              <w:jc w:val="center"/>
              <w:rPr>
                <w:bCs/>
                <w:color w:val="000000"/>
                <w:sz w:val="16"/>
                <w:szCs w:val="16"/>
              </w:rPr>
            </w:pPr>
            <w:r w:rsidRPr="00F97B9C">
              <w:rPr>
                <w:bCs/>
                <w:color w:val="000000"/>
                <w:sz w:val="16"/>
                <w:szCs w:val="16"/>
              </w:rPr>
              <w:t xml:space="preserve"> Возмещено </w:t>
            </w:r>
            <w:r w:rsidRPr="00F97B9C">
              <w:rPr>
                <w:bCs/>
                <w:color w:val="000000"/>
                <w:sz w:val="16"/>
                <w:szCs w:val="16"/>
              </w:rPr>
              <w:br/>
              <w:t xml:space="preserve"> в 2018-2019 годах</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083C" w:rsidRPr="00F97B9C" w:rsidRDefault="005F083C" w:rsidP="00D151CF">
            <w:pPr>
              <w:jc w:val="center"/>
              <w:rPr>
                <w:bCs/>
                <w:color w:val="000000"/>
                <w:sz w:val="16"/>
                <w:szCs w:val="16"/>
              </w:rPr>
            </w:pPr>
            <w:r w:rsidRPr="00F97B9C">
              <w:rPr>
                <w:bCs/>
                <w:color w:val="000000"/>
                <w:sz w:val="16"/>
                <w:szCs w:val="16"/>
              </w:rPr>
              <w:t xml:space="preserve">Объем </w:t>
            </w:r>
            <w:proofErr w:type="spellStart"/>
            <w:r w:rsidRPr="00F97B9C">
              <w:rPr>
                <w:bCs/>
                <w:color w:val="000000"/>
                <w:sz w:val="16"/>
                <w:szCs w:val="16"/>
              </w:rPr>
              <w:t>недопо</w:t>
            </w:r>
            <w:proofErr w:type="spellEnd"/>
            <w:r w:rsidRPr="00F97B9C">
              <w:rPr>
                <w:bCs/>
                <w:color w:val="000000"/>
                <w:sz w:val="16"/>
                <w:szCs w:val="16"/>
              </w:rPr>
              <w:t>-</w:t>
            </w:r>
            <w:r w:rsidRPr="00F97B9C">
              <w:rPr>
                <w:bCs/>
                <w:color w:val="000000"/>
                <w:sz w:val="16"/>
                <w:szCs w:val="16"/>
              </w:rPr>
              <w:br/>
              <w:t>лученных средств субсидии</w:t>
            </w:r>
            <w:r w:rsidRPr="00F97B9C">
              <w:rPr>
                <w:bCs/>
                <w:color w:val="000000"/>
                <w:sz w:val="16"/>
                <w:szCs w:val="16"/>
              </w:rPr>
              <w:br/>
              <w:t xml:space="preserve"> (гр.2-гр.3)</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083C" w:rsidRPr="00F97B9C" w:rsidRDefault="005F083C" w:rsidP="00D151CF">
            <w:pPr>
              <w:jc w:val="center"/>
              <w:rPr>
                <w:bCs/>
                <w:color w:val="000000"/>
                <w:sz w:val="16"/>
                <w:szCs w:val="16"/>
              </w:rPr>
            </w:pPr>
            <w:r w:rsidRPr="00F97B9C">
              <w:rPr>
                <w:bCs/>
                <w:color w:val="000000"/>
                <w:sz w:val="16"/>
                <w:szCs w:val="16"/>
              </w:rPr>
              <w:t>Объем излишне предоставленных средств</w:t>
            </w:r>
            <w:r w:rsidRPr="00F97B9C">
              <w:rPr>
                <w:bCs/>
                <w:color w:val="000000"/>
                <w:sz w:val="16"/>
                <w:szCs w:val="16"/>
              </w:rPr>
              <w:br/>
              <w:t>субсидии (гр.2-гр.3)</w:t>
            </w:r>
          </w:p>
        </w:tc>
      </w:tr>
      <w:tr w:rsidR="005F083C" w:rsidRPr="00377705" w:rsidTr="00E841E3">
        <w:trPr>
          <w:trHeight w:val="517"/>
          <w:tblHeader/>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5F083C" w:rsidRPr="008A3798" w:rsidRDefault="005F083C" w:rsidP="00D151CF">
            <w:pPr>
              <w:rPr>
                <w:b/>
                <w:bCs/>
                <w:color w:val="000000"/>
                <w:sz w:val="16"/>
                <w:szCs w:val="16"/>
              </w:rPr>
            </w:pPr>
          </w:p>
        </w:tc>
        <w:tc>
          <w:tcPr>
            <w:tcW w:w="2097" w:type="dxa"/>
            <w:vMerge/>
            <w:tcBorders>
              <w:top w:val="single" w:sz="4" w:space="0" w:color="auto"/>
              <w:left w:val="single" w:sz="4" w:space="0" w:color="auto"/>
              <w:bottom w:val="single" w:sz="4" w:space="0" w:color="000000"/>
              <w:right w:val="single" w:sz="4" w:space="0" w:color="auto"/>
            </w:tcBorders>
            <w:vAlign w:val="center"/>
            <w:hideMark/>
          </w:tcPr>
          <w:p w:rsidR="005F083C" w:rsidRPr="008A3798" w:rsidRDefault="005F083C" w:rsidP="00D151CF">
            <w:pPr>
              <w:rPr>
                <w:b/>
                <w:bCs/>
                <w:color w:val="000000"/>
                <w:sz w:val="16"/>
                <w:szCs w:val="16"/>
              </w:rPr>
            </w:pPr>
          </w:p>
        </w:tc>
        <w:tc>
          <w:tcPr>
            <w:tcW w:w="1163" w:type="dxa"/>
            <w:vMerge/>
            <w:tcBorders>
              <w:top w:val="single" w:sz="4" w:space="0" w:color="auto"/>
              <w:left w:val="single" w:sz="4" w:space="0" w:color="auto"/>
              <w:bottom w:val="single" w:sz="4" w:space="0" w:color="000000"/>
              <w:right w:val="single" w:sz="4" w:space="0" w:color="auto"/>
            </w:tcBorders>
            <w:vAlign w:val="center"/>
            <w:hideMark/>
          </w:tcPr>
          <w:p w:rsidR="005F083C" w:rsidRPr="008A3798" w:rsidRDefault="005F083C" w:rsidP="00D151CF">
            <w:pPr>
              <w:rPr>
                <w:b/>
                <w:bCs/>
                <w:color w:val="000000"/>
                <w:sz w:val="16"/>
                <w:szCs w:val="16"/>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5F083C" w:rsidRPr="008A3798" w:rsidRDefault="005F083C" w:rsidP="00D151CF">
            <w:pPr>
              <w:rPr>
                <w:b/>
                <w:bCs/>
                <w:color w:val="000000"/>
                <w:sz w:val="16"/>
                <w:szCs w:val="16"/>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F083C" w:rsidRPr="008A3798" w:rsidRDefault="005F083C" w:rsidP="00D151CF">
            <w:pPr>
              <w:rPr>
                <w:b/>
                <w:bCs/>
                <w:color w:val="000000"/>
                <w:sz w:val="16"/>
                <w:szCs w:val="16"/>
              </w:rPr>
            </w:pPr>
          </w:p>
        </w:tc>
      </w:tr>
      <w:tr w:rsidR="005F083C" w:rsidRPr="00377705" w:rsidTr="00965289">
        <w:trPr>
          <w:trHeight w:val="263"/>
          <w:tblHead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jc w:val="center"/>
              <w:rPr>
                <w:bCs/>
                <w:color w:val="000000"/>
                <w:sz w:val="20"/>
                <w:szCs w:val="20"/>
              </w:rPr>
            </w:pPr>
            <w:r w:rsidRPr="00E841E3">
              <w:rPr>
                <w:bCs/>
                <w:color w:val="000000"/>
                <w:sz w:val="20"/>
                <w:szCs w:val="20"/>
              </w:rPr>
              <w:t>1</w:t>
            </w:r>
          </w:p>
        </w:tc>
        <w:tc>
          <w:tcPr>
            <w:tcW w:w="2097" w:type="dxa"/>
            <w:tcBorders>
              <w:top w:val="nil"/>
              <w:left w:val="nil"/>
              <w:bottom w:val="single" w:sz="4" w:space="0" w:color="auto"/>
              <w:right w:val="single" w:sz="4" w:space="0" w:color="auto"/>
            </w:tcBorders>
            <w:shd w:val="clear" w:color="auto" w:fill="auto"/>
            <w:vAlign w:val="center"/>
            <w:hideMark/>
          </w:tcPr>
          <w:p w:rsidR="005F083C" w:rsidRPr="00E841E3" w:rsidRDefault="005F083C" w:rsidP="00D151CF">
            <w:pPr>
              <w:jc w:val="center"/>
              <w:rPr>
                <w:bCs/>
                <w:color w:val="000000"/>
                <w:sz w:val="20"/>
                <w:szCs w:val="20"/>
              </w:rPr>
            </w:pPr>
            <w:r w:rsidRPr="00E841E3">
              <w:rPr>
                <w:bCs/>
                <w:color w:val="000000"/>
                <w:sz w:val="20"/>
                <w:szCs w:val="20"/>
              </w:rPr>
              <w:t>2</w:t>
            </w:r>
          </w:p>
        </w:tc>
        <w:tc>
          <w:tcPr>
            <w:tcW w:w="1163" w:type="dxa"/>
            <w:tcBorders>
              <w:top w:val="nil"/>
              <w:left w:val="nil"/>
              <w:bottom w:val="single" w:sz="4" w:space="0" w:color="auto"/>
              <w:right w:val="single" w:sz="4" w:space="0" w:color="auto"/>
            </w:tcBorders>
            <w:shd w:val="clear" w:color="auto" w:fill="auto"/>
            <w:vAlign w:val="center"/>
            <w:hideMark/>
          </w:tcPr>
          <w:p w:rsidR="005F083C" w:rsidRPr="00E841E3" w:rsidRDefault="005F083C" w:rsidP="00D151CF">
            <w:pPr>
              <w:jc w:val="center"/>
              <w:rPr>
                <w:bCs/>
                <w:color w:val="000000"/>
                <w:sz w:val="20"/>
                <w:szCs w:val="20"/>
              </w:rPr>
            </w:pPr>
            <w:r w:rsidRPr="00E841E3">
              <w:rPr>
                <w:bCs/>
                <w:color w:val="000000"/>
                <w:sz w:val="20"/>
                <w:szCs w:val="20"/>
              </w:rPr>
              <w:t>3</w:t>
            </w:r>
          </w:p>
        </w:tc>
        <w:tc>
          <w:tcPr>
            <w:tcW w:w="1701" w:type="dxa"/>
            <w:tcBorders>
              <w:top w:val="nil"/>
              <w:left w:val="nil"/>
              <w:bottom w:val="single" w:sz="4" w:space="0" w:color="auto"/>
              <w:right w:val="single" w:sz="4" w:space="0" w:color="auto"/>
            </w:tcBorders>
            <w:shd w:val="clear" w:color="auto" w:fill="auto"/>
            <w:vAlign w:val="center"/>
            <w:hideMark/>
          </w:tcPr>
          <w:p w:rsidR="005F083C" w:rsidRPr="00E841E3" w:rsidRDefault="005F083C" w:rsidP="00D151CF">
            <w:pPr>
              <w:jc w:val="center"/>
              <w:rPr>
                <w:bCs/>
                <w:color w:val="000000"/>
                <w:sz w:val="20"/>
                <w:szCs w:val="20"/>
              </w:rPr>
            </w:pPr>
            <w:r w:rsidRPr="00E841E3">
              <w:rPr>
                <w:bCs/>
                <w:color w:val="000000"/>
                <w:sz w:val="20"/>
                <w:szCs w:val="20"/>
              </w:rPr>
              <w:t>4</w:t>
            </w:r>
          </w:p>
        </w:tc>
        <w:tc>
          <w:tcPr>
            <w:tcW w:w="1985" w:type="dxa"/>
            <w:tcBorders>
              <w:top w:val="nil"/>
              <w:left w:val="nil"/>
              <w:bottom w:val="single" w:sz="4" w:space="0" w:color="auto"/>
              <w:right w:val="single" w:sz="4" w:space="0" w:color="auto"/>
            </w:tcBorders>
            <w:shd w:val="clear" w:color="auto" w:fill="auto"/>
            <w:vAlign w:val="center"/>
            <w:hideMark/>
          </w:tcPr>
          <w:p w:rsidR="005F083C" w:rsidRPr="00E841E3" w:rsidRDefault="005F083C" w:rsidP="00D151CF">
            <w:pPr>
              <w:jc w:val="center"/>
              <w:rPr>
                <w:bCs/>
                <w:color w:val="000000"/>
                <w:sz w:val="20"/>
                <w:szCs w:val="20"/>
              </w:rPr>
            </w:pPr>
            <w:r w:rsidRPr="00E841E3">
              <w:rPr>
                <w:bCs/>
                <w:color w:val="000000"/>
                <w:sz w:val="20"/>
                <w:szCs w:val="20"/>
              </w:rPr>
              <w:t>5</w:t>
            </w:r>
          </w:p>
        </w:tc>
      </w:tr>
      <w:tr w:rsidR="005F083C" w:rsidRPr="00377705" w:rsidTr="00965289">
        <w:trPr>
          <w:trHeight w:val="181"/>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АО «</w:t>
            </w:r>
            <w:proofErr w:type="spellStart"/>
            <w:proofErr w:type="gramStart"/>
            <w:r w:rsidRPr="00E841E3">
              <w:rPr>
                <w:color w:val="000000"/>
                <w:sz w:val="20"/>
                <w:szCs w:val="20"/>
              </w:rPr>
              <w:t>Чукотэнерго</w:t>
            </w:r>
            <w:proofErr w:type="spellEnd"/>
            <w:r w:rsidRPr="00E841E3">
              <w:rPr>
                <w:color w:val="000000"/>
                <w:sz w:val="20"/>
                <w:szCs w:val="20"/>
              </w:rPr>
              <w:t>»*</w:t>
            </w:r>
            <w:proofErr w:type="gramEnd"/>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692 487,0</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E841E3">
            <w:pPr>
              <w:ind w:left="-76" w:right="-98"/>
              <w:jc w:val="center"/>
              <w:rPr>
                <w:color w:val="000000"/>
                <w:sz w:val="20"/>
                <w:szCs w:val="20"/>
              </w:rPr>
            </w:pPr>
            <w:r w:rsidRPr="00E841E3">
              <w:rPr>
                <w:color w:val="000000"/>
                <w:sz w:val="20"/>
                <w:szCs w:val="20"/>
              </w:rPr>
              <w:t>692 487,0</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12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МП «</w:t>
            </w:r>
            <w:proofErr w:type="spellStart"/>
            <w:r w:rsidRPr="00E841E3">
              <w:rPr>
                <w:color w:val="000000"/>
                <w:sz w:val="20"/>
                <w:szCs w:val="20"/>
              </w:rPr>
              <w:t>Горкоммунхоз</w:t>
            </w:r>
            <w:proofErr w:type="spellEnd"/>
            <w:r w:rsidRPr="00E841E3">
              <w:rPr>
                <w:color w:val="000000"/>
                <w:sz w:val="20"/>
                <w:szCs w:val="20"/>
              </w:rPr>
              <w:t>»</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791 124,8</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E841E3">
            <w:pPr>
              <w:ind w:left="-76" w:right="-98"/>
              <w:jc w:val="center"/>
              <w:rPr>
                <w:color w:val="000000"/>
                <w:sz w:val="20"/>
                <w:szCs w:val="20"/>
              </w:rPr>
            </w:pPr>
            <w:r w:rsidRPr="00E841E3">
              <w:rPr>
                <w:color w:val="000000"/>
                <w:sz w:val="20"/>
                <w:szCs w:val="20"/>
              </w:rPr>
              <w:t>643 369,4</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147 755,4</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2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ГП ЧАО «</w:t>
            </w:r>
            <w:proofErr w:type="spellStart"/>
            <w:r w:rsidRPr="00E841E3">
              <w:rPr>
                <w:color w:val="000000"/>
                <w:sz w:val="20"/>
                <w:szCs w:val="20"/>
              </w:rPr>
              <w:t>Чукоткоммунхоз</w:t>
            </w:r>
            <w:proofErr w:type="spellEnd"/>
            <w:r w:rsidRPr="00E841E3">
              <w:rPr>
                <w:color w:val="000000"/>
                <w:sz w:val="20"/>
                <w:szCs w:val="20"/>
              </w:rPr>
              <w:t xml:space="preserve">» </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4 556 838,3</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E841E3">
            <w:pPr>
              <w:ind w:left="-76" w:right="-98"/>
              <w:jc w:val="center"/>
              <w:rPr>
                <w:color w:val="000000"/>
                <w:sz w:val="20"/>
                <w:szCs w:val="20"/>
              </w:rPr>
            </w:pPr>
            <w:r w:rsidRPr="00E841E3">
              <w:rPr>
                <w:color w:val="000000"/>
                <w:sz w:val="20"/>
                <w:szCs w:val="20"/>
              </w:rPr>
              <w:t>3 463 482,2</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1 093 356,1</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134"/>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 xml:space="preserve">МП ЖКХ </w:t>
            </w:r>
            <w:proofErr w:type="spellStart"/>
            <w:r w:rsidRPr="00E841E3">
              <w:rPr>
                <w:color w:val="000000"/>
                <w:sz w:val="20"/>
                <w:szCs w:val="20"/>
              </w:rPr>
              <w:t>Билибинского</w:t>
            </w:r>
            <w:proofErr w:type="spellEnd"/>
            <w:r w:rsidRPr="00E841E3">
              <w:rPr>
                <w:color w:val="000000"/>
                <w:sz w:val="20"/>
                <w:szCs w:val="20"/>
              </w:rPr>
              <w:t xml:space="preserve"> МР</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1 575 147,6</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E841E3">
            <w:pPr>
              <w:ind w:left="-76" w:right="-98"/>
              <w:jc w:val="center"/>
              <w:rPr>
                <w:color w:val="000000"/>
                <w:sz w:val="20"/>
                <w:szCs w:val="20"/>
              </w:rPr>
            </w:pPr>
            <w:r w:rsidRPr="00E841E3">
              <w:rPr>
                <w:color w:val="000000"/>
                <w:sz w:val="20"/>
                <w:szCs w:val="20"/>
              </w:rPr>
              <w:t>1 333 565,8</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241 581,8</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169"/>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 xml:space="preserve">МП ЧРКХ </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971 276,1</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E841E3">
            <w:pPr>
              <w:ind w:left="-76" w:right="-98"/>
              <w:jc w:val="center"/>
              <w:rPr>
                <w:color w:val="000000"/>
                <w:sz w:val="20"/>
                <w:szCs w:val="20"/>
              </w:rPr>
            </w:pPr>
            <w:r w:rsidRPr="00E841E3">
              <w:rPr>
                <w:color w:val="000000"/>
                <w:sz w:val="20"/>
                <w:szCs w:val="20"/>
              </w:rPr>
              <w:t>1 348 244,2</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-376 968,1</w:t>
            </w:r>
          </w:p>
        </w:tc>
      </w:tr>
      <w:tr w:rsidR="005F083C" w:rsidRPr="00377705" w:rsidTr="00965289">
        <w:trPr>
          <w:trHeight w:val="101"/>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ООО «Тепло-</w:t>
            </w:r>
            <w:proofErr w:type="spellStart"/>
            <w:r w:rsidRPr="00E841E3">
              <w:rPr>
                <w:color w:val="000000"/>
                <w:sz w:val="20"/>
                <w:szCs w:val="20"/>
              </w:rPr>
              <w:t>Рыркайпий</w:t>
            </w:r>
            <w:proofErr w:type="spellEnd"/>
            <w:r w:rsidRPr="00E841E3">
              <w:rPr>
                <w:color w:val="000000"/>
                <w:sz w:val="20"/>
                <w:szCs w:val="20"/>
              </w:rPr>
              <w:t xml:space="preserve">» </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342 088,5</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E841E3">
            <w:pPr>
              <w:ind w:left="-76" w:right="-98"/>
              <w:jc w:val="center"/>
              <w:rPr>
                <w:color w:val="000000"/>
                <w:sz w:val="20"/>
                <w:szCs w:val="20"/>
              </w:rPr>
            </w:pPr>
            <w:r w:rsidRPr="00E841E3">
              <w:rPr>
                <w:color w:val="000000"/>
                <w:sz w:val="20"/>
                <w:szCs w:val="20"/>
              </w:rPr>
              <w:t>319 917,6</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22 170,9</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2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МУП ЖКХ «</w:t>
            </w:r>
            <w:proofErr w:type="spellStart"/>
            <w:r w:rsidRPr="00E841E3">
              <w:rPr>
                <w:color w:val="000000"/>
                <w:sz w:val="20"/>
                <w:szCs w:val="20"/>
              </w:rPr>
              <w:t>Иультинское</w:t>
            </w:r>
            <w:proofErr w:type="spellEnd"/>
            <w:r w:rsidRPr="00E841E3">
              <w:rPr>
                <w:color w:val="000000"/>
                <w:sz w:val="20"/>
                <w:szCs w:val="20"/>
              </w:rPr>
              <w:t xml:space="preserve">» </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1 060 466,6</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E841E3">
            <w:pPr>
              <w:ind w:left="-76" w:right="-98"/>
              <w:jc w:val="center"/>
              <w:rPr>
                <w:color w:val="000000"/>
                <w:sz w:val="20"/>
                <w:szCs w:val="20"/>
              </w:rPr>
            </w:pPr>
            <w:r w:rsidRPr="00E841E3">
              <w:rPr>
                <w:color w:val="000000"/>
                <w:sz w:val="20"/>
                <w:szCs w:val="20"/>
              </w:rPr>
              <w:t>1 282 192,2</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14 624,9</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-236 350,5</w:t>
            </w:r>
          </w:p>
        </w:tc>
      </w:tr>
      <w:tr w:rsidR="005F083C" w:rsidRPr="00377705" w:rsidTr="00965289">
        <w:trPr>
          <w:trHeight w:val="119"/>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ООО «Тепло-</w:t>
            </w:r>
            <w:proofErr w:type="spellStart"/>
            <w:r w:rsidRPr="00E841E3">
              <w:rPr>
                <w:color w:val="000000"/>
                <w:sz w:val="20"/>
                <w:szCs w:val="20"/>
              </w:rPr>
              <w:t>Лорино</w:t>
            </w:r>
            <w:proofErr w:type="spellEnd"/>
            <w:r w:rsidRPr="00E841E3">
              <w:rPr>
                <w:color w:val="000000"/>
                <w:sz w:val="20"/>
                <w:szCs w:val="20"/>
              </w:rPr>
              <w:t>»</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340 822,9</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E841E3">
            <w:pPr>
              <w:ind w:left="-76" w:right="-98"/>
              <w:jc w:val="center"/>
              <w:rPr>
                <w:color w:val="000000"/>
                <w:sz w:val="20"/>
                <w:szCs w:val="20"/>
              </w:rPr>
            </w:pPr>
            <w:r w:rsidRPr="00E841E3">
              <w:rPr>
                <w:color w:val="000000"/>
                <w:sz w:val="20"/>
                <w:szCs w:val="20"/>
              </w:rPr>
              <w:t>420 164,9</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373,5</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-79 715,5</w:t>
            </w:r>
          </w:p>
        </w:tc>
      </w:tr>
      <w:tr w:rsidR="005F083C" w:rsidRPr="00377705" w:rsidTr="00965289">
        <w:trPr>
          <w:trHeight w:val="119"/>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ООО «Электро-</w:t>
            </w:r>
            <w:proofErr w:type="spellStart"/>
            <w:r w:rsidRPr="00E841E3">
              <w:rPr>
                <w:color w:val="000000"/>
                <w:sz w:val="20"/>
                <w:szCs w:val="20"/>
              </w:rPr>
              <w:t>Инчоун</w:t>
            </w:r>
            <w:proofErr w:type="spellEnd"/>
            <w:r w:rsidRPr="00E841E3">
              <w:rPr>
                <w:color w:val="000000"/>
                <w:sz w:val="20"/>
                <w:szCs w:val="20"/>
              </w:rPr>
              <w:t>»</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50 303,1</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E841E3">
            <w:pPr>
              <w:ind w:left="-76" w:right="-98"/>
              <w:jc w:val="center"/>
              <w:rPr>
                <w:color w:val="000000"/>
                <w:sz w:val="20"/>
                <w:szCs w:val="20"/>
              </w:rPr>
            </w:pPr>
            <w:r w:rsidRPr="00E841E3">
              <w:rPr>
                <w:color w:val="000000"/>
                <w:sz w:val="20"/>
                <w:szCs w:val="20"/>
              </w:rPr>
              <w:t>40 192,9</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10 110,2</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20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ООО «Тепло-</w:t>
            </w:r>
            <w:proofErr w:type="spellStart"/>
            <w:r w:rsidRPr="00E841E3">
              <w:rPr>
                <w:color w:val="000000"/>
                <w:sz w:val="20"/>
                <w:szCs w:val="20"/>
              </w:rPr>
              <w:t>Инчоун</w:t>
            </w:r>
            <w:proofErr w:type="spellEnd"/>
            <w:r w:rsidRPr="00E841E3">
              <w:rPr>
                <w:color w:val="000000"/>
                <w:sz w:val="20"/>
                <w:szCs w:val="20"/>
              </w:rPr>
              <w:t>»</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41 890,5</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36 593,6</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5 296,9</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12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ООО «Тепло-</w:t>
            </w:r>
            <w:proofErr w:type="spellStart"/>
            <w:r w:rsidRPr="00E841E3">
              <w:rPr>
                <w:color w:val="000000"/>
                <w:sz w:val="20"/>
                <w:szCs w:val="20"/>
              </w:rPr>
              <w:t>Энурмино</w:t>
            </w:r>
            <w:proofErr w:type="spellEnd"/>
            <w:r w:rsidRPr="00E841E3">
              <w:rPr>
                <w:color w:val="000000"/>
                <w:sz w:val="20"/>
                <w:szCs w:val="20"/>
              </w:rPr>
              <w:t xml:space="preserve">» </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22 663,8</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22 663,8</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8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 xml:space="preserve">МУП «Айсберг» </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839 295,8</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955 151,8</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-115 856,0</w:t>
            </w:r>
          </w:p>
        </w:tc>
      </w:tr>
      <w:tr w:rsidR="005F083C" w:rsidRPr="00377705" w:rsidTr="00965289">
        <w:trPr>
          <w:trHeight w:val="173"/>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 xml:space="preserve">ООО «Тепло-Уэлен» </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13 564,5</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19 173,0</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-5 608,5</w:t>
            </w:r>
          </w:p>
        </w:tc>
      </w:tr>
      <w:tr w:rsidR="005F083C" w:rsidRPr="00377705" w:rsidTr="00965289">
        <w:trPr>
          <w:trHeight w:val="119"/>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ООО «Тепло-</w:t>
            </w:r>
            <w:proofErr w:type="spellStart"/>
            <w:r w:rsidRPr="00E841E3">
              <w:rPr>
                <w:color w:val="000000"/>
                <w:sz w:val="20"/>
                <w:szCs w:val="20"/>
              </w:rPr>
              <w:t>Нешкан</w:t>
            </w:r>
            <w:proofErr w:type="spellEnd"/>
            <w:r w:rsidRPr="00E841E3">
              <w:rPr>
                <w:color w:val="000000"/>
                <w:sz w:val="20"/>
                <w:szCs w:val="20"/>
              </w:rPr>
              <w:t>»</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32 598,4</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42 427,5</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-9 829,1</w:t>
            </w:r>
          </w:p>
        </w:tc>
      </w:tr>
      <w:tr w:rsidR="005F083C" w:rsidRPr="00377705" w:rsidTr="00965289">
        <w:trPr>
          <w:trHeight w:val="20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ООО «Сервис Групп»</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7 549,8</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7 549,8</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12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ind w:right="-111"/>
              <w:rPr>
                <w:color w:val="000000"/>
                <w:sz w:val="20"/>
                <w:szCs w:val="20"/>
              </w:rPr>
            </w:pPr>
            <w:r w:rsidRPr="00E841E3">
              <w:rPr>
                <w:color w:val="000000"/>
                <w:sz w:val="20"/>
                <w:szCs w:val="20"/>
              </w:rPr>
              <w:t>ООО «</w:t>
            </w:r>
            <w:proofErr w:type="spellStart"/>
            <w:r w:rsidRPr="00E841E3">
              <w:rPr>
                <w:color w:val="000000"/>
                <w:sz w:val="20"/>
                <w:szCs w:val="20"/>
              </w:rPr>
              <w:t>Ремстрой</w:t>
            </w:r>
            <w:proofErr w:type="spellEnd"/>
            <w:r w:rsidRPr="00E841E3">
              <w:rPr>
                <w:color w:val="000000"/>
                <w:sz w:val="20"/>
                <w:szCs w:val="20"/>
              </w:rPr>
              <w:t>»</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15 027,5</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15 027,5</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233"/>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ИП Петренко</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14 324,1</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14 324,1</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16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ООО «КРОТТ»</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6 376,6</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6 376,6</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63"/>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 xml:space="preserve">ИП </w:t>
            </w:r>
            <w:proofErr w:type="spellStart"/>
            <w:r w:rsidRPr="00E841E3">
              <w:rPr>
                <w:color w:val="000000"/>
                <w:sz w:val="20"/>
                <w:szCs w:val="20"/>
              </w:rPr>
              <w:t>Дериглазова</w:t>
            </w:r>
            <w:proofErr w:type="spellEnd"/>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5 860,0</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5 860,0</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16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ООО «</w:t>
            </w:r>
            <w:proofErr w:type="spellStart"/>
            <w:r w:rsidRPr="00E841E3">
              <w:rPr>
                <w:color w:val="000000"/>
                <w:sz w:val="20"/>
                <w:szCs w:val="20"/>
              </w:rPr>
              <w:t>ЧукотТранс</w:t>
            </w:r>
            <w:proofErr w:type="spellEnd"/>
            <w:r w:rsidRPr="00E841E3">
              <w:rPr>
                <w:color w:val="000000"/>
                <w:sz w:val="20"/>
                <w:szCs w:val="20"/>
              </w:rPr>
              <w:t xml:space="preserve">» </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32 676,4</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30 126,8</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2 549,6</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24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color w:val="000000"/>
                <w:sz w:val="20"/>
                <w:szCs w:val="20"/>
              </w:rPr>
            </w:pPr>
            <w:r w:rsidRPr="00E841E3">
              <w:rPr>
                <w:color w:val="000000"/>
                <w:sz w:val="20"/>
                <w:szCs w:val="20"/>
              </w:rPr>
              <w:t xml:space="preserve">ИП Миронов </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2 936,7</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2 936,7</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143"/>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5F083C" w:rsidRPr="00E841E3" w:rsidRDefault="005F083C" w:rsidP="00D151CF">
            <w:pPr>
              <w:rPr>
                <w:color w:val="000000"/>
                <w:sz w:val="20"/>
                <w:szCs w:val="20"/>
              </w:rPr>
            </w:pPr>
            <w:r w:rsidRPr="00E841E3">
              <w:rPr>
                <w:color w:val="000000"/>
                <w:sz w:val="20"/>
                <w:szCs w:val="20"/>
              </w:rPr>
              <w:t xml:space="preserve">МУП «Юго-Восточный» </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1 626,2</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1 626,2</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217"/>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5F083C" w:rsidRPr="00E841E3" w:rsidRDefault="005F083C" w:rsidP="00D151CF">
            <w:pPr>
              <w:rPr>
                <w:color w:val="000000"/>
                <w:sz w:val="20"/>
                <w:szCs w:val="20"/>
              </w:rPr>
            </w:pPr>
            <w:r w:rsidRPr="00E841E3">
              <w:rPr>
                <w:color w:val="000000"/>
                <w:sz w:val="20"/>
                <w:szCs w:val="20"/>
              </w:rPr>
              <w:t>МП «</w:t>
            </w:r>
            <w:proofErr w:type="spellStart"/>
            <w:r w:rsidRPr="00E841E3">
              <w:rPr>
                <w:color w:val="000000"/>
                <w:sz w:val="20"/>
                <w:szCs w:val="20"/>
              </w:rPr>
              <w:t>Провиденское</w:t>
            </w:r>
            <w:proofErr w:type="spellEnd"/>
            <w:r w:rsidRPr="00E841E3">
              <w:rPr>
                <w:color w:val="000000"/>
                <w:sz w:val="20"/>
                <w:szCs w:val="20"/>
              </w:rPr>
              <w:t xml:space="preserve"> ЖКХ» </w:t>
            </w:r>
          </w:p>
        </w:tc>
        <w:tc>
          <w:tcPr>
            <w:tcW w:w="2097"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2 419,3</w:t>
            </w:r>
          </w:p>
        </w:tc>
        <w:tc>
          <w:tcPr>
            <w:tcW w:w="1163"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2 419,3</w:t>
            </w:r>
          </w:p>
        </w:tc>
        <w:tc>
          <w:tcPr>
            <w:tcW w:w="1701"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color w:val="000000"/>
                <w:sz w:val="20"/>
                <w:szCs w:val="20"/>
              </w:rPr>
            </w:pPr>
            <w:r w:rsidRPr="00E841E3">
              <w:rPr>
                <w:color w:val="000000"/>
                <w:sz w:val="20"/>
                <w:szCs w:val="20"/>
              </w:rPr>
              <w:t>-</w:t>
            </w:r>
          </w:p>
        </w:tc>
      </w:tr>
      <w:tr w:rsidR="005F083C" w:rsidRPr="00377705" w:rsidTr="00965289">
        <w:trPr>
          <w:trHeight w:val="264"/>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E841E3" w:rsidRDefault="005F083C" w:rsidP="00D151CF">
            <w:pPr>
              <w:rPr>
                <w:b/>
                <w:bCs/>
                <w:color w:val="000000"/>
                <w:sz w:val="20"/>
                <w:szCs w:val="20"/>
              </w:rPr>
            </w:pPr>
            <w:r w:rsidRPr="00E841E3">
              <w:rPr>
                <w:b/>
                <w:bCs/>
                <w:color w:val="000000"/>
                <w:sz w:val="20"/>
                <w:szCs w:val="20"/>
              </w:rPr>
              <w:t>Итого</w:t>
            </w:r>
          </w:p>
        </w:tc>
        <w:tc>
          <w:tcPr>
            <w:tcW w:w="2097" w:type="dxa"/>
            <w:tcBorders>
              <w:top w:val="single" w:sz="4" w:space="0" w:color="auto"/>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b/>
                <w:bCs/>
                <w:color w:val="000000"/>
                <w:sz w:val="20"/>
                <w:szCs w:val="20"/>
              </w:rPr>
            </w:pPr>
            <w:r w:rsidRPr="00E841E3">
              <w:rPr>
                <w:b/>
                <w:bCs/>
                <w:color w:val="000000"/>
                <w:sz w:val="20"/>
                <w:szCs w:val="20"/>
              </w:rPr>
              <w:t>11 419 364,5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5F083C" w:rsidRPr="00E841E3" w:rsidRDefault="005F083C" w:rsidP="00E841E3">
            <w:pPr>
              <w:ind w:right="-98" w:hanging="76"/>
              <w:jc w:val="center"/>
              <w:rPr>
                <w:b/>
                <w:bCs/>
                <w:color w:val="000000"/>
                <w:sz w:val="20"/>
                <w:szCs w:val="20"/>
              </w:rPr>
            </w:pPr>
            <w:r w:rsidRPr="00E841E3">
              <w:rPr>
                <w:b/>
                <w:bCs/>
                <w:color w:val="000000"/>
                <w:sz w:val="20"/>
                <w:szCs w:val="20"/>
              </w:rPr>
              <w:t>10 705 872,9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b/>
                <w:bCs/>
                <w:color w:val="000000"/>
                <w:sz w:val="20"/>
                <w:szCs w:val="20"/>
              </w:rPr>
            </w:pPr>
            <w:r w:rsidRPr="00E841E3">
              <w:rPr>
                <w:b/>
                <w:bCs/>
                <w:color w:val="000000"/>
                <w:sz w:val="20"/>
                <w:szCs w:val="20"/>
              </w:rPr>
              <w:t>1 537 819,3**</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F083C" w:rsidRPr="00E841E3" w:rsidRDefault="005F083C" w:rsidP="00D151CF">
            <w:pPr>
              <w:jc w:val="center"/>
              <w:rPr>
                <w:b/>
                <w:bCs/>
                <w:color w:val="000000"/>
                <w:sz w:val="20"/>
                <w:szCs w:val="20"/>
              </w:rPr>
            </w:pPr>
            <w:r w:rsidRPr="00E841E3">
              <w:rPr>
                <w:b/>
                <w:bCs/>
                <w:color w:val="000000"/>
                <w:sz w:val="20"/>
                <w:szCs w:val="20"/>
              </w:rPr>
              <w:t>-824 327,7</w:t>
            </w:r>
          </w:p>
        </w:tc>
      </w:tr>
    </w:tbl>
    <w:p w:rsidR="005F083C" w:rsidRPr="00355E72" w:rsidRDefault="005F083C" w:rsidP="00D151CF">
      <w:pPr>
        <w:ind w:firstLine="708"/>
        <w:jc w:val="both"/>
        <w:rPr>
          <w:sz w:val="8"/>
          <w:szCs w:val="12"/>
        </w:rPr>
      </w:pPr>
    </w:p>
    <w:p w:rsidR="005F083C" w:rsidRDefault="005F083C" w:rsidP="00D151CF">
      <w:pPr>
        <w:ind w:firstLine="284"/>
        <w:jc w:val="both"/>
        <w:rPr>
          <w:sz w:val="16"/>
          <w:szCs w:val="16"/>
        </w:rPr>
      </w:pPr>
      <w:r w:rsidRPr="007C5B2D">
        <w:rPr>
          <w:sz w:val="16"/>
          <w:szCs w:val="16"/>
        </w:rPr>
        <w:t>*</w:t>
      </w:r>
      <w:r>
        <w:rPr>
          <w:sz w:val="16"/>
          <w:szCs w:val="16"/>
        </w:rPr>
        <w:t xml:space="preserve"> </w:t>
      </w:r>
      <w:r w:rsidRPr="007C5B2D">
        <w:rPr>
          <w:sz w:val="16"/>
          <w:szCs w:val="16"/>
        </w:rPr>
        <w:t xml:space="preserve">- </w:t>
      </w:r>
      <w:r>
        <w:rPr>
          <w:sz w:val="16"/>
          <w:szCs w:val="16"/>
        </w:rPr>
        <w:t>данные по задолженности АО «</w:t>
      </w:r>
      <w:proofErr w:type="spellStart"/>
      <w:r>
        <w:rPr>
          <w:sz w:val="16"/>
          <w:szCs w:val="16"/>
        </w:rPr>
        <w:t>Чукотэнерго</w:t>
      </w:r>
      <w:proofErr w:type="spellEnd"/>
      <w:r>
        <w:rPr>
          <w:sz w:val="16"/>
          <w:szCs w:val="16"/>
        </w:rPr>
        <w:t>» указаны на основании отчетных данных, предоставленным получателем средств субсидии на компенсацию недополученных доходов, в Департамент промышленности;</w:t>
      </w:r>
    </w:p>
    <w:p w:rsidR="005F083C" w:rsidRDefault="005F083C" w:rsidP="00D151CF">
      <w:pPr>
        <w:ind w:firstLine="284"/>
        <w:jc w:val="both"/>
        <w:rPr>
          <w:sz w:val="16"/>
          <w:szCs w:val="16"/>
        </w:rPr>
      </w:pPr>
      <w:r>
        <w:rPr>
          <w:sz w:val="16"/>
          <w:szCs w:val="16"/>
        </w:rPr>
        <w:t>** - объем недополученных средств субсидий указан без учета задолженности АО «</w:t>
      </w:r>
      <w:proofErr w:type="spellStart"/>
      <w:r>
        <w:rPr>
          <w:sz w:val="16"/>
          <w:szCs w:val="16"/>
        </w:rPr>
        <w:t>Чукотэнерго</w:t>
      </w:r>
      <w:proofErr w:type="spellEnd"/>
      <w:r>
        <w:rPr>
          <w:sz w:val="16"/>
          <w:szCs w:val="16"/>
        </w:rPr>
        <w:t>»</w:t>
      </w:r>
    </w:p>
    <w:p w:rsidR="005F083C" w:rsidRPr="007C5B2D" w:rsidRDefault="005F083C" w:rsidP="00D151CF">
      <w:pPr>
        <w:ind w:firstLine="708"/>
        <w:jc w:val="both"/>
        <w:rPr>
          <w:sz w:val="16"/>
          <w:szCs w:val="16"/>
        </w:rPr>
      </w:pPr>
    </w:p>
    <w:p w:rsidR="005F083C" w:rsidRDefault="005F083C" w:rsidP="00D151CF">
      <w:pPr>
        <w:ind w:firstLine="708"/>
        <w:jc w:val="both"/>
        <w:rPr>
          <w:sz w:val="28"/>
          <w:szCs w:val="28"/>
        </w:rPr>
      </w:pPr>
      <w:r>
        <w:rPr>
          <w:sz w:val="28"/>
          <w:szCs w:val="28"/>
        </w:rPr>
        <w:t xml:space="preserve">Как следует из таблицы, объем подлежащих возмещению и не возмещенных средств по недополученным доходам и не учтенным затратам (сложившийся за 2 года) составляет </w:t>
      </w:r>
      <w:r w:rsidRPr="00085ED4">
        <w:rPr>
          <w:sz w:val="28"/>
          <w:szCs w:val="28"/>
        </w:rPr>
        <w:t>1 537 819,3</w:t>
      </w:r>
      <w:r>
        <w:rPr>
          <w:sz w:val="28"/>
          <w:szCs w:val="28"/>
        </w:rPr>
        <w:t xml:space="preserve"> тыс. рублей. </w:t>
      </w:r>
    </w:p>
    <w:p w:rsidR="005F083C" w:rsidRDefault="005F083C" w:rsidP="00D151CF">
      <w:pPr>
        <w:ind w:firstLine="708"/>
        <w:jc w:val="both"/>
        <w:rPr>
          <w:sz w:val="28"/>
          <w:szCs w:val="28"/>
        </w:rPr>
      </w:pPr>
      <w:r>
        <w:rPr>
          <w:sz w:val="28"/>
          <w:szCs w:val="28"/>
        </w:rPr>
        <w:t>Объем излишне предоставленной субсидии в 2018-2019 годах (при отсутствии фактического отпуска коммунальных услуг) – 824 327,7 тыс. рублей, свидетельствует о неэффективном использовании бюджетных средств.</w:t>
      </w:r>
    </w:p>
    <w:p w:rsidR="005F083C" w:rsidRPr="00CA15D5" w:rsidRDefault="005F083C" w:rsidP="00D151CF">
      <w:pPr>
        <w:ind w:firstLine="708"/>
        <w:jc w:val="both"/>
        <w:rPr>
          <w:i/>
          <w:sz w:val="10"/>
          <w:szCs w:val="16"/>
        </w:rPr>
      </w:pPr>
    </w:p>
    <w:p w:rsidR="005F083C" w:rsidRDefault="005F083C" w:rsidP="00D151CF">
      <w:pPr>
        <w:ind w:firstLine="708"/>
        <w:jc w:val="both"/>
        <w:rPr>
          <w:i/>
          <w:sz w:val="28"/>
          <w:szCs w:val="28"/>
        </w:rPr>
      </w:pPr>
      <w:proofErr w:type="spellStart"/>
      <w:r w:rsidRPr="004E74FE">
        <w:rPr>
          <w:i/>
          <w:sz w:val="28"/>
          <w:szCs w:val="28"/>
        </w:rPr>
        <w:t>Справочно</w:t>
      </w:r>
      <w:proofErr w:type="spellEnd"/>
      <w:r>
        <w:rPr>
          <w:i/>
          <w:sz w:val="28"/>
          <w:szCs w:val="28"/>
        </w:rPr>
        <w:t>:</w:t>
      </w:r>
      <w:r w:rsidRPr="004E74FE">
        <w:rPr>
          <w:i/>
          <w:sz w:val="28"/>
          <w:szCs w:val="28"/>
        </w:rPr>
        <w:t xml:space="preserve"> Весь объ</w:t>
      </w:r>
      <w:r>
        <w:rPr>
          <w:i/>
          <w:sz w:val="28"/>
          <w:szCs w:val="28"/>
        </w:rPr>
        <w:t>е</w:t>
      </w:r>
      <w:r w:rsidRPr="004E74FE">
        <w:rPr>
          <w:i/>
          <w:sz w:val="28"/>
          <w:szCs w:val="28"/>
        </w:rPr>
        <w:t>м излишне предоставленн</w:t>
      </w:r>
      <w:r>
        <w:rPr>
          <w:i/>
          <w:sz w:val="28"/>
          <w:szCs w:val="28"/>
        </w:rPr>
        <w:t>ых</w:t>
      </w:r>
      <w:r w:rsidRPr="004E74FE">
        <w:rPr>
          <w:i/>
          <w:sz w:val="28"/>
          <w:szCs w:val="28"/>
        </w:rPr>
        <w:t xml:space="preserve"> субсиди</w:t>
      </w:r>
      <w:r>
        <w:rPr>
          <w:i/>
          <w:sz w:val="28"/>
          <w:szCs w:val="28"/>
        </w:rPr>
        <w:t>й на компенсацию недополученных доходов и возмещение неучтенных затрат</w:t>
      </w:r>
      <w:r w:rsidRPr="004E74FE">
        <w:rPr>
          <w:i/>
          <w:sz w:val="28"/>
          <w:szCs w:val="28"/>
        </w:rPr>
        <w:t xml:space="preserve"> возвращен</w:t>
      </w:r>
      <w:r>
        <w:rPr>
          <w:i/>
          <w:sz w:val="28"/>
          <w:szCs w:val="28"/>
        </w:rPr>
        <w:t xml:space="preserve"> </w:t>
      </w:r>
      <w:r w:rsidRPr="004E74FE">
        <w:rPr>
          <w:i/>
          <w:sz w:val="28"/>
          <w:szCs w:val="28"/>
        </w:rPr>
        <w:t>в бюджет: частично в 2019 году в общей сумме 246 086,9 тыс. рублей, в 2020 году</w:t>
      </w:r>
      <w:r>
        <w:rPr>
          <w:i/>
          <w:sz w:val="28"/>
          <w:szCs w:val="28"/>
        </w:rPr>
        <w:t> </w:t>
      </w:r>
      <w:r w:rsidRPr="004E74FE">
        <w:rPr>
          <w:i/>
          <w:sz w:val="28"/>
          <w:szCs w:val="28"/>
        </w:rPr>
        <w:t>–</w:t>
      </w:r>
      <w:r>
        <w:rPr>
          <w:i/>
          <w:sz w:val="28"/>
          <w:szCs w:val="28"/>
          <w:lang w:val="en-US"/>
        </w:rPr>
        <w:t> </w:t>
      </w:r>
      <w:r w:rsidRPr="004E74FE">
        <w:rPr>
          <w:i/>
          <w:sz w:val="28"/>
          <w:szCs w:val="28"/>
        </w:rPr>
        <w:t>578 240,8 тыс. рублей</w:t>
      </w:r>
      <w:r>
        <w:rPr>
          <w:i/>
          <w:sz w:val="28"/>
          <w:szCs w:val="28"/>
        </w:rPr>
        <w:t>, из них с нарушением сроков возврата – 813 357,5 тыс. рублей.</w:t>
      </w:r>
    </w:p>
    <w:p w:rsidR="005F083C" w:rsidRDefault="005F083C" w:rsidP="00D151CF">
      <w:pPr>
        <w:ind w:firstLine="708"/>
        <w:jc w:val="both"/>
        <w:rPr>
          <w:i/>
          <w:sz w:val="28"/>
          <w:szCs w:val="28"/>
        </w:rPr>
      </w:pPr>
      <w:r w:rsidRPr="004E74FE">
        <w:rPr>
          <w:i/>
          <w:sz w:val="28"/>
          <w:szCs w:val="28"/>
        </w:rPr>
        <w:t>Также в 2020 году (с января по сентябрь включительно) Департаментом</w:t>
      </w:r>
      <w:r>
        <w:rPr>
          <w:i/>
          <w:sz w:val="28"/>
          <w:szCs w:val="28"/>
        </w:rPr>
        <w:t xml:space="preserve"> </w:t>
      </w:r>
      <w:r w:rsidRPr="004E74FE">
        <w:rPr>
          <w:i/>
          <w:sz w:val="28"/>
          <w:szCs w:val="28"/>
        </w:rPr>
        <w:t xml:space="preserve">предоставлено субсидии организациям ЖКХ за прошедшие периоды в сумме 1 140 374,2 тыс. рублей. Таким образом, по состоянию на 1 октября 2020 года объем невозмещенной задолженности организациям ЖКХ </w:t>
      </w:r>
      <w:r>
        <w:rPr>
          <w:i/>
          <w:sz w:val="28"/>
          <w:szCs w:val="28"/>
        </w:rPr>
        <w:t xml:space="preserve">за прошедшие периоды </w:t>
      </w:r>
      <w:r w:rsidRPr="004E74FE">
        <w:rPr>
          <w:i/>
          <w:sz w:val="28"/>
          <w:szCs w:val="28"/>
        </w:rPr>
        <w:t>составляет 3</w:t>
      </w:r>
      <w:r>
        <w:rPr>
          <w:i/>
          <w:sz w:val="28"/>
          <w:szCs w:val="28"/>
        </w:rPr>
        <w:t>97 445,1</w:t>
      </w:r>
      <w:r w:rsidRPr="004E74FE">
        <w:rPr>
          <w:i/>
          <w:sz w:val="28"/>
          <w:szCs w:val="28"/>
        </w:rPr>
        <w:t xml:space="preserve"> тыс. рублей. </w:t>
      </w:r>
    </w:p>
    <w:p w:rsidR="005F083C" w:rsidRPr="00406A03" w:rsidRDefault="005F083C" w:rsidP="00D151CF">
      <w:pPr>
        <w:ind w:firstLine="708"/>
        <w:jc w:val="both"/>
        <w:rPr>
          <w:i/>
          <w:sz w:val="16"/>
          <w:szCs w:val="16"/>
        </w:rPr>
      </w:pPr>
    </w:p>
    <w:p w:rsidR="005F083C" w:rsidRDefault="005F083C" w:rsidP="00D151CF">
      <w:pPr>
        <w:ind w:firstLine="708"/>
        <w:jc w:val="both"/>
        <w:rPr>
          <w:sz w:val="28"/>
          <w:szCs w:val="28"/>
        </w:rPr>
      </w:pPr>
      <w:r>
        <w:rPr>
          <w:sz w:val="28"/>
          <w:szCs w:val="28"/>
        </w:rPr>
        <w:t>Кроме того, существенное влияние на финансовую стабильность организаций ЖКХ оказывает объем дебиторской и кредиторской задолженности, сведения о которых приведены по данным бухгалтерских балансов 13 организаций ЖКХ, раскрытых в соответствии с порядком, установленным законодательством, в сети «Интернет» (таблица 25).</w:t>
      </w:r>
    </w:p>
    <w:p w:rsidR="005F083C" w:rsidRDefault="005F083C" w:rsidP="00D151CF">
      <w:pPr>
        <w:ind w:firstLine="708"/>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Таблица 25</w:t>
      </w:r>
    </w:p>
    <w:p w:rsidR="005F083C" w:rsidRDefault="005F083C" w:rsidP="00D151CF">
      <w:pPr>
        <w:ind w:firstLine="708"/>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roofErr w:type="spellStart"/>
      <w:proofErr w:type="gramStart"/>
      <w:r>
        <w:rPr>
          <w:sz w:val="28"/>
          <w:szCs w:val="28"/>
        </w:rPr>
        <w:t>тыс.рублей</w:t>
      </w:r>
      <w:proofErr w:type="spellEnd"/>
      <w:proofErr w:type="gramEnd"/>
      <w:r>
        <w:rPr>
          <w:sz w:val="28"/>
          <w:szCs w:val="28"/>
        </w:rPr>
        <w:t>)</w:t>
      </w:r>
    </w:p>
    <w:p w:rsidR="005F083C" w:rsidRPr="008577EA" w:rsidRDefault="005F083C" w:rsidP="00D151CF">
      <w:pPr>
        <w:ind w:firstLine="708"/>
        <w:jc w:val="right"/>
        <w:rPr>
          <w:sz w:val="8"/>
          <w:szCs w:val="16"/>
        </w:rPr>
      </w:pPr>
    </w:p>
    <w:tbl>
      <w:tblPr>
        <w:tblW w:w="9672" w:type="dxa"/>
        <w:tblLayout w:type="fixed"/>
        <w:tblLook w:val="04A0" w:firstRow="1" w:lastRow="0" w:firstColumn="1" w:lastColumn="0" w:noHBand="0" w:noVBand="1"/>
      </w:tblPr>
      <w:tblGrid>
        <w:gridCol w:w="3681"/>
        <w:gridCol w:w="1597"/>
        <w:gridCol w:w="1559"/>
        <w:gridCol w:w="1417"/>
        <w:gridCol w:w="1418"/>
      </w:tblGrid>
      <w:tr w:rsidR="005F083C" w:rsidRPr="00377705" w:rsidTr="00965289">
        <w:trPr>
          <w:trHeight w:val="679"/>
          <w:tblHead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535C73" w:rsidRDefault="005F083C" w:rsidP="00D151CF">
            <w:pPr>
              <w:jc w:val="center"/>
              <w:rPr>
                <w:b/>
                <w:bCs/>
                <w:color w:val="000000"/>
                <w:sz w:val="18"/>
                <w:szCs w:val="18"/>
              </w:rPr>
            </w:pPr>
            <w:r w:rsidRPr="00535C73">
              <w:rPr>
                <w:b/>
                <w:bCs/>
                <w:color w:val="000000"/>
                <w:sz w:val="18"/>
                <w:szCs w:val="18"/>
              </w:rPr>
              <w:t>Н</w:t>
            </w:r>
            <w:r>
              <w:rPr>
                <w:b/>
                <w:bCs/>
                <w:color w:val="000000"/>
                <w:sz w:val="18"/>
                <w:szCs w:val="18"/>
              </w:rPr>
              <w:t>а</w:t>
            </w:r>
            <w:r w:rsidRPr="00535C73">
              <w:rPr>
                <w:b/>
                <w:bCs/>
                <w:color w:val="000000"/>
                <w:sz w:val="18"/>
                <w:szCs w:val="18"/>
              </w:rPr>
              <w:t>именование организации</w:t>
            </w:r>
          </w:p>
        </w:tc>
        <w:tc>
          <w:tcPr>
            <w:tcW w:w="1597" w:type="dxa"/>
            <w:tcBorders>
              <w:top w:val="single" w:sz="4" w:space="0" w:color="auto"/>
              <w:left w:val="nil"/>
              <w:bottom w:val="single" w:sz="4" w:space="0" w:color="auto"/>
              <w:right w:val="single" w:sz="4" w:space="0" w:color="auto"/>
            </w:tcBorders>
            <w:shd w:val="clear" w:color="auto" w:fill="auto"/>
            <w:vAlign w:val="center"/>
            <w:hideMark/>
          </w:tcPr>
          <w:p w:rsidR="005F083C" w:rsidRPr="00535C73" w:rsidRDefault="005F083C" w:rsidP="00D151CF">
            <w:pPr>
              <w:jc w:val="center"/>
              <w:rPr>
                <w:color w:val="000000"/>
                <w:sz w:val="18"/>
                <w:szCs w:val="18"/>
              </w:rPr>
            </w:pPr>
            <w:r w:rsidRPr="00535C73">
              <w:rPr>
                <w:color w:val="000000"/>
                <w:sz w:val="18"/>
                <w:szCs w:val="18"/>
              </w:rPr>
              <w:t>Кредиторская задолженность на 31.12.2018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F083C" w:rsidRPr="00535C73" w:rsidRDefault="005F083C" w:rsidP="00D151CF">
            <w:pPr>
              <w:jc w:val="center"/>
              <w:rPr>
                <w:color w:val="000000"/>
                <w:sz w:val="18"/>
                <w:szCs w:val="18"/>
              </w:rPr>
            </w:pPr>
            <w:r w:rsidRPr="00535C73">
              <w:rPr>
                <w:color w:val="000000"/>
                <w:sz w:val="18"/>
                <w:szCs w:val="18"/>
              </w:rPr>
              <w:t>Дебиторская задолженность на 31.12.2018</w:t>
            </w:r>
          </w:p>
        </w:tc>
        <w:tc>
          <w:tcPr>
            <w:tcW w:w="1417" w:type="dxa"/>
            <w:tcBorders>
              <w:top w:val="single" w:sz="4" w:space="0" w:color="auto"/>
              <w:left w:val="nil"/>
              <w:bottom w:val="single" w:sz="4" w:space="0" w:color="auto"/>
              <w:right w:val="single" w:sz="4" w:space="0" w:color="auto"/>
            </w:tcBorders>
            <w:vAlign w:val="center"/>
          </w:tcPr>
          <w:p w:rsidR="005F083C" w:rsidRPr="00535C73" w:rsidRDefault="005F083C" w:rsidP="00D151CF">
            <w:pPr>
              <w:jc w:val="center"/>
              <w:rPr>
                <w:color w:val="000000"/>
                <w:sz w:val="18"/>
                <w:szCs w:val="18"/>
              </w:rPr>
            </w:pPr>
            <w:r w:rsidRPr="00535C73">
              <w:rPr>
                <w:color w:val="000000"/>
                <w:sz w:val="18"/>
                <w:szCs w:val="18"/>
              </w:rPr>
              <w:t>Кредиторская задолженность на 31.12.2019</w:t>
            </w:r>
          </w:p>
        </w:tc>
        <w:tc>
          <w:tcPr>
            <w:tcW w:w="1418" w:type="dxa"/>
            <w:tcBorders>
              <w:top w:val="single" w:sz="4" w:space="0" w:color="auto"/>
              <w:left w:val="nil"/>
              <w:bottom w:val="single" w:sz="4" w:space="0" w:color="auto"/>
              <w:right w:val="single" w:sz="4" w:space="0" w:color="auto"/>
            </w:tcBorders>
            <w:vAlign w:val="center"/>
          </w:tcPr>
          <w:p w:rsidR="005F083C" w:rsidRPr="00535C73" w:rsidRDefault="005F083C" w:rsidP="00D151CF">
            <w:pPr>
              <w:jc w:val="center"/>
              <w:rPr>
                <w:color w:val="000000"/>
                <w:sz w:val="18"/>
                <w:szCs w:val="18"/>
              </w:rPr>
            </w:pPr>
            <w:r w:rsidRPr="00535C73">
              <w:rPr>
                <w:color w:val="000000"/>
                <w:sz w:val="18"/>
                <w:szCs w:val="18"/>
              </w:rPr>
              <w:t>Дебиторская задолженность на 31.12.2019</w:t>
            </w:r>
          </w:p>
        </w:tc>
      </w:tr>
      <w:tr w:rsidR="005F083C" w:rsidRPr="00377705" w:rsidTr="00965289">
        <w:trPr>
          <w:trHeight w:val="167"/>
          <w:tblHead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83C" w:rsidRPr="00BA53EE" w:rsidRDefault="005F083C" w:rsidP="00D151CF">
            <w:pPr>
              <w:jc w:val="center"/>
              <w:rPr>
                <w:bCs/>
                <w:color w:val="000000"/>
                <w:sz w:val="18"/>
                <w:szCs w:val="18"/>
              </w:rPr>
            </w:pPr>
            <w:r w:rsidRPr="00BA53EE">
              <w:rPr>
                <w:bCs/>
                <w:color w:val="000000"/>
                <w:sz w:val="18"/>
                <w:szCs w:val="18"/>
              </w:rPr>
              <w:t>1</w:t>
            </w:r>
          </w:p>
        </w:tc>
        <w:tc>
          <w:tcPr>
            <w:tcW w:w="1597" w:type="dxa"/>
            <w:tcBorders>
              <w:top w:val="single" w:sz="4" w:space="0" w:color="auto"/>
              <w:left w:val="nil"/>
              <w:bottom w:val="single" w:sz="4" w:space="0" w:color="auto"/>
              <w:right w:val="single" w:sz="4" w:space="0" w:color="auto"/>
            </w:tcBorders>
            <w:shd w:val="clear" w:color="auto" w:fill="auto"/>
            <w:vAlign w:val="center"/>
          </w:tcPr>
          <w:p w:rsidR="005F083C" w:rsidRPr="00535C73" w:rsidRDefault="005F083C" w:rsidP="00D151CF">
            <w:pPr>
              <w:jc w:val="center"/>
              <w:rPr>
                <w:color w:val="000000"/>
                <w:sz w:val="18"/>
                <w:szCs w:val="18"/>
              </w:rPr>
            </w:pPr>
            <w:r>
              <w:rPr>
                <w:color w:val="000000"/>
                <w:sz w:val="18"/>
                <w:szCs w:val="18"/>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5F083C" w:rsidRPr="00535C73" w:rsidRDefault="005F083C" w:rsidP="00D151CF">
            <w:pPr>
              <w:jc w:val="center"/>
              <w:rPr>
                <w:color w:val="000000"/>
                <w:sz w:val="18"/>
                <w:szCs w:val="18"/>
              </w:rPr>
            </w:pPr>
            <w:r>
              <w:rPr>
                <w:color w:val="000000"/>
                <w:sz w:val="18"/>
                <w:szCs w:val="18"/>
              </w:rPr>
              <w:t>3</w:t>
            </w:r>
          </w:p>
        </w:tc>
        <w:tc>
          <w:tcPr>
            <w:tcW w:w="1417" w:type="dxa"/>
            <w:tcBorders>
              <w:top w:val="single" w:sz="4" w:space="0" w:color="auto"/>
              <w:left w:val="nil"/>
              <w:bottom w:val="single" w:sz="4" w:space="0" w:color="auto"/>
              <w:right w:val="single" w:sz="4" w:space="0" w:color="auto"/>
            </w:tcBorders>
            <w:vAlign w:val="center"/>
          </w:tcPr>
          <w:p w:rsidR="005F083C" w:rsidRPr="00535C73" w:rsidRDefault="005F083C" w:rsidP="00D151CF">
            <w:pPr>
              <w:jc w:val="center"/>
              <w:rPr>
                <w:color w:val="000000"/>
                <w:sz w:val="18"/>
                <w:szCs w:val="18"/>
              </w:rPr>
            </w:pPr>
            <w:r>
              <w:rPr>
                <w:color w:val="000000"/>
                <w:sz w:val="18"/>
                <w:szCs w:val="18"/>
              </w:rPr>
              <w:t>4</w:t>
            </w:r>
          </w:p>
        </w:tc>
        <w:tc>
          <w:tcPr>
            <w:tcW w:w="1418" w:type="dxa"/>
            <w:tcBorders>
              <w:top w:val="single" w:sz="4" w:space="0" w:color="auto"/>
              <w:left w:val="nil"/>
              <w:bottom w:val="single" w:sz="4" w:space="0" w:color="auto"/>
              <w:right w:val="single" w:sz="4" w:space="0" w:color="auto"/>
            </w:tcBorders>
            <w:vAlign w:val="center"/>
          </w:tcPr>
          <w:p w:rsidR="005F083C" w:rsidRPr="00535C73" w:rsidRDefault="005F083C" w:rsidP="00D151CF">
            <w:pPr>
              <w:jc w:val="center"/>
              <w:rPr>
                <w:color w:val="000000"/>
                <w:sz w:val="18"/>
                <w:szCs w:val="18"/>
              </w:rPr>
            </w:pPr>
            <w:r>
              <w:rPr>
                <w:color w:val="000000"/>
                <w:sz w:val="18"/>
                <w:szCs w:val="18"/>
              </w:rPr>
              <w:t>5</w:t>
            </w:r>
          </w:p>
        </w:tc>
      </w:tr>
      <w:tr w:rsidR="005F083C" w:rsidRPr="00377705" w:rsidTr="00965289">
        <w:trPr>
          <w:trHeight w:val="193"/>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F083C" w:rsidRPr="00535C73" w:rsidRDefault="005F083C" w:rsidP="00D151CF">
            <w:pPr>
              <w:rPr>
                <w:color w:val="000000"/>
                <w:sz w:val="18"/>
                <w:szCs w:val="18"/>
              </w:rPr>
            </w:pPr>
            <w:r>
              <w:rPr>
                <w:color w:val="000000"/>
                <w:sz w:val="18"/>
                <w:szCs w:val="18"/>
              </w:rPr>
              <w:t>МП</w:t>
            </w:r>
            <w:r w:rsidRPr="00535C73">
              <w:rPr>
                <w:color w:val="000000"/>
                <w:sz w:val="18"/>
                <w:szCs w:val="18"/>
              </w:rPr>
              <w:t xml:space="preserve"> </w:t>
            </w:r>
            <w:r>
              <w:rPr>
                <w:color w:val="000000"/>
                <w:sz w:val="18"/>
                <w:szCs w:val="18"/>
              </w:rPr>
              <w:t>«</w:t>
            </w:r>
            <w:proofErr w:type="spellStart"/>
            <w:r w:rsidRPr="00535C73">
              <w:rPr>
                <w:color w:val="000000"/>
                <w:sz w:val="18"/>
                <w:szCs w:val="18"/>
              </w:rPr>
              <w:t>Г</w:t>
            </w:r>
            <w:r>
              <w:rPr>
                <w:color w:val="000000"/>
                <w:sz w:val="18"/>
                <w:szCs w:val="18"/>
              </w:rPr>
              <w:t>оркоммунхоз</w:t>
            </w:r>
            <w:proofErr w:type="spellEnd"/>
            <w:r>
              <w:rPr>
                <w:color w:val="000000"/>
                <w:sz w:val="18"/>
                <w:szCs w:val="18"/>
              </w:rPr>
              <w:t>»</w:t>
            </w:r>
          </w:p>
        </w:tc>
        <w:tc>
          <w:tcPr>
            <w:tcW w:w="1597"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556 475,0</w:t>
            </w:r>
          </w:p>
        </w:tc>
        <w:tc>
          <w:tcPr>
            <w:tcW w:w="1559"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154 709,0</w:t>
            </w:r>
          </w:p>
        </w:tc>
        <w:tc>
          <w:tcPr>
            <w:tcW w:w="1417"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691 460,0</w:t>
            </w:r>
          </w:p>
        </w:tc>
        <w:tc>
          <w:tcPr>
            <w:tcW w:w="1418"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128 247,0</w:t>
            </w:r>
          </w:p>
        </w:tc>
      </w:tr>
      <w:tr w:rsidR="005F083C" w:rsidRPr="00377705" w:rsidTr="00965289">
        <w:trPr>
          <w:trHeight w:val="19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F083C" w:rsidRPr="00535C73" w:rsidRDefault="005F083C" w:rsidP="00D151CF">
            <w:pPr>
              <w:rPr>
                <w:color w:val="000000"/>
                <w:sz w:val="18"/>
                <w:szCs w:val="18"/>
              </w:rPr>
            </w:pPr>
            <w:r w:rsidRPr="00535C73">
              <w:rPr>
                <w:color w:val="000000"/>
                <w:sz w:val="18"/>
                <w:szCs w:val="18"/>
              </w:rPr>
              <w:t xml:space="preserve">ГП ЧАО </w:t>
            </w:r>
            <w:r>
              <w:rPr>
                <w:color w:val="000000"/>
                <w:sz w:val="18"/>
                <w:szCs w:val="18"/>
              </w:rPr>
              <w:t>«</w:t>
            </w:r>
            <w:proofErr w:type="spellStart"/>
            <w:r w:rsidRPr="00535C73">
              <w:rPr>
                <w:color w:val="000000"/>
                <w:sz w:val="18"/>
                <w:szCs w:val="18"/>
              </w:rPr>
              <w:t>Чукоткоммунхоз</w:t>
            </w:r>
            <w:proofErr w:type="spellEnd"/>
            <w:r>
              <w:rPr>
                <w:color w:val="000000"/>
                <w:sz w:val="18"/>
                <w:szCs w:val="18"/>
              </w:rPr>
              <w:t>»</w:t>
            </w:r>
          </w:p>
        </w:tc>
        <w:tc>
          <w:tcPr>
            <w:tcW w:w="1597"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2 267 063,0</w:t>
            </w:r>
          </w:p>
        </w:tc>
        <w:tc>
          <w:tcPr>
            <w:tcW w:w="1559"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1 270 719,0</w:t>
            </w:r>
          </w:p>
        </w:tc>
        <w:tc>
          <w:tcPr>
            <w:tcW w:w="1417"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1 974 219,0</w:t>
            </w:r>
          </w:p>
        </w:tc>
        <w:tc>
          <w:tcPr>
            <w:tcW w:w="1418"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1 147 879,0</w:t>
            </w:r>
          </w:p>
        </w:tc>
      </w:tr>
      <w:tr w:rsidR="005F083C" w:rsidRPr="00377705" w:rsidTr="00965289">
        <w:trPr>
          <w:trHeight w:val="173"/>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F083C" w:rsidRPr="00535C73" w:rsidRDefault="005F083C" w:rsidP="00D151CF">
            <w:pPr>
              <w:rPr>
                <w:color w:val="000000"/>
                <w:sz w:val="18"/>
                <w:szCs w:val="18"/>
              </w:rPr>
            </w:pPr>
            <w:r w:rsidRPr="00535C73">
              <w:rPr>
                <w:color w:val="000000"/>
                <w:sz w:val="18"/>
                <w:szCs w:val="18"/>
              </w:rPr>
              <w:t xml:space="preserve">МП ЖКХ </w:t>
            </w:r>
            <w:proofErr w:type="spellStart"/>
            <w:r w:rsidRPr="00535C73">
              <w:rPr>
                <w:color w:val="000000"/>
                <w:sz w:val="18"/>
                <w:szCs w:val="18"/>
              </w:rPr>
              <w:t>Билибинского</w:t>
            </w:r>
            <w:proofErr w:type="spellEnd"/>
            <w:r w:rsidRPr="00535C73">
              <w:rPr>
                <w:color w:val="000000"/>
                <w:sz w:val="18"/>
                <w:szCs w:val="18"/>
              </w:rPr>
              <w:t xml:space="preserve"> МР</w:t>
            </w:r>
          </w:p>
        </w:tc>
        <w:tc>
          <w:tcPr>
            <w:tcW w:w="1597"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951 682,0</w:t>
            </w:r>
          </w:p>
        </w:tc>
        <w:tc>
          <w:tcPr>
            <w:tcW w:w="1559"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246 444,0</w:t>
            </w:r>
          </w:p>
        </w:tc>
        <w:tc>
          <w:tcPr>
            <w:tcW w:w="1417"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1 157 768,0</w:t>
            </w:r>
          </w:p>
        </w:tc>
        <w:tc>
          <w:tcPr>
            <w:tcW w:w="1418"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241 241,0</w:t>
            </w:r>
          </w:p>
        </w:tc>
      </w:tr>
      <w:tr w:rsidR="005F083C" w:rsidRPr="00377705" w:rsidTr="00965289">
        <w:trPr>
          <w:trHeight w:val="164"/>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F083C" w:rsidRPr="00535C73" w:rsidRDefault="005F083C" w:rsidP="00D151CF">
            <w:pPr>
              <w:rPr>
                <w:color w:val="000000"/>
                <w:sz w:val="18"/>
                <w:szCs w:val="18"/>
              </w:rPr>
            </w:pPr>
            <w:r w:rsidRPr="00535C73">
              <w:rPr>
                <w:color w:val="000000"/>
                <w:sz w:val="18"/>
                <w:szCs w:val="18"/>
              </w:rPr>
              <w:t xml:space="preserve">МП </w:t>
            </w:r>
            <w:r>
              <w:rPr>
                <w:color w:val="000000"/>
                <w:sz w:val="18"/>
                <w:szCs w:val="18"/>
              </w:rPr>
              <w:t>«</w:t>
            </w:r>
            <w:r w:rsidRPr="00535C73">
              <w:rPr>
                <w:color w:val="000000"/>
                <w:sz w:val="18"/>
                <w:szCs w:val="18"/>
              </w:rPr>
              <w:t>ЧРКХ</w:t>
            </w:r>
            <w:r>
              <w:rPr>
                <w:color w:val="000000"/>
                <w:sz w:val="18"/>
                <w:szCs w:val="18"/>
              </w:rPr>
              <w:t>»</w:t>
            </w:r>
          </w:p>
        </w:tc>
        <w:tc>
          <w:tcPr>
            <w:tcW w:w="1597"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871 508,0</w:t>
            </w:r>
          </w:p>
        </w:tc>
        <w:tc>
          <w:tcPr>
            <w:tcW w:w="1559"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100 344,0</w:t>
            </w:r>
          </w:p>
        </w:tc>
        <w:tc>
          <w:tcPr>
            <w:tcW w:w="1417"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718 058,0</w:t>
            </w:r>
          </w:p>
        </w:tc>
        <w:tc>
          <w:tcPr>
            <w:tcW w:w="1418"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97 879,0</w:t>
            </w:r>
          </w:p>
        </w:tc>
      </w:tr>
      <w:tr w:rsidR="005F083C" w:rsidRPr="00377705" w:rsidTr="00965289">
        <w:trPr>
          <w:trHeight w:val="139"/>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F083C" w:rsidRPr="00535C73" w:rsidRDefault="005F083C" w:rsidP="00D151CF">
            <w:pPr>
              <w:rPr>
                <w:color w:val="000000"/>
                <w:sz w:val="18"/>
                <w:szCs w:val="18"/>
              </w:rPr>
            </w:pPr>
            <w:r w:rsidRPr="00535C73">
              <w:rPr>
                <w:color w:val="000000"/>
                <w:sz w:val="18"/>
                <w:szCs w:val="18"/>
              </w:rPr>
              <w:t xml:space="preserve">ООО </w:t>
            </w:r>
            <w:r>
              <w:rPr>
                <w:color w:val="000000"/>
                <w:sz w:val="18"/>
                <w:szCs w:val="18"/>
              </w:rPr>
              <w:t>«</w:t>
            </w:r>
            <w:r w:rsidRPr="00535C73">
              <w:rPr>
                <w:color w:val="000000"/>
                <w:sz w:val="18"/>
                <w:szCs w:val="18"/>
              </w:rPr>
              <w:t>Тепло-</w:t>
            </w:r>
            <w:proofErr w:type="spellStart"/>
            <w:r w:rsidRPr="00535C73">
              <w:rPr>
                <w:color w:val="000000"/>
                <w:sz w:val="18"/>
                <w:szCs w:val="18"/>
              </w:rPr>
              <w:t>Рыркайпи</w:t>
            </w:r>
            <w:r>
              <w:rPr>
                <w:color w:val="000000"/>
                <w:sz w:val="18"/>
                <w:szCs w:val="18"/>
              </w:rPr>
              <w:t>й</w:t>
            </w:r>
            <w:proofErr w:type="spellEnd"/>
            <w:r>
              <w:rPr>
                <w:color w:val="000000"/>
                <w:sz w:val="18"/>
                <w:szCs w:val="18"/>
              </w:rPr>
              <w:t>»</w:t>
            </w:r>
          </w:p>
        </w:tc>
        <w:tc>
          <w:tcPr>
            <w:tcW w:w="1597"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285 485,0</w:t>
            </w:r>
          </w:p>
        </w:tc>
        <w:tc>
          <w:tcPr>
            <w:tcW w:w="1559"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16 064,0</w:t>
            </w:r>
          </w:p>
        </w:tc>
        <w:tc>
          <w:tcPr>
            <w:tcW w:w="1417"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137 699,0</w:t>
            </w:r>
          </w:p>
        </w:tc>
        <w:tc>
          <w:tcPr>
            <w:tcW w:w="1418"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25 870,0</w:t>
            </w:r>
          </w:p>
        </w:tc>
      </w:tr>
      <w:tr w:rsidR="005F083C" w:rsidRPr="00377705" w:rsidTr="00965289">
        <w:trPr>
          <w:trHeight w:val="129"/>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F083C" w:rsidRPr="00535C73" w:rsidRDefault="005F083C" w:rsidP="00D151CF">
            <w:pPr>
              <w:rPr>
                <w:color w:val="000000"/>
                <w:sz w:val="18"/>
                <w:szCs w:val="18"/>
              </w:rPr>
            </w:pPr>
            <w:r w:rsidRPr="00535C73">
              <w:rPr>
                <w:color w:val="000000"/>
                <w:sz w:val="18"/>
                <w:szCs w:val="18"/>
              </w:rPr>
              <w:t xml:space="preserve">МУП ЖКХ </w:t>
            </w:r>
            <w:r>
              <w:rPr>
                <w:color w:val="000000"/>
                <w:sz w:val="18"/>
                <w:szCs w:val="18"/>
              </w:rPr>
              <w:t>«</w:t>
            </w:r>
            <w:proofErr w:type="spellStart"/>
            <w:r w:rsidRPr="00535C73">
              <w:rPr>
                <w:color w:val="000000"/>
                <w:sz w:val="18"/>
                <w:szCs w:val="18"/>
              </w:rPr>
              <w:t>Иультинское</w:t>
            </w:r>
            <w:proofErr w:type="spellEnd"/>
            <w:r>
              <w:rPr>
                <w:color w:val="000000"/>
                <w:sz w:val="18"/>
                <w:szCs w:val="18"/>
              </w:rPr>
              <w:t>»</w:t>
            </w:r>
          </w:p>
        </w:tc>
        <w:tc>
          <w:tcPr>
            <w:tcW w:w="1597"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669 540,0</w:t>
            </w:r>
          </w:p>
        </w:tc>
        <w:tc>
          <w:tcPr>
            <w:tcW w:w="1559"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166 431,0</w:t>
            </w:r>
          </w:p>
        </w:tc>
        <w:tc>
          <w:tcPr>
            <w:tcW w:w="1417"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1 094 358,0</w:t>
            </w:r>
          </w:p>
        </w:tc>
        <w:tc>
          <w:tcPr>
            <w:tcW w:w="1418"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188 624,0</w:t>
            </w:r>
          </w:p>
        </w:tc>
      </w:tr>
      <w:tr w:rsidR="005F083C" w:rsidRPr="00377705" w:rsidTr="00E841E3">
        <w:trPr>
          <w:trHeight w:val="241"/>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F083C" w:rsidRPr="00535C73" w:rsidRDefault="005F083C" w:rsidP="00D151CF">
            <w:pPr>
              <w:rPr>
                <w:color w:val="000000"/>
                <w:sz w:val="18"/>
                <w:szCs w:val="18"/>
              </w:rPr>
            </w:pPr>
            <w:r w:rsidRPr="00535C73">
              <w:rPr>
                <w:color w:val="000000"/>
                <w:sz w:val="18"/>
                <w:szCs w:val="18"/>
              </w:rPr>
              <w:t xml:space="preserve">ООО </w:t>
            </w:r>
            <w:r>
              <w:rPr>
                <w:color w:val="000000"/>
                <w:sz w:val="18"/>
                <w:szCs w:val="18"/>
              </w:rPr>
              <w:t>«</w:t>
            </w:r>
            <w:r w:rsidRPr="00535C73">
              <w:rPr>
                <w:color w:val="000000"/>
                <w:sz w:val="18"/>
                <w:szCs w:val="18"/>
              </w:rPr>
              <w:t>Тепло-</w:t>
            </w:r>
            <w:proofErr w:type="spellStart"/>
            <w:r w:rsidRPr="00535C73">
              <w:rPr>
                <w:color w:val="000000"/>
                <w:sz w:val="18"/>
                <w:szCs w:val="18"/>
              </w:rPr>
              <w:t>Лорино</w:t>
            </w:r>
            <w:proofErr w:type="spellEnd"/>
            <w:r>
              <w:rPr>
                <w:color w:val="000000"/>
                <w:sz w:val="18"/>
                <w:szCs w:val="18"/>
              </w:rPr>
              <w:t>»</w:t>
            </w:r>
          </w:p>
        </w:tc>
        <w:tc>
          <w:tcPr>
            <w:tcW w:w="1597"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307 147,0</w:t>
            </w:r>
          </w:p>
        </w:tc>
        <w:tc>
          <w:tcPr>
            <w:tcW w:w="1559"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121 571,0</w:t>
            </w:r>
          </w:p>
        </w:tc>
        <w:tc>
          <w:tcPr>
            <w:tcW w:w="1417"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87 190,0</w:t>
            </w:r>
          </w:p>
        </w:tc>
        <w:tc>
          <w:tcPr>
            <w:tcW w:w="1418"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90 599,0</w:t>
            </w:r>
          </w:p>
        </w:tc>
      </w:tr>
      <w:tr w:rsidR="005F083C" w:rsidRPr="00377705" w:rsidTr="00965289">
        <w:trPr>
          <w:trHeight w:val="251"/>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F083C" w:rsidRPr="00535C73" w:rsidRDefault="005F083C" w:rsidP="00D151CF">
            <w:pPr>
              <w:rPr>
                <w:color w:val="000000"/>
                <w:sz w:val="18"/>
                <w:szCs w:val="18"/>
              </w:rPr>
            </w:pPr>
            <w:r w:rsidRPr="00535C73">
              <w:rPr>
                <w:color w:val="000000"/>
                <w:sz w:val="18"/>
                <w:szCs w:val="18"/>
              </w:rPr>
              <w:t xml:space="preserve">ООО </w:t>
            </w:r>
            <w:r>
              <w:rPr>
                <w:color w:val="000000"/>
                <w:sz w:val="18"/>
                <w:szCs w:val="18"/>
              </w:rPr>
              <w:t>«</w:t>
            </w:r>
            <w:r w:rsidRPr="00535C73">
              <w:rPr>
                <w:color w:val="000000"/>
                <w:sz w:val="18"/>
                <w:szCs w:val="18"/>
              </w:rPr>
              <w:t>Электро-</w:t>
            </w:r>
            <w:proofErr w:type="spellStart"/>
            <w:r w:rsidRPr="00535C73">
              <w:rPr>
                <w:color w:val="000000"/>
                <w:sz w:val="18"/>
                <w:szCs w:val="18"/>
              </w:rPr>
              <w:t>Инчоун</w:t>
            </w:r>
            <w:proofErr w:type="spellEnd"/>
            <w:r>
              <w:rPr>
                <w:color w:val="000000"/>
                <w:sz w:val="18"/>
                <w:szCs w:val="18"/>
              </w:rPr>
              <w:t>»</w:t>
            </w:r>
          </w:p>
        </w:tc>
        <w:tc>
          <w:tcPr>
            <w:tcW w:w="1597"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29 780,5</w:t>
            </w:r>
          </w:p>
        </w:tc>
        <w:tc>
          <w:tcPr>
            <w:tcW w:w="1559"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1 636,1</w:t>
            </w:r>
          </w:p>
        </w:tc>
        <w:tc>
          <w:tcPr>
            <w:tcW w:w="1417"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10 148,0</w:t>
            </w:r>
          </w:p>
        </w:tc>
        <w:tc>
          <w:tcPr>
            <w:tcW w:w="1418"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1 842,0</w:t>
            </w:r>
          </w:p>
        </w:tc>
      </w:tr>
      <w:tr w:rsidR="005F083C" w:rsidRPr="00377705" w:rsidTr="00965289">
        <w:trPr>
          <w:trHeight w:val="22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F083C" w:rsidRPr="00535C73" w:rsidRDefault="005F083C" w:rsidP="00D151CF">
            <w:pPr>
              <w:rPr>
                <w:color w:val="000000"/>
                <w:sz w:val="18"/>
                <w:szCs w:val="18"/>
              </w:rPr>
            </w:pPr>
            <w:r w:rsidRPr="00535C73">
              <w:rPr>
                <w:color w:val="000000"/>
                <w:sz w:val="18"/>
                <w:szCs w:val="18"/>
              </w:rPr>
              <w:t xml:space="preserve">ООО </w:t>
            </w:r>
            <w:r>
              <w:rPr>
                <w:color w:val="000000"/>
                <w:sz w:val="18"/>
                <w:szCs w:val="18"/>
              </w:rPr>
              <w:t>«</w:t>
            </w:r>
            <w:r w:rsidRPr="00535C73">
              <w:rPr>
                <w:color w:val="000000"/>
                <w:sz w:val="18"/>
                <w:szCs w:val="18"/>
              </w:rPr>
              <w:t>Тепло-</w:t>
            </w:r>
            <w:proofErr w:type="spellStart"/>
            <w:r w:rsidRPr="00535C73">
              <w:rPr>
                <w:color w:val="000000"/>
                <w:sz w:val="18"/>
                <w:szCs w:val="18"/>
              </w:rPr>
              <w:t>Инчоун</w:t>
            </w:r>
            <w:proofErr w:type="spellEnd"/>
            <w:r>
              <w:rPr>
                <w:color w:val="000000"/>
                <w:sz w:val="18"/>
                <w:szCs w:val="18"/>
              </w:rPr>
              <w:t>»</w:t>
            </w:r>
          </w:p>
        </w:tc>
        <w:tc>
          <w:tcPr>
            <w:tcW w:w="1597"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29 951,0</w:t>
            </w:r>
          </w:p>
        </w:tc>
        <w:tc>
          <w:tcPr>
            <w:tcW w:w="1559"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875,1</w:t>
            </w:r>
          </w:p>
        </w:tc>
        <w:tc>
          <w:tcPr>
            <w:tcW w:w="1417"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30 892,0</w:t>
            </w:r>
          </w:p>
        </w:tc>
        <w:tc>
          <w:tcPr>
            <w:tcW w:w="1418"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w:t>
            </w:r>
          </w:p>
        </w:tc>
      </w:tr>
      <w:tr w:rsidR="005F083C" w:rsidRPr="00377705" w:rsidTr="00965289">
        <w:trPr>
          <w:trHeight w:val="21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F083C" w:rsidRPr="00535C73" w:rsidRDefault="005F083C" w:rsidP="00D151CF">
            <w:pPr>
              <w:rPr>
                <w:color w:val="000000"/>
                <w:sz w:val="18"/>
                <w:szCs w:val="18"/>
              </w:rPr>
            </w:pPr>
            <w:r w:rsidRPr="00535C73">
              <w:rPr>
                <w:color w:val="000000"/>
                <w:sz w:val="18"/>
                <w:szCs w:val="18"/>
              </w:rPr>
              <w:t xml:space="preserve">ООО </w:t>
            </w:r>
            <w:r>
              <w:rPr>
                <w:color w:val="000000"/>
                <w:sz w:val="18"/>
                <w:szCs w:val="18"/>
              </w:rPr>
              <w:t>«</w:t>
            </w:r>
            <w:r w:rsidRPr="00535C73">
              <w:rPr>
                <w:color w:val="000000"/>
                <w:sz w:val="18"/>
                <w:szCs w:val="18"/>
              </w:rPr>
              <w:t>Тепло-</w:t>
            </w:r>
            <w:proofErr w:type="spellStart"/>
            <w:r w:rsidRPr="00535C73">
              <w:rPr>
                <w:color w:val="000000"/>
                <w:sz w:val="18"/>
                <w:szCs w:val="18"/>
              </w:rPr>
              <w:t>Энурмино</w:t>
            </w:r>
            <w:proofErr w:type="spellEnd"/>
            <w:r>
              <w:rPr>
                <w:color w:val="000000"/>
                <w:sz w:val="18"/>
                <w:szCs w:val="18"/>
              </w:rPr>
              <w:t>»</w:t>
            </w:r>
          </w:p>
        </w:tc>
        <w:tc>
          <w:tcPr>
            <w:tcW w:w="1597"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18 749,0</w:t>
            </w:r>
          </w:p>
        </w:tc>
        <w:tc>
          <w:tcPr>
            <w:tcW w:w="1559"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1 063,9</w:t>
            </w:r>
          </w:p>
        </w:tc>
        <w:tc>
          <w:tcPr>
            <w:tcW w:w="1417"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20 851,0</w:t>
            </w:r>
          </w:p>
        </w:tc>
        <w:tc>
          <w:tcPr>
            <w:tcW w:w="1418"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w:t>
            </w:r>
          </w:p>
        </w:tc>
      </w:tr>
      <w:tr w:rsidR="005F083C" w:rsidRPr="00377705" w:rsidTr="00965289">
        <w:trPr>
          <w:trHeight w:val="193"/>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F083C" w:rsidRPr="00535C73" w:rsidRDefault="005F083C" w:rsidP="00D151CF">
            <w:pPr>
              <w:rPr>
                <w:color w:val="000000"/>
                <w:sz w:val="18"/>
                <w:szCs w:val="18"/>
              </w:rPr>
            </w:pPr>
            <w:r w:rsidRPr="00535C73">
              <w:rPr>
                <w:color w:val="000000"/>
                <w:sz w:val="18"/>
                <w:szCs w:val="18"/>
              </w:rPr>
              <w:t xml:space="preserve">МУП </w:t>
            </w:r>
            <w:r>
              <w:rPr>
                <w:color w:val="000000"/>
                <w:sz w:val="18"/>
                <w:szCs w:val="18"/>
              </w:rPr>
              <w:t>«</w:t>
            </w:r>
            <w:r w:rsidRPr="00535C73">
              <w:rPr>
                <w:color w:val="000000"/>
                <w:sz w:val="18"/>
                <w:szCs w:val="18"/>
              </w:rPr>
              <w:t>Айсберг</w:t>
            </w:r>
            <w:r>
              <w:rPr>
                <w:color w:val="000000"/>
                <w:sz w:val="18"/>
                <w:szCs w:val="18"/>
              </w:rPr>
              <w:t>»</w:t>
            </w:r>
          </w:p>
        </w:tc>
        <w:tc>
          <w:tcPr>
            <w:tcW w:w="1597"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742 958,0</w:t>
            </w:r>
          </w:p>
        </w:tc>
        <w:tc>
          <w:tcPr>
            <w:tcW w:w="1559"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203 002,0</w:t>
            </w:r>
          </w:p>
        </w:tc>
        <w:tc>
          <w:tcPr>
            <w:tcW w:w="1417"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611 689,0</w:t>
            </w:r>
          </w:p>
        </w:tc>
        <w:tc>
          <w:tcPr>
            <w:tcW w:w="1418"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177 358,0</w:t>
            </w:r>
          </w:p>
        </w:tc>
      </w:tr>
      <w:tr w:rsidR="005F083C" w:rsidRPr="00377705" w:rsidTr="00965289">
        <w:trPr>
          <w:trHeight w:val="19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F083C" w:rsidRPr="00535C73" w:rsidRDefault="005F083C" w:rsidP="00D151CF">
            <w:pPr>
              <w:rPr>
                <w:color w:val="000000"/>
                <w:sz w:val="18"/>
                <w:szCs w:val="18"/>
              </w:rPr>
            </w:pPr>
            <w:r w:rsidRPr="00535C73">
              <w:rPr>
                <w:color w:val="000000"/>
                <w:sz w:val="18"/>
                <w:szCs w:val="18"/>
              </w:rPr>
              <w:t xml:space="preserve">ООО </w:t>
            </w:r>
            <w:r>
              <w:rPr>
                <w:color w:val="000000"/>
                <w:sz w:val="18"/>
                <w:szCs w:val="18"/>
              </w:rPr>
              <w:t>«</w:t>
            </w:r>
            <w:r w:rsidRPr="00535C73">
              <w:rPr>
                <w:color w:val="000000"/>
                <w:sz w:val="18"/>
                <w:szCs w:val="18"/>
              </w:rPr>
              <w:t>Тепло-Уэлен</w:t>
            </w:r>
            <w:r>
              <w:rPr>
                <w:color w:val="000000"/>
                <w:sz w:val="18"/>
                <w:szCs w:val="18"/>
              </w:rPr>
              <w:t>»</w:t>
            </w:r>
          </w:p>
        </w:tc>
        <w:tc>
          <w:tcPr>
            <w:tcW w:w="1597"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128 057,0</w:t>
            </w:r>
          </w:p>
        </w:tc>
        <w:tc>
          <w:tcPr>
            <w:tcW w:w="1559" w:type="dxa"/>
            <w:tcBorders>
              <w:top w:val="nil"/>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83 874,0</w:t>
            </w:r>
          </w:p>
        </w:tc>
        <w:tc>
          <w:tcPr>
            <w:tcW w:w="1417"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57 899,0</w:t>
            </w:r>
          </w:p>
        </w:tc>
        <w:tc>
          <w:tcPr>
            <w:tcW w:w="1418" w:type="dxa"/>
            <w:tcBorders>
              <w:top w:val="nil"/>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38 863,0</w:t>
            </w:r>
          </w:p>
        </w:tc>
      </w:tr>
      <w:tr w:rsidR="005F083C" w:rsidRPr="00377705" w:rsidTr="00965289">
        <w:trPr>
          <w:trHeight w:val="173"/>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3C" w:rsidRPr="00535C73" w:rsidRDefault="005F083C" w:rsidP="00D151CF">
            <w:pPr>
              <w:rPr>
                <w:color w:val="000000"/>
                <w:sz w:val="18"/>
                <w:szCs w:val="18"/>
              </w:rPr>
            </w:pPr>
            <w:r w:rsidRPr="00535C73">
              <w:rPr>
                <w:color w:val="000000"/>
                <w:sz w:val="18"/>
                <w:szCs w:val="18"/>
              </w:rPr>
              <w:t xml:space="preserve">ООО </w:t>
            </w:r>
            <w:r>
              <w:rPr>
                <w:color w:val="000000"/>
                <w:sz w:val="18"/>
                <w:szCs w:val="18"/>
              </w:rPr>
              <w:t>«</w:t>
            </w:r>
            <w:r w:rsidRPr="00535C73">
              <w:rPr>
                <w:color w:val="000000"/>
                <w:sz w:val="18"/>
                <w:szCs w:val="18"/>
              </w:rPr>
              <w:t>Тепло-</w:t>
            </w:r>
            <w:proofErr w:type="spellStart"/>
            <w:r w:rsidRPr="00535C73">
              <w:rPr>
                <w:color w:val="000000"/>
                <w:sz w:val="18"/>
                <w:szCs w:val="18"/>
              </w:rPr>
              <w:t>Нешкан</w:t>
            </w:r>
            <w:proofErr w:type="spellEnd"/>
            <w:r>
              <w:rPr>
                <w:color w:val="000000"/>
                <w:sz w:val="18"/>
                <w:szCs w:val="18"/>
              </w:rPr>
              <w:t>»</w:t>
            </w:r>
          </w:p>
        </w:tc>
        <w:tc>
          <w:tcPr>
            <w:tcW w:w="1597" w:type="dxa"/>
            <w:tcBorders>
              <w:top w:val="single" w:sz="4" w:space="0" w:color="auto"/>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51 051,0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F083C" w:rsidRPr="00535C73" w:rsidRDefault="005F083C" w:rsidP="00D151CF">
            <w:pPr>
              <w:jc w:val="center"/>
              <w:rPr>
                <w:sz w:val="18"/>
                <w:szCs w:val="18"/>
              </w:rPr>
            </w:pPr>
            <w:r w:rsidRPr="00535C73">
              <w:rPr>
                <w:sz w:val="18"/>
                <w:szCs w:val="18"/>
              </w:rPr>
              <w:t>32 565,0</w:t>
            </w:r>
          </w:p>
        </w:tc>
        <w:tc>
          <w:tcPr>
            <w:tcW w:w="1417" w:type="dxa"/>
            <w:tcBorders>
              <w:top w:val="single" w:sz="4" w:space="0" w:color="auto"/>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67 458,0</w:t>
            </w:r>
          </w:p>
        </w:tc>
        <w:tc>
          <w:tcPr>
            <w:tcW w:w="1418" w:type="dxa"/>
            <w:tcBorders>
              <w:top w:val="single" w:sz="4" w:space="0" w:color="auto"/>
              <w:left w:val="nil"/>
              <w:bottom w:val="single" w:sz="4" w:space="0" w:color="auto"/>
              <w:right w:val="single" w:sz="4" w:space="0" w:color="auto"/>
            </w:tcBorders>
            <w:vAlign w:val="center"/>
          </w:tcPr>
          <w:p w:rsidR="005F083C" w:rsidRPr="00535C73" w:rsidRDefault="005F083C" w:rsidP="00D151CF">
            <w:pPr>
              <w:jc w:val="center"/>
              <w:rPr>
                <w:sz w:val="18"/>
                <w:szCs w:val="18"/>
              </w:rPr>
            </w:pPr>
            <w:r w:rsidRPr="00535C73">
              <w:rPr>
                <w:sz w:val="18"/>
                <w:szCs w:val="18"/>
              </w:rPr>
              <w:t>16 849,0</w:t>
            </w:r>
          </w:p>
        </w:tc>
      </w:tr>
      <w:tr w:rsidR="005F083C" w:rsidRPr="00377705" w:rsidTr="00965289">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83C" w:rsidRPr="00535C73" w:rsidRDefault="005F083C" w:rsidP="00D151CF">
            <w:pPr>
              <w:rPr>
                <w:b/>
                <w:color w:val="000000"/>
                <w:sz w:val="18"/>
                <w:szCs w:val="18"/>
              </w:rPr>
            </w:pPr>
            <w:r w:rsidRPr="00535C73">
              <w:rPr>
                <w:b/>
                <w:color w:val="000000"/>
                <w:sz w:val="18"/>
                <w:szCs w:val="18"/>
              </w:rPr>
              <w:t>И</w:t>
            </w:r>
            <w:r>
              <w:rPr>
                <w:b/>
                <w:color w:val="000000"/>
                <w:sz w:val="18"/>
                <w:szCs w:val="18"/>
              </w:rPr>
              <w:t>того</w:t>
            </w:r>
          </w:p>
        </w:tc>
        <w:tc>
          <w:tcPr>
            <w:tcW w:w="1597" w:type="dxa"/>
            <w:tcBorders>
              <w:top w:val="single" w:sz="4" w:space="0" w:color="auto"/>
              <w:left w:val="nil"/>
              <w:bottom w:val="single" w:sz="4" w:space="0" w:color="auto"/>
              <w:right w:val="single" w:sz="4" w:space="0" w:color="auto"/>
            </w:tcBorders>
            <w:shd w:val="clear" w:color="auto" w:fill="auto"/>
            <w:noWrap/>
            <w:vAlign w:val="center"/>
          </w:tcPr>
          <w:p w:rsidR="005F083C" w:rsidRPr="002C3B1A" w:rsidRDefault="005F083C" w:rsidP="00D151CF">
            <w:pPr>
              <w:jc w:val="center"/>
              <w:rPr>
                <w:b/>
                <w:sz w:val="18"/>
                <w:szCs w:val="18"/>
              </w:rPr>
            </w:pPr>
            <w:r w:rsidRPr="002C3B1A">
              <w:rPr>
                <w:b/>
                <w:sz w:val="18"/>
                <w:szCs w:val="18"/>
              </w:rPr>
              <w:t>6 909 446,5</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F083C" w:rsidRPr="0079418B" w:rsidRDefault="005F083C" w:rsidP="00D151CF">
            <w:pPr>
              <w:jc w:val="center"/>
              <w:rPr>
                <w:b/>
                <w:sz w:val="18"/>
                <w:szCs w:val="18"/>
              </w:rPr>
            </w:pPr>
            <w:r w:rsidRPr="0079418B">
              <w:rPr>
                <w:b/>
                <w:sz w:val="18"/>
                <w:szCs w:val="18"/>
              </w:rPr>
              <w:t>2 399 298,1</w:t>
            </w:r>
          </w:p>
        </w:tc>
        <w:tc>
          <w:tcPr>
            <w:tcW w:w="1417" w:type="dxa"/>
            <w:tcBorders>
              <w:top w:val="single" w:sz="4" w:space="0" w:color="auto"/>
              <w:left w:val="nil"/>
              <w:bottom w:val="single" w:sz="4" w:space="0" w:color="auto"/>
              <w:right w:val="single" w:sz="4" w:space="0" w:color="auto"/>
            </w:tcBorders>
            <w:vAlign w:val="center"/>
          </w:tcPr>
          <w:p w:rsidR="005F083C" w:rsidRPr="0079418B" w:rsidRDefault="005F083C" w:rsidP="00D151CF">
            <w:pPr>
              <w:jc w:val="center"/>
              <w:rPr>
                <w:b/>
                <w:sz w:val="18"/>
                <w:szCs w:val="18"/>
              </w:rPr>
            </w:pPr>
            <w:r w:rsidRPr="00535C73">
              <w:rPr>
                <w:b/>
                <w:sz w:val="18"/>
                <w:szCs w:val="18"/>
              </w:rPr>
              <w:t>6 659 689,0</w:t>
            </w:r>
          </w:p>
        </w:tc>
        <w:tc>
          <w:tcPr>
            <w:tcW w:w="1418" w:type="dxa"/>
            <w:tcBorders>
              <w:top w:val="single" w:sz="4" w:space="0" w:color="auto"/>
              <w:left w:val="nil"/>
              <w:bottom w:val="single" w:sz="4" w:space="0" w:color="auto"/>
              <w:right w:val="single" w:sz="4" w:space="0" w:color="auto"/>
            </w:tcBorders>
            <w:vAlign w:val="center"/>
          </w:tcPr>
          <w:p w:rsidR="005F083C" w:rsidRPr="0079418B" w:rsidRDefault="005F083C" w:rsidP="00D151CF">
            <w:pPr>
              <w:jc w:val="center"/>
              <w:rPr>
                <w:b/>
                <w:sz w:val="18"/>
                <w:szCs w:val="18"/>
              </w:rPr>
            </w:pPr>
            <w:r w:rsidRPr="0053280E">
              <w:rPr>
                <w:b/>
                <w:sz w:val="18"/>
                <w:szCs w:val="18"/>
              </w:rPr>
              <w:t>2 155 251,0</w:t>
            </w:r>
          </w:p>
        </w:tc>
      </w:tr>
    </w:tbl>
    <w:p w:rsidR="005F083C" w:rsidRDefault="005F083C" w:rsidP="00D151CF">
      <w:pPr>
        <w:ind w:firstLine="708"/>
        <w:jc w:val="both"/>
        <w:rPr>
          <w:sz w:val="16"/>
          <w:szCs w:val="16"/>
        </w:rPr>
      </w:pPr>
    </w:p>
    <w:p w:rsidR="005F083C" w:rsidRDefault="005F083C" w:rsidP="00D151CF">
      <w:pPr>
        <w:ind w:firstLine="708"/>
        <w:jc w:val="both"/>
        <w:rPr>
          <w:sz w:val="28"/>
          <w:szCs w:val="28"/>
        </w:rPr>
      </w:pPr>
      <w:r>
        <w:rPr>
          <w:sz w:val="28"/>
          <w:szCs w:val="28"/>
        </w:rPr>
        <w:t>Необходимо отметить, что при достаточно высоком уровне собираемости платежей за оказанные коммунальные услуги (80%) в проверяемом периоде, и мерах, предпринимаемых организациями ЖКХ (ведение претензионной и исковой  работы с контрагентами, заключение соглашений о реструктуризации путем предоставления рассрочки платежей), объем дебиторской задолженности остается высоким: по состоянию на 31 декабря 2018 года составляет 2 399 298,1 тыс. рублей, на 31 декабря 2019 года – 2 155 251,0 тыс. рублей.</w:t>
      </w:r>
      <w:r w:rsidRPr="00C23AA5">
        <w:rPr>
          <w:sz w:val="28"/>
          <w:szCs w:val="28"/>
        </w:rPr>
        <w:t xml:space="preserve"> </w:t>
      </w:r>
    </w:p>
    <w:p w:rsidR="005F083C" w:rsidRPr="003A1543" w:rsidRDefault="005F083C" w:rsidP="00D151CF">
      <w:pPr>
        <w:ind w:firstLine="708"/>
        <w:jc w:val="both"/>
        <w:rPr>
          <w:i/>
          <w:sz w:val="28"/>
          <w:szCs w:val="28"/>
        </w:rPr>
      </w:pPr>
      <w:proofErr w:type="spellStart"/>
      <w:r w:rsidRPr="003A1543">
        <w:rPr>
          <w:i/>
          <w:sz w:val="28"/>
          <w:szCs w:val="28"/>
        </w:rPr>
        <w:t>Справочно</w:t>
      </w:r>
      <w:proofErr w:type="spellEnd"/>
      <w:r w:rsidRPr="003A1543">
        <w:rPr>
          <w:i/>
          <w:sz w:val="28"/>
          <w:szCs w:val="28"/>
        </w:rPr>
        <w:t>: за 2018-2019 годы объем поданных исковых заявлений составляет 573 116,3 тыс. рублей, по итогам проведенной исковой работы взыскано задолженности на сумму 244 469,7 тыс. рублей или 42,7% от общей суммы поданных исковых заявлений.</w:t>
      </w:r>
    </w:p>
    <w:p w:rsidR="005F083C" w:rsidRDefault="005F083C" w:rsidP="00D151CF">
      <w:pPr>
        <w:ind w:firstLine="708"/>
        <w:jc w:val="both"/>
        <w:rPr>
          <w:sz w:val="28"/>
          <w:szCs w:val="28"/>
        </w:rPr>
      </w:pPr>
      <w:r>
        <w:rPr>
          <w:sz w:val="28"/>
          <w:szCs w:val="28"/>
        </w:rPr>
        <w:t>Объем кредиторской задолженности по состоянию на 31 декабря 2018 года составляет 6 909 446,5 тыс. рублей, на 31 декабря 2019 года – 6 659 689,0 тыс. рублей.</w:t>
      </w:r>
    </w:p>
    <w:p w:rsidR="005F083C" w:rsidRPr="003B0C9C" w:rsidRDefault="005F083C" w:rsidP="00D151CF">
      <w:pPr>
        <w:ind w:firstLine="708"/>
        <w:jc w:val="both"/>
        <w:rPr>
          <w:sz w:val="28"/>
          <w:szCs w:val="28"/>
        </w:rPr>
      </w:pPr>
      <w:r w:rsidRPr="00BC6005">
        <w:rPr>
          <w:sz w:val="28"/>
          <w:szCs w:val="28"/>
        </w:rPr>
        <w:t>Высокий уровень кредиторской</w:t>
      </w:r>
      <w:r>
        <w:rPr>
          <w:sz w:val="28"/>
          <w:szCs w:val="28"/>
        </w:rPr>
        <w:t xml:space="preserve"> задолженности отдельных организаций (ГП «</w:t>
      </w:r>
      <w:proofErr w:type="spellStart"/>
      <w:r>
        <w:rPr>
          <w:sz w:val="28"/>
          <w:szCs w:val="28"/>
        </w:rPr>
        <w:t>Чукоткоммунхоз</w:t>
      </w:r>
      <w:proofErr w:type="spellEnd"/>
      <w:r>
        <w:rPr>
          <w:sz w:val="28"/>
          <w:szCs w:val="28"/>
        </w:rPr>
        <w:t>», МП «</w:t>
      </w:r>
      <w:proofErr w:type="spellStart"/>
      <w:r>
        <w:rPr>
          <w:sz w:val="28"/>
          <w:szCs w:val="28"/>
        </w:rPr>
        <w:t>Гормкоммунхоз</w:t>
      </w:r>
      <w:proofErr w:type="spellEnd"/>
      <w:r>
        <w:rPr>
          <w:sz w:val="28"/>
          <w:szCs w:val="28"/>
        </w:rPr>
        <w:t xml:space="preserve">», МП ЖКХ </w:t>
      </w:r>
      <w:proofErr w:type="spellStart"/>
      <w:r>
        <w:rPr>
          <w:sz w:val="28"/>
          <w:szCs w:val="28"/>
        </w:rPr>
        <w:t>Билибинского</w:t>
      </w:r>
      <w:proofErr w:type="spellEnd"/>
      <w:r>
        <w:rPr>
          <w:sz w:val="28"/>
          <w:szCs w:val="28"/>
        </w:rPr>
        <w:t> МР, МУП ЖКХ «</w:t>
      </w:r>
      <w:proofErr w:type="spellStart"/>
      <w:r>
        <w:rPr>
          <w:sz w:val="28"/>
          <w:szCs w:val="28"/>
        </w:rPr>
        <w:t>Иультинское</w:t>
      </w:r>
      <w:proofErr w:type="spellEnd"/>
      <w:r>
        <w:rPr>
          <w:sz w:val="28"/>
          <w:szCs w:val="28"/>
        </w:rPr>
        <w:t xml:space="preserve">», МП ЧРКХ и др.) свидетельствует об их неплатежеспособности и создает угрозу их финансовому положению. </w:t>
      </w:r>
    </w:p>
    <w:p w:rsidR="005F083C" w:rsidRDefault="005F083C" w:rsidP="00D151CF">
      <w:pPr>
        <w:ind w:firstLine="708"/>
        <w:jc w:val="both"/>
        <w:rPr>
          <w:rFonts w:cs="Arial"/>
          <w:sz w:val="28"/>
          <w:szCs w:val="28"/>
        </w:rPr>
      </w:pPr>
      <w:r>
        <w:rPr>
          <w:rFonts w:cs="Arial"/>
          <w:sz w:val="28"/>
          <w:szCs w:val="28"/>
        </w:rPr>
        <w:t>Основными причинами возникновения убытков от ведения финансово-хозяйственной деятельности (по сведениям организаций ЖКХ) являются:</w:t>
      </w:r>
    </w:p>
    <w:p w:rsidR="005F083C" w:rsidRDefault="005F083C" w:rsidP="00D151CF">
      <w:pPr>
        <w:ind w:firstLine="708"/>
        <w:jc w:val="both"/>
        <w:rPr>
          <w:rFonts w:cs="Arial"/>
          <w:sz w:val="28"/>
          <w:szCs w:val="28"/>
        </w:rPr>
      </w:pPr>
      <w:r>
        <w:rPr>
          <w:rFonts w:cs="Arial"/>
          <w:sz w:val="28"/>
          <w:szCs w:val="28"/>
        </w:rPr>
        <w:t>- превышение фактически сложившихся тарифов на коммунальные услуги над утвержденными;</w:t>
      </w:r>
    </w:p>
    <w:p w:rsidR="005F083C" w:rsidRDefault="005F083C" w:rsidP="00D151CF">
      <w:pPr>
        <w:ind w:firstLine="708"/>
        <w:jc w:val="both"/>
        <w:rPr>
          <w:rFonts w:cs="Arial"/>
          <w:i/>
          <w:sz w:val="28"/>
          <w:szCs w:val="28"/>
        </w:rPr>
      </w:pPr>
      <w:r>
        <w:rPr>
          <w:rFonts w:cs="Arial"/>
          <w:sz w:val="28"/>
          <w:szCs w:val="28"/>
        </w:rPr>
        <w:t>- уплаченные штрафные санкции и понесенные судебные расходы</w:t>
      </w:r>
      <w:r w:rsidR="00965289">
        <w:rPr>
          <w:rFonts w:cs="Arial"/>
          <w:sz w:val="28"/>
          <w:szCs w:val="28"/>
        </w:rPr>
        <w:t xml:space="preserve"> </w:t>
      </w:r>
      <w:r>
        <w:rPr>
          <w:rFonts w:cs="Arial"/>
          <w:sz w:val="28"/>
          <w:szCs w:val="28"/>
        </w:rPr>
        <w:t>(просроченные платежи за поставленные энергоресурсы). (</w:t>
      </w:r>
      <w:proofErr w:type="spellStart"/>
      <w:r w:rsidRPr="00555575">
        <w:rPr>
          <w:rFonts w:cs="Arial"/>
          <w:i/>
          <w:sz w:val="28"/>
          <w:szCs w:val="28"/>
        </w:rPr>
        <w:t>Справочно</w:t>
      </w:r>
      <w:proofErr w:type="spellEnd"/>
      <w:r>
        <w:rPr>
          <w:rFonts w:cs="Arial"/>
          <w:i/>
          <w:sz w:val="28"/>
          <w:szCs w:val="28"/>
        </w:rPr>
        <w:t>: МП «</w:t>
      </w:r>
      <w:proofErr w:type="spellStart"/>
      <w:r>
        <w:rPr>
          <w:rFonts w:cs="Arial"/>
          <w:i/>
          <w:sz w:val="28"/>
          <w:szCs w:val="28"/>
        </w:rPr>
        <w:t>Горкоммунхоз</w:t>
      </w:r>
      <w:proofErr w:type="spellEnd"/>
      <w:r>
        <w:rPr>
          <w:rFonts w:cs="Arial"/>
          <w:i/>
          <w:sz w:val="28"/>
          <w:szCs w:val="28"/>
        </w:rPr>
        <w:t>» в 2019 году уплачено штрафных санкций и судебных расходов в сумме 41 971,1 тыс. рублей, в 2018 году – 49 413,4 тыс. рублей. ГП ЧАО «</w:t>
      </w:r>
      <w:proofErr w:type="spellStart"/>
      <w:r>
        <w:rPr>
          <w:rFonts w:cs="Arial"/>
          <w:i/>
          <w:sz w:val="28"/>
          <w:szCs w:val="28"/>
        </w:rPr>
        <w:t>Чукоткоммунхоз</w:t>
      </w:r>
      <w:proofErr w:type="spellEnd"/>
      <w:r>
        <w:rPr>
          <w:rFonts w:cs="Arial"/>
          <w:i/>
          <w:sz w:val="28"/>
          <w:szCs w:val="28"/>
        </w:rPr>
        <w:t xml:space="preserve">» в 2018 году уплачено штрафных санкций, пени и неустоек в сумме 3 683,0 тыс. рублей, в 2019 году – 35 082,0 тыс. рублей); </w:t>
      </w:r>
    </w:p>
    <w:p w:rsidR="005F083C" w:rsidRDefault="005F083C" w:rsidP="00D151CF">
      <w:pPr>
        <w:ind w:firstLine="708"/>
        <w:jc w:val="both"/>
        <w:rPr>
          <w:rFonts w:cs="Arial"/>
          <w:sz w:val="28"/>
          <w:szCs w:val="28"/>
        </w:rPr>
      </w:pPr>
      <w:r>
        <w:rPr>
          <w:rFonts w:cs="Arial"/>
          <w:sz w:val="28"/>
          <w:szCs w:val="28"/>
        </w:rPr>
        <w:t>- не в полном объеме возмещенные Департаментом в течение текущего финансового года суммы субсидий.</w:t>
      </w:r>
    </w:p>
    <w:p w:rsidR="005F083C" w:rsidRPr="00860E94" w:rsidRDefault="005F083C" w:rsidP="00D151CF">
      <w:pPr>
        <w:ind w:firstLine="708"/>
        <w:jc w:val="both"/>
        <w:rPr>
          <w:b/>
          <w:i/>
          <w:sz w:val="16"/>
          <w:szCs w:val="16"/>
        </w:rPr>
      </w:pPr>
      <w:r w:rsidRPr="00860E94">
        <w:rPr>
          <w:rFonts w:cs="Arial"/>
          <w:b/>
          <w:i/>
          <w:sz w:val="28"/>
          <w:szCs w:val="28"/>
        </w:rPr>
        <w:t>Исходя из вышеприведенного анализа, необходимо отметить, что самостоятельные меры, предпринимаемые организациями ЖКХ</w:t>
      </w:r>
      <w:r>
        <w:rPr>
          <w:rFonts w:cs="Arial"/>
          <w:b/>
          <w:i/>
          <w:sz w:val="28"/>
          <w:szCs w:val="28"/>
        </w:rPr>
        <w:t xml:space="preserve">, </w:t>
      </w:r>
      <w:r w:rsidRPr="00860E94">
        <w:rPr>
          <w:rFonts w:cs="Arial"/>
          <w:b/>
          <w:i/>
          <w:sz w:val="28"/>
          <w:szCs w:val="28"/>
        </w:rPr>
        <w:t>являются недостаточными,</w:t>
      </w:r>
      <w:r w:rsidR="00965289">
        <w:rPr>
          <w:rFonts w:cs="Arial"/>
          <w:b/>
          <w:i/>
          <w:sz w:val="28"/>
          <w:szCs w:val="28"/>
        </w:rPr>
        <w:t xml:space="preserve"> </w:t>
      </w:r>
      <w:r w:rsidRPr="00860E94">
        <w:rPr>
          <w:rFonts w:cs="Arial"/>
          <w:b/>
          <w:i/>
          <w:sz w:val="28"/>
          <w:szCs w:val="28"/>
        </w:rPr>
        <w:t>и требуют принятия управленческих решений от органов государственной власти</w:t>
      </w:r>
      <w:r w:rsidR="00965289">
        <w:rPr>
          <w:rFonts w:cs="Arial"/>
          <w:b/>
          <w:i/>
          <w:sz w:val="28"/>
          <w:szCs w:val="28"/>
        </w:rPr>
        <w:t xml:space="preserve"> </w:t>
      </w:r>
      <w:r w:rsidRPr="00860E94">
        <w:rPr>
          <w:rFonts w:cs="Arial"/>
          <w:b/>
          <w:i/>
          <w:sz w:val="28"/>
          <w:szCs w:val="28"/>
        </w:rPr>
        <w:t>и органов местного самоуправления с целью снижения задолженности организаций ЖКХ, образовавшейся за прошлые периоды деятельности.</w:t>
      </w:r>
    </w:p>
    <w:p w:rsidR="005F083C" w:rsidRDefault="005F083C" w:rsidP="00D151CF">
      <w:pPr>
        <w:autoSpaceDE w:val="0"/>
        <w:autoSpaceDN w:val="0"/>
        <w:adjustRightInd w:val="0"/>
        <w:ind w:firstLine="708"/>
        <w:jc w:val="both"/>
        <w:rPr>
          <w:sz w:val="16"/>
          <w:szCs w:val="16"/>
        </w:rPr>
      </w:pPr>
    </w:p>
    <w:p w:rsidR="005F083C" w:rsidRPr="00AC50BD" w:rsidRDefault="005F083C" w:rsidP="00D151CF">
      <w:pPr>
        <w:ind w:firstLine="709"/>
        <w:jc w:val="both"/>
        <w:rPr>
          <w:b/>
          <w:sz w:val="28"/>
          <w:szCs w:val="28"/>
        </w:rPr>
      </w:pPr>
      <w:r>
        <w:rPr>
          <w:b/>
          <w:bCs/>
          <w:sz w:val="28"/>
        </w:rPr>
        <w:t>Цель 4</w:t>
      </w:r>
      <w:r w:rsidRPr="00955ADF">
        <w:rPr>
          <w:b/>
          <w:bCs/>
          <w:sz w:val="28"/>
        </w:rPr>
        <w:t>.</w:t>
      </w:r>
      <w:r>
        <w:rPr>
          <w:b/>
          <w:bCs/>
          <w:sz w:val="28"/>
        </w:rPr>
        <w:t>  Оценить уровень контроля и мониторинга состояния сферы жилищно-коммунального хозяйства Чукотского автономного округа органами исполнительной власти округа</w:t>
      </w:r>
    </w:p>
    <w:p w:rsidR="005F083C" w:rsidRPr="006134BC" w:rsidRDefault="005F083C" w:rsidP="00D151CF">
      <w:pPr>
        <w:ind w:firstLine="708"/>
        <w:jc w:val="both"/>
        <w:rPr>
          <w:sz w:val="16"/>
          <w:szCs w:val="16"/>
        </w:rPr>
      </w:pPr>
    </w:p>
    <w:p w:rsidR="005F083C" w:rsidRDefault="005F083C" w:rsidP="00D151CF">
      <w:pPr>
        <w:ind w:firstLine="708"/>
        <w:jc w:val="both"/>
        <w:rPr>
          <w:sz w:val="28"/>
          <w:szCs w:val="28"/>
        </w:rPr>
      </w:pPr>
      <w:r>
        <w:rPr>
          <w:sz w:val="28"/>
          <w:szCs w:val="28"/>
        </w:rPr>
        <w:t>В целях мониторинга и принятия мер, направленных на снижение задолженности в сфере ЖКХ в автономном округе, Дорожной картой по развитию ЖКХ предусмотрено принятие ряда нормативных правовых актов (до конца 2017 года и первом полугодии 2018 года), направленных на осуществление необходимых мероприятий, способствующих повышению прозрачности и подконтрольности сферы ЖКХ для граждан, органов государственной и муниципальной власти Чукотского автономного округа, общественных организаций, а также наличие оперативной информации о состоянии организаций ЖКХ с целью принятия управленческих решений по снижению кредиторской и дебиторской задолженности, повышению уровня собираемости платежей.</w:t>
      </w:r>
    </w:p>
    <w:p w:rsidR="005F083C" w:rsidRDefault="005F083C" w:rsidP="00D151CF">
      <w:pPr>
        <w:ind w:firstLine="708"/>
        <w:jc w:val="both"/>
        <w:rPr>
          <w:sz w:val="28"/>
          <w:szCs w:val="28"/>
        </w:rPr>
      </w:pPr>
      <w:r>
        <w:rPr>
          <w:sz w:val="28"/>
          <w:szCs w:val="28"/>
        </w:rPr>
        <w:t>В ходе анализа информации о реализации комплекса мер развития жилищно-коммунального хозяйства автономного округа, предоставленной Департаментом промышленности</w:t>
      </w:r>
      <w:r>
        <w:rPr>
          <w:rStyle w:val="ac"/>
          <w:sz w:val="28"/>
          <w:szCs w:val="28"/>
        </w:rPr>
        <w:footnoteReference w:id="132"/>
      </w:r>
      <w:r>
        <w:rPr>
          <w:sz w:val="28"/>
          <w:szCs w:val="28"/>
        </w:rPr>
        <w:t>, установлено, что в проверяемом периоде в нарушение пунктов 40, 43, 46, 47 Дорожной карты развития ЖКХ, не разработаны и не утверждены предусмотренные нормативно-правовые акты:</w:t>
      </w:r>
    </w:p>
    <w:p w:rsidR="005F083C" w:rsidRPr="006F4A5A" w:rsidRDefault="005F083C" w:rsidP="00D151CF">
      <w:pPr>
        <w:ind w:firstLine="709"/>
        <w:jc w:val="both"/>
        <w:rPr>
          <w:rStyle w:val="FontStyle15"/>
          <w:sz w:val="28"/>
          <w:szCs w:val="28"/>
        </w:rPr>
      </w:pPr>
      <w:r w:rsidRPr="006F4A5A">
        <w:rPr>
          <w:rStyle w:val="FontStyle15"/>
          <w:sz w:val="28"/>
          <w:szCs w:val="28"/>
        </w:rPr>
        <w:t xml:space="preserve">- Распоряжение Правительства Чукотского автономного округа об утверждении порядка осуществления мониторинга принятия мер, направленных на </w:t>
      </w:r>
      <w:r>
        <w:rPr>
          <w:rStyle w:val="FontStyle15"/>
          <w:sz w:val="28"/>
          <w:szCs w:val="28"/>
        </w:rPr>
        <w:t>снижение</w:t>
      </w:r>
      <w:r w:rsidRPr="006F4A5A">
        <w:rPr>
          <w:rStyle w:val="FontStyle15"/>
          <w:sz w:val="28"/>
          <w:szCs w:val="28"/>
        </w:rPr>
        <w:t xml:space="preserve"> задолженност</w:t>
      </w:r>
      <w:r>
        <w:rPr>
          <w:rStyle w:val="FontStyle15"/>
          <w:sz w:val="28"/>
          <w:szCs w:val="28"/>
        </w:rPr>
        <w:t>и</w:t>
      </w:r>
      <w:r w:rsidRPr="006F4A5A">
        <w:rPr>
          <w:rStyle w:val="FontStyle15"/>
          <w:sz w:val="28"/>
          <w:szCs w:val="28"/>
        </w:rPr>
        <w:t xml:space="preserve"> в сфере ЖКХ</w:t>
      </w:r>
      <w:r>
        <w:rPr>
          <w:rStyle w:val="FontStyle15"/>
          <w:sz w:val="28"/>
          <w:szCs w:val="28"/>
        </w:rPr>
        <w:t>, предусматривающий в том числе определение ответственного лица и периодичность сбора информации</w:t>
      </w:r>
      <w:r w:rsidRPr="006F4A5A">
        <w:rPr>
          <w:rStyle w:val="FontStyle15"/>
          <w:sz w:val="28"/>
          <w:szCs w:val="28"/>
        </w:rPr>
        <w:t>;</w:t>
      </w:r>
    </w:p>
    <w:p w:rsidR="005F083C" w:rsidRPr="006F4A5A" w:rsidRDefault="005F083C" w:rsidP="00D151CF">
      <w:pPr>
        <w:ind w:firstLine="709"/>
        <w:jc w:val="both"/>
        <w:rPr>
          <w:sz w:val="28"/>
          <w:szCs w:val="28"/>
        </w:rPr>
      </w:pPr>
      <w:r w:rsidRPr="006F4A5A">
        <w:rPr>
          <w:sz w:val="28"/>
          <w:szCs w:val="28"/>
        </w:rPr>
        <w:t>-</w:t>
      </w:r>
      <w:r>
        <w:rPr>
          <w:sz w:val="28"/>
          <w:szCs w:val="28"/>
        </w:rPr>
        <w:t xml:space="preserve"> </w:t>
      </w:r>
      <w:r w:rsidRPr="006F4A5A">
        <w:rPr>
          <w:sz w:val="28"/>
          <w:szCs w:val="28"/>
        </w:rPr>
        <w:t>Распоряжение Губернатора Чукотского автономного округа о создании межведомственных комиссий при высшем должностном лице Чукотского автономного округа по погашению и реструктуризации задолженности за энергоресурсы, порядке проведения заседаний таких комиссий;</w:t>
      </w:r>
    </w:p>
    <w:p w:rsidR="005F083C" w:rsidRDefault="005F083C" w:rsidP="00D151CF">
      <w:pPr>
        <w:ind w:firstLine="709"/>
        <w:jc w:val="both"/>
        <w:rPr>
          <w:sz w:val="28"/>
          <w:szCs w:val="28"/>
        </w:rPr>
      </w:pPr>
      <w:r w:rsidRPr="006F4A5A">
        <w:rPr>
          <w:sz w:val="28"/>
          <w:szCs w:val="28"/>
        </w:rPr>
        <w:t xml:space="preserve">- Распоряжение Губернатора Чукотского автономного округа об определении порядка ведения реестра потребителей тепловой энергии и теплоснабжающих организаций, в отношении которых </w:t>
      </w:r>
      <w:r>
        <w:rPr>
          <w:sz w:val="28"/>
          <w:szCs w:val="28"/>
        </w:rPr>
        <w:t>Едиными теплоснабжающими организациями</w:t>
      </w:r>
      <w:r w:rsidRPr="006F4A5A">
        <w:rPr>
          <w:sz w:val="28"/>
          <w:szCs w:val="28"/>
        </w:rPr>
        <w:t xml:space="preserve"> установлена обязанность предоставления обеспечения исполнения обязательств по оплате тепловой энергии (мощности) и (или) теплоносителя, поставляемых по договорам теплоснабжения, договорам теплоснабжения и поставки горячей воды, договорам поставки тепловой энергии (мощности) и (или) теплоносителя</w:t>
      </w:r>
      <w:r>
        <w:rPr>
          <w:sz w:val="28"/>
          <w:szCs w:val="28"/>
        </w:rPr>
        <w:t>.</w:t>
      </w:r>
    </w:p>
    <w:p w:rsidR="005F083C" w:rsidRPr="005C37B2" w:rsidRDefault="005F083C" w:rsidP="00D151CF">
      <w:pPr>
        <w:ind w:firstLine="708"/>
        <w:jc w:val="both"/>
        <w:rPr>
          <w:sz w:val="28"/>
          <w:szCs w:val="28"/>
        </w:rPr>
      </w:pPr>
      <w:r w:rsidRPr="005C37B2">
        <w:rPr>
          <w:sz w:val="28"/>
          <w:szCs w:val="28"/>
        </w:rPr>
        <w:t>В нарушение пункта 40 Дорожной карты развития ЖКХ, до настоящего времени не разработаны и не утверждены</w:t>
      </w:r>
      <w:r>
        <w:rPr>
          <w:sz w:val="28"/>
          <w:szCs w:val="28"/>
        </w:rPr>
        <w:t xml:space="preserve"> </w:t>
      </w:r>
      <w:r w:rsidRPr="005C37B2">
        <w:rPr>
          <w:sz w:val="28"/>
          <w:szCs w:val="28"/>
        </w:rPr>
        <w:t>нормативно-правовые акты, которыми должно быть предусмотрено утверждение следующих порядков мониторинга:</w:t>
      </w:r>
    </w:p>
    <w:p w:rsidR="005F083C" w:rsidRPr="005C37B2" w:rsidRDefault="005F083C" w:rsidP="00D151CF">
      <w:pPr>
        <w:ind w:firstLine="708"/>
        <w:jc w:val="both"/>
        <w:rPr>
          <w:sz w:val="28"/>
          <w:szCs w:val="28"/>
        </w:rPr>
      </w:pPr>
      <w:r w:rsidRPr="005C37B2">
        <w:rPr>
          <w:sz w:val="28"/>
          <w:szCs w:val="28"/>
        </w:rPr>
        <w:t>- дебиторской задолженности организаций, осуществляющих управление многоквартирными домами (далее – МКД) по оплате ресурсов, необходимых для предоставления коммунальных услуг;</w:t>
      </w:r>
    </w:p>
    <w:p w:rsidR="005F083C" w:rsidRPr="005C37B2" w:rsidRDefault="005F083C" w:rsidP="00D151CF">
      <w:pPr>
        <w:ind w:firstLine="708"/>
        <w:jc w:val="both"/>
        <w:rPr>
          <w:sz w:val="28"/>
          <w:szCs w:val="28"/>
        </w:rPr>
      </w:pPr>
      <w:r w:rsidRPr="005C37B2">
        <w:rPr>
          <w:sz w:val="28"/>
          <w:szCs w:val="28"/>
        </w:rPr>
        <w:t>- кредиторской задолженности ресурсоснабжающих организаций по оплате топливно-энергетических ресурсов, использованных для поставки ресурсов, необходимых для предоставления коммунальных услуг организациям, осуществляющим управление МКД (в разрезе муниципальных образований);</w:t>
      </w:r>
    </w:p>
    <w:p w:rsidR="005F083C" w:rsidRPr="005C37B2" w:rsidRDefault="005F083C" w:rsidP="00D151CF">
      <w:pPr>
        <w:ind w:firstLine="708"/>
        <w:jc w:val="both"/>
        <w:rPr>
          <w:sz w:val="28"/>
          <w:szCs w:val="28"/>
        </w:rPr>
      </w:pPr>
      <w:r w:rsidRPr="005C37B2">
        <w:rPr>
          <w:sz w:val="28"/>
          <w:szCs w:val="28"/>
        </w:rPr>
        <w:t>- дебиторской задолженности населения за жилищно-коммунальные услуги.</w:t>
      </w:r>
    </w:p>
    <w:p w:rsidR="005F083C" w:rsidRPr="005C37B2" w:rsidRDefault="005F083C" w:rsidP="00D151CF">
      <w:pPr>
        <w:ind w:firstLine="708"/>
        <w:jc w:val="both"/>
        <w:rPr>
          <w:sz w:val="28"/>
          <w:szCs w:val="28"/>
        </w:rPr>
      </w:pPr>
      <w:r w:rsidRPr="005C37B2">
        <w:rPr>
          <w:sz w:val="28"/>
          <w:szCs w:val="28"/>
        </w:rPr>
        <w:t>Кроме того, в нарушение пункта 43 Дорожной карты развития ЖКХ, в проверяемом периоде и до настоящего времени не осуществлено создание и обеспечение деятельности межведомственных комиссий по погашению и реструктуризации задолженности за энергоресурсы, в функции которых входят в том числе и выработка оперативных и стратегических мер, направленных на снижение задолженност</w:t>
      </w:r>
      <w:r>
        <w:rPr>
          <w:sz w:val="28"/>
          <w:szCs w:val="28"/>
        </w:rPr>
        <w:t>и ресурсоснабжающих организаций</w:t>
      </w:r>
      <w:r w:rsidRPr="005C37B2">
        <w:rPr>
          <w:sz w:val="28"/>
          <w:szCs w:val="28"/>
        </w:rPr>
        <w:t xml:space="preserve">. </w:t>
      </w:r>
    </w:p>
    <w:p w:rsidR="005F083C" w:rsidRPr="00FE3DF5" w:rsidRDefault="005F083C" w:rsidP="00D151CF">
      <w:pPr>
        <w:ind w:firstLine="709"/>
        <w:jc w:val="both"/>
        <w:rPr>
          <w:b/>
          <w:i/>
          <w:sz w:val="28"/>
          <w:szCs w:val="28"/>
        </w:rPr>
      </w:pPr>
      <w:r>
        <w:rPr>
          <w:b/>
          <w:i/>
          <w:sz w:val="28"/>
          <w:szCs w:val="28"/>
        </w:rPr>
        <w:t>В</w:t>
      </w:r>
      <w:r w:rsidRPr="005C37B2">
        <w:rPr>
          <w:b/>
          <w:i/>
          <w:sz w:val="28"/>
          <w:szCs w:val="28"/>
        </w:rPr>
        <w:t xml:space="preserve"> Чукотском автономном</w:t>
      </w:r>
      <w:r w:rsidRPr="00FE3DF5">
        <w:rPr>
          <w:b/>
          <w:i/>
          <w:sz w:val="28"/>
          <w:szCs w:val="28"/>
        </w:rPr>
        <w:t xml:space="preserve"> округе отсутствует ряд нормативно-правовых актов, регламентирующих деятельность </w:t>
      </w:r>
      <w:r>
        <w:rPr>
          <w:b/>
          <w:i/>
          <w:sz w:val="28"/>
          <w:szCs w:val="28"/>
        </w:rPr>
        <w:t xml:space="preserve">уполномоченных </w:t>
      </w:r>
      <w:r w:rsidRPr="00FE3DF5">
        <w:rPr>
          <w:b/>
          <w:i/>
          <w:sz w:val="28"/>
          <w:szCs w:val="28"/>
        </w:rPr>
        <w:t>органов</w:t>
      </w:r>
      <w:r>
        <w:rPr>
          <w:b/>
          <w:i/>
          <w:sz w:val="28"/>
          <w:szCs w:val="28"/>
        </w:rPr>
        <w:t xml:space="preserve"> (межведомственных </w:t>
      </w:r>
      <w:r w:rsidRPr="001C1F02">
        <w:rPr>
          <w:b/>
          <w:i/>
          <w:sz w:val="28"/>
          <w:szCs w:val="28"/>
        </w:rPr>
        <w:t>комиссий по погашению и реструктуризации задолженности за энергоресурсы) с</w:t>
      </w:r>
      <w:r w:rsidRPr="00FE3DF5">
        <w:rPr>
          <w:b/>
          <w:i/>
          <w:sz w:val="28"/>
          <w:szCs w:val="28"/>
        </w:rPr>
        <w:t xml:space="preserve"> участием органов исполнительной власти Чукотского автономного округа, органов местного самоуправления, общественных организаций и т.п.</w:t>
      </w:r>
      <w:r>
        <w:rPr>
          <w:b/>
          <w:i/>
          <w:sz w:val="28"/>
          <w:szCs w:val="28"/>
        </w:rPr>
        <w:t xml:space="preserve">, основные цели создания которых должны служить: повышению прозрачности  и подконтрольности сферы ЖКХ всем заинтересованным лицам (от граждан до органов государственной власти), повышению эффективности работы ресурсоснабжающих организаций и обеспечению доступа граждан к необходимой информации в сфере ЖКХ, а также </w:t>
      </w:r>
      <w:r w:rsidRPr="001C1F02">
        <w:rPr>
          <w:b/>
          <w:i/>
          <w:sz w:val="28"/>
          <w:szCs w:val="28"/>
        </w:rPr>
        <w:t>выработк</w:t>
      </w:r>
      <w:r>
        <w:rPr>
          <w:b/>
          <w:i/>
          <w:sz w:val="28"/>
          <w:szCs w:val="28"/>
        </w:rPr>
        <w:t>е</w:t>
      </w:r>
      <w:r w:rsidRPr="001C1F02">
        <w:rPr>
          <w:b/>
          <w:i/>
          <w:sz w:val="28"/>
          <w:szCs w:val="28"/>
        </w:rPr>
        <w:t xml:space="preserve"> оперативных и стратегических мер, направленных на снижение задолженности ресурсоснабжающих организаций.</w:t>
      </w:r>
      <w:r>
        <w:rPr>
          <w:b/>
          <w:i/>
          <w:sz w:val="28"/>
          <w:szCs w:val="28"/>
        </w:rPr>
        <w:t xml:space="preserve"> </w:t>
      </w:r>
    </w:p>
    <w:p w:rsidR="005F083C" w:rsidRPr="006134BC" w:rsidRDefault="005F083C" w:rsidP="00D151CF">
      <w:pPr>
        <w:ind w:firstLine="709"/>
        <w:jc w:val="both"/>
        <w:rPr>
          <w:sz w:val="16"/>
          <w:szCs w:val="16"/>
        </w:rPr>
      </w:pPr>
    </w:p>
    <w:p w:rsidR="005F083C" w:rsidRDefault="005F083C" w:rsidP="00D151CF">
      <w:pPr>
        <w:ind w:firstLine="708"/>
        <w:jc w:val="both"/>
        <w:rPr>
          <w:sz w:val="28"/>
          <w:szCs w:val="28"/>
        </w:rPr>
      </w:pPr>
      <w:r>
        <w:rPr>
          <w:sz w:val="28"/>
          <w:szCs w:val="28"/>
        </w:rPr>
        <w:t xml:space="preserve">По информации Департамента промышленности, в целях осуществления мониторинга и принятия мер, направленных на снижение задолженности в сфере ЖКХ, осуществляются следующие мероприятия: </w:t>
      </w:r>
    </w:p>
    <w:p w:rsidR="005F083C" w:rsidRDefault="005F083C" w:rsidP="00D151CF">
      <w:pPr>
        <w:ind w:firstLine="708"/>
        <w:jc w:val="both"/>
        <w:rPr>
          <w:sz w:val="28"/>
          <w:szCs w:val="28"/>
        </w:rPr>
      </w:pPr>
      <w:r>
        <w:rPr>
          <w:sz w:val="28"/>
          <w:szCs w:val="28"/>
        </w:rPr>
        <w:t>- ежемесячный мониторинг уровня дебиторской и кредиторской задолженности государственных и муниципальных предприятий;</w:t>
      </w:r>
    </w:p>
    <w:p w:rsidR="005F083C" w:rsidRDefault="005F083C" w:rsidP="00D151CF">
      <w:pPr>
        <w:ind w:firstLine="708"/>
        <w:jc w:val="both"/>
        <w:rPr>
          <w:sz w:val="28"/>
          <w:szCs w:val="28"/>
        </w:rPr>
      </w:pPr>
      <w:r>
        <w:rPr>
          <w:sz w:val="28"/>
          <w:szCs w:val="28"/>
        </w:rPr>
        <w:t>- контроль взаимодействия ключевых предприятий жилищно-коммунальной сферы;</w:t>
      </w:r>
    </w:p>
    <w:p w:rsidR="005F083C" w:rsidRDefault="005F083C" w:rsidP="00D151CF">
      <w:pPr>
        <w:ind w:firstLine="708"/>
        <w:jc w:val="both"/>
        <w:rPr>
          <w:sz w:val="28"/>
          <w:szCs w:val="28"/>
        </w:rPr>
      </w:pPr>
      <w:r>
        <w:rPr>
          <w:sz w:val="28"/>
          <w:szCs w:val="28"/>
        </w:rPr>
        <w:t>- мониторинг планов расходования денежных средств в текущий период и отчетов их исполнения, с неукоснительной установкой приоритетов в сторону платежей за приобретаемые топливно-энергетические ресурсы.</w:t>
      </w:r>
    </w:p>
    <w:p w:rsidR="005F083C" w:rsidRDefault="005F083C" w:rsidP="00D151CF">
      <w:pPr>
        <w:ind w:firstLine="708"/>
        <w:jc w:val="both"/>
        <w:rPr>
          <w:sz w:val="28"/>
          <w:szCs w:val="28"/>
        </w:rPr>
      </w:pPr>
      <w:r>
        <w:rPr>
          <w:sz w:val="28"/>
          <w:szCs w:val="28"/>
        </w:rPr>
        <w:t xml:space="preserve">Необходимо отметить, что мониторинг дебиторской и кредиторской задолженности осуществляется Департаментом промышленности путем сбора данных исключительно от государственных (муниципальных) предприятий и управляющих компаний в соответствии с установленной формой. Отчеты, предоставляемые Департаменту промышленности муниципальными предприятиями, не контролируются органами местного самоуправления, за исключением </w:t>
      </w:r>
      <w:proofErr w:type="spellStart"/>
      <w:r>
        <w:rPr>
          <w:sz w:val="28"/>
          <w:szCs w:val="28"/>
        </w:rPr>
        <w:t>Билибинского</w:t>
      </w:r>
      <w:proofErr w:type="spellEnd"/>
      <w:r>
        <w:rPr>
          <w:sz w:val="28"/>
          <w:szCs w:val="28"/>
        </w:rPr>
        <w:t xml:space="preserve"> муниципального района и городского округа </w:t>
      </w:r>
      <w:proofErr w:type="spellStart"/>
      <w:r>
        <w:rPr>
          <w:sz w:val="28"/>
          <w:szCs w:val="28"/>
        </w:rPr>
        <w:t>Эгвекинот</w:t>
      </w:r>
      <w:proofErr w:type="spellEnd"/>
      <w:r>
        <w:rPr>
          <w:rStyle w:val="ac"/>
          <w:sz w:val="28"/>
          <w:szCs w:val="28"/>
        </w:rPr>
        <w:footnoteReference w:id="133"/>
      </w:r>
      <w:r>
        <w:rPr>
          <w:sz w:val="28"/>
          <w:szCs w:val="28"/>
        </w:rPr>
        <w:t xml:space="preserve">. </w:t>
      </w:r>
    </w:p>
    <w:p w:rsidR="005F083C" w:rsidRDefault="005F083C" w:rsidP="00D151CF">
      <w:pPr>
        <w:ind w:firstLine="708"/>
        <w:jc w:val="both"/>
        <w:rPr>
          <w:sz w:val="16"/>
          <w:szCs w:val="16"/>
        </w:rPr>
      </w:pPr>
      <w:r>
        <w:rPr>
          <w:sz w:val="28"/>
          <w:szCs w:val="28"/>
        </w:rPr>
        <w:t>Информация об объемах дебиторской и кредиторской задолженности организаций ЖКХ, образовавшейся по состоянию на 1 января 2019 и 1 января 2020 года (в рамках мониторинга, осуществляемого Департаментом), представлена в таблице 26.</w:t>
      </w:r>
    </w:p>
    <w:p w:rsidR="005F083C" w:rsidRDefault="005F083C" w:rsidP="00D151CF">
      <w:pPr>
        <w:ind w:firstLine="708"/>
        <w:jc w:val="right"/>
        <w:rPr>
          <w:sz w:val="28"/>
          <w:szCs w:val="28"/>
        </w:rPr>
      </w:pPr>
      <w:r>
        <w:rPr>
          <w:sz w:val="28"/>
          <w:szCs w:val="28"/>
        </w:rPr>
        <w:t>Таблица 26</w:t>
      </w:r>
    </w:p>
    <w:p w:rsidR="005F083C" w:rsidRDefault="005F083C" w:rsidP="00D151CF">
      <w:pPr>
        <w:ind w:firstLine="708"/>
        <w:jc w:val="right"/>
        <w:rPr>
          <w:sz w:val="28"/>
          <w:szCs w:val="28"/>
        </w:rPr>
      </w:pPr>
      <w:r>
        <w:rPr>
          <w:sz w:val="28"/>
          <w:szCs w:val="28"/>
        </w:rPr>
        <w:t>(тыс. рублей)</w:t>
      </w:r>
    </w:p>
    <w:p w:rsidR="005F083C" w:rsidRPr="00CF159B" w:rsidRDefault="005F083C" w:rsidP="00D151CF">
      <w:pPr>
        <w:ind w:firstLine="708"/>
        <w:jc w:val="right"/>
        <w:rPr>
          <w:sz w:val="8"/>
          <w:szCs w:val="28"/>
        </w:rPr>
      </w:pPr>
    </w:p>
    <w:tbl>
      <w:tblPr>
        <w:tblW w:w="99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850"/>
        <w:gridCol w:w="851"/>
        <w:gridCol w:w="992"/>
        <w:gridCol w:w="992"/>
        <w:gridCol w:w="567"/>
        <w:gridCol w:w="850"/>
        <w:gridCol w:w="851"/>
        <w:gridCol w:w="879"/>
        <w:gridCol w:w="992"/>
      </w:tblGrid>
      <w:tr w:rsidR="005F083C" w:rsidRPr="00377705" w:rsidTr="00E841E3">
        <w:trPr>
          <w:trHeight w:val="259"/>
          <w:tblHeader/>
        </w:trPr>
        <w:tc>
          <w:tcPr>
            <w:tcW w:w="1560" w:type="dxa"/>
            <w:vMerge w:val="restart"/>
            <w:shd w:val="clear" w:color="auto" w:fill="auto"/>
            <w:noWrap/>
            <w:vAlign w:val="center"/>
            <w:hideMark/>
          </w:tcPr>
          <w:p w:rsidR="005F083C" w:rsidRPr="00377705" w:rsidRDefault="005F083C" w:rsidP="00D151CF">
            <w:pPr>
              <w:jc w:val="center"/>
              <w:rPr>
                <w:b/>
                <w:bCs/>
                <w:color w:val="000000"/>
                <w:sz w:val="15"/>
                <w:szCs w:val="15"/>
              </w:rPr>
            </w:pPr>
            <w:r w:rsidRPr="00377705">
              <w:rPr>
                <w:b/>
                <w:bCs/>
                <w:color w:val="000000"/>
                <w:sz w:val="15"/>
                <w:szCs w:val="15"/>
              </w:rPr>
              <w:t>Наименование организации*</w:t>
            </w:r>
          </w:p>
        </w:tc>
        <w:tc>
          <w:tcPr>
            <w:tcW w:w="4252" w:type="dxa"/>
            <w:gridSpan w:val="5"/>
            <w:shd w:val="clear" w:color="000000" w:fill="FFFFFF"/>
            <w:noWrap/>
            <w:vAlign w:val="center"/>
            <w:hideMark/>
          </w:tcPr>
          <w:p w:rsidR="005F083C" w:rsidRPr="00377705" w:rsidRDefault="005F083C" w:rsidP="00D151CF">
            <w:pPr>
              <w:jc w:val="center"/>
              <w:rPr>
                <w:b/>
                <w:color w:val="000000"/>
                <w:sz w:val="15"/>
                <w:szCs w:val="15"/>
              </w:rPr>
            </w:pPr>
            <w:r w:rsidRPr="00377705">
              <w:rPr>
                <w:b/>
                <w:color w:val="000000"/>
                <w:sz w:val="15"/>
                <w:szCs w:val="15"/>
              </w:rPr>
              <w:t>2018 год</w:t>
            </w:r>
          </w:p>
        </w:tc>
        <w:tc>
          <w:tcPr>
            <w:tcW w:w="4139" w:type="dxa"/>
            <w:gridSpan w:val="5"/>
            <w:shd w:val="clear" w:color="auto" w:fill="auto"/>
            <w:noWrap/>
            <w:vAlign w:val="center"/>
            <w:hideMark/>
          </w:tcPr>
          <w:p w:rsidR="005F083C" w:rsidRPr="00377705" w:rsidRDefault="005F083C" w:rsidP="00D151CF">
            <w:pPr>
              <w:jc w:val="center"/>
              <w:rPr>
                <w:b/>
                <w:color w:val="000000"/>
                <w:sz w:val="15"/>
                <w:szCs w:val="15"/>
              </w:rPr>
            </w:pPr>
            <w:r w:rsidRPr="00377705">
              <w:rPr>
                <w:b/>
                <w:color w:val="000000"/>
                <w:sz w:val="15"/>
                <w:szCs w:val="15"/>
              </w:rPr>
              <w:t>2019 год</w:t>
            </w:r>
          </w:p>
        </w:tc>
      </w:tr>
      <w:tr w:rsidR="00E841E3" w:rsidRPr="00377705" w:rsidTr="00E841E3">
        <w:trPr>
          <w:trHeight w:val="518"/>
          <w:tblHeader/>
        </w:trPr>
        <w:tc>
          <w:tcPr>
            <w:tcW w:w="1560" w:type="dxa"/>
            <w:vMerge/>
            <w:hideMark/>
          </w:tcPr>
          <w:p w:rsidR="00E841E3" w:rsidRPr="00377705" w:rsidRDefault="00E841E3" w:rsidP="00D151CF">
            <w:pPr>
              <w:jc w:val="center"/>
              <w:rPr>
                <w:b/>
                <w:bCs/>
                <w:color w:val="000000"/>
                <w:sz w:val="15"/>
                <w:szCs w:val="15"/>
              </w:rPr>
            </w:pPr>
          </w:p>
        </w:tc>
        <w:tc>
          <w:tcPr>
            <w:tcW w:w="567" w:type="dxa"/>
            <w:vMerge w:val="restart"/>
            <w:shd w:val="clear" w:color="auto" w:fill="auto"/>
            <w:textDirection w:val="btLr"/>
            <w:hideMark/>
          </w:tcPr>
          <w:p w:rsidR="00E841E3" w:rsidRPr="00377705" w:rsidRDefault="00E841E3" w:rsidP="00D151CF">
            <w:pPr>
              <w:jc w:val="center"/>
              <w:rPr>
                <w:color w:val="000000"/>
                <w:sz w:val="15"/>
                <w:szCs w:val="15"/>
              </w:rPr>
            </w:pPr>
            <w:r w:rsidRPr="00377705">
              <w:rPr>
                <w:color w:val="000000"/>
                <w:sz w:val="15"/>
                <w:szCs w:val="15"/>
              </w:rPr>
              <w:t>Уровень собираемости платежей, (%)</w:t>
            </w:r>
          </w:p>
        </w:tc>
        <w:tc>
          <w:tcPr>
            <w:tcW w:w="1701" w:type="dxa"/>
            <w:gridSpan w:val="2"/>
            <w:shd w:val="clear" w:color="000000" w:fill="FFFFFF"/>
            <w:hideMark/>
          </w:tcPr>
          <w:p w:rsidR="00E841E3" w:rsidRPr="00377705" w:rsidRDefault="00E841E3" w:rsidP="00D151CF">
            <w:pPr>
              <w:jc w:val="center"/>
              <w:rPr>
                <w:color w:val="000000"/>
                <w:sz w:val="15"/>
                <w:szCs w:val="15"/>
              </w:rPr>
            </w:pPr>
            <w:r w:rsidRPr="00377705">
              <w:rPr>
                <w:color w:val="000000"/>
                <w:sz w:val="15"/>
                <w:szCs w:val="15"/>
              </w:rPr>
              <w:t>Дебиторская задолженность на 31.12.2018 года</w:t>
            </w:r>
          </w:p>
        </w:tc>
        <w:tc>
          <w:tcPr>
            <w:tcW w:w="1984" w:type="dxa"/>
            <w:gridSpan w:val="2"/>
            <w:shd w:val="clear" w:color="000000" w:fill="FFFFFF"/>
            <w:hideMark/>
          </w:tcPr>
          <w:p w:rsidR="00E841E3" w:rsidRPr="00377705" w:rsidRDefault="00E841E3" w:rsidP="00D151CF">
            <w:pPr>
              <w:jc w:val="center"/>
              <w:rPr>
                <w:color w:val="000000"/>
                <w:sz w:val="15"/>
                <w:szCs w:val="15"/>
              </w:rPr>
            </w:pPr>
            <w:r w:rsidRPr="00377705">
              <w:rPr>
                <w:color w:val="000000"/>
                <w:sz w:val="15"/>
                <w:szCs w:val="15"/>
              </w:rPr>
              <w:t>Кредиторская задолженность на 31.12.2018 года</w:t>
            </w:r>
          </w:p>
        </w:tc>
        <w:tc>
          <w:tcPr>
            <w:tcW w:w="567" w:type="dxa"/>
            <w:vMerge w:val="restart"/>
            <w:shd w:val="clear" w:color="auto" w:fill="auto"/>
            <w:textDirection w:val="btLr"/>
            <w:hideMark/>
          </w:tcPr>
          <w:p w:rsidR="00E841E3" w:rsidRPr="00377705" w:rsidRDefault="00E841E3" w:rsidP="00D151CF">
            <w:pPr>
              <w:jc w:val="center"/>
              <w:rPr>
                <w:color w:val="000000"/>
                <w:sz w:val="15"/>
                <w:szCs w:val="15"/>
              </w:rPr>
            </w:pPr>
            <w:r w:rsidRPr="00377705">
              <w:rPr>
                <w:color w:val="000000"/>
                <w:sz w:val="15"/>
                <w:szCs w:val="15"/>
              </w:rPr>
              <w:t>Уровень собираемости платежей, (%)</w:t>
            </w:r>
          </w:p>
        </w:tc>
        <w:tc>
          <w:tcPr>
            <w:tcW w:w="1701" w:type="dxa"/>
            <w:gridSpan w:val="2"/>
            <w:shd w:val="clear" w:color="000000" w:fill="FFFFFF"/>
            <w:hideMark/>
          </w:tcPr>
          <w:p w:rsidR="00E841E3" w:rsidRPr="00377705" w:rsidRDefault="00E841E3" w:rsidP="00D151CF">
            <w:pPr>
              <w:jc w:val="center"/>
              <w:rPr>
                <w:color w:val="000000"/>
                <w:sz w:val="15"/>
                <w:szCs w:val="15"/>
              </w:rPr>
            </w:pPr>
            <w:r w:rsidRPr="00377705">
              <w:rPr>
                <w:color w:val="000000"/>
                <w:sz w:val="15"/>
                <w:szCs w:val="15"/>
              </w:rPr>
              <w:t>Дебиторская задолженность на 31.12.2019 года</w:t>
            </w:r>
          </w:p>
        </w:tc>
        <w:tc>
          <w:tcPr>
            <w:tcW w:w="1871" w:type="dxa"/>
            <w:gridSpan w:val="2"/>
            <w:shd w:val="clear" w:color="000000" w:fill="FFFFFF"/>
            <w:hideMark/>
          </w:tcPr>
          <w:p w:rsidR="00E841E3" w:rsidRPr="00377705" w:rsidRDefault="00E841E3" w:rsidP="00D151CF">
            <w:pPr>
              <w:jc w:val="center"/>
              <w:rPr>
                <w:color w:val="000000"/>
                <w:sz w:val="15"/>
                <w:szCs w:val="15"/>
              </w:rPr>
            </w:pPr>
            <w:r w:rsidRPr="00377705">
              <w:rPr>
                <w:color w:val="000000"/>
                <w:sz w:val="15"/>
                <w:szCs w:val="15"/>
              </w:rPr>
              <w:t>Кредиторская задолженность на 31.12.2019 года</w:t>
            </w:r>
          </w:p>
        </w:tc>
      </w:tr>
      <w:tr w:rsidR="00E841E3" w:rsidRPr="00377705" w:rsidTr="00E841E3">
        <w:trPr>
          <w:trHeight w:val="1135"/>
          <w:tblHeader/>
        </w:trPr>
        <w:tc>
          <w:tcPr>
            <w:tcW w:w="1560" w:type="dxa"/>
            <w:vMerge/>
            <w:hideMark/>
          </w:tcPr>
          <w:p w:rsidR="00E841E3" w:rsidRPr="00377705" w:rsidRDefault="00E841E3" w:rsidP="00D151CF">
            <w:pPr>
              <w:jc w:val="center"/>
              <w:rPr>
                <w:b/>
                <w:bCs/>
                <w:color w:val="000000"/>
                <w:sz w:val="15"/>
                <w:szCs w:val="15"/>
              </w:rPr>
            </w:pPr>
          </w:p>
        </w:tc>
        <w:tc>
          <w:tcPr>
            <w:tcW w:w="567" w:type="dxa"/>
            <w:vMerge/>
            <w:hideMark/>
          </w:tcPr>
          <w:p w:rsidR="00E841E3" w:rsidRPr="00377705" w:rsidRDefault="00E841E3" w:rsidP="00D151CF">
            <w:pPr>
              <w:jc w:val="center"/>
              <w:rPr>
                <w:color w:val="000000"/>
                <w:sz w:val="15"/>
                <w:szCs w:val="15"/>
              </w:rPr>
            </w:pPr>
          </w:p>
        </w:tc>
        <w:tc>
          <w:tcPr>
            <w:tcW w:w="850" w:type="dxa"/>
            <w:shd w:val="clear" w:color="000000" w:fill="FFFFFF"/>
            <w:vAlign w:val="center"/>
            <w:hideMark/>
          </w:tcPr>
          <w:p w:rsidR="00E841E3" w:rsidRPr="00377705" w:rsidRDefault="00E841E3" w:rsidP="00D151CF">
            <w:pPr>
              <w:jc w:val="center"/>
              <w:rPr>
                <w:color w:val="000000"/>
                <w:sz w:val="15"/>
                <w:szCs w:val="15"/>
              </w:rPr>
            </w:pPr>
            <w:r w:rsidRPr="00377705">
              <w:rPr>
                <w:color w:val="000000"/>
                <w:sz w:val="15"/>
                <w:szCs w:val="15"/>
              </w:rPr>
              <w:t>всего</w:t>
            </w:r>
          </w:p>
        </w:tc>
        <w:tc>
          <w:tcPr>
            <w:tcW w:w="851" w:type="dxa"/>
            <w:shd w:val="clear" w:color="000000" w:fill="FFFFFF"/>
            <w:vAlign w:val="center"/>
            <w:hideMark/>
          </w:tcPr>
          <w:p w:rsidR="00E841E3" w:rsidRPr="00377705" w:rsidRDefault="00E841E3" w:rsidP="00D151CF">
            <w:pPr>
              <w:jc w:val="center"/>
              <w:rPr>
                <w:color w:val="000000"/>
                <w:sz w:val="15"/>
                <w:szCs w:val="15"/>
              </w:rPr>
            </w:pPr>
            <w:r w:rsidRPr="00377705">
              <w:rPr>
                <w:color w:val="000000"/>
                <w:sz w:val="15"/>
                <w:szCs w:val="15"/>
              </w:rPr>
              <w:t>в том числе за жил</w:t>
            </w:r>
            <w:proofErr w:type="gramStart"/>
            <w:r w:rsidRPr="00377705">
              <w:rPr>
                <w:color w:val="000000"/>
                <w:sz w:val="15"/>
                <w:szCs w:val="15"/>
              </w:rPr>
              <w:t>.</w:t>
            </w:r>
            <w:proofErr w:type="gramEnd"/>
            <w:r w:rsidRPr="00377705">
              <w:rPr>
                <w:color w:val="000000"/>
                <w:sz w:val="15"/>
                <w:szCs w:val="15"/>
              </w:rPr>
              <w:t>-ком. услуги</w:t>
            </w:r>
          </w:p>
        </w:tc>
        <w:tc>
          <w:tcPr>
            <w:tcW w:w="992" w:type="dxa"/>
            <w:shd w:val="clear" w:color="000000" w:fill="FFFFFF"/>
            <w:vAlign w:val="center"/>
            <w:hideMark/>
          </w:tcPr>
          <w:p w:rsidR="00E841E3" w:rsidRPr="00377705" w:rsidRDefault="00E841E3" w:rsidP="00E841E3">
            <w:pPr>
              <w:tabs>
                <w:tab w:val="left" w:pos="408"/>
              </w:tabs>
              <w:jc w:val="center"/>
              <w:rPr>
                <w:color w:val="000000"/>
                <w:sz w:val="15"/>
                <w:szCs w:val="15"/>
              </w:rPr>
            </w:pPr>
            <w:r w:rsidRPr="00377705">
              <w:rPr>
                <w:color w:val="000000"/>
                <w:sz w:val="15"/>
                <w:szCs w:val="15"/>
              </w:rPr>
              <w:t>всего</w:t>
            </w:r>
          </w:p>
        </w:tc>
        <w:tc>
          <w:tcPr>
            <w:tcW w:w="992" w:type="dxa"/>
            <w:shd w:val="clear" w:color="000000" w:fill="FFFFFF"/>
            <w:vAlign w:val="center"/>
            <w:hideMark/>
          </w:tcPr>
          <w:p w:rsidR="00E841E3" w:rsidRPr="00377705" w:rsidRDefault="00E841E3" w:rsidP="00D151CF">
            <w:pPr>
              <w:jc w:val="center"/>
              <w:rPr>
                <w:color w:val="000000"/>
                <w:sz w:val="15"/>
                <w:szCs w:val="15"/>
              </w:rPr>
            </w:pPr>
            <w:r w:rsidRPr="00377705">
              <w:rPr>
                <w:color w:val="000000"/>
                <w:sz w:val="15"/>
                <w:szCs w:val="15"/>
              </w:rPr>
              <w:t>в том числе за ТЭР</w:t>
            </w:r>
          </w:p>
        </w:tc>
        <w:tc>
          <w:tcPr>
            <w:tcW w:w="567" w:type="dxa"/>
            <w:vMerge/>
            <w:hideMark/>
          </w:tcPr>
          <w:p w:rsidR="00E841E3" w:rsidRPr="00377705" w:rsidRDefault="00E841E3" w:rsidP="00D151CF">
            <w:pPr>
              <w:jc w:val="center"/>
              <w:rPr>
                <w:color w:val="000000"/>
                <w:sz w:val="15"/>
                <w:szCs w:val="15"/>
              </w:rPr>
            </w:pPr>
          </w:p>
        </w:tc>
        <w:tc>
          <w:tcPr>
            <w:tcW w:w="850" w:type="dxa"/>
            <w:shd w:val="clear" w:color="000000" w:fill="FFFFFF"/>
            <w:vAlign w:val="center"/>
            <w:hideMark/>
          </w:tcPr>
          <w:p w:rsidR="00E841E3" w:rsidRPr="00377705" w:rsidRDefault="00E841E3" w:rsidP="00D151CF">
            <w:pPr>
              <w:jc w:val="center"/>
              <w:rPr>
                <w:color w:val="000000"/>
                <w:sz w:val="15"/>
                <w:szCs w:val="15"/>
              </w:rPr>
            </w:pPr>
            <w:r w:rsidRPr="00377705">
              <w:rPr>
                <w:color w:val="000000"/>
                <w:sz w:val="15"/>
                <w:szCs w:val="15"/>
              </w:rPr>
              <w:t>всего</w:t>
            </w:r>
          </w:p>
        </w:tc>
        <w:tc>
          <w:tcPr>
            <w:tcW w:w="851" w:type="dxa"/>
            <w:shd w:val="clear" w:color="000000" w:fill="FFFFFF"/>
            <w:vAlign w:val="center"/>
            <w:hideMark/>
          </w:tcPr>
          <w:p w:rsidR="00E841E3" w:rsidRPr="00377705" w:rsidRDefault="00E841E3" w:rsidP="00D151CF">
            <w:pPr>
              <w:jc w:val="center"/>
              <w:rPr>
                <w:color w:val="000000"/>
                <w:sz w:val="15"/>
                <w:szCs w:val="15"/>
              </w:rPr>
            </w:pPr>
            <w:r w:rsidRPr="00377705">
              <w:rPr>
                <w:color w:val="000000"/>
                <w:sz w:val="15"/>
                <w:szCs w:val="15"/>
              </w:rPr>
              <w:t>в том числе за жил</w:t>
            </w:r>
            <w:proofErr w:type="gramStart"/>
            <w:r w:rsidRPr="00377705">
              <w:rPr>
                <w:color w:val="000000"/>
                <w:sz w:val="15"/>
                <w:szCs w:val="15"/>
              </w:rPr>
              <w:t>.</w:t>
            </w:r>
            <w:proofErr w:type="gramEnd"/>
            <w:r w:rsidRPr="00377705">
              <w:rPr>
                <w:color w:val="000000"/>
                <w:sz w:val="15"/>
                <w:szCs w:val="15"/>
              </w:rPr>
              <w:t>-ком. услуги</w:t>
            </w:r>
          </w:p>
        </w:tc>
        <w:tc>
          <w:tcPr>
            <w:tcW w:w="879" w:type="dxa"/>
            <w:shd w:val="clear" w:color="000000" w:fill="FFFFFF"/>
            <w:vAlign w:val="center"/>
            <w:hideMark/>
          </w:tcPr>
          <w:p w:rsidR="00E841E3" w:rsidRPr="00377705" w:rsidRDefault="00E841E3" w:rsidP="00D151CF">
            <w:pPr>
              <w:jc w:val="center"/>
              <w:rPr>
                <w:color w:val="000000"/>
                <w:sz w:val="15"/>
                <w:szCs w:val="15"/>
              </w:rPr>
            </w:pPr>
            <w:r w:rsidRPr="00377705">
              <w:rPr>
                <w:color w:val="000000"/>
                <w:sz w:val="15"/>
                <w:szCs w:val="15"/>
              </w:rPr>
              <w:t>всего</w:t>
            </w:r>
          </w:p>
        </w:tc>
        <w:tc>
          <w:tcPr>
            <w:tcW w:w="992" w:type="dxa"/>
            <w:shd w:val="clear" w:color="000000" w:fill="FFFFFF"/>
            <w:vAlign w:val="center"/>
            <w:hideMark/>
          </w:tcPr>
          <w:p w:rsidR="00E841E3" w:rsidRPr="00377705" w:rsidRDefault="00E841E3" w:rsidP="00D151CF">
            <w:pPr>
              <w:jc w:val="center"/>
              <w:rPr>
                <w:color w:val="000000"/>
                <w:sz w:val="15"/>
                <w:szCs w:val="15"/>
              </w:rPr>
            </w:pPr>
            <w:r w:rsidRPr="00377705">
              <w:rPr>
                <w:color w:val="000000"/>
                <w:sz w:val="15"/>
                <w:szCs w:val="15"/>
              </w:rPr>
              <w:t>в том числе за ТЭР</w:t>
            </w:r>
          </w:p>
        </w:tc>
      </w:tr>
      <w:tr w:rsidR="005F083C" w:rsidRPr="00377705" w:rsidTr="00E841E3">
        <w:trPr>
          <w:trHeight w:val="300"/>
        </w:trPr>
        <w:tc>
          <w:tcPr>
            <w:tcW w:w="1560" w:type="dxa"/>
            <w:shd w:val="clear" w:color="auto" w:fill="auto"/>
            <w:noWrap/>
            <w:vAlign w:val="center"/>
            <w:hideMark/>
          </w:tcPr>
          <w:p w:rsidR="005F083C" w:rsidRPr="00E841E3" w:rsidRDefault="005F083C" w:rsidP="00E841E3">
            <w:pPr>
              <w:ind w:right="-98"/>
              <w:rPr>
                <w:color w:val="000000"/>
                <w:sz w:val="18"/>
                <w:szCs w:val="18"/>
              </w:rPr>
            </w:pPr>
            <w:r w:rsidRPr="00E841E3">
              <w:rPr>
                <w:color w:val="000000"/>
                <w:sz w:val="18"/>
                <w:szCs w:val="18"/>
              </w:rPr>
              <w:t xml:space="preserve">МП </w:t>
            </w:r>
            <w:proofErr w:type="spellStart"/>
            <w:r w:rsidRPr="00E841E3">
              <w:rPr>
                <w:color w:val="000000"/>
                <w:sz w:val="18"/>
                <w:szCs w:val="18"/>
              </w:rPr>
              <w:t>Горкоммунхоз</w:t>
            </w:r>
            <w:proofErr w:type="spellEnd"/>
            <w:r w:rsidRPr="00E841E3">
              <w:rPr>
                <w:color w:val="000000"/>
                <w:sz w:val="18"/>
                <w:szCs w:val="18"/>
              </w:rPr>
              <w:t xml:space="preserve"> </w:t>
            </w:r>
          </w:p>
        </w:tc>
        <w:tc>
          <w:tcPr>
            <w:tcW w:w="567" w:type="dxa"/>
            <w:shd w:val="clear" w:color="auto" w:fill="auto"/>
            <w:noWrap/>
            <w:vAlign w:val="center"/>
            <w:hideMark/>
          </w:tcPr>
          <w:p w:rsidR="005F083C" w:rsidRPr="00E841E3" w:rsidRDefault="005F083C" w:rsidP="00E841E3">
            <w:pPr>
              <w:ind w:left="-118" w:right="-113"/>
              <w:jc w:val="center"/>
              <w:rPr>
                <w:color w:val="000000"/>
                <w:sz w:val="18"/>
                <w:szCs w:val="18"/>
              </w:rPr>
            </w:pPr>
            <w:r w:rsidRPr="00E841E3">
              <w:rPr>
                <w:color w:val="000000"/>
                <w:sz w:val="18"/>
                <w:szCs w:val="18"/>
              </w:rPr>
              <w:t>83,6</w:t>
            </w:r>
          </w:p>
        </w:tc>
        <w:tc>
          <w:tcPr>
            <w:tcW w:w="850" w:type="dxa"/>
            <w:shd w:val="clear" w:color="000000" w:fill="FFFFFF"/>
            <w:noWrap/>
            <w:vAlign w:val="center"/>
            <w:hideMark/>
          </w:tcPr>
          <w:p w:rsidR="005F083C" w:rsidRPr="00E841E3" w:rsidRDefault="005F083C" w:rsidP="00E841E3">
            <w:pPr>
              <w:ind w:left="-103" w:right="-99"/>
              <w:jc w:val="center"/>
              <w:rPr>
                <w:spacing w:val="-10"/>
                <w:sz w:val="18"/>
                <w:szCs w:val="18"/>
              </w:rPr>
            </w:pPr>
            <w:r w:rsidRPr="00E841E3">
              <w:rPr>
                <w:spacing w:val="-10"/>
                <w:sz w:val="18"/>
                <w:szCs w:val="18"/>
              </w:rPr>
              <w:t>504 918,0</w:t>
            </w:r>
          </w:p>
        </w:tc>
        <w:tc>
          <w:tcPr>
            <w:tcW w:w="851" w:type="dxa"/>
            <w:shd w:val="clear" w:color="000000" w:fill="FFFFFF"/>
            <w:noWrap/>
            <w:vAlign w:val="center"/>
            <w:hideMark/>
          </w:tcPr>
          <w:p w:rsidR="005F083C" w:rsidRPr="00E841E3" w:rsidRDefault="005F083C" w:rsidP="00E841E3">
            <w:pPr>
              <w:ind w:left="-117" w:right="-110"/>
              <w:jc w:val="center"/>
              <w:rPr>
                <w:spacing w:val="-10"/>
                <w:sz w:val="18"/>
                <w:szCs w:val="18"/>
              </w:rPr>
            </w:pPr>
            <w:r w:rsidRPr="00E841E3">
              <w:rPr>
                <w:spacing w:val="-10"/>
                <w:sz w:val="18"/>
                <w:szCs w:val="18"/>
              </w:rPr>
              <w:t>504 918,0</w:t>
            </w:r>
          </w:p>
        </w:tc>
        <w:tc>
          <w:tcPr>
            <w:tcW w:w="992" w:type="dxa"/>
            <w:shd w:val="clear" w:color="auto" w:fill="auto"/>
            <w:noWrap/>
            <w:vAlign w:val="center"/>
            <w:hideMark/>
          </w:tcPr>
          <w:p w:rsidR="005F083C" w:rsidRPr="00E841E3" w:rsidRDefault="005F083C" w:rsidP="00E841E3">
            <w:pPr>
              <w:ind w:left="-106" w:right="-120"/>
              <w:jc w:val="center"/>
              <w:rPr>
                <w:spacing w:val="-10"/>
                <w:sz w:val="18"/>
                <w:szCs w:val="18"/>
              </w:rPr>
            </w:pPr>
            <w:r w:rsidRPr="00E841E3">
              <w:rPr>
                <w:spacing w:val="-10"/>
                <w:sz w:val="18"/>
                <w:szCs w:val="18"/>
              </w:rPr>
              <w:t>517 462,0</w:t>
            </w:r>
          </w:p>
        </w:tc>
        <w:tc>
          <w:tcPr>
            <w:tcW w:w="992" w:type="dxa"/>
            <w:shd w:val="clear" w:color="auto" w:fill="auto"/>
            <w:noWrap/>
            <w:vAlign w:val="center"/>
            <w:hideMark/>
          </w:tcPr>
          <w:p w:rsidR="005F083C" w:rsidRPr="00E841E3" w:rsidRDefault="005F083C" w:rsidP="00E841E3">
            <w:pPr>
              <w:ind w:left="-120" w:right="-105"/>
              <w:jc w:val="center"/>
              <w:rPr>
                <w:spacing w:val="-10"/>
                <w:sz w:val="18"/>
                <w:szCs w:val="18"/>
              </w:rPr>
            </w:pPr>
            <w:r w:rsidRPr="00E841E3">
              <w:rPr>
                <w:spacing w:val="-10"/>
                <w:sz w:val="18"/>
                <w:szCs w:val="18"/>
              </w:rPr>
              <w:t>486 547,7</w:t>
            </w:r>
          </w:p>
        </w:tc>
        <w:tc>
          <w:tcPr>
            <w:tcW w:w="567" w:type="dxa"/>
            <w:shd w:val="clear" w:color="auto" w:fill="auto"/>
            <w:noWrap/>
            <w:vAlign w:val="center"/>
            <w:hideMark/>
          </w:tcPr>
          <w:p w:rsidR="005F083C" w:rsidRPr="00E841E3" w:rsidRDefault="005F083C" w:rsidP="00E841E3">
            <w:pPr>
              <w:ind w:left="-114" w:right="-120"/>
              <w:jc w:val="center"/>
              <w:rPr>
                <w:color w:val="000000"/>
                <w:spacing w:val="-10"/>
                <w:sz w:val="18"/>
                <w:szCs w:val="18"/>
              </w:rPr>
            </w:pPr>
            <w:r w:rsidRPr="00E841E3">
              <w:rPr>
                <w:color w:val="000000"/>
                <w:spacing w:val="-10"/>
                <w:sz w:val="18"/>
                <w:szCs w:val="18"/>
              </w:rPr>
              <w:t>115,2</w:t>
            </w:r>
          </w:p>
        </w:tc>
        <w:tc>
          <w:tcPr>
            <w:tcW w:w="850" w:type="dxa"/>
            <w:shd w:val="clear" w:color="000000" w:fill="FFFFFF"/>
            <w:noWrap/>
            <w:vAlign w:val="center"/>
            <w:hideMark/>
          </w:tcPr>
          <w:p w:rsidR="005F083C" w:rsidRPr="00E841E3" w:rsidRDefault="005F083C" w:rsidP="00ED66FF">
            <w:pPr>
              <w:ind w:left="-99" w:right="-104"/>
              <w:jc w:val="center"/>
              <w:rPr>
                <w:spacing w:val="-10"/>
                <w:sz w:val="18"/>
                <w:szCs w:val="18"/>
              </w:rPr>
            </w:pPr>
            <w:r w:rsidRPr="00E841E3">
              <w:rPr>
                <w:spacing w:val="-10"/>
                <w:sz w:val="18"/>
                <w:szCs w:val="18"/>
              </w:rPr>
              <w:t>326 069,1</w:t>
            </w:r>
          </w:p>
        </w:tc>
        <w:tc>
          <w:tcPr>
            <w:tcW w:w="851" w:type="dxa"/>
            <w:shd w:val="clear" w:color="000000" w:fill="FFFFFF"/>
            <w:noWrap/>
            <w:vAlign w:val="center"/>
            <w:hideMark/>
          </w:tcPr>
          <w:p w:rsidR="005F083C" w:rsidRPr="00E841E3" w:rsidRDefault="005F083C" w:rsidP="00ED66FF">
            <w:pPr>
              <w:ind w:left="-112" w:right="-114"/>
              <w:jc w:val="center"/>
              <w:rPr>
                <w:spacing w:val="-10"/>
                <w:sz w:val="18"/>
                <w:szCs w:val="18"/>
              </w:rPr>
            </w:pPr>
            <w:r w:rsidRPr="00E841E3">
              <w:rPr>
                <w:spacing w:val="-10"/>
                <w:sz w:val="18"/>
                <w:szCs w:val="18"/>
              </w:rPr>
              <w:t>326 069,0</w:t>
            </w:r>
          </w:p>
        </w:tc>
        <w:tc>
          <w:tcPr>
            <w:tcW w:w="879" w:type="dxa"/>
            <w:shd w:val="clear" w:color="auto" w:fill="auto"/>
            <w:noWrap/>
            <w:vAlign w:val="center"/>
            <w:hideMark/>
          </w:tcPr>
          <w:p w:rsidR="005F083C" w:rsidRPr="00E841E3" w:rsidRDefault="005F083C" w:rsidP="00ED66FF">
            <w:pPr>
              <w:ind w:left="-102" w:right="-77"/>
              <w:jc w:val="center"/>
              <w:rPr>
                <w:spacing w:val="-10"/>
                <w:sz w:val="18"/>
                <w:szCs w:val="18"/>
              </w:rPr>
            </w:pPr>
            <w:r w:rsidRPr="00E841E3">
              <w:rPr>
                <w:spacing w:val="-10"/>
                <w:sz w:val="18"/>
                <w:szCs w:val="18"/>
              </w:rPr>
              <w:t>669 557,0</w:t>
            </w:r>
          </w:p>
        </w:tc>
        <w:tc>
          <w:tcPr>
            <w:tcW w:w="992" w:type="dxa"/>
            <w:shd w:val="clear" w:color="auto" w:fill="auto"/>
            <w:noWrap/>
            <w:vAlign w:val="center"/>
            <w:hideMark/>
          </w:tcPr>
          <w:p w:rsidR="005F083C" w:rsidRPr="00E841E3" w:rsidRDefault="005F083C" w:rsidP="00ED66FF">
            <w:pPr>
              <w:ind w:left="-139" w:right="-85"/>
              <w:jc w:val="center"/>
              <w:rPr>
                <w:spacing w:val="-10"/>
                <w:sz w:val="18"/>
                <w:szCs w:val="18"/>
              </w:rPr>
            </w:pPr>
            <w:r w:rsidRPr="00E841E3">
              <w:rPr>
                <w:spacing w:val="-10"/>
                <w:sz w:val="18"/>
                <w:szCs w:val="18"/>
              </w:rPr>
              <w:t>644 568,3</w:t>
            </w:r>
          </w:p>
        </w:tc>
      </w:tr>
      <w:tr w:rsidR="005F083C" w:rsidRPr="00377705" w:rsidTr="00E841E3">
        <w:trPr>
          <w:trHeight w:val="300"/>
        </w:trPr>
        <w:tc>
          <w:tcPr>
            <w:tcW w:w="1560" w:type="dxa"/>
            <w:shd w:val="clear" w:color="auto" w:fill="auto"/>
            <w:noWrap/>
            <w:vAlign w:val="center"/>
            <w:hideMark/>
          </w:tcPr>
          <w:p w:rsidR="005F083C" w:rsidRPr="00E841E3" w:rsidRDefault="005F083C" w:rsidP="00E841E3">
            <w:pPr>
              <w:ind w:right="-98"/>
              <w:rPr>
                <w:color w:val="000000"/>
                <w:sz w:val="18"/>
                <w:szCs w:val="18"/>
              </w:rPr>
            </w:pPr>
            <w:r w:rsidRPr="00E841E3">
              <w:rPr>
                <w:color w:val="000000"/>
                <w:sz w:val="18"/>
                <w:szCs w:val="18"/>
              </w:rPr>
              <w:t xml:space="preserve">ГП ЧАО </w:t>
            </w:r>
            <w:proofErr w:type="spellStart"/>
            <w:r w:rsidRPr="00E841E3">
              <w:rPr>
                <w:color w:val="000000"/>
                <w:sz w:val="18"/>
                <w:szCs w:val="18"/>
              </w:rPr>
              <w:t>Чукоткоммунхоз</w:t>
            </w:r>
            <w:proofErr w:type="spellEnd"/>
            <w:r w:rsidRPr="00E841E3">
              <w:rPr>
                <w:color w:val="000000"/>
                <w:sz w:val="18"/>
                <w:szCs w:val="18"/>
              </w:rPr>
              <w:t xml:space="preserve"> </w:t>
            </w:r>
          </w:p>
        </w:tc>
        <w:tc>
          <w:tcPr>
            <w:tcW w:w="567" w:type="dxa"/>
            <w:shd w:val="clear" w:color="auto" w:fill="auto"/>
            <w:noWrap/>
            <w:vAlign w:val="center"/>
            <w:hideMark/>
          </w:tcPr>
          <w:p w:rsidR="005F083C" w:rsidRPr="00E841E3" w:rsidRDefault="005F083C" w:rsidP="00E841E3">
            <w:pPr>
              <w:ind w:left="-118" w:right="-113"/>
              <w:jc w:val="center"/>
              <w:rPr>
                <w:color w:val="000000"/>
                <w:sz w:val="18"/>
                <w:szCs w:val="18"/>
              </w:rPr>
            </w:pPr>
            <w:r w:rsidRPr="00E841E3">
              <w:rPr>
                <w:color w:val="000000"/>
                <w:sz w:val="18"/>
                <w:szCs w:val="18"/>
              </w:rPr>
              <w:t>85,2</w:t>
            </w:r>
          </w:p>
        </w:tc>
        <w:tc>
          <w:tcPr>
            <w:tcW w:w="850" w:type="dxa"/>
            <w:shd w:val="clear" w:color="000000" w:fill="FFFFFF"/>
            <w:noWrap/>
            <w:vAlign w:val="center"/>
            <w:hideMark/>
          </w:tcPr>
          <w:p w:rsidR="005F083C" w:rsidRPr="00E841E3" w:rsidRDefault="005F083C" w:rsidP="00E841E3">
            <w:pPr>
              <w:ind w:left="-103" w:right="-99"/>
              <w:jc w:val="center"/>
              <w:rPr>
                <w:spacing w:val="-10"/>
                <w:sz w:val="18"/>
                <w:szCs w:val="18"/>
              </w:rPr>
            </w:pPr>
            <w:r w:rsidRPr="00E841E3">
              <w:rPr>
                <w:spacing w:val="-10"/>
                <w:sz w:val="18"/>
                <w:szCs w:val="18"/>
              </w:rPr>
              <w:t>1 374 529,6</w:t>
            </w:r>
          </w:p>
        </w:tc>
        <w:tc>
          <w:tcPr>
            <w:tcW w:w="851" w:type="dxa"/>
            <w:shd w:val="clear" w:color="000000" w:fill="FFFFFF"/>
            <w:noWrap/>
            <w:vAlign w:val="center"/>
            <w:hideMark/>
          </w:tcPr>
          <w:p w:rsidR="005F083C" w:rsidRPr="00E841E3" w:rsidRDefault="005F083C" w:rsidP="00E841E3">
            <w:pPr>
              <w:ind w:left="-117" w:right="-110"/>
              <w:jc w:val="center"/>
              <w:rPr>
                <w:spacing w:val="-10"/>
                <w:sz w:val="18"/>
                <w:szCs w:val="18"/>
              </w:rPr>
            </w:pPr>
            <w:r w:rsidRPr="00E841E3">
              <w:rPr>
                <w:spacing w:val="-10"/>
                <w:sz w:val="18"/>
                <w:szCs w:val="18"/>
              </w:rPr>
              <w:t>1 100 394,2</w:t>
            </w:r>
          </w:p>
        </w:tc>
        <w:tc>
          <w:tcPr>
            <w:tcW w:w="992" w:type="dxa"/>
            <w:shd w:val="clear" w:color="auto" w:fill="auto"/>
            <w:noWrap/>
            <w:vAlign w:val="center"/>
            <w:hideMark/>
          </w:tcPr>
          <w:p w:rsidR="005F083C" w:rsidRPr="00E841E3" w:rsidRDefault="005F083C" w:rsidP="00E841E3">
            <w:pPr>
              <w:ind w:left="-106" w:right="-120"/>
              <w:jc w:val="center"/>
              <w:rPr>
                <w:spacing w:val="-10"/>
                <w:sz w:val="18"/>
                <w:szCs w:val="18"/>
              </w:rPr>
            </w:pPr>
            <w:r w:rsidRPr="00E841E3">
              <w:rPr>
                <w:spacing w:val="-10"/>
                <w:sz w:val="18"/>
                <w:szCs w:val="18"/>
              </w:rPr>
              <w:t>2 606 469,2</w:t>
            </w:r>
          </w:p>
        </w:tc>
        <w:tc>
          <w:tcPr>
            <w:tcW w:w="992" w:type="dxa"/>
            <w:shd w:val="clear" w:color="auto" w:fill="auto"/>
            <w:noWrap/>
            <w:vAlign w:val="center"/>
            <w:hideMark/>
          </w:tcPr>
          <w:p w:rsidR="005F083C" w:rsidRPr="00E841E3" w:rsidRDefault="005F083C" w:rsidP="00E841E3">
            <w:pPr>
              <w:ind w:left="-120" w:right="-105"/>
              <w:jc w:val="center"/>
              <w:rPr>
                <w:spacing w:val="-10"/>
                <w:sz w:val="18"/>
                <w:szCs w:val="18"/>
              </w:rPr>
            </w:pPr>
            <w:r w:rsidRPr="00E841E3">
              <w:rPr>
                <w:spacing w:val="-10"/>
                <w:sz w:val="18"/>
                <w:szCs w:val="18"/>
              </w:rPr>
              <w:t>1 802 589,9</w:t>
            </w:r>
          </w:p>
        </w:tc>
        <w:tc>
          <w:tcPr>
            <w:tcW w:w="567" w:type="dxa"/>
            <w:shd w:val="clear" w:color="auto" w:fill="auto"/>
            <w:noWrap/>
            <w:vAlign w:val="center"/>
            <w:hideMark/>
          </w:tcPr>
          <w:p w:rsidR="005F083C" w:rsidRPr="00E841E3" w:rsidRDefault="005F083C" w:rsidP="00E841E3">
            <w:pPr>
              <w:ind w:left="-114" w:right="-120"/>
              <w:jc w:val="center"/>
              <w:rPr>
                <w:color w:val="000000"/>
                <w:spacing w:val="-10"/>
                <w:sz w:val="18"/>
                <w:szCs w:val="18"/>
              </w:rPr>
            </w:pPr>
            <w:r w:rsidRPr="00E841E3">
              <w:rPr>
                <w:color w:val="000000"/>
                <w:spacing w:val="-10"/>
                <w:sz w:val="18"/>
                <w:szCs w:val="18"/>
              </w:rPr>
              <w:t>103,8</w:t>
            </w:r>
          </w:p>
        </w:tc>
        <w:tc>
          <w:tcPr>
            <w:tcW w:w="850" w:type="dxa"/>
            <w:shd w:val="clear" w:color="000000" w:fill="FFFFFF"/>
            <w:noWrap/>
            <w:vAlign w:val="center"/>
            <w:hideMark/>
          </w:tcPr>
          <w:p w:rsidR="005F083C" w:rsidRPr="00E841E3" w:rsidRDefault="005F083C" w:rsidP="00ED66FF">
            <w:pPr>
              <w:ind w:left="-99" w:right="-104"/>
              <w:jc w:val="center"/>
              <w:rPr>
                <w:spacing w:val="-10"/>
                <w:sz w:val="18"/>
                <w:szCs w:val="18"/>
              </w:rPr>
            </w:pPr>
            <w:r w:rsidRPr="00E841E3">
              <w:rPr>
                <w:spacing w:val="-10"/>
                <w:sz w:val="18"/>
                <w:szCs w:val="18"/>
              </w:rPr>
              <w:t>1 324 540,8</w:t>
            </w:r>
          </w:p>
        </w:tc>
        <w:tc>
          <w:tcPr>
            <w:tcW w:w="851" w:type="dxa"/>
            <w:shd w:val="clear" w:color="000000" w:fill="FFFFFF"/>
            <w:noWrap/>
            <w:vAlign w:val="center"/>
            <w:hideMark/>
          </w:tcPr>
          <w:p w:rsidR="005F083C" w:rsidRPr="00E841E3" w:rsidRDefault="005F083C" w:rsidP="00ED66FF">
            <w:pPr>
              <w:ind w:left="-112" w:right="-114"/>
              <w:jc w:val="center"/>
              <w:rPr>
                <w:spacing w:val="-10"/>
                <w:sz w:val="18"/>
                <w:szCs w:val="18"/>
              </w:rPr>
            </w:pPr>
            <w:r w:rsidRPr="00E841E3">
              <w:rPr>
                <w:spacing w:val="-10"/>
                <w:sz w:val="18"/>
                <w:szCs w:val="18"/>
              </w:rPr>
              <w:t>1 037 105,8</w:t>
            </w:r>
          </w:p>
        </w:tc>
        <w:tc>
          <w:tcPr>
            <w:tcW w:w="879" w:type="dxa"/>
            <w:shd w:val="clear" w:color="auto" w:fill="auto"/>
            <w:noWrap/>
            <w:vAlign w:val="center"/>
            <w:hideMark/>
          </w:tcPr>
          <w:p w:rsidR="005F083C" w:rsidRPr="00E841E3" w:rsidRDefault="005F083C" w:rsidP="00ED66FF">
            <w:pPr>
              <w:ind w:left="-102" w:right="-77"/>
              <w:jc w:val="center"/>
              <w:rPr>
                <w:spacing w:val="-10"/>
                <w:sz w:val="18"/>
                <w:szCs w:val="18"/>
              </w:rPr>
            </w:pPr>
            <w:r w:rsidRPr="00E841E3">
              <w:rPr>
                <w:spacing w:val="-10"/>
                <w:sz w:val="18"/>
                <w:szCs w:val="18"/>
              </w:rPr>
              <w:t>2 912 905,9</w:t>
            </w:r>
          </w:p>
        </w:tc>
        <w:tc>
          <w:tcPr>
            <w:tcW w:w="992" w:type="dxa"/>
            <w:shd w:val="clear" w:color="auto" w:fill="auto"/>
            <w:noWrap/>
            <w:vAlign w:val="center"/>
            <w:hideMark/>
          </w:tcPr>
          <w:p w:rsidR="005F083C" w:rsidRPr="00E841E3" w:rsidRDefault="005F083C" w:rsidP="00ED66FF">
            <w:pPr>
              <w:ind w:left="-139" w:right="-85"/>
              <w:jc w:val="center"/>
              <w:rPr>
                <w:spacing w:val="-10"/>
                <w:sz w:val="18"/>
                <w:szCs w:val="18"/>
              </w:rPr>
            </w:pPr>
            <w:r w:rsidRPr="00E841E3">
              <w:rPr>
                <w:spacing w:val="-10"/>
                <w:sz w:val="18"/>
                <w:szCs w:val="18"/>
              </w:rPr>
              <w:t>1 704 856,9</w:t>
            </w:r>
          </w:p>
        </w:tc>
      </w:tr>
      <w:tr w:rsidR="005F083C" w:rsidRPr="00377705" w:rsidTr="00E841E3">
        <w:trPr>
          <w:trHeight w:val="300"/>
        </w:trPr>
        <w:tc>
          <w:tcPr>
            <w:tcW w:w="1560" w:type="dxa"/>
            <w:shd w:val="clear" w:color="auto" w:fill="auto"/>
            <w:noWrap/>
            <w:vAlign w:val="center"/>
            <w:hideMark/>
          </w:tcPr>
          <w:p w:rsidR="005F083C" w:rsidRPr="00E841E3" w:rsidRDefault="005F083C" w:rsidP="00E841E3">
            <w:pPr>
              <w:ind w:right="-98"/>
              <w:rPr>
                <w:color w:val="000000"/>
                <w:sz w:val="18"/>
                <w:szCs w:val="18"/>
              </w:rPr>
            </w:pPr>
            <w:r w:rsidRPr="00E841E3">
              <w:rPr>
                <w:color w:val="000000"/>
                <w:sz w:val="18"/>
                <w:szCs w:val="18"/>
              </w:rPr>
              <w:t xml:space="preserve">МП ЖКХ </w:t>
            </w:r>
            <w:proofErr w:type="spellStart"/>
            <w:r w:rsidRPr="00E841E3">
              <w:rPr>
                <w:color w:val="000000"/>
                <w:sz w:val="18"/>
                <w:szCs w:val="18"/>
              </w:rPr>
              <w:t>Билибинского</w:t>
            </w:r>
            <w:proofErr w:type="spellEnd"/>
            <w:r w:rsidRPr="00E841E3">
              <w:rPr>
                <w:color w:val="000000"/>
                <w:sz w:val="18"/>
                <w:szCs w:val="18"/>
              </w:rPr>
              <w:t xml:space="preserve"> МР </w:t>
            </w:r>
          </w:p>
        </w:tc>
        <w:tc>
          <w:tcPr>
            <w:tcW w:w="567" w:type="dxa"/>
            <w:shd w:val="clear" w:color="auto" w:fill="auto"/>
            <w:noWrap/>
            <w:vAlign w:val="center"/>
            <w:hideMark/>
          </w:tcPr>
          <w:p w:rsidR="005F083C" w:rsidRPr="00E841E3" w:rsidRDefault="005F083C" w:rsidP="00E841E3">
            <w:pPr>
              <w:ind w:left="-118" w:right="-113"/>
              <w:jc w:val="center"/>
              <w:rPr>
                <w:color w:val="000000"/>
                <w:sz w:val="18"/>
                <w:szCs w:val="18"/>
              </w:rPr>
            </w:pPr>
            <w:r w:rsidRPr="00E841E3">
              <w:rPr>
                <w:color w:val="000000"/>
                <w:sz w:val="18"/>
                <w:szCs w:val="18"/>
              </w:rPr>
              <w:t>93,4</w:t>
            </w:r>
          </w:p>
        </w:tc>
        <w:tc>
          <w:tcPr>
            <w:tcW w:w="850" w:type="dxa"/>
            <w:shd w:val="clear" w:color="000000" w:fill="FFFFFF"/>
            <w:noWrap/>
            <w:vAlign w:val="center"/>
            <w:hideMark/>
          </w:tcPr>
          <w:p w:rsidR="005F083C" w:rsidRPr="00E841E3" w:rsidRDefault="005F083C" w:rsidP="00E841E3">
            <w:pPr>
              <w:ind w:left="-103" w:right="-99"/>
              <w:jc w:val="center"/>
              <w:rPr>
                <w:spacing w:val="-10"/>
                <w:sz w:val="18"/>
                <w:szCs w:val="18"/>
              </w:rPr>
            </w:pPr>
            <w:r w:rsidRPr="00E841E3">
              <w:rPr>
                <w:spacing w:val="-10"/>
                <w:sz w:val="18"/>
                <w:szCs w:val="18"/>
              </w:rPr>
              <w:t>269 754,0</w:t>
            </w:r>
          </w:p>
        </w:tc>
        <w:tc>
          <w:tcPr>
            <w:tcW w:w="851" w:type="dxa"/>
            <w:shd w:val="clear" w:color="000000" w:fill="FFFFFF"/>
            <w:noWrap/>
            <w:vAlign w:val="center"/>
            <w:hideMark/>
          </w:tcPr>
          <w:p w:rsidR="005F083C" w:rsidRPr="00E841E3" w:rsidRDefault="005F083C" w:rsidP="00E841E3">
            <w:pPr>
              <w:ind w:left="-117" w:right="-110"/>
              <w:jc w:val="center"/>
              <w:rPr>
                <w:spacing w:val="-10"/>
                <w:sz w:val="18"/>
                <w:szCs w:val="18"/>
              </w:rPr>
            </w:pPr>
            <w:r w:rsidRPr="00E841E3">
              <w:rPr>
                <w:spacing w:val="-10"/>
                <w:sz w:val="18"/>
                <w:szCs w:val="18"/>
              </w:rPr>
              <w:t>231 286,0</w:t>
            </w:r>
          </w:p>
        </w:tc>
        <w:tc>
          <w:tcPr>
            <w:tcW w:w="992" w:type="dxa"/>
            <w:shd w:val="clear" w:color="auto" w:fill="auto"/>
            <w:noWrap/>
            <w:vAlign w:val="center"/>
            <w:hideMark/>
          </w:tcPr>
          <w:p w:rsidR="005F083C" w:rsidRPr="00E841E3" w:rsidRDefault="005F083C" w:rsidP="00E841E3">
            <w:pPr>
              <w:ind w:left="-106" w:right="-120"/>
              <w:jc w:val="center"/>
              <w:rPr>
                <w:spacing w:val="-10"/>
                <w:sz w:val="18"/>
                <w:szCs w:val="18"/>
              </w:rPr>
            </w:pPr>
            <w:r w:rsidRPr="00E841E3">
              <w:rPr>
                <w:spacing w:val="-10"/>
                <w:sz w:val="18"/>
                <w:szCs w:val="18"/>
              </w:rPr>
              <w:t>952 561,0</w:t>
            </w:r>
          </w:p>
        </w:tc>
        <w:tc>
          <w:tcPr>
            <w:tcW w:w="992" w:type="dxa"/>
            <w:shd w:val="clear" w:color="auto" w:fill="auto"/>
            <w:noWrap/>
            <w:vAlign w:val="center"/>
            <w:hideMark/>
          </w:tcPr>
          <w:p w:rsidR="005F083C" w:rsidRPr="00E841E3" w:rsidRDefault="005F083C" w:rsidP="00E841E3">
            <w:pPr>
              <w:ind w:left="-120" w:right="-105"/>
              <w:jc w:val="center"/>
              <w:rPr>
                <w:spacing w:val="-10"/>
                <w:sz w:val="18"/>
                <w:szCs w:val="18"/>
              </w:rPr>
            </w:pPr>
            <w:r w:rsidRPr="00E841E3">
              <w:rPr>
                <w:spacing w:val="-10"/>
                <w:sz w:val="18"/>
                <w:szCs w:val="18"/>
              </w:rPr>
              <w:t>830 614,0</w:t>
            </w:r>
          </w:p>
        </w:tc>
        <w:tc>
          <w:tcPr>
            <w:tcW w:w="567" w:type="dxa"/>
            <w:shd w:val="clear" w:color="auto" w:fill="auto"/>
            <w:noWrap/>
            <w:vAlign w:val="center"/>
            <w:hideMark/>
          </w:tcPr>
          <w:p w:rsidR="005F083C" w:rsidRPr="00E841E3" w:rsidRDefault="005F083C" w:rsidP="00E841E3">
            <w:pPr>
              <w:ind w:left="-114" w:right="-120"/>
              <w:jc w:val="center"/>
              <w:rPr>
                <w:color w:val="000000"/>
                <w:spacing w:val="-10"/>
                <w:sz w:val="18"/>
                <w:szCs w:val="18"/>
              </w:rPr>
            </w:pPr>
            <w:r w:rsidRPr="00E841E3">
              <w:rPr>
                <w:color w:val="000000"/>
                <w:spacing w:val="-10"/>
                <w:sz w:val="18"/>
                <w:szCs w:val="18"/>
              </w:rPr>
              <w:t>95,8</w:t>
            </w:r>
          </w:p>
        </w:tc>
        <w:tc>
          <w:tcPr>
            <w:tcW w:w="850" w:type="dxa"/>
            <w:shd w:val="clear" w:color="000000" w:fill="FFFFFF"/>
            <w:noWrap/>
            <w:vAlign w:val="center"/>
            <w:hideMark/>
          </w:tcPr>
          <w:p w:rsidR="005F083C" w:rsidRPr="00E841E3" w:rsidRDefault="005F083C" w:rsidP="00ED66FF">
            <w:pPr>
              <w:ind w:left="-99" w:right="-104"/>
              <w:jc w:val="center"/>
              <w:rPr>
                <w:spacing w:val="-10"/>
                <w:sz w:val="18"/>
                <w:szCs w:val="18"/>
              </w:rPr>
            </w:pPr>
            <w:r w:rsidRPr="00E841E3">
              <w:rPr>
                <w:spacing w:val="-10"/>
                <w:sz w:val="18"/>
                <w:szCs w:val="18"/>
              </w:rPr>
              <w:t>268 262,0</w:t>
            </w:r>
          </w:p>
        </w:tc>
        <w:tc>
          <w:tcPr>
            <w:tcW w:w="851" w:type="dxa"/>
            <w:shd w:val="clear" w:color="000000" w:fill="FFFFFF"/>
            <w:noWrap/>
            <w:vAlign w:val="center"/>
            <w:hideMark/>
          </w:tcPr>
          <w:p w:rsidR="005F083C" w:rsidRPr="00E841E3" w:rsidRDefault="005F083C" w:rsidP="00ED66FF">
            <w:pPr>
              <w:ind w:left="-112" w:right="-114"/>
              <w:jc w:val="center"/>
              <w:rPr>
                <w:spacing w:val="-10"/>
                <w:sz w:val="18"/>
                <w:szCs w:val="18"/>
              </w:rPr>
            </w:pPr>
            <w:r w:rsidRPr="00E841E3">
              <w:rPr>
                <w:spacing w:val="-10"/>
                <w:sz w:val="18"/>
                <w:szCs w:val="18"/>
              </w:rPr>
              <w:t>248 106,0</w:t>
            </w:r>
          </w:p>
        </w:tc>
        <w:tc>
          <w:tcPr>
            <w:tcW w:w="879" w:type="dxa"/>
            <w:shd w:val="clear" w:color="auto" w:fill="auto"/>
            <w:noWrap/>
            <w:vAlign w:val="center"/>
            <w:hideMark/>
          </w:tcPr>
          <w:p w:rsidR="005F083C" w:rsidRPr="00E841E3" w:rsidRDefault="005F083C" w:rsidP="00ED66FF">
            <w:pPr>
              <w:ind w:left="-102" w:right="-77"/>
              <w:jc w:val="center"/>
              <w:rPr>
                <w:spacing w:val="-10"/>
                <w:sz w:val="18"/>
                <w:szCs w:val="18"/>
              </w:rPr>
            </w:pPr>
            <w:r w:rsidRPr="00E841E3">
              <w:rPr>
                <w:spacing w:val="-10"/>
                <w:sz w:val="18"/>
                <w:szCs w:val="18"/>
              </w:rPr>
              <w:t>1 151 091,0</w:t>
            </w:r>
          </w:p>
        </w:tc>
        <w:tc>
          <w:tcPr>
            <w:tcW w:w="992" w:type="dxa"/>
            <w:shd w:val="clear" w:color="auto" w:fill="auto"/>
            <w:noWrap/>
            <w:vAlign w:val="center"/>
            <w:hideMark/>
          </w:tcPr>
          <w:p w:rsidR="005F083C" w:rsidRPr="00E841E3" w:rsidRDefault="005F083C" w:rsidP="00ED66FF">
            <w:pPr>
              <w:ind w:left="-139" w:right="-85"/>
              <w:jc w:val="center"/>
              <w:rPr>
                <w:spacing w:val="-10"/>
                <w:sz w:val="18"/>
                <w:szCs w:val="18"/>
              </w:rPr>
            </w:pPr>
            <w:r w:rsidRPr="00E841E3">
              <w:rPr>
                <w:spacing w:val="-10"/>
                <w:sz w:val="18"/>
                <w:szCs w:val="18"/>
              </w:rPr>
              <w:t>922 019,0</w:t>
            </w:r>
          </w:p>
        </w:tc>
      </w:tr>
      <w:tr w:rsidR="005F083C" w:rsidRPr="00377705" w:rsidTr="00E841E3">
        <w:trPr>
          <w:trHeight w:val="300"/>
        </w:trPr>
        <w:tc>
          <w:tcPr>
            <w:tcW w:w="1560" w:type="dxa"/>
            <w:shd w:val="clear" w:color="auto" w:fill="auto"/>
            <w:noWrap/>
            <w:vAlign w:val="center"/>
            <w:hideMark/>
          </w:tcPr>
          <w:p w:rsidR="005F083C" w:rsidRPr="00E841E3" w:rsidRDefault="005F083C" w:rsidP="00E841E3">
            <w:pPr>
              <w:ind w:right="-98"/>
              <w:rPr>
                <w:color w:val="000000"/>
                <w:sz w:val="18"/>
                <w:szCs w:val="18"/>
              </w:rPr>
            </w:pPr>
            <w:r w:rsidRPr="00E841E3">
              <w:rPr>
                <w:color w:val="000000"/>
                <w:sz w:val="18"/>
                <w:szCs w:val="18"/>
              </w:rPr>
              <w:t>МП ЧРКХ</w:t>
            </w:r>
          </w:p>
        </w:tc>
        <w:tc>
          <w:tcPr>
            <w:tcW w:w="567" w:type="dxa"/>
            <w:shd w:val="clear" w:color="auto" w:fill="auto"/>
            <w:noWrap/>
            <w:vAlign w:val="center"/>
            <w:hideMark/>
          </w:tcPr>
          <w:p w:rsidR="005F083C" w:rsidRPr="00E841E3" w:rsidRDefault="005F083C" w:rsidP="00E841E3">
            <w:pPr>
              <w:ind w:left="-118" w:right="-113"/>
              <w:jc w:val="center"/>
              <w:rPr>
                <w:color w:val="000000"/>
                <w:sz w:val="18"/>
                <w:szCs w:val="18"/>
              </w:rPr>
            </w:pPr>
            <w:r w:rsidRPr="00E841E3">
              <w:rPr>
                <w:color w:val="000000"/>
                <w:sz w:val="18"/>
                <w:szCs w:val="18"/>
              </w:rPr>
              <w:t>99,7</w:t>
            </w:r>
          </w:p>
        </w:tc>
        <w:tc>
          <w:tcPr>
            <w:tcW w:w="850" w:type="dxa"/>
            <w:shd w:val="clear" w:color="000000" w:fill="FFFFFF"/>
            <w:noWrap/>
            <w:vAlign w:val="center"/>
            <w:hideMark/>
          </w:tcPr>
          <w:p w:rsidR="005F083C" w:rsidRPr="00E841E3" w:rsidRDefault="005F083C" w:rsidP="00E841E3">
            <w:pPr>
              <w:ind w:left="-103" w:right="-99"/>
              <w:jc w:val="center"/>
              <w:rPr>
                <w:spacing w:val="-10"/>
                <w:sz w:val="18"/>
                <w:szCs w:val="18"/>
              </w:rPr>
            </w:pPr>
            <w:r w:rsidRPr="00E841E3">
              <w:rPr>
                <w:spacing w:val="-10"/>
                <w:sz w:val="18"/>
                <w:szCs w:val="18"/>
              </w:rPr>
              <w:t>116 138,9</w:t>
            </w:r>
          </w:p>
        </w:tc>
        <w:tc>
          <w:tcPr>
            <w:tcW w:w="851" w:type="dxa"/>
            <w:shd w:val="clear" w:color="000000" w:fill="FFFFFF"/>
            <w:noWrap/>
            <w:vAlign w:val="center"/>
            <w:hideMark/>
          </w:tcPr>
          <w:p w:rsidR="005F083C" w:rsidRPr="00E841E3" w:rsidRDefault="005F083C" w:rsidP="00E841E3">
            <w:pPr>
              <w:ind w:left="-117" w:right="-110"/>
              <w:jc w:val="center"/>
              <w:rPr>
                <w:spacing w:val="-10"/>
                <w:sz w:val="18"/>
                <w:szCs w:val="18"/>
              </w:rPr>
            </w:pPr>
            <w:r w:rsidRPr="00E841E3">
              <w:rPr>
                <w:spacing w:val="-10"/>
                <w:sz w:val="18"/>
                <w:szCs w:val="18"/>
              </w:rPr>
              <w:t>115 636,9</w:t>
            </w:r>
          </w:p>
        </w:tc>
        <w:tc>
          <w:tcPr>
            <w:tcW w:w="992" w:type="dxa"/>
            <w:shd w:val="clear" w:color="auto" w:fill="auto"/>
            <w:noWrap/>
            <w:vAlign w:val="center"/>
            <w:hideMark/>
          </w:tcPr>
          <w:p w:rsidR="005F083C" w:rsidRPr="00E841E3" w:rsidRDefault="005F083C" w:rsidP="00E841E3">
            <w:pPr>
              <w:ind w:left="-106" w:right="-120"/>
              <w:jc w:val="center"/>
              <w:rPr>
                <w:spacing w:val="-10"/>
                <w:sz w:val="18"/>
                <w:szCs w:val="18"/>
              </w:rPr>
            </w:pPr>
            <w:r w:rsidRPr="00E841E3">
              <w:rPr>
                <w:spacing w:val="-10"/>
                <w:sz w:val="18"/>
                <w:szCs w:val="18"/>
              </w:rPr>
              <w:t>613 397,1</w:t>
            </w:r>
          </w:p>
        </w:tc>
        <w:tc>
          <w:tcPr>
            <w:tcW w:w="992" w:type="dxa"/>
            <w:shd w:val="clear" w:color="auto" w:fill="auto"/>
            <w:noWrap/>
            <w:vAlign w:val="center"/>
            <w:hideMark/>
          </w:tcPr>
          <w:p w:rsidR="005F083C" w:rsidRPr="00E841E3" w:rsidRDefault="005F083C" w:rsidP="00E841E3">
            <w:pPr>
              <w:ind w:left="-120" w:right="-105"/>
              <w:jc w:val="center"/>
              <w:rPr>
                <w:spacing w:val="-10"/>
                <w:sz w:val="18"/>
                <w:szCs w:val="18"/>
              </w:rPr>
            </w:pPr>
            <w:r w:rsidRPr="00E841E3">
              <w:rPr>
                <w:spacing w:val="-10"/>
                <w:sz w:val="18"/>
                <w:szCs w:val="18"/>
              </w:rPr>
              <w:t>470 878,4</w:t>
            </w:r>
          </w:p>
        </w:tc>
        <w:tc>
          <w:tcPr>
            <w:tcW w:w="567" w:type="dxa"/>
            <w:shd w:val="clear" w:color="auto" w:fill="auto"/>
            <w:noWrap/>
            <w:vAlign w:val="center"/>
            <w:hideMark/>
          </w:tcPr>
          <w:p w:rsidR="005F083C" w:rsidRPr="00E841E3" w:rsidRDefault="005F083C" w:rsidP="00E841E3">
            <w:pPr>
              <w:ind w:left="-114" w:right="-120"/>
              <w:jc w:val="center"/>
              <w:rPr>
                <w:color w:val="000000"/>
                <w:spacing w:val="-10"/>
                <w:sz w:val="18"/>
                <w:szCs w:val="18"/>
              </w:rPr>
            </w:pPr>
            <w:r w:rsidRPr="00E841E3">
              <w:rPr>
                <w:color w:val="000000"/>
                <w:spacing w:val="-10"/>
                <w:sz w:val="18"/>
                <w:szCs w:val="18"/>
              </w:rPr>
              <w:t>99,1</w:t>
            </w:r>
          </w:p>
        </w:tc>
        <w:tc>
          <w:tcPr>
            <w:tcW w:w="850" w:type="dxa"/>
            <w:shd w:val="clear" w:color="000000" w:fill="FFFFFF"/>
            <w:noWrap/>
            <w:vAlign w:val="center"/>
            <w:hideMark/>
          </w:tcPr>
          <w:p w:rsidR="005F083C" w:rsidRPr="00E841E3" w:rsidRDefault="005F083C" w:rsidP="00ED66FF">
            <w:pPr>
              <w:ind w:left="-99" w:right="-104"/>
              <w:jc w:val="center"/>
              <w:rPr>
                <w:spacing w:val="-10"/>
                <w:sz w:val="18"/>
                <w:szCs w:val="18"/>
              </w:rPr>
            </w:pPr>
            <w:r w:rsidRPr="00E841E3">
              <w:rPr>
                <w:spacing w:val="-10"/>
                <w:sz w:val="18"/>
                <w:szCs w:val="18"/>
              </w:rPr>
              <w:t>132 730,0</w:t>
            </w:r>
          </w:p>
        </w:tc>
        <w:tc>
          <w:tcPr>
            <w:tcW w:w="851" w:type="dxa"/>
            <w:shd w:val="clear" w:color="000000" w:fill="FFFFFF"/>
            <w:noWrap/>
            <w:vAlign w:val="center"/>
            <w:hideMark/>
          </w:tcPr>
          <w:p w:rsidR="005F083C" w:rsidRPr="00E841E3" w:rsidRDefault="005F083C" w:rsidP="00ED66FF">
            <w:pPr>
              <w:ind w:left="-112" w:right="-114"/>
              <w:jc w:val="center"/>
              <w:rPr>
                <w:spacing w:val="-10"/>
                <w:sz w:val="18"/>
                <w:szCs w:val="18"/>
              </w:rPr>
            </w:pPr>
            <w:r w:rsidRPr="00E841E3">
              <w:rPr>
                <w:spacing w:val="-10"/>
                <w:sz w:val="18"/>
                <w:szCs w:val="18"/>
              </w:rPr>
              <w:t>117 106,6</w:t>
            </w:r>
          </w:p>
        </w:tc>
        <w:tc>
          <w:tcPr>
            <w:tcW w:w="879" w:type="dxa"/>
            <w:shd w:val="clear" w:color="auto" w:fill="auto"/>
            <w:noWrap/>
            <w:vAlign w:val="center"/>
            <w:hideMark/>
          </w:tcPr>
          <w:p w:rsidR="005F083C" w:rsidRPr="00E841E3" w:rsidRDefault="005F083C" w:rsidP="00ED66FF">
            <w:pPr>
              <w:ind w:left="-102" w:right="-77"/>
              <w:jc w:val="center"/>
              <w:rPr>
                <w:spacing w:val="-10"/>
                <w:sz w:val="18"/>
                <w:szCs w:val="18"/>
              </w:rPr>
            </w:pPr>
            <w:r w:rsidRPr="00E841E3">
              <w:rPr>
                <w:spacing w:val="-10"/>
                <w:sz w:val="18"/>
                <w:szCs w:val="18"/>
              </w:rPr>
              <w:t>718 748,7</w:t>
            </w:r>
          </w:p>
        </w:tc>
        <w:tc>
          <w:tcPr>
            <w:tcW w:w="992" w:type="dxa"/>
            <w:shd w:val="clear" w:color="auto" w:fill="auto"/>
            <w:noWrap/>
            <w:vAlign w:val="center"/>
            <w:hideMark/>
          </w:tcPr>
          <w:p w:rsidR="005F083C" w:rsidRPr="00E841E3" w:rsidRDefault="005F083C" w:rsidP="00ED66FF">
            <w:pPr>
              <w:ind w:left="-139" w:right="-85"/>
              <w:jc w:val="center"/>
              <w:rPr>
                <w:spacing w:val="-10"/>
                <w:sz w:val="18"/>
                <w:szCs w:val="18"/>
              </w:rPr>
            </w:pPr>
            <w:r w:rsidRPr="00E841E3">
              <w:rPr>
                <w:spacing w:val="-10"/>
                <w:sz w:val="18"/>
                <w:szCs w:val="18"/>
              </w:rPr>
              <w:t>448 956,0</w:t>
            </w:r>
          </w:p>
        </w:tc>
      </w:tr>
      <w:tr w:rsidR="005F083C" w:rsidRPr="00377705" w:rsidTr="00E841E3">
        <w:trPr>
          <w:trHeight w:val="300"/>
        </w:trPr>
        <w:tc>
          <w:tcPr>
            <w:tcW w:w="1560" w:type="dxa"/>
            <w:shd w:val="clear" w:color="auto" w:fill="auto"/>
            <w:noWrap/>
            <w:vAlign w:val="center"/>
            <w:hideMark/>
          </w:tcPr>
          <w:p w:rsidR="005F083C" w:rsidRPr="00E841E3" w:rsidRDefault="005F083C" w:rsidP="00E841E3">
            <w:pPr>
              <w:ind w:right="-98"/>
              <w:rPr>
                <w:color w:val="000000"/>
                <w:sz w:val="18"/>
                <w:szCs w:val="18"/>
              </w:rPr>
            </w:pPr>
            <w:r w:rsidRPr="00E841E3">
              <w:rPr>
                <w:color w:val="000000"/>
                <w:sz w:val="18"/>
                <w:szCs w:val="18"/>
              </w:rPr>
              <w:t>МУП ЖКХ "</w:t>
            </w:r>
            <w:proofErr w:type="spellStart"/>
            <w:r w:rsidRPr="00E841E3">
              <w:rPr>
                <w:color w:val="000000"/>
                <w:sz w:val="18"/>
                <w:szCs w:val="18"/>
              </w:rPr>
              <w:t>Иультинское</w:t>
            </w:r>
            <w:proofErr w:type="spellEnd"/>
            <w:r w:rsidRPr="00E841E3">
              <w:rPr>
                <w:color w:val="000000"/>
                <w:sz w:val="18"/>
                <w:szCs w:val="18"/>
              </w:rPr>
              <w:t xml:space="preserve">" </w:t>
            </w:r>
          </w:p>
        </w:tc>
        <w:tc>
          <w:tcPr>
            <w:tcW w:w="567" w:type="dxa"/>
            <w:shd w:val="clear" w:color="auto" w:fill="auto"/>
            <w:noWrap/>
            <w:vAlign w:val="center"/>
            <w:hideMark/>
          </w:tcPr>
          <w:p w:rsidR="005F083C" w:rsidRPr="00E841E3" w:rsidRDefault="005F083C" w:rsidP="00E841E3">
            <w:pPr>
              <w:ind w:left="-118" w:right="-113"/>
              <w:jc w:val="center"/>
              <w:rPr>
                <w:color w:val="000000"/>
                <w:sz w:val="18"/>
                <w:szCs w:val="18"/>
              </w:rPr>
            </w:pPr>
            <w:r w:rsidRPr="00E841E3">
              <w:rPr>
                <w:color w:val="000000"/>
                <w:sz w:val="18"/>
                <w:szCs w:val="18"/>
              </w:rPr>
              <w:t>94,1</w:t>
            </w:r>
          </w:p>
        </w:tc>
        <w:tc>
          <w:tcPr>
            <w:tcW w:w="850" w:type="dxa"/>
            <w:shd w:val="clear" w:color="000000" w:fill="FFFFFF"/>
            <w:noWrap/>
            <w:vAlign w:val="center"/>
            <w:hideMark/>
          </w:tcPr>
          <w:p w:rsidR="005F083C" w:rsidRPr="00E841E3" w:rsidRDefault="005F083C" w:rsidP="00E841E3">
            <w:pPr>
              <w:ind w:left="-103" w:right="-99"/>
              <w:jc w:val="center"/>
              <w:rPr>
                <w:spacing w:val="-10"/>
                <w:sz w:val="18"/>
                <w:szCs w:val="18"/>
              </w:rPr>
            </w:pPr>
            <w:r w:rsidRPr="00E841E3">
              <w:rPr>
                <w:spacing w:val="-10"/>
                <w:sz w:val="18"/>
                <w:szCs w:val="18"/>
              </w:rPr>
              <w:t>164 440,0</w:t>
            </w:r>
          </w:p>
        </w:tc>
        <w:tc>
          <w:tcPr>
            <w:tcW w:w="851" w:type="dxa"/>
            <w:shd w:val="clear" w:color="000000" w:fill="FFFFFF"/>
            <w:noWrap/>
            <w:vAlign w:val="center"/>
            <w:hideMark/>
          </w:tcPr>
          <w:p w:rsidR="005F083C" w:rsidRPr="00E841E3" w:rsidRDefault="005F083C" w:rsidP="00E841E3">
            <w:pPr>
              <w:ind w:left="-117" w:right="-110"/>
              <w:jc w:val="center"/>
              <w:rPr>
                <w:spacing w:val="-10"/>
                <w:sz w:val="18"/>
                <w:szCs w:val="18"/>
              </w:rPr>
            </w:pPr>
            <w:r w:rsidRPr="00E841E3">
              <w:rPr>
                <w:spacing w:val="-10"/>
                <w:sz w:val="18"/>
                <w:szCs w:val="18"/>
              </w:rPr>
              <w:t>70 055,0</w:t>
            </w:r>
          </w:p>
        </w:tc>
        <w:tc>
          <w:tcPr>
            <w:tcW w:w="992" w:type="dxa"/>
            <w:shd w:val="clear" w:color="auto" w:fill="auto"/>
            <w:noWrap/>
            <w:vAlign w:val="center"/>
            <w:hideMark/>
          </w:tcPr>
          <w:p w:rsidR="005F083C" w:rsidRPr="00E841E3" w:rsidRDefault="005F083C" w:rsidP="00E841E3">
            <w:pPr>
              <w:ind w:left="-106" w:right="-120"/>
              <w:jc w:val="center"/>
              <w:rPr>
                <w:spacing w:val="-10"/>
                <w:sz w:val="18"/>
                <w:szCs w:val="18"/>
              </w:rPr>
            </w:pPr>
            <w:r w:rsidRPr="00E841E3">
              <w:rPr>
                <w:spacing w:val="-10"/>
                <w:sz w:val="18"/>
                <w:szCs w:val="18"/>
              </w:rPr>
              <w:t>666 220,0</w:t>
            </w:r>
          </w:p>
        </w:tc>
        <w:tc>
          <w:tcPr>
            <w:tcW w:w="992" w:type="dxa"/>
            <w:shd w:val="clear" w:color="auto" w:fill="auto"/>
            <w:noWrap/>
            <w:vAlign w:val="center"/>
            <w:hideMark/>
          </w:tcPr>
          <w:p w:rsidR="005F083C" w:rsidRPr="00E841E3" w:rsidRDefault="005F083C" w:rsidP="00E841E3">
            <w:pPr>
              <w:ind w:left="-120" w:right="-105"/>
              <w:jc w:val="center"/>
              <w:rPr>
                <w:spacing w:val="-10"/>
                <w:sz w:val="18"/>
                <w:szCs w:val="18"/>
              </w:rPr>
            </w:pPr>
            <w:r w:rsidRPr="00E841E3">
              <w:rPr>
                <w:spacing w:val="-10"/>
                <w:sz w:val="18"/>
                <w:szCs w:val="18"/>
              </w:rPr>
              <w:t>608 933,0</w:t>
            </w:r>
          </w:p>
        </w:tc>
        <w:tc>
          <w:tcPr>
            <w:tcW w:w="567" w:type="dxa"/>
            <w:shd w:val="clear" w:color="auto" w:fill="auto"/>
            <w:noWrap/>
            <w:vAlign w:val="center"/>
            <w:hideMark/>
          </w:tcPr>
          <w:p w:rsidR="005F083C" w:rsidRPr="00E841E3" w:rsidRDefault="005F083C" w:rsidP="00E841E3">
            <w:pPr>
              <w:ind w:left="-114" w:right="-120"/>
              <w:jc w:val="center"/>
              <w:rPr>
                <w:color w:val="000000"/>
                <w:spacing w:val="-10"/>
                <w:sz w:val="18"/>
                <w:szCs w:val="18"/>
              </w:rPr>
            </w:pPr>
            <w:r w:rsidRPr="00E841E3">
              <w:rPr>
                <w:color w:val="000000"/>
                <w:spacing w:val="-10"/>
                <w:sz w:val="18"/>
                <w:szCs w:val="18"/>
              </w:rPr>
              <w:t>97,2</w:t>
            </w:r>
          </w:p>
        </w:tc>
        <w:tc>
          <w:tcPr>
            <w:tcW w:w="850" w:type="dxa"/>
            <w:shd w:val="clear" w:color="000000" w:fill="FFFFFF"/>
            <w:noWrap/>
            <w:vAlign w:val="center"/>
            <w:hideMark/>
          </w:tcPr>
          <w:p w:rsidR="005F083C" w:rsidRPr="00E841E3" w:rsidRDefault="005F083C" w:rsidP="00ED66FF">
            <w:pPr>
              <w:ind w:left="-99" w:right="-104"/>
              <w:jc w:val="center"/>
              <w:rPr>
                <w:spacing w:val="-10"/>
                <w:sz w:val="18"/>
                <w:szCs w:val="18"/>
              </w:rPr>
            </w:pPr>
            <w:r w:rsidRPr="00E841E3">
              <w:rPr>
                <w:spacing w:val="-10"/>
                <w:sz w:val="18"/>
                <w:szCs w:val="18"/>
              </w:rPr>
              <w:t>188 498,0</w:t>
            </w:r>
          </w:p>
        </w:tc>
        <w:tc>
          <w:tcPr>
            <w:tcW w:w="851" w:type="dxa"/>
            <w:shd w:val="clear" w:color="000000" w:fill="FFFFFF"/>
            <w:noWrap/>
            <w:vAlign w:val="center"/>
            <w:hideMark/>
          </w:tcPr>
          <w:p w:rsidR="005F083C" w:rsidRPr="00E841E3" w:rsidRDefault="005F083C" w:rsidP="00ED66FF">
            <w:pPr>
              <w:ind w:left="-112" w:right="-114"/>
              <w:jc w:val="center"/>
              <w:rPr>
                <w:spacing w:val="-10"/>
                <w:sz w:val="18"/>
                <w:szCs w:val="18"/>
              </w:rPr>
            </w:pPr>
            <w:r w:rsidRPr="00E841E3">
              <w:rPr>
                <w:spacing w:val="-10"/>
                <w:sz w:val="18"/>
                <w:szCs w:val="18"/>
              </w:rPr>
              <w:t>79 937,0</w:t>
            </w:r>
          </w:p>
        </w:tc>
        <w:tc>
          <w:tcPr>
            <w:tcW w:w="879" w:type="dxa"/>
            <w:shd w:val="clear" w:color="auto" w:fill="auto"/>
            <w:noWrap/>
            <w:vAlign w:val="center"/>
            <w:hideMark/>
          </w:tcPr>
          <w:p w:rsidR="005F083C" w:rsidRPr="00E841E3" w:rsidRDefault="005F083C" w:rsidP="00ED66FF">
            <w:pPr>
              <w:ind w:left="-102" w:right="-77"/>
              <w:jc w:val="center"/>
              <w:rPr>
                <w:spacing w:val="-10"/>
                <w:sz w:val="18"/>
                <w:szCs w:val="18"/>
              </w:rPr>
            </w:pPr>
            <w:r w:rsidRPr="00E841E3">
              <w:rPr>
                <w:spacing w:val="-10"/>
                <w:sz w:val="18"/>
                <w:szCs w:val="18"/>
              </w:rPr>
              <w:t>1 091 543,0</w:t>
            </w:r>
          </w:p>
        </w:tc>
        <w:tc>
          <w:tcPr>
            <w:tcW w:w="992" w:type="dxa"/>
            <w:shd w:val="clear" w:color="auto" w:fill="auto"/>
            <w:noWrap/>
            <w:vAlign w:val="center"/>
            <w:hideMark/>
          </w:tcPr>
          <w:p w:rsidR="005F083C" w:rsidRPr="00E841E3" w:rsidRDefault="005F083C" w:rsidP="00ED66FF">
            <w:pPr>
              <w:ind w:left="-139" w:right="-85"/>
              <w:jc w:val="center"/>
              <w:rPr>
                <w:spacing w:val="-10"/>
                <w:sz w:val="18"/>
                <w:szCs w:val="18"/>
              </w:rPr>
            </w:pPr>
            <w:r w:rsidRPr="00E841E3">
              <w:rPr>
                <w:spacing w:val="-10"/>
                <w:sz w:val="18"/>
                <w:szCs w:val="18"/>
              </w:rPr>
              <w:t>1 057 811,0</w:t>
            </w:r>
          </w:p>
        </w:tc>
      </w:tr>
      <w:tr w:rsidR="005F083C" w:rsidRPr="00377705" w:rsidTr="00E841E3">
        <w:trPr>
          <w:trHeight w:val="300"/>
        </w:trPr>
        <w:tc>
          <w:tcPr>
            <w:tcW w:w="1560" w:type="dxa"/>
            <w:shd w:val="clear" w:color="auto" w:fill="auto"/>
            <w:noWrap/>
            <w:vAlign w:val="center"/>
            <w:hideMark/>
          </w:tcPr>
          <w:p w:rsidR="005F083C" w:rsidRPr="00E841E3" w:rsidRDefault="005F083C" w:rsidP="00E841E3">
            <w:pPr>
              <w:ind w:right="-98"/>
              <w:rPr>
                <w:color w:val="000000"/>
                <w:sz w:val="18"/>
                <w:szCs w:val="18"/>
              </w:rPr>
            </w:pPr>
            <w:r w:rsidRPr="00E841E3">
              <w:rPr>
                <w:color w:val="000000"/>
                <w:sz w:val="18"/>
                <w:szCs w:val="18"/>
              </w:rPr>
              <w:t xml:space="preserve">МУП "Айсберг" </w:t>
            </w:r>
          </w:p>
        </w:tc>
        <w:tc>
          <w:tcPr>
            <w:tcW w:w="567" w:type="dxa"/>
            <w:shd w:val="clear" w:color="auto" w:fill="auto"/>
            <w:noWrap/>
            <w:vAlign w:val="center"/>
            <w:hideMark/>
          </w:tcPr>
          <w:p w:rsidR="005F083C" w:rsidRPr="00E841E3" w:rsidRDefault="005F083C" w:rsidP="00E841E3">
            <w:pPr>
              <w:ind w:left="-118" w:right="-113"/>
              <w:jc w:val="center"/>
              <w:rPr>
                <w:color w:val="000000"/>
                <w:sz w:val="18"/>
                <w:szCs w:val="18"/>
              </w:rPr>
            </w:pPr>
            <w:r w:rsidRPr="00E841E3">
              <w:rPr>
                <w:color w:val="000000"/>
                <w:sz w:val="18"/>
                <w:szCs w:val="18"/>
              </w:rPr>
              <w:t>90,8</w:t>
            </w:r>
          </w:p>
        </w:tc>
        <w:tc>
          <w:tcPr>
            <w:tcW w:w="850" w:type="dxa"/>
            <w:shd w:val="clear" w:color="000000" w:fill="FFFFFF"/>
            <w:noWrap/>
            <w:vAlign w:val="center"/>
            <w:hideMark/>
          </w:tcPr>
          <w:p w:rsidR="005F083C" w:rsidRPr="00E841E3" w:rsidRDefault="005F083C" w:rsidP="00E841E3">
            <w:pPr>
              <w:ind w:left="-103" w:right="-99"/>
              <w:jc w:val="center"/>
              <w:rPr>
                <w:spacing w:val="-10"/>
                <w:sz w:val="18"/>
                <w:szCs w:val="18"/>
              </w:rPr>
            </w:pPr>
            <w:r w:rsidRPr="00E841E3">
              <w:rPr>
                <w:spacing w:val="-10"/>
                <w:sz w:val="18"/>
                <w:szCs w:val="18"/>
              </w:rPr>
              <w:t>147 420,0</w:t>
            </w:r>
          </w:p>
        </w:tc>
        <w:tc>
          <w:tcPr>
            <w:tcW w:w="851" w:type="dxa"/>
            <w:shd w:val="clear" w:color="000000" w:fill="FFFFFF"/>
            <w:noWrap/>
            <w:vAlign w:val="center"/>
            <w:hideMark/>
          </w:tcPr>
          <w:p w:rsidR="005F083C" w:rsidRPr="00E841E3" w:rsidRDefault="005F083C" w:rsidP="00E841E3">
            <w:pPr>
              <w:ind w:left="-117" w:right="-110"/>
              <w:jc w:val="center"/>
              <w:rPr>
                <w:spacing w:val="-10"/>
                <w:sz w:val="18"/>
                <w:szCs w:val="18"/>
              </w:rPr>
            </w:pPr>
            <w:r w:rsidRPr="00E841E3">
              <w:rPr>
                <w:spacing w:val="-10"/>
                <w:sz w:val="18"/>
                <w:szCs w:val="18"/>
              </w:rPr>
              <w:t>147 420,0</w:t>
            </w:r>
          </w:p>
        </w:tc>
        <w:tc>
          <w:tcPr>
            <w:tcW w:w="992" w:type="dxa"/>
            <w:shd w:val="clear" w:color="auto" w:fill="auto"/>
            <w:noWrap/>
            <w:vAlign w:val="center"/>
            <w:hideMark/>
          </w:tcPr>
          <w:p w:rsidR="005F083C" w:rsidRPr="00E841E3" w:rsidRDefault="005F083C" w:rsidP="00E841E3">
            <w:pPr>
              <w:ind w:left="-106" w:right="-120"/>
              <w:jc w:val="center"/>
              <w:rPr>
                <w:spacing w:val="-10"/>
                <w:sz w:val="18"/>
                <w:szCs w:val="18"/>
              </w:rPr>
            </w:pPr>
            <w:r w:rsidRPr="00E841E3">
              <w:rPr>
                <w:spacing w:val="-10"/>
                <w:sz w:val="18"/>
                <w:szCs w:val="18"/>
              </w:rPr>
              <w:t>1 072 750,2</w:t>
            </w:r>
          </w:p>
        </w:tc>
        <w:tc>
          <w:tcPr>
            <w:tcW w:w="992" w:type="dxa"/>
            <w:shd w:val="clear" w:color="auto" w:fill="auto"/>
            <w:noWrap/>
            <w:vAlign w:val="center"/>
            <w:hideMark/>
          </w:tcPr>
          <w:p w:rsidR="005F083C" w:rsidRPr="00E841E3" w:rsidRDefault="005F083C" w:rsidP="00E841E3">
            <w:pPr>
              <w:ind w:left="-120" w:right="-105"/>
              <w:jc w:val="center"/>
              <w:rPr>
                <w:spacing w:val="-10"/>
                <w:sz w:val="18"/>
                <w:szCs w:val="18"/>
              </w:rPr>
            </w:pPr>
            <w:r w:rsidRPr="00E841E3">
              <w:rPr>
                <w:spacing w:val="-10"/>
                <w:sz w:val="18"/>
                <w:szCs w:val="18"/>
              </w:rPr>
              <w:t>1 034 394,9</w:t>
            </w:r>
          </w:p>
        </w:tc>
        <w:tc>
          <w:tcPr>
            <w:tcW w:w="567" w:type="dxa"/>
            <w:shd w:val="clear" w:color="auto" w:fill="auto"/>
            <w:noWrap/>
            <w:vAlign w:val="center"/>
            <w:hideMark/>
          </w:tcPr>
          <w:p w:rsidR="005F083C" w:rsidRPr="00E841E3" w:rsidRDefault="005F083C" w:rsidP="00E841E3">
            <w:pPr>
              <w:ind w:left="-114" w:right="-120"/>
              <w:jc w:val="center"/>
              <w:rPr>
                <w:color w:val="000000"/>
                <w:spacing w:val="-10"/>
                <w:sz w:val="18"/>
                <w:szCs w:val="18"/>
              </w:rPr>
            </w:pPr>
            <w:r w:rsidRPr="00E841E3">
              <w:rPr>
                <w:color w:val="000000"/>
                <w:spacing w:val="-10"/>
                <w:sz w:val="18"/>
                <w:szCs w:val="18"/>
              </w:rPr>
              <w:t>83,3</w:t>
            </w:r>
          </w:p>
        </w:tc>
        <w:tc>
          <w:tcPr>
            <w:tcW w:w="850" w:type="dxa"/>
            <w:shd w:val="clear" w:color="000000" w:fill="FFFFFF"/>
            <w:noWrap/>
            <w:vAlign w:val="center"/>
            <w:hideMark/>
          </w:tcPr>
          <w:p w:rsidR="005F083C" w:rsidRPr="00E841E3" w:rsidRDefault="005F083C" w:rsidP="00ED66FF">
            <w:pPr>
              <w:ind w:left="-99" w:right="-104"/>
              <w:jc w:val="center"/>
              <w:rPr>
                <w:spacing w:val="-10"/>
                <w:sz w:val="18"/>
                <w:szCs w:val="18"/>
              </w:rPr>
            </w:pPr>
            <w:r w:rsidRPr="00E841E3">
              <w:rPr>
                <w:spacing w:val="-10"/>
                <w:sz w:val="18"/>
                <w:szCs w:val="18"/>
              </w:rPr>
              <w:t>130 990,6</w:t>
            </w:r>
          </w:p>
        </w:tc>
        <w:tc>
          <w:tcPr>
            <w:tcW w:w="851" w:type="dxa"/>
            <w:shd w:val="clear" w:color="000000" w:fill="FFFFFF"/>
            <w:noWrap/>
            <w:vAlign w:val="center"/>
            <w:hideMark/>
          </w:tcPr>
          <w:p w:rsidR="005F083C" w:rsidRPr="00E841E3" w:rsidRDefault="005F083C" w:rsidP="00ED66FF">
            <w:pPr>
              <w:ind w:left="-112" w:right="-114"/>
              <w:jc w:val="center"/>
              <w:rPr>
                <w:spacing w:val="-10"/>
                <w:sz w:val="18"/>
                <w:szCs w:val="18"/>
              </w:rPr>
            </w:pPr>
            <w:r w:rsidRPr="00E841E3">
              <w:rPr>
                <w:spacing w:val="-10"/>
                <w:sz w:val="18"/>
                <w:szCs w:val="18"/>
              </w:rPr>
              <w:t>130 990,6</w:t>
            </w:r>
          </w:p>
        </w:tc>
        <w:tc>
          <w:tcPr>
            <w:tcW w:w="879" w:type="dxa"/>
            <w:shd w:val="clear" w:color="auto" w:fill="auto"/>
            <w:noWrap/>
            <w:vAlign w:val="center"/>
            <w:hideMark/>
          </w:tcPr>
          <w:p w:rsidR="005F083C" w:rsidRPr="00E841E3" w:rsidRDefault="005F083C" w:rsidP="00ED66FF">
            <w:pPr>
              <w:ind w:left="-102" w:right="-77"/>
              <w:jc w:val="center"/>
              <w:rPr>
                <w:spacing w:val="-10"/>
                <w:sz w:val="18"/>
                <w:szCs w:val="18"/>
              </w:rPr>
            </w:pPr>
            <w:r w:rsidRPr="00E841E3">
              <w:rPr>
                <w:spacing w:val="-10"/>
                <w:sz w:val="18"/>
                <w:szCs w:val="18"/>
              </w:rPr>
              <w:t>591 916,1</w:t>
            </w:r>
          </w:p>
        </w:tc>
        <w:tc>
          <w:tcPr>
            <w:tcW w:w="992" w:type="dxa"/>
            <w:shd w:val="clear" w:color="auto" w:fill="auto"/>
            <w:noWrap/>
            <w:vAlign w:val="center"/>
            <w:hideMark/>
          </w:tcPr>
          <w:p w:rsidR="005F083C" w:rsidRPr="00E841E3" w:rsidRDefault="005F083C" w:rsidP="00ED66FF">
            <w:pPr>
              <w:ind w:left="-139" w:right="-85"/>
              <w:jc w:val="center"/>
              <w:rPr>
                <w:spacing w:val="-10"/>
                <w:sz w:val="18"/>
                <w:szCs w:val="18"/>
              </w:rPr>
            </w:pPr>
            <w:r w:rsidRPr="00E841E3">
              <w:rPr>
                <w:spacing w:val="-10"/>
                <w:sz w:val="18"/>
                <w:szCs w:val="18"/>
              </w:rPr>
              <w:t>537 721,0</w:t>
            </w:r>
          </w:p>
        </w:tc>
      </w:tr>
      <w:tr w:rsidR="005F083C" w:rsidRPr="00377705" w:rsidTr="00E841E3">
        <w:trPr>
          <w:trHeight w:val="284"/>
        </w:trPr>
        <w:tc>
          <w:tcPr>
            <w:tcW w:w="1560" w:type="dxa"/>
            <w:shd w:val="clear" w:color="auto" w:fill="auto"/>
            <w:noWrap/>
            <w:vAlign w:val="center"/>
            <w:hideMark/>
          </w:tcPr>
          <w:p w:rsidR="005F083C" w:rsidRPr="00E841E3" w:rsidRDefault="005F083C" w:rsidP="00E841E3">
            <w:pPr>
              <w:ind w:right="-98"/>
              <w:rPr>
                <w:b/>
                <w:bCs/>
                <w:color w:val="000000"/>
                <w:sz w:val="18"/>
                <w:szCs w:val="18"/>
              </w:rPr>
            </w:pPr>
            <w:r w:rsidRPr="00E841E3">
              <w:rPr>
                <w:b/>
                <w:bCs/>
                <w:color w:val="000000"/>
                <w:sz w:val="18"/>
                <w:szCs w:val="18"/>
              </w:rPr>
              <w:t>Итого:</w:t>
            </w:r>
          </w:p>
        </w:tc>
        <w:tc>
          <w:tcPr>
            <w:tcW w:w="567" w:type="dxa"/>
            <w:shd w:val="clear" w:color="auto" w:fill="auto"/>
            <w:noWrap/>
            <w:vAlign w:val="center"/>
            <w:hideMark/>
          </w:tcPr>
          <w:p w:rsidR="005F083C" w:rsidRPr="00E841E3" w:rsidRDefault="005F083C" w:rsidP="00E841E3">
            <w:pPr>
              <w:ind w:left="-118" w:right="-113"/>
              <w:jc w:val="center"/>
              <w:rPr>
                <w:b/>
                <w:bCs/>
                <w:color w:val="000000"/>
                <w:sz w:val="18"/>
                <w:szCs w:val="18"/>
              </w:rPr>
            </w:pPr>
            <w:r w:rsidRPr="00E841E3">
              <w:rPr>
                <w:b/>
                <w:bCs/>
                <w:color w:val="000000"/>
                <w:sz w:val="18"/>
                <w:szCs w:val="18"/>
              </w:rPr>
              <w:t>91,1</w:t>
            </w:r>
          </w:p>
        </w:tc>
        <w:tc>
          <w:tcPr>
            <w:tcW w:w="850" w:type="dxa"/>
            <w:shd w:val="clear" w:color="000000" w:fill="FFFFFF"/>
            <w:noWrap/>
            <w:vAlign w:val="center"/>
            <w:hideMark/>
          </w:tcPr>
          <w:p w:rsidR="005F083C" w:rsidRPr="00E841E3" w:rsidRDefault="005F083C" w:rsidP="00E841E3">
            <w:pPr>
              <w:ind w:left="-103" w:right="-99"/>
              <w:jc w:val="center"/>
              <w:rPr>
                <w:b/>
                <w:bCs/>
                <w:color w:val="000000"/>
                <w:spacing w:val="-10"/>
                <w:sz w:val="18"/>
                <w:szCs w:val="18"/>
              </w:rPr>
            </w:pPr>
            <w:r w:rsidRPr="00E841E3">
              <w:rPr>
                <w:b/>
                <w:bCs/>
                <w:color w:val="000000"/>
                <w:spacing w:val="-10"/>
                <w:sz w:val="18"/>
                <w:szCs w:val="18"/>
              </w:rPr>
              <w:t>2 577 200,5</w:t>
            </w:r>
          </w:p>
        </w:tc>
        <w:tc>
          <w:tcPr>
            <w:tcW w:w="851" w:type="dxa"/>
            <w:shd w:val="clear" w:color="000000" w:fill="FFFFFF"/>
            <w:noWrap/>
            <w:vAlign w:val="center"/>
            <w:hideMark/>
          </w:tcPr>
          <w:p w:rsidR="005F083C" w:rsidRPr="00E841E3" w:rsidRDefault="005F083C" w:rsidP="00E841E3">
            <w:pPr>
              <w:ind w:left="-117" w:right="-110"/>
              <w:jc w:val="center"/>
              <w:rPr>
                <w:b/>
                <w:bCs/>
                <w:color w:val="000000"/>
                <w:spacing w:val="-10"/>
                <w:sz w:val="18"/>
                <w:szCs w:val="18"/>
              </w:rPr>
            </w:pPr>
            <w:r w:rsidRPr="00E841E3">
              <w:rPr>
                <w:b/>
                <w:bCs/>
                <w:color w:val="000000"/>
                <w:spacing w:val="-10"/>
                <w:sz w:val="18"/>
                <w:szCs w:val="18"/>
              </w:rPr>
              <w:t>2 169 710,1</w:t>
            </w:r>
          </w:p>
        </w:tc>
        <w:tc>
          <w:tcPr>
            <w:tcW w:w="992" w:type="dxa"/>
            <w:shd w:val="clear" w:color="000000" w:fill="FFFFFF"/>
            <w:noWrap/>
            <w:vAlign w:val="center"/>
            <w:hideMark/>
          </w:tcPr>
          <w:p w:rsidR="005F083C" w:rsidRPr="00E841E3" w:rsidRDefault="005F083C" w:rsidP="00E841E3">
            <w:pPr>
              <w:ind w:left="-106" w:right="-120"/>
              <w:jc w:val="center"/>
              <w:rPr>
                <w:b/>
                <w:bCs/>
                <w:color w:val="000000"/>
                <w:spacing w:val="-10"/>
                <w:sz w:val="18"/>
                <w:szCs w:val="18"/>
              </w:rPr>
            </w:pPr>
            <w:proofErr w:type="gramStart"/>
            <w:r w:rsidRPr="00E841E3">
              <w:rPr>
                <w:b/>
                <w:bCs/>
                <w:color w:val="000000"/>
                <w:spacing w:val="-10"/>
                <w:sz w:val="18"/>
                <w:szCs w:val="18"/>
              </w:rPr>
              <w:t>6  428</w:t>
            </w:r>
            <w:proofErr w:type="gramEnd"/>
            <w:r w:rsidRPr="00E841E3">
              <w:rPr>
                <w:b/>
                <w:bCs/>
                <w:color w:val="000000"/>
                <w:spacing w:val="-10"/>
                <w:sz w:val="18"/>
                <w:szCs w:val="18"/>
              </w:rPr>
              <w:t xml:space="preserve"> 859,5</w:t>
            </w:r>
          </w:p>
        </w:tc>
        <w:tc>
          <w:tcPr>
            <w:tcW w:w="992" w:type="dxa"/>
            <w:shd w:val="clear" w:color="000000" w:fill="FFFFFF"/>
            <w:noWrap/>
            <w:vAlign w:val="center"/>
            <w:hideMark/>
          </w:tcPr>
          <w:p w:rsidR="005F083C" w:rsidRPr="00E841E3" w:rsidRDefault="005F083C" w:rsidP="00E841E3">
            <w:pPr>
              <w:ind w:left="-120" w:right="-105"/>
              <w:jc w:val="center"/>
              <w:rPr>
                <w:b/>
                <w:bCs/>
                <w:color w:val="000000"/>
                <w:spacing w:val="-10"/>
                <w:sz w:val="18"/>
                <w:szCs w:val="18"/>
              </w:rPr>
            </w:pPr>
            <w:proofErr w:type="gramStart"/>
            <w:r w:rsidRPr="00E841E3">
              <w:rPr>
                <w:b/>
                <w:bCs/>
                <w:color w:val="000000"/>
                <w:spacing w:val="-10"/>
                <w:sz w:val="18"/>
                <w:szCs w:val="18"/>
              </w:rPr>
              <w:t>5  233</w:t>
            </w:r>
            <w:proofErr w:type="gramEnd"/>
            <w:r w:rsidRPr="00E841E3">
              <w:rPr>
                <w:b/>
                <w:bCs/>
                <w:color w:val="000000"/>
                <w:spacing w:val="-10"/>
                <w:sz w:val="18"/>
                <w:szCs w:val="18"/>
              </w:rPr>
              <w:t xml:space="preserve">  957,9</w:t>
            </w:r>
          </w:p>
        </w:tc>
        <w:tc>
          <w:tcPr>
            <w:tcW w:w="567" w:type="dxa"/>
            <w:shd w:val="clear" w:color="000000" w:fill="FFFFFF"/>
            <w:noWrap/>
            <w:vAlign w:val="center"/>
            <w:hideMark/>
          </w:tcPr>
          <w:p w:rsidR="005F083C" w:rsidRPr="00E841E3" w:rsidRDefault="005F083C" w:rsidP="00E841E3">
            <w:pPr>
              <w:ind w:left="-114" w:right="-120"/>
              <w:jc w:val="center"/>
              <w:rPr>
                <w:b/>
                <w:bCs/>
                <w:color w:val="000000"/>
                <w:spacing w:val="-10"/>
                <w:sz w:val="18"/>
                <w:szCs w:val="18"/>
              </w:rPr>
            </w:pPr>
            <w:r w:rsidRPr="00E841E3">
              <w:rPr>
                <w:b/>
                <w:bCs/>
                <w:color w:val="000000"/>
                <w:spacing w:val="-10"/>
                <w:sz w:val="18"/>
                <w:szCs w:val="18"/>
              </w:rPr>
              <w:t>99,1</w:t>
            </w:r>
          </w:p>
        </w:tc>
        <w:tc>
          <w:tcPr>
            <w:tcW w:w="850" w:type="dxa"/>
            <w:shd w:val="clear" w:color="000000" w:fill="FFFFFF"/>
            <w:noWrap/>
            <w:vAlign w:val="center"/>
            <w:hideMark/>
          </w:tcPr>
          <w:p w:rsidR="005F083C" w:rsidRPr="00E841E3" w:rsidRDefault="005F083C" w:rsidP="00ED66FF">
            <w:pPr>
              <w:ind w:left="-99" w:right="-104"/>
              <w:jc w:val="center"/>
              <w:rPr>
                <w:b/>
                <w:bCs/>
                <w:color w:val="000000"/>
                <w:spacing w:val="-10"/>
                <w:sz w:val="18"/>
                <w:szCs w:val="18"/>
              </w:rPr>
            </w:pPr>
            <w:r w:rsidRPr="00E841E3">
              <w:rPr>
                <w:b/>
                <w:bCs/>
                <w:color w:val="000000"/>
                <w:spacing w:val="-10"/>
                <w:sz w:val="18"/>
                <w:szCs w:val="18"/>
              </w:rPr>
              <w:t>2 371 090,5</w:t>
            </w:r>
          </w:p>
        </w:tc>
        <w:tc>
          <w:tcPr>
            <w:tcW w:w="851" w:type="dxa"/>
            <w:shd w:val="clear" w:color="000000" w:fill="FFFFFF"/>
            <w:noWrap/>
            <w:vAlign w:val="center"/>
            <w:hideMark/>
          </w:tcPr>
          <w:p w:rsidR="005F083C" w:rsidRPr="00E841E3" w:rsidRDefault="005F083C" w:rsidP="00ED66FF">
            <w:pPr>
              <w:ind w:left="-112" w:right="-114"/>
              <w:jc w:val="center"/>
              <w:rPr>
                <w:b/>
                <w:bCs/>
                <w:color w:val="000000"/>
                <w:spacing w:val="-10"/>
                <w:sz w:val="18"/>
                <w:szCs w:val="18"/>
              </w:rPr>
            </w:pPr>
            <w:r w:rsidRPr="00E841E3">
              <w:rPr>
                <w:b/>
                <w:bCs/>
                <w:color w:val="000000"/>
                <w:spacing w:val="-10"/>
                <w:sz w:val="18"/>
                <w:szCs w:val="18"/>
              </w:rPr>
              <w:t>1 939 315,0</w:t>
            </w:r>
          </w:p>
        </w:tc>
        <w:tc>
          <w:tcPr>
            <w:tcW w:w="879" w:type="dxa"/>
            <w:shd w:val="clear" w:color="000000" w:fill="FFFFFF"/>
            <w:noWrap/>
            <w:vAlign w:val="center"/>
            <w:hideMark/>
          </w:tcPr>
          <w:p w:rsidR="005F083C" w:rsidRPr="00E841E3" w:rsidRDefault="005F083C" w:rsidP="00ED66FF">
            <w:pPr>
              <w:ind w:left="-102" w:right="-77"/>
              <w:jc w:val="center"/>
              <w:rPr>
                <w:b/>
                <w:bCs/>
                <w:color w:val="000000"/>
                <w:spacing w:val="-10"/>
                <w:sz w:val="18"/>
                <w:szCs w:val="18"/>
              </w:rPr>
            </w:pPr>
            <w:proofErr w:type="gramStart"/>
            <w:r w:rsidRPr="00E841E3">
              <w:rPr>
                <w:b/>
                <w:bCs/>
                <w:color w:val="000000"/>
                <w:spacing w:val="-10"/>
                <w:sz w:val="18"/>
                <w:szCs w:val="18"/>
              </w:rPr>
              <w:t>7  135</w:t>
            </w:r>
            <w:proofErr w:type="gramEnd"/>
            <w:r w:rsidRPr="00E841E3">
              <w:rPr>
                <w:b/>
                <w:bCs/>
                <w:color w:val="000000"/>
                <w:spacing w:val="-10"/>
                <w:sz w:val="18"/>
                <w:szCs w:val="18"/>
              </w:rPr>
              <w:t xml:space="preserve">  761,7</w:t>
            </w:r>
          </w:p>
        </w:tc>
        <w:tc>
          <w:tcPr>
            <w:tcW w:w="992" w:type="dxa"/>
            <w:shd w:val="clear" w:color="000000" w:fill="FFFFFF"/>
            <w:noWrap/>
            <w:vAlign w:val="center"/>
            <w:hideMark/>
          </w:tcPr>
          <w:p w:rsidR="005F083C" w:rsidRPr="00E841E3" w:rsidRDefault="005F083C" w:rsidP="00ED66FF">
            <w:pPr>
              <w:ind w:left="-139" w:right="-85"/>
              <w:jc w:val="center"/>
              <w:rPr>
                <w:b/>
                <w:bCs/>
                <w:color w:val="000000"/>
                <w:spacing w:val="-10"/>
                <w:sz w:val="18"/>
                <w:szCs w:val="18"/>
              </w:rPr>
            </w:pPr>
            <w:r w:rsidRPr="00E841E3">
              <w:rPr>
                <w:b/>
                <w:bCs/>
                <w:color w:val="000000"/>
                <w:spacing w:val="-10"/>
                <w:sz w:val="18"/>
                <w:szCs w:val="18"/>
              </w:rPr>
              <w:t xml:space="preserve">5 </w:t>
            </w:r>
            <w:proofErr w:type="gramStart"/>
            <w:r w:rsidRPr="00E841E3">
              <w:rPr>
                <w:b/>
                <w:bCs/>
                <w:color w:val="000000"/>
                <w:spacing w:val="-10"/>
                <w:sz w:val="18"/>
                <w:szCs w:val="18"/>
              </w:rPr>
              <w:t>315  932</w:t>
            </w:r>
            <w:proofErr w:type="gramEnd"/>
            <w:r w:rsidRPr="00E841E3">
              <w:rPr>
                <w:b/>
                <w:bCs/>
                <w:color w:val="000000"/>
                <w:spacing w:val="-10"/>
                <w:sz w:val="18"/>
                <w:szCs w:val="18"/>
              </w:rPr>
              <w:t>,2</w:t>
            </w:r>
          </w:p>
        </w:tc>
      </w:tr>
    </w:tbl>
    <w:p w:rsidR="005F083C" w:rsidRPr="00377E6E" w:rsidRDefault="005F083C" w:rsidP="00D151CF">
      <w:pPr>
        <w:jc w:val="both"/>
        <w:rPr>
          <w:sz w:val="12"/>
          <w:szCs w:val="20"/>
        </w:rPr>
      </w:pPr>
      <w:r>
        <w:rPr>
          <w:sz w:val="20"/>
          <w:szCs w:val="20"/>
        </w:rPr>
        <w:t xml:space="preserve"> </w:t>
      </w:r>
    </w:p>
    <w:p w:rsidR="005F083C" w:rsidRPr="000B51C4" w:rsidRDefault="005F083C" w:rsidP="00D151CF">
      <w:pPr>
        <w:jc w:val="both"/>
        <w:rPr>
          <w:sz w:val="20"/>
          <w:szCs w:val="20"/>
        </w:rPr>
      </w:pPr>
      <w:r>
        <w:rPr>
          <w:sz w:val="20"/>
          <w:szCs w:val="20"/>
        </w:rPr>
        <w:t xml:space="preserve">       </w:t>
      </w:r>
      <w:r w:rsidRPr="000B51C4">
        <w:rPr>
          <w:sz w:val="20"/>
          <w:szCs w:val="20"/>
        </w:rPr>
        <w:t xml:space="preserve">* - </w:t>
      </w:r>
      <w:r>
        <w:rPr>
          <w:sz w:val="20"/>
          <w:szCs w:val="20"/>
        </w:rPr>
        <w:t xml:space="preserve">данные указаны </w:t>
      </w:r>
      <w:r w:rsidRPr="000B51C4">
        <w:rPr>
          <w:sz w:val="20"/>
          <w:szCs w:val="20"/>
        </w:rPr>
        <w:t>без учета МУП ЖКХ «Юго-Восточный»</w:t>
      </w:r>
      <w:r>
        <w:rPr>
          <w:sz w:val="20"/>
          <w:szCs w:val="20"/>
        </w:rPr>
        <w:t xml:space="preserve"> (в 2018 году за счет средств субсидии оплачена задолженность за 2017 год, более коммунальные услуги не предоставлялись) и </w:t>
      </w:r>
      <w:r w:rsidRPr="000B51C4">
        <w:rPr>
          <w:sz w:val="20"/>
          <w:szCs w:val="20"/>
        </w:rPr>
        <w:t>МУП ЖКХ «</w:t>
      </w:r>
      <w:proofErr w:type="spellStart"/>
      <w:r w:rsidRPr="000B51C4">
        <w:rPr>
          <w:sz w:val="20"/>
          <w:szCs w:val="20"/>
        </w:rPr>
        <w:t>Провиденский</w:t>
      </w:r>
      <w:proofErr w:type="spellEnd"/>
      <w:r w:rsidRPr="000B51C4">
        <w:rPr>
          <w:sz w:val="20"/>
          <w:szCs w:val="20"/>
        </w:rPr>
        <w:t xml:space="preserve">» </w:t>
      </w:r>
      <w:r>
        <w:rPr>
          <w:sz w:val="20"/>
          <w:szCs w:val="20"/>
        </w:rPr>
        <w:t>(услуги предоставлялись до 2019 года)</w:t>
      </w:r>
      <w:r w:rsidRPr="000B51C4">
        <w:rPr>
          <w:sz w:val="20"/>
          <w:szCs w:val="20"/>
        </w:rPr>
        <w:t xml:space="preserve"> </w:t>
      </w:r>
    </w:p>
    <w:p w:rsidR="005F083C" w:rsidRPr="00C958D4" w:rsidRDefault="005F083C" w:rsidP="00D151CF">
      <w:pPr>
        <w:ind w:firstLine="708"/>
        <w:jc w:val="both"/>
        <w:rPr>
          <w:sz w:val="16"/>
          <w:szCs w:val="16"/>
        </w:rPr>
      </w:pPr>
    </w:p>
    <w:p w:rsidR="005F083C" w:rsidRPr="00211187" w:rsidRDefault="005F083C" w:rsidP="00D151CF">
      <w:pPr>
        <w:ind w:firstLine="709"/>
        <w:jc w:val="both"/>
        <w:rPr>
          <w:sz w:val="28"/>
          <w:szCs w:val="28"/>
          <w:highlight w:val="yellow"/>
        </w:rPr>
      </w:pPr>
      <w:r>
        <w:rPr>
          <w:sz w:val="28"/>
          <w:szCs w:val="28"/>
        </w:rPr>
        <w:t xml:space="preserve">По данным Департамента промышленности, </w:t>
      </w:r>
      <w:r w:rsidRPr="006134BC">
        <w:rPr>
          <w:sz w:val="28"/>
          <w:szCs w:val="28"/>
        </w:rPr>
        <w:t>несмотря на достаточно высокий уровень собираемости платежей  на уровне (91,1%  – в 2018 году, 99,1%</w:t>
      </w:r>
      <w:r>
        <w:rPr>
          <w:sz w:val="28"/>
          <w:szCs w:val="28"/>
        </w:rPr>
        <w:t> </w:t>
      </w:r>
      <w:r w:rsidRPr="006134BC">
        <w:rPr>
          <w:sz w:val="28"/>
          <w:szCs w:val="28"/>
        </w:rPr>
        <w:t>–</w:t>
      </w:r>
      <w:r>
        <w:rPr>
          <w:sz w:val="28"/>
          <w:szCs w:val="28"/>
        </w:rPr>
        <w:t> </w:t>
      </w:r>
      <w:r w:rsidRPr="006134BC">
        <w:rPr>
          <w:sz w:val="28"/>
          <w:szCs w:val="28"/>
        </w:rPr>
        <w:t>в 2019 году) за предоставленные коммунальные услуги</w:t>
      </w:r>
      <w:r>
        <w:rPr>
          <w:sz w:val="28"/>
          <w:szCs w:val="28"/>
        </w:rPr>
        <w:t xml:space="preserve">, и </w:t>
      </w:r>
      <w:r w:rsidRPr="007D4D30">
        <w:rPr>
          <w:sz w:val="28"/>
          <w:szCs w:val="28"/>
        </w:rPr>
        <w:t>меры</w:t>
      </w:r>
      <w:r>
        <w:rPr>
          <w:sz w:val="28"/>
          <w:szCs w:val="28"/>
        </w:rPr>
        <w:t xml:space="preserve">, </w:t>
      </w:r>
      <w:r w:rsidRPr="007D4D30">
        <w:rPr>
          <w:sz w:val="28"/>
          <w:szCs w:val="28"/>
        </w:rPr>
        <w:t>предпринимаемые организациями ЖКХ</w:t>
      </w:r>
      <w:r>
        <w:rPr>
          <w:sz w:val="28"/>
          <w:szCs w:val="28"/>
        </w:rPr>
        <w:t xml:space="preserve"> </w:t>
      </w:r>
      <w:r w:rsidRPr="00C958D4">
        <w:rPr>
          <w:sz w:val="28"/>
          <w:szCs w:val="28"/>
        </w:rPr>
        <w:t>(ведение претензионной и исковой работы с контрагентами, заключение соглашений о реструктуризации задолженности путем предоставления рассрочки платежей),</w:t>
      </w:r>
      <w:r>
        <w:rPr>
          <w:sz w:val="28"/>
          <w:szCs w:val="28"/>
        </w:rPr>
        <w:t xml:space="preserve"> </w:t>
      </w:r>
      <w:r w:rsidRPr="007D4D30">
        <w:rPr>
          <w:sz w:val="28"/>
          <w:szCs w:val="28"/>
        </w:rPr>
        <w:t>объ</w:t>
      </w:r>
      <w:r>
        <w:rPr>
          <w:sz w:val="28"/>
          <w:szCs w:val="28"/>
        </w:rPr>
        <w:t>е</w:t>
      </w:r>
      <w:r w:rsidRPr="007D4D30">
        <w:rPr>
          <w:sz w:val="28"/>
          <w:szCs w:val="28"/>
        </w:rPr>
        <w:t>м</w:t>
      </w:r>
      <w:r>
        <w:rPr>
          <w:sz w:val="28"/>
          <w:szCs w:val="28"/>
        </w:rPr>
        <w:t xml:space="preserve"> дебиторской</w:t>
      </w:r>
      <w:r w:rsidRPr="007D4D30">
        <w:rPr>
          <w:sz w:val="28"/>
          <w:szCs w:val="28"/>
        </w:rPr>
        <w:t xml:space="preserve"> задолженности организациям ЖКХ по состоянию</w:t>
      </w:r>
      <w:r>
        <w:rPr>
          <w:sz w:val="28"/>
          <w:szCs w:val="28"/>
        </w:rPr>
        <w:t>:</w:t>
      </w:r>
    </w:p>
    <w:p w:rsidR="005F083C" w:rsidRDefault="005F083C" w:rsidP="00D151CF">
      <w:pPr>
        <w:ind w:firstLine="708"/>
        <w:jc w:val="both"/>
        <w:rPr>
          <w:sz w:val="28"/>
          <w:szCs w:val="28"/>
        </w:rPr>
      </w:pPr>
      <w:r>
        <w:rPr>
          <w:sz w:val="28"/>
          <w:szCs w:val="28"/>
        </w:rPr>
        <w:t>-</w:t>
      </w:r>
      <w:r w:rsidRPr="007D4D30">
        <w:rPr>
          <w:sz w:val="28"/>
          <w:szCs w:val="28"/>
        </w:rPr>
        <w:t xml:space="preserve"> на 31 декабря 2018 года составил 2</w:t>
      </w:r>
      <w:r>
        <w:rPr>
          <w:sz w:val="28"/>
          <w:szCs w:val="28"/>
        </w:rPr>
        <w:t> 577 200,5</w:t>
      </w:r>
      <w:r w:rsidRPr="007D4D30">
        <w:rPr>
          <w:sz w:val="28"/>
          <w:szCs w:val="28"/>
        </w:rPr>
        <w:t xml:space="preserve"> тыс. рублей</w:t>
      </w:r>
      <w:r>
        <w:rPr>
          <w:sz w:val="28"/>
          <w:szCs w:val="28"/>
        </w:rPr>
        <w:t xml:space="preserve"> (в том числе просроченная – 1 629 886,9 тыс. рублей или 63,2%), из них задолженность </w:t>
      </w:r>
      <w:r w:rsidRPr="007D4D30">
        <w:rPr>
          <w:sz w:val="28"/>
          <w:szCs w:val="28"/>
        </w:rPr>
        <w:t>потребителей коммунальных услуг</w:t>
      </w:r>
      <w:r>
        <w:rPr>
          <w:sz w:val="28"/>
          <w:szCs w:val="28"/>
        </w:rPr>
        <w:t xml:space="preserve"> перед организациями ЖКХ – 2 169 710,1 тыс. рублей или 84,2% от общего объема задолженности;</w:t>
      </w:r>
    </w:p>
    <w:p w:rsidR="005F083C" w:rsidRDefault="005F083C" w:rsidP="00D151CF">
      <w:pPr>
        <w:ind w:firstLine="708"/>
        <w:jc w:val="both"/>
        <w:rPr>
          <w:sz w:val="28"/>
          <w:szCs w:val="28"/>
        </w:rPr>
      </w:pPr>
      <w:r>
        <w:rPr>
          <w:sz w:val="28"/>
          <w:szCs w:val="28"/>
        </w:rPr>
        <w:t>- </w:t>
      </w:r>
      <w:r w:rsidRPr="007D4D30">
        <w:rPr>
          <w:sz w:val="28"/>
          <w:szCs w:val="28"/>
        </w:rPr>
        <w:t xml:space="preserve">на 31 декабря 2019 года – </w:t>
      </w:r>
      <w:r>
        <w:rPr>
          <w:sz w:val="28"/>
          <w:szCs w:val="28"/>
        </w:rPr>
        <w:t>2 371 090,5</w:t>
      </w:r>
      <w:r w:rsidRPr="007D4D30">
        <w:rPr>
          <w:sz w:val="28"/>
          <w:szCs w:val="28"/>
        </w:rPr>
        <w:t xml:space="preserve"> тыс. рублей </w:t>
      </w:r>
      <w:r>
        <w:rPr>
          <w:sz w:val="28"/>
          <w:szCs w:val="28"/>
        </w:rPr>
        <w:t xml:space="preserve">(в том числе просроченная – 1 407 543,2 тыс. рублей или 59,4%), из них задолженность </w:t>
      </w:r>
      <w:r w:rsidRPr="007D4D30">
        <w:rPr>
          <w:sz w:val="28"/>
          <w:szCs w:val="28"/>
        </w:rPr>
        <w:t>потребителей коммунальных услуг</w:t>
      </w:r>
      <w:r>
        <w:rPr>
          <w:sz w:val="28"/>
          <w:szCs w:val="28"/>
        </w:rPr>
        <w:t xml:space="preserve"> – 1 939 315,1 тыс. рублей</w:t>
      </w:r>
      <w:r w:rsidRPr="004E0301">
        <w:rPr>
          <w:sz w:val="28"/>
          <w:szCs w:val="28"/>
        </w:rPr>
        <w:t xml:space="preserve"> </w:t>
      </w:r>
      <w:r>
        <w:rPr>
          <w:sz w:val="28"/>
          <w:szCs w:val="28"/>
        </w:rPr>
        <w:t>или 81,8% от общего объема задолженности.</w:t>
      </w:r>
    </w:p>
    <w:p w:rsidR="005F083C" w:rsidRPr="00BC3BF7" w:rsidRDefault="005F083C" w:rsidP="00D151CF">
      <w:pPr>
        <w:ind w:firstLine="709"/>
        <w:jc w:val="both"/>
        <w:rPr>
          <w:sz w:val="28"/>
          <w:szCs w:val="28"/>
        </w:rPr>
      </w:pPr>
      <w:r w:rsidRPr="00BC3BF7">
        <w:rPr>
          <w:sz w:val="28"/>
          <w:szCs w:val="28"/>
        </w:rPr>
        <w:t xml:space="preserve">В период с 1 января 2019 года по 1 января 2020 года уровень </w:t>
      </w:r>
      <w:r>
        <w:rPr>
          <w:sz w:val="28"/>
          <w:szCs w:val="28"/>
        </w:rPr>
        <w:t xml:space="preserve">общей дебиторской задолженности организаций ЖКХ снизился на 206 110,1 тыс. рублей или на 8,0%, объем просроченной задолженности в 2019 году снизился в сравнении с 2018 годом на 222 343,7 тыс. рублей или на 13,6%. </w:t>
      </w:r>
    </w:p>
    <w:p w:rsidR="005F083C" w:rsidRDefault="005F083C" w:rsidP="00D151CF">
      <w:pPr>
        <w:ind w:firstLine="709"/>
        <w:jc w:val="both"/>
        <w:rPr>
          <w:sz w:val="28"/>
          <w:szCs w:val="28"/>
        </w:rPr>
      </w:pPr>
      <w:r w:rsidRPr="0035240A">
        <w:rPr>
          <w:sz w:val="28"/>
          <w:szCs w:val="28"/>
        </w:rPr>
        <w:t>По данным мониторинга</w:t>
      </w:r>
      <w:r>
        <w:rPr>
          <w:sz w:val="28"/>
          <w:szCs w:val="28"/>
        </w:rPr>
        <w:t>, осуществляемого Департаментом промышленности, объем кредиторской задолженности организаций ЖКХ в проверяемом периоде составил по состоянию:</w:t>
      </w:r>
    </w:p>
    <w:p w:rsidR="005F083C" w:rsidRPr="0035240A" w:rsidRDefault="005F083C" w:rsidP="00D151CF">
      <w:pPr>
        <w:ind w:firstLine="708"/>
        <w:jc w:val="both"/>
        <w:rPr>
          <w:sz w:val="28"/>
          <w:szCs w:val="28"/>
        </w:rPr>
      </w:pPr>
      <w:r w:rsidRPr="0035240A">
        <w:rPr>
          <w:sz w:val="28"/>
          <w:szCs w:val="28"/>
        </w:rPr>
        <w:t xml:space="preserve">- на 31 декабря 2018 года </w:t>
      </w:r>
      <w:r>
        <w:rPr>
          <w:sz w:val="28"/>
          <w:szCs w:val="28"/>
        </w:rPr>
        <w:t>–</w:t>
      </w:r>
      <w:r w:rsidRPr="0035240A">
        <w:rPr>
          <w:sz w:val="28"/>
          <w:szCs w:val="28"/>
        </w:rPr>
        <w:t xml:space="preserve"> 6 428 859,5 тыс. рублей (в том числе просроченная – 4</w:t>
      </w:r>
      <w:r>
        <w:rPr>
          <w:sz w:val="28"/>
          <w:szCs w:val="28"/>
        </w:rPr>
        <w:t> </w:t>
      </w:r>
      <w:r w:rsidRPr="0035240A">
        <w:rPr>
          <w:sz w:val="28"/>
          <w:szCs w:val="28"/>
        </w:rPr>
        <w:t>208</w:t>
      </w:r>
      <w:r>
        <w:rPr>
          <w:sz w:val="28"/>
          <w:szCs w:val="28"/>
        </w:rPr>
        <w:t xml:space="preserve"> </w:t>
      </w:r>
      <w:r w:rsidRPr="0035240A">
        <w:rPr>
          <w:sz w:val="28"/>
          <w:szCs w:val="28"/>
        </w:rPr>
        <w:t>737,7 тыс. рублей или 65,5%), из них задолженность перед поставщиками энергоресурсов – 5 233 957,9 тыс. рублей или 81,4% от общего объема задолженности;</w:t>
      </w:r>
    </w:p>
    <w:p w:rsidR="005F083C" w:rsidRPr="0035240A" w:rsidRDefault="005F083C" w:rsidP="00D151CF">
      <w:pPr>
        <w:ind w:firstLine="708"/>
        <w:jc w:val="both"/>
        <w:rPr>
          <w:sz w:val="28"/>
          <w:szCs w:val="28"/>
        </w:rPr>
      </w:pPr>
      <w:r w:rsidRPr="0035240A">
        <w:rPr>
          <w:sz w:val="28"/>
          <w:szCs w:val="28"/>
        </w:rPr>
        <w:t xml:space="preserve">- на 31 декабря 2019 года – </w:t>
      </w:r>
      <w:r>
        <w:rPr>
          <w:sz w:val="28"/>
          <w:szCs w:val="28"/>
        </w:rPr>
        <w:t>7 135 761,7</w:t>
      </w:r>
      <w:r w:rsidRPr="0035240A">
        <w:rPr>
          <w:sz w:val="28"/>
          <w:szCs w:val="28"/>
        </w:rPr>
        <w:t xml:space="preserve"> тыс. рублей (в том числе просроченная – </w:t>
      </w:r>
      <w:r>
        <w:rPr>
          <w:sz w:val="28"/>
          <w:szCs w:val="28"/>
        </w:rPr>
        <w:t>4 738 858,0</w:t>
      </w:r>
      <w:r w:rsidRPr="0035240A">
        <w:rPr>
          <w:sz w:val="28"/>
          <w:szCs w:val="28"/>
        </w:rPr>
        <w:t xml:space="preserve"> тыс. рублей или </w:t>
      </w:r>
      <w:r>
        <w:rPr>
          <w:sz w:val="28"/>
          <w:szCs w:val="28"/>
        </w:rPr>
        <w:t>66</w:t>
      </w:r>
      <w:r w:rsidRPr="0035240A">
        <w:rPr>
          <w:sz w:val="28"/>
          <w:szCs w:val="28"/>
        </w:rPr>
        <w:t xml:space="preserve">,4%), из них задолженность перед поставщиками энергоресурсов – </w:t>
      </w:r>
      <w:r>
        <w:rPr>
          <w:sz w:val="28"/>
          <w:szCs w:val="28"/>
        </w:rPr>
        <w:t>5 315 932,2</w:t>
      </w:r>
      <w:r w:rsidRPr="0035240A">
        <w:rPr>
          <w:sz w:val="28"/>
          <w:szCs w:val="28"/>
        </w:rPr>
        <w:t xml:space="preserve"> тыс. рублей или </w:t>
      </w:r>
      <w:r>
        <w:rPr>
          <w:sz w:val="28"/>
          <w:szCs w:val="28"/>
        </w:rPr>
        <w:t>74,5</w:t>
      </w:r>
      <w:r w:rsidRPr="0035240A">
        <w:rPr>
          <w:sz w:val="28"/>
          <w:szCs w:val="28"/>
        </w:rPr>
        <w:t>% от общего объема задолженности.</w:t>
      </w:r>
    </w:p>
    <w:p w:rsidR="005F083C" w:rsidRPr="00BC3BF7" w:rsidRDefault="005F083C" w:rsidP="00D151CF">
      <w:pPr>
        <w:ind w:firstLine="709"/>
        <w:jc w:val="both"/>
        <w:rPr>
          <w:sz w:val="28"/>
          <w:szCs w:val="28"/>
        </w:rPr>
      </w:pPr>
      <w:r w:rsidRPr="00BC3BF7">
        <w:rPr>
          <w:sz w:val="28"/>
          <w:szCs w:val="28"/>
        </w:rPr>
        <w:t xml:space="preserve">В период с 1 января 2019 года по 1 января 2020 года уровень </w:t>
      </w:r>
      <w:r>
        <w:rPr>
          <w:sz w:val="28"/>
          <w:szCs w:val="28"/>
        </w:rPr>
        <w:t xml:space="preserve">общей кредиторской задолженности организаций ЖКХ увеличился на 706 902,2 тыс. рублей или на 11,0%, объем просроченной задолженности в 2019 году увеличился в сравнении с 2018 годом на 530 120,3 тыс. рублей или на 12,6%. </w:t>
      </w:r>
    </w:p>
    <w:p w:rsidR="005F083C" w:rsidRDefault="005F083C" w:rsidP="00D151CF">
      <w:pPr>
        <w:ind w:firstLine="709"/>
        <w:jc w:val="both"/>
        <w:rPr>
          <w:sz w:val="28"/>
          <w:szCs w:val="28"/>
        </w:rPr>
      </w:pPr>
      <w:r>
        <w:rPr>
          <w:sz w:val="28"/>
          <w:szCs w:val="28"/>
        </w:rPr>
        <w:t xml:space="preserve">По информации Департамента промышленности, в целях снижения задолженности организаций ЖКХ перед поставщиками энергоресурсов ведется работа путем отслеживания использования перечисленных субсидий, предоставляемых в рамках подпрограммы «Государственная поддержка жилищно-коммунального хозяйства» и своевременного осуществления расчетов. </w:t>
      </w:r>
    </w:p>
    <w:p w:rsidR="005F083C" w:rsidRDefault="005F083C" w:rsidP="00D151CF">
      <w:pPr>
        <w:pStyle w:val="affff"/>
        <w:ind w:firstLine="709"/>
        <w:jc w:val="both"/>
        <w:rPr>
          <w:rFonts w:ascii="Times New Roman" w:hAnsi="Times New Roman"/>
          <w:sz w:val="28"/>
          <w:szCs w:val="28"/>
        </w:rPr>
      </w:pPr>
      <w:r>
        <w:rPr>
          <w:rFonts w:ascii="Times New Roman" w:hAnsi="Times New Roman"/>
          <w:sz w:val="28"/>
          <w:szCs w:val="28"/>
        </w:rPr>
        <w:t>В</w:t>
      </w:r>
      <w:r w:rsidRPr="007278F4">
        <w:rPr>
          <w:rFonts w:ascii="Times New Roman" w:hAnsi="Times New Roman"/>
          <w:sz w:val="28"/>
          <w:szCs w:val="28"/>
        </w:rPr>
        <w:t>о исполнение пункта 3.8. протокола совещания в аппарате полномочного представителя Президента Российской Федерации в Дальневосточном федеральном округе от 15 ноября 2019 года «О ходе подготовки предприятий ТЭК и ЖКХ к отопительному периоду 2019-2020 годов», Департаментом пров</w:t>
      </w:r>
      <w:r>
        <w:rPr>
          <w:rFonts w:ascii="Times New Roman" w:hAnsi="Times New Roman"/>
          <w:sz w:val="28"/>
          <w:szCs w:val="28"/>
        </w:rPr>
        <w:t>е</w:t>
      </w:r>
      <w:r w:rsidRPr="007278F4">
        <w:rPr>
          <w:rFonts w:ascii="Times New Roman" w:hAnsi="Times New Roman"/>
          <w:sz w:val="28"/>
          <w:szCs w:val="28"/>
        </w:rPr>
        <w:t>д</w:t>
      </w:r>
      <w:r>
        <w:rPr>
          <w:rFonts w:ascii="Times New Roman" w:hAnsi="Times New Roman"/>
          <w:sz w:val="28"/>
          <w:szCs w:val="28"/>
        </w:rPr>
        <w:t>ено</w:t>
      </w:r>
      <w:r w:rsidRPr="007278F4">
        <w:rPr>
          <w:rFonts w:ascii="Times New Roman" w:hAnsi="Times New Roman"/>
          <w:sz w:val="28"/>
          <w:szCs w:val="28"/>
        </w:rPr>
        <w:t xml:space="preserve"> Координационное совещание </w:t>
      </w:r>
      <w:r>
        <w:rPr>
          <w:rFonts w:ascii="Times New Roman" w:hAnsi="Times New Roman"/>
          <w:sz w:val="28"/>
          <w:szCs w:val="28"/>
        </w:rPr>
        <w:t xml:space="preserve">совместно </w:t>
      </w:r>
      <w:r w:rsidRPr="007278F4">
        <w:rPr>
          <w:rFonts w:ascii="Times New Roman" w:hAnsi="Times New Roman"/>
          <w:sz w:val="28"/>
          <w:szCs w:val="28"/>
        </w:rPr>
        <w:t>с Управлением Федеральной службы судебных приставов по Чукотскому автономному округу</w:t>
      </w:r>
      <w:r>
        <w:rPr>
          <w:rFonts w:ascii="Times New Roman" w:hAnsi="Times New Roman"/>
          <w:sz w:val="28"/>
          <w:szCs w:val="28"/>
        </w:rPr>
        <w:t xml:space="preserve">, Главами Администраций городских округов и муниципальными районами, руководителями организаций </w:t>
      </w:r>
      <w:r w:rsidRPr="007278F4">
        <w:rPr>
          <w:rFonts w:ascii="Times New Roman" w:hAnsi="Times New Roman"/>
          <w:sz w:val="28"/>
          <w:szCs w:val="28"/>
        </w:rPr>
        <w:t>жилищно-коммунальн</w:t>
      </w:r>
      <w:r>
        <w:rPr>
          <w:rFonts w:ascii="Times New Roman" w:hAnsi="Times New Roman"/>
          <w:sz w:val="28"/>
          <w:szCs w:val="28"/>
        </w:rPr>
        <w:t xml:space="preserve">ого хозяйства округа </w:t>
      </w:r>
      <w:r w:rsidRPr="007278F4">
        <w:rPr>
          <w:rFonts w:ascii="Times New Roman" w:hAnsi="Times New Roman"/>
          <w:sz w:val="28"/>
          <w:szCs w:val="28"/>
        </w:rPr>
        <w:t>по вопрос</w:t>
      </w:r>
      <w:r>
        <w:rPr>
          <w:rFonts w:ascii="Times New Roman" w:hAnsi="Times New Roman"/>
          <w:sz w:val="28"/>
          <w:szCs w:val="28"/>
        </w:rPr>
        <w:t>ам</w:t>
      </w:r>
      <w:r w:rsidRPr="007278F4">
        <w:rPr>
          <w:rFonts w:ascii="Times New Roman" w:hAnsi="Times New Roman"/>
          <w:sz w:val="28"/>
          <w:szCs w:val="28"/>
        </w:rPr>
        <w:t xml:space="preserve"> усиления работы по взысканию задолженности за жилищно-коммунальные услуги, </w:t>
      </w:r>
      <w:r>
        <w:rPr>
          <w:rFonts w:ascii="Times New Roman" w:hAnsi="Times New Roman"/>
          <w:sz w:val="28"/>
          <w:szCs w:val="28"/>
        </w:rPr>
        <w:t xml:space="preserve">снижению </w:t>
      </w:r>
      <w:r w:rsidRPr="007278F4">
        <w:rPr>
          <w:rFonts w:ascii="Times New Roman" w:hAnsi="Times New Roman"/>
          <w:sz w:val="28"/>
          <w:szCs w:val="28"/>
        </w:rPr>
        <w:t>дебиторск</w:t>
      </w:r>
      <w:r>
        <w:rPr>
          <w:rFonts w:ascii="Times New Roman" w:hAnsi="Times New Roman"/>
          <w:sz w:val="28"/>
          <w:szCs w:val="28"/>
        </w:rPr>
        <w:t>ой</w:t>
      </w:r>
      <w:r w:rsidRPr="007278F4">
        <w:rPr>
          <w:rFonts w:ascii="Times New Roman" w:hAnsi="Times New Roman"/>
          <w:sz w:val="28"/>
          <w:szCs w:val="28"/>
        </w:rPr>
        <w:t xml:space="preserve"> и кредиторск</w:t>
      </w:r>
      <w:r>
        <w:rPr>
          <w:rFonts w:ascii="Times New Roman" w:hAnsi="Times New Roman"/>
          <w:sz w:val="28"/>
          <w:szCs w:val="28"/>
        </w:rPr>
        <w:t>ой</w:t>
      </w:r>
      <w:r w:rsidRPr="007278F4">
        <w:rPr>
          <w:rFonts w:ascii="Times New Roman" w:hAnsi="Times New Roman"/>
          <w:sz w:val="28"/>
          <w:szCs w:val="28"/>
        </w:rPr>
        <w:t xml:space="preserve"> задолженност</w:t>
      </w:r>
      <w:r>
        <w:rPr>
          <w:rFonts w:ascii="Times New Roman" w:hAnsi="Times New Roman"/>
          <w:sz w:val="28"/>
          <w:szCs w:val="28"/>
        </w:rPr>
        <w:t>и</w:t>
      </w:r>
      <w:r w:rsidRPr="007278F4">
        <w:rPr>
          <w:rFonts w:ascii="Times New Roman" w:hAnsi="Times New Roman"/>
          <w:sz w:val="28"/>
          <w:szCs w:val="28"/>
        </w:rPr>
        <w:t>, собираемост</w:t>
      </w:r>
      <w:r>
        <w:rPr>
          <w:rFonts w:ascii="Times New Roman" w:hAnsi="Times New Roman"/>
          <w:sz w:val="28"/>
          <w:szCs w:val="28"/>
        </w:rPr>
        <w:t>и</w:t>
      </w:r>
      <w:r w:rsidRPr="007278F4">
        <w:rPr>
          <w:rFonts w:ascii="Times New Roman" w:hAnsi="Times New Roman"/>
          <w:sz w:val="28"/>
          <w:szCs w:val="28"/>
        </w:rPr>
        <w:t xml:space="preserve"> платежей.</w:t>
      </w:r>
      <w:r>
        <w:rPr>
          <w:rFonts w:ascii="Times New Roman" w:hAnsi="Times New Roman"/>
          <w:sz w:val="28"/>
          <w:szCs w:val="28"/>
        </w:rPr>
        <w:t xml:space="preserve"> Информация о выработанных стратегических решениях и результаты, достигнутые по факту принятых решений, Счетной палате Чукотского автономного округа не представлены.</w:t>
      </w:r>
    </w:p>
    <w:p w:rsidR="005F083C" w:rsidRPr="009C0883" w:rsidRDefault="005F083C" w:rsidP="00D151CF">
      <w:pPr>
        <w:ind w:firstLine="709"/>
        <w:jc w:val="both"/>
        <w:rPr>
          <w:sz w:val="28"/>
          <w:szCs w:val="28"/>
        </w:rPr>
      </w:pPr>
      <w:r>
        <w:rPr>
          <w:sz w:val="28"/>
          <w:szCs w:val="28"/>
        </w:rPr>
        <w:t>Согласно данным Департамента, п</w:t>
      </w:r>
      <w:r w:rsidRPr="009C0883">
        <w:rPr>
          <w:sz w:val="28"/>
          <w:szCs w:val="28"/>
        </w:rPr>
        <w:t xml:space="preserve">редприятиями </w:t>
      </w:r>
      <w:r>
        <w:rPr>
          <w:sz w:val="28"/>
          <w:szCs w:val="28"/>
        </w:rPr>
        <w:t xml:space="preserve">округа в сфере ЖКХ, в целях снижения задолженности </w:t>
      </w:r>
      <w:r w:rsidRPr="009C0883">
        <w:rPr>
          <w:sz w:val="28"/>
          <w:szCs w:val="28"/>
        </w:rPr>
        <w:t>пр</w:t>
      </w:r>
      <w:r>
        <w:rPr>
          <w:sz w:val="28"/>
          <w:szCs w:val="28"/>
        </w:rPr>
        <w:t>инимаю</w:t>
      </w:r>
      <w:r w:rsidRPr="009C0883">
        <w:rPr>
          <w:sz w:val="28"/>
          <w:szCs w:val="28"/>
        </w:rPr>
        <w:t>тся меры:</w:t>
      </w:r>
    </w:p>
    <w:p w:rsidR="005F083C" w:rsidRPr="009C0883" w:rsidRDefault="005F083C" w:rsidP="00D151CF">
      <w:pPr>
        <w:ind w:firstLine="709"/>
        <w:jc w:val="both"/>
        <w:rPr>
          <w:sz w:val="28"/>
          <w:szCs w:val="28"/>
        </w:rPr>
      </w:pPr>
      <w:r w:rsidRPr="009C0883">
        <w:rPr>
          <w:sz w:val="28"/>
          <w:szCs w:val="28"/>
        </w:rPr>
        <w:t>- по ограничению подачи ресурсов (электроэнергии) должникам;</w:t>
      </w:r>
    </w:p>
    <w:p w:rsidR="005F083C" w:rsidRPr="009C0883" w:rsidRDefault="005F083C" w:rsidP="00D151CF">
      <w:pPr>
        <w:ind w:firstLine="709"/>
        <w:jc w:val="both"/>
        <w:rPr>
          <w:sz w:val="28"/>
          <w:szCs w:val="28"/>
        </w:rPr>
      </w:pPr>
      <w:r w:rsidRPr="009C0883">
        <w:rPr>
          <w:sz w:val="28"/>
          <w:szCs w:val="28"/>
        </w:rPr>
        <w:t xml:space="preserve">- досудебного урегулирования </w:t>
      </w:r>
      <w:r w:rsidRPr="009C0883">
        <w:rPr>
          <w:sz w:val="28"/>
          <w:szCs w:val="28"/>
        </w:rPr>
        <w:sym w:font="Symbol" w:char="F02D"/>
      </w:r>
      <w:r w:rsidRPr="009C0883">
        <w:rPr>
          <w:sz w:val="28"/>
          <w:szCs w:val="28"/>
        </w:rPr>
        <w:t xml:space="preserve"> реструктуризация задолженности;</w:t>
      </w:r>
    </w:p>
    <w:p w:rsidR="005F083C" w:rsidRPr="009C0883" w:rsidRDefault="005F083C" w:rsidP="00D151CF">
      <w:pPr>
        <w:ind w:firstLine="709"/>
        <w:jc w:val="both"/>
        <w:rPr>
          <w:sz w:val="28"/>
          <w:szCs w:val="28"/>
        </w:rPr>
      </w:pPr>
      <w:r w:rsidRPr="009C0883">
        <w:rPr>
          <w:sz w:val="28"/>
          <w:szCs w:val="28"/>
        </w:rPr>
        <w:t>-</w:t>
      </w:r>
      <w:r>
        <w:rPr>
          <w:sz w:val="28"/>
          <w:szCs w:val="28"/>
        </w:rPr>
        <w:t> </w:t>
      </w:r>
      <w:r w:rsidRPr="009C0883">
        <w:rPr>
          <w:sz w:val="28"/>
          <w:szCs w:val="28"/>
        </w:rPr>
        <w:t xml:space="preserve">информирования </w:t>
      </w:r>
      <w:r w:rsidRPr="00FF26FB">
        <w:rPr>
          <w:sz w:val="28"/>
          <w:szCs w:val="28"/>
        </w:rPr>
        <w:t>граждан</w:t>
      </w:r>
      <w:r>
        <w:rPr>
          <w:sz w:val="28"/>
          <w:szCs w:val="28"/>
        </w:rPr>
        <w:t xml:space="preserve"> и юридических лиц</w:t>
      </w:r>
      <w:r w:rsidRPr="009C0883">
        <w:rPr>
          <w:sz w:val="28"/>
          <w:szCs w:val="28"/>
        </w:rPr>
        <w:t xml:space="preserve"> о последствиях возникновения задолженности на ранних стадиях и недопущения е</w:t>
      </w:r>
      <w:r>
        <w:rPr>
          <w:sz w:val="28"/>
          <w:szCs w:val="28"/>
        </w:rPr>
        <w:t>е</w:t>
      </w:r>
      <w:r w:rsidRPr="009C0883">
        <w:rPr>
          <w:sz w:val="28"/>
          <w:szCs w:val="28"/>
        </w:rPr>
        <w:t xml:space="preserve"> накопления;</w:t>
      </w:r>
    </w:p>
    <w:p w:rsidR="005F083C" w:rsidRPr="009C0883" w:rsidRDefault="005F083C" w:rsidP="00D151CF">
      <w:pPr>
        <w:ind w:firstLine="709"/>
        <w:jc w:val="both"/>
        <w:rPr>
          <w:sz w:val="28"/>
          <w:szCs w:val="28"/>
        </w:rPr>
      </w:pPr>
      <w:r w:rsidRPr="009C0883">
        <w:rPr>
          <w:sz w:val="28"/>
          <w:szCs w:val="28"/>
        </w:rPr>
        <w:t>-</w:t>
      </w:r>
      <w:r>
        <w:rPr>
          <w:sz w:val="28"/>
          <w:szCs w:val="28"/>
        </w:rPr>
        <w:t> </w:t>
      </w:r>
      <w:r w:rsidRPr="009C0883">
        <w:rPr>
          <w:sz w:val="28"/>
          <w:szCs w:val="28"/>
        </w:rPr>
        <w:t>инвентаризация задолженности, списание нереальной к взысканию задолженности, мероприятия по претензионной и исковой работе.</w:t>
      </w:r>
    </w:p>
    <w:p w:rsidR="005F083C" w:rsidRPr="005067A7" w:rsidRDefault="005F083C" w:rsidP="00D151CF">
      <w:pPr>
        <w:ind w:firstLine="709"/>
        <w:jc w:val="both"/>
        <w:rPr>
          <w:b/>
          <w:i/>
          <w:sz w:val="28"/>
          <w:szCs w:val="28"/>
        </w:rPr>
      </w:pPr>
      <w:r w:rsidRPr="005067A7">
        <w:rPr>
          <w:b/>
          <w:i/>
          <w:sz w:val="28"/>
          <w:szCs w:val="28"/>
        </w:rPr>
        <w:t>Исходя из вышеизложенного, на фоне динамично увеличивающейся кредиторской задолженности у организаций ЖКХ, (включая растущую задолженность перед поставщиками энергоресурсов), можно сделать вывод о том, что у Департамента отсутствуют реальные механизмы воздействия на организации ЖКХ в целях снижения задолженности.</w:t>
      </w:r>
    </w:p>
    <w:p w:rsidR="005F083C" w:rsidRPr="005067A7" w:rsidRDefault="005F083C" w:rsidP="00D151CF">
      <w:pPr>
        <w:ind w:firstLine="709"/>
        <w:jc w:val="both"/>
        <w:rPr>
          <w:b/>
          <w:i/>
          <w:sz w:val="28"/>
          <w:szCs w:val="28"/>
        </w:rPr>
      </w:pPr>
      <w:r w:rsidRPr="005067A7">
        <w:rPr>
          <w:b/>
          <w:i/>
          <w:sz w:val="28"/>
          <w:szCs w:val="28"/>
        </w:rPr>
        <w:t xml:space="preserve">Кроме того, необходимо отметить, что в объеме кредиторской задолженности организаций, объем просроченной составляет  в 2018 году – 65,5%, в 2019 году – 66,4%, что свидетельствует о накопленных объемах задолженности за предыдущие годы и низкой </w:t>
      </w:r>
      <w:r>
        <w:rPr>
          <w:b/>
          <w:i/>
          <w:sz w:val="28"/>
          <w:szCs w:val="28"/>
        </w:rPr>
        <w:t>способ</w:t>
      </w:r>
      <w:r w:rsidRPr="005067A7">
        <w:rPr>
          <w:b/>
          <w:i/>
          <w:sz w:val="28"/>
          <w:szCs w:val="28"/>
        </w:rPr>
        <w:t>ности ее уменьшения за счет собственных средств ор</w:t>
      </w:r>
      <w:r>
        <w:rPr>
          <w:b/>
          <w:i/>
          <w:sz w:val="28"/>
          <w:szCs w:val="28"/>
        </w:rPr>
        <w:t>г</w:t>
      </w:r>
      <w:r w:rsidRPr="005067A7">
        <w:rPr>
          <w:b/>
          <w:i/>
          <w:sz w:val="28"/>
          <w:szCs w:val="28"/>
        </w:rPr>
        <w:t>анизаций.</w:t>
      </w:r>
    </w:p>
    <w:p w:rsidR="005F083C" w:rsidRDefault="005F083C" w:rsidP="00D151CF">
      <w:pPr>
        <w:ind w:firstLine="708"/>
        <w:jc w:val="both"/>
        <w:rPr>
          <w:b/>
          <w:i/>
          <w:sz w:val="28"/>
          <w:szCs w:val="28"/>
        </w:rPr>
      </w:pPr>
      <w:r>
        <w:rPr>
          <w:sz w:val="28"/>
          <w:szCs w:val="28"/>
        </w:rPr>
        <w:t xml:space="preserve">В ходе анализа представленной информации установлено, что в Департаменте отсутствуют сведения об уровне дебиторской и кредиторской задолженности иных ресурсоснабжающих организаций ЖКХ (общества с ограниченной ответственностью, индивидуальные предприниматели и др.), что снижает достоверность информации о финансовом состоянии организаций ЖКХ. </w:t>
      </w:r>
      <w:r>
        <w:rPr>
          <w:sz w:val="28"/>
          <w:szCs w:val="28"/>
        </w:rPr>
        <w:tab/>
      </w:r>
      <w:r w:rsidRPr="00774EA6">
        <w:rPr>
          <w:b/>
          <w:i/>
          <w:sz w:val="28"/>
          <w:szCs w:val="28"/>
        </w:rPr>
        <w:t>Таким образом, проводимый Департаментом промышленности мониторинг</w:t>
      </w:r>
      <w:r>
        <w:rPr>
          <w:b/>
          <w:i/>
          <w:sz w:val="28"/>
          <w:szCs w:val="28"/>
        </w:rPr>
        <w:t xml:space="preserve"> объемов</w:t>
      </w:r>
      <w:r w:rsidRPr="00774EA6">
        <w:rPr>
          <w:b/>
          <w:i/>
          <w:sz w:val="28"/>
          <w:szCs w:val="28"/>
        </w:rPr>
        <w:t xml:space="preserve"> дебиторской и кредиторской задолженности организаций ЖКХ содержит неполную информацию о </w:t>
      </w:r>
      <w:r>
        <w:rPr>
          <w:b/>
          <w:i/>
          <w:sz w:val="28"/>
          <w:szCs w:val="28"/>
        </w:rPr>
        <w:t>задолженности,</w:t>
      </w:r>
      <w:r w:rsidRPr="00774EA6">
        <w:rPr>
          <w:b/>
          <w:i/>
          <w:sz w:val="28"/>
          <w:szCs w:val="28"/>
        </w:rPr>
        <w:t xml:space="preserve"> и </w:t>
      </w:r>
      <w:r>
        <w:rPr>
          <w:b/>
          <w:i/>
          <w:sz w:val="28"/>
          <w:szCs w:val="28"/>
        </w:rPr>
        <w:t xml:space="preserve">требует уточнения ее объемов после сдачи годовой отчетности </w:t>
      </w:r>
      <w:r w:rsidRPr="00774EA6">
        <w:rPr>
          <w:b/>
          <w:i/>
          <w:sz w:val="28"/>
          <w:szCs w:val="28"/>
        </w:rPr>
        <w:t>организаци</w:t>
      </w:r>
      <w:r>
        <w:rPr>
          <w:b/>
          <w:i/>
          <w:sz w:val="28"/>
          <w:szCs w:val="28"/>
        </w:rPr>
        <w:t>ями</w:t>
      </w:r>
      <w:r w:rsidRPr="00774EA6">
        <w:rPr>
          <w:b/>
          <w:i/>
          <w:sz w:val="28"/>
          <w:szCs w:val="28"/>
        </w:rPr>
        <w:t xml:space="preserve"> ЖКХ</w:t>
      </w:r>
      <w:r>
        <w:rPr>
          <w:b/>
          <w:i/>
          <w:sz w:val="28"/>
          <w:szCs w:val="28"/>
        </w:rPr>
        <w:t>.</w:t>
      </w:r>
    </w:p>
    <w:p w:rsidR="005F083C" w:rsidRPr="002560FA" w:rsidRDefault="005F083C" w:rsidP="00D151CF">
      <w:pPr>
        <w:autoSpaceDE w:val="0"/>
        <w:autoSpaceDN w:val="0"/>
        <w:adjustRightInd w:val="0"/>
        <w:ind w:firstLine="708"/>
        <w:jc w:val="both"/>
        <w:rPr>
          <w:bCs/>
          <w:sz w:val="16"/>
          <w:szCs w:val="16"/>
        </w:rPr>
      </w:pPr>
    </w:p>
    <w:p w:rsidR="005F083C" w:rsidRPr="009212D2" w:rsidRDefault="005F083C" w:rsidP="00D151CF">
      <w:pPr>
        <w:autoSpaceDE w:val="0"/>
        <w:autoSpaceDN w:val="0"/>
        <w:adjustRightInd w:val="0"/>
        <w:ind w:firstLine="708"/>
        <w:jc w:val="both"/>
        <w:rPr>
          <w:sz w:val="28"/>
          <w:szCs w:val="28"/>
        </w:rPr>
      </w:pPr>
      <w:r w:rsidRPr="009212D2">
        <w:rPr>
          <w:bCs/>
          <w:sz w:val="28"/>
          <w:szCs w:val="28"/>
        </w:rPr>
        <w:t xml:space="preserve">В части осуществления </w:t>
      </w:r>
      <w:r>
        <w:rPr>
          <w:bCs/>
          <w:sz w:val="28"/>
          <w:szCs w:val="28"/>
        </w:rPr>
        <w:t xml:space="preserve">информационной открытости жилищно-коммунального хозяйства (раздел </w:t>
      </w:r>
      <w:r>
        <w:rPr>
          <w:bCs/>
          <w:sz w:val="28"/>
          <w:szCs w:val="28"/>
          <w:lang w:val="en-US"/>
        </w:rPr>
        <w:t>II</w:t>
      </w:r>
      <w:r w:rsidRPr="009212D2">
        <w:rPr>
          <w:bCs/>
          <w:sz w:val="28"/>
          <w:szCs w:val="28"/>
        </w:rPr>
        <w:t xml:space="preserve"> </w:t>
      </w:r>
      <w:r>
        <w:rPr>
          <w:bCs/>
          <w:sz w:val="28"/>
          <w:szCs w:val="28"/>
        </w:rPr>
        <w:t xml:space="preserve">Дорожной карты развития ЖКХ), структурным подразделением Департамента – </w:t>
      </w:r>
      <w:r w:rsidRPr="009212D2">
        <w:rPr>
          <w:bCs/>
          <w:sz w:val="28"/>
          <w:szCs w:val="28"/>
        </w:rPr>
        <w:t>Государственн</w:t>
      </w:r>
      <w:r>
        <w:rPr>
          <w:bCs/>
          <w:sz w:val="28"/>
          <w:szCs w:val="28"/>
        </w:rPr>
        <w:t>ой</w:t>
      </w:r>
      <w:r w:rsidRPr="009212D2">
        <w:rPr>
          <w:bCs/>
          <w:sz w:val="28"/>
          <w:szCs w:val="28"/>
        </w:rPr>
        <w:t xml:space="preserve"> жилищн</w:t>
      </w:r>
      <w:r>
        <w:rPr>
          <w:bCs/>
          <w:sz w:val="28"/>
          <w:szCs w:val="28"/>
        </w:rPr>
        <w:t>ой</w:t>
      </w:r>
      <w:r w:rsidRPr="009212D2">
        <w:rPr>
          <w:bCs/>
          <w:sz w:val="28"/>
          <w:szCs w:val="28"/>
        </w:rPr>
        <w:t xml:space="preserve"> инспекци</w:t>
      </w:r>
      <w:r>
        <w:rPr>
          <w:bCs/>
          <w:sz w:val="28"/>
          <w:szCs w:val="28"/>
        </w:rPr>
        <w:t>ей</w:t>
      </w:r>
      <w:r w:rsidRPr="009212D2">
        <w:rPr>
          <w:bCs/>
          <w:sz w:val="28"/>
          <w:szCs w:val="28"/>
        </w:rPr>
        <w:t xml:space="preserve"> </w:t>
      </w:r>
      <w:r>
        <w:rPr>
          <w:bCs/>
          <w:sz w:val="28"/>
          <w:szCs w:val="28"/>
        </w:rPr>
        <w:t xml:space="preserve">в 2018-2019 годах осуществляются мероприятия по </w:t>
      </w:r>
      <w:r w:rsidRPr="009212D2">
        <w:rPr>
          <w:bCs/>
          <w:sz w:val="28"/>
          <w:szCs w:val="28"/>
        </w:rPr>
        <w:t>информированию граждан об их</w:t>
      </w:r>
      <w:r w:rsidRPr="009212D2">
        <w:rPr>
          <w:sz w:val="28"/>
          <w:szCs w:val="28"/>
        </w:rPr>
        <w:t xml:space="preserve"> правах и обязанностях в сфере жилищно-коммунального хозяйства, в том числ</w:t>
      </w:r>
      <w:r>
        <w:rPr>
          <w:sz w:val="28"/>
          <w:szCs w:val="28"/>
        </w:rPr>
        <w:t xml:space="preserve">е по вопросам </w:t>
      </w:r>
      <w:r w:rsidRPr="009212D2">
        <w:rPr>
          <w:sz w:val="28"/>
          <w:szCs w:val="28"/>
        </w:rPr>
        <w:t>совершенствовани</w:t>
      </w:r>
      <w:r>
        <w:rPr>
          <w:sz w:val="28"/>
          <w:szCs w:val="28"/>
        </w:rPr>
        <w:t>я</w:t>
      </w:r>
      <w:r w:rsidRPr="009212D2">
        <w:rPr>
          <w:sz w:val="28"/>
          <w:szCs w:val="28"/>
        </w:rPr>
        <w:t xml:space="preserve"> системы управления жилищным фондом</w:t>
      </w:r>
      <w:r>
        <w:rPr>
          <w:sz w:val="28"/>
          <w:szCs w:val="28"/>
        </w:rPr>
        <w:t>,</w:t>
      </w:r>
      <w:r w:rsidRPr="009212D2">
        <w:rPr>
          <w:sz w:val="28"/>
          <w:szCs w:val="28"/>
        </w:rPr>
        <w:t xml:space="preserve"> контрол</w:t>
      </w:r>
      <w:r>
        <w:rPr>
          <w:sz w:val="28"/>
          <w:szCs w:val="28"/>
        </w:rPr>
        <w:t>я</w:t>
      </w:r>
      <w:r w:rsidRPr="009212D2">
        <w:rPr>
          <w:sz w:val="28"/>
          <w:szCs w:val="28"/>
        </w:rPr>
        <w:t xml:space="preserve"> качеств</w:t>
      </w:r>
      <w:r>
        <w:rPr>
          <w:sz w:val="28"/>
          <w:szCs w:val="28"/>
        </w:rPr>
        <w:t>а</w:t>
      </w:r>
      <w:r w:rsidRPr="009212D2">
        <w:rPr>
          <w:sz w:val="28"/>
          <w:szCs w:val="28"/>
        </w:rPr>
        <w:t xml:space="preserve"> предоставления жилищно-коммунальных услуг</w:t>
      </w:r>
      <w:r>
        <w:rPr>
          <w:sz w:val="28"/>
          <w:szCs w:val="28"/>
        </w:rPr>
        <w:t xml:space="preserve"> и </w:t>
      </w:r>
      <w:r w:rsidRPr="009212D2">
        <w:rPr>
          <w:sz w:val="28"/>
          <w:szCs w:val="28"/>
        </w:rPr>
        <w:t>вопросам тарифно</w:t>
      </w:r>
      <w:r>
        <w:rPr>
          <w:sz w:val="28"/>
          <w:szCs w:val="28"/>
        </w:rPr>
        <w:t>го</w:t>
      </w:r>
      <w:r w:rsidRPr="009212D2">
        <w:rPr>
          <w:sz w:val="28"/>
          <w:szCs w:val="28"/>
        </w:rPr>
        <w:t xml:space="preserve"> регулировани</w:t>
      </w:r>
      <w:r>
        <w:rPr>
          <w:sz w:val="28"/>
          <w:szCs w:val="28"/>
        </w:rPr>
        <w:t>я</w:t>
      </w:r>
      <w:r w:rsidRPr="009212D2">
        <w:rPr>
          <w:sz w:val="28"/>
          <w:szCs w:val="28"/>
        </w:rPr>
        <w:t xml:space="preserve"> и плат</w:t>
      </w:r>
      <w:r>
        <w:rPr>
          <w:sz w:val="28"/>
          <w:szCs w:val="28"/>
        </w:rPr>
        <w:t>ы</w:t>
      </w:r>
      <w:r w:rsidRPr="009212D2">
        <w:rPr>
          <w:sz w:val="28"/>
          <w:szCs w:val="28"/>
        </w:rPr>
        <w:t xml:space="preserve"> за жилищно-коммунальные услуги</w:t>
      </w:r>
      <w:r>
        <w:rPr>
          <w:sz w:val="28"/>
          <w:szCs w:val="28"/>
        </w:rPr>
        <w:t xml:space="preserve"> (в случае их изменения)</w:t>
      </w:r>
      <w:r w:rsidRPr="009212D2">
        <w:rPr>
          <w:sz w:val="28"/>
          <w:szCs w:val="28"/>
        </w:rPr>
        <w:t xml:space="preserve">. </w:t>
      </w:r>
    </w:p>
    <w:p w:rsidR="005F083C" w:rsidRPr="00F53DCB" w:rsidRDefault="005F083C" w:rsidP="00D151CF">
      <w:pPr>
        <w:pStyle w:val="af0"/>
        <w:spacing w:after="0" w:line="240" w:lineRule="auto"/>
        <w:ind w:left="0" w:firstLine="708"/>
        <w:contextualSpacing w:val="0"/>
        <w:jc w:val="both"/>
        <w:rPr>
          <w:rFonts w:ascii="Times New Roman" w:hAnsi="Times New Roman"/>
          <w:sz w:val="28"/>
          <w:szCs w:val="28"/>
        </w:rPr>
      </w:pPr>
      <w:r w:rsidRPr="00F53DCB">
        <w:rPr>
          <w:rFonts w:ascii="Times New Roman" w:hAnsi="Times New Roman"/>
          <w:sz w:val="28"/>
          <w:szCs w:val="28"/>
        </w:rPr>
        <w:t>Контроль за качеством предоставления жилищно-коммунальных услуг, производится в рамках жилищного законодательства, в отношении юридических лиц и индивидуальных предпринимателей, занимающи</w:t>
      </w:r>
      <w:r>
        <w:rPr>
          <w:rFonts w:ascii="Times New Roman" w:hAnsi="Times New Roman"/>
          <w:sz w:val="28"/>
          <w:szCs w:val="28"/>
        </w:rPr>
        <w:t>х</w:t>
      </w:r>
      <w:r w:rsidRPr="00F53DCB">
        <w:rPr>
          <w:rFonts w:ascii="Times New Roman" w:hAnsi="Times New Roman"/>
          <w:sz w:val="28"/>
          <w:szCs w:val="28"/>
        </w:rPr>
        <w:t xml:space="preserve">ся деятельностью по управлению многоквартирными домами. </w:t>
      </w:r>
    </w:p>
    <w:p w:rsidR="005F083C" w:rsidRPr="00F53DCB" w:rsidRDefault="005F083C" w:rsidP="00D151CF">
      <w:pPr>
        <w:pStyle w:val="af0"/>
        <w:spacing w:after="0" w:line="240" w:lineRule="auto"/>
        <w:ind w:left="0" w:firstLine="708"/>
        <w:contextualSpacing w:val="0"/>
        <w:jc w:val="both"/>
        <w:rPr>
          <w:rFonts w:ascii="Times New Roman" w:hAnsi="Times New Roman"/>
          <w:sz w:val="28"/>
          <w:szCs w:val="28"/>
        </w:rPr>
      </w:pPr>
      <w:r w:rsidRPr="00F53DCB">
        <w:rPr>
          <w:rFonts w:ascii="Times New Roman" w:hAnsi="Times New Roman"/>
          <w:sz w:val="28"/>
          <w:szCs w:val="28"/>
        </w:rPr>
        <w:t>В 2018 году в рамках лицензионного контроля проведено 114</w:t>
      </w:r>
      <w:r>
        <w:rPr>
          <w:rFonts w:ascii="Times New Roman" w:hAnsi="Times New Roman"/>
          <w:sz w:val="28"/>
          <w:szCs w:val="28"/>
        </w:rPr>
        <w:t> </w:t>
      </w:r>
      <w:r w:rsidRPr="00F53DCB">
        <w:rPr>
          <w:rFonts w:ascii="Times New Roman" w:hAnsi="Times New Roman"/>
          <w:sz w:val="28"/>
          <w:szCs w:val="28"/>
        </w:rPr>
        <w:t xml:space="preserve">внеплановых проверок, в ходе которых выявлено 70 нарушений лицензионных требований. В целях пресечения нарушений выдано 48 предписаний. Составлено 2 протокола об административных правонарушениях. По материалам проверок </w:t>
      </w:r>
      <w:r w:rsidRPr="009212D2">
        <w:rPr>
          <w:rFonts w:ascii="Times New Roman" w:hAnsi="Times New Roman"/>
          <w:bCs/>
          <w:sz w:val="28"/>
          <w:szCs w:val="28"/>
        </w:rPr>
        <w:t>Государственн</w:t>
      </w:r>
      <w:r>
        <w:rPr>
          <w:rFonts w:ascii="Times New Roman" w:hAnsi="Times New Roman"/>
          <w:bCs/>
          <w:sz w:val="28"/>
          <w:szCs w:val="28"/>
        </w:rPr>
        <w:t>ой</w:t>
      </w:r>
      <w:r w:rsidRPr="009212D2">
        <w:rPr>
          <w:rFonts w:ascii="Times New Roman" w:hAnsi="Times New Roman"/>
          <w:bCs/>
          <w:sz w:val="28"/>
          <w:szCs w:val="28"/>
        </w:rPr>
        <w:t xml:space="preserve"> жилищн</w:t>
      </w:r>
      <w:r>
        <w:rPr>
          <w:rFonts w:ascii="Times New Roman" w:hAnsi="Times New Roman"/>
          <w:bCs/>
          <w:sz w:val="28"/>
          <w:szCs w:val="28"/>
        </w:rPr>
        <w:t>ой</w:t>
      </w:r>
      <w:r w:rsidRPr="009212D2">
        <w:rPr>
          <w:rFonts w:ascii="Times New Roman" w:hAnsi="Times New Roman"/>
          <w:bCs/>
          <w:sz w:val="28"/>
          <w:szCs w:val="28"/>
        </w:rPr>
        <w:t xml:space="preserve"> инспекци</w:t>
      </w:r>
      <w:r>
        <w:rPr>
          <w:rFonts w:ascii="Times New Roman" w:hAnsi="Times New Roman"/>
          <w:bCs/>
          <w:sz w:val="28"/>
          <w:szCs w:val="28"/>
        </w:rPr>
        <w:t>ей</w:t>
      </w:r>
      <w:r w:rsidRPr="00F53DCB">
        <w:rPr>
          <w:rFonts w:ascii="Times New Roman" w:hAnsi="Times New Roman"/>
          <w:sz w:val="28"/>
          <w:szCs w:val="28"/>
        </w:rPr>
        <w:t xml:space="preserve"> наложено 85</w:t>
      </w:r>
      <w:r>
        <w:rPr>
          <w:rFonts w:ascii="Times New Roman" w:hAnsi="Times New Roman"/>
          <w:sz w:val="28"/>
          <w:szCs w:val="28"/>
        </w:rPr>
        <w:t> </w:t>
      </w:r>
      <w:r w:rsidRPr="00F53DCB">
        <w:rPr>
          <w:rFonts w:ascii="Times New Roman" w:hAnsi="Times New Roman"/>
          <w:sz w:val="28"/>
          <w:szCs w:val="28"/>
        </w:rPr>
        <w:t>тыс. рублей штрафных санкций. Случаев отзыва лицензий в 2018 году не было.</w:t>
      </w:r>
    </w:p>
    <w:p w:rsidR="005F083C" w:rsidRPr="001F7675" w:rsidRDefault="005F083C" w:rsidP="00D151CF">
      <w:pPr>
        <w:pStyle w:val="af0"/>
        <w:spacing w:after="0" w:line="240" w:lineRule="auto"/>
        <w:ind w:left="0" w:firstLine="708"/>
        <w:contextualSpacing w:val="0"/>
        <w:jc w:val="both"/>
        <w:rPr>
          <w:rFonts w:ascii="Times New Roman" w:hAnsi="Times New Roman"/>
          <w:sz w:val="28"/>
          <w:szCs w:val="28"/>
        </w:rPr>
      </w:pPr>
      <w:r>
        <w:rPr>
          <w:rFonts w:ascii="Times New Roman" w:hAnsi="Times New Roman"/>
          <w:sz w:val="28"/>
          <w:szCs w:val="28"/>
        </w:rPr>
        <w:t>В</w:t>
      </w:r>
      <w:r w:rsidRPr="001F7675">
        <w:rPr>
          <w:rFonts w:ascii="Times New Roman" w:hAnsi="Times New Roman"/>
          <w:sz w:val="28"/>
          <w:szCs w:val="28"/>
        </w:rPr>
        <w:t xml:space="preserve"> 2019 году в рамках лицензионного контроля проведено 102</w:t>
      </w:r>
      <w:r>
        <w:rPr>
          <w:rFonts w:ascii="Times New Roman" w:hAnsi="Times New Roman"/>
          <w:sz w:val="28"/>
          <w:szCs w:val="28"/>
        </w:rPr>
        <w:t> </w:t>
      </w:r>
      <w:r w:rsidRPr="001F7675">
        <w:rPr>
          <w:rFonts w:ascii="Times New Roman" w:hAnsi="Times New Roman"/>
          <w:sz w:val="28"/>
          <w:szCs w:val="28"/>
        </w:rPr>
        <w:t>внеплановых проверк</w:t>
      </w:r>
      <w:r>
        <w:rPr>
          <w:rFonts w:ascii="Times New Roman" w:hAnsi="Times New Roman"/>
          <w:sz w:val="28"/>
          <w:szCs w:val="28"/>
        </w:rPr>
        <w:t>и</w:t>
      </w:r>
      <w:r w:rsidRPr="001F7675">
        <w:rPr>
          <w:rFonts w:ascii="Times New Roman" w:hAnsi="Times New Roman"/>
          <w:sz w:val="28"/>
          <w:szCs w:val="28"/>
        </w:rPr>
        <w:t>, в ходе которых выявлены 23 нарушения лицензионных требований, в целях пресечения нарушений внесено 29</w:t>
      </w:r>
      <w:r>
        <w:rPr>
          <w:rFonts w:ascii="Times New Roman" w:hAnsi="Times New Roman"/>
          <w:sz w:val="28"/>
          <w:szCs w:val="28"/>
        </w:rPr>
        <w:t> </w:t>
      </w:r>
      <w:r w:rsidRPr="001F7675">
        <w:rPr>
          <w:rFonts w:ascii="Times New Roman" w:hAnsi="Times New Roman"/>
          <w:sz w:val="28"/>
          <w:szCs w:val="28"/>
        </w:rPr>
        <w:t>предписаний, составлено 15</w:t>
      </w:r>
      <w:r>
        <w:rPr>
          <w:rFonts w:ascii="Times New Roman" w:hAnsi="Times New Roman"/>
          <w:sz w:val="28"/>
          <w:szCs w:val="28"/>
        </w:rPr>
        <w:t> </w:t>
      </w:r>
      <w:r w:rsidRPr="001F7675">
        <w:rPr>
          <w:rFonts w:ascii="Times New Roman" w:hAnsi="Times New Roman"/>
          <w:sz w:val="28"/>
          <w:szCs w:val="28"/>
        </w:rPr>
        <w:t xml:space="preserve">протоколов, рассмотрено 13 постановлений об административном правонарушении. По материалам проверок </w:t>
      </w:r>
      <w:r w:rsidRPr="009212D2">
        <w:rPr>
          <w:rFonts w:ascii="Times New Roman" w:hAnsi="Times New Roman"/>
          <w:bCs/>
          <w:sz w:val="28"/>
          <w:szCs w:val="28"/>
        </w:rPr>
        <w:t>Государственн</w:t>
      </w:r>
      <w:r>
        <w:rPr>
          <w:rFonts w:ascii="Times New Roman" w:hAnsi="Times New Roman"/>
          <w:bCs/>
          <w:sz w:val="28"/>
          <w:szCs w:val="28"/>
        </w:rPr>
        <w:t>ой</w:t>
      </w:r>
      <w:r w:rsidRPr="009212D2">
        <w:rPr>
          <w:rFonts w:ascii="Times New Roman" w:hAnsi="Times New Roman"/>
          <w:bCs/>
          <w:sz w:val="28"/>
          <w:szCs w:val="28"/>
        </w:rPr>
        <w:t xml:space="preserve"> жилищн</w:t>
      </w:r>
      <w:r>
        <w:rPr>
          <w:rFonts w:ascii="Times New Roman" w:hAnsi="Times New Roman"/>
          <w:bCs/>
          <w:sz w:val="28"/>
          <w:szCs w:val="28"/>
        </w:rPr>
        <w:t>ой</w:t>
      </w:r>
      <w:r w:rsidRPr="009212D2">
        <w:rPr>
          <w:rFonts w:ascii="Times New Roman" w:hAnsi="Times New Roman"/>
          <w:bCs/>
          <w:sz w:val="28"/>
          <w:szCs w:val="28"/>
        </w:rPr>
        <w:t xml:space="preserve"> инспекци</w:t>
      </w:r>
      <w:r>
        <w:rPr>
          <w:rFonts w:ascii="Times New Roman" w:hAnsi="Times New Roman"/>
          <w:bCs/>
          <w:sz w:val="28"/>
          <w:szCs w:val="28"/>
        </w:rPr>
        <w:t>ей</w:t>
      </w:r>
      <w:r w:rsidRPr="001F7675">
        <w:rPr>
          <w:rFonts w:ascii="Times New Roman" w:hAnsi="Times New Roman"/>
          <w:sz w:val="28"/>
          <w:szCs w:val="28"/>
        </w:rPr>
        <w:t xml:space="preserve"> наложено 1</w:t>
      </w:r>
      <w:r>
        <w:rPr>
          <w:rFonts w:ascii="Times New Roman" w:hAnsi="Times New Roman"/>
          <w:sz w:val="28"/>
          <w:szCs w:val="28"/>
        </w:rPr>
        <w:t> </w:t>
      </w:r>
      <w:r w:rsidRPr="001F7675">
        <w:rPr>
          <w:rFonts w:ascii="Times New Roman" w:hAnsi="Times New Roman"/>
          <w:sz w:val="28"/>
          <w:szCs w:val="28"/>
        </w:rPr>
        <w:t>375</w:t>
      </w:r>
      <w:r>
        <w:rPr>
          <w:rFonts w:ascii="Times New Roman" w:hAnsi="Times New Roman"/>
          <w:sz w:val="28"/>
          <w:szCs w:val="28"/>
        </w:rPr>
        <w:t> </w:t>
      </w:r>
      <w:r w:rsidRPr="001F7675">
        <w:rPr>
          <w:rFonts w:ascii="Times New Roman" w:hAnsi="Times New Roman"/>
          <w:sz w:val="28"/>
          <w:szCs w:val="28"/>
        </w:rPr>
        <w:t>тыс. рублей штрафных санкций. Случаев отзыва лицензий в 2019 году не было.</w:t>
      </w:r>
    </w:p>
    <w:p w:rsidR="005F083C" w:rsidRPr="001F7675" w:rsidRDefault="005F083C" w:rsidP="00D151CF">
      <w:pPr>
        <w:pStyle w:val="af0"/>
        <w:spacing w:after="0" w:line="240" w:lineRule="auto"/>
        <w:ind w:left="0" w:firstLine="708"/>
        <w:contextualSpacing w:val="0"/>
        <w:jc w:val="both"/>
        <w:rPr>
          <w:rFonts w:ascii="Times New Roman" w:hAnsi="Times New Roman"/>
          <w:sz w:val="28"/>
          <w:szCs w:val="28"/>
        </w:rPr>
      </w:pPr>
      <w:r w:rsidRPr="004A33FB">
        <w:rPr>
          <w:rFonts w:ascii="Times New Roman" w:hAnsi="Times New Roman"/>
          <w:sz w:val="28"/>
          <w:szCs w:val="28"/>
        </w:rPr>
        <w:t>Государственной жилищной инспекцией на официальном портале</w:t>
      </w:r>
      <w:hyperlink r:id="rId32" w:history="1">
        <w:r w:rsidRPr="004A33FB">
          <w:rPr>
            <w:rStyle w:val="af8"/>
            <w:rFonts w:ascii="Times New Roman" w:hAnsi="Times New Roman"/>
            <w:sz w:val="28"/>
            <w:szCs w:val="28"/>
          </w:rPr>
          <w:t>:</w:t>
        </w:r>
        <w:r>
          <w:rPr>
            <w:rStyle w:val="af8"/>
            <w:rFonts w:ascii="Times New Roman" w:hAnsi="Times New Roman"/>
            <w:sz w:val="28"/>
            <w:szCs w:val="28"/>
          </w:rPr>
          <w:t xml:space="preserve"> </w:t>
        </w:r>
        <w:r w:rsidRPr="004A33FB">
          <w:rPr>
            <w:rStyle w:val="af8"/>
            <w:rFonts w:ascii="Times New Roman" w:hAnsi="Times New Roman"/>
            <w:sz w:val="28"/>
            <w:szCs w:val="28"/>
          </w:rPr>
          <w:t>chaogov.ru/</w:t>
        </w:r>
        <w:proofErr w:type="spellStart"/>
        <w:r w:rsidRPr="004A33FB">
          <w:rPr>
            <w:rStyle w:val="af8"/>
            <w:rFonts w:ascii="Times New Roman" w:hAnsi="Times New Roman"/>
            <w:sz w:val="28"/>
            <w:szCs w:val="28"/>
          </w:rPr>
          <w:t>vlast</w:t>
        </w:r>
        <w:proofErr w:type="spellEnd"/>
        <w:r w:rsidRPr="004A33FB">
          <w:rPr>
            <w:rStyle w:val="af8"/>
            <w:rFonts w:ascii="Times New Roman" w:hAnsi="Times New Roman"/>
            <w:sz w:val="28"/>
            <w:szCs w:val="28"/>
          </w:rPr>
          <w:t>/</w:t>
        </w:r>
        <w:proofErr w:type="spellStart"/>
        <w:r w:rsidRPr="004A33FB">
          <w:rPr>
            <w:rStyle w:val="af8"/>
            <w:rFonts w:ascii="Times New Roman" w:hAnsi="Times New Roman"/>
            <w:sz w:val="28"/>
            <w:szCs w:val="28"/>
          </w:rPr>
          <w:t>organy-vlasti</w:t>
        </w:r>
        <w:proofErr w:type="spellEnd"/>
        <w:r w:rsidRPr="004A33FB">
          <w:rPr>
            <w:rStyle w:val="af8"/>
            <w:rFonts w:ascii="Times New Roman" w:hAnsi="Times New Roman"/>
            <w:sz w:val="28"/>
            <w:szCs w:val="28"/>
          </w:rPr>
          <w:t>/</w:t>
        </w:r>
        <w:proofErr w:type="spellStart"/>
        <w:r w:rsidRPr="004A33FB">
          <w:rPr>
            <w:rStyle w:val="af8"/>
            <w:rFonts w:ascii="Times New Roman" w:hAnsi="Times New Roman"/>
            <w:sz w:val="28"/>
            <w:szCs w:val="28"/>
          </w:rPr>
          <w:t>depprom</w:t>
        </w:r>
        <w:proofErr w:type="spellEnd"/>
        <w:r w:rsidRPr="004A33FB">
          <w:rPr>
            <w:rStyle w:val="af8"/>
            <w:rFonts w:ascii="Times New Roman" w:hAnsi="Times New Roman"/>
            <w:sz w:val="28"/>
            <w:szCs w:val="28"/>
          </w:rPr>
          <w:t>/</w:t>
        </w:r>
        <w:proofErr w:type="spellStart"/>
        <w:r w:rsidRPr="004A33FB">
          <w:rPr>
            <w:rStyle w:val="af8"/>
            <w:rFonts w:ascii="Times New Roman" w:hAnsi="Times New Roman"/>
            <w:sz w:val="28"/>
            <w:szCs w:val="28"/>
          </w:rPr>
          <w:t>provedenie</w:t>
        </w:r>
        <w:proofErr w:type="spellEnd"/>
        <w:r w:rsidRPr="004A33FB">
          <w:rPr>
            <w:rStyle w:val="af8"/>
            <w:rFonts w:ascii="Times New Roman" w:hAnsi="Times New Roman"/>
            <w:sz w:val="28"/>
            <w:szCs w:val="28"/>
          </w:rPr>
          <w:t>-</w:t>
        </w:r>
        <w:proofErr w:type="spellStart"/>
        <w:r w:rsidRPr="004A33FB">
          <w:rPr>
            <w:rStyle w:val="af8"/>
            <w:rFonts w:ascii="Times New Roman" w:hAnsi="Times New Roman"/>
            <w:sz w:val="28"/>
            <w:szCs w:val="28"/>
          </w:rPr>
          <w:t>proverok</w:t>
        </w:r>
        <w:proofErr w:type="spellEnd"/>
        <w:r w:rsidRPr="004A33FB">
          <w:rPr>
            <w:rStyle w:val="af8"/>
            <w:rFonts w:ascii="Times New Roman" w:hAnsi="Times New Roman"/>
            <w:sz w:val="28"/>
            <w:szCs w:val="28"/>
          </w:rPr>
          <w:t>-YL_IP</w:t>
        </w:r>
      </w:hyperlink>
      <w:r w:rsidRPr="009C0942">
        <w:rPr>
          <w:rStyle w:val="af8"/>
          <w:rFonts w:ascii="Times New Roman" w:hAnsi="Times New Roman"/>
          <w:sz w:val="28"/>
          <w:szCs w:val="28"/>
          <w:u w:val="none"/>
        </w:rPr>
        <w:t xml:space="preserve"> </w:t>
      </w:r>
      <w:r w:rsidRPr="009C0942">
        <w:rPr>
          <w:rStyle w:val="af8"/>
          <w:rFonts w:ascii="Times New Roman" w:hAnsi="Times New Roman"/>
          <w:color w:val="000000" w:themeColor="text1"/>
          <w:sz w:val="28"/>
          <w:szCs w:val="28"/>
          <w:u w:val="none"/>
        </w:rPr>
        <w:t>р</w:t>
      </w:r>
      <w:r w:rsidRPr="009C0942">
        <w:rPr>
          <w:rFonts w:ascii="Times New Roman" w:hAnsi="Times New Roman"/>
          <w:color w:val="000000" w:themeColor="text1"/>
          <w:sz w:val="28"/>
          <w:szCs w:val="28"/>
        </w:rPr>
        <w:t>а</w:t>
      </w:r>
      <w:r w:rsidRPr="004A33FB">
        <w:rPr>
          <w:rFonts w:ascii="Times New Roman" w:hAnsi="Times New Roman"/>
          <w:sz w:val="28"/>
          <w:szCs w:val="28"/>
        </w:rPr>
        <w:t xml:space="preserve">змещается информация об Инспекции, реестр лицензий, порядок </w:t>
      </w:r>
      <w:r w:rsidRPr="001F7675">
        <w:rPr>
          <w:rFonts w:ascii="Times New Roman" w:hAnsi="Times New Roman"/>
          <w:sz w:val="28"/>
          <w:szCs w:val="28"/>
        </w:rPr>
        <w:t xml:space="preserve">получения лицензии и аттестата для руководителя управляющей организации и других заинтересованных лиц. </w:t>
      </w:r>
    </w:p>
    <w:p w:rsidR="005F083C" w:rsidRPr="004A33FB" w:rsidRDefault="005F083C" w:rsidP="00D151CF">
      <w:pPr>
        <w:autoSpaceDE w:val="0"/>
        <w:autoSpaceDN w:val="0"/>
        <w:adjustRightInd w:val="0"/>
        <w:ind w:firstLine="708"/>
        <w:jc w:val="both"/>
        <w:rPr>
          <w:sz w:val="28"/>
          <w:szCs w:val="28"/>
        </w:rPr>
      </w:pPr>
      <w:r w:rsidRPr="004A33FB">
        <w:rPr>
          <w:sz w:val="28"/>
          <w:szCs w:val="28"/>
        </w:rPr>
        <w:t>Главным государственным жилищным инспектором Чукотского автономного округа на постоянной основе проводится информирование граждан об их правах и обязанностях в сфере жилищно-коммунального хозяйства в Чукотском автономном округе на личных встречах с жителями округа, так за 2018–2019 гг. проведено 20 общественных встреч с жителями Чукотского автономного округа.</w:t>
      </w:r>
      <w:r>
        <w:rPr>
          <w:sz w:val="28"/>
          <w:szCs w:val="28"/>
        </w:rPr>
        <w:t xml:space="preserve"> Кроме того, </w:t>
      </w:r>
      <w:r w:rsidRPr="004A33FB">
        <w:rPr>
          <w:sz w:val="28"/>
          <w:szCs w:val="28"/>
        </w:rPr>
        <w:t>информирование граждан производится посредством размещения информации с использованием средств массовой информации: Окружная радиостанция «Пурга», Газета «Крайний Север», Новостной портал «</w:t>
      </w:r>
      <w:proofErr w:type="spellStart"/>
      <w:r w:rsidRPr="004A33FB">
        <w:rPr>
          <w:sz w:val="28"/>
          <w:szCs w:val="28"/>
        </w:rPr>
        <w:t>ПроЧукотку.ру</w:t>
      </w:r>
      <w:proofErr w:type="spellEnd"/>
      <w:r w:rsidRPr="004A33FB">
        <w:rPr>
          <w:sz w:val="28"/>
          <w:szCs w:val="28"/>
        </w:rPr>
        <w:t>», Государственная телерадиокомпания «Чукотка»,</w:t>
      </w:r>
      <w:r>
        <w:rPr>
          <w:sz w:val="28"/>
          <w:szCs w:val="28"/>
        </w:rPr>
        <w:t xml:space="preserve"> </w:t>
      </w:r>
      <w:r w:rsidRPr="004A33FB">
        <w:rPr>
          <w:sz w:val="28"/>
          <w:szCs w:val="28"/>
        </w:rPr>
        <w:t>за 2018–2019 г</w:t>
      </w:r>
      <w:r>
        <w:rPr>
          <w:sz w:val="28"/>
          <w:szCs w:val="28"/>
        </w:rPr>
        <w:t xml:space="preserve">оды </w:t>
      </w:r>
      <w:r w:rsidRPr="004A33FB">
        <w:rPr>
          <w:sz w:val="28"/>
          <w:szCs w:val="28"/>
        </w:rPr>
        <w:t>размещено</w:t>
      </w:r>
      <w:r>
        <w:rPr>
          <w:sz w:val="28"/>
          <w:szCs w:val="28"/>
        </w:rPr>
        <w:t xml:space="preserve"> </w:t>
      </w:r>
      <w:r w:rsidRPr="004A33FB">
        <w:rPr>
          <w:sz w:val="28"/>
          <w:szCs w:val="28"/>
        </w:rPr>
        <w:t>24</w:t>
      </w:r>
      <w:r>
        <w:rPr>
          <w:sz w:val="28"/>
          <w:szCs w:val="28"/>
        </w:rPr>
        <w:t xml:space="preserve"> информационных </w:t>
      </w:r>
      <w:r w:rsidRPr="004A33FB">
        <w:rPr>
          <w:sz w:val="28"/>
          <w:szCs w:val="28"/>
        </w:rPr>
        <w:t xml:space="preserve">материала. </w:t>
      </w:r>
    </w:p>
    <w:p w:rsidR="005F083C" w:rsidRDefault="005F083C" w:rsidP="00D151CF">
      <w:pPr>
        <w:ind w:firstLine="708"/>
        <w:jc w:val="both"/>
        <w:rPr>
          <w:sz w:val="28"/>
          <w:szCs w:val="28"/>
        </w:rPr>
      </w:pPr>
      <w:r w:rsidRPr="004A33FB">
        <w:rPr>
          <w:sz w:val="28"/>
          <w:szCs w:val="28"/>
        </w:rPr>
        <w:t xml:space="preserve">В 2019 году проведено 3 конференции в режиме видеоконференцсвязи «Открытые встречи ГЖИ, с участием общественного Совета по проблемам жилищно-коммунального хозяйства при Правительстве Чукотского автономного округа, представителей управляющих организаций, муниципальных жилищных инспекторов Чукотского автономного округа», в рамках которых были рассмотрены следующие вопросы: проведение сезонных осмотров МКД; ведение, заполнение журналов результата осмотров МКД, строительных конструкций и инженерного оборудования; рассмотрение обращений граждан; грубые нарушения лицензионных требований; реализация обновленной деятельности АДС; информационное наполнение сайтов управляющих организаций; готовность управляющих организаций к сезонному осмотру МКД; реформа системы обращения с твердыми коммунальными отходами; лицензионные требования, аттестация должностных лиц. </w:t>
      </w:r>
    </w:p>
    <w:p w:rsidR="005F083C" w:rsidRPr="004A33FB" w:rsidRDefault="005F083C" w:rsidP="00D151CF">
      <w:pPr>
        <w:ind w:firstLine="708"/>
        <w:jc w:val="both"/>
        <w:rPr>
          <w:sz w:val="28"/>
          <w:szCs w:val="28"/>
        </w:rPr>
      </w:pPr>
      <w:r>
        <w:rPr>
          <w:sz w:val="28"/>
          <w:szCs w:val="28"/>
        </w:rPr>
        <w:t xml:space="preserve">Кроме того, </w:t>
      </w:r>
      <w:r w:rsidRPr="009212D2">
        <w:rPr>
          <w:sz w:val="28"/>
          <w:szCs w:val="28"/>
        </w:rPr>
        <w:t>управляющи</w:t>
      </w:r>
      <w:r>
        <w:rPr>
          <w:sz w:val="28"/>
          <w:szCs w:val="28"/>
        </w:rPr>
        <w:t>е</w:t>
      </w:r>
      <w:r w:rsidRPr="009212D2">
        <w:rPr>
          <w:sz w:val="28"/>
          <w:szCs w:val="28"/>
        </w:rPr>
        <w:t xml:space="preserve"> организаци</w:t>
      </w:r>
      <w:r>
        <w:rPr>
          <w:sz w:val="28"/>
          <w:szCs w:val="28"/>
        </w:rPr>
        <w:t>и</w:t>
      </w:r>
      <w:r w:rsidRPr="009212D2">
        <w:rPr>
          <w:sz w:val="28"/>
          <w:szCs w:val="28"/>
        </w:rPr>
        <w:t xml:space="preserve"> периодически размещают информацию </w:t>
      </w:r>
      <w:r>
        <w:rPr>
          <w:sz w:val="28"/>
          <w:szCs w:val="28"/>
        </w:rPr>
        <w:t xml:space="preserve">об изменении тарифов по оплате жилищно-коммунальных услуг и иных важных вопросах </w:t>
      </w:r>
      <w:r w:rsidRPr="009212D2">
        <w:rPr>
          <w:sz w:val="28"/>
          <w:szCs w:val="28"/>
        </w:rPr>
        <w:t>в плат</w:t>
      </w:r>
      <w:r>
        <w:rPr>
          <w:sz w:val="28"/>
          <w:szCs w:val="28"/>
        </w:rPr>
        <w:t>е</w:t>
      </w:r>
      <w:r w:rsidRPr="009212D2">
        <w:rPr>
          <w:sz w:val="28"/>
          <w:szCs w:val="28"/>
        </w:rPr>
        <w:t>жных квитанциях, на информационных досках в многоквартирных дома</w:t>
      </w:r>
      <w:r>
        <w:rPr>
          <w:sz w:val="28"/>
          <w:szCs w:val="28"/>
        </w:rPr>
        <w:t>х</w:t>
      </w:r>
      <w:r w:rsidRPr="009212D2">
        <w:rPr>
          <w:sz w:val="28"/>
          <w:szCs w:val="28"/>
        </w:rPr>
        <w:t>, в интернет-сайте управляющей организации</w:t>
      </w:r>
      <w:r>
        <w:rPr>
          <w:sz w:val="28"/>
          <w:szCs w:val="28"/>
        </w:rPr>
        <w:t>.</w:t>
      </w:r>
    </w:p>
    <w:p w:rsidR="005F083C" w:rsidRDefault="005F083C" w:rsidP="00D151CF">
      <w:pPr>
        <w:autoSpaceDE w:val="0"/>
        <w:autoSpaceDN w:val="0"/>
        <w:adjustRightInd w:val="0"/>
        <w:ind w:firstLine="708"/>
        <w:jc w:val="both"/>
        <w:rPr>
          <w:sz w:val="28"/>
          <w:szCs w:val="28"/>
        </w:rPr>
      </w:pPr>
      <w:r w:rsidRPr="00903F51">
        <w:rPr>
          <w:sz w:val="28"/>
          <w:szCs w:val="28"/>
        </w:rPr>
        <w:t xml:space="preserve">Необходимо отметить, что </w:t>
      </w:r>
      <w:r>
        <w:rPr>
          <w:sz w:val="28"/>
          <w:szCs w:val="28"/>
        </w:rPr>
        <w:t xml:space="preserve">в рамках Государственной программы </w:t>
      </w:r>
      <w:r w:rsidRPr="00903F51">
        <w:rPr>
          <w:sz w:val="28"/>
          <w:szCs w:val="28"/>
        </w:rPr>
        <w:t>мероприятия по энергосбережению и повышению энергетической эффективности не реализовывались</w:t>
      </w:r>
      <w:r>
        <w:rPr>
          <w:sz w:val="28"/>
          <w:szCs w:val="28"/>
        </w:rPr>
        <w:t xml:space="preserve">, </w:t>
      </w:r>
      <w:proofErr w:type="spellStart"/>
      <w:r w:rsidRPr="00903F51">
        <w:rPr>
          <w:sz w:val="28"/>
          <w:szCs w:val="28"/>
        </w:rPr>
        <w:t>энергосервисные</w:t>
      </w:r>
      <w:proofErr w:type="spellEnd"/>
      <w:r w:rsidRPr="00903F51">
        <w:rPr>
          <w:sz w:val="28"/>
          <w:szCs w:val="28"/>
        </w:rPr>
        <w:t xml:space="preserve"> договор</w:t>
      </w:r>
      <w:r>
        <w:rPr>
          <w:sz w:val="28"/>
          <w:szCs w:val="28"/>
        </w:rPr>
        <w:t>ы</w:t>
      </w:r>
      <w:r w:rsidRPr="00903F51">
        <w:rPr>
          <w:sz w:val="28"/>
          <w:szCs w:val="28"/>
        </w:rPr>
        <w:t xml:space="preserve"> по многоквартирным</w:t>
      </w:r>
      <w:r>
        <w:rPr>
          <w:sz w:val="28"/>
          <w:szCs w:val="28"/>
        </w:rPr>
        <w:t xml:space="preserve"> домам</w:t>
      </w:r>
      <w:r w:rsidRPr="00903F51">
        <w:rPr>
          <w:sz w:val="28"/>
          <w:szCs w:val="28"/>
        </w:rPr>
        <w:t xml:space="preserve"> не заключались</w:t>
      </w:r>
      <w:r>
        <w:rPr>
          <w:sz w:val="28"/>
          <w:szCs w:val="28"/>
        </w:rPr>
        <w:t xml:space="preserve">. </w:t>
      </w:r>
    </w:p>
    <w:p w:rsidR="005F083C" w:rsidRPr="006C0A07" w:rsidRDefault="005F083C" w:rsidP="00D151CF">
      <w:pPr>
        <w:autoSpaceDE w:val="0"/>
        <w:autoSpaceDN w:val="0"/>
        <w:adjustRightInd w:val="0"/>
        <w:ind w:firstLine="709"/>
        <w:jc w:val="both"/>
        <w:rPr>
          <w:b/>
          <w:i/>
          <w:sz w:val="28"/>
          <w:szCs w:val="28"/>
        </w:rPr>
      </w:pPr>
      <w:r w:rsidRPr="006C0A07">
        <w:rPr>
          <w:b/>
          <w:i/>
          <w:sz w:val="28"/>
          <w:szCs w:val="28"/>
        </w:rPr>
        <w:t>Вывод: на основании анализа информации, представленной Департаментом промышленности</w:t>
      </w:r>
      <w:r w:rsidRPr="006C0A07">
        <w:rPr>
          <w:rStyle w:val="ac"/>
          <w:b/>
          <w:i/>
          <w:sz w:val="28"/>
          <w:szCs w:val="28"/>
        </w:rPr>
        <w:footnoteReference w:id="134"/>
      </w:r>
      <w:r w:rsidRPr="006C0A07">
        <w:rPr>
          <w:b/>
          <w:i/>
          <w:sz w:val="28"/>
          <w:szCs w:val="28"/>
        </w:rPr>
        <w:t xml:space="preserve"> по реализации Дорожной карты развития ЖКХ, необходимо отметить на недостаточность мер, принимаемых Департаментом как органом исполнительной власти Чукотского автономного округа, ответственным за реформирование ЖКХ, и необходимости принятия нормативно-правовых актов, регулирующих процедуру проведения мониторинга дебиторской и кредиторской задолженности организаций ЖКХ с целью снижения ее уровня, назначением ответственных лиц, периодичности проведения мониторинга, созданием межведомственных комиссий с привлечением к данной работе органов местного самоуправления, общественных организаций, граждан и т.п. </w:t>
      </w:r>
    </w:p>
    <w:p w:rsidR="005F083C" w:rsidRPr="006C0A07" w:rsidRDefault="005F083C" w:rsidP="00D151CF">
      <w:pPr>
        <w:ind w:firstLine="709"/>
        <w:jc w:val="both"/>
        <w:rPr>
          <w:b/>
          <w:i/>
          <w:sz w:val="16"/>
          <w:szCs w:val="16"/>
        </w:rPr>
      </w:pPr>
    </w:p>
    <w:p w:rsidR="005F083C" w:rsidRPr="00541982" w:rsidRDefault="005F083C" w:rsidP="00D151CF">
      <w:pPr>
        <w:autoSpaceDE w:val="0"/>
        <w:autoSpaceDN w:val="0"/>
        <w:adjustRightInd w:val="0"/>
        <w:ind w:firstLine="708"/>
        <w:jc w:val="both"/>
        <w:rPr>
          <w:b/>
          <w:sz w:val="28"/>
          <w:szCs w:val="28"/>
        </w:rPr>
      </w:pPr>
      <w:r w:rsidRPr="004965D1">
        <w:rPr>
          <w:b/>
          <w:sz w:val="28"/>
          <w:szCs w:val="28"/>
        </w:rPr>
        <w:t>Цель</w:t>
      </w:r>
      <w:r>
        <w:rPr>
          <w:b/>
          <w:sz w:val="28"/>
          <w:szCs w:val="28"/>
        </w:rPr>
        <w:t> 5</w:t>
      </w:r>
      <w:r w:rsidRPr="004965D1">
        <w:rPr>
          <w:b/>
          <w:sz w:val="28"/>
          <w:szCs w:val="28"/>
        </w:rPr>
        <w:t>.</w:t>
      </w:r>
      <w:r>
        <w:rPr>
          <w:b/>
          <w:sz w:val="28"/>
          <w:szCs w:val="28"/>
        </w:rPr>
        <w:t> </w:t>
      </w:r>
      <w:r w:rsidRPr="00A06F5C">
        <w:rPr>
          <w:b/>
          <w:sz w:val="28"/>
          <w:szCs w:val="28"/>
        </w:rPr>
        <w:t>Оценить уровень качества коммунальных услуг, предоставляемых населению Чукотского автономного округа</w:t>
      </w:r>
    </w:p>
    <w:p w:rsidR="005F083C" w:rsidRPr="003A7949" w:rsidRDefault="005F083C" w:rsidP="00D151CF">
      <w:pPr>
        <w:autoSpaceDE w:val="0"/>
        <w:autoSpaceDN w:val="0"/>
        <w:adjustRightInd w:val="0"/>
        <w:ind w:firstLine="708"/>
        <w:jc w:val="both"/>
        <w:rPr>
          <w:b/>
          <w:sz w:val="16"/>
          <w:szCs w:val="16"/>
        </w:rPr>
      </w:pPr>
    </w:p>
    <w:p w:rsidR="005F083C" w:rsidRPr="00E461E5" w:rsidRDefault="005F083C" w:rsidP="00D151CF">
      <w:pPr>
        <w:ind w:firstLine="709"/>
        <w:jc w:val="both"/>
        <w:rPr>
          <w:b/>
          <w:i/>
          <w:sz w:val="28"/>
          <w:szCs w:val="28"/>
        </w:rPr>
      </w:pPr>
      <w:r w:rsidRPr="00E461E5">
        <w:rPr>
          <w:b/>
          <w:i/>
          <w:sz w:val="28"/>
          <w:szCs w:val="28"/>
        </w:rPr>
        <w:t xml:space="preserve">1. </w:t>
      </w:r>
      <w:r>
        <w:rPr>
          <w:b/>
          <w:i/>
          <w:sz w:val="28"/>
          <w:szCs w:val="28"/>
        </w:rPr>
        <w:t>Оценка качества предоставляемых коммунальных услуг населению Чукотского автономного округа</w:t>
      </w:r>
    </w:p>
    <w:p w:rsidR="005F083C" w:rsidRPr="00E461E5" w:rsidRDefault="005F083C" w:rsidP="00D151CF">
      <w:pPr>
        <w:ind w:firstLine="709"/>
        <w:jc w:val="both"/>
        <w:rPr>
          <w:sz w:val="16"/>
          <w:szCs w:val="16"/>
        </w:rPr>
      </w:pPr>
    </w:p>
    <w:p w:rsidR="005F083C" w:rsidRPr="008C4FAD" w:rsidRDefault="005F083C" w:rsidP="00D151CF">
      <w:pPr>
        <w:ind w:firstLine="709"/>
        <w:jc w:val="both"/>
        <w:rPr>
          <w:sz w:val="28"/>
          <w:szCs w:val="28"/>
        </w:rPr>
      </w:pPr>
      <w:r w:rsidRPr="008C4FAD">
        <w:rPr>
          <w:sz w:val="28"/>
          <w:szCs w:val="28"/>
        </w:rPr>
        <w:t>Согласно концепции Государственной программы, одной из задач Госпрограммы является обеспечение населения коммунальными услугами нормативного качества и доступной стоимости при надежной и эффективной работе коммунальной инфраструктуры, бесперебойного тепло-, электроснабжения, поставки других коммунальных услуг организациями жилищно-коммунального хозяйства.</w:t>
      </w:r>
    </w:p>
    <w:p w:rsidR="005F083C" w:rsidRPr="008C4FAD" w:rsidRDefault="005F083C" w:rsidP="00D151CF">
      <w:pPr>
        <w:ind w:firstLine="709"/>
        <w:jc w:val="both"/>
        <w:rPr>
          <w:sz w:val="28"/>
          <w:szCs w:val="28"/>
        </w:rPr>
      </w:pPr>
      <w:r w:rsidRPr="008C4FAD">
        <w:rPr>
          <w:sz w:val="28"/>
          <w:szCs w:val="28"/>
        </w:rPr>
        <w:t>Одним из условий надлежащего оказания услуги является ее качество предоставления, которое определяется как ее соответствие обычно предъявляемым требованиям и пригодность для целей, для которых услуга такого рода обычно используется</w:t>
      </w:r>
      <w:r w:rsidRPr="008C4FAD">
        <w:rPr>
          <w:rStyle w:val="ac"/>
          <w:sz w:val="28"/>
          <w:szCs w:val="28"/>
        </w:rPr>
        <w:footnoteReference w:id="135"/>
      </w:r>
      <w:r w:rsidRPr="008C4FAD">
        <w:rPr>
          <w:sz w:val="28"/>
          <w:szCs w:val="28"/>
        </w:rPr>
        <w:t>.</w:t>
      </w:r>
    </w:p>
    <w:p w:rsidR="005F083C" w:rsidRPr="008C4FAD" w:rsidRDefault="005F083C" w:rsidP="00D151CF">
      <w:pPr>
        <w:ind w:firstLine="709"/>
        <w:jc w:val="both"/>
        <w:rPr>
          <w:sz w:val="28"/>
          <w:szCs w:val="28"/>
        </w:rPr>
      </w:pPr>
      <w:r w:rsidRPr="008C4FAD">
        <w:rPr>
          <w:sz w:val="28"/>
          <w:szCs w:val="28"/>
        </w:rPr>
        <w:t xml:space="preserve">Каждый отдельный вид услуги обладает своими параметрами качества: холодное и горячее водоснабжение </w:t>
      </w:r>
      <w:r>
        <w:rPr>
          <w:sz w:val="28"/>
          <w:szCs w:val="28"/>
        </w:rPr>
        <w:t>–</w:t>
      </w:r>
      <w:r w:rsidRPr="008C4FAD">
        <w:rPr>
          <w:sz w:val="28"/>
          <w:szCs w:val="28"/>
        </w:rPr>
        <w:t xml:space="preserve"> состав и свойства; горячее водоснабжение и отопление </w:t>
      </w:r>
      <w:r>
        <w:rPr>
          <w:sz w:val="28"/>
          <w:szCs w:val="28"/>
        </w:rPr>
        <w:t>–</w:t>
      </w:r>
      <w:r w:rsidRPr="008C4FAD">
        <w:rPr>
          <w:sz w:val="28"/>
          <w:szCs w:val="28"/>
        </w:rPr>
        <w:t xml:space="preserve"> давление и температура; электроснабжение </w:t>
      </w:r>
      <w:r>
        <w:rPr>
          <w:sz w:val="28"/>
          <w:szCs w:val="28"/>
        </w:rPr>
        <w:t>–</w:t>
      </w:r>
      <w:r w:rsidRPr="008C4FAD">
        <w:rPr>
          <w:sz w:val="28"/>
          <w:szCs w:val="28"/>
        </w:rPr>
        <w:t xml:space="preserve"> напряжение и частота электрического тока.</w:t>
      </w:r>
    </w:p>
    <w:p w:rsidR="005F083C" w:rsidRPr="008C4FAD" w:rsidRDefault="005F083C" w:rsidP="00D151CF">
      <w:pPr>
        <w:ind w:firstLine="709"/>
        <w:jc w:val="both"/>
        <w:rPr>
          <w:sz w:val="28"/>
          <w:szCs w:val="28"/>
        </w:rPr>
      </w:pPr>
      <w:r w:rsidRPr="008C4FAD">
        <w:rPr>
          <w:sz w:val="28"/>
          <w:szCs w:val="28"/>
        </w:rPr>
        <w:t>Требования к качеству коммунальных услуг установлены Приложением Правил №354.</w:t>
      </w:r>
    </w:p>
    <w:p w:rsidR="005F083C" w:rsidRPr="008C4FAD" w:rsidRDefault="005F083C" w:rsidP="00D151CF">
      <w:pPr>
        <w:widowControl w:val="0"/>
        <w:autoSpaceDE w:val="0"/>
        <w:autoSpaceDN w:val="0"/>
        <w:ind w:firstLine="709"/>
        <w:jc w:val="both"/>
        <w:rPr>
          <w:sz w:val="28"/>
          <w:szCs w:val="28"/>
        </w:rPr>
      </w:pPr>
      <w:r w:rsidRPr="008C4FAD">
        <w:rPr>
          <w:sz w:val="28"/>
          <w:szCs w:val="28"/>
        </w:rPr>
        <w:t>На основании пункта 2.1. Порядка организации и осуществления регионального государственного жилищного надзора на территории Чукотского автономного округа</w:t>
      </w:r>
      <w:r w:rsidRPr="008C4FAD">
        <w:rPr>
          <w:sz w:val="28"/>
          <w:szCs w:val="28"/>
          <w:vertAlign w:val="superscript"/>
        </w:rPr>
        <w:footnoteReference w:id="136"/>
      </w:r>
      <w:r w:rsidRPr="008C4FAD">
        <w:rPr>
          <w:sz w:val="28"/>
          <w:szCs w:val="28"/>
        </w:rPr>
        <w:t xml:space="preserve"> (далее – Порядок №390), органом, осуществляющим региональный государственный жилищный надзор, определена Государственная жилищная инспекция, которая является структурным подразделением Департамента промышленности</w:t>
      </w:r>
      <w:r>
        <w:rPr>
          <w:sz w:val="28"/>
          <w:szCs w:val="28"/>
        </w:rPr>
        <w:t xml:space="preserve"> и </w:t>
      </w:r>
      <w:r w:rsidRPr="008C4FAD">
        <w:rPr>
          <w:sz w:val="28"/>
          <w:szCs w:val="28"/>
        </w:rPr>
        <w:t>должна обеспечивать своевременное и полное рассмотрение обращений граждан, объединений граждан, в том числе юридических лиц, принятие по ним решений и направление ответов в установленный срок по вопросам, входящим в компетенцию Государственной жилищной инспекции.</w:t>
      </w:r>
    </w:p>
    <w:p w:rsidR="005F083C" w:rsidRPr="008C4FAD" w:rsidRDefault="005F083C" w:rsidP="00D151CF">
      <w:pPr>
        <w:tabs>
          <w:tab w:val="left" w:pos="709"/>
        </w:tabs>
        <w:ind w:firstLine="709"/>
        <w:jc w:val="both"/>
        <w:rPr>
          <w:sz w:val="28"/>
          <w:szCs w:val="28"/>
        </w:rPr>
      </w:pPr>
      <w:r w:rsidRPr="008C4FAD">
        <w:rPr>
          <w:sz w:val="28"/>
          <w:szCs w:val="28"/>
        </w:rPr>
        <w:t>В проверяемом периоде количество обращений граждан, связанных с предоставлением коммунальных услуг собственникам и пользователям помещений в многоквартирных домах и жилых домах (далее – обращения граждан) в Государственную жилищную инспекцию, составило 10 (в том числе: в</w:t>
      </w:r>
      <w:r>
        <w:rPr>
          <w:sz w:val="28"/>
          <w:szCs w:val="28"/>
        </w:rPr>
        <w:t> </w:t>
      </w:r>
      <w:r w:rsidRPr="008C4FAD">
        <w:rPr>
          <w:sz w:val="28"/>
          <w:szCs w:val="28"/>
        </w:rPr>
        <w:t>2018 году – 4, в 2019 году – 6. В структуре обращений граждан наибольший удельный вес занимают жалобы на неудовлетворительное теплоснабжение – 50%.</w:t>
      </w:r>
    </w:p>
    <w:p w:rsidR="005F083C" w:rsidRPr="008C4FAD" w:rsidRDefault="005F083C" w:rsidP="00D151CF">
      <w:pPr>
        <w:ind w:firstLine="709"/>
        <w:jc w:val="both"/>
        <w:rPr>
          <w:sz w:val="28"/>
          <w:szCs w:val="28"/>
        </w:rPr>
      </w:pPr>
      <w:r w:rsidRPr="008C4FAD">
        <w:rPr>
          <w:sz w:val="28"/>
          <w:szCs w:val="28"/>
        </w:rPr>
        <w:t>В соответствии с Административным регламентом «Осуществление регионального государственного жилищного надзора»</w:t>
      </w:r>
      <w:r w:rsidRPr="008C4FAD">
        <w:rPr>
          <w:sz w:val="28"/>
          <w:szCs w:val="28"/>
          <w:vertAlign w:val="superscript"/>
        </w:rPr>
        <w:footnoteReference w:id="137"/>
      </w:r>
      <w:r w:rsidRPr="008C4FAD">
        <w:rPr>
          <w:sz w:val="28"/>
          <w:szCs w:val="28"/>
        </w:rPr>
        <w:t>, по результатам рассмотрения обращений граждан Государственной жилищной инспекцией проведено десять внеплановых проверок, в ходе которых:</w:t>
      </w:r>
    </w:p>
    <w:p w:rsidR="005F083C" w:rsidRPr="008C4FAD" w:rsidRDefault="005F083C" w:rsidP="00D151CF">
      <w:pPr>
        <w:ind w:firstLine="709"/>
        <w:jc w:val="both"/>
        <w:rPr>
          <w:sz w:val="28"/>
          <w:szCs w:val="28"/>
        </w:rPr>
      </w:pPr>
      <w:r w:rsidRPr="008C4FAD">
        <w:rPr>
          <w:sz w:val="28"/>
          <w:szCs w:val="28"/>
        </w:rPr>
        <w:t>- по девяти проверкам – не установлены нарушения требований к качеству коммунальных услуг;</w:t>
      </w:r>
    </w:p>
    <w:p w:rsidR="005F083C" w:rsidRDefault="005F083C" w:rsidP="00D151CF">
      <w:pPr>
        <w:ind w:firstLine="709"/>
        <w:jc w:val="both"/>
        <w:rPr>
          <w:sz w:val="28"/>
          <w:szCs w:val="28"/>
        </w:rPr>
      </w:pPr>
      <w:r w:rsidRPr="008C4FAD">
        <w:rPr>
          <w:sz w:val="28"/>
          <w:szCs w:val="28"/>
        </w:rPr>
        <w:t>- по результатам одной проверки, проведенной в 2018 году, – установлено предоставление коммунальной услуги ненадлежащего качества, а именно несоответствие горячего водоснабжения нормам по температурному режиму (согласно акту обследования системы отопления)</w:t>
      </w:r>
      <w:r>
        <w:rPr>
          <w:sz w:val="28"/>
          <w:szCs w:val="28"/>
        </w:rPr>
        <w:t xml:space="preserve"> и </w:t>
      </w:r>
      <w:r w:rsidRPr="008C4FAD">
        <w:rPr>
          <w:sz w:val="28"/>
          <w:szCs w:val="28"/>
        </w:rPr>
        <w:t>составлено предписание об устранении выявленных нарушений</w:t>
      </w:r>
      <w:r>
        <w:rPr>
          <w:sz w:val="28"/>
          <w:szCs w:val="28"/>
        </w:rPr>
        <w:t>.</w:t>
      </w:r>
    </w:p>
    <w:p w:rsidR="005F083C" w:rsidRPr="008C4FAD" w:rsidRDefault="005F083C" w:rsidP="00D151CF">
      <w:pPr>
        <w:ind w:firstLine="709"/>
        <w:jc w:val="both"/>
        <w:rPr>
          <w:sz w:val="28"/>
          <w:szCs w:val="28"/>
        </w:rPr>
      </w:pPr>
      <w:r w:rsidRPr="008C4FAD">
        <w:rPr>
          <w:sz w:val="28"/>
          <w:szCs w:val="28"/>
        </w:rPr>
        <w:t xml:space="preserve"> </w:t>
      </w:r>
      <w:bookmarkStart w:id="36" w:name="_Hlk58493541"/>
      <w:r w:rsidRPr="008C4FAD">
        <w:rPr>
          <w:sz w:val="28"/>
          <w:szCs w:val="28"/>
        </w:rPr>
        <w:t>В нарушение пункта 16 Положения о государственном жилищном надзоре</w:t>
      </w:r>
      <w:r w:rsidRPr="008C4FAD">
        <w:rPr>
          <w:sz w:val="28"/>
          <w:szCs w:val="28"/>
          <w:vertAlign w:val="superscript"/>
        </w:rPr>
        <w:footnoteReference w:id="138"/>
      </w:r>
      <w:r w:rsidRPr="008C4FAD">
        <w:rPr>
          <w:sz w:val="28"/>
          <w:szCs w:val="28"/>
        </w:rPr>
        <w:t>, Государственной жилищной инспекцией в проверяемом периоде не размещались сведения о результатах внеплановых проверок на своей официальной странице на сайте «</w:t>
      </w:r>
      <w:proofErr w:type="spellStart"/>
      <w:r w:rsidRPr="008C4FAD">
        <w:rPr>
          <w:sz w:val="28"/>
          <w:szCs w:val="28"/>
        </w:rPr>
        <w:t>Чукотка.рф</w:t>
      </w:r>
      <w:proofErr w:type="spellEnd"/>
      <w:r w:rsidRPr="008C4FAD">
        <w:rPr>
          <w:sz w:val="28"/>
          <w:szCs w:val="28"/>
        </w:rPr>
        <w:t>», являющегося официальным сайтом Чукотского автономного округа, в информационно-телекоммуникационной сети «Интернет».</w:t>
      </w:r>
    </w:p>
    <w:bookmarkEnd w:id="36"/>
    <w:p w:rsidR="005F083C" w:rsidRPr="00755632" w:rsidRDefault="005F083C" w:rsidP="00D151CF">
      <w:pPr>
        <w:ind w:firstLine="708"/>
        <w:jc w:val="both"/>
        <w:rPr>
          <w:sz w:val="28"/>
          <w:szCs w:val="28"/>
        </w:rPr>
      </w:pPr>
      <w:r w:rsidRPr="00A153A6">
        <w:rPr>
          <w:sz w:val="28"/>
          <w:szCs w:val="28"/>
        </w:rPr>
        <w:t>По сведениям Управления Федеральной службы по надзору в сфере защиты прав потребителей и благополучия человека по Чукотскому автономному округу (далее – Управление Роспотребнадзора)</w:t>
      </w:r>
      <w:r w:rsidRPr="00A153A6">
        <w:rPr>
          <w:rStyle w:val="ac"/>
          <w:sz w:val="28"/>
          <w:szCs w:val="28"/>
        </w:rPr>
        <w:footnoteReference w:id="139"/>
      </w:r>
      <w:r w:rsidRPr="00A153A6">
        <w:rPr>
          <w:sz w:val="28"/>
          <w:szCs w:val="28"/>
        </w:rPr>
        <w:t>, в</w:t>
      </w:r>
      <w:r w:rsidRPr="00A153A6">
        <w:rPr>
          <w:bCs/>
          <w:sz w:val="28"/>
          <w:szCs w:val="28"/>
        </w:rPr>
        <w:t xml:space="preserve"> исследуемом</w:t>
      </w:r>
      <w:r w:rsidRPr="00717772">
        <w:rPr>
          <w:bCs/>
          <w:sz w:val="28"/>
          <w:szCs w:val="28"/>
        </w:rPr>
        <w:t xml:space="preserve"> периоде и</w:t>
      </w:r>
      <w:r w:rsidRPr="00717772">
        <w:rPr>
          <w:sz w:val="28"/>
          <w:szCs w:val="28"/>
        </w:rPr>
        <w:t>з</w:t>
      </w:r>
      <w:r w:rsidRPr="00755632">
        <w:rPr>
          <w:sz w:val="28"/>
          <w:szCs w:val="28"/>
        </w:rPr>
        <w:t xml:space="preserve"> отобранных из водопроводов 125 проб на санитарно-химические показатели 23,2% </w:t>
      </w:r>
      <w:r>
        <w:rPr>
          <w:sz w:val="28"/>
          <w:szCs w:val="28"/>
        </w:rPr>
        <w:t xml:space="preserve">были </w:t>
      </w:r>
      <w:r w:rsidRPr="00755632">
        <w:rPr>
          <w:sz w:val="28"/>
          <w:szCs w:val="28"/>
        </w:rPr>
        <w:t>с превышением гигиенических нормативов (2018г. – 33,3%). По микробиологическим показателям исследованы из водопроводов 346 проб, из которых не соответствующих нормативам 0,86% (2018-0%).</w:t>
      </w:r>
    </w:p>
    <w:p w:rsidR="005F083C" w:rsidRPr="00755632" w:rsidRDefault="005F083C" w:rsidP="00D151CF">
      <w:pPr>
        <w:ind w:firstLine="708"/>
        <w:jc w:val="both"/>
        <w:rPr>
          <w:sz w:val="28"/>
          <w:szCs w:val="28"/>
        </w:rPr>
      </w:pPr>
      <w:r w:rsidRPr="00717772">
        <w:rPr>
          <w:sz w:val="28"/>
          <w:szCs w:val="28"/>
        </w:rPr>
        <w:t>Качество питьевой воды из распределительной сети холодного водоснабжения по санитарно-гигиеническим показателям в Чукотском автономном округе по отношению к 2018 году незначительно улучшилось: из исследованных</w:t>
      </w:r>
      <w:r w:rsidRPr="00755632">
        <w:rPr>
          <w:sz w:val="28"/>
          <w:szCs w:val="28"/>
        </w:rPr>
        <w:t xml:space="preserve"> 906 проб из распределительной сети централизованного водоснабжения не соответствовали гигиеническим нормативам по санитарно-химическим показателям в 2019г. – 35,9% (в 2018г. – 36,1%). </w:t>
      </w:r>
    </w:p>
    <w:p w:rsidR="005F083C" w:rsidRPr="00755632" w:rsidRDefault="005F083C" w:rsidP="00D151CF">
      <w:pPr>
        <w:ind w:firstLine="708"/>
        <w:jc w:val="both"/>
        <w:rPr>
          <w:sz w:val="28"/>
          <w:szCs w:val="28"/>
        </w:rPr>
      </w:pPr>
      <w:r w:rsidRPr="00755632">
        <w:rPr>
          <w:sz w:val="28"/>
          <w:szCs w:val="28"/>
        </w:rPr>
        <w:t xml:space="preserve">В отношении микробиологического загрязнения, безопасная питьевая вода из распределительной сети подается в </w:t>
      </w:r>
      <w:proofErr w:type="spellStart"/>
      <w:r w:rsidRPr="00755632">
        <w:rPr>
          <w:sz w:val="28"/>
          <w:szCs w:val="28"/>
        </w:rPr>
        <w:t>Провиденском</w:t>
      </w:r>
      <w:proofErr w:type="spellEnd"/>
      <w:r w:rsidRPr="00755632">
        <w:rPr>
          <w:sz w:val="28"/>
          <w:szCs w:val="28"/>
        </w:rPr>
        <w:t xml:space="preserve"> ГО, Чукотском районе, городском округе </w:t>
      </w:r>
      <w:proofErr w:type="spellStart"/>
      <w:r w:rsidRPr="00755632">
        <w:rPr>
          <w:sz w:val="28"/>
          <w:szCs w:val="28"/>
        </w:rPr>
        <w:t>Певек</w:t>
      </w:r>
      <w:proofErr w:type="spellEnd"/>
      <w:r w:rsidRPr="00755632">
        <w:rPr>
          <w:sz w:val="28"/>
          <w:szCs w:val="28"/>
        </w:rPr>
        <w:t>, где по данным лабораторных исследований за 2019 год не обнаружено ни одной пробы с превышением гигиенических нормативов по микробиологическим показателям.</w:t>
      </w:r>
    </w:p>
    <w:p w:rsidR="005F083C" w:rsidRPr="00755632" w:rsidRDefault="005F083C" w:rsidP="00D151CF">
      <w:pPr>
        <w:ind w:firstLine="708"/>
        <w:jc w:val="both"/>
        <w:rPr>
          <w:sz w:val="28"/>
          <w:szCs w:val="28"/>
        </w:rPr>
      </w:pPr>
      <w:r w:rsidRPr="00755632">
        <w:rPr>
          <w:sz w:val="28"/>
          <w:szCs w:val="28"/>
        </w:rPr>
        <w:t xml:space="preserve"> В целом по Чукотскому автономному округу, по микробиологическим показателям исследованы 1 492 пробы, удельный вес не соответствующих нормативам проб воды из разводящей сети холодного водоснабжения составил 0,73% (в 2018г. – 0,15%).  Несоответствующие пробы по микробиологическим показателям были установлены в пробах из разводящей сети холодного водоснабжения Анадырского района (1,58%), г. Анадырь (1,61%), </w:t>
      </w:r>
      <w:proofErr w:type="spellStart"/>
      <w:r w:rsidRPr="00755632">
        <w:rPr>
          <w:sz w:val="28"/>
          <w:szCs w:val="28"/>
        </w:rPr>
        <w:t>Билибинского</w:t>
      </w:r>
      <w:proofErr w:type="spellEnd"/>
      <w:r w:rsidRPr="00755632">
        <w:rPr>
          <w:sz w:val="28"/>
          <w:szCs w:val="28"/>
        </w:rPr>
        <w:t xml:space="preserve"> района (1,19%), ГО </w:t>
      </w:r>
      <w:proofErr w:type="spellStart"/>
      <w:r w:rsidRPr="00755632">
        <w:rPr>
          <w:sz w:val="28"/>
          <w:szCs w:val="28"/>
        </w:rPr>
        <w:t>Эгвекинот</w:t>
      </w:r>
      <w:proofErr w:type="spellEnd"/>
      <w:r w:rsidRPr="00755632">
        <w:rPr>
          <w:sz w:val="28"/>
          <w:szCs w:val="28"/>
        </w:rPr>
        <w:t xml:space="preserve"> (0,6%). </w:t>
      </w:r>
    </w:p>
    <w:p w:rsidR="005F083C" w:rsidRPr="00755632" w:rsidRDefault="005F083C" w:rsidP="00D151CF">
      <w:pPr>
        <w:jc w:val="both"/>
        <w:rPr>
          <w:sz w:val="28"/>
          <w:szCs w:val="28"/>
        </w:rPr>
      </w:pPr>
      <w:r w:rsidRPr="00755632">
        <w:rPr>
          <w:sz w:val="28"/>
          <w:szCs w:val="28"/>
        </w:rPr>
        <w:t xml:space="preserve">           В разрезе административных территорий Чукотского автономного округа, уровень проб из распределительной сети с превышением окружного показателя по санитарно-химическим показателям отмечен в ГО Анадырь – 36,4%, в </w:t>
      </w:r>
      <w:proofErr w:type="spellStart"/>
      <w:r w:rsidRPr="00755632">
        <w:rPr>
          <w:sz w:val="28"/>
          <w:szCs w:val="28"/>
        </w:rPr>
        <w:t>Провиденском</w:t>
      </w:r>
      <w:proofErr w:type="spellEnd"/>
      <w:r w:rsidRPr="00755632">
        <w:rPr>
          <w:sz w:val="28"/>
          <w:szCs w:val="28"/>
        </w:rPr>
        <w:t xml:space="preserve"> ГО – 56,2%, ГО </w:t>
      </w:r>
      <w:proofErr w:type="spellStart"/>
      <w:r w:rsidRPr="00755632">
        <w:rPr>
          <w:sz w:val="28"/>
          <w:szCs w:val="28"/>
        </w:rPr>
        <w:t>Певек</w:t>
      </w:r>
      <w:proofErr w:type="spellEnd"/>
      <w:r w:rsidRPr="00755632">
        <w:rPr>
          <w:sz w:val="28"/>
          <w:szCs w:val="28"/>
        </w:rPr>
        <w:t xml:space="preserve"> – 60,3%, в Чукотском районе – 83,3%.  </w:t>
      </w:r>
    </w:p>
    <w:p w:rsidR="005F083C" w:rsidRPr="00755632" w:rsidRDefault="005F083C" w:rsidP="00D151CF">
      <w:pPr>
        <w:ind w:firstLine="708"/>
        <w:jc w:val="both"/>
        <w:rPr>
          <w:sz w:val="28"/>
          <w:szCs w:val="28"/>
        </w:rPr>
      </w:pPr>
      <w:r w:rsidRPr="00755632">
        <w:rPr>
          <w:sz w:val="28"/>
          <w:szCs w:val="28"/>
        </w:rPr>
        <w:t xml:space="preserve">Несоответствующие пробы были установлены из-за повышенного содержания железа в воде распределительной сети и ухудшению органолептических свойств.   </w:t>
      </w:r>
    </w:p>
    <w:p w:rsidR="005F083C" w:rsidRPr="00755632" w:rsidRDefault="005F083C" w:rsidP="00D151CF">
      <w:pPr>
        <w:ind w:firstLine="708"/>
        <w:jc w:val="both"/>
        <w:rPr>
          <w:sz w:val="28"/>
          <w:szCs w:val="28"/>
        </w:rPr>
      </w:pPr>
      <w:r w:rsidRPr="00755632">
        <w:rPr>
          <w:sz w:val="28"/>
          <w:szCs w:val="28"/>
        </w:rPr>
        <w:t xml:space="preserve"> Повышенное содержание железа в питьевой воде распределительной сети объясняется вторичным загрязнением при транспортировании воды из-за состояния труб водопроводных сетей. Сравнение результатов лабораторных исследований содержания железа в воде после водоочистки и распределительной сети, доказывает наличие вторичного загрязнения при транспортировании воды. Так, в г. Анадырь после водоочистки перед поступлением в распределительную сеть холодного водоснабжения, среднегодовая концентрация содержания железа на 1 пробу составила 0,25 мг/дм</w:t>
      </w:r>
      <w:r>
        <w:rPr>
          <w:sz w:val="28"/>
          <w:szCs w:val="28"/>
          <w:vertAlign w:val="superscript"/>
        </w:rPr>
        <w:t>3</w:t>
      </w:r>
      <w:r w:rsidRPr="00755632">
        <w:rPr>
          <w:sz w:val="28"/>
          <w:szCs w:val="28"/>
        </w:rPr>
        <w:t xml:space="preserve"> (в пределах норматива), а в распределительной сети среднегодовая концентрация железа на 1 пробу составила 0,44 мг/дм</w:t>
      </w:r>
      <w:r w:rsidRPr="00755632">
        <w:rPr>
          <w:sz w:val="28"/>
          <w:szCs w:val="28"/>
          <w:vertAlign w:val="superscript"/>
        </w:rPr>
        <w:t>3</w:t>
      </w:r>
      <w:r w:rsidRPr="00755632">
        <w:rPr>
          <w:sz w:val="28"/>
          <w:szCs w:val="28"/>
        </w:rPr>
        <w:t xml:space="preserve"> (2018г.</w:t>
      </w:r>
      <w:r>
        <w:rPr>
          <w:sz w:val="28"/>
          <w:szCs w:val="28"/>
        </w:rPr>
        <w:t> </w:t>
      </w:r>
      <w:r w:rsidRPr="00755632">
        <w:rPr>
          <w:sz w:val="28"/>
          <w:szCs w:val="28"/>
        </w:rPr>
        <w:t>– 0,72 мг/дм</w:t>
      </w:r>
      <w:r w:rsidRPr="00755632">
        <w:rPr>
          <w:sz w:val="28"/>
          <w:szCs w:val="28"/>
          <w:vertAlign w:val="superscript"/>
        </w:rPr>
        <w:t>3</w:t>
      </w:r>
      <w:r w:rsidRPr="00755632">
        <w:rPr>
          <w:sz w:val="28"/>
          <w:szCs w:val="28"/>
        </w:rPr>
        <w:t>) при нормативе не более 0,3 мг/дм</w:t>
      </w:r>
      <w:r w:rsidRPr="00755632">
        <w:rPr>
          <w:sz w:val="28"/>
          <w:szCs w:val="28"/>
          <w:vertAlign w:val="superscript"/>
        </w:rPr>
        <w:t>3</w:t>
      </w:r>
      <w:r w:rsidRPr="00755632">
        <w:rPr>
          <w:sz w:val="28"/>
          <w:szCs w:val="28"/>
        </w:rPr>
        <w:t>. Аналогичная ситуация в г. </w:t>
      </w:r>
      <w:proofErr w:type="spellStart"/>
      <w:r w:rsidRPr="00755632">
        <w:rPr>
          <w:sz w:val="28"/>
          <w:szCs w:val="28"/>
        </w:rPr>
        <w:t>Певек</w:t>
      </w:r>
      <w:proofErr w:type="spellEnd"/>
      <w:r w:rsidRPr="00755632">
        <w:rPr>
          <w:sz w:val="28"/>
          <w:szCs w:val="28"/>
        </w:rPr>
        <w:t>: после водоочистки перед поступлением в распределительную сеть холодного водоснабжения, среднегодовая концентрация содержания железа на 1</w:t>
      </w:r>
      <w:r>
        <w:rPr>
          <w:sz w:val="28"/>
          <w:szCs w:val="28"/>
        </w:rPr>
        <w:t> </w:t>
      </w:r>
      <w:r w:rsidRPr="00755632">
        <w:rPr>
          <w:sz w:val="28"/>
          <w:szCs w:val="28"/>
        </w:rPr>
        <w:t>пробу составила 0,23 мг/дм</w:t>
      </w:r>
      <w:r w:rsidRPr="00755632">
        <w:rPr>
          <w:sz w:val="28"/>
          <w:szCs w:val="28"/>
          <w:vertAlign w:val="superscript"/>
        </w:rPr>
        <w:t>3</w:t>
      </w:r>
      <w:r w:rsidRPr="00755632">
        <w:rPr>
          <w:sz w:val="28"/>
          <w:szCs w:val="28"/>
        </w:rPr>
        <w:t xml:space="preserve"> (в пределах норматива), а в распределительной сети среднегодовая концентрация железа на 1 пробу составила 0,47 мг/дм</w:t>
      </w:r>
      <w:r w:rsidRPr="00755632">
        <w:rPr>
          <w:sz w:val="28"/>
          <w:szCs w:val="28"/>
          <w:vertAlign w:val="superscript"/>
        </w:rPr>
        <w:t>3</w:t>
      </w:r>
      <w:r w:rsidRPr="00755632">
        <w:rPr>
          <w:sz w:val="28"/>
          <w:szCs w:val="28"/>
        </w:rPr>
        <w:t xml:space="preserve"> при нормативе не более 0,3 мг/дм</w:t>
      </w:r>
      <w:r w:rsidRPr="00755632">
        <w:rPr>
          <w:sz w:val="28"/>
          <w:szCs w:val="28"/>
          <w:vertAlign w:val="superscript"/>
        </w:rPr>
        <w:t>3</w:t>
      </w:r>
      <w:r w:rsidRPr="00755632">
        <w:rPr>
          <w:sz w:val="28"/>
          <w:szCs w:val="28"/>
        </w:rPr>
        <w:t>.</w:t>
      </w:r>
    </w:p>
    <w:p w:rsidR="005F083C" w:rsidRPr="00755632" w:rsidRDefault="005F083C" w:rsidP="00D151CF">
      <w:pPr>
        <w:ind w:firstLine="708"/>
        <w:jc w:val="both"/>
        <w:rPr>
          <w:sz w:val="28"/>
          <w:szCs w:val="28"/>
        </w:rPr>
      </w:pPr>
      <w:r w:rsidRPr="00755632">
        <w:rPr>
          <w:sz w:val="28"/>
          <w:szCs w:val="28"/>
        </w:rPr>
        <w:t xml:space="preserve">Качество воды из </w:t>
      </w:r>
      <w:r w:rsidRPr="00717772">
        <w:rPr>
          <w:sz w:val="28"/>
          <w:szCs w:val="28"/>
        </w:rPr>
        <w:t>разводящей сети горячего водоснабжения по санитарно-химическим показателям в Чукотском автономном округе</w:t>
      </w:r>
      <w:r w:rsidRPr="00755632">
        <w:rPr>
          <w:sz w:val="28"/>
          <w:szCs w:val="28"/>
        </w:rPr>
        <w:t xml:space="preserve"> ухудшилось: в 2019 году из исследованных 297 проб в 44,1% установлено несоответствие гигиеническим нормативам (2018г. – 31,1%). В разрезе административных территорий Чукотского автономного округа, пробы из распределительной сети горячей воды с превышением нормативов по санитарно-химическим показателям установлены в ГО Анадырь – 71,4%, в </w:t>
      </w:r>
      <w:proofErr w:type="spellStart"/>
      <w:r w:rsidRPr="00755632">
        <w:rPr>
          <w:sz w:val="28"/>
          <w:szCs w:val="28"/>
        </w:rPr>
        <w:t>Билибинском</w:t>
      </w:r>
      <w:proofErr w:type="spellEnd"/>
      <w:r w:rsidRPr="00755632">
        <w:rPr>
          <w:sz w:val="28"/>
          <w:szCs w:val="28"/>
        </w:rPr>
        <w:t xml:space="preserve"> районе – 72,7%, в Чукотском районе – 55,5%.  Несоответствия горячей воды установлены по причине повышенного содержания железа, приводящей к ухудшению органолептических показателей.  Из исследованных 358 проб горячей воды, не соответствующих по микробиологическим показателям за 2019 год – 0,83% (2018 г. – 1,3%).</w:t>
      </w:r>
    </w:p>
    <w:p w:rsidR="005F083C" w:rsidRPr="00A06277" w:rsidRDefault="005F083C" w:rsidP="00D151CF">
      <w:pPr>
        <w:ind w:firstLine="708"/>
        <w:jc w:val="both"/>
        <w:rPr>
          <w:b/>
          <w:i/>
          <w:sz w:val="28"/>
          <w:szCs w:val="28"/>
        </w:rPr>
      </w:pPr>
      <w:r w:rsidRPr="00A06277">
        <w:rPr>
          <w:b/>
          <w:i/>
          <w:sz w:val="28"/>
          <w:szCs w:val="28"/>
        </w:rPr>
        <w:t xml:space="preserve">Таким образом, качество питьевой воды, подаваемой населению Чукотского автономного округа, в основном характеризуется содержанием железа, мутностью и цветностью, с показателями, превышающими гигиенические нормативы. </w:t>
      </w:r>
    </w:p>
    <w:p w:rsidR="005F083C" w:rsidRPr="00A06277" w:rsidRDefault="005F083C" w:rsidP="00D151CF">
      <w:pPr>
        <w:ind w:firstLine="708"/>
        <w:jc w:val="both"/>
        <w:rPr>
          <w:b/>
          <w:i/>
          <w:sz w:val="28"/>
          <w:szCs w:val="28"/>
        </w:rPr>
      </w:pPr>
      <w:r w:rsidRPr="00A06277">
        <w:rPr>
          <w:b/>
          <w:i/>
          <w:sz w:val="28"/>
          <w:szCs w:val="28"/>
        </w:rPr>
        <w:t>Основными причинами низкого качества питьевой воды, подаваемой населению из централизованных и нецентрализованных источников водоснабжения, являются:</w:t>
      </w:r>
    </w:p>
    <w:p w:rsidR="005F083C" w:rsidRPr="00A06277" w:rsidRDefault="005F083C" w:rsidP="00D151CF">
      <w:pPr>
        <w:ind w:firstLine="708"/>
        <w:jc w:val="both"/>
        <w:rPr>
          <w:b/>
          <w:i/>
          <w:sz w:val="28"/>
          <w:szCs w:val="28"/>
        </w:rPr>
      </w:pPr>
      <w:r w:rsidRPr="00A06277">
        <w:rPr>
          <w:b/>
          <w:i/>
          <w:sz w:val="28"/>
          <w:szCs w:val="28"/>
        </w:rPr>
        <w:t xml:space="preserve"> - природное повышенное содержание железа в воде источников водоснабжения, что обусловливает и повышенную цветность, и мутность; </w:t>
      </w:r>
    </w:p>
    <w:p w:rsidR="005F083C" w:rsidRPr="00A06277" w:rsidRDefault="005F083C" w:rsidP="00D151CF">
      <w:pPr>
        <w:ind w:firstLine="708"/>
        <w:jc w:val="both"/>
        <w:rPr>
          <w:b/>
          <w:i/>
          <w:sz w:val="28"/>
          <w:szCs w:val="28"/>
        </w:rPr>
      </w:pPr>
      <w:r w:rsidRPr="00A06277">
        <w:rPr>
          <w:b/>
          <w:i/>
          <w:sz w:val="28"/>
          <w:szCs w:val="28"/>
        </w:rPr>
        <w:t>- отсутствие водоподготовки на всех водопроводных сооружениях, кроме г. Анадырь, г. </w:t>
      </w:r>
      <w:proofErr w:type="spellStart"/>
      <w:r w:rsidRPr="00A06277">
        <w:rPr>
          <w:b/>
          <w:i/>
          <w:sz w:val="28"/>
          <w:szCs w:val="28"/>
        </w:rPr>
        <w:t>Певек</w:t>
      </w:r>
      <w:proofErr w:type="spellEnd"/>
      <w:r w:rsidRPr="00A06277">
        <w:rPr>
          <w:b/>
          <w:i/>
          <w:sz w:val="28"/>
          <w:szCs w:val="28"/>
        </w:rPr>
        <w:t>, г. Билибино, с. Новое Чаплино, с. Лаврентия, с. </w:t>
      </w:r>
      <w:proofErr w:type="spellStart"/>
      <w:r w:rsidRPr="00A06277">
        <w:rPr>
          <w:b/>
          <w:i/>
          <w:sz w:val="28"/>
          <w:szCs w:val="28"/>
        </w:rPr>
        <w:t>Ваеги</w:t>
      </w:r>
      <w:proofErr w:type="spellEnd"/>
      <w:r w:rsidRPr="00A06277">
        <w:rPr>
          <w:b/>
          <w:i/>
          <w:sz w:val="28"/>
          <w:szCs w:val="28"/>
        </w:rPr>
        <w:t xml:space="preserve">; </w:t>
      </w:r>
    </w:p>
    <w:p w:rsidR="005F083C" w:rsidRPr="00A06277" w:rsidRDefault="005F083C" w:rsidP="00D151CF">
      <w:pPr>
        <w:ind w:firstLine="708"/>
        <w:jc w:val="both"/>
        <w:rPr>
          <w:b/>
          <w:i/>
          <w:sz w:val="28"/>
          <w:szCs w:val="28"/>
        </w:rPr>
      </w:pPr>
      <w:r w:rsidRPr="00A06277">
        <w:rPr>
          <w:b/>
          <w:i/>
          <w:sz w:val="28"/>
          <w:szCs w:val="28"/>
        </w:rPr>
        <w:t xml:space="preserve">- отсутствие обеззараживающих установок на большинстве водопроводных сооружений, применение морально устаревших технологий обеззараживания: бактерицидные установки имеются на 13 из 24 водопроводных сооружений, в связи с чем, вода из 11 источников подается в сети без обеззараживания; </w:t>
      </w:r>
    </w:p>
    <w:p w:rsidR="005F083C" w:rsidRPr="00A06277" w:rsidRDefault="005F083C" w:rsidP="00D151CF">
      <w:pPr>
        <w:ind w:firstLine="708"/>
        <w:jc w:val="both"/>
        <w:rPr>
          <w:b/>
          <w:i/>
          <w:sz w:val="28"/>
          <w:szCs w:val="28"/>
        </w:rPr>
      </w:pPr>
      <w:r w:rsidRPr="00A06277">
        <w:rPr>
          <w:b/>
          <w:i/>
          <w:sz w:val="28"/>
          <w:szCs w:val="28"/>
        </w:rPr>
        <w:t xml:space="preserve">- несоблюдением режима зон санитарной охраны: санитарно-оздоровительные мероприятия в зонах санитарной охраны водоисточников водопользователями не выполняются, площади водосбора и прилегающей к берегу территории загрязняются; </w:t>
      </w:r>
    </w:p>
    <w:p w:rsidR="005F083C" w:rsidRPr="00A06277" w:rsidRDefault="005F083C" w:rsidP="00D151CF">
      <w:pPr>
        <w:ind w:firstLine="708"/>
        <w:jc w:val="both"/>
        <w:rPr>
          <w:b/>
          <w:i/>
          <w:sz w:val="28"/>
          <w:szCs w:val="28"/>
        </w:rPr>
      </w:pPr>
      <w:r w:rsidRPr="00A06277">
        <w:rPr>
          <w:b/>
          <w:i/>
          <w:sz w:val="28"/>
          <w:szCs w:val="28"/>
        </w:rPr>
        <w:t>- вторичное загрязнение воды в сетях водоснабжения в связи с изношенностью и коррозией водоводов и разводящих сетей;</w:t>
      </w:r>
    </w:p>
    <w:p w:rsidR="005F083C" w:rsidRPr="00A06277" w:rsidRDefault="005F083C" w:rsidP="00D151CF">
      <w:pPr>
        <w:ind w:firstLine="708"/>
        <w:jc w:val="both"/>
        <w:rPr>
          <w:b/>
          <w:i/>
          <w:sz w:val="28"/>
          <w:szCs w:val="28"/>
        </w:rPr>
      </w:pPr>
      <w:r w:rsidRPr="00A06277">
        <w:rPr>
          <w:b/>
          <w:i/>
          <w:sz w:val="28"/>
          <w:szCs w:val="28"/>
        </w:rPr>
        <w:t>- формирование тупиковых линий водопроводов, а не кольцевых, в том числе в городско</w:t>
      </w:r>
      <w:r>
        <w:rPr>
          <w:b/>
          <w:i/>
          <w:sz w:val="28"/>
          <w:szCs w:val="28"/>
        </w:rPr>
        <w:t>м</w:t>
      </w:r>
      <w:r w:rsidRPr="00A06277">
        <w:rPr>
          <w:b/>
          <w:i/>
          <w:sz w:val="28"/>
          <w:szCs w:val="28"/>
        </w:rPr>
        <w:t xml:space="preserve"> окру</w:t>
      </w:r>
      <w:r>
        <w:rPr>
          <w:b/>
          <w:i/>
          <w:sz w:val="28"/>
          <w:szCs w:val="28"/>
        </w:rPr>
        <w:t>ге</w:t>
      </w:r>
      <w:r w:rsidRPr="00A06277">
        <w:rPr>
          <w:b/>
          <w:i/>
          <w:sz w:val="28"/>
          <w:szCs w:val="28"/>
        </w:rPr>
        <w:t xml:space="preserve"> Анадырь, где имеется 16 тупиков, что вызывает застой воды в сетях и усиление процессов коррозии трубопроводов; </w:t>
      </w:r>
    </w:p>
    <w:p w:rsidR="005F083C" w:rsidRPr="00A06277" w:rsidRDefault="005F083C" w:rsidP="00D151CF">
      <w:pPr>
        <w:ind w:firstLine="708"/>
        <w:jc w:val="both"/>
        <w:rPr>
          <w:b/>
          <w:i/>
          <w:sz w:val="28"/>
          <w:szCs w:val="28"/>
        </w:rPr>
      </w:pPr>
      <w:r w:rsidRPr="00A06277">
        <w:rPr>
          <w:b/>
          <w:i/>
          <w:sz w:val="28"/>
          <w:szCs w:val="28"/>
        </w:rPr>
        <w:t>- отсутствие на водопроводных сетях достаточного количества исправных поворотных затворов (задвижек) для выделения ремонтных участков и выпусков воды от промывки трубопроводов, в связи с чем невозможно проведение регулярной очистки и дезинфекции водопроводных сетей от коррозии и наносов.</w:t>
      </w:r>
    </w:p>
    <w:p w:rsidR="005F083C" w:rsidRPr="00A06277" w:rsidRDefault="005F083C" w:rsidP="00D151CF">
      <w:pPr>
        <w:ind w:firstLine="708"/>
        <w:jc w:val="both"/>
        <w:rPr>
          <w:b/>
          <w:i/>
          <w:sz w:val="28"/>
          <w:szCs w:val="28"/>
        </w:rPr>
      </w:pPr>
      <w:r w:rsidRPr="00A06277">
        <w:rPr>
          <w:b/>
          <w:i/>
          <w:sz w:val="28"/>
          <w:szCs w:val="28"/>
        </w:rPr>
        <w:t xml:space="preserve"> В населенных пунктах, в которых осуществляется подвоз воды, доставка производится автоцистернами без очистки и обеззараживания. В</w:t>
      </w:r>
      <w:r>
        <w:rPr>
          <w:b/>
          <w:i/>
          <w:sz w:val="28"/>
          <w:szCs w:val="28"/>
        </w:rPr>
        <w:t> </w:t>
      </w:r>
      <w:r w:rsidRPr="00A06277">
        <w:rPr>
          <w:b/>
          <w:i/>
          <w:sz w:val="28"/>
          <w:szCs w:val="28"/>
        </w:rPr>
        <w:t>2019 году из разных емкостей, используемых населением для нецентрализованного водоснабжения, на санитарно-химические показатели исследовано 126 проб воды, из них 2,25% (2018г. – 10,7%) не соответствовали гигиеническим нормативам. На микробиологические показатели исследовано 132 пробы, не соответствующих проб не установлено (2018г. – 0%).  Обеспеченность автотранспортом по доставке воды населению повсеместно недостаточная. В большинстве населенных пунктов имеется всего по 1</w:t>
      </w:r>
      <w:r>
        <w:rPr>
          <w:b/>
          <w:i/>
          <w:sz w:val="28"/>
          <w:szCs w:val="28"/>
        </w:rPr>
        <w:t> </w:t>
      </w:r>
      <w:r w:rsidRPr="00A06277">
        <w:rPr>
          <w:b/>
          <w:i/>
          <w:sz w:val="28"/>
          <w:szCs w:val="28"/>
        </w:rPr>
        <w:t xml:space="preserve">транспортной единице, вследствие чего имеют место перебои в доставке воды при выходе единственной транспортной единицы из строя. В 12 населенных пунктах нет постоянных гарантированных источников водоснабжения. Из-за нестабильного запаса вод в этих источниках, особенно в бессточный период, происходит резкое снижение уровня воды водоемов, используемых для водоснабжения, вследствие чего в вышеперечисленных селах в зимний период вода для хозяйственно-питьевых целей заготавливается путем подвоза пресного льда. </w:t>
      </w:r>
    </w:p>
    <w:p w:rsidR="005F083C" w:rsidRPr="00A06277" w:rsidRDefault="005F083C" w:rsidP="00D151CF">
      <w:pPr>
        <w:ind w:firstLine="708"/>
        <w:jc w:val="both"/>
        <w:rPr>
          <w:b/>
          <w:i/>
          <w:sz w:val="28"/>
          <w:szCs w:val="28"/>
        </w:rPr>
      </w:pPr>
      <w:r w:rsidRPr="00A06277">
        <w:rPr>
          <w:b/>
          <w:i/>
          <w:sz w:val="28"/>
          <w:szCs w:val="28"/>
        </w:rPr>
        <w:t>Централизованные системы отвода канализационных стоков от населенных пунктов округа существуют в 10 населенных пунктах (21,7%), в остальных сбор стоков осуществляется в выгребные ямы. На всех выпусках сточных вод отсутствуют очистные сооружения. Внутренние морские воды и ряд поверхностных водных объектов являются приемником неочищенных производственных и бытовых сточных вод. Общее количество водохозяйственных участков на территории Чукотского автономного округа – 11. Шесть объектов используются как источники водоснабжения. Количество водопользователей, имеющих сброс сточных и (или) дренажных вод в природные поверхностные водные объекты – 15. Общий объем разрешенных допустимых сбросов сточных вод в поверхностные водные объекты (по разрешительным документам) по состоянию на 31.12.2014 г. – 27 344,94 тыс. м</w:t>
      </w:r>
      <w:r w:rsidRPr="00A06277">
        <w:rPr>
          <w:b/>
          <w:i/>
          <w:sz w:val="28"/>
          <w:szCs w:val="28"/>
          <w:vertAlign w:val="superscript"/>
        </w:rPr>
        <w:t>3</w:t>
      </w:r>
      <w:r w:rsidRPr="00A06277">
        <w:rPr>
          <w:b/>
          <w:i/>
          <w:sz w:val="28"/>
          <w:szCs w:val="28"/>
        </w:rPr>
        <w:t>. На протяжении длительного времени не решается вопрос со строительством очистных сооружений окружного центра, от которого более 1,8 млн. м</w:t>
      </w:r>
      <w:r w:rsidRPr="00A06277">
        <w:rPr>
          <w:b/>
          <w:i/>
          <w:sz w:val="28"/>
          <w:szCs w:val="28"/>
          <w:vertAlign w:val="superscript"/>
        </w:rPr>
        <w:t>3</w:t>
      </w:r>
      <w:r w:rsidRPr="00A06277">
        <w:rPr>
          <w:b/>
          <w:i/>
          <w:sz w:val="28"/>
          <w:szCs w:val="28"/>
        </w:rPr>
        <w:t xml:space="preserve"> стоков без очистки (6 сбросов) сбрасываются в р. Казачка и Анадырский лиман. </w:t>
      </w:r>
    </w:p>
    <w:p w:rsidR="005F083C" w:rsidRDefault="005F083C" w:rsidP="00D151CF">
      <w:pPr>
        <w:ind w:firstLine="708"/>
        <w:jc w:val="both"/>
        <w:rPr>
          <w:b/>
          <w:i/>
          <w:sz w:val="28"/>
          <w:szCs w:val="28"/>
        </w:rPr>
      </w:pPr>
      <w:r w:rsidRPr="00A06277">
        <w:rPr>
          <w:b/>
          <w:i/>
          <w:sz w:val="28"/>
          <w:szCs w:val="28"/>
        </w:rPr>
        <w:t>Несмотря на негативную ситуацию с качеством воды в автономном округе, мероприятия Регионального проекта «Чистая вода» Департаментом в 2019 году и истекшем периоде 2020 года за счет бюджетных средств не реализованы, сроки исполнения перенесены на 2021 год.</w:t>
      </w:r>
      <w:r>
        <w:rPr>
          <w:b/>
          <w:i/>
          <w:sz w:val="28"/>
          <w:szCs w:val="28"/>
        </w:rPr>
        <w:t xml:space="preserve"> Перенос сроков исполнения мероприятий Регионального проекта «Чистая вода» ставит под угрозу его реализацию на территории автономного округа в установленные сроки (до 2024 года).</w:t>
      </w:r>
    </w:p>
    <w:p w:rsidR="005F083C" w:rsidRPr="00A22ECC" w:rsidRDefault="005F083C" w:rsidP="00D151CF">
      <w:pPr>
        <w:ind w:firstLine="708"/>
        <w:jc w:val="both"/>
        <w:rPr>
          <w:b/>
          <w:i/>
          <w:sz w:val="16"/>
          <w:szCs w:val="16"/>
        </w:rPr>
      </w:pPr>
    </w:p>
    <w:p w:rsidR="005F083C" w:rsidRPr="00E461E5" w:rsidRDefault="005F083C" w:rsidP="00D151CF">
      <w:pPr>
        <w:ind w:firstLine="708"/>
        <w:jc w:val="center"/>
        <w:rPr>
          <w:b/>
          <w:i/>
          <w:sz w:val="28"/>
          <w:szCs w:val="28"/>
        </w:rPr>
      </w:pPr>
      <w:r w:rsidRPr="00E461E5">
        <w:rPr>
          <w:b/>
          <w:i/>
          <w:sz w:val="28"/>
          <w:szCs w:val="28"/>
        </w:rPr>
        <w:t>2. Анализ удовлетворенности населения качеством предоставляемых коммунальных услуг на территории автономного округа</w:t>
      </w:r>
    </w:p>
    <w:p w:rsidR="005F083C" w:rsidRPr="00E461E5" w:rsidRDefault="005F083C" w:rsidP="00D151CF">
      <w:pPr>
        <w:ind w:firstLine="708"/>
        <w:jc w:val="both"/>
        <w:rPr>
          <w:sz w:val="16"/>
          <w:szCs w:val="16"/>
        </w:rPr>
      </w:pPr>
    </w:p>
    <w:p w:rsidR="005F083C" w:rsidRPr="000E6727" w:rsidRDefault="005F083C" w:rsidP="00D151CF">
      <w:pPr>
        <w:ind w:firstLine="708"/>
        <w:jc w:val="both"/>
        <w:rPr>
          <w:sz w:val="28"/>
          <w:szCs w:val="28"/>
        </w:rPr>
      </w:pPr>
      <w:r w:rsidRPr="000E6727">
        <w:rPr>
          <w:sz w:val="28"/>
          <w:szCs w:val="28"/>
        </w:rPr>
        <w:t xml:space="preserve">В рамках настоящего аудита для определения уровня удовлетворенности населения качеством предоставляемых коммунальных услуг на территории муниципальных образований Чукотского автономного округа и в целях изучения основных проблем, с которыми сталкивается население, Счетной палатой проведен опрос населения округа (в виде анкетирования).  </w:t>
      </w:r>
    </w:p>
    <w:p w:rsidR="005F083C" w:rsidRPr="000E6727" w:rsidRDefault="005F083C" w:rsidP="00D151CF">
      <w:pPr>
        <w:ind w:firstLine="708"/>
        <w:jc w:val="both"/>
        <w:rPr>
          <w:sz w:val="28"/>
          <w:szCs w:val="28"/>
        </w:rPr>
      </w:pPr>
      <w:r w:rsidRPr="000E6727">
        <w:rPr>
          <w:sz w:val="28"/>
          <w:szCs w:val="28"/>
        </w:rPr>
        <w:t>В опросе приняло участие 493 жителя, проживающих на территории 14 из 4</w:t>
      </w:r>
      <w:r>
        <w:rPr>
          <w:sz w:val="28"/>
          <w:szCs w:val="28"/>
        </w:rPr>
        <w:t>5</w:t>
      </w:r>
      <w:r w:rsidRPr="000E6727">
        <w:rPr>
          <w:sz w:val="28"/>
          <w:szCs w:val="28"/>
        </w:rPr>
        <w:t xml:space="preserve"> населенных пунктов округа (таблица </w:t>
      </w:r>
      <w:r>
        <w:rPr>
          <w:sz w:val="28"/>
          <w:szCs w:val="28"/>
        </w:rPr>
        <w:t>27</w:t>
      </w:r>
      <w:r w:rsidRPr="000E6727">
        <w:rPr>
          <w:sz w:val="28"/>
          <w:szCs w:val="28"/>
        </w:rPr>
        <w:t xml:space="preserve">). </w:t>
      </w:r>
    </w:p>
    <w:p w:rsidR="005F083C" w:rsidRPr="000E6727" w:rsidRDefault="005F083C" w:rsidP="00D151CF">
      <w:pPr>
        <w:ind w:firstLine="708"/>
        <w:jc w:val="both"/>
        <w:rPr>
          <w:sz w:val="28"/>
          <w:szCs w:val="28"/>
        </w:rPr>
      </w:pPr>
      <w:r w:rsidRPr="000E6727">
        <w:rPr>
          <w:sz w:val="28"/>
          <w:szCs w:val="28"/>
        </w:rPr>
        <w:t>При обработке анкет участники опроса были разделены на две группы населения:</w:t>
      </w:r>
    </w:p>
    <w:p w:rsidR="005F083C" w:rsidRPr="000E6727" w:rsidRDefault="005F083C" w:rsidP="00D151CF">
      <w:pPr>
        <w:jc w:val="both"/>
        <w:rPr>
          <w:sz w:val="28"/>
          <w:szCs w:val="28"/>
        </w:rPr>
      </w:pPr>
      <w:r w:rsidRPr="000E6727">
        <w:rPr>
          <w:sz w:val="28"/>
          <w:szCs w:val="28"/>
        </w:rPr>
        <w:tab/>
        <w:t xml:space="preserve">- проживающие в населенных пунктах, обеспеченных централизованными коммунальными услугами (далее </w:t>
      </w:r>
      <w:r>
        <w:rPr>
          <w:sz w:val="28"/>
          <w:szCs w:val="28"/>
        </w:rPr>
        <w:t>–</w:t>
      </w:r>
      <w:r w:rsidRPr="000E6727">
        <w:rPr>
          <w:sz w:val="28"/>
          <w:szCs w:val="28"/>
        </w:rPr>
        <w:t xml:space="preserve"> ЦКУ): электроснабжение, теплоснабжение, горячее и холодное водоснабжение, водоотведение (канализация);</w:t>
      </w:r>
    </w:p>
    <w:p w:rsidR="005F083C" w:rsidRDefault="005F083C" w:rsidP="00D151CF">
      <w:pPr>
        <w:jc w:val="both"/>
        <w:rPr>
          <w:sz w:val="28"/>
          <w:szCs w:val="28"/>
        </w:rPr>
      </w:pPr>
      <w:r w:rsidRPr="000E6727">
        <w:rPr>
          <w:sz w:val="28"/>
          <w:szCs w:val="28"/>
        </w:rPr>
        <w:tab/>
        <w:t>- проживающие в населенных пунктах, обеспеченных централизованными (частично) и нецентрализованными (подвоз воды, очистка выгребных ям, доставка твердого топлива при наличии печного отопления) коммунальными услугами (далее – ЧЦКУ и НЦКУ).</w:t>
      </w:r>
    </w:p>
    <w:p w:rsidR="005F083C" w:rsidRDefault="005F083C" w:rsidP="00D151CF">
      <w:pPr>
        <w:jc w:val="right"/>
        <w:rPr>
          <w:sz w:val="28"/>
        </w:rPr>
      </w:pPr>
      <w:r w:rsidRPr="000E6727">
        <w:t xml:space="preserve">                                                                                                                                          </w:t>
      </w:r>
      <w:r w:rsidRPr="00A80C2D">
        <w:rPr>
          <w:sz w:val="28"/>
        </w:rPr>
        <w:t>Таблица</w:t>
      </w:r>
      <w:r>
        <w:rPr>
          <w:sz w:val="28"/>
        </w:rPr>
        <w:t xml:space="preserve"> 27</w:t>
      </w:r>
    </w:p>
    <w:p w:rsidR="005F083C" w:rsidRDefault="005F083C" w:rsidP="00D151CF">
      <w:pPr>
        <w:jc w:val="right"/>
        <w:rPr>
          <w:sz w:val="28"/>
        </w:rPr>
      </w:pPr>
      <w:r>
        <w:rPr>
          <w:sz w:val="28"/>
        </w:rPr>
        <w:t>(чел.)</w:t>
      </w:r>
    </w:p>
    <w:p w:rsidR="005F083C" w:rsidRPr="00FF26FB" w:rsidRDefault="005F083C" w:rsidP="00D151CF">
      <w:pPr>
        <w:jc w:val="right"/>
        <w:rPr>
          <w:sz w:val="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990"/>
      </w:tblGrid>
      <w:tr w:rsidR="005F083C" w:rsidRPr="008E1190" w:rsidTr="009C0942">
        <w:trPr>
          <w:trHeight w:val="455"/>
          <w:tblHeader/>
        </w:trPr>
        <w:tc>
          <w:tcPr>
            <w:tcW w:w="7650" w:type="dxa"/>
            <w:shd w:val="clear" w:color="auto" w:fill="auto"/>
            <w:vAlign w:val="center"/>
          </w:tcPr>
          <w:p w:rsidR="005F083C" w:rsidRPr="008E1190" w:rsidRDefault="005F083C" w:rsidP="00D151CF">
            <w:pPr>
              <w:jc w:val="center"/>
              <w:rPr>
                <w:b/>
                <w:sz w:val="20"/>
                <w:szCs w:val="20"/>
              </w:rPr>
            </w:pPr>
            <w:r w:rsidRPr="008E1190">
              <w:rPr>
                <w:b/>
                <w:sz w:val="20"/>
                <w:szCs w:val="20"/>
              </w:rPr>
              <w:t>Название населенного пункта</w:t>
            </w:r>
          </w:p>
        </w:tc>
        <w:tc>
          <w:tcPr>
            <w:tcW w:w="1990" w:type="dxa"/>
            <w:shd w:val="clear" w:color="auto" w:fill="auto"/>
            <w:vAlign w:val="center"/>
          </w:tcPr>
          <w:p w:rsidR="005F083C" w:rsidRPr="008E1190" w:rsidRDefault="005F083C" w:rsidP="00D151CF">
            <w:pPr>
              <w:jc w:val="center"/>
              <w:rPr>
                <w:b/>
                <w:sz w:val="20"/>
                <w:szCs w:val="20"/>
              </w:rPr>
            </w:pPr>
            <w:r w:rsidRPr="008E1190">
              <w:rPr>
                <w:b/>
                <w:sz w:val="20"/>
                <w:szCs w:val="20"/>
              </w:rPr>
              <w:t>Количество участников опроса</w:t>
            </w:r>
          </w:p>
        </w:tc>
      </w:tr>
      <w:tr w:rsidR="005F083C" w:rsidRPr="008E1190" w:rsidTr="009C0942">
        <w:trPr>
          <w:trHeight w:val="228"/>
        </w:trPr>
        <w:tc>
          <w:tcPr>
            <w:tcW w:w="7650" w:type="dxa"/>
            <w:shd w:val="clear" w:color="auto" w:fill="auto"/>
          </w:tcPr>
          <w:p w:rsidR="005F083C" w:rsidRPr="008E1190" w:rsidRDefault="005F083C" w:rsidP="00D151CF">
            <w:pPr>
              <w:jc w:val="both"/>
              <w:rPr>
                <w:b/>
                <w:sz w:val="20"/>
                <w:szCs w:val="20"/>
              </w:rPr>
            </w:pPr>
            <w:r w:rsidRPr="008E1190">
              <w:rPr>
                <w:b/>
                <w:sz w:val="20"/>
                <w:szCs w:val="20"/>
              </w:rPr>
              <w:t>Населенные пункты, обеспеченные ЦКУ, всего</w:t>
            </w:r>
          </w:p>
        </w:tc>
        <w:tc>
          <w:tcPr>
            <w:tcW w:w="1990" w:type="dxa"/>
            <w:shd w:val="clear" w:color="auto" w:fill="auto"/>
          </w:tcPr>
          <w:p w:rsidR="005F083C" w:rsidRPr="008E1190" w:rsidRDefault="005F083C" w:rsidP="00D151CF">
            <w:pPr>
              <w:jc w:val="center"/>
              <w:rPr>
                <w:b/>
                <w:sz w:val="20"/>
                <w:szCs w:val="20"/>
              </w:rPr>
            </w:pPr>
            <w:r w:rsidRPr="008E1190">
              <w:rPr>
                <w:b/>
                <w:sz w:val="20"/>
                <w:szCs w:val="20"/>
              </w:rPr>
              <w:t>278</w:t>
            </w:r>
          </w:p>
        </w:tc>
      </w:tr>
      <w:tr w:rsidR="005F083C" w:rsidRPr="008E1190" w:rsidTr="009C0942">
        <w:trPr>
          <w:trHeight w:val="228"/>
        </w:trPr>
        <w:tc>
          <w:tcPr>
            <w:tcW w:w="7650" w:type="dxa"/>
            <w:shd w:val="clear" w:color="auto" w:fill="auto"/>
          </w:tcPr>
          <w:p w:rsidR="005F083C" w:rsidRPr="008E1190" w:rsidRDefault="005F083C" w:rsidP="00D151CF">
            <w:pPr>
              <w:jc w:val="both"/>
              <w:rPr>
                <w:sz w:val="20"/>
                <w:szCs w:val="20"/>
              </w:rPr>
            </w:pPr>
            <w:r w:rsidRPr="008E1190">
              <w:rPr>
                <w:sz w:val="20"/>
                <w:szCs w:val="20"/>
              </w:rPr>
              <w:t>город Анадырь</w:t>
            </w:r>
          </w:p>
        </w:tc>
        <w:tc>
          <w:tcPr>
            <w:tcW w:w="1990" w:type="dxa"/>
            <w:shd w:val="clear" w:color="auto" w:fill="auto"/>
          </w:tcPr>
          <w:p w:rsidR="005F083C" w:rsidRPr="008E1190" w:rsidRDefault="005F083C" w:rsidP="00D151CF">
            <w:pPr>
              <w:jc w:val="center"/>
              <w:rPr>
                <w:sz w:val="20"/>
                <w:szCs w:val="20"/>
              </w:rPr>
            </w:pPr>
            <w:r w:rsidRPr="008E1190">
              <w:rPr>
                <w:sz w:val="20"/>
                <w:szCs w:val="20"/>
              </w:rPr>
              <w:t>40</w:t>
            </w:r>
          </w:p>
        </w:tc>
      </w:tr>
      <w:tr w:rsidR="005F083C" w:rsidRPr="008E1190" w:rsidTr="009C0942">
        <w:trPr>
          <w:trHeight w:val="228"/>
        </w:trPr>
        <w:tc>
          <w:tcPr>
            <w:tcW w:w="7650" w:type="dxa"/>
            <w:shd w:val="clear" w:color="auto" w:fill="auto"/>
          </w:tcPr>
          <w:p w:rsidR="005F083C" w:rsidRPr="008E1190" w:rsidRDefault="005F083C" w:rsidP="00D151CF">
            <w:pPr>
              <w:jc w:val="both"/>
              <w:rPr>
                <w:sz w:val="20"/>
                <w:szCs w:val="20"/>
              </w:rPr>
            </w:pPr>
            <w:r w:rsidRPr="008E1190">
              <w:rPr>
                <w:sz w:val="20"/>
                <w:szCs w:val="20"/>
              </w:rPr>
              <w:t>с.</w:t>
            </w:r>
            <w:r w:rsidRPr="008E1190">
              <w:rPr>
                <w:rStyle w:val="ac"/>
                <w:sz w:val="20"/>
                <w:szCs w:val="20"/>
              </w:rPr>
              <w:footnoteReference w:id="140"/>
            </w:r>
            <w:proofErr w:type="spellStart"/>
            <w:r w:rsidRPr="008E1190">
              <w:rPr>
                <w:sz w:val="20"/>
                <w:szCs w:val="20"/>
              </w:rPr>
              <w:t>Тавайваам</w:t>
            </w:r>
            <w:proofErr w:type="spellEnd"/>
          </w:p>
        </w:tc>
        <w:tc>
          <w:tcPr>
            <w:tcW w:w="1990" w:type="dxa"/>
            <w:shd w:val="clear" w:color="auto" w:fill="auto"/>
          </w:tcPr>
          <w:p w:rsidR="005F083C" w:rsidRPr="008E1190" w:rsidRDefault="005F083C" w:rsidP="00D151CF">
            <w:pPr>
              <w:jc w:val="center"/>
              <w:rPr>
                <w:sz w:val="20"/>
                <w:szCs w:val="20"/>
              </w:rPr>
            </w:pPr>
            <w:r w:rsidRPr="008E1190">
              <w:rPr>
                <w:sz w:val="20"/>
                <w:szCs w:val="20"/>
              </w:rPr>
              <w:t>3</w:t>
            </w:r>
          </w:p>
        </w:tc>
      </w:tr>
      <w:tr w:rsidR="005F083C" w:rsidRPr="008E1190" w:rsidTr="009C0942">
        <w:trPr>
          <w:trHeight w:val="228"/>
        </w:trPr>
        <w:tc>
          <w:tcPr>
            <w:tcW w:w="7650" w:type="dxa"/>
            <w:shd w:val="clear" w:color="auto" w:fill="auto"/>
          </w:tcPr>
          <w:p w:rsidR="005F083C" w:rsidRPr="008E1190" w:rsidRDefault="005F083C" w:rsidP="00D151CF">
            <w:pPr>
              <w:jc w:val="both"/>
              <w:rPr>
                <w:sz w:val="20"/>
                <w:szCs w:val="20"/>
              </w:rPr>
            </w:pPr>
            <w:r w:rsidRPr="008E1190">
              <w:rPr>
                <w:sz w:val="20"/>
                <w:szCs w:val="20"/>
              </w:rPr>
              <w:t xml:space="preserve">город </w:t>
            </w:r>
            <w:proofErr w:type="spellStart"/>
            <w:r w:rsidRPr="008E1190">
              <w:rPr>
                <w:sz w:val="20"/>
                <w:szCs w:val="20"/>
              </w:rPr>
              <w:t>Певек</w:t>
            </w:r>
            <w:proofErr w:type="spellEnd"/>
          </w:p>
        </w:tc>
        <w:tc>
          <w:tcPr>
            <w:tcW w:w="1990" w:type="dxa"/>
            <w:shd w:val="clear" w:color="auto" w:fill="auto"/>
          </w:tcPr>
          <w:p w:rsidR="005F083C" w:rsidRPr="008E1190" w:rsidRDefault="005F083C" w:rsidP="00D151CF">
            <w:pPr>
              <w:jc w:val="center"/>
              <w:rPr>
                <w:sz w:val="20"/>
                <w:szCs w:val="20"/>
              </w:rPr>
            </w:pPr>
            <w:r w:rsidRPr="008E1190">
              <w:rPr>
                <w:sz w:val="20"/>
                <w:szCs w:val="20"/>
              </w:rPr>
              <w:t>68</w:t>
            </w:r>
          </w:p>
        </w:tc>
      </w:tr>
      <w:tr w:rsidR="005F083C" w:rsidRPr="008E1190" w:rsidTr="009C0942">
        <w:trPr>
          <w:trHeight w:val="228"/>
        </w:trPr>
        <w:tc>
          <w:tcPr>
            <w:tcW w:w="7650" w:type="dxa"/>
            <w:shd w:val="clear" w:color="auto" w:fill="auto"/>
          </w:tcPr>
          <w:p w:rsidR="005F083C" w:rsidRPr="008E1190" w:rsidRDefault="005F083C" w:rsidP="00D151CF">
            <w:pPr>
              <w:jc w:val="both"/>
              <w:rPr>
                <w:sz w:val="20"/>
                <w:szCs w:val="20"/>
              </w:rPr>
            </w:pPr>
            <w:proofErr w:type="spellStart"/>
            <w:r w:rsidRPr="008E1190">
              <w:rPr>
                <w:sz w:val="20"/>
                <w:szCs w:val="20"/>
              </w:rPr>
              <w:t>пгт</w:t>
            </w:r>
            <w:proofErr w:type="spellEnd"/>
            <w:r w:rsidRPr="008E1190">
              <w:rPr>
                <w:rStyle w:val="ac"/>
                <w:sz w:val="20"/>
                <w:szCs w:val="20"/>
              </w:rPr>
              <w:footnoteReference w:id="141"/>
            </w:r>
            <w:r w:rsidRPr="008E1190">
              <w:rPr>
                <w:sz w:val="20"/>
                <w:szCs w:val="20"/>
              </w:rPr>
              <w:t xml:space="preserve"> Угольные Копи</w:t>
            </w:r>
          </w:p>
        </w:tc>
        <w:tc>
          <w:tcPr>
            <w:tcW w:w="1990" w:type="dxa"/>
            <w:shd w:val="clear" w:color="auto" w:fill="auto"/>
          </w:tcPr>
          <w:p w:rsidR="005F083C" w:rsidRPr="008E1190" w:rsidRDefault="005F083C" w:rsidP="00D151CF">
            <w:pPr>
              <w:jc w:val="center"/>
              <w:rPr>
                <w:sz w:val="20"/>
                <w:szCs w:val="20"/>
              </w:rPr>
            </w:pPr>
            <w:r w:rsidRPr="008E1190">
              <w:rPr>
                <w:sz w:val="20"/>
                <w:szCs w:val="20"/>
              </w:rPr>
              <w:t>57</w:t>
            </w:r>
          </w:p>
        </w:tc>
      </w:tr>
      <w:tr w:rsidR="005F083C" w:rsidRPr="008E1190" w:rsidTr="009C0942">
        <w:trPr>
          <w:trHeight w:val="228"/>
        </w:trPr>
        <w:tc>
          <w:tcPr>
            <w:tcW w:w="7650" w:type="dxa"/>
            <w:shd w:val="clear" w:color="auto" w:fill="auto"/>
          </w:tcPr>
          <w:p w:rsidR="005F083C" w:rsidRPr="008E1190" w:rsidRDefault="005F083C" w:rsidP="00D151CF">
            <w:pPr>
              <w:jc w:val="both"/>
              <w:rPr>
                <w:sz w:val="20"/>
                <w:szCs w:val="20"/>
              </w:rPr>
            </w:pPr>
            <w:proofErr w:type="spellStart"/>
            <w:r w:rsidRPr="008E1190">
              <w:rPr>
                <w:sz w:val="20"/>
                <w:szCs w:val="20"/>
              </w:rPr>
              <w:t>пгт</w:t>
            </w:r>
            <w:proofErr w:type="spellEnd"/>
            <w:r w:rsidRPr="008E1190">
              <w:rPr>
                <w:sz w:val="20"/>
                <w:szCs w:val="20"/>
              </w:rPr>
              <w:t xml:space="preserve"> </w:t>
            </w:r>
            <w:proofErr w:type="spellStart"/>
            <w:r w:rsidRPr="008E1190">
              <w:rPr>
                <w:sz w:val="20"/>
                <w:szCs w:val="20"/>
              </w:rPr>
              <w:t>Беринговский</w:t>
            </w:r>
            <w:proofErr w:type="spellEnd"/>
          </w:p>
        </w:tc>
        <w:tc>
          <w:tcPr>
            <w:tcW w:w="1990" w:type="dxa"/>
            <w:shd w:val="clear" w:color="auto" w:fill="auto"/>
          </w:tcPr>
          <w:p w:rsidR="005F083C" w:rsidRPr="008E1190" w:rsidRDefault="005F083C" w:rsidP="00D151CF">
            <w:pPr>
              <w:jc w:val="center"/>
              <w:rPr>
                <w:sz w:val="20"/>
                <w:szCs w:val="20"/>
              </w:rPr>
            </w:pPr>
            <w:r w:rsidRPr="008E1190">
              <w:rPr>
                <w:sz w:val="20"/>
                <w:szCs w:val="20"/>
              </w:rPr>
              <w:t>67</w:t>
            </w:r>
          </w:p>
        </w:tc>
      </w:tr>
      <w:tr w:rsidR="005F083C" w:rsidRPr="008E1190" w:rsidTr="009C0942">
        <w:trPr>
          <w:trHeight w:val="228"/>
        </w:trPr>
        <w:tc>
          <w:tcPr>
            <w:tcW w:w="7650" w:type="dxa"/>
            <w:shd w:val="clear" w:color="auto" w:fill="auto"/>
          </w:tcPr>
          <w:p w:rsidR="005F083C" w:rsidRPr="008E1190" w:rsidRDefault="005F083C" w:rsidP="00D151CF">
            <w:pPr>
              <w:jc w:val="both"/>
              <w:rPr>
                <w:sz w:val="20"/>
                <w:szCs w:val="20"/>
              </w:rPr>
            </w:pPr>
            <w:proofErr w:type="spellStart"/>
            <w:r w:rsidRPr="008E1190">
              <w:rPr>
                <w:sz w:val="20"/>
                <w:szCs w:val="20"/>
              </w:rPr>
              <w:t>пгт</w:t>
            </w:r>
            <w:proofErr w:type="spellEnd"/>
            <w:r w:rsidRPr="008E1190">
              <w:rPr>
                <w:sz w:val="20"/>
                <w:szCs w:val="20"/>
              </w:rPr>
              <w:t xml:space="preserve"> Провидения</w:t>
            </w:r>
          </w:p>
        </w:tc>
        <w:tc>
          <w:tcPr>
            <w:tcW w:w="1990" w:type="dxa"/>
            <w:shd w:val="clear" w:color="auto" w:fill="auto"/>
          </w:tcPr>
          <w:p w:rsidR="005F083C" w:rsidRPr="008E1190" w:rsidRDefault="005F083C" w:rsidP="00D151CF">
            <w:pPr>
              <w:jc w:val="center"/>
              <w:rPr>
                <w:sz w:val="20"/>
                <w:szCs w:val="20"/>
              </w:rPr>
            </w:pPr>
            <w:r w:rsidRPr="008E1190">
              <w:rPr>
                <w:sz w:val="20"/>
                <w:szCs w:val="20"/>
              </w:rPr>
              <w:t>43</w:t>
            </w:r>
          </w:p>
        </w:tc>
      </w:tr>
      <w:tr w:rsidR="005F083C" w:rsidRPr="008E1190" w:rsidTr="009C0942">
        <w:trPr>
          <w:trHeight w:val="228"/>
        </w:trPr>
        <w:tc>
          <w:tcPr>
            <w:tcW w:w="7650" w:type="dxa"/>
            <w:shd w:val="clear" w:color="auto" w:fill="auto"/>
          </w:tcPr>
          <w:p w:rsidR="005F083C" w:rsidRPr="008E1190" w:rsidRDefault="005F083C" w:rsidP="00D151CF">
            <w:pPr>
              <w:jc w:val="both"/>
              <w:rPr>
                <w:b/>
                <w:sz w:val="20"/>
                <w:szCs w:val="20"/>
              </w:rPr>
            </w:pPr>
            <w:r w:rsidRPr="008E1190">
              <w:rPr>
                <w:b/>
                <w:sz w:val="20"/>
                <w:szCs w:val="20"/>
              </w:rPr>
              <w:t xml:space="preserve">Населенные пункты, обеспеченные ЧЦКУ и НЦКУ, всего </w:t>
            </w:r>
          </w:p>
        </w:tc>
        <w:tc>
          <w:tcPr>
            <w:tcW w:w="1990" w:type="dxa"/>
            <w:shd w:val="clear" w:color="auto" w:fill="auto"/>
          </w:tcPr>
          <w:p w:rsidR="005F083C" w:rsidRPr="008E1190" w:rsidRDefault="005F083C" w:rsidP="00D151CF">
            <w:pPr>
              <w:jc w:val="center"/>
              <w:rPr>
                <w:b/>
                <w:sz w:val="20"/>
                <w:szCs w:val="20"/>
              </w:rPr>
            </w:pPr>
            <w:r w:rsidRPr="008E1190">
              <w:rPr>
                <w:b/>
                <w:sz w:val="20"/>
                <w:szCs w:val="20"/>
              </w:rPr>
              <w:t>215</w:t>
            </w:r>
          </w:p>
        </w:tc>
      </w:tr>
      <w:tr w:rsidR="005F083C" w:rsidRPr="008E1190" w:rsidTr="009C0942">
        <w:trPr>
          <w:trHeight w:val="228"/>
        </w:trPr>
        <w:tc>
          <w:tcPr>
            <w:tcW w:w="7650" w:type="dxa"/>
            <w:shd w:val="clear" w:color="auto" w:fill="auto"/>
          </w:tcPr>
          <w:p w:rsidR="005F083C" w:rsidRPr="008E1190" w:rsidRDefault="005F083C" w:rsidP="00D151CF">
            <w:pPr>
              <w:jc w:val="both"/>
              <w:rPr>
                <w:sz w:val="20"/>
                <w:szCs w:val="20"/>
              </w:rPr>
            </w:pPr>
            <w:r w:rsidRPr="008E1190">
              <w:rPr>
                <w:sz w:val="20"/>
                <w:szCs w:val="20"/>
              </w:rPr>
              <w:t>с. Биллингс</w:t>
            </w:r>
          </w:p>
        </w:tc>
        <w:tc>
          <w:tcPr>
            <w:tcW w:w="1990" w:type="dxa"/>
            <w:shd w:val="clear" w:color="auto" w:fill="auto"/>
          </w:tcPr>
          <w:p w:rsidR="005F083C" w:rsidRPr="008E1190" w:rsidRDefault="005F083C" w:rsidP="00D151CF">
            <w:pPr>
              <w:jc w:val="center"/>
              <w:rPr>
                <w:sz w:val="20"/>
                <w:szCs w:val="20"/>
              </w:rPr>
            </w:pPr>
            <w:r w:rsidRPr="008E1190">
              <w:rPr>
                <w:sz w:val="20"/>
                <w:szCs w:val="20"/>
              </w:rPr>
              <w:t>50</w:t>
            </w:r>
          </w:p>
        </w:tc>
      </w:tr>
      <w:tr w:rsidR="005F083C" w:rsidRPr="008E1190" w:rsidTr="009C0942">
        <w:trPr>
          <w:trHeight w:val="228"/>
        </w:trPr>
        <w:tc>
          <w:tcPr>
            <w:tcW w:w="7650" w:type="dxa"/>
            <w:shd w:val="clear" w:color="auto" w:fill="auto"/>
          </w:tcPr>
          <w:p w:rsidR="005F083C" w:rsidRPr="008E1190" w:rsidRDefault="005F083C" w:rsidP="00D151CF">
            <w:pPr>
              <w:jc w:val="both"/>
              <w:rPr>
                <w:sz w:val="20"/>
                <w:szCs w:val="20"/>
              </w:rPr>
            </w:pPr>
            <w:r w:rsidRPr="008E1190">
              <w:rPr>
                <w:sz w:val="20"/>
                <w:szCs w:val="20"/>
              </w:rPr>
              <w:t xml:space="preserve">с. </w:t>
            </w:r>
            <w:proofErr w:type="spellStart"/>
            <w:r w:rsidRPr="008E1190">
              <w:rPr>
                <w:sz w:val="20"/>
                <w:szCs w:val="20"/>
              </w:rPr>
              <w:t>Ваеги</w:t>
            </w:r>
            <w:proofErr w:type="spellEnd"/>
          </w:p>
        </w:tc>
        <w:tc>
          <w:tcPr>
            <w:tcW w:w="1990" w:type="dxa"/>
            <w:shd w:val="clear" w:color="auto" w:fill="auto"/>
          </w:tcPr>
          <w:p w:rsidR="005F083C" w:rsidRPr="008E1190" w:rsidRDefault="005F083C" w:rsidP="00D151CF">
            <w:pPr>
              <w:jc w:val="center"/>
              <w:rPr>
                <w:sz w:val="20"/>
                <w:szCs w:val="20"/>
              </w:rPr>
            </w:pPr>
            <w:r w:rsidRPr="008E1190">
              <w:rPr>
                <w:sz w:val="20"/>
                <w:szCs w:val="20"/>
              </w:rPr>
              <w:t>31</w:t>
            </w:r>
          </w:p>
        </w:tc>
      </w:tr>
      <w:tr w:rsidR="005F083C" w:rsidRPr="008E1190" w:rsidTr="009C0942">
        <w:trPr>
          <w:trHeight w:val="228"/>
        </w:trPr>
        <w:tc>
          <w:tcPr>
            <w:tcW w:w="7650" w:type="dxa"/>
            <w:shd w:val="clear" w:color="auto" w:fill="auto"/>
          </w:tcPr>
          <w:p w:rsidR="005F083C" w:rsidRPr="008E1190" w:rsidRDefault="005F083C" w:rsidP="00D151CF">
            <w:pPr>
              <w:jc w:val="both"/>
              <w:rPr>
                <w:sz w:val="20"/>
                <w:szCs w:val="20"/>
              </w:rPr>
            </w:pPr>
            <w:r w:rsidRPr="008E1190">
              <w:rPr>
                <w:sz w:val="20"/>
                <w:szCs w:val="20"/>
              </w:rPr>
              <w:t xml:space="preserve">с. </w:t>
            </w:r>
            <w:proofErr w:type="spellStart"/>
            <w:r w:rsidRPr="008E1190">
              <w:rPr>
                <w:sz w:val="20"/>
                <w:szCs w:val="20"/>
              </w:rPr>
              <w:t>Энурмино</w:t>
            </w:r>
            <w:proofErr w:type="spellEnd"/>
          </w:p>
        </w:tc>
        <w:tc>
          <w:tcPr>
            <w:tcW w:w="1990" w:type="dxa"/>
            <w:shd w:val="clear" w:color="auto" w:fill="auto"/>
          </w:tcPr>
          <w:p w:rsidR="005F083C" w:rsidRPr="008E1190" w:rsidRDefault="005F083C" w:rsidP="00D151CF">
            <w:pPr>
              <w:jc w:val="center"/>
              <w:rPr>
                <w:sz w:val="20"/>
                <w:szCs w:val="20"/>
              </w:rPr>
            </w:pPr>
            <w:r w:rsidRPr="008E1190">
              <w:rPr>
                <w:sz w:val="20"/>
                <w:szCs w:val="20"/>
              </w:rPr>
              <w:t>57</w:t>
            </w:r>
          </w:p>
        </w:tc>
      </w:tr>
      <w:tr w:rsidR="005F083C" w:rsidRPr="008E1190" w:rsidTr="009C0942">
        <w:trPr>
          <w:trHeight w:val="228"/>
        </w:trPr>
        <w:tc>
          <w:tcPr>
            <w:tcW w:w="7650" w:type="dxa"/>
            <w:shd w:val="clear" w:color="auto" w:fill="auto"/>
          </w:tcPr>
          <w:p w:rsidR="005F083C" w:rsidRPr="008E1190" w:rsidRDefault="005F083C" w:rsidP="00D151CF">
            <w:pPr>
              <w:jc w:val="both"/>
              <w:rPr>
                <w:sz w:val="20"/>
                <w:szCs w:val="20"/>
              </w:rPr>
            </w:pPr>
            <w:r w:rsidRPr="008E1190">
              <w:rPr>
                <w:sz w:val="20"/>
                <w:szCs w:val="20"/>
              </w:rPr>
              <w:t xml:space="preserve">с. </w:t>
            </w:r>
            <w:proofErr w:type="spellStart"/>
            <w:r w:rsidRPr="008E1190">
              <w:rPr>
                <w:sz w:val="20"/>
                <w:szCs w:val="20"/>
              </w:rPr>
              <w:t>Нутэпэльмен</w:t>
            </w:r>
            <w:proofErr w:type="spellEnd"/>
          </w:p>
        </w:tc>
        <w:tc>
          <w:tcPr>
            <w:tcW w:w="1990" w:type="dxa"/>
            <w:shd w:val="clear" w:color="auto" w:fill="auto"/>
          </w:tcPr>
          <w:p w:rsidR="005F083C" w:rsidRPr="008E1190" w:rsidRDefault="005F083C" w:rsidP="00D151CF">
            <w:pPr>
              <w:jc w:val="center"/>
              <w:rPr>
                <w:sz w:val="20"/>
                <w:szCs w:val="20"/>
              </w:rPr>
            </w:pPr>
            <w:r w:rsidRPr="008E1190">
              <w:rPr>
                <w:sz w:val="20"/>
                <w:szCs w:val="20"/>
              </w:rPr>
              <w:t>7</w:t>
            </w:r>
          </w:p>
        </w:tc>
      </w:tr>
      <w:tr w:rsidR="005F083C" w:rsidRPr="008E1190" w:rsidTr="009C0942">
        <w:trPr>
          <w:trHeight w:val="228"/>
        </w:trPr>
        <w:tc>
          <w:tcPr>
            <w:tcW w:w="7650" w:type="dxa"/>
            <w:shd w:val="clear" w:color="auto" w:fill="auto"/>
          </w:tcPr>
          <w:p w:rsidR="005F083C" w:rsidRPr="008E1190" w:rsidRDefault="005F083C" w:rsidP="00D151CF">
            <w:pPr>
              <w:jc w:val="both"/>
              <w:rPr>
                <w:sz w:val="20"/>
                <w:szCs w:val="20"/>
              </w:rPr>
            </w:pPr>
            <w:r w:rsidRPr="008E1190">
              <w:rPr>
                <w:sz w:val="20"/>
                <w:szCs w:val="20"/>
              </w:rPr>
              <w:t xml:space="preserve">с. </w:t>
            </w:r>
            <w:proofErr w:type="spellStart"/>
            <w:r w:rsidRPr="008E1190">
              <w:rPr>
                <w:sz w:val="20"/>
                <w:szCs w:val="20"/>
              </w:rPr>
              <w:t>Янракыннот</w:t>
            </w:r>
            <w:proofErr w:type="spellEnd"/>
          </w:p>
        </w:tc>
        <w:tc>
          <w:tcPr>
            <w:tcW w:w="1990" w:type="dxa"/>
            <w:shd w:val="clear" w:color="auto" w:fill="auto"/>
          </w:tcPr>
          <w:p w:rsidR="005F083C" w:rsidRPr="008E1190" w:rsidRDefault="005F083C" w:rsidP="00D151CF">
            <w:pPr>
              <w:jc w:val="center"/>
              <w:rPr>
                <w:sz w:val="20"/>
                <w:szCs w:val="20"/>
              </w:rPr>
            </w:pPr>
            <w:r w:rsidRPr="008E1190">
              <w:rPr>
                <w:sz w:val="20"/>
                <w:szCs w:val="20"/>
              </w:rPr>
              <w:t>10</w:t>
            </w:r>
          </w:p>
        </w:tc>
      </w:tr>
      <w:tr w:rsidR="005F083C" w:rsidRPr="008E1190" w:rsidTr="009C0942">
        <w:trPr>
          <w:trHeight w:val="228"/>
        </w:trPr>
        <w:tc>
          <w:tcPr>
            <w:tcW w:w="7650" w:type="dxa"/>
            <w:shd w:val="clear" w:color="auto" w:fill="auto"/>
          </w:tcPr>
          <w:p w:rsidR="005F083C" w:rsidRPr="008E1190" w:rsidRDefault="005F083C" w:rsidP="00D151CF">
            <w:pPr>
              <w:jc w:val="both"/>
              <w:rPr>
                <w:sz w:val="20"/>
                <w:szCs w:val="20"/>
              </w:rPr>
            </w:pPr>
            <w:r w:rsidRPr="008E1190">
              <w:rPr>
                <w:sz w:val="20"/>
                <w:szCs w:val="20"/>
              </w:rPr>
              <w:t>с. Омолон</w:t>
            </w:r>
          </w:p>
        </w:tc>
        <w:tc>
          <w:tcPr>
            <w:tcW w:w="1990" w:type="dxa"/>
            <w:shd w:val="clear" w:color="auto" w:fill="auto"/>
          </w:tcPr>
          <w:p w:rsidR="005F083C" w:rsidRPr="008E1190" w:rsidRDefault="005F083C" w:rsidP="00D151CF">
            <w:pPr>
              <w:jc w:val="center"/>
              <w:rPr>
                <w:sz w:val="20"/>
                <w:szCs w:val="20"/>
              </w:rPr>
            </w:pPr>
            <w:r w:rsidRPr="008E1190">
              <w:rPr>
                <w:sz w:val="20"/>
                <w:szCs w:val="20"/>
              </w:rPr>
              <w:t>6</w:t>
            </w:r>
          </w:p>
        </w:tc>
      </w:tr>
      <w:tr w:rsidR="005F083C" w:rsidRPr="008E1190" w:rsidTr="009C0942">
        <w:trPr>
          <w:trHeight w:val="228"/>
        </w:trPr>
        <w:tc>
          <w:tcPr>
            <w:tcW w:w="7650" w:type="dxa"/>
            <w:shd w:val="clear" w:color="auto" w:fill="auto"/>
          </w:tcPr>
          <w:p w:rsidR="005F083C" w:rsidRPr="008E1190" w:rsidRDefault="005F083C" w:rsidP="00D151CF">
            <w:pPr>
              <w:jc w:val="both"/>
              <w:rPr>
                <w:sz w:val="20"/>
                <w:szCs w:val="20"/>
              </w:rPr>
            </w:pPr>
            <w:r w:rsidRPr="008E1190">
              <w:rPr>
                <w:sz w:val="20"/>
                <w:szCs w:val="20"/>
              </w:rPr>
              <w:t xml:space="preserve">с. </w:t>
            </w:r>
            <w:proofErr w:type="spellStart"/>
            <w:r w:rsidRPr="008E1190">
              <w:rPr>
                <w:sz w:val="20"/>
                <w:szCs w:val="20"/>
              </w:rPr>
              <w:t>Айон</w:t>
            </w:r>
            <w:proofErr w:type="spellEnd"/>
          </w:p>
        </w:tc>
        <w:tc>
          <w:tcPr>
            <w:tcW w:w="1990" w:type="dxa"/>
            <w:shd w:val="clear" w:color="auto" w:fill="auto"/>
          </w:tcPr>
          <w:p w:rsidR="005F083C" w:rsidRPr="008E1190" w:rsidRDefault="005F083C" w:rsidP="00D151CF">
            <w:pPr>
              <w:jc w:val="center"/>
              <w:rPr>
                <w:sz w:val="20"/>
                <w:szCs w:val="20"/>
              </w:rPr>
            </w:pPr>
            <w:r w:rsidRPr="008E1190">
              <w:rPr>
                <w:sz w:val="20"/>
                <w:szCs w:val="20"/>
              </w:rPr>
              <w:t>24</w:t>
            </w:r>
          </w:p>
        </w:tc>
      </w:tr>
      <w:tr w:rsidR="005F083C" w:rsidRPr="008E1190" w:rsidTr="009C0942">
        <w:trPr>
          <w:trHeight w:val="228"/>
        </w:trPr>
        <w:tc>
          <w:tcPr>
            <w:tcW w:w="7650" w:type="dxa"/>
            <w:shd w:val="clear" w:color="auto" w:fill="auto"/>
          </w:tcPr>
          <w:p w:rsidR="005F083C" w:rsidRPr="008E1190" w:rsidRDefault="005F083C" w:rsidP="00D151CF">
            <w:pPr>
              <w:jc w:val="both"/>
              <w:rPr>
                <w:sz w:val="20"/>
                <w:szCs w:val="20"/>
              </w:rPr>
            </w:pPr>
            <w:r w:rsidRPr="008E1190">
              <w:rPr>
                <w:sz w:val="20"/>
                <w:szCs w:val="20"/>
              </w:rPr>
              <w:t xml:space="preserve">с. </w:t>
            </w:r>
            <w:proofErr w:type="spellStart"/>
            <w:r w:rsidRPr="008E1190">
              <w:rPr>
                <w:sz w:val="20"/>
                <w:szCs w:val="20"/>
              </w:rPr>
              <w:t>Лорино</w:t>
            </w:r>
            <w:proofErr w:type="spellEnd"/>
          </w:p>
        </w:tc>
        <w:tc>
          <w:tcPr>
            <w:tcW w:w="1990" w:type="dxa"/>
            <w:shd w:val="clear" w:color="auto" w:fill="auto"/>
          </w:tcPr>
          <w:p w:rsidR="005F083C" w:rsidRPr="008E1190" w:rsidRDefault="005F083C" w:rsidP="00D151CF">
            <w:pPr>
              <w:jc w:val="center"/>
              <w:rPr>
                <w:sz w:val="20"/>
                <w:szCs w:val="20"/>
              </w:rPr>
            </w:pPr>
            <w:r w:rsidRPr="008E1190">
              <w:rPr>
                <w:sz w:val="20"/>
                <w:szCs w:val="20"/>
              </w:rPr>
              <w:t>30</w:t>
            </w:r>
          </w:p>
        </w:tc>
      </w:tr>
    </w:tbl>
    <w:p w:rsidR="005F083C" w:rsidRPr="00FF26FB" w:rsidRDefault="005F083C" w:rsidP="00D151CF">
      <w:pPr>
        <w:ind w:firstLine="709"/>
        <w:jc w:val="both"/>
        <w:rPr>
          <w:sz w:val="16"/>
          <w:szCs w:val="16"/>
        </w:rPr>
      </w:pPr>
    </w:p>
    <w:p w:rsidR="005F083C" w:rsidRDefault="005F083C" w:rsidP="00D151CF">
      <w:pPr>
        <w:ind w:firstLine="709"/>
        <w:jc w:val="both"/>
        <w:rPr>
          <w:sz w:val="28"/>
          <w:szCs w:val="28"/>
        </w:rPr>
      </w:pPr>
      <w:r w:rsidRPr="000E6727">
        <w:rPr>
          <w:sz w:val="28"/>
          <w:szCs w:val="28"/>
        </w:rPr>
        <w:t>Большинство участников опроса проживают в деревянных, панельных и блочных домах – 32%, 24% и 13% от опрошенных жителей соответственно, от 4% до 7% проживают в домах из железобетонных блоков, каркасно-засыпном, бутовом, из бруса; из других материалов (в том числе смешанных). 12% опрошенных затруднились с определением типа дома, в котором они проживают (рисунок </w:t>
      </w:r>
      <w:r>
        <w:rPr>
          <w:sz w:val="28"/>
          <w:szCs w:val="28"/>
        </w:rPr>
        <w:t>7</w:t>
      </w:r>
      <w:r w:rsidRPr="000E6727">
        <w:rPr>
          <w:sz w:val="28"/>
          <w:szCs w:val="28"/>
        </w:rPr>
        <w:t xml:space="preserve">). </w:t>
      </w:r>
    </w:p>
    <w:p w:rsidR="005F083C" w:rsidRDefault="005F083C" w:rsidP="00D151CF">
      <w:pPr>
        <w:ind w:firstLine="709"/>
        <w:jc w:val="both"/>
        <w:rPr>
          <w:sz w:val="28"/>
          <w:szCs w:val="28"/>
        </w:rPr>
      </w:pPr>
      <w:r>
        <w:rPr>
          <w:sz w:val="28"/>
          <w:szCs w:val="28"/>
        </w:rPr>
        <w:tab/>
      </w:r>
      <w:r>
        <w:rPr>
          <w:sz w:val="28"/>
          <w:szCs w:val="28"/>
        </w:rPr>
        <w:tab/>
        <w:t xml:space="preserve">  </w:t>
      </w:r>
      <w:r>
        <w:rPr>
          <w:sz w:val="28"/>
          <w:szCs w:val="28"/>
        </w:rPr>
        <w:tab/>
      </w:r>
      <w:r w:rsidRPr="000E6727">
        <w:rPr>
          <w:sz w:val="28"/>
          <w:szCs w:val="28"/>
        </w:rPr>
        <w:t xml:space="preserve"> </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5F083C" w:rsidRPr="000E6727" w:rsidRDefault="005F083C" w:rsidP="00D151CF">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sidRPr="000E6727">
        <w:rPr>
          <w:sz w:val="28"/>
          <w:szCs w:val="28"/>
        </w:rPr>
        <w:t>%</w:t>
      </w:r>
      <w:r>
        <w:rPr>
          <w:sz w:val="28"/>
          <w:szCs w:val="28"/>
        </w:rPr>
        <w:t>)</w:t>
      </w:r>
    </w:p>
    <w:p w:rsidR="005F083C" w:rsidRPr="000E6727" w:rsidRDefault="005F083C" w:rsidP="00D151CF">
      <w:pPr>
        <w:jc w:val="both"/>
      </w:pPr>
      <w:r w:rsidRPr="00377705">
        <w:rPr>
          <w:noProof/>
        </w:rPr>
        <w:drawing>
          <wp:inline distT="0" distB="0" distL="0" distR="0">
            <wp:extent cx="6194425" cy="1905635"/>
            <wp:effectExtent l="38100" t="57150" r="53975" b="56515"/>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F083C" w:rsidRPr="003979EF" w:rsidRDefault="005F083C" w:rsidP="00D151CF">
      <w:pPr>
        <w:jc w:val="both"/>
        <w:rPr>
          <w:sz w:val="28"/>
          <w:szCs w:val="28"/>
        </w:rPr>
      </w:pPr>
      <w:r w:rsidRPr="000E6727">
        <w:tab/>
      </w:r>
      <w:r w:rsidRPr="000E6727">
        <w:tab/>
      </w:r>
      <w:r w:rsidRPr="000E6727">
        <w:tab/>
      </w:r>
      <w:r w:rsidRPr="000E6727">
        <w:tab/>
      </w:r>
      <w:r w:rsidRPr="000E6727">
        <w:tab/>
      </w:r>
      <w:r w:rsidRPr="000E6727">
        <w:tab/>
      </w:r>
      <w:r w:rsidRPr="003979EF">
        <w:rPr>
          <w:sz w:val="28"/>
          <w:szCs w:val="28"/>
        </w:rPr>
        <w:t xml:space="preserve">Рис. </w:t>
      </w:r>
      <w:r>
        <w:rPr>
          <w:sz w:val="28"/>
          <w:szCs w:val="28"/>
        </w:rPr>
        <w:t>7</w:t>
      </w:r>
    </w:p>
    <w:p w:rsidR="005F083C" w:rsidRPr="000E6727" w:rsidRDefault="005F083C" w:rsidP="00D151CF">
      <w:pPr>
        <w:jc w:val="both"/>
        <w:rPr>
          <w:sz w:val="28"/>
          <w:szCs w:val="28"/>
        </w:rPr>
      </w:pPr>
    </w:p>
    <w:p w:rsidR="005F083C" w:rsidRPr="000E6727" w:rsidRDefault="005F083C" w:rsidP="00D151CF">
      <w:pPr>
        <w:ind w:firstLine="709"/>
        <w:jc w:val="both"/>
        <w:rPr>
          <w:sz w:val="28"/>
          <w:szCs w:val="28"/>
        </w:rPr>
      </w:pPr>
      <w:r w:rsidRPr="000E6727">
        <w:rPr>
          <w:sz w:val="28"/>
          <w:szCs w:val="28"/>
        </w:rPr>
        <w:t>134 участник</w:t>
      </w:r>
      <w:r>
        <w:rPr>
          <w:sz w:val="28"/>
          <w:szCs w:val="28"/>
        </w:rPr>
        <w:t>а</w:t>
      </w:r>
      <w:r w:rsidRPr="000E6727">
        <w:rPr>
          <w:sz w:val="28"/>
          <w:szCs w:val="28"/>
        </w:rPr>
        <w:t xml:space="preserve"> опроса или 27,2% от общего числа опрошенных жителей проживают в жилье, относящемся к категории ветхого жилья. 110 жителей (82,1 %) ветхого жилья проживают в населенных пунктах, обеспеченных централизованными (частично) и нецентрализованными коммунальными услугами (рисунок </w:t>
      </w:r>
      <w:r>
        <w:rPr>
          <w:sz w:val="28"/>
          <w:szCs w:val="28"/>
        </w:rPr>
        <w:t>8</w:t>
      </w:r>
      <w:r w:rsidRPr="000E6727">
        <w:rPr>
          <w:sz w:val="28"/>
          <w:szCs w:val="28"/>
        </w:rPr>
        <w:t xml:space="preserve">, таблица </w:t>
      </w:r>
      <w:r>
        <w:rPr>
          <w:sz w:val="28"/>
          <w:szCs w:val="28"/>
        </w:rPr>
        <w:t>28</w:t>
      </w:r>
      <w:r w:rsidRPr="000E6727">
        <w:rPr>
          <w:sz w:val="28"/>
          <w:szCs w:val="28"/>
        </w:rPr>
        <w:t>).</w:t>
      </w:r>
    </w:p>
    <w:p w:rsidR="005F083C" w:rsidRPr="000E6727" w:rsidRDefault="005F083C" w:rsidP="00D151CF">
      <w:pPr>
        <w:ind w:firstLine="708"/>
        <w:jc w:val="both"/>
        <w:rPr>
          <w:sz w:val="28"/>
          <w:szCs w:val="28"/>
        </w:rPr>
      </w:pPr>
    </w:p>
    <w:p w:rsidR="005F083C" w:rsidRPr="000E6727" w:rsidRDefault="005F083C" w:rsidP="00D151CF">
      <w:pPr>
        <w:jc w:val="both"/>
      </w:pPr>
      <w:r w:rsidRPr="00377705">
        <w:rPr>
          <w:noProof/>
        </w:rPr>
        <w:drawing>
          <wp:inline distT="0" distB="0" distL="0" distR="0">
            <wp:extent cx="6179820" cy="614680"/>
            <wp:effectExtent l="0" t="0" r="0" b="0"/>
            <wp:docPr id="27" name="Рисунок 27"/>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Grp="1" noSelect="1" noChangeAspect="1" noMove="1" noResize="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9820" cy="614680"/>
                    </a:xfrm>
                    <a:prstGeom prst="rect">
                      <a:avLst/>
                    </a:prstGeom>
                    <a:noFill/>
                    <a:ln>
                      <a:noFill/>
                    </a:ln>
                  </pic:spPr>
                </pic:pic>
              </a:graphicData>
            </a:graphic>
          </wp:inline>
        </w:drawing>
      </w:r>
    </w:p>
    <w:p w:rsidR="005F083C" w:rsidRPr="003979EF" w:rsidRDefault="005F083C" w:rsidP="00D151CF">
      <w:pPr>
        <w:jc w:val="center"/>
        <w:rPr>
          <w:sz w:val="28"/>
          <w:szCs w:val="28"/>
        </w:rPr>
      </w:pPr>
      <w:r w:rsidRPr="003979EF">
        <w:rPr>
          <w:sz w:val="28"/>
          <w:szCs w:val="28"/>
        </w:rPr>
        <w:t xml:space="preserve">Рис. </w:t>
      </w:r>
      <w:r>
        <w:rPr>
          <w:sz w:val="28"/>
          <w:szCs w:val="28"/>
        </w:rPr>
        <w:t>8</w:t>
      </w:r>
    </w:p>
    <w:p w:rsidR="005F083C" w:rsidRPr="000E6727" w:rsidRDefault="005F083C" w:rsidP="00D151CF">
      <w:pPr>
        <w:ind w:firstLine="708"/>
        <w:jc w:val="both"/>
      </w:pPr>
      <w:r w:rsidRPr="000E6727">
        <w:rPr>
          <w:sz w:val="28"/>
          <w:szCs w:val="28"/>
        </w:rPr>
        <w:t>Из участвующих в опросе наибольшее количество жителей проживает в ветхом жилье в</w:t>
      </w:r>
      <w:r>
        <w:rPr>
          <w:sz w:val="28"/>
          <w:szCs w:val="28"/>
        </w:rPr>
        <w:t xml:space="preserve"> с.</w:t>
      </w:r>
      <w:r w:rsidRPr="000E6727">
        <w:rPr>
          <w:sz w:val="28"/>
          <w:szCs w:val="28"/>
        </w:rPr>
        <w:t xml:space="preserve"> </w:t>
      </w:r>
      <w:proofErr w:type="spellStart"/>
      <w:r w:rsidRPr="000E6727">
        <w:rPr>
          <w:sz w:val="28"/>
          <w:szCs w:val="28"/>
        </w:rPr>
        <w:t>Энурмино</w:t>
      </w:r>
      <w:proofErr w:type="spellEnd"/>
      <w:r w:rsidRPr="000E6727">
        <w:rPr>
          <w:sz w:val="28"/>
          <w:szCs w:val="28"/>
        </w:rPr>
        <w:t xml:space="preserve"> (87,8 % от общего числа опрошенных) и </w:t>
      </w:r>
      <w:r>
        <w:rPr>
          <w:sz w:val="28"/>
          <w:szCs w:val="28"/>
        </w:rPr>
        <w:t>с.</w:t>
      </w:r>
      <w:r w:rsidRPr="000E6727">
        <w:rPr>
          <w:sz w:val="28"/>
          <w:szCs w:val="28"/>
        </w:rPr>
        <w:t xml:space="preserve"> Биллингс (56 %).</w:t>
      </w:r>
    </w:p>
    <w:p w:rsidR="005F083C" w:rsidRPr="00ED4376" w:rsidRDefault="005F083C" w:rsidP="00D151CF">
      <w:pPr>
        <w:jc w:val="right"/>
        <w:rPr>
          <w:sz w:val="16"/>
          <w:szCs w:val="16"/>
        </w:rPr>
      </w:pPr>
      <w:r w:rsidRPr="000E6727">
        <w:tab/>
      </w:r>
      <w:r w:rsidRPr="000E6727">
        <w:tab/>
      </w:r>
      <w:r w:rsidRPr="000E6727">
        <w:tab/>
      </w:r>
      <w:r w:rsidRPr="000E6727">
        <w:tab/>
      </w:r>
      <w:r w:rsidRPr="000E6727">
        <w:tab/>
      </w:r>
      <w:r w:rsidRPr="000E6727">
        <w:tab/>
      </w:r>
      <w:r w:rsidRPr="000E6727">
        <w:tab/>
      </w:r>
      <w:r w:rsidRPr="000E6727">
        <w:tab/>
      </w:r>
      <w:r w:rsidRPr="000E6727">
        <w:tab/>
      </w:r>
      <w:r w:rsidRPr="000E6727">
        <w:tab/>
      </w:r>
    </w:p>
    <w:p w:rsidR="008E1190" w:rsidRDefault="008E1190" w:rsidP="00D151CF">
      <w:pPr>
        <w:jc w:val="right"/>
        <w:rPr>
          <w:sz w:val="28"/>
          <w:szCs w:val="28"/>
        </w:rPr>
      </w:pPr>
    </w:p>
    <w:p w:rsidR="005F083C" w:rsidRPr="005C37B2" w:rsidRDefault="005F083C" w:rsidP="00D151CF">
      <w:pPr>
        <w:jc w:val="right"/>
        <w:rPr>
          <w:sz w:val="28"/>
          <w:szCs w:val="28"/>
        </w:rPr>
      </w:pPr>
      <w:r w:rsidRPr="005C37B2">
        <w:rPr>
          <w:sz w:val="28"/>
          <w:szCs w:val="28"/>
        </w:rPr>
        <w:t xml:space="preserve">Таблица </w:t>
      </w:r>
      <w:r>
        <w:rPr>
          <w:sz w:val="28"/>
          <w:szCs w:val="28"/>
        </w:rPr>
        <w:t>28</w:t>
      </w:r>
    </w:p>
    <w:p w:rsidR="005F083C" w:rsidRPr="00FF26FB" w:rsidRDefault="005F083C" w:rsidP="00D151CF">
      <w:pPr>
        <w:jc w:val="right"/>
        <w:rPr>
          <w:sz w:val="28"/>
          <w:szCs w:val="28"/>
        </w:rPr>
      </w:pPr>
      <w:r w:rsidRPr="000E6727">
        <w:tab/>
      </w:r>
      <w:r w:rsidRPr="000E6727">
        <w:tab/>
      </w:r>
      <w:r w:rsidRPr="000E6727">
        <w:tab/>
      </w:r>
      <w:r w:rsidRPr="000E6727">
        <w:tab/>
      </w:r>
      <w:r w:rsidRPr="000E6727">
        <w:tab/>
      </w:r>
      <w:r w:rsidRPr="000E6727">
        <w:tab/>
      </w:r>
      <w:r w:rsidRPr="000E6727">
        <w:tab/>
      </w:r>
      <w:r w:rsidRPr="000E6727">
        <w:tab/>
      </w:r>
      <w:r w:rsidRPr="000E6727">
        <w:tab/>
      </w:r>
      <w:r w:rsidRPr="000E6727">
        <w:tab/>
      </w:r>
      <w:r w:rsidRPr="000E6727">
        <w:tab/>
      </w:r>
      <w:r w:rsidRPr="00FF26FB">
        <w:rPr>
          <w:sz w:val="28"/>
          <w:szCs w:val="28"/>
        </w:rPr>
        <w:t>(чел.)</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090"/>
      </w:tblGrid>
      <w:tr w:rsidR="005F083C" w:rsidRPr="00377705" w:rsidTr="009C0942">
        <w:trPr>
          <w:tblHeader/>
        </w:trPr>
        <w:tc>
          <w:tcPr>
            <w:tcW w:w="6516" w:type="dxa"/>
            <w:shd w:val="clear" w:color="auto" w:fill="auto"/>
          </w:tcPr>
          <w:p w:rsidR="005F083C" w:rsidRPr="00377705" w:rsidRDefault="005F083C" w:rsidP="00D151CF">
            <w:pPr>
              <w:jc w:val="center"/>
              <w:rPr>
                <w:b/>
                <w:sz w:val="20"/>
                <w:szCs w:val="20"/>
              </w:rPr>
            </w:pPr>
            <w:r w:rsidRPr="00377705">
              <w:rPr>
                <w:b/>
                <w:sz w:val="20"/>
                <w:szCs w:val="20"/>
              </w:rPr>
              <w:t>Название населенного пункта</w:t>
            </w:r>
          </w:p>
        </w:tc>
        <w:tc>
          <w:tcPr>
            <w:tcW w:w="3090" w:type="dxa"/>
            <w:shd w:val="clear" w:color="auto" w:fill="auto"/>
          </w:tcPr>
          <w:p w:rsidR="005F083C" w:rsidRPr="00377705" w:rsidRDefault="005F083C" w:rsidP="00D151CF">
            <w:pPr>
              <w:jc w:val="center"/>
              <w:rPr>
                <w:b/>
                <w:sz w:val="20"/>
                <w:szCs w:val="20"/>
              </w:rPr>
            </w:pPr>
            <w:r w:rsidRPr="00377705">
              <w:rPr>
                <w:b/>
                <w:sz w:val="20"/>
                <w:szCs w:val="20"/>
              </w:rPr>
              <w:t>Количество участников опроса</w:t>
            </w:r>
          </w:p>
        </w:tc>
      </w:tr>
      <w:tr w:rsidR="005F083C" w:rsidRPr="00377705" w:rsidTr="009C0942">
        <w:tc>
          <w:tcPr>
            <w:tcW w:w="6516" w:type="dxa"/>
            <w:shd w:val="clear" w:color="auto" w:fill="auto"/>
          </w:tcPr>
          <w:p w:rsidR="005F083C" w:rsidRPr="00377705" w:rsidRDefault="005F083C" w:rsidP="00D151CF">
            <w:pPr>
              <w:jc w:val="both"/>
              <w:rPr>
                <w:b/>
                <w:sz w:val="20"/>
                <w:szCs w:val="20"/>
              </w:rPr>
            </w:pPr>
            <w:r w:rsidRPr="00377705">
              <w:rPr>
                <w:b/>
                <w:sz w:val="20"/>
                <w:szCs w:val="20"/>
              </w:rPr>
              <w:t>Населенные пункты, обеспеченные ЦКУ, всего</w:t>
            </w:r>
          </w:p>
        </w:tc>
        <w:tc>
          <w:tcPr>
            <w:tcW w:w="3090" w:type="dxa"/>
            <w:shd w:val="clear" w:color="auto" w:fill="auto"/>
          </w:tcPr>
          <w:p w:rsidR="005F083C" w:rsidRPr="00377705" w:rsidRDefault="005F083C" w:rsidP="00D151CF">
            <w:pPr>
              <w:jc w:val="center"/>
              <w:rPr>
                <w:b/>
                <w:sz w:val="20"/>
                <w:szCs w:val="20"/>
              </w:rPr>
            </w:pPr>
            <w:r w:rsidRPr="00377705">
              <w:rPr>
                <w:b/>
                <w:sz w:val="20"/>
                <w:szCs w:val="20"/>
              </w:rPr>
              <w:t>24</w:t>
            </w:r>
          </w:p>
        </w:tc>
      </w:tr>
      <w:tr w:rsidR="005F083C" w:rsidRPr="00377705" w:rsidTr="009C0942">
        <w:tc>
          <w:tcPr>
            <w:tcW w:w="6516" w:type="dxa"/>
            <w:shd w:val="clear" w:color="auto" w:fill="auto"/>
          </w:tcPr>
          <w:p w:rsidR="005F083C" w:rsidRPr="00377705" w:rsidRDefault="005F083C" w:rsidP="00D151CF">
            <w:pPr>
              <w:jc w:val="both"/>
              <w:rPr>
                <w:sz w:val="20"/>
                <w:szCs w:val="20"/>
              </w:rPr>
            </w:pPr>
            <w:r w:rsidRPr="00377705">
              <w:rPr>
                <w:sz w:val="20"/>
                <w:szCs w:val="20"/>
              </w:rPr>
              <w:t>город Анадырь</w:t>
            </w:r>
          </w:p>
        </w:tc>
        <w:tc>
          <w:tcPr>
            <w:tcW w:w="3090" w:type="dxa"/>
            <w:shd w:val="clear" w:color="auto" w:fill="auto"/>
          </w:tcPr>
          <w:p w:rsidR="005F083C" w:rsidRPr="00377705" w:rsidRDefault="005F083C" w:rsidP="00D151CF">
            <w:pPr>
              <w:jc w:val="center"/>
              <w:rPr>
                <w:sz w:val="20"/>
                <w:szCs w:val="20"/>
              </w:rPr>
            </w:pPr>
            <w:r w:rsidRPr="00377705">
              <w:rPr>
                <w:sz w:val="20"/>
                <w:szCs w:val="20"/>
              </w:rPr>
              <w:t>4</w:t>
            </w:r>
          </w:p>
        </w:tc>
      </w:tr>
      <w:tr w:rsidR="005F083C" w:rsidRPr="00377705" w:rsidTr="009C0942">
        <w:tc>
          <w:tcPr>
            <w:tcW w:w="6516" w:type="dxa"/>
            <w:shd w:val="clear" w:color="auto" w:fill="auto"/>
          </w:tcPr>
          <w:p w:rsidR="005F083C" w:rsidRPr="00377705" w:rsidRDefault="005F083C" w:rsidP="00D151CF">
            <w:pPr>
              <w:jc w:val="both"/>
              <w:rPr>
                <w:sz w:val="20"/>
                <w:szCs w:val="20"/>
              </w:rPr>
            </w:pPr>
            <w:proofErr w:type="spellStart"/>
            <w:r>
              <w:rPr>
                <w:sz w:val="20"/>
                <w:szCs w:val="20"/>
              </w:rPr>
              <w:t>с.</w:t>
            </w:r>
            <w:r w:rsidRPr="00377705">
              <w:rPr>
                <w:sz w:val="20"/>
                <w:szCs w:val="20"/>
              </w:rPr>
              <w:t>Тавайваам</w:t>
            </w:r>
            <w:proofErr w:type="spellEnd"/>
          </w:p>
        </w:tc>
        <w:tc>
          <w:tcPr>
            <w:tcW w:w="3090" w:type="dxa"/>
            <w:shd w:val="clear" w:color="auto" w:fill="auto"/>
          </w:tcPr>
          <w:p w:rsidR="005F083C" w:rsidRPr="00377705" w:rsidRDefault="005F083C" w:rsidP="00D151CF">
            <w:pPr>
              <w:jc w:val="center"/>
              <w:rPr>
                <w:sz w:val="20"/>
                <w:szCs w:val="20"/>
              </w:rPr>
            </w:pPr>
            <w:r w:rsidRPr="00377705">
              <w:rPr>
                <w:sz w:val="20"/>
                <w:szCs w:val="20"/>
              </w:rPr>
              <w:t>8</w:t>
            </w:r>
          </w:p>
        </w:tc>
      </w:tr>
      <w:tr w:rsidR="005F083C" w:rsidRPr="00377705" w:rsidTr="009C0942">
        <w:tc>
          <w:tcPr>
            <w:tcW w:w="6516" w:type="dxa"/>
            <w:shd w:val="clear" w:color="auto" w:fill="auto"/>
          </w:tcPr>
          <w:p w:rsidR="005F083C" w:rsidRPr="00377705" w:rsidRDefault="005F083C" w:rsidP="00D151CF">
            <w:pPr>
              <w:jc w:val="both"/>
              <w:rPr>
                <w:sz w:val="20"/>
                <w:szCs w:val="20"/>
              </w:rPr>
            </w:pPr>
            <w:r w:rsidRPr="00377705">
              <w:rPr>
                <w:sz w:val="20"/>
                <w:szCs w:val="20"/>
              </w:rPr>
              <w:t xml:space="preserve">город </w:t>
            </w:r>
            <w:proofErr w:type="spellStart"/>
            <w:r w:rsidRPr="00377705">
              <w:rPr>
                <w:sz w:val="20"/>
                <w:szCs w:val="20"/>
              </w:rPr>
              <w:t>Певек</w:t>
            </w:r>
            <w:proofErr w:type="spellEnd"/>
          </w:p>
        </w:tc>
        <w:tc>
          <w:tcPr>
            <w:tcW w:w="3090" w:type="dxa"/>
            <w:shd w:val="clear" w:color="auto" w:fill="auto"/>
          </w:tcPr>
          <w:p w:rsidR="005F083C" w:rsidRPr="00377705" w:rsidRDefault="005F083C" w:rsidP="00D151CF">
            <w:pPr>
              <w:jc w:val="center"/>
              <w:rPr>
                <w:sz w:val="20"/>
                <w:szCs w:val="20"/>
              </w:rPr>
            </w:pPr>
            <w:r w:rsidRPr="00377705">
              <w:rPr>
                <w:sz w:val="20"/>
                <w:szCs w:val="20"/>
              </w:rPr>
              <w:t>1</w:t>
            </w:r>
          </w:p>
        </w:tc>
      </w:tr>
      <w:tr w:rsidR="005F083C" w:rsidRPr="00377705" w:rsidTr="009C0942">
        <w:tc>
          <w:tcPr>
            <w:tcW w:w="6516" w:type="dxa"/>
            <w:shd w:val="clear" w:color="auto" w:fill="auto"/>
          </w:tcPr>
          <w:p w:rsidR="005F083C" w:rsidRPr="00377705" w:rsidRDefault="005F083C" w:rsidP="00D151CF">
            <w:pPr>
              <w:jc w:val="both"/>
              <w:rPr>
                <w:sz w:val="20"/>
                <w:szCs w:val="20"/>
              </w:rPr>
            </w:pPr>
            <w:proofErr w:type="spellStart"/>
            <w:r w:rsidRPr="00377705">
              <w:rPr>
                <w:sz w:val="20"/>
                <w:szCs w:val="20"/>
              </w:rPr>
              <w:t>пгт</w:t>
            </w:r>
            <w:proofErr w:type="spellEnd"/>
            <w:r w:rsidRPr="00377705">
              <w:rPr>
                <w:sz w:val="20"/>
                <w:szCs w:val="20"/>
              </w:rPr>
              <w:t xml:space="preserve"> Угольные Копи</w:t>
            </w:r>
          </w:p>
        </w:tc>
        <w:tc>
          <w:tcPr>
            <w:tcW w:w="3090" w:type="dxa"/>
            <w:shd w:val="clear" w:color="auto" w:fill="auto"/>
          </w:tcPr>
          <w:p w:rsidR="005F083C" w:rsidRPr="00377705" w:rsidRDefault="005F083C" w:rsidP="00D151CF">
            <w:pPr>
              <w:jc w:val="center"/>
              <w:rPr>
                <w:sz w:val="20"/>
                <w:szCs w:val="20"/>
              </w:rPr>
            </w:pPr>
            <w:r w:rsidRPr="00377705">
              <w:rPr>
                <w:sz w:val="20"/>
                <w:szCs w:val="20"/>
              </w:rPr>
              <w:t>5</w:t>
            </w:r>
          </w:p>
        </w:tc>
      </w:tr>
      <w:tr w:rsidR="005F083C" w:rsidRPr="00377705" w:rsidTr="009C0942">
        <w:tc>
          <w:tcPr>
            <w:tcW w:w="6516" w:type="dxa"/>
            <w:shd w:val="clear" w:color="auto" w:fill="auto"/>
          </w:tcPr>
          <w:p w:rsidR="005F083C" w:rsidRPr="00377705" w:rsidRDefault="005F083C" w:rsidP="00D151CF">
            <w:pPr>
              <w:jc w:val="both"/>
              <w:rPr>
                <w:sz w:val="20"/>
                <w:szCs w:val="20"/>
              </w:rPr>
            </w:pPr>
            <w:proofErr w:type="spellStart"/>
            <w:r w:rsidRPr="00377705">
              <w:rPr>
                <w:sz w:val="20"/>
                <w:szCs w:val="20"/>
              </w:rPr>
              <w:t>пгт</w:t>
            </w:r>
            <w:proofErr w:type="spellEnd"/>
            <w:r w:rsidRPr="00377705">
              <w:rPr>
                <w:sz w:val="20"/>
                <w:szCs w:val="20"/>
              </w:rPr>
              <w:t xml:space="preserve"> </w:t>
            </w:r>
            <w:proofErr w:type="spellStart"/>
            <w:r w:rsidRPr="00377705">
              <w:rPr>
                <w:sz w:val="20"/>
                <w:szCs w:val="20"/>
              </w:rPr>
              <w:t>Беринговский</w:t>
            </w:r>
            <w:proofErr w:type="spellEnd"/>
          </w:p>
        </w:tc>
        <w:tc>
          <w:tcPr>
            <w:tcW w:w="3090" w:type="dxa"/>
            <w:shd w:val="clear" w:color="auto" w:fill="auto"/>
          </w:tcPr>
          <w:p w:rsidR="005F083C" w:rsidRPr="00377705" w:rsidRDefault="005F083C" w:rsidP="00D151CF">
            <w:pPr>
              <w:jc w:val="center"/>
              <w:rPr>
                <w:sz w:val="20"/>
                <w:szCs w:val="20"/>
              </w:rPr>
            </w:pPr>
            <w:r w:rsidRPr="00377705">
              <w:rPr>
                <w:sz w:val="20"/>
                <w:szCs w:val="20"/>
              </w:rPr>
              <w:t>6</w:t>
            </w:r>
          </w:p>
        </w:tc>
      </w:tr>
      <w:tr w:rsidR="005F083C" w:rsidRPr="00377705" w:rsidTr="009C0942">
        <w:tc>
          <w:tcPr>
            <w:tcW w:w="6516" w:type="dxa"/>
            <w:shd w:val="clear" w:color="auto" w:fill="auto"/>
          </w:tcPr>
          <w:p w:rsidR="005F083C" w:rsidRPr="00377705" w:rsidRDefault="005F083C" w:rsidP="00D151CF">
            <w:pPr>
              <w:jc w:val="both"/>
              <w:rPr>
                <w:b/>
                <w:sz w:val="20"/>
                <w:szCs w:val="20"/>
              </w:rPr>
            </w:pPr>
            <w:r w:rsidRPr="00377705">
              <w:rPr>
                <w:b/>
                <w:sz w:val="20"/>
                <w:szCs w:val="20"/>
              </w:rPr>
              <w:t xml:space="preserve">Населенные пункты, обеспеченные ЧЦКУ и НЦКУ, всего </w:t>
            </w:r>
          </w:p>
        </w:tc>
        <w:tc>
          <w:tcPr>
            <w:tcW w:w="3090" w:type="dxa"/>
            <w:shd w:val="clear" w:color="auto" w:fill="auto"/>
          </w:tcPr>
          <w:p w:rsidR="005F083C" w:rsidRPr="00377705" w:rsidRDefault="005F083C" w:rsidP="00D151CF">
            <w:pPr>
              <w:jc w:val="center"/>
              <w:rPr>
                <w:b/>
                <w:sz w:val="20"/>
                <w:szCs w:val="20"/>
              </w:rPr>
            </w:pPr>
            <w:r w:rsidRPr="00377705">
              <w:rPr>
                <w:b/>
                <w:sz w:val="20"/>
                <w:szCs w:val="20"/>
              </w:rPr>
              <w:t>110</w:t>
            </w:r>
          </w:p>
        </w:tc>
      </w:tr>
      <w:tr w:rsidR="005F083C" w:rsidRPr="00377705" w:rsidTr="009C0942">
        <w:tc>
          <w:tcPr>
            <w:tcW w:w="6516" w:type="dxa"/>
            <w:shd w:val="clear" w:color="auto" w:fill="auto"/>
          </w:tcPr>
          <w:p w:rsidR="005F083C" w:rsidRPr="00377705" w:rsidRDefault="005F083C" w:rsidP="00D151CF">
            <w:pPr>
              <w:jc w:val="both"/>
              <w:rPr>
                <w:sz w:val="20"/>
                <w:szCs w:val="20"/>
              </w:rPr>
            </w:pPr>
            <w:proofErr w:type="spellStart"/>
            <w:r>
              <w:rPr>
                <w:sz w:val="20"/>
                <w:szCs w:val="20"/>
              </w:rPr>
              <w:t>с.</w:t>
            </w:r>
            <w:r w:rsidRPr="00377705">
              <w:rPr>
                <w:sz w:val="20"/>
                <w:szCs w:val="20"/>
              </w:rPr>
              <w:t>Биллингс</w:t>
            </w:r>
            <w:proofErr w:type="spellEnd"/>
          </w:p>
        </w:tc>
        <w:tc>
          <w:tcPr>
            <w:tcW w:w="3090" w:type="dxa"/>
            <w:shd w:val="clear" w:color="auto" w:fill="auto"/>
          </w:tcPr>
          <w:p w:rsidR="005F083C" w:rsidRPr="00377705" w:rsidRDefault="005F083C" w:rsidP="00D151CF">
            <w:pPr>
              <w:jc w:val="center"/>
              <w:rPr>
                <w:sz w:val="20"/>
                <w:szCs w:val="20"/>
              </w:rPr>
            </w:pPr>
            <w:r w:rsidRPr="00377705">
              <w:rPr>
                <w:sz w:val="20"/>
                <w:szCs w:val="20"/>
              </w:rPr>
              <w:t>28</w:t>
            </w:r>
          </w:p>
        </w:tc>
      </w:tr>
      <w:tr w:rsidR="005F083C" w:rsidRPr="00377705" w:rsidTr="009C0942">
        <w:tc>
          <w:tcPr>
            <w:tcW w:w="6516" w:type="dxa"/>
            <w:shd w:val="clear" w:color="auto" w:fill="auto"/>
          </w:tcPr>
          <w:p w:rsidR="005F083C" w:rsidRPr="00377705" w:rsidRDefault="005F083C" w:rsidP="00D151CF">
            <w:pPr>
              <w:jc w:val="both"/>
              <w:rPr>
                <w:sz w:val="20"/>
                <w:szCs w:val="20"/>
              </w:rPr>
            </w:pPr>
            <w:r>
              <w:rPr>
                <w:sz w:val="20"/>
                <w:szCs w:val="20"/>
              </w:rPr>
              <w:t>с.</w:t>
            </w:r>
            <w:r w:rsidRPr="00377705">
              <w:rPr>
                <w:sz w:val="20"/>
                <w:szCs w:val="20"/>
              </w:rPr>
              <w:t xml:space="preserve"> </w:t>
            </w:r>
            <w:proofErr w:type="spellStart"/>
            <w:r w:rsidRPr="00377705">
              <w:rPr>
                <w:sz w:val="20"/>
                <w:szCs w:val="20"/>
              </w:rPr>
              <w:t>Ваеги</w:t>
            </w:r>
            <w:proofErr w:type="spellEnd"/>
          </w:p>
        </w:tc>
        <w:tc>
          <w:tcPr>
            <w:tcW w:w="3090" w:type="dxa"/>
            <w:shd w:val="clear" w:color="auto" w:fill="auto"/>
          </w:tcPr>
          <w:p w:rsidR="005F083C" w:rsidRPr="00377705" w:rsidRDefault="005F083C" w:rsidP="00D151CF">
            <w:pPr>
              <w:jc w:val="center"/>
              <w:rPr>
                <w:sz w:val="20"/>
                <w:szCs w:val="20"/>
              </w:rPr>
            </w:pPr>
            <w:r w:rsidRPr="00377705">
              <w:rPr>
                <w:sz w:val="20"/>
                <w:szCs w:val="20"/>
              </w:rPr>
              <w:t>9</w:t>
            </w:r>
          </w:p>
        </w:tc>
      </w:tr>
      <w:tr w:rsidR="005F083C" w:rsidRPr="00377705" w:rsidTr="009C0942">
        <w:tc>
          <w:tcPr>
            <w:tcW w:w="6516" w:type="dxa"/>
            <w:shd w:val="clear" w:color="auto" w:fill="auto"/>
          </w:tcPr>
          <w:p w:rsidR="005F083C" w:rsidRPr="00377705" w:rsidRDefault="005F083C" w:rsidP="00D151CF">
            <w:pPr>
              <w:jc w:val="both"/>
              <w:rPr>
                <w:sz w:val="20"/>
                <w:szCs w:val="20"/>
              </w:rPr>
            </w:pPr>
            <w:r>
              <w:rPr>
                <w:sz w:val="20"/>
                <w:szCs w:val="20"/>
              </w:rPr>
              <w:t>с.</w:t>
            </w:r>
            <w:r w:rsidRPr="00377705">
              <w:rPr>
                <w:sz w:val="20"/>
                <w:szCs w:val="20"/>
              </w:rPr>
              <w:t xml:space="preserve"> </w:t>
            </w:r>
            <w:proofErr w:type="spellStart"/>
            <w:r w:rsidRPr="00377705">
              <w:rPr>
                <w:sz w:val="20"/>
                <w:szCs w:val="20"/>
              </w:rPr>
              <w:t>Энурмино</w:t>
            </w:r>
            <w:proofErr w:type="spellEnd"/>
          </w:p>
        </w:tc>
        <w:tc>
          <w:tcPr>
            <w:tcW w:w="3090" w:type="dxa"/>
            <w:shd w:val="clear" w:color="auto" w:fill="auto"/>
          </w:tcPr>
          <w:p w:rsidR="005F083C" w:rsidRPr="00377705" w:rsidRDefault="005F083C" w:rsidP="00D151CF">
            <w:pPr>
              <w:jc w:val="center"/>
              <w:rPr>
                <w:sz w:val="20"/>
                <w:szCs w:val="20"/>
              </w:rPr>
            </w:pPr>
            <w:r w:rsidRPr="00377705">
              <w:rPr>
                <w:sz w:val="20"/>
                <w:szCs w:val="20"/>
              </w:rPr>
              <w:t>50</w:t>
            </w:r>
          </w:p>
        </w:tc>
      </w:tr>
      <w:tr w:rsidR="005F083C" w:rsidRPr="00377705" w:rsidTr="009C0942">
        <w:tc>
          <w:tcPr>
            <w:tcW w:w="6516" w:type="dxa"/>
            <w:shd w:val="clear" w:color="auto" w:fill="auto"/>
          </w:tcPr>
          <w:p w:rsidR="005F083C" w:rsidRPr="00377705" w:rsidRDefault="005F083C" w:rsidP="00D151CF">
            <w:pPr>
              <w:jc w:val="both"/>
              <w:rPr>
                <w:sz w:val="20"/>
                <w:szCs w:val="20"/>
              </w:rPr>
            </w:pPr>
            <w:r>
              <w:rPr>
                <w:sz w:val="20"/>
                <w:szCs w:val="20"/>
              </w:rPr>
              <w:t>с.</w:t>
            </w:r>
            <w:r w:rsidRPr="00377705">
              <w:rPr>
                <w:sz w:val="20"/>
                <w:szCs w:val="20"/>
              </w:rPr>
              <w:t xml:space="preserve"> </w:t>
            </w:r>
            <w:proofErr w:type="spellStart"/>
            <w:r w:rsidRPr="00377705">
              <w:rPr>
                <w:sz w:val="20"/>
                <w:szCs w:val="20"/>
              </w:rPr>
              <w:t>Нутэпэльмен</w:t>
            </w:r>
            <w:proofErr w:type="spellEnd"/>
          </w:p>
        </w:tc>
        <w:tc>
          <w:tcPr>
            <w:tcW w:w="3090" w:type="dxa"/>
            <w:shd w:val="clear" w:color="auto" w:fill="auto"/>
          </w:tcPr>
          <w:p w:rsidR="005F083C" w:rsidRPr="00377705" w:rsidRDefault="005F083C" w:rsidP="00D151CF">
            <w:pPr>
              <w:jc w:val="center"/>
              <w:rPr>
                <w:sz w:val="20"/>
                <w:szCs w:val="20"/>
              </w:rPr>
            </w:pPr>
            <w:r w:rsidRPr="00377705">
              <w:rPr>
                <w:sz w:val="20"/>
                <w:szCs w:val="20"/>
              </w:rPr>
              <w:t>1</w:t>
            </w:r>
          </w:p>
        </w:tc>
      </w:tr>
      <w:tr w:rsidR="005F083C" w:rsidRPr="00377705" w:rsidTr="009C0942">
        <w:tc>
          <w:tcPr>
            <w:tcW w:w="6516" w:type="dxa"/>
            <w:shd w:val="clear" w:color="auto" w:fill="auto"/>
          </w:tcPr>
          <w:p w:rsidR="005F083C" w:rsidRPr="00377705" w:rsidRDefault="005F083C" w:rsidP="00D151CF">
            <w:pPr>
              <w:jc w:val="both"/>
              <w:rPr>
                <w:sz w:val="20"/>
                <w:szCs w:val="20"/>
              </w:rPr>
            </w:pPr>
            <w:r>
              <w:rPr>
                <w:sz w:val="20"/>
                <w:szCs w:val="20"/>
              </w:rPr>
              <w:t>с.</w:t>
            </w:r>
            <w:r w:rsidRPr="00377705">
              <w:rPr>
                <w:sz w:val="20"/>
                <w:szCs w:val="20"/>
              </w:rPr>
              <w:t xml:space="preserve"> </w:t>
            </w:r>
            <w:proofErr w:type="spellStart"/>
            <w:r w:rsidRPr="00377705">
              <w:rPr>
                <w:sz w:val="20"/>
                <w:szCs w:val="20"/>
              </w:rPr>
              <w:t>Янракын</w:t>
            </w:r>
            <w:r>
              <w:rPr>
                <w:sz w:val="20"/>
                <w:szCs w:val="20"/>
              </w:rPr>
              <w:t>н</w:t>
            </w:r>
            <w:r w:rsidRPr="00377705">
              <w:rPr>
                <w:sz w:val="20"/>
                <w:szCs w:val="20"/>
              </w:rPr>
              <w:t>от</w:t>
            </w:r>
            <w:proofErr w:type="spellEnd"/>
          </w:p>
        </w:tc>
        <w:tc>
          <w:tcPr>
            <w:tcW w:w="3090" w:type="dxa"/>
            <w:shd w:val="clear" w:color="auto" w:fill="auto"/>
          </w:tcPr>
          <w:p w:rsidR="005F083C" w:rsidRPr="00377705" w:rsidRDefault="005F083C" w:rsidP="00D151CF">
            <w:pPr>
              <w:jc w:val="center"/>
              <w:rPr>
                <w:sz w:val="20"/>
                <w:szCs w:val="20"/>
              </w:rPr>
            </w:pPr>
            <w:r w:rsidRPr="00377705">
              <w:rPr>
                <w:sz w:val="20"/>
                <w:szCs w:val="20"/>
              </w:rPr>
              <w:t>6</w:t>
            </w:r>
          </w:p>
        </w:tc>
      </w:tr>
      <w:tr w:rsidR="005F083C" w:rsidRPr="00377705" w:rsidTr="009C0942">
        <w:tc>
          <w:tcPr>
            <w:tcW w:w="6516" w:type="dxa"/>
            <w:shd w:val="clear" w:color="auto" w:fill="auto"/>
          </w:tcPr>
          <w:p w:rsidR="005F083C" w:rsidRPr="00377705" w:rsidRDefault="005F083C" w:rsidP="00D151CF">
            <w:pPr>
              <w:jc w:val="both"/>
              <w:rPr>
                <w:sz w:val="20"/>
                <w:szCs w:val="20"/>
              </w:rPr>
            </w:pPr>
            <w:r>
              <w:rPr>
                <w:sz w:val="20"/>
                <w:szCs w:val="20"/>
              </w:rPr>
              <w:t xml:space="preserve">с. </w:t>
            </w:r>
            <w:proofErr w:type="spellStart"/>
            <w:r w:rsidRPr="00377705">
              <w:rPr>
                <w:sz w:val="20"/>
                <w:szCs w:val="20"/>
              </w:rPr>
              <w:t>Айон</w:t>
            </w:r>
            <w:proofErr w:type="spellEnd"/>
          </w:p>
        </w:tc>
        <w:tc>
          <w:tcPr>
            <w:tcW w:w="3090" w:type="dxa"/>
            <w:shd w:val="clear" w:color="auto" w:fill="auto"/>
          </w:tcPr>
          <w:p w:rsidR="005F083C" w:rsidRPr="00377705" w:rsidRDefault="005F083C" w:rsidP="00D151CF">
            <w:pPr>
              <w:jc w:val="center"/>
              <w:rPr>
                <w:sz w:val="20"/>
                <w:szCs w:val="20"/>
              </w:rPr>
            </w:pPr>
            <w:r w:rsidRPr="00377705">
              <w:rPr>
                <w:sz w:val="20"/>
                <w:szCs w:val="20"/>
              </w:rPr>
              <w:t>7</w:t>
            </w:r>
          </w:p>
        </w:tc>
      </w:tr>
      <w:tr w:rsidR="005F083C" w:rsidRPr="00377705" w:rsidTr="009C0942">
        <w:tc>
          <w:tcPr>
            <w:tcW w:w="6516" w:type="dxa"/>
            <w:shd w:val="clear" w:color="auto" w:fill="auto"/>
          </w:tcPr>
          <w:p w:rsidR="005F083C" w:rsidRPr="00377705" w:rsidRDefault="005F083C" w:rsidP="00D151CF">
            <w:pPr>
              <w:jc w:val="both"/>
              <w:rPr>
                <w:sz w:val="20"/>
                <w:szCs w:val="20"/>
              </w:rPr>
            </w:pPr>
            <w:r>
              <w:rPr>
                <w:sz w:val="20"/>
                <w:szCs w:val="20"/>
              </w:rPr>
              <w:t>с.</w:t>
            </w:r>
            <w:r w:rsidRPr="00377705">
              <w:rPr>
                <w:sz w:val="20"/>
                <w:szCs w:val="20"/>
              </w:rPr>
              <w:t xml:space="preserve"> </w:t>
            </w:r>
            <w:proofErr w:type="spellStart"/>
            <w:r w:rsidRPr="00377705">
              <w:rPr>
                <w:sz w:val="20"/>
                <w:szCs w:val="20"/>
              </w:rPr>
              <w:t>Лорино</w:t>
            </w:r>
            <w:proofErr w:type="spellEnd"/>
          </w:p>
        </w:tc>
        <w:tc>
          <w:tcPr>
            <w:tcW w:w="3090" w:type="dxa"/>
            <w:shd w:val="clear" w:color="auto" w:fill="auto"/>
          </w:tcPr>
          <w:p w:rsidR="005F083C" w:rsidRPr="00377705" w:rsidRDefault="005F083C" w:rsidP="00D151CF">
            <w:pPr>
              <w:jc w:val="center"/>
              <w:rPr>
                <w:sz w:val="20"/>
                <w:szCs w:val="20"/>
              </w:rPr>
            </w:pPr>
            <w:r w:rsidRPr="00377705">
              <w:rPr>
                <w:sz w:val="20"/>
                <w:szCs w:val="20"/>
              </w:rPr>
              <w:t>9</w:t>
            </w:r>
          </w:p>
        </w:tc>
      </w:tr>
    </w:tbl>
    <w:p w:rsidR="005F083C" w:rsidRPr="000E6727" w:rsidRDefault="005F083C" w:rsidP="00D151CF">
      <w:pPr>
        <w:jc w:val="both"/>
      </w:pPr>
    </w:p>
    <w:p w:rsidR="005F083C" w:rsidRPr="000E6727" w:rsidRDefault="005F083C" w:rsidP="00D151CF">
      <w:pPr>
        <w:jc w:val="both"/>
        <w:rPr>
          <w:sz w:val="28"/>
          <w:szCs w:val="28"/>
        </w:rPr>
      </w:pPr>
      <w:r w:rsidRPr="000E6727">
        <w:tab/>
      </w:r>
      <w:r w:rsidRPr="000E6727">
        <w:rPr>
          <w:sz w:val="28"/>
          <w:szCs w:val="28"/>
        </w:rPr>
        <w:t xml:space="preserve">По результатам опроса определены уровень удовлетворенности населения качеством предоставляемых коммунальных услуг на территории муниципальных образований Чукотского автономного округа и основные проблемы, с которыми сталкивается население округа. </w:t>
      </w:r>
    </w:p>
    <w:p w:rsidR="005F083C" w:rsidRPr="003979EF" w:rsidRDefault="005F083C" w:rsidP="00D151CF">
      <w:pPr>
        <w:pStyle w:val="af0"/>
        <w:tabs>
          <w:tab w:val="left" w:pos="993"/>
        </w:tabs>
        <w:spacing w:after="0" w:line="240" w:lineRule="auto"/>
        <w:ind w:left="709"/>
        <w:jc w:val="both"/>
        <w:rPr>
          <w:rFonts w:ascii="Times New Roman" w:hAnsi="Times New Roman"/>
          <w:b/>
          <w:sz w:val="16"/>
          <w:szCs w:val="16"/>
        </w:rPr>
      </w:pPr>
    </w:p>
    <w:p w:rsidR="005F083C" w:rsidRPr="003D5B4E" w:rsidRDefault="005F083C" w:rsidP="00D151CF">
      <w:pPr>
        <w:pStyle w:val="af0"/>
        <w:tabs>
          <w:tab w:val="left" w:pos="993"/>
        </w:tabs>
        <w:spacing w:after="0" w:line="240" w:lineRule="auto"/>
        <w:ind w:left="0" w:firstLine="709"/>
        <w:jc w:val="both"/>
        <w:rPr>
          <w:rFonts w:ascii="Times New Roman" w:hAnsi="Times New Roman"/>
          <w:b/>
          <w:i/>
          <w:sz w:val="28"/>
          <w:szCs w:val="28"/>
        </w:rPr>
      </w:pPr>
      <w:r w:rsidRPr="003D5B4E">
        <w:rPr>
          <w:rFonts w:ascii="Times New Roman" w:hAnsi="Times New Roman"/>
          <w:b/>
          <w:i/>
          <w:sz w:val="28"/>
          <w:szCs w:val="28"/>
        </w:rPr>
        <w:t>Централизованные коммунальные услуги в населенных пунктах округа</w:t>
      </w:r>
    </w:p>
    <w:p w:rsidR="005F083C" w:rsidRPr="000E6727" w:rsidRDefault="005F083C" w:rsidP="00D151CF">
      <w:pPr>
        <w:ind w:firstLine="708"/>
        <w:jc w:val="both"/>
        <w:rPr>
          <w:sz w:val="28"/>
          <w:szCs w:val="28"/>
        </w:rPr>
      </w:pPr>
      <w:r w:rsidRPr="000E6727">
        <w:rPr>
          <w:sz w:val="28"/>
          <w:szCs w:val="28"/>
        </w:rPr>
        <w:t>Уровень обеспеченности</w:t>
      </w:r>
      <w:r w:rsidRPr="000E6727">
        <w:rPr>
          <w:b/>
          <w:sz w:val="28"/>
          <w:szCs w:val="28"/>
        </w:rPr>
        <w:t xml:space="preserve"> </w:t>
      </w:r>
      <w:r w:rsidRPr="000E6727">
        <w:rPr>
          <w:sz w:val="28"/>
          <w:szCs w:val="28"/>
        </w:rPr>
        <w:t xml:space="preserve">централизованными коммунальными услугами населенных пунктов округа, жители которых приняли участие в опросе, приведен на рисунке </w:t>
      </w:r>
      <w:r>
        <w:rPr>
          <w:sz w:val="28"/>
          <w:szCs w:val="28"/>
        </w:rPr>
        <w:t>9</w:t>
      </w:r>
      <w:r w:rsidRPr="000E6727">
        <w:rPr>
          <w:sz w:val="28"/>
          <w:szCs w:val="28"/>
        </w:rPr>
        <w:t>.</w:t>
      </w:r>
    </w:p>
    <w:p w:rsidR="005F083C" w:rsidRPr="000E6727" w:rsidRDefault="005F083C" w:rsidP="00D151CF">
      <w:pPr>
        <w:ind w:firstLine="708"/>
        <w:jc w:val="both"/>
        <w:rPr>
          <w:sz w:val="28"/>
          <w:szCs w:val="28"/>
        </w:rPr>
      </w:pPr>
    </w:p>
    <w:p w:rsidR="005F083C" w:rsidRPr="005C37B2" w:rsidRDefault="005F083C" w:rsidP="00D151CF">
      <w:pPr>
        <w:rPr>
          <w:sz w:val="28"/>
          <w:szCs w:val="28"/>
        </w:rPr>
      </w:pPr>
      <w:r w:rsidRPr="00836C9F">
        <w:rPr>
          <w:noProof/>
        </w:rPr>
        <w:drawing>
          <wp:inline distT="0" distB="0" distL="0" distR="0">
            <wp:extent cx="6116955" cy="1776730"/>
            <wp:effectExtent l="57150" t="57150" r="55245" b="5207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0E6727">
        <w:rPr>
          <w:b/>
          <w:sz w:val="28"/>
          <w:szCs w:val="28"/>
        </w:rPr>
        <w:tab/>
      </w:r>
      <w:r w:rsidRPr="000E6727">
        <w:rPr>
          <w:b/>
          <w:sz w:val="28"/>
          <w:szCs w:val="28"/>
        </w:rPr>
        <w:tab/>
      </w:r>
      <w:r w:rsidRPr="000E6727">
        <w:rPr>
          <w:b/>
          <w:sz w:val="28"/>
          <w:szCs w:val="28"/>
        </w:rPr>
        <w:tab/>
      </w:r>
      <w:r w:rsidRPr="000E6727">
        <w:rPr>
          <w:b/>
          <w:sz w:val="28"/>
          <w:szCs w:val="28"/>
        </w:rPr>
        <w:tab/>
      </w:r>
      <w:r w:rsidRPr="000E6727">
        <w:rPr>
          <w:b/>
          <w:sz w:val="28"/>
          <w:szCs w:val="28"/>
        </w:rPr>
        <w:tab/>
      </w:r>
      <w:r w:rsidRPr="000E6727">
        <w:rPr>
          <w:b/>
          <w:sz w:val="28"/>
          <w:szCs w:val="28"/>
        </w:rPr>
        <w:tab/>
      </w:r>
      <w:r w:rsidRPr="005C37B2">
        <w:rPr>
          <w:sz w:val="28"/>
          <w:szCs w:val="28"/>
        </w:rPr>
        <w:t xml:space="preserve">Рис. </w:t>
      </w:r>
      <w:r>
        <w:rPr>
          <w:sz w:val="28"/>
          <w:szCs w:val="28"/>
        </w:rPr>
        <w:t>9</w:t>
      </w:r>
    </w:p>
    <w:p w:rsidR="005F083C" w:rsidRPr="003D5B4E" w:rsidRDefault="005F083C" w:rsidP="00D151CF">
      <w:pPr>
        <w:ind w:firstLine="568"/>
        <w:rPr>
          <w:b/>
          <w:i/>
          <w:sz w:val="16"/>
          <w:szCs w:val="16"/>
        </w:rPr>
      </w:pPr>
    </w:p>
    <w:p w:rsidR="005F083C" w:rsidRPr="003D5B4E" w:rsidRDefault="005F083C" w:rsidP="00D151CF">
      <w:pPr>
        <w:ind w:firstLine="568"/>
        <w:jc w:val="both"/>
        <w:rPr>
          <w:b/>
          <w:i/>
          <w:sz w:val="28"/>
          <w:szCs w:val="28"/>
        </w:rPr>
      </w:pPr>
      <w:r w:rsidRPr="003D5B4E">
        <w:rPr>
          <w:b/>
          <w:i/>
          <w:sz w:val="28"/>
          <w:szCs w:val="28"/>
        </w:rPr>
        <w:t>Удовлетворенность уровнем организации электроснабжения в населенных пунктах округа</w:t>
      </w:r>
    </w:p>
    <w:p w:rsidR="005F083C" w:rsidRPr="003D5B4E" w:rsidRDefault="005F083C" w:rsidP="00D151CF">
      <w:pPr>
        <w:ind w:firstLine="568"/>
        <w:jc w:val="both"/>
        <w:rPr>
          <w:b/>
          <w:sz w:val="16"/>
          <w:szCs w:val="16"/>
        </w:rPr>
      </w:pPr>
      <w:r w:rsidRPr="000E6727">
        <w:rPr>
          <w:b/>
          <w:sz w:val="28"/>
          <w:szCs w:val="28"/>
        </w:rPr>
        <w:t xml:space="preserve"> </w:t>
      </w:r>
    </w:p>
    <w:p w:rsidR="005F083C" w:rsidRDefault="005F083C" w:rsidP="00D151CF">
      <w:pPr>
        <w:ind w:firstLine="709"/>
        <w:jc w:val="both"/>
        <w:rPr>
          <w:sz w:val="28"/>
          <w:szCs w:val="28"/>
        </w:rPr>
      </w:pPr>
      <w:r w:rsidRPr="000E6727">
        <w:rPr>
          <w:sz w:val="28"/>
          <w:szCs w:val="28"/>
        </w:rPr>
        <w:t xml:space="preserve">Электроснабжение – это единственный вид централизованных коммунальных услуг, которым обеспечено 100% участников опроса. Результаты опроса населения отражены на диаграмме (рисунок </w:t>
      </w:r>
      <w:r>
        <w:rPr>
          <w:sz w:val="28"/>
          <w:szCs w:val="28"/>
        </w:rPr>
        <w:t>10</w:t>
      </w:r>
      <w:r w:rsidRPr="000E6727">
        <w:rPr>
          <w:sz w:val="28"/>
          <w:szCs w:val="28"/>
        </w:rPr>
        <w:t xml:space="preserve">). </w:t>
      </w:r>
    </w:p>
    <w:p w:rsidR="005F083C" w:rsidRPr="000E6727" w:rsidRDefault="005F083C" w:rsidP="00D151CF">
      <w:pPr>
        <w:ind w:firstLine="709"/>
        <w:jc w:val="both"/>
        <w:rPr>
          <w:sz w:val="28"/>
          <w:szCs w:val="28"/>
        </w:rPr>
      </w:pPr>
    </w:p>
    <w:p w:rsidR="005F083C" w:rsidRPr="000E6727" w:rsidRDefault="005F083C" w:rsidP="00D151CF">
      <w:pPr>
        <w:jc w:val="both"/>
        <w:rPr>
          <w:sz w:val="28"/>
          <w:szCs w:val="28"/>
        </w:rPr>
      </w:pPr>
      <w:r w:rsidRPr="00377705">
        <w:rPr>
          <w:noProof/>
        </w:rPr>
        <w:drawing>
          <wp:inline distT="0" distB="0" distL="0" distR="0">
            <wp:extent cx="6003290" cy="1273810"/>
            <wp:effectExtent l="57150" t="57150" r="54610" b="4064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F083C" w:rsidRPr="005C37B2" w:rsidRDefault="005F083C" w:rsidP="00D151CF">
      <w:pPr>
        <w:jc w:val="center"/>
        <w:rPr>
          <w:sz w:val="28"/>
          <w:szCs w:val="28"/>
        </w:rPr>
      </w:pPr>
      <w:r w:rsidRPr="005C37B2">
        <w:rPr>
          <w:sz w:val="28"/>
          <w:szCs w:val="28"/>
        </w:rPr>
        <w:t xml:space="preserve">Рис. </w:t>
      </w:r>
      <w:r>
        <w:rPr>
          <w:sz w:val="28"/>
          <w:szCs w:val="28"/>
        </w:rPr>
        <w:t>10</w:t>
      </w:r>
    </w:p>
    <w:p w:rsidR="005F083C" w:rsidRPr="000E6727" w:rsidRDefault="005F083C" w:rsidP="00D151CF">
      <w:pPr>
        <w:jc w:val="both"/>
        <w:rPr>
          <w:sz w:val="28"/>
          <w:szCs w:val="28"/>
        </w:rPr>
      </w:pPr>
      <w:r w:rsidRPr="000E6727">
        <w:rPr>
          <w:sz w:val="28"/>
          <w:szCs w:val="28"/>
        </w:rPr>
        <w:t xml:space="preserve">     </w:t>
      </w:r>
      <w:r w:rsidRPr="000E6727">
        <w:rPr>
          <w:sz w:val="28"/>
          <w:szCs w:val="28"/>
        </w:rPr>
        <w:tab/>
        <w:t>Из общего числа опрошенного населения Чукотского автономного округа 81,8% респондентов удовлетворены</w:t>
      </w:r>
      <w:r w:rsidRPr="000E6727">
        <w:rPr>
          <w:rStyle w:val="ac"/>
          <w:sz w:val="28"/>
          <w:szCs w:val="28"/>
        </w:rPr>
        <w:footnoteReference w:id="142"/>
      </w:r>
      <w:r w:rsidRPr="000E6727">
        <w:rPr>
          <w:sz w:val="28"/>
          <w:szCs w:val="28"/>
        </w:rPr>
        <w:t xml:space="preserve"> уровнем организации электроснабжения в своем населенном пункте, 11,9%</w:t>
      </w:r>
      <w:r>
        <w:rPr>
          <w:sz w:val="28"/>
          <w:szCs w:val="28"/>
        </w:rPr>
        <w:t xml:space="preserve"> </w:t>
      </w:r>
      <w:r w:rsidRPr="000E6727">
        <w:rPr>
          <w:sz w:val="28"/>
          <w:szCs w:val="28"/>
        </w:rPr>
        <w:t>– не удовлетворены</w:t>
      </w:r>
      <w:r w:rsidRPr="000E6727">
        <w:rPr>
          <w:rStyle w:val="ac"/>
          <w:sz w:val="28"/>
          <w:szCs w:val="28"/>
        </w:rPr>
        <w:footnoteReference w:id="143"/>
      </w:r>
      <w:r w:rsidRPr="000E6727">
        <w:rPr>
          <w:sz w:val="28"/>
          <w:szCs w:val="28"/>
        </w:rPr>
        <w:t>.</w:t>
      </w:r>
    </w:p>
    <w:p w:rsidR="005F083C" w:rsidRPr="000E6727" w:rsidRDefault="005F083C" w:rsidP="00D151CF">
      <w:pPr>
        <w:jc w:val="both"/>
        <w:rPr>
          <w:sz w:val="28"/>
          <w:szCs w:val="28"/>
        </w:rPr>
      </w:pPr>
      <w:r w:rsidRPr="000E6727">
        <w:rPr>
          <w:sz w:val="28"/>
          <w:szCs w:val="28"/>
        </w:rPr>
        <w:tab/>
        <w:t>При этом, группа участников, проживающих в населенных пунктах с ЦКУ, более удовлетворена уровнем организации электроснабжения в своём населенном пункте (87,5%</w:t>
      </w:r>
      <w:r w:rsidRPr="000E6727">
        <w:rPr>
          <w:rStyle w:val="ac"/>
          <w:sz w:val="28"/>
          <w:szCs w:val="28"/>
        </w:rPr>
        <w:footnoteReference w:id="144"/>
      </w:r>
      <w:r w:rsidRPr="000E6727">
        <w:rPr>
          <w:sz w:val="28"/>
          <w:szCs w:val="28"/>
        </w:rPr>
        <w:t xml:space="preserve"> от общего числа опрошенных участников данной группы), чем жители, проживающие в населенных пунктах с ЧЦКУ и НЦКУ (74,6%</w:t>
      </w:r>
      <w:r w:rsidRPr="000E6727">
        <w:rPr>
          <w:rStyle w:val="ac"/>
          <w:sz w:val="28"/>
          <w:szCs w:val="28"/>
        </w:rPr>
        <w:footnoteReference w:id="145"/>
      </w:r>
      <w:r w:rsidRPr="000E6727">
        <w:rPr>
          <w:sz w:val="28"/>
          <w:szCs w:val="28"/>
        </w:rPr>
        <w:t>).</w:t>
      </w:r>
    </w:p>
    <w:p w:rsidR="005F083C" w:rsidRPr="000E6727" w:rsidRDefault="005F083C" w:rsidP="00D151CF">
      <w:pPr>
        <w:jc w:val="right"/>
        <w:rPr>
          <w:sz w:val="28"/>
          <w:szCs w:val="28"/>
        </w:rPr>
      </w:pPr>
      <w:r w:rsidRPr="000E6727">
        <w:rPr>
          <w:sz w:val="28"/>
          <w:szCs w:val="28"/>
        </w:rPr>
        <w:t xml:space="preserve">                                                                                                                         </w:t>
      </w:r>
      <w:r>
        <w:rPr>
          <w:sz w:val="28"/>
          <w:szCs w:val="28"/>
        </w:rPr>
        <w:tab/>
        <w:t>(</w:t>
      </w:r>
      <w:r w:rsidRPr="000E6727">
        <w:rPr>
          <w:sz w:val="28"/>
          <w:szCs w:val="28"/>
        </w:rPr>
        <w:t>%</w:t>
      </w:r>
      <w:r>
        <w:rPr>
          <w:sz w:val="28"/>
          <w:szCs w:val="28"/>
        </w:rPr>
        <w:t>)</w:t>
      </w:r>
      <w:r w:rsidRPr="000E6727">
        <w:rPr>
          <w:rStyle w:val="ac"/>
          <w:sz w:val="28"/>
          <w:szCs w:val="28"/>
        </w:rPr>
        <w:footnoteReference w:id="146"/>
      </w:r>
      <w:r w:rsidRPr="000E6727">
        <w:rPr>
          <w:noProof/>
        </w:rPr>
        <w:t xml:space="preserve"> </w:t>
      </w:r>
      <w:r w:rsidRPr="00377705">
        <w:rPr>
          <w:noProof/>
        </w:rPr>
        <w:drawing>
          <wp:inline distT="0" distB="0" distL="0" distR="0">
            <wp:extent cx="6057265" cy="1714500"/>
            <wp:effectExtent l="57150" t="57150" r="38735" b="3810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F083C" w:rsidRDefault="005F083C" w:rsidP="00D151CF">
      <w:pPr>
        <w:jc w:val="center"/>
        <w:rPr>
          <w:sz w:val="28"/>
          <w:szCs w:val="28"/>
        </w:rPr>
      </w:pPr>
      <w:r w:rsidRPr="005C37B2">
        <w:rPr>
          <w:sz w:val="28"/>
          <w:szCs w:val="28"/>
        </w:rPr>
        <w:t xml:space="preserve">Рис. </w:t>
      </w:r>
      <w:r>
        <w:rPr>
          <w:sz w:val="28"/>
          <w:szCs w:val="28"/>
        </w:rPr>
        <w:t>11</w:t>
      </w:r>
    </w:p>
    <w:p w:rsidR="005F083C" w:rsidRPr="005C37B2" w:rsidRDefault="005F083C" w:rsidP="00D151CF">
      <w:pPr>
        <w:jc w:val="center"/>
        <w:rPr>
          <w:sz w:val="28"/>
          <w:szCs w:val="28"/>
        </w:rPr>
      </w:pPr>
    </w:p>
    <w:p w:rsidR="005F083C" w:rsidRPr="000E6727" w:rsidRDefault="005F083C" w:rsidP="00D151CF">
      <w:pPr>
        <w:jc w:val="both"/>
        <w:rPr>
          <w:sz w:val="28"/>
          <w:szCs w:val="28"/>
        </w:rPr>
      </w:pPr>
      <w:r w:rsidRPr="000E6727">
        <w:rPr>
          <w:sz w:val="28"/>
          <w:szCs w:val="28"/>
        </w:rPr>
        <w:tab/>
        <w:t>Наиболее не удовлетворены</w:t>
      </w:r>
      <w:r w:rsidRPr="000E6727">
        <w:rPr>
          <w:rStyle w:val="ac"/>
          <w:sz w:val="28"/>
          <w:szCs w:val="28"/>
        </w:rPr>
        <w:footnoteReference w:id="147"/>
      </w:r>
      <w:r w:rsidRPr="000E6727">
        <w:rPr>
          <w:sz w:val="28"/>
          <w:szCs w:val="28"/>
        </w:rPr>
        <w:t xml:space="preserve"> уровнем организации электроснабжения участники опроса, проживающие в с</w:t>
      </w:r>
      <w:r>
        <w:rPr>
          <w:sz w:val="28"/>
          <w:szCs w:val="28"/>
        </w:rPr>
        <w:t>.</w:t>
      </w:r>
      <w:r w:rsidRPr="000E6727">
        <w:rPr>
          <w:sz w:val="28"/>
          <w:szCs w:val="28"/>
        </w:rPr>
        <w:t xml:space="preserve"> </w:t>
      </w:r>
      <w:proofErr w:type="spellStart"/>
      <w:r w:rsidRPr="000E6727">
        <w:rPr>
          <w:sz w:val="28"/>
          <w:szCs w:val="28"/>
        </w:rPr>
        <w:t>Энурмино</w:t>
      </w:r>
      <w:proofErr w:type="spellEnd"/>
      <w:r w:rsidRPr="000E6727">
        <w:rPr>
          <w:sz w:val="28"/>
          <w:szCs w:val="28"/>
        </w:rPr>
        <w:t xml:space="preserve"> (28% от общего числа участников опроса насел</w:t>
      </w:r>
      <w:r>
        <w:rPr>
          <w:sz w:val="28"/>
          <w:szCs w:val="28"/>
        </w:rPr>
        <w:t>е</w:t>
      </w:r>
      <w:r w:rsidRPr="000E6727">
        <w:rPr>
          <w:sz w:val="28"/>
          <w:szCs w:val="28"/>
        </w:rPr>
        <w:t>нного пункта), с</w:t>
      </w:r>
      <w:r>
        <w:rPr>
          <w:sz w:val="28"/>
          <w:szCs w:val="28"/>
        </w:rPr>
        <w:t>.</w:t>
      </w:r>
      <w:r w:rsidRPr="000E6727">
        <w:rPr>
          <w:sz w:val="28"/>
          <w:szCs w:val="28"/>
        </w:rPr>
        <w:t xml:space="preserve"> </w:t>
      </w:r>
      <w:proofErr w:type="spellStart"/>
      <w:r w:rsidRPr="000E6727">
        <w:rPr>
          <w:sz w:val="28"/>
          <w:szCs w:val="28"/>
        </w:rPr>
        <w:t>Айон</w:t>
      </w:r>
      <w:proofErr w:type="spellEnd"/>
      <w:r w:rsidRPr="000E6727">
        <w:rPr>
          <w:sz w:val="28"/>
          <w:szCs w:val="28"/>
        </w:rPr>
        <w:t xml:space="preserve"> (25%) и с</w:t>
      </w:r>
      <w:r>
        <w:rPr>
          <w:sz w:val="28"/>
          <w:szCs w:val="28"/>
        </w:rPr>
        <w:t>. </w:t>
      </w:r>
      <w:proofErr w:type="spellStart"/>
      <w:r w:rsidRPr="000E6727">
        <w:rPr>
          <w:sz w:val="28"/>
          <w:szCs w:val="28"/>
        </w:rPr>
        <w:t>Янракы</w:t>
      </w:r>
      <w:r>
        <w:rPr>
          <w:sz w:val="28"/>
          <w:szCs w:val="28"/>
        </w:rPr>
        <w:t>н</w:t>
      </w:r>
      <w:r w:rsidRPr="000E6727">
        <w:rPr>
          <w:sz w:val="28"/>
          <w:szCs w:val="28"/>
        </w:rPr>
        <w:t>нот</w:t>
      </w:r>
      <w:proofErr w:type="spellEnd"/>
      <w:r w:rsidRPr="000E6727">
        <w:rPr>
          <w:sz w:val="28"/>
          <w:szCs w:val="28"/>
        </w:rPr>
        <w:t xml:space="preserve"> (20%), </w:t>
      </w:r>
      <w:proofErr w:type="spellStart"/>
      <w:r w:rsidRPr="000E6727">
        <w:rPr>
          <w:sz w:val="28"/>
          <w:szCs w:val="28"/>
        </w:rPr>
        <w:t>пгт</w:t>
      </w:r>
      <w:proofErr w:type="spellEnd"/>
      <w:r w:rsidRPr="000E6727">
        <w:rPr>
          <w:sz w:val="28"/>
          <w:szCs w:val="28"/>
        </w:rPr>
        <w:t xml:space="preserve"> </w:t>
      </w:r>
      <w:proofErr w:type="spellStart"/>
      <w:r w:rsidRPr="000E6727">
        <w:rPr>
          <w:sz w:val="28"/>
          <w:szCs w:val="28"/>
        </w:rPr>
        <w:t>Беринговский</w:t>
      </w:r>
      <w:proofErr w:type="spellEnd"/>
      <w:r w:rsidRPr="000E6727">
        <w:rPr>
          <w:sz w:val="28"/>
          <w:szCs w:val="28"/>
        </w:rPr>
        <w:t> (13,4%), с</w:t>
      </w:r>
      <w:r>
        <w:rPr>
          <w:sz w:val="28"/>
          <w:szCs w:val="28"/>
        </w:rPr>
        <w:t>.</w:t>
      </w:r>
      <w:r w:rsidRPr="000E6727">
        <w:rPr>
          <w:sz w:val="28"/>
          <w:szCs w:val="28"/>
        </w:rPr>
        <w:t xml:space="preserve"> </w:t>
      </w:r>
      <w:proofErr w:type="spellStart"/>
      <w:r w:rsidRPr="000E6727">
        <w:rPr>
          <w:sz w:val="28"/>
          <w:szCs w:val="28"/>
        </w:rPr>
        <w:t>Лорино</w:t>
      </w:r>
      <w:proofErr w:type="spellEnd"/>
      <w:r w:rsidRPr="000E6727">
        <w:rPr>
          <w:sz w:val="28"/>
          <w:szCs w:val="28"/>
        </w:rPr>
        <w:t xml:space="preserve"> (13,3%).</w:t>
      </w:r>
    </w:p>
    <w:p w:rsidR="005F083C" w:rsidRPr="003D5B4E" w:rsidRDefault="005F083C" w:rsidP="00D151CF">
      <w:pPr>
        <w:ind w:left="568"/>
        <w:jc w:val="both"/>
        <w:rPr>
          <w:b/>
          <w:i/>
          <w:sz w:val="28"/>
          <w:szCs w:val="28"/>
        </w:rPr>
      </w:pPr>
    </w:p>
    <w:p w:rsidR="005F083C" w:rsidRDefault="005F083C" w:rsidP="00D151CF">
      <w:pPr>
        <w:ind w:firstLine="709"/>
        <w:jc w:val="both"/>
        <w:rPr>
          <w:b/>
          <w:i/>
          <w:sz w:val="28"/>
          <w:szCs w:val="28"/>
        </w:rPr>
      </w:pPr>
      <w:r w:rsidRPr="003D5B4E">
        <w:rPr>
          <w:b/>
          <w:i/>
          <w:sz w:val="28"/>
          <w:szCs w:val="28"/>
        </w:rPr>
        <w:t>Удовлетворенность организации теплоснабжения в квартирах (домах) участников опроса</w:t>
      </w:r>
    </w:p>
    <w:p w:rsidR="005F083C" w:rsidRPr="003D5B4E" w:rsidRDefault="005F083C" w:rsidP="00D151CF">
      <w:pPr>
        <w:ind w:firstLine="709"/>
        <w:jc w:val="both"/>
        <w:rPr>
          <w:i/>
          <w:sz w:val="16"/>
          <w:szCs w:val="16"/>
        </w:rPr>
      </w:pPr>
    </w:p>
    <w:p w:rsidR="005F083C" w:rsidRPr="000E6727" w:rsidRDefault="005F083C" w:rsidP="00D151CF">
      <w:pPr>
        <w:ind w:firstLine="708"/>
        <w:jc w:val="both"/>
        <w:rPr>
          <w:sz w:val="28"/>
          <w:szCs w:val="28"/>
        </w:rPr>
      </w:pPr>
      <w:r w:rsidRPr="000E6727">
        <w:rPr>
          <w:sz w:val="28"/>
          <w:szCs w:val="28"/>
        </w:rPr>
        <w:t>Централизованным теплоснабжением обеспечены 77,5% респондентов. В населенных пунктах с</w:t>
      </w:r>
      <w:r>
        <w:rPr>
          <w:sz w:val="28"/>
          <w:szCs w:val="28"/>
        </w:rPr>
        <w:t>. </w:t>
      </w:r>
      <w:proofErr w:type="spellStart"/>
      <w:r w:rsidRPr="000E6727">
        <w:rPr>
          <w:sz w:val="28"/>
          <w:szCs w:val="28"/>
        </w:rPr>
        <w:t>Энурмино</w:t>
      </w:r>
      <w:proofErr w:type="spellEnd"/>
      <w:r w:rsidRPr="000E6727">
        <w:rPr>
          <w:sz w:val="28"/>
          <w:szCs w:val="28"/>
        </w:rPr>
        <w:t>, с</w:t>
      </w:r>
      <w:r>
        <w:rPr>
          <w:sz w:val="28"/>
          <w:szCs w:val="28"/>
        </w:rPr>
        <w:t>. </w:t>
      </w:r>
      <w:proofErr w:type="spellStart"/>
      <w:r w:rsidRPr="000E6727">
        <w:rPr>
          <w:sz w:val="28"/>
          <w:szCs w:val="28"/>
        </w:rPr>
        <w:t>Нутэпэльмен</w:t>
      </w:r>
      <w:proofErr w:type="spellEnd"/>
      <w:r w:rsidRPr="000E6727">
        <w:rPr>
          <w:sz w:val="28"/>
          <w:szCs w:val="28"/>
        </w:rPr>
        <w:t xml:space="preserve"> и с</w:t>
      </w:r>
      <w:r>
        <w:rPr>
          <w:sz w:val="28"/>
          <w:szCs w:val="28"/>
        </w:rPr>
        <w:t>. </w:t>
      </w:r>
      <w:proofErr w:type="spellStart"/>
      <w:r w:rsidRPr="000E6727">
        <w:rPr>
          <w:sz w:val="28"/>
          <w:szCs w:val="28"/>
        </w:rPr>
        <w:t>Янракын</w:t>
      </w:r>
      <w:r>
        <w:rPr>
          <w:sz w:val="28"/>
          <w:szCs w:val="28"/>
        </w:rPr>
        <w:t>н</w:t>
      </w:r>
      <w:r w:rsidRPr="000E6727">
        <w:rPr>
          <w:sz w:val="28"/>
          <w:szCs w:val="28"/>
        </w:rPr>
        <w:t>от</w:t>
      </w:r>
      <w:proofErr w:type="spellEnd"/>
      <w:r w:rsidRPr="000E6727">
        <w:rPr>
          <w:sz w:val="28"/>
          <w:szCs w:val="28"/>
        </w:rPr>
        <w:t xml:space="preserve"> 100% участвующих в опросе не обеспечены централизованным теплоснабжением. </w:t>
      </w:r>
    </w:p>
    <w:p w:rsidR="005F083C" w:rsidRPr="000E6727" w:rsidRDefault="005F083C" w:rsidP="00D151CF">
      <w:pPr>
        <w:jc w:val="both"/>
        <w:rPr>
          <w:sz w:val="28"/>
          <w:szCs w:val="28"/>
        </w:rPr>
      </w:pPr>
    </w:p>
    <w:p w:rsidR="005F083C" w:rsidRPr="000E6727" w:rsidRDefault="005F083C" w:rsidP="00D151CF">
      <w:pPr>
        <w:jc w:val="both"/>
        <w:rPr>
          <w:sz w:val="28"/>
          <w:szCs w:val="28"/>
        </w:rPr>
      </w:pPr>
      <w:r w:rsidRPr="00377705">
        <w:rPr>
          <w:noProof/>
        </w:rPr>
        <w:drawing>
          <wp:inline distT="0" distB="0" distL="0" distR="0">
            <wp:extent cx="6116955" cy="1513840"/>
            <wp:effectExtent l="57150" t="57150" r="55245" b="4826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F083C" w:rsidRDefault="005F083C" w:rsidP="00D151CF">
      <w:pPr>
        <w:jc w:val="both"/>
        <w:rPr>
          <w:sz w:val="28"/>
          <w:szCs w:val="28"/>
        </w:rPr>
      </w:pP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5C37B2">
        <w:rPr>
          <w:sz w:val="28"/>
          <w:szCs w:val="28"/>
        </w:rPr>
        <w:t xml:space="preserve">Рис. </w:t>
      </w:r>
      <w:r>
        <w:rPr>
          <w:sz w:val="28"/>
          <w:szCs w:val="28"/>
        </w:rPr>
        <w:t>12</w:t>
      </w:r>
    </w:p>
    <w:p w:rsidR="005F083C" w:rsidRPr="000E6727" w:rsidRDefault="005F083C" w:rsidP="00D151CF">
      <w:pPr>
        <w:jc w:val="both"/>
        <w:rPr>
          <w:sz w:val="28"/>
          <w:szCs w:val="28"/>
        </w:rPr>
      </w:pPr>
      <w:r w:rsidRPr="000E6727">
        <w:rPr>
          <w:sz w:val="28"/>
          <w:szCs w:val="28"/>
        </w:rPr>
        <w:tab/>
        <w:t>Из общего числа опрошенного населения Чукотского автономного округа 65,0% респондентов удовлетворены</w:t>
      </w:r>
      <w:r w:rsidRPr="000E6727">
        <w:rPr>
          <w:rStyle w:val="ac"/>
          <w:sz w:val="28"/>
          <w:szCs w:val="28"/>
        </w:rPr>
        <w:footnoteReference w:id="148"/>
      </w:r>
      <w:r w:rsidRPr="000E6727">
        <w:rPr>
          <w:sz w:val="28"/>
          <w:szCs w:val="28"/>
        </w:rPr>
        <w:t xml:space="preserve"> уровнем организации теплоснабжения в своем населенном пункте, 27,7% – не удовлетворены</w:t>
      </w:r>
      <w:r w:rsidRPr="000E6727">
        <w:rPr>
          <w:rStyle w:val="ac"/>
          <w:sz w:val="28"/>
          <w:szCs w:val="28"/>
        </w:rPr>
        <w:footnoteReference w:id="149"/>
      </w:r>
      <w:r w:rsidRPr="000E6727">
        <w:rPr>
          <w:sz w:val="28"/>
          <w:szCs w:val="28"/>
        </w:rPr>
        <w:t xml:space="preserve">, 1,2 % жителей жалуются, что зимой в помещениях холодно. </w:t>
      </w:r>
    </w:p>
    <w:p w:rsidR="005F083C" w:rsidRPr="000E6727" w:rsidRDefault="005F083C" w:rsidP="00D151CF">
      <w:pPr>
        <w:ind w:firstLine="708"/>
        <w:jc w:val="both"/>
        <w:rPr>
          <w:sz w:val="28"/>
          <w:szCs w:val="28"/>
        </w:rPr>
      </w:pPr>
      <w:r w:rsidRPr="000E6727">
        <w:rPr>
          <w:sz w:val="28"/>
          <w:szCs w:val="28"/>
        </w:rPr>
        <w:t>При этом, группа участников, проживающих в населенных пунктах с ЦКУ, более удовлетворена температурным режимом в своих жилых помещениях (69,7%</w:t>
      </w:r>
      <w:r w:rsidRPr="000E6727">
        <w:rPr>
          <w:rStyle w:val="ac"/>
          <w:sz w:val="28"/>
          <w:szCs w:val="28"/>
        </w:rPr>
        <w:footnoteReference w:id="150"/>
      </w:r>
      <w:r w:rsidRPr="000E6727">
        <w:rPr>
          <w:sz w:val="28"/>
          <w:szCs w:val="28"/>
        </w:rPr>
        <w:t>), чем жители, проживающие в населенных пунктах с ЧЦКУ и НЦКУ (58,0%</w:t>
      </w:r>
      <w:r w:rsidRPr="000E6727">
        <w:rPr>
          <w:rStyle w:val="ac"/>
          <w:sz w:val="28"/>
          <w:szCs w:val="28"/>
        </w:rPr>
        <w:footnoteReference w:id="151"/>
      </w:r>
      <w:r w:rsidRPr="000E6727">
        <w:rPr>
          <w:sz w:val="28"/>
          <w:szCs w:val="28"/>
        </w:rPr>
        <w:t>). Наиболее не удовлетворены температурным режимом жители с</w:t>
      </w:r>
      <w:r>
        <w:rPr>
          <w:sz w:val="28"/>
          <w:szCs w:val="28"/>
        </w:rPr>
        <w:t>. </w:t>
      </w:r>
      <w:proofErr w:type="spellStart"/>
      <w:r w:rsidRPr="000E6727">
        <w:rPr>
          <w:sz w:val="28"/>
          <w:szCs w:val="28"/>
        </w:rPr>
        <w:t>Энурмино</w:t>
      </w:r>
      <w:proofErr w:type="spellEnd"/>
      <w:r w:rsidRPr="000E6727">
        <w:rPr>
          <w:sz w:val="28"/>
          <w:szCs w:val="28"/>
        </w:rPr>
        <w:t xml:space="preserve"> (70,9%), с</w:t>
      </w:r>
      <w:r>
        <w:rPr>
          <w:sz w:val="28"/>
          <w:szCs w:val="28"/>
        </w:rPr>
        <w:t>. </w:t>
      </w:r>
      <w:proofErr w:type="spellStart"/>
      <w:r w:rsidRPr="000E6727">
        <w:rPr>
          <w:sz w:val="28"/>
          <w:szCs w:val="28"/>
        </w:rPr>
        <w:t>Айон</w:t>
      </w:r>
      <w:proofErr w:type="spellEnd"/>
      <w:r w:rsidRPr="000E6727">
        <w:rPr>
          <w:sz w:val="28"/>
          <w:szCs w:val="28"/>
        </w:rPr>
        <w:t xml:space="preserve"> (54,2%), городского поселения </w:t>
      </w:r>
      <w:proofErr w:type="spellStart"/>
      <w:r w:rsidRPr="000E6727">
        <w:rPr>
          <w:sz w:val="28"/>
          <w:szCs w:val="28"/>
        </w:rPr>
        <w:t>пгт</w:t>
      </w:r>
      <w:proofErr w:type="spellEnd"/>
      <w:r w:rsidRPr="000E6727">
        <w:rPr>
          <w:sz w:val="28"/>
          <w:szCs w:val="28"/>
        </w:rPr>
        <w:t xml:space="preserve"> </w:t>
      </w:r>
      <w:proofErr w:type="spellStart"/>
      <w:r w:rsidRPr="000E6727">
        <w:rPr>
          <w:sz w:val="28"/>
          <w:szCs w:val="28"/>
        </w:rPr>
        <w:t>Беринговский</w:t>
      </w:r>
      <w:proofErr w:type="spellEnd"/>
      <w:r w:rsidRPr="000E6727">
        <w:rPr>
          <w:sz w:val="28"/>
          <w:szCs w:val="28"/>
        </w:rPr>
        <w:t xml:space="preserve"> (41,5%), </w:t>
      </w:r>
      <w:proofErr w:type="spellStart"/>
      <w:r w:rsidRPr="000E6727">
        <w:rPr>
          <w:sz w:val="28"/>
          <w:szCs w:val="28"/>
        </w:rPr>
        <w:t>пгт</w:t>
      </w:r>
      <w:proofErr w:type="spellEnd"/>
      <w:r w:rsidRPr="000E6727">
        <w:rPr>
          <w:sz w:val="28"/>
          <w:szCs w:val="28"/>
        </w:rPr>
        <w:t xml:space="preserve"> Провидения (27,9%) и города </w:t>
      </w:r>
      <w:proofErr w:type="spellStart"/>
      <w:r w:rsidRPr="000E6727">
        <w:rPr>
          <w:sz w:val="28"/>
          <w:szCs w:val="28"/>
        </w:rPr>
        <w:t>Певек</w:t>
      </w:r>
      <w:proofErr w:type="spellEnd"/>
      <w:r w:rsidRPr="000E6727">
        <w:rPr>
          <w:sz w:val="28"/>
          <w:szCs w:val="28"/>
        </w:rPr>
        <w:t xml:space="preserve"> (21,0%).</w:t>
      </w:r>
    </w:p>
    <w:p w:rsidR="005F083C" w:rsidRPr="000A037E" w:rsidRDefault="005F083C" w:rsidP="00D151CF">
      <w:pPr>
        <w:ind w:firstLine="708"/>
        <w:jc w:val="both"/>
        <w:rPr>
          <w:b/>
          <w:sz w:val="16"/>
          <w:szCs w:val="16"/>
        </w:rPr>
      </w:pPr>
    </w:p>
    <w:p w:rsidR="005F083C" w:rsidRPr="000E6727" w:rsidRDefault="005F083C" w:rsidP="00D151CF">
      <w:pPr>
        <w:ind w:firstLine="708"/>
        <w:jc w:val="both"/>
        <w:rPr>
          <w:sz w:val="28"/>
          <w:szCs w:val="28"/>
        </w:rPr>
      </w:pPr>
      <w:r w:rsidRPr="000E6727">
        <w:rPr>
          <w:b/>
          <w:sz w:val="28"/>
          <w:szCs w:val="28"/>
        </w:rPr>
        <w:t xml:space="preserve">Горячим и холодным водоснабжением </w:t>
      </w:r>
      <w:r w:rsidRPr="000E6727">
        <w:rPr>
          <w:sz w:val="28"/>
          <w:szCs w:val="28"/>
        </w:rPr>
        <w:t xml:space="preserve">обеспечено 70,6% и 70,0% респондентов соответственно. Результаты опроса населения отражены на диаграммах (рисунки </w:t>
      </w:r>
      <w:r>
        <w:rPr>
          <w:sz w:val="28"/>
          <w:szCs w:val="28"/>
        </w:rPr>
        <w:t>13</w:t>
      </w:r>
      <w:r w:rsidRPr="000E6727">
        <w:rPr>
          <w:sz w:val="28"/>
          <w:szCs w:val="28"/>
        </w:rPr>
        <w:t>,</w:t>
      </w:r>
      <w:r>
        <w:rPr>
          <w:sz w:val="28"/>
          <w:szCs w:val="28"/>
        </w:rPr>
        <w:t xml:space="preserve"> 14</w:t>
      </w:r>
      <w:r w:rsidRPr="000E6727">
        <w:rPr>
          <w:sz w:val="28"/>
          <w:szCs w:val="28"/>
        </w:rPr>
        <w:t xml:space="preserve">).  </w:t>
      </w:r>
    </w:p>
    <w:p w:rsidR="005F083C" w:rsidRPr="00ED4376" w:rsidRDefault="005F083C" w:rsidP="00D151CF">
      <w:pPr>
        <w:ind w:firstLine="708"/>
        <w:jc w:val="both"/>
        <w:rPr>
          <w:sz w:val="16"/>
          <w:szCs w:val="16"/>
        </w:rPr>
      </w:pPr>
      <w:r w:rsidRPr="000E6727">
        <w:rPr>
          <w:sz w:val="28"/>
          <w:szCs w:val="28"/>
        </w:rPr>
        <w:t>Анализ опроса показал, что с проблемой отсутствия горячего водоснабжения населению округа приходится сталкиваться чаще (проблем нет у 37,1% опрошенных жителей), чем с проблемой отсутствия холодного водоснабжения (проблем нет – 54,6 %). Раз в год 31,8% населения сталкивается с отсутствием горячего водоснабжения, 11,4 % - холодного водоснабжения, ежемесячно 13,9 % и 14,7 % населения сталкивается с отсутствием горячего и холодного водоснабжения соответственно.</w:t>
      </w:r>
      <w:r w:rsidRPr="000E6727">
        <w:rPr>
          <w:sz w:val="28"/>
          <w:szCs w:val="28"/>
        </w:rPr>
        <w:tab/>
      </w:r>
      <w:r w:rsidRPr="000E6727">
        <w:rPr>
          <w:sz w:val="28"/>
          <w:szCs w:val="28"/>
        </w:rPr>
        <w:tab/>
      </w:r>
      <w:r w:rsidRPr="000E6727">
        <w:rPr>
          <w:sz w:val="28"/>
          <w:szCs w:val="28"/>
        </w:rPr>
        <w:tab/>
      </w:r>
    </w:p>
    <w:p w:rsidR="005F083C" w:rsidRPr="000E6727" w:rsidRDefault="005F083C" w:rsidP="00D151CF">
      <w:pPr>
        <w:ind w:firstLine="708"/>
        <w:jc w:val="both"/>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w:t>
      </w:r>
      <w:r w:rsidRPr="000E6727">
        <w:rPr>
          <w:sz w:val="28"/>
          <w:szCs w:val="28"/>
        </w:rPr>
        <w:t>%</w:t>
      </w:r>
      <w:r>
        <w:rPr>
          <w:sz w:val="28"/>
          <w:szCs w:val="28"/>
        </w:rPr>
        <w:t>)</w:t>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Pr>
          <w:sz w:val="28"/>
          <w:szCs w:val="28"/>
        </w:rPr>
        <w:t>(</w:t>
      </w:r>
      <w:r w:rsidRPr="000E6727">
        <w:rPr>
          <w:sz w:val="28"/>
          <w:szCs w:val="28"/>
        </w:rPr>
        <w:t>%</w:t>
      </w:r>
      <w:r>
        <w:rPr>
          <w:sz w:val="28"/>
          <w:szCs w:val="28"/>
        </w:rPr>
        <w:t>)</w:t>
      </w:r>
    </w:p>
    <w:p w:rsidR="005F083C" w:rsidRPr="000E6727" w:rsidRDefault="005F083C" w:rsidP="00D151CF">
      <w:pPr>
        <w:jc w:val="both"/>
        <w:rPr>
          <w:noProof/>
        </w:rPr>
      </w:pPr>
      <w:r w:rsidRPr="00377705">
        <w:rPr>
          <w:noProof/>
        </w:rPr>
        <w:drawing>
          <wp:inline distT="0" distB="0" distL="0" distR="0">
            <wp:extent cx="2927985" cy="1792605"/>
            <wp:effectExtent l="38100" t="57150" r="43815" b="55245"/>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0E6727">
        <w:rPr>
          <w:noProof/>
        </w:rPr>
        <w:t xml:space="preserve"> </w:t>
      </w:r>
      <w:r w:rsidRPr="00377705">
        <w:rPr>
          <w:noProof/>
        </w:rPr>
        <w:drawing>
          <wp:inline distT="0" distB="0" distL="0" distR="0">
            <wp:extent cx="2943225" cy="1829435"/>
            <wp:effectExtent l="38100" t="38100" r="47625" b="5651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F083C" w:rsidRPr="003979EF" w:rsidRDefault="005F083C" w:rsidP="00D151CF">
      <w:pPr>
        <w:jc w:val="both"/>
        <w:rPr>
          <w:sz w:val="28"/>
          <w:szCs w:val="28"/>
        </w:rPr>
      </w:pPr>
      <w:r w:rsidRPr="000E6727">
        <w:rPr>
          <w:sz w:val="28"/>
          <w:szCs w:val="28"/>
        </w:rPr>
        <w:tab/>
      </w:r>
      <w:r w:rsidRPr="000E6727">
        <w:rPr>
          <w:sz w:val="28"/>
          <w:szCs w:val="28"/>
        </w:rPr>
        <w:tab/>
      </w:r>
      <w:r w:rsidRPr="003979EF">
        <w:rPr>
          <w:sz w:val="28"/>
          <w:szCs w:val="28"/>
        </w:rPr>
        <w:t>Рис.</w:t>
      </w:r>
      <w:r>
        <w:rPr>
          <w:sz w:val="28"/>
          <w:szCs w:val="28"/>
        </w:rPr>
        <w:t xml:space="preserve"> 13</w:t>
      </w:r>
      <w:r w:rsidRPr="003979EF">
        <w:rPr>
          <w:sz w:val="28"/>
          <w:szCs w:val="28"/>
        </w:rPr>
        <w:tab/>
      </w:r>
      <w:r w:rsidRPr="003979EF">
        <w:rPr>
          <w:sz w:val="28"/>
          <w:szCs w:val="28"/>
        </w:rPr>
        <w:tab/>
      </w:r>
      <w:r w:rsidRPr="003979EF">
        <w:rPr>
          <w:sz w:val="28"/>
          <w:szCs w:val="28"/>
        </w:rPr>
        <w:tab/>
      </w:r>
      <w:r w:rsidRPr="003979EF">
        <w:rPr>
          <w:sz w:val="28"/>
          <w:szCs w:val="28"/>
        </w:rPr>
        <w:tab/>
      </w:r>
      <w:r w:rsidRPr="003979EF">
        <w:rPr>
          <w:sz w:val="28"/>
          <w:szCs w:val="28"/>
        </w:rPr>
        <w:tab/>
        <w:t xml:space="preserve">           Рис.</w:t>
      </w:r>
      <w:r>
        <w:rPr>
          <w:sz w:val="28"/>
          <w:szCs w:val="28"/>
        </w:rPr>
        <w:t xml:space="preserve"> 14</w:t>
      </w:r>
      <w:r w:rsidRPr="003979EF">
        <w:rPr>
          <w:sz w:val="28"/>
          <w:szCs w:val="28"/>
        </w:rPr>
        <w:t xml:space="preserve"> </w:t>
      </w:r>
    </w:p>
    <w:p w:rsidR="005F083C" w:rsidRDefault="005F083C" w:rsidP="00D151CF">
      <w:pPr>
        <w:jc w:val="both"/>
        <w:rPr>
          <w:b/>
          <w:sz w:val="28"/>
          <w:szCs w:val="28"/>
        </w:rPr>
      </w:pPr>
      <w:r w:rsidRPr="000E6727">
        <w:rPr>
          <w:sz w:val="28"/>
          <w:szCs w:val="28"/>
        </w:rPr>
        <w:tab/>
      </w:r>
    </w:p>
    <w:p w:rsidR="005F083C" w:rsidRPr="003D5B4E" w:rsidRDefault="005F083C" w:rsidP="00D151CF">
      <w:pPr>
        <w:ind w:firstLine="708"/>
        <w:jc w:val="both"/>
        <w:rPr>
          <w:i/>
          <w:sz w:val="28"/>
          <w:szCs w:val="28"/>
        </w:rPr>
      </w:pPr>
      <w:r w:rsidRPr="003D5B4E">
        <w:rPr>
          <w:b/>
          <w:i/>
          <w:sz w:val="28"/>
          <w:szCs w:val="28"/>
        </w:rPr>
        <w:t>Основные проблемы при предоставлении коммунальных услуг, с</w:t>
      </w:r>
      <w:r>
        <w:rPr>
          <w:b/>
          <w:i/>
          <w:sz w:val="28"/>
          <w:szCs w:val="28"/>
        </w:rPr>
        <w:t> </w:t>
      </w:r>
      <w:r w:rsidRPr="003D5B4E">
        <w:rPr>
          <w:b/>
          <w:i/>
          <w:sz w:val="28"/>
          <w:szCs w:val="28"/>
        </w:rPr>
        <w:t>которыми сталкивается население, отражены на рисунке 15.</w:t>
      </w:r>
    </w:p>
    <w:p w:rsidR="005F083C" w:rsidRPr="000E6727" w:rsidRDefault="005F083C" w:rsidP="00D151CF">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sidRPr="000E6727">
        <w:rPr>
          <w:sz w:val="28"/>
          <w:szCs w:val="28"/>
        </w:rPr>
        <w:t>%</w:t>
      </w:r>
      <w:r>
        <w:rPr>
          <w:sz w:val="28"/>
          <w:szCs w:val="28"/>
        </w:rPr>
        <w:t>)</w:t>
      </w:r>
    </w:p>
    <w:p w:rsidR="005F083C" w:rsidRPr="000E6727" w:rsidRDefault="005F083C" w:rsidP="00D151CF">
      <w:pPr>
        <w:jc w:val="both"/>
        <w:rPr>
          <w:sz w:val="28"/>
          <w:szCs w:val="28"/>
        </w:rPr>
      </w:pPr>
      <w:r w:rsidRPr="00377705">
        <w:rPr>
          <w:noProof/>
        </w:rPr>
        <w:drawing>
          <wp:inline distT="0" distB="0" distL="0" distR="0">
            <wp:extent cx="6116955" cy="2741930"/>
            <wp:effectExtent l="57150" t="57150" r="55245" b="3937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F083C" w:rsidRPr="003979EF" w:rsidRDefault="005F083C" w:rsidP="00D151CF">
      <w:pPr>
        <w:jc w:val="both"/>
        <w:rPr>
          <w:sz w:val="28"/>
          <w:szCs w:val="28"/>
        </w:rPr>
      </w:pP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3979EF">
        <w:rPr>
          <w:sz w:val="28"/>
          <w:szCs w:val="28"/>
        </w:rPr>
        <w:t xml:space="preserve">      Рис.1</w:t>
      </w:r>
      <w:r>
        <w:rPr>
          <w:sz w:val="28"/>
          <w:szCs w:val="28"/>
        </w:rPr>
        <w:t>5</w:t>
      </w:r>
    </w:p>
    <w:p w:rsidR="005F083C" w:rsidRPr="003979EF" w:rsidRDefault="005F083C" w:rsidP="00D151CF">
      <w:pPr>
        <w:jc w:val="both"/>
        <w:rPr>
          <w:sz w:val="16"/>
          <w:szCs w:val="16"/>
        </w:rPr>
      </w:pPr>
    </w:p>
    <w:p w:rsidR="005F083C" w:rsidRPr="000E6727" w:rsidRDefault="005F083C" w:rsidP="00D151CF">
      <w:pPr>
        <w:jc w:val="both"/>
        <w:rPr>
          <w:sz w:val="28"/>
          <w:szCs w:val="28"/>
        </w:rPr>
      </w:pPr>
      <w:r w:rsidRPr="000E6727">
        <w:rPr>
          <w:sz w:val="28"/>
          <w:szCs w:val="28"/>
        </w:rPr>
        <w:tab/>
        <w:t xml:space="preserve">В ходе опроса установлено, что 19,1% опрошенного населения больше всего претензий и замечаний имеют к качеству предоставления холодного водоснабжения, от 11,2% до 16,4% опрошенных – к качеству водоотведения (канализация), электроснабжения, теплоснабжения и горячему водоснабжению.  </w:t>
      </w:r>
    </w:p>
    <w:p w:rsidR="005F083C" w:rsidRPr="000E6727" w:rsidRDefault="005F083C" w:rsidP="00D151CF">
      <w:pPr>
        <w:jc w:val="both"/>
        <w:rPr>
          <w:sz w:val="28"/>
          <w:szCs w:val="28"/>
        </w:rPr>
      </w:pPr>
      <w:r w:rsidRPr="000E6727">
        <w:rPr>
          <w:sz w:val="28"/>
          <w:szCs w:val="28"/>
        </w:rPr>
        <w:tab/>
        <w:t>В разрезе групп участников опроса (рисунок</w:t>
      </w:r>
      <w:r>
        <w:rPr>
          <w:sz w:val="28"/>
          <w:szCs w:val="28"/>
        </w:rPr>
        <w:t xml:space="preserve"> 16</w:t>
      </w:r>
      <w:r w:rsidRPr="000E6727">
        <w:rPr>
          <w:sz w:val="28"/>
          <w:szCs w:val="28"/>
        </w:rPr>
        <w:t>) уровень неудовлетворенности значительно отличается. Так, у жителей, проживающих в населенных пунктах с ЦКУ, больше претензий, чем у жителей, проживающих в населенных пунктах с ЧЦКУ и НЦКУ, к качеству:</w:t>
      </w:r>
    </w:p>
    <w:p w:rsidR="005F083C" w:rsidRPr="000E6727" w:rsidRDefault="005F083C" w:rsidP="00D151CF">
      <w:pPr>
        <w:ind w:firstLine="708"/>
        <w:jc w:val="both"/>
        <w:rPr>
          <w:sz w:val="28"/>
          <w:szCs w:val="28"/>
        </w:rPr>
      </w:pPr>
      <w:r w:rsidRPr="000E6727">
        <w:rPr>
          <w:sz w:val="28"/>
          <w:szCs w:val="28"/>
        </w:rPr>
        <w:t xml:space="preserve">- холодного водоснабжения (24,6% к 13,0%): город </w:t>
      </w:r>
      <w:proofErr w:type="spellStart"/>
      <w:r w:rsidRPr="000E6727">
        <w:rPr>
          <w:sz w:val="28"/>
          <w:szCs w:val="28"/>
        </w:rPr>
        <w:t>Певек</w:t>
      </w:r>
      <w:proofErr w:type="spellEnd"/>
      <w:r w:rsidRPr="000E6727">
        <w:rPr>
          <w:sz w:val="28"/>
          <w:szCs w:val="28"/>
        </w:rPr>
        <w:t xml:space="preserve">, </w:t>
      </w:r>
      <w:proofErr w:type="spellStart"/>
      <w:r w:rsidRPr="000E6727">
        <w:rPr>
          <w:sz w:val="28"/>
          <w:szCs w:val="28"/>
        </w:rPr>
        <w:t>пгт</w:t>
      </w:r>
      <w:proofErr w:type="spellEnd"/>
      <w:r w:rsidRPr="000E6727">
        <w:rPr>
          <w:sz w:val="28"/>
          <w:szCs w:val="28"/>
        </w:rPr>
        <w:t xml:space="preserve"> Провидения, </w:t>
      </w:r>
      <w:proofErr w:type="spellStart"/>
      <w:r w:rsidRPr="000E6727">
        <w:rPr>
          <w:sz w:val="28"/>
          <w:szCs w:val="28"/>
        </w:rPr>
        <w:t>пгт</w:t>
      </w:r>
      <w:proofErr w:type="spellEnd"/>
      <w:r w:rsidRPr="000E6727">
        <w:rPr>
          <w:sz w:val="28"/>
          <w:szCs w:val="28"/>
        </w:rPr>
        <w:t xml:space="preserve"> </w:t>
      </w:r>
      <w:proofErr w:type="spellStart"/>
      <w:r w:rsidRPr="000E6727">
        <w:rPr>
          <w:sz w:val="28"/>
          <w:szCs w:val="28"/>
        </w:rPr>
        <w:t>Беринговский</w:t>
      </w:r>
      <w:proofErr w:type="spellEnd"/>
      <w:r w:rsidRPr="000E6727">
        <w:rPr>
          <w:sz w:val="28"/>
          <w:szCs w:val="28"/>
        </w:rPr>
        <w:t>;</w:t>
      </w:r>
    </w:p>
    <w:p w:rsidR="005F083C" w:rsidRPr="000E6727" w:rsidRDefault="005F083C" w:rsidP="00D151CF">
      <w:pPr>
        <w:ind w:firstLine="708"/>
        <w:jc w:val="both"/>
        <w:rPr>
          <w:sz w:val="28"/>
          <w:szCs w:val="28"/>
        </w:rPr>
      </w:pPr>
      <w:r w:rsidRPr="000E6727">
        <w:rPr>
          <w:sz w:val="28"/>
          <w:szCs w:val="28"/>
        </w:rPr>
        <w:t xml:space="preserve">- горячего водоснабжения (24,5% к 6,0%): город </w:t>
      </w:r>
      <w:proofErr w:type="spellStart"/>
      <w:r w:rsidRPr="000E6727">
        <w:rPr>
          <w:sz w:val="28"/>
          <w:szCs w:val="28"/>
        </w:rPr>
        <w:t>Певек</w:t>
      </w:r>
      <w:proofErr w:type="spellEnd"/>
      <w:r w:rsidRPr="000E6727">
        <w:rPr>
          <w:sz w:val="28"/>
          <w:szCs w:val="28"/>
        </w:rPr>
        <w:t xml:space="preserve">, </w:t>
      </w:r>
      <w:proofErr w:type="spellStart"/>
      <w:r w:rsidRPr="000E6727">
        <w:rPr>
          <w:sz w:val="28"/>
          <w:szCs w:val="28"/>
        </w:rPr>
        <w:t>пгт</w:t>
      </w:r>
      <w:proofErr w:type="spellEnd"/>
      <w:r w:rsidRPr="000E6727">
        <w:rPr>
          <w:sz w:val="28"/>
          <w:szCs w:val="28"/>
        </w:rPr>
        <w:t xml:space="preserve"> Провидения, </w:t>
      </w:r>
      <w:proofErr w:type="spellStart"/>
      <w:r w:rsidRPr="000E6727">
        <w:rPr>
          <w:sz w:val="28"/>
          <w:szCs w:val="28"/>
        </w:rPr>
        <w:t>пгт</w:t>
      </w:r>
      <w:proofErr w:type="spellEnd"/>
      <w:r w:rsidRPr="000E6727">
        <w:rPr>
          <w:sz w:val="28"/>
          <w:szCs w:val="28"/>
        </w:rPr>
        <w:t xml:space="preserve"> </w:t>
      </w:r>
      <w:proofErr w:type="spellStart"/>
      <w:r w:rsidRPr="000E6727">
        <w:rPr>
          <w:sz w:val="28"/>
          <w:szCs w:val="28"/>
        </w:rPr>
        <w:t>Беринговский</w:t>
      </w:r>
      <w:proofErr w:type="spellEnd"/>
      <w:r w:rsidRPr="000E6727">
        <w:rPr>
          <w:sz w:val="28"/>
          <w:szCs w:val="28"/>
        </w:rPr>
        <w:t>;</w:t>
      </w:r>
    </w:p>
    <w:p w:rsidR="005F083C" w:rsidRPr="000E6727" w:rsidRDefault="005F083C" w:rsidP="00D151CF">
      <w:pPr>
        <w:ind w:firstLine="708"/>
        <w:jc w:val="both"/>
        <w:rPr>
          <w:sz w:val="28"/>
          <w:szCs w:val="28"/>
        </w:rPr>
      </w:pPr>
      <w:r w:rsidRPr="000E6727">
        <w:rPr>
          <w:sz w:val="28"/>
          <w:szCs w:val="28"/>
        </w:rPr>
        <w:t xml:space="preserve">- теплоснабжению (17,6% к 11,6%): город </w:t>
      </w:r>
      <w:proofErr w:type="spellStart"/>
      <w:r w:rsidRPr="000E6727">
        <w:rPr>
          <w:sz w:val="28"/>
          <w:szCs w:val="28"/>
        </w:rPr>
        <w:t>Певек</w:t>
      </w:r>
      <w:proofErr w:type="spellEnd"/>
      <w:r w:rsidRPr="000E6727">
        <w:rPr>
          <w:sz w:val="28"/>
          <w:szCs w:val="28"/>
        </w:rPr>
        <w:t xml:space="preserve">, </w:t>
      </w:r>
      <w:proofErr w:type="spellStart"/>
      <w:r w:rsidRPr="000E6727">
        <w:rPr>
          <w:sz w:val="28"/>
          <w:szCs w:val="28"/>
        </w:rPr>
        <w:t>пгт</w:t>
      </w:r>
      <w:proofErr w:type="spellEnd"/>
      <w:r w:rsidRPr="000E6727">
        <w:rPr>
          <w:sz w:val="28"/>
          <w:szCs w:val="28"/>
        </w:rPr>
        <w:t xml:space="preserve"> </w:t>
      </w:r>
      <w:proofErr w:type="spellStart"/>
      <w:r w:rsidRPr="000E6727">
        <w:rPr>
          <w:sz w:val="28"/>
          <w:szCs w:val="28"/>
        </w:rPr>
        <w:t>Беринговский</w:t>
      </w:r>
      <w:proofErr w:type="spellEnd"/>
      <w:r w:rsidRPr="000E6727">
        <w:rPr>
          <w:sz w:val="28"/>
          <w:szCs w:val="28"/>
        </w:rPr>
        <w:t>.</w:t>
      </w:r>
    </w:p>
    <w:p w:rsidR="005F083C" w:rsidRPr="000E6727" w:rsidRDefault="005F083C" w:rsidP="00D151CF">
      <w:pPr>
        <w:jc w:val="both"/>
        <w:rPr>
          <w:sz w:val="28"/>
          <w:szCs w:val="28"/>
        </w:rPr>
      </w:pPr>
      <w:r w:rsidRPr="000E6727">
        <w:rPr>
          <w:sz w:val="28"/>
          <w:szCs w:val="28"/>
        </w:rPr>
        <w:tab/>
        <w:t xml:space="preserve"> Жители, проживающие в населенных пунктах с ЧЦКУ и НЦКУ, имеют больше замечаний и претензий к качеству:</w:t>
      </w:r>
    </w:p>
    <w:p w:rsidR="005F083C" w:rsidRPr="000E6727" w:rsidRDefault="005F083C" w:rsidP="00D151CF">
      <w:pPr>
        <w:ind w:firstLine="708"/>
        <w:jc w:val="both"/>
        <w:rPr>
          <w:sz w:val="28"/>
          <w:szCs w:val="28"/>
        </w:rPr>
      </w:pPr>
      <w:r w:rsidRPr="000E6727">
        <w:rPr>
          <w:sz w:val="28"/>
          <w:szCs w:val="28"/>
        </w:rPr>
        <w:t>- электроснабжения (20,9% к 7,2% жителей, проживающих в населенных пунктах с ЦКУ): с</w:t>
      </w:r>
      <w:r>
        <w:rPr>
          <w:sz w:val="28"/>
          <w:szCs w:val="28"/>
        </w:rPr>
        <w:t>.</w:t>
      </w:r>
      <w:r w:rsidRPr="000E6727">
        <w:rPr>
          <w:sz w:val="28"/>
          <w:szCs w:val="28"/>
        </w:rPr>
        <w:t xml:space="preserve"> </w:t>
      </w:r>
      <w:proofErr w:type="spellStart"/>
      <w:r w:rsidRPr="000E6727">
        <w:rPr>
          <w:sz w:val="28"/>
          <w:szCs w:val="28"/>
        </w:rPr>
        <w:t>Ваеги</w:t>
      </w:r>
      <w:proofErr w:type="spellEnd"/>
      <w:r w:rsidRPr="000E6727">
        <w:rPr>
          <w:sz w:val="28"/>
          <w:szCs w:val="28"/>
        </w:rPr>
        <w:t>, с</w:t>
      </w:r>
      <w:r>
        <w:rPr>
          <w:sz w:val="28"/>
          <w:szCs w:val="28"/>
        </w:rPr>
        <w:t>.</w:t>
      </w:r>
      <w:r w:rsidRPr="000E6727">
        <w:rPr>
          <w:sz w:val="28"/>
          <w:szCs w:val="28"/>
        </w:rPr>
        <w:t xml:space="preserve"> </w:t>
      </w:r>
      <w:proofErr w:type="spellStart"/>
      <w:r w:rsidRPr="000E6727">
        <w:rPr>
          <w:sz w:val="28"/>
          <w:szCs w:val="28"/>
        </w:rPr>
        <w:t>Энурмино</w:t>
      </w:r>
      <w:proofErr w:type="spellEnd"/>
      <w:r w:rsidRPr="000E6727">
        <w:rPr>
          <w:sz w:val="28"/>
          <w:szCs w:val="28"/>
        </w:rPr>
        <w:t>;</w:t>
      </w:r>
    </w:p>
    <w:p w:rsidR="005F083C" w:rsidRPr="000E6727" w:rsidRDefault="005F083C" w:rsidP="00D151CF">
      <w:pPr>
        <w:ind w:firstLine="708"/>
        <w:jc w:val="both"/>
        <w:rPr>
          <w:sz w:val="28"/>
          <w:szCs w:val="28"/>
        </w:rPr>
      </w:pPr>
      <w:r w:rsidRPr="000E6727">
        <w:rPr>
          <w:sz w:val="28"/>
          <w:szCs w:val="28"/>
        </w:rPr>
        <w:t>- водоотведения (канализации) (14,0% к 9,0%): с</w:t>
      </w:r>
      <w:r>
        <w:rPr>
          <w:sz w:val="28"/>
          <w:szCs w:val="28"/>
        </w:rPr>
        <w:t xml:space="preserve">. </w:t>
      </w:r>
      <w:r w:rsidRPr="000E6727">
        <w:rPr>
          <w:sz w:val="28"/>
          <w:szCs w:val="28"/>
        </w:rPr>
        <w:t>Биллингс, с</w:t>
      </w:r>
      <w:r>
        <w:rPr>
          <w:sz w:val="28"/>
          <w:szCs w:val="28"/>
        </w:rPr>
        <w:t>.</w:t>
      </w:r>
      <w:r w:rsidRPr="000E6727">
        <w:rPr>
          <w:sz w:val="28"/>
          <w:szCs w:val="28"/>
        </w:rPr>
        <w:t> </w:t>
      </w:r>
      <w:proofErr w:type="spellStart"/>
      <w:r w:rsidRPr="000E6727">
        <w:rPr>
          <w:sz w:val="28"/>
          <w:szCs w:val="28"/>
        </w:rPr>
        <w:t>Янракыннот</w:t>
      </w:r>
      <w:proofErr w:type="spellEnd"/>
      <w:r w:rsidRPr="000E6727">
        <w:rPr>
          <w:sz w:val="28"/>
          <w:szCs w:val="28"/>
        </w:rPr>
        <w:t>.</w:t>
      </w:r>
    </w:p>
    <w:p w:rsidR="005F083C" w:rsidRDefault="005F083C" w:rsidP="00D151CF">
      <w:pPr>
        <w:ind w:firstLine="708"/>
        <w:jc w:val="both"/>
        <w:rPr>
          <w:sz w:val="28"/>
          <w:szCs w:val="28"/>
        </w:rPr>
      </w:pPr>
      <w:r w:rsidRPr="000E6727">
        <w:rPr>
          <w:sz w:val="28"/>
          <w:szCs w:val="28"/>
        </w:rPr>
        <w:t>Также, 15,7% опрошенных имеют замечания и претензии к качеству очистки выгребных ям (с</w:t>
      </w:r>
      <w:r>
        <w:rPr>
          <w:sz w:val="28"/>
          <w:szCs w:val="28"/>
        </w:rPr>
        <w:t>.</w:t>
      </w:r>
      <w:r w:rsidRPr="000E6727">
        <w:rPr>
          <w:sz w:val="28"/>
          <w:szCs w:val="28"/>
        </w:rPr>
        <w:t xml:space="preserve"> Биллингс, с</w:t>
      </w:r>
      <w:r>
        <w:rPr>
          <w:sz w:val="28"/>
          <w:szCs w:val="28"/>
        </w:rPr>
        <w:t xml:space="preserve">. </w:t>
      </w:r>
      <w:proofErr w:type="spellStart"/>
      <w:r w:rsidRPr="000E6727">
        <w:rPr>
          <w:sz w:val="28"/>
          <w:szCs w:val="28"/>
        </w:rPr>
        <w:t>Янракын</w:t>
      </w:r>
      <w:r>
        <w:rPr>
          <w:sz w:val="28"/>
          <w:szCs w:val="28"/>
        </w:rPr>
        <w:t>н</w:t>
      </w:r>
      <w:r w:rsidRPr="000E6727">
        <w:rPr>
          <w:sz w:val="28"/>
          <w:szCs w:val="28"/>
        </w:rPr>
        <w:t>от</w:t>
      </w:r>
      <w:proofErr w:type="spellEnd"/>
      <w:r w:rsidRPr="000E6727">
        <w:rPr>
          <w:sz w:val="28"/>
          <w:szCs w:val="28"/>
        </w:rPr>
        <w:t>), 8,6 % – подвоза воды и 2,2 % доставке твердого топлива (с</w:t>
      </w:r>
      <w:r>
        <w:rPr>
          <w:sz w:val="28"/>
          <w:szCs w:val="28"/>
        </w:rPr>
        <w:t>.</w:t>
      </w:r>
      <w:r w:rsidRPr="000E6727">
        <w:rPr>
          <w:sz w:val="28"/>
          <w:szCs w:val="28"/>
        </w:rPr>
        <w:t xml:space="preserve"> </w:t>
      </w:r>
      <w:proofErr w:type="spellStart"/>
      <w:r w:rsidRPr="000E6727">
        <w:rPr>
          <w:sz w:val="28"/>
          <w:szCs w:val="28"/>
        </w:rPr>
        <w:t>Янракы</w:t>
      </w:r>
      <w:r>
        <w:rPr>
          <w:sz w:val="28"/>
          <w:szCs w:val="28"/>
        </w:rPr>
        <w:t>н</w:t>
      </w:r>
      <w:r w:rsidRPr="000E6727">
        <w:rPr>
          <w:sz w:val="28"/>
          <w:szCs w:val="28"/>
        </w:rPr>
        <w:t>нот</w:t>
      </w:r>
      <w:proofErr w:type="spellEnd"/>
      <w:r w:rsidRPr="000E6727">
        <w:rPr>
          <w:sz w:val="28"/>
          <w:szCs w:val="28"/>
        </w:rPr>
        <w:t>, с</w:t>
      </w:r>
      <w:r>
        <w:rPr>
          <w:sz w:val="28"/>
          <w:szCs w:val="28"/>
        </w:rPr>
        <w:t>.</w:t>
      </w:r>
      <w:r w:rsidRPr="000E6727">
        <w:rPr>
          <w:sz w:val="28"/>
          <w:szCs w:val="28"/>
        </w:rPr>
        <w:t xml:space="preserve"> </w:t>
      </w:r>
      <w:proofErr w:type="spellStart"/>
      <w:r w:rsidRPr="000E6727">
        <w:rPr>
          <w:sz w:val="28"/>
          <w:szCs w:val="28"/>
        </w:rPr>
        <w:t>Энурмино</w:t>
      </w:r>
      <w:proofErr w:type="spellEnd"/>
      <w:r w:rsidRPr="000E6727">
        <w:rPr>
          <w:sz w:val="28"/>
          <w:szCs w:val="28"/>
        </w:rPr>
        <w:t>).</w:t>
      </w:r>
    </w:p>
    <w:p w:rsidR="005F083C" w:rsidRPr="000E6727" w:rsidRDefault="005F083C" w:rsidP="00D151CF">
      <w:pPr>
        <w:ind w:firstLine="708"/>
        <w:jc w:val="both"/>
        <w:rPr>
          <w:sz w:val="28"/>
          <w:szCs w:val="28"/>
        </w:rPr>
      </w:pPr>
    </w:p>
    <w:p w:rsidR="005F083C" w:rsidRPr="000E6727" w:rsidRDefault="005F083C" w:rsidP="00D151CF">
      <w:pPr>
        <w:ind w:firstLine="708"/>
        <w:jc w:val="right"/>
        <w:rPr>
          <w:sz w:val="28"/>
          <w:szCs w:val="28"/>
        </w:rPr>
      </w:pP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Pr>
          <w:sz w:val="28"/>
          <w:szCs w:val="28"/>
        </w:rPr>
        <w:t xml:space="preserve">                    (</w:t>
      </w:r>
      <w:r w:rsidRPr="000E6727">
        <w:rPr>
          <w:sz w:val="28"/>
          <w:szCs w:val="28"/>
        </w:rPr>
        <w:t>%</w:t>
      </w:r>
      <w:r>
        <w:rPr>
          <w:sz w:val="28"/>
          <w:szCs w:val="28"/>
        </w:rPr>
        <w:t>)</w:t>
      </w:r>
      <w:r w:rsidRPr="000E6727">
        <w:rPr>
          <w:sz w:val="28"/>
          <w:szCs w:val="28"/>
        </w:rPr>
        <w:t xml:space="preserve"> </w:t>
      </w:r>
      <w:r w:rsidRPr="00377705">
        <w:rPr>
          <w:noProof/>
        </w:rPr>
        <w:drawing>
          <wp:inline distT="0" distB="0" distL="0" distR="0">
            <wp:extent cx="6116955" cy="2788920"/>
            <wp:effectExtent l="57150" t="57150" r="55245" b="4953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F083C" w:rsidRPr="005C37B2" w:rsidRDefault="005F083C" w:rsidP="00D151CF">
      <w:pPr>
        <w:jc w:val="both"/>
        <w:rPr>
          <w:sz w:val="28"/>
          <w:szCs w:val="28"/>
        </w:rPr>
      </w:pP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5C37B2">
        <w:rPr>
          <w:sz w:val="28"/>
          <w:szCs w:val="28"/>
        </w:rPr>
        <w:t>Рис.</w:t>
      </w:r>
      <w:r>
        <w:rPr>
          <w:sz w:val="28"/>
          <w:szCs w:val="28"/>
        </w:rPr>
        <w:t xml:space="preserve"> 16</w:t>
      </w:r>
    </w:p>
    <w:p w:rsidR="005F083C" w:rsidRPr="003979EF" w:rsidRDefault="005F083C" w:rsidP="00D151CF">
      <w:pPr>
        <w:jc w:val="both"/>
        <w:rPr>
          <w:sz w:val="16"/>
          <w:szCs w:val="16"/>
        </w:rPr>
      </w:pPr>
      <w:r w:rsidRPr="005C37B2">
        <w:rPr>
          <w:sz w:val="28"/>
          <w:szCs w:val="28"/>
        </w:rPr>
        <w:tab/>
      </w:r>
    </w:p>
    <w:p w:rsidR="005F083C" w:rsidRPr="000E6727" w:rsidRDefault="005F083C" w:rsidP="00D151CF">
      <w:pPr>
        <w:ind w:firstLine="708"/>
        <w:jc w:val="both"/>
        <w:rPr>
          <w:sz w:val="28"/>
          <w:szCs w:val="28"/>
        </w:rPr>
      </w:pPr>
      <w:r w:rsidRPr="000E6727">
        <w:rPr>
          <w:sz w:val="28"/>
          <w:szCs w:val="28"/>
        </w:rPr>
        <w:t>Несмотря на достаточно высокий уровень неудовлетворенности населения качеств</w:t>
      </w:r>
      <w:r>
        <w:rPr>
          <w:sz w:val="28"/>
          <w:szCs w:val="28"/>
        </w:rPr>
        <w:t>ом</w:t>
      </w:r>
      <w:r w:rsidRPr="000E6727">
        <w:rPr>
          <w:sz w:val="28"/>
          <w:szCs w:val="28"/>
        </w:rPr>
        <w:t xml:space="preserve"> предоставления коммунальных услуг, 52,5% опрошенных граждан не обращались в органы местного самоуправления и/или уполномоченные органы в сфере ЖКХ по качеству коммунальных услуг, а также по их предоставлению. 36,0% респондентов ответили, что их обращения своевременно рассматриваются (были рассмотрены) органами местного самоуправления и/или уполномоченными органами в сфере ЖКХ, 11,1% жителей заявили о несвоевременном рассмотрении их обращений. </w:t>
      </w:r>
    </w:p>
    <w:p w:rsidR="005F083C" w:rsidRDefault="005F083C" w:rsidP="00D151CF">
      <w:pPr>
        <w:jc w:val="center"/>
        <w:rPr>
          <w:sz w:val="16"/>
          <w:szCs w:val="16"/>
        </w:rPr>
      </w:pPr>
    </w:p>
    <w:p w:rsidR="005F083C" w:rsidRPr="003D5B4E" w:rsidRDefault="005F083C" w:rsidP="00D151CF">
      <w:pPr>
        <w:jc w:val="both"/>
        <w:rPr>
          <w:b/>
          <w:i/>
          <w:sz w:val="28"/>
          <w:szCs w:val="28"/>
        </w:rPr>
      </w:pPr>
      <w:r>
        <w:rPr>
          <w:b/>
          <w:sz w:val="28"/>
          <w:szCs w:val="28"/>
        </w:rPr>
        <w:tab/>
      </w:r>
      <w:r w:rsidRPr="003D5B4E">
        <w:rPr>
          <w:b/>
          <w:i/>
          <w:sz w:val="28"/>
          <w:szCs w:val="28"/>
        </w:rPr>
        <w:t>Нецентрализованные виды коммунальных услуг</w:t>
      </w:r>
    </w:p>
    <w:p w:rsidR="005F083C" w:rsidRPr="00A80C2D" w:rsidRDefault="005F083C" w:rsidP="00D151CF">
      <w:pPr>
        <w:jc w:val="both"/>
        <w:rPr>
          <w:sz w:val="16"/>
          <w:szCs w:val="16"/>
        </w:rPr>
      </w:pPr>
      <w:r w:rsidRPr="000E6727">
        <w:rPr>
          <w:sz w:val="28"/>
          <w:szCs w:val="28"/>
        </w:rPr>
        <w:tab/>
      </w:r>
    </w:p>
    <w:p w:rsidR="005F083C" w:rsidRDefault="005F083C" w:rsidP="00D151CF">
      <w:pPr>
        <w:ind w:firstLine="708"/>
        <w:jc w:val="both"/>
        <w:rPr>
          <w:sz w:val="28"/>
          <w:szCs w:val="28"/>
        </w:rPr>
      </w:pPr>
      <w:r w:rsidRPr="000E6727">
        <w:rPr>
          <w:sz w:val="28"/>
          <w:szCs w:val="28"/>
        </w:rPr>
        <w:t>От общего числа участников опроса 46,7% проживает в насел</w:t>
      </w:r>
      <w:r>
        <w:rPr>
          <w:sz w:val="28"/>
          <w:szCs w:val="28"/>
        </w:rPr>
        <w:t>е</w:t>
      </w:r>
      <w:r w:rsidRPr="000E6727">
        <w:rPr>
          <w:sz w:val="28"/>
          <w:szCs w:val="28"/>
        </w:rPr>
        <w:t>нных пунктах округа, обеспеченных частично централизованными и нецентрализованными (подвоз воды, очистка выгребных ям, доставка твердого топлива при наличии печного отопления) коммунальными услугами (рис</w:t>
      </w:r>
      <w:r>
        <w:rPr>
          <w:sz w:val="28"/>
          <w:szCs w:val="28"/>
        </w:rPr>
        <w:t>унок 17</w:t>
      </w:r>
      <w:r w:rsidRPr="000E6727">
        <w:rPr>
          <w:sz w:val="28"/>
          <w:szCs w:val="28"/>
        </w:rPr>
        <w:t>).</w:t>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Pr>
          <w:sz w:val="28"/>
          <w:szCs w:val="28"/>
        </w:rPr>
        <w:t xml:space="preserve">                                                                                </w:t>
      </w:r>
    </w:p>
    <w:p w:rsidR="005F083C" w:rsidRPr="000E6727" w:rsidRDefault="005F083C" w:rsidP="00D151CF">
      <w:pPr>
        <w:ind w:firstLine="708"/>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5F083C" w:rsidRPr="000E6727" w:rsidRDefault="005F083C" w:rsidP="00D151CF">
      <w:pPr>
        <w:jc w:val="both"/>
        <w:rPr>
          <w:sz w:val="28"/>
          <w:szCs w:val="28"/>
        </w:rPr>
      </w:pPr>
      <w:r w:rsidRPr="00377705">
        <w:rPr>
          <w:noProof/>
        </w:rPr>
        <w:drawing>
          <wp:inline distT="0" distB="0" distL="0" distR="0">
            <wp:extent cx="6112510" cy="1306830"/>
            <wp:effectExtent l="38100" t="57150" r="40640" b="4572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F083C" w:rsidRPr="00A80C2D" w:rsidRDefault="005F083C" w:rsidP="00D151CF">
      <w:pPr>
        <w:jc w:val="both"/>
        <w:rPr>
          <w:sz w:val="28"/>
        </w:rPr>
      </w:pP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A80C2D">
        <w:rPr>
          <w:sz w:val="28"/>
        </w:rPr>
        <w:t xml:space="preserve">Рис. </w:t>
      </w:r>
      <w:r>
        <w:rPr>
          <w:sz w:val="28"/>
        </w:rPr>
        <w:t>17</w:t>
      </w:r>
    </w:p>
    <w:p w:rsidR="005F083C" w:rsidRPr="000E6727" w:rsidRDefault="005F083C" w:rsidP="00D151CF">
      <w:pPr>
        <w:jc w:val="both"/>
      </w:pPr>
    </w:p>
    <w:p w:rsidR="005F083C" w:rsidRPr="000E6727" w:rsidRDefault="005F083C" w:rsidP="00D151CF">
      <w:pPr>
        <w:jc w:val="both"/>
        <w:rPr>
          <w:sz w:val="28"/>
          <w:szCs w:val="28"/>
        </w:rPr>
      </w:pPr>
      <w:r w:rsidRPr="000E6727">
        <w:tab/>
      </w:r>
      <w:r w:rsidRPr="000E6727">
        <w:rPr>
          <w:sz w:val="28"/>
          <w:szCs w:val="28"/>
        </w:rPr>
        <w:t>76,7% жителей, участвующих в опросе, ответили, что получают услуги по подвозу воды (с</w:t>
      </w:r>
      <w:r>
        <w:rPr>
          <w:sz w:val="28"/>
          <w:szCs w:val="28"/>
        </w:rPr>
        <w:t>.</w:t>
      </w:r>
      <w:r w:rsidRPr="000E6727">
        <w:rPr>
          <w:sz w:val="28"/>
          <w:szCs w:val="28"/>
        </w:rPr>
        <w:t xml:space="preserve"> Биллингс, с</w:t>
      </w:r>
      <w:r>
        <w:rPr>
          <w:sz w:val="28"/>
          <w:szCs w:val="28"/>
        </w:rPr>
        <w:t>.</w:t>
      </w:r>
      <w:r w:rsidRPr="000E6727">
        <w:rPr>
          <w:sz w:val="28"/>
          <w:szCs w:val="28"/>
        </w:rPr>
        <w:t xml:space="preserve"> </w:t>
      </w:r>
      <w:proofErr w:type="spellStart"/>
      <w:r w:rsidRPr="000E6727">
        <w:rPr>
          <w:sz w:val="28"/>
          <w:szCs w:val="28"/>
        </w:rPr>
        <w:t>Ваеги</w:t>
      </w:r>
      <w:proofErr w:type="spellEnd"/>
      <w:r w:rsidRPr="000E6727">
        <w:rPr>
          <w:sz w:val="28"/>
          <w:szCs w:val="28"/>
        </w:rPr>
        <w:t>, с</w:t>
      </w:r>
      <w:r>
        <w:rPr>
          <w:sz w:val="28"/>
          <w:szCs w:val="28"/>
        </w:rPr>
        <w:t>.</w:t>
      </w:r>
      <w:r w:rsidRPr="000E6727">
        <w:rPr>
          <w:sz w:val="28"/>
          <w:szCs w:val="28"/>
        </w:rPr>
        <w:t xml:space="preserve"> </w:t>
      </w:r>
      <w:proofErr w:type="spellStart"/>
      <w:r w:rsidRPr="000E6727">
        <w:rPr>
          <w:sz w:val="28"/>
          <w:szCs w:val="28"/>
        </w:rPr>
        <w:t>Энурмино</w:t>
      </w:r>
      <w:proofErr w:type="spellEnd"/>
      <w:r w:rsidRPr="000E6727">
        <w:rPr>
          <w:sz w:val="28"/>
          <w:szCs w:val="28"/>
        </w:rPr>
        <w:t>, с</w:t>
      </w:r>
      <w:r>
        <w:rPr>
          <w:sz w:val="28"/>
          <w:szCs w:val="28"/>
        </w:rPr>
        <w:t>.</w:t>
      </w:r>
      <w:r w:rsidRPr="000E6727">
        <w:rPr>
          <w:sz w:val="28"/>
          <w:szCs w:val="28"/>
        </w:rPr>
        <w:t xml:space="preserve"> </w:t>
      </w:r>
      <w:proofErr w:type="spellStart"/>
      <w:r w:rsidRPr="000E6727">
        <w:rPr>
          <w:sz w:val="28"/>
          <w:szCs w:val="28"/>
        </w:rPr>
        <w:t>Нутэпэльмен</w:t>
      </w:r>
      <w:proofErr w:type="spellEnd"/>
      <w:r w:rsidRPr="000E6727">
        <w:rPr>
          <w:sz w:val="28"/>
          <w:szCs w:val="28"/>
        </w:rPr>
        <w:t>, с</w:t>
      </w:r>
      <w:r>
        <w:rPr>
          <w:sz w:val="28"/>
          <w:szCs w:val="28"/>
        </w:rPr>
        <w:t>.</w:t>
      </w:r>
      <w:r w:rsidRPr="000E6727">
        <w:rPr>
          <w:sz w:val="28"/>
          <w:szCs w:val="28"/>
        </w:rPr>
        <w:t xml:space="preserve"> </w:t>
      </w:r>
      <w:proofErr w:type="spellStart"/>
      <w:r w:rsidRPr="000E6727">
        <w:rPr>
          <w:sz w:val="28"/>
          <w:szCs w:val="28"/>
        </w:rPr>
        <w:t>Янракы</w:t>
      </w:r>
      <w:r>
        <w:rPr>
          <w:sz w:val="28"/>
          <w:szCs w:val="28"/>
        </w:rPr>
        <w:t>н</w:t>
      </w:r>
      <w:r w:rsidRPr="000E6727">
        <w:rPr>
          <w:sz w:val="28"/>
          <w:szCs w:val="28"/>
        </w:rPr>
        <w:t>нот</w:t>
      </w:r>
      <w:proofErr w:type="spellEnd"/>
      <w:r w:rsidRPr="000E6727">
        <w:rPr>
          <w:sz w:val="28"/>
          <w:szCs w:val="28"/>
        </w:rPr>
        <w:t>, с</w:t>
      </w:r>
      <w:r>
        <w:rPr>
          <w:sz w:val="28"/>
          <w:szCs w:val="28"/>
        </w:rPr>
        <w:t>.</w:t>
      </w:r>
      <w:r>
        <w:rPr>
          <w:sz w:val="28"/>
          <w:szCs w:val="28"/>
          <w:lang w:val="en-US"/>
        </w:rPr>
        <w:t> </w:t>
      </w:r>
      <w:proofErr w:type="spellStart"/>
      <w:r w:rsidRPr="000E6727">
        <w:rPr>
          <w:sz w:val="28"/>
          <w:szCs w:val="28"/>
        </w:rPr>
        <w:t>Лорино</w:t>
      </w:r>
      <w:proofErr w:type="spellEnd"/>
      <w:r w:rsidRPr="000E6727">
        <w:rPr>
          <w:sz w:val="28"/>
          <w:szCs w:val="28"/>
        </w:rPr>
        <w:t>, с</w:t>
      </w:r>
      <w:r>
        <w:rPr>
          <w:sz w:val="28"/>
          <w:szCs w:val="28"/>
        </w:rPr>
        <w:t xml:space="preserve">. </w:t>
      </w:r>
      <w:r w:rsidRPr="000E6727">
        <w:rPr>
          <w:sz w:val="28"/>
          <w:szCs w:val="28"/>
        </w:rPr>
        <w:t>Омолон, с</w:t>
      </w:r>
      <w:r>
        <w:rPr>
          <w:sz w:val="28"/>
          <w:szCs w:val="28"/>
        </w:rPr>
        <w:t>.</w:t>
      </w:r>
      <w:r w:rsidRPr="000E6727">
        <w:rPr>
          <w:sz w:val="28"/>
          <w:szCs w:val="28"/>
        </w:rPr>
        <w:t xml:space="preserve"> </w:t>
      </w:r>
      <w:proofErr w:type="spellStart"/>
      <w:r w:rsidRPr="000E6727">
        <w:rPr>
          <w:sz w:val="28"/>
          <w:szCs w:val="28"/>
        </w:rPr>
        <w:t>Айон</w:t>
      </w:r>
      <w:proofErr w:type="spellEnd"/>
      <w:r w:rsidRPr="000E6727">
        <w:rPr>
          <w:sz w:val="28"/>
          <w:szCs w:val="28"/>
        </w:rPr>
        <w:t>), 40,5%</w:t>
      </w:r>
      <w:r>
        <w:rPr>
          <w:sz w:val="28"/>
          <w:szCs w:val="28"/>
        </w:rPr>
        <w:t xml:space="preserve"> </w:t>
      </w:r>
      <w:r w:rsidRPr="000E6727">
        <w:rPr>
          <w:sz w:val="28"/>
          <w:szCs w:val="28"/>
        </w:rPr>
        <w:t>–</w:t>
      </w:r>
      <w:r>
        <w:rPr>
          <w:sz w:val="28"/>
          <w:szCs w:val="28"/>
        </w:rPr>
        <w:t xml:space="preserve"> </w:t>
      </w:r>
      <w:r w:rsidRPr="000E6727">
        <w:rPr>
          <w:sz w:val="28"/>
          <w:szCs w:val="28"/>
        </w:rPr>
        <w:t>доставке твердого топлива при наличии печного отопления (с</w:t>
      </w:r>
      <w:r>
        <w:rPr>
          <w:sz w:val="28"/>
          <w:szCs w:val="28"/>
        </w:rPr>
        <w:t xml:space="preserve">. </w:t>
      </w:r>
      <w:r w:rsidRPr="000E6727">
        <w:rPr>
          <w:sz w:val="28"/>
          <w:szCs w:val="28"/>
        </w:rPr>
        <w:t>Биллингс, с</w:t>
      </w:r>
      <w:r>
        <w:rPr>
          <w:sz w:val="28"/>
          <w:szCs w:val="28"/>
        </w:rPr>
        <w:t>.</w:t>
      </w:r>
      <w:r w:rsidRPr="000E6727">
        <w:rPr>
          <w:sz w:val="28"/>
          <w:szCs w:val="28"/>
        </w:rPr>
        <w:t xml:space="preserve"> </w:t>
      </w:r>
      <w:proofErr w:type="spellStart"/>
      <w:r w:rsidRPr="000E6727">
        <w:rPr>
          <w:sz w:val="28"/>
          <w:szCs w:val="28"/>
        </w:rPr>
        <w:t>Энурмино</w:t>
      </w:r>
      <w:proofErr w:type="spellEnd"/>
      <w:r w:rsidRPr="000E6727">
        <w:rPr>
          <w:sz w:val="28"/>
          <w:szCs w:val="28"/>
        </w:rPr>
        <w:t xml:space="preserve">, </w:t>
      </w:r>
      <w:r>
        <w:rPr>
          <w:sz w:val="28"/>
          <w:szCs w:val="28"/>
        </w:rPr>
        <w:t>с.</w:t>
      </w:r>
      <w:r w:rsidRPr="000E6727">
        <w:rPr>
          <w:sz w:val="28"/>
          <w:szCs w:val="28"/>
        </w:rPr>
        <w:t xml:space="preserve"> </w:t>
      </w:r>
      <w:proofErr w:type="spellStart"/>
      <w:r w:rsidRPr="000E6727">
        <w:rPr>
          <w:sz w:val="28"/>
          <w:szCs w:val="28"/>
        </w:rPr>
        <w:t>Нутэпэльмен</w:t>
      </w:r>
      <w:proofErr w:type="spellEnd"/>
      <w:r w:rsidRPr="000E6727">
        <w:rPr>
          <w:sz w:val="28"/>
          <w:szCs w:val="28"/>
        </w:rPr>
        <w:t>, с</w:t>
      </w:r>
      <w:r>
        <w:rPr>
          <w:sz w:val="28"/>
          <w:szCs w:val="28"/>
        </w:rPr>
        <w:t>.</w:t>
      </w:r>
      <w:r w:rsidRPr="000E6727">
        <w:rPr>
          <w:sz w:val="28"/>
          <w:szCs w:val="28"/>
        </w:rPr>
        <w:t xml:space="preserve"> </w:t>
      </w:r>
      <w:proofErr w:type="spellStart"/>
      <w:r w:rsidRPr="000E6727">
        <w:rPr>
          <w:sz w:val="28"/>
          <w:szCs w:val="28"/>
        </w:rPr>
        <w:t>Янракы</w:t>
      </w:r>
      <w:r>
        <w:rPr>
          <w:sz w:val="28"/>
          <w:szCs w:val="28"/>
        </w:rPr>
        <w:t>н</w:t>
      </w:r>
      <w:r w:rsidRPr="000E6727">
        <w:rPr>
          <w:sz w:val="28"/>
          <w:szCs w:val="28"/>
        </w:rPr>
        <w:t>нот</w:t>
      </w:r>
      <w:proofErr w:type="spellEnd"/>
      <w:r w:rsidRPr="000E6727">
        <w:rPr>
          <w:sz w:val="28"/>
          <w:szCs w:val="28"/>
        </w:rPr>
        <w:t>, с</w:t>
      </w:r>
      <w:r>
        <w:rPr>
          <w:sz w:val="28"/>
          <w:szCs w:val="28"/>
        </w:rPr>
        <w:t>. </w:t>
      </w:r>
      <w:r w:rsidRPr="000E6727">
        <w:rPr>
          <w:sz w:val="28"/>
          <w:szCs w:val="28"/>
        </w:rPr>
        <w:t>Омолон, с</w:t>
      </w:r>
      <w:r>
        <w:rPr>
          <w:sz w:val="28"/>
          <w:szCs w:val="28"/>
        </w:rPr>
        <w:t>.</w:t>
      </w:r>
      <w:r w:rsidRPr="000E6727">
        <w:rPr>
          <w:sz w:val="28"/>
          <w:szCs w:val="28"/>
        </w:rPr>
        <w:t xml:space="preserve"> </w:t>
      </w:r>
      <w:proofErr w:type="spellStart"/>
      <w:r w:rsidRPr="000E6727">
        <w:rPr>
          <w:sz w:val="28"/>
          <w:szCs w:val="28"/>
        </w:rPr>
        <w:t>Айон</w:t>
      </w:r>
      <w:proofErr w:type="spellEnd"/>
      <w:r w:rsidRPr="000E6727">
        <w:rPr>
          <w:sz w:val="28"/>
          <w:szCs w:val="28"/>
        </w:rPr>
        <w:t>, с</w:t>
      </w:r>
      <w:r>
        <w:rPr>
          <w:sz w:val="28"/>
          <w:szCs w:val="28"/>
        </w:rPr>
        <w:t>.</w:t>
      </w:r>
      <w:r w:rsidRPr="000E6727">
        <w:rPr>
          <w:sz w:val="28"/>
          <w:szCs w:val="28"/>
        </w:rPr>
        <w:t xml:space="preserve"> </w:t>
      </w:r>
      <w:proofErr w:type="spellStart"/>
      <w:r w:rsidRPr="000E6727">
        <w:rPr>
          <w:sz w:val="28"/>
          <w:szCs w:val="28"/>
        </w:rPr>
        <w:t>Лорино</w:t>
      </w:r>
      <w:proofErr w:type="spellEnd"/>
      <w:r w:rsidRPr="000E6727">
        <w:rPr>
          <w:sz w:val="28"/>
          <w:szCs w:val="28"/>
        </w:rPr>
        <w:t>) и 13,4% – очистке выгребных ям (с</w:t>
      </w:r>
      <w:r>
        <w:rPr>
          <w:sz w:val="28"/>
          <w:szCs w:val="28"/>
        </w:rPr>
        <w:t>.</w:t>
      </w:r>
      <w:r w:rsidRPr="000E6727">
        <w:rPr>
          <w:sz w:val="28"/>
          <w:szCs w:val="28"/>
        </w:rPr>
        <w:t xml:space="preserve"> Биллингс, с</w:t>
      </w:r>
      <w:r>
        <w:rPr>
          <w:sz w:val="28"/>
          <w:szCs w:val="28"/>
        </w:rPr>
        <w:t>. </w:t>
      </w:r>
      <w:proofErr w:type="spellStart"/>
      <w:r w:rsidRPr="000E6727">
        <w:rPr>
          <w:sz w:val="28"/>
          <w:szCs w:val="28"/>
        </w:rPr>
        <w:t>Ваеги</w:t>
      </w:r>
      <w:proofErr w:type="spellEnd"/>
      <w:r w:rsidRPr="000E6727">
        <w:rPr>
          <w:sz w:val="28"/>
          <w:szCs w:val="28"/>
        </w:rPr>
        <w:t>, с</w:t>
      </w:r>
      <w:r>
        <w:rPr>
          <w:sz w:val="28"/>
          <w:szCs w:val="28"/>
        </w:rPr>
        <w:t>.</w:t>
      </w:r>
      <w:r w:rsidRPr="000E6727">
        <w:rPr>
          <w:sz w:val="28"/>
          <w:szCs w:val="28"/>
        </w:rPr>
        <w:t xml:space="preserve"> </w:t>
      </w:r>
      <w:proofErr w:type="spellStart"/>
      <w:r w:rsidRPr="000E6727">
        <w:rPr>
          <w:sz w:val="28"/>
          <w:szCs w:val="28"/>
        </w:rPr>
        <w:t>Айон</w:t>
      </w:r>
      <w:proofErr w:type="spellEnd"/>
      <w:r w:rsidRPr="000E6727">
        <w:rPr>
          <w:sz w:val="28"/>
          <w:szCs w:val="28"/>
        </w:rPr>
        <w:t>, с</w:t>
      </w:r>
      <w:r>
        <w:rPr>
          <w:sz w:val="28"/>
          <w:szCs w:val="28"/>
        </w:rPr>
        <w:t>.</w:t>
      </w:r>
      <w:r w:rsidRPr="000E6727">
        <w:rPr>
          <w:sz w:val="28"/>
          <w:szCs w:val="28"/>
        </w:rPr>
        <w:t xml:space="preserve"> </w:t>
      </w:r>
      <w:proofErr w:type="spellStart"/>
      <w:r w:rsidRPr="000E6727">
        <w:rPr>
          <w:sz w:val="28"/>
          <w:szCs w:val="28"/>
        </w:rPr>
        <w:t>Лорино</w:t>
      </w:r>
      <w:proofErr w:type="spellEnd"/>
      <w:r w:rsidRPr="000E6727">
        <w:rPr>
          <w:sz w:val="28"/>
          <w:szCs w:val="28"/>
        </w:rPr>
        <w:t>).</w:t>
      </w:r>
    </w:p>
    <w:p w:rsidR="005F083C" w:rsidRPr="00ED4376" w:rsidRDefault="005F083C" w:rsidP="00D151CF">
      <w:pPr>
        <w:ind w:firstLine="708"/>
        <w:jc w:val="both"/>
        <w:rPr>
          <w:sz w:val="16"/>
          <w:szCs w:val="16"/>
        </w:rPr>
      </w:pPr>
    </w:p>
    <w:p w:rsidR="005F083C" w:rsidRPr="003D5B4E" w:rsidRDefault="005F083C" w:rsidP="00D151CF">
      <w:pPr>
        <w:ind w:firstLine="708"/>
        <w:jc w:val="both"/>
        <w:rPr>
          <w:b/>
          <w:i/>
          <w:sz w:val="28"/>
          <w:szCs w:val="28"/>
        </w:rPr>
      </w:pPr>
      <w:r w:rsidRPr="003D5B4E">
        <w:rPr>
          <w:b/>
          <w:i/>
          <w:sz w:val="28"/>
          <w:szCs w:val="28"/>
        </w:rPr>
        <w:t>Опрос данной группы населения по качеству оказания нецентрализованных коммунальных услуг показал следующее</w:t>
      </w:r>
    </w:p>
    <w:p w:rsidR="005F083C" w:rsidRDefault="005F083C" w:rsidP="00D151CF">
      <w:pPr>
        <w:ind w:firstLine="708"/>
        <w:jc w:val="both"/>
        <w:rPr>
          <w:b/>
          <w:sz w:val="28"/>
          <w:szCs w:val="28"/>
        </w:rPr>
      </w:pPr>
    </w:p>
    <w:p w:rsidR="005F083C" w:rsidRPr="000E6727" w:rsidRDefault="005F083C" w:rsidP="00D151CF">
      <w:pPr>
        <w:ind w:firstLine="284"/>
        <w:jc w:val="both"/>
        <w:rPr>
          <w:sz w:val="28"/>
          <w:szCs w:val="28"/>
        </w:rPr>
      </w:pPr>
      <w:r w:rsidRPr="00377705">
        <w:rPr>
          <w:noProof/>
        </w:rPr>
        <w:drawing>
          <wp:inline distT="0" distB="0" distL="0" distR="0">
            <wp:extent cx="5865495" cy="1402080"/>
            <wp:effectExtent l="57150" t="57150" r="40005" b="4572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F083C" w:rsidRPr="00A06277" w:rsidRDefault="005F083C" w:rsidP="00D151CF">
      <w:pPr>
        <w:jc w:val="both"/>
        <w:rPr>
          <w:sz w:val="16"/>
          <w:szCs w:val="16"/>
        </w:rPr>
      </w:pP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p>
    <w:p w:rsidR="005F083C" w:rsidRPr="005C37B2" w:rsidRDefault="005F083C" w:rsidP="00D151CF">
      <w:pPr>
        <w:jc w:val="center"/>
        <w:rPr>
          <w:sz w:val="28"/>
          <w:szCs w:val="28"/>
        </w:rPr>
      </w:pPr>
      <w:r w:rsidRPr="005C37B2">
        <w:rPr>
          <w:sz w:val="28"/>
          <w:szCs w:val="28"/>
        </w:rPr>
        <w:t xml:space="preserve">Рис. </w:t>
      </w:r>
      <w:r>
        <w:rPr>
          <w:sz w:val="28"/>
          <w:szCs w:val="28"/>
        </w:rPr>
        <w:t>18</w:t>
      </w:r>
    </w:p>
    <w:p w:rsidR="005F083C" w:rsidRDefault="005F083C" w:rsidP="00D151CF">
      <w:pPr>
        <w:ind w:firstLine="708"/>
        <w:jc w:val="both"/>
        <w:rPr>
          <w:sz w:val="28"/>
          <w:szCs w:val="28"/>
        </w:rPr>
      </w:pPr>
    </w:p>
    <w:p w:rsidR="005F083C" w:rsidRDefault="005F083C" w:rsidP="00D151CF">
      <w:pPr>
        <w:ind w:firstLine="708"/>
        <w:jc w:val="both"/>
        <w:rPr>
          <w:sz w:val="28"/>
          <w:szCs w:val="28"/>
        </w:rPr>
      </w:pPr>
      <w:r w:rsidRPr="000E6727">
        <w:rPr>
          <w:sz w:val="28"/>
          <w:szCs w:val="28"/>
        </w:rPr>
        <w:t>Удовлетворенность качеством подвозимой воды выразили 78,1%</w:t>
      </w:r>
      <w:r w:rsidRPr="000E6727">
        <w:rPr>
          <w:rStyle w:val="ac"/>
          <w:sz w:val="28"/>
          <w:szCs w:val="28"/>
        </w:rPr>
        <w:footnoteReference w:id="152"/>
      </w:r>
      <w:r w:rsidRPr="000E6727">
        <w:rPr>
          <w:sz w:val="28"/>
          <w:szCs w:val="28"/>
        </w:rPr>
        <w:t xml:space="preserve"> жителей от числа опрошенных, не удовлетворено – 16,4 %</w:t>
      </w:r>
      <w:r w:rsidRPr="000E6727">
        <w:rPr>
          <w:rStyle w:val="ac"/>
          <w:sz w:val="28"/>
          <w:szCs w:val="28"/>
        </w:rPr>
        <w:footnoteReference w:id="153"/>
      </w:r>
      <w:r w:rsidRPr="000E6727">
        <w:rPr>
          <w:sz w:val="28"/>
          <w:szCs w:val="28"/>
        </w:rPr>
        <w:t>. Наибольшее количество удовлетворенных жителей качеством подвозимой воды приходится на Биллингс – 98% от числа опрошенных, с</w:t>
      </w:r>
      <w:r>
        <w:rPr>
          <w:sz w:val="28"/>
          <w:szCs w:val="28"/>
        </w:rPr>
        <w:t>. </w:t>
      </w:r>
      <w:proofErr w:type="spellStart"/>
      <w:r w:rsidRPr="000E6727">
        <w:rPr>
          <w:sz w:val="28"/>
          <w:szCs w:val="28"/>
        </w:rPr>
        <w:t>Лорино</w:t>
      </w:r>
      <w:proofErr w:type="spellEnd"/>
      <w:r w:rsidRPr="000E6727">
        <w:rPr>
          <w:sz w:val="28"/>
          <w:szCs w:val="28"/>
        </w:rPr>
        <w:t xml:space="preserve"> (94,0%) и с</w:t>
      </w:r>
      <w:r>
        <w:rPr>
          <w:sz w:val="28"/>
          <w:szCs w:val="28"/>
        </w:rPr>
        <w:t>. </w:t>
      </w:r>
      <w:proofErr w:type="spellStart"/>
      <w:r w:rsidRPr="000E6727">
        <w:rPr>
          <w:sz w:val="28"/>
          <w:szCs w:val="28"/>
        </w:rPr>
        <w:t>Янракы</w:t>
      </w:r>
      <w:r>
        <w:rPr>
          <w:sz w:val="28"/>
          <w:szCs w:val="28"/>
        </w:rPr>
        <w:t>н</w:t>
      </w:r>
      <w:r w:rsidRPr="000E6727">
        <w:rPr>
          <w:sz w:val="28"/>
          <w:szCs w:val="28"/>
        </w:rPr>
        <w:t>нот</w:t>
      </w:r>
      <w:proofErr w:type="spellEnd"/>
      <w:r w:rsidRPr="000E6727">
        <w:rPr>
          <w:sz w:val="28"/>
          <w:szCs w:val="28"/>
        </w:rPr>
        <w:t xml:space="preserve"> (90%) неудовлетворенных качеством – на </w:t>
      </w:r>
      <w:r>
        <w:rPr>
          <w:sz w:val="28"/>
          <w:szCs w:val="28"/>
        </w:rPr>
        <w:t>с.</w:t>
      </w:r>
      <w:r w:rsidRPr="000E6727">
        <w:rPr>
          <w:sz w:val="28"/>
          <w:szCs w:val="28"/>
        </w:rPr>
        <w:t xml:space="preserve"> Омолон (100%) и </w:t>
      </w:r>
      <w:r>
        <w:rPr>
          <w:sz w:val="28"/>
          <w:szCs w:val="28"/>
        </w:rPr>
        <w:t>с.</w:t>
      </w:r>
      <w:r w:rsidRPr="000E6727">
        <w:rPr>
          <w:sz w:val="28"/>
          <w:szCs w:val="28"/>
        </w:rPr>
        <w:t xml:space="preserve"> </w:t>
      </w:r>
      <w:proofErr w:type="spellStart"/>
      <w:r w:rsidRPr="000E6727">
        <w:rPr>
          <w:sz w:val="28"/>
          <w:szCs w:val="28"/>
        </w:rPr>
        <w:t>Нутэпэльмен</w:t>
      </w:r>
      <w:proofErr w:type="spellEnd"/>
      <w:r w:rsidRPr="000E6727">
        <w:rPr>
          <w:sz w:val="28"/>
          <w:szCs w:val="28"/>
        </w:rPr>
        <w:t xml:space="preserve"> (71,4%).</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5F083C" w:rsidRPr="000E6727" w:rsidRDefault="005F083C" w:rsidP="00D151CF">
      <w:pPr>
        <w:ind w:firstLine="708"/>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p>
    <w:p w:rsidR="005F083C" w:rsidRPr="000E6727" w:rsidRDefault="005F083C" w:rsidP="00D151CF">
      <w:pPr>
        <w:jc w:val="both"/>
        <w:rPr>
          <w:sz w:val="28"/>
          <w:szCs w:val="28"/>
        </w:rPr>
      </w:pPr>
      <w:r w:rsidRPr="00377705">
        <w:rPr>
          <w:noProof/>
        </w:rPr>
        <w:drawing>
          <wp:inline distT="0" distB="0" distL="0" distR="0">
            <wp:extent cx="6092190" cy="1556385"/>
            <wp:effectExtent l="38100" t="57150" r="41910" b="43815"/>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F083C" w:rsidRPr="00A80C2D" w:rsidRDefault="005F083C" w:rsidP="00D151CF">
      <w:pPr>
        <w:jc w:val="both"/>
        <w:rPr>
          <w:sz w:val="28"/>
        </w:rPr>
      </w:pP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0E6727">
        <w:rPr>
          <w:sz w:val="28"/>
          <w:szCs w:val="28"/>
        </w:rPr>
        <w:tab/>
      </w:r>
      <w:r w:rsidRPr="00A80C2D">
        <w:rPr>
          <w:sz w:val="28"/>
        </w:rPr>
        <w:t>Рис</w:t>
      </w:r>
      <w:r>
        <w:rPr>
          <w:sz w:val="28"/>
        </w:rPr>
        <w:t>. 19</w:t>
      </w:r>
    </w:p>
    <w:p w:rsidR="005F083C" w:rsidRPr="000E6727" w:rsidRDefault="005F083C" w:rsidP="00D151CF">
      <w:pPr>
        <w:ind w:firstLine="708"/>
        <w:jc w:val="both"/>
        <w:rPr>
          <w:sz w:val="28"/>
          <w:szCs w:val="28"/>
        </w:rPr>
      </w:pPr>
      <w:r w:rsidRPr="000E6727">
        <w:rPr>
          <w:sz w:val="28"/>
          <w:szCs w:val="28"/>
        </w:rPr>
        <w:t>Удовлетворенность качеством доставляемого твердого топлива (уголь) выразили 60,0%</w:t>
      </w:r>
      <w:r w:rsidRPr="000E6727">
        <w:rPr>
          <w:rStyle w:val="ac"/>
          <w:sz w:val="28"/>
          <w:szCs w:val="28"/>
        </w:rPr>
        <w:footnoteReference w:id="154"/>
      </w:r>
      <w:r w:rsidRPr="000E6727">
        <w:rPr>
          <w:sz w:val="28"/>
          <w:szCs w:val="28"/>
        </w:rPr>
        <w:t xml:space="preserve"> жителей от числа опрошенных, не удовлетворено – 30,0%</w:t>
      </w:r>
      <w:r w:rsidRPr="000E6727">
        <w:rPr>
          <w:rStyle w:val="ac"/>
          <w:sz w:val="28"/>
          <w:szCs w:val="28"/>
        </w:rPr>
        <w:footnoteReference w:id="155"/>
      </w:r>
      <w:r w:rsidRPr="000E6727">
        <w:rPr>
          <w:sz w:val="28"/>
          <w:szCs w:val="28"/>
        </w:rPr>
        <w:t xml:space="preserve">. Больше всего жителей используют твердое печное топливо в </w:t>
      </w:r>
      <w:r>
        <w:rPr>
          <w:sz w:val="28"/>
          <w:szCs w:val="28"/>
        </w:rPr>
        <w:t>с.</w:t>
      </w:r>
      <w:r w:rsidRPr="000E6727">
        <w:rPr>
          <w:sz w:val="28"/>
          <w:szCs w:val="28"/>
        </w:rPr>
        <w:t xml:space="preserve"> </w:t>
      </w:r>
      <w:proofErr w:type="spellStart"/>
      <w:r w:rsidRPr="000E6727">
        <w:rPr>
          <w:sz w:val="28"/>
          <w:szCs w:val="28"/>
        </w:rPr>
        <w:t>Энурмино</w:t>
      </w:r>
      <w:proofErr w:type="spellEnd"/>
      <w:r w:rsidRPr="000E6727">
        <w:rPr>
          <w:sz w:val="28"/>
          <w:szCs w:val="28"/>
        </w:rPr>
        <w:t xml:space="preserve"> (66,3% от общего числа опрошенных).</w:t>
      </w:r>
    </w:p>
    <w:p w:rsidR="005F083C" w:rsidRDefault="005F083C" w:rsidP="00D151CF">
      <w:pPr>
        <w:ind w:firstLine="709"/>
        <w:jc w:val="both"/>
        <w:rPr>
          <w:sz w:val="28"/>
          <w:szCs w:val="28"/>
        </w:rPr>
      </w:pPr>
      <w:r>
        <w:rPr>
          <w:sz w:val="28"/>
          <w:szCs w:val="28"/>
        </w:rPr>
        <w:t>П</w:t>
      </w:r>
      <w:r w:rsidRPr="000E6727">
        <w:rPr>
          <w:sz w:val="28"/>
          <w:szCs w:val="28"/>
        </w:rPr>
        <w:t>о итогам проведенного опроса</w:t>
      </w:r>
      <w:r>
        <w:rPr>
          <w:sz w:val="28"/>
          <w:szCs w:val="28"/>
        </w:rPr>
        <w:t xml:space="preserve"> установлено, больше всего претензий и замечаний население имеет к качеству холодного и горячего водоснабжения, тепло- и электроснабжения</w:t>
      </w:r>
      <w:r w:rsidRPr="000A037E">
        <w:rPr>
          <w:sz w:val="28"/>
          <w:szCs w:val="28"/>
        </w:rPr>
        <w:t>,</w:t>
      </w:r>
      <w:r>
        <w:rPr>
          <w:sz w:val="28"/>
          <w:szCs w:val="28"/>
        </w:rPr>
        <w:t xml:space="preserve"> очистке выгребных ям.</w:t>
      </w:r>
    </w:p>
    <w:p w:rsidR="005F083C" w:rsidRPr="004917F5" w:rsidRDefault="005F083C" w:rsidP="00D151CF">
      <w:pPr>
        <w:ind w:firstLine="708"/>
        <w:jc w:val="both"/>
        <w:rPr>
          <w:b/>
          <w:i/>
          <w:sz w:val="28"/>
          <w:szCs w:val="28"/>
        </w:rPr>
      </w:pPr>
      <w:r>
        <w:rPr>
          <w:b/>
          <w:sz w:val="28"/>
          <w:szCs w:val="28"/>
        </w:rPr>
        <w:tab/>
      </w:r>
      <w:r w:rsidRPr="00A06277">
        <w:rPr>
          <w:b/>
          <w:i/>
          <w:sz w:val="28"/>
          <w:szCs w:val="28"/>
        </w:rPr>
        <w:t xml:space="preserve">Таким образом, </w:t>
      </w:r>
      <w:r>
        <w:rPr>
          <w:b/>
          <w:i/>
          <w:sz w:val="28"/>
          <w:szCs w:val="28"/>
        </w:rPr>
        <w:t>н</w:t>
      </w:r>
      <w:r w:rsidRPr="004917F5">
        <w:rPr>
          <w:b/>
          <w:i/>
          <w:sz w:val="28"/>
          <w:szCs w:val="28"/>
        </w:rPr>
        <w:t xml:space="preserve">аибольшее количество претензий и замечаний к услугам электроснабжения (от числа принявших участие в опросе – 65 чел.) имеют жители </w:t>
      </w:r>
      <w:r>
        <w:rPr>
          <w:b/>
          <w:i/>
          <w:sz w:val="28"/>
          <w:szCs w:val="28"/>
        </w:rPr>
        <w:t>с.</w:t>
      </w:r>
      <w:r w:rsidRPr="004917F5">
        <w:rPr>
          <w:b/>
          <w:i/>
          <w:sz w:val="28"/>
          <w:szCs w:val="28"/>
        </w:rPr>
        <w:t xml:space="preserve"> </w:t>
      </w:r>
      <w:proofErr w:type="spellStart"/>
      <w:r w:rsidRPr="004917F5">
        <w:rPr>
          <w:b/>
          <w:i/>
          <w:sz w:val="28"/>
          <w:szCs w:val="28"/>
        </w:rPr>
        <w:t>Энурмино</w:t>
      </w:r>
      <w:proofErr w:type="spellEnd"/>
      <w:r w:rsidRPr="004917F5">
        <w:rPr>
          <w:b/>
          <w:i/>
          <w:sz w:val="28"/>
          <w:szCs w:val="28"/>
        </w:rPr>
        <w:t xml:space="preserve"> (21,5%), </w:t>
      </w:r>
      <w:r>
        <w:rPr>
          <w:b/>
          <w:i/>
          <w:sz w:val="28"/>
          <w:szCs w:val="28"/>
        </w:rPr>
        <w:t>с.</w:t>
      </w:r>
      <w:r w:rsidRPr="004917F5">
        <w:rPr>
          <w:b/>
          <w:i/>
          <w:sz w:val="28"/>
          <w:szCs w:val="28"/>
        </w:rPr>
        <w:t xml:space="preserve"> </w:t>
      </w:r>
      <w:proofErr w:type="spellStart"/>
      <w:r w:rsidRPr="004917F5">
        <w:rPr>
          <w:b/>
          <w:i/>
          <w:sz w:val="28"/>
          <w:szCs w:val="28"/>
        </w:rPr>
        <w:t>Ваеги</w:t>
      </w:r>
      <w:proofErr w:type="spellEnd"/>
      <w:r w:rsidRPr="004917F5">
        <w:rPr>
          <w:b/>
          <w:i/>
          <w:sz w:val="28"/>
          <w:szCs w:val="28"/>
        </w:rPr>
        <w:t xml:space="preserve"> (18,5%). </w:t>
      </w:r>
    </w:p>
    <w:p w:rsidR="005F083C" w:rsidRPr="004917F5" w:rsidRDefault="005F083C" w:rsidP="00D151CF">
      <w:pPr>
        <w:ind w:firstLine="708"/>
        <w:jc w:val="both"/>
        <w:rPr>
          <w:b/>
          <w:i/>
          <w:sz w:val="28"/>
          <w:szCs w:val="28"/>
        </w:rPr>
      </w:pPr>
      <w:r w:rsidRPr="004917F5">
        <w:rPr>
          <w:b/>
          <w:i/>
          <w:sz w:val="28"/>
          <w:szCs w:val="28"/>
        </w:rPr>
        <w:t xml:space="preserve">К услуге теплоснабжения наибольшее количество претензий и замечаний у </w:t>
      </w:r>
      <w:proofErr w:type="spellStart"/>
      <w:r w:rsidRPr="004917F5">
        <w:rPr>
          <w:b/>
          <w:i/>
          <w:sz w:val="28"/>
          <w:szCs w:val="28"/>
        </w:rPr>
        <w:t>пгт</w:t>
      </w:r>
      <w:proofErr w:type="spellEnd"/>
      <w:r w:rsidRPr="004917F5">
        <w:rPr>
          <w:b/>
          <w:i/>
          <w:sz w:val="28"/>
          <w:szCs w:val="28"/>
        </w:rPr>
        <w:t xml:space="preserve"> </w:t>
      </w:r>
      <w:proofErr w:type="spellStart"/>
      <w:r w:rsidRPr="004917F5">
        <w:rPr>
          <w:b/>
          <w:i/>
          <w:sz w:val="28"/>
          <w:szCs w:val="28"/>
        </w:rPr>
        <w:t>Беринговский</w:t>
      </w:r>
      <w:proofErr w:type="spellEnd"/>
      <w:r w:rsidRPr="004917F5">
        <w:rPr>
          <w:b/>
          <w:i/>
          <w:sz w:val="28"/>
          <w:szCs w:val="28"/>
        </w:rPr>
        <w:t xml:space="preserve"> – 25,7% и г. </w:t>
      </w:r>
      <w:proofErr w:type="spellStart"/>
      <w:r w:rsidRPr="004917F5">
        <w:rPr>
          <w:b/>
          <w:i/>
          <w:sz w:val="28"/>
          <w:szCs w:val="28"/>
        </w:rPr>
        <w:t>Певек</w:t>
      </w:r>
      <w:proofErr w:type="spellEnd"/>
      <w:r w:rsidRPr="004917F5">
        <w:rPr>
          <w:b/>
          <w:i/>
          <w:sz w:val="28"/>
          <w:szCs w:val="28"/>
        </w:rPr>
        <w:t xml:space="preserve"> – 13,5% (от числа принявших участие в опросе – 74 чел.). </w:t>
      </w:r>
    </w:p>
    <w:p w:rsidR="005F083C" w:rsidRPr="004917F5" w:rsidRDefault="005F083C" w:rsidP="00D151CF">
      <w:pPr>
        <w:ind w:firstLine="708"/>
        <w:jc w:val="both"/>
        <w:rPr>
          <w:b/>
          <w:i/>
          <w:sz w:val="28"/>
          <w:szCs w:val="28"/>
        </w:rPr>
      </w:pPr>
      <w:r w:rsidRPr="004917F5">
        <w:rPr>
          <w:b/>
          <w:i/>
          <w:sz w:val="28"/>
          <w:szCs w:val="28"/>
        </w:rPr>
        <w:t xml:space="preserve">Наибольшее количество претензий к горячему водоснабжению (от количества принявших участие по данному вопросу – 81 чел.) у жителей </w:t>
      </w:r>
      <w:proofErr w:type="spellStart"/>
      <w:r w:rsidRPr="004917F5">
        <w:rPr>
          <w:b/>
          <w:i/>
          <w:sz w:val="28"/>
          <w:szCs w:val="28"/>
        </w:rPr>
        <w:t>пгт</w:t>
      </w:r>
      <w:proofErr w:type="spellEnd"/>
      <w:r w:rsidRPr="004917F5">
        <w:rPr>
          <w:b/>
          <w:i/>
          <w:sz w:val="28"/>
          <w:szCs w:val="28"/>
        </w:rPr>
        <w:t xml:space="preserve"> </w:t>
      </w:r>
      <w:proofErr w:type="spellStart"/>
      <w:r w:rsidRPr="004917F5">
        <w:rPr>
          <w:b/>
          <w:i/>
          <w:sz w:val="28"/>
          <w:szCs w:val="28"/>
        </w:rPr>
        <w:t>Беринговский</w:t>
      </w:r>
      <w:proofErr w:type="spellEnd"/>
      <w:r w:rsidRPr="004917F5">
        <w:rPr>
          <w:b/>
          <w:i/>
          <w:sz w:val="28"/>
          <w:szCs w:val="28"/>
        </w:rPr>
        <w:t xml:space="preserve"> (33,3%) и </w:t>
      </w:r>
      <w:proofErr w:type="spellStart"/>
      <w:r w:rsidRPr="004917F5">
        <w:rPr>
          <w:b/>
          <w:i/>
          <w:sz w:val="28"/>
          <w:szCs w:val="28"/>
        </w:rPr>
        <w:t>пгт</w:t>
      </w:r>
      <w:proofErr w:type="spellEnd"/>
      <w:r w:rsidRPr="004917F5">
        <w:rPr>
          <w:b/>
          <w:i/>
          <w:sz w:val="28"/>
          <w:szCs w:val="28"/>
        </w:rPr>
        <w:t xml:space="preserve"> Провидение (18,5%). </w:t>
      </w:r>
    </w:p>
    <w:p w:rsidR="005F083C" w:rsidRPr="004917F5" w:rsidRDefault="005F083C" w:rsidP="00D151CF">
      <w:pPr>
        <w:ind w:firstLine="708"/>
        <w:jc w:val="both"/>
        <w:rPr>
          <w:b/>
          <w:i/>
          <w:sz w:val="28"/>
          <w:szCs w:val="28"/>
        </w:rPr>
      </w:pPr>
      <w:r w:rsidRPr="004917F5">
        <w:rPr>
          <w:b/>
          <w:i/>
          <w:sz w:val="28"/>
          <w:szCs w:val="28"/>
        </w:rPr>
        <w:t xml:space="preserve">Недовольны холодным водоснабжением (от числа принявших участие – 94 чел.) жители г. </w:t>
      </w:r>
      <w:proofErr w:type="spellStart"/>
      <w:r w:rsidRPr="004917F5">
        <w:rPr>
          <w:b/>
          <w:i/>
          <w:sz w:val="28"/>
          <w:szCs w:val="28"/>
        </w:rPr>
        <w:t>Певек</w:t>
      </w:r>
      <w:proofErr w:type="spellEnd"/>
      <w:r w:rsidRPr="004917F5">
        <w:rPr>
          <w:b/>
          <w:i/>
          <w:sz w:val="28"/>
          <w:szCs w:val="28"/>
        </w:rPr>
        <w:t xml:space="preserve"> (23,4%), </w:t>
      </w:r>
      <w:proofErr w:type="spellStart"/>
      <w:r w:rsidRPr="004917F5">
        <w:rPr>
          <w:b/>
          <w:i/>
          <w:sz w:val="28"/>
          <w:szCs w:val="28"/>
        </w:rPr>
        <w:t>пгт</w:t>
      </w:r>
      <w:proofErr w:type="spellEnd"/>
      <w:r w:rsidRPr="004917F5">
        <w:rPr>
          <w:b/>
          <w:i/>
          <w:sz w:val="28"/>
          <w:szCs w:val="28"/>
        </w:rPr>
        <w:t xml:space="preserve"> </w:t>
      </w:r>
      <w:proofErr w:type="spellStart"/>
      <w:r w:rsidRPr="004917F5">
        <w:rPr>
          <w:b/>
          <w:i/>
          <w:sz w:val="28"/>
          <w:szCs w:val="28"/>
        </w:rPr>
        <w:t>Беринговский</w:t>
      </w:r>
      <w:proofErr w:type="spellEnd"/>
      <w:r w:rsidRPr="004917F5">
        <w:rPr>
          <w:b/>
          <w:i/>
          <w:sz w:val="28"/>
          <w:szCs w:val="28"/>
        </w:rPr>
        <w:t xml:space="preserve"> (22,3%), </w:t>
      </w:r>
      <w:proofErr w:type="spellStart"/>
      <w:r w:rsidRPr="004917F5">
        <w:rPr>
          <w:b/>
          <w:i/>
          <w:sz w:val="28"/>
          <w:szCs w:val="28"/>
        </w:rPr>
        <w:t>пгт</w:t>
      </w:r>
      <w:proofErr w:type="spellEnd"/>
      <w:r w:rsidRPr="004917F5">
        <w:rPr>
          <w:b/>
          <w:i/>
          <w:sz w:val="28"/>
          <w:szCs w:val="28"/>
        </w:rPr>
        <w:t xml:space="preserve"> Провидения (17%). </w:t>
      </w:r>
    </w:p>
    <w:p w:rsidR="005F083C" w:rsidRPr="004917F5" w:rsidRDefault="005F083C" w:rsidP="00D151CF">
      <w:pPr>
        <w:ind w:firstLine="708"/>
        <w:jc w:val="both"/>
        <w:rPr>
          <w:b/>
          <w:i/>
          <w:sz w:val="28"/>
          <w:szCs w:val="28"/>
        </w:rPr>
      </w:pPr>
      <w:r w:rsidRPr="004917F5">
        <w:rPr>
          <w:b/>
          <w:i/>
          <w:sz w:val="28"/>
          <w:szCs w:val="28"/>
        </w:rPr>
        <w:t xml:space="preserve">Больше всего замечаний к подвозу воды (от принявших участие в данном опросе – 17 чел.) у жителей </w:t>
      </w:r>
      <w:r>
        <w:rPr>
          <w:b/>
          <w:i/>
          <w:sz w:val="28"/>
          <w:szCs w:val="28"/>
        </w:rPr>
        <w:t>с.</w:t>
      </w:r>
      <w:r w:rsidRPr="004917F5">
        <w:rPr>
          <w:b/>
          <w:i/>
          <w:sz w:val="28"/>
          <w:szCs w:val="28"/>
        </w:rPr>
        <w:t xml:space="preserve"> </w:t>
      </w:r>
      <w:proofErr w:type="spellStart"/>
      <w:r w:rsidRPr="004917F5">
        <w:rPr>
          <w:b/>
          <w:i/>
          <w:sz w:val="28"/>
          <w:szCs w:val="28"/>
        </w:rPr>
        <w:t>Янракы</w:t>
      </w:r>
      <w:r>
        <w:rPr>
          <w:b/>
          <w:i/>
          <w:sz w:val="28"/>
          <w:szCs w:val="28"/>
        </w:rPr>
        <w:t>н</w:t>
      </w:r>
      <w:r w:rsidRPr="004917F5">
        <w:rPr>
          <w:b/>
          <w:i/>
          <w:sz w:val="28"/>
          <w:szCs w:val="28"/>
        </w:rPr>
        <w:t>нот</w:t>
      </w:r>
      <w:proofErr w:type="spellEnd"/>
      <w:r w:rsidRPr="004917F5">
        <w:rPr>
          <w:b/>
          <w:i/>
          <w:sz w:val="28"/>
          <w:szCs w:val="28"/>
        </w:rPr>
        <w:t xml:space="preserve"> (47%). </w:t>
      </w:r>
    </w:p>
    <w:p w:rsidR="005F083C" w:rsidRPr="004917F5" w:rsidRDefault="005F083C" w:rsidP="00D151CF">
      <w:pPr>
        <w:ind w:firstLine="708"/>
        <w:jc w:val="both"/>
        <w:rPr>
          <w:b/>
          <w:i/>
          <w:sz w:val="28"/>
          <w:szCs w:val="28"/>
        </w:rPr>
      </w:pPr>
      <w:r w:rsidRPr="004917F5">
        <w:rPr>
          <w:b/>
          <w:i/>
          <w:sz w:val="28"/>
          <w:szCs w:val="28"/>
        </w:rPr>
        <w:t xml:space="preserve">Наибольшее количество претензий к водоотведению (от числа принявших участие по данному вопросу – 55 чел.) имеют жители </w:t>
      </w:r>
      <w:proofErr w:type="spellStart"/>
      <w:r w:rsidRPr="004917F5">
        <w:rPr>
          <w:b/>
          <w:i/>
          <w:sz w:val="28"/>
          <w:szCs w:val="28"/>
        </w:rPr>
        <w:t>пгт</w:t>
      </w:r>
      <w:proofErr w:type="spellEnd"/>
      <w:r w:rsidRPr="004917F5">
        <w:rPr>
          <w:b/>
          <w:i/>
          <w:sz w:val="28"/>
          <w:szCs w:val="28"/>
        </w:rPr>
        <w:t xml:space="preserve"> Провидения (25,5%), </w:t>
      </w:r>
      <w:r>
        <w:rPr>
          <w:b/>
          <w:i/>
          <w:sz w:val="28"/>
          <w:szCs w:val="28"/>
        </w:rPr>
        <w:t>с.</w:t>
      </w:r>
      <w:r w:rsidRPr="004917F5">
        <w:rPr>
          <w:b/>
          <w:i/>
          <w:sz w:val="28"/>
          <w:szCs w:val="28"/>
        </w:rPr>
        <w:t xml:space="preserve"> Биллингс (20%). </w:t>
      </w:r>
    </w:p>
    <w:p w:rsidR="005F083C" w:rsidRPr="004917F5" w:rsidRDefault="005F083C" w:rsidP="00D151CF">
      <w:pPr>
        <w:ind w:firstLine="708"/>
        <w:jc w:val="both"/>
        <w:rPr>
          <w:b/>
          <w:i/>
          <w:sz w:val="28"/>
          <w:szCs w:val="28"/>
        </w:rPr>
      </w:pPr>
      <w:r w:rsidRPr="004917F5">
        <w:rPr>
          <w:b/>
          <w:i/>
          <w:sz w:val="28"/>
          <w:szCs w:val="28"/>
        </w:rPr>
        <w:t>Наибольшее количество претензий и замечаний по очистке выгребных</w:t>
      </w:r>
      <w:r>
        <w:rPr>
          <w:b/>
          <w:i/>
          <w:sz w:val="28"/>
          <w:szCs w:val="28"/>
        </w:rPr>
        <w:t xml:space="preserve"> ям</w:t>
      </w:r>
      <w:r w:rsidRPr="004917F5">
        <w:rPr>
          <w:b/>
          <w:i/>
          <w:sz w:val="28"/>
          <w:szCs w:val="28"/>
        </w:rPr>
        <w:t xml:space="preserve"> у жителей </w:t>
      </w:r>
      <w:r>
        <w:rPr>
          <w:b/>
          <w:i/>
          <w:sz w:val="28"/>
          <w:szCs w:val="28"/>
        </w:rPr>
        <w:t>с.</w:t>
      </w:r>
      <w:r w:rsidRPr="004917F5">
        <w:rPr>
          <w:b/>
          <w:i/>
          <w:sz w:val="28"/>
          <w:szCs w:val="28"/>
        </w:rPr>
        <w:t xml:space="preserve"> Биллингс </w:t>
      </w:r>
      <w:r>
        <w:rPr>
          <w:b/>
          <w:i/>
          <w:sz w:val="28"/>
          <w:szCs w:val="28"/>
        </w:rPr>
        <w:t xml:space="preserve">– </w:t>
      </w:r>
      <w:r w:rsidRPr="004917F5">
        <w:rPr>
          <w:b/>
          <w:i/>
          <w:sz w:val="28"/>
          <w:szCs w:val="28"/>
        </w:rPr>
        <w:t>48% (от количества принявших участие</w:t>
      </w:r>
      <w:r>
        <w:rPr>
          <w:b/>
          <w:i/>
          <w:sz w:val="28"/>
          <w:szCs w:val="28"/>
        </w:rPr>
        <w:t xml:space="preserve"> в опросе </w:t>
      </w:r>
      <w:r w:rsidRPr="004917F5">
        <w:rPr>
          <w:b/>
          <w:i/>
          <w:sz w:val="28"/>
          <w:szCs w:val="28"/>
        </w:rPr>
        <w:t>– 31 чел.).</w:t>
      </w:r>
    </w:p>
    <w:p w:rsidR="005F083C" w:rsidRPr="0044750A" w:rsidRDefault="005F083C" w:rsidP="00D151CF">
      <w:pPr>
        <w:jc w:val="both"/>
        <w:rPr>
          <w:b/>
          <w:sz w:val="16"/>
          <w:szCs w:val="16"/>
        </w:rPr>
      </w:pPr>
    </w:p>
    <w:p w:rsidR="005F083C" w:rsidRPr="000E6727" w:rsidRDefault="005F083C" w:rsidP="00D151CF">
      <w:pPr>
        <w:jc w:val="both"/>
        <w:rPr>
          <w:b/>
          <w:sz w:val="28"/>
          <w:szCs w:val="28"/>
        </w:rPr>
      </w:pPr>
      <w:r>
        <w:rPr>
          <w:b/>
          <w:sz w:val="28"/>
          <w:szCs w:val="28"/>
        </w:rPr>
        <w:tab/>
      </w:r>
      <w:r w:rsidRPr="000E6727">
        <w:rPr>
          <w:b/>
          <w:sz w:val="28"/>
          <w:szCs w:val="28"/>
        </w:rPr>
        <w:t xml:space="preserve">Что (какие изменения), по вашему мнению, могло бы содействовать повышению качества предоставляемых коммунальных услуг? </w:t>
      </w:r>
    </w:p>
    <w:p w:rsidR="005F083C" w:rsidRPr="000E6727" w:rsidRDefault="005F083C" w:rsidP="00D151CF">
      <w:pPr>
        <w:ind w:firstLine="708"/>
        <w:jc w:val="both"/>
        <w:rPr>
          <w:sz w:val="28"/>
          <w:szCs w:val="28"/>
        </w:rPr>
      </w:pPr>
      <w:r w:rsidRPr="000E6727">
        <w:rPr>
          <w:sz w:val="28"/>
          <w:szCs w:val="28"/>
        </w:rPr>
        <w:t>Участники опроса активно вносили свои предложения по повышению качества коммунальных услуг, из которых наиболее распространены следующие:</w:t>
      </w:r>
    </w:p>
    <w:p w:rsidR="005F083C" w:rsidRPr="000E6727" w:rsidRDefault="005F083C" w:rsidP="00D151CF">
      <w:pPr>
        <w:ind w:firstLine="708"/>
        <w:jc w:val="both"/>
        <w:rPr>
          <w:sz w:val="28"/>
          <w:szCs w:val="28"/>
        </w:rPr>
      </w:pPr>
      <w:r w:rsidRPr="000E6727">
        <w:rPr>
          <w:sz w:val="28"/>
          <w:szCs w:val="28"/>
        </w:rPr>
        <w:t xml:space="preserve">- улучшение качества холодной воды, установка фильтров очистительной системы на воду, замена (проведение) водопровода – 27,9% жителей (город </w:t>
      </w:r>
      <w:proofErr w:type="spellStart"/>
      <w:r w:rsidRPr="000E6727">
        <w:rPr>
          <w:sz w:val="28"/>
          <w:szCs w:val="28"/>
        </w:rPr>
        <w:t>Певек</w:t>
      </w:r>
      <w:proofErr w:type="spellEnd"/>
      <w:r w:rsidRPr="000E6727">
        <w:rPr>
          <w:sz w:val="28"/>
          <w:szCs w:val="28"/>
        </w:rPr>
        <w:t xml:space="preserve">, </w:t>
      </w:r>
      <w:proofErr w:type="spellStart"/>
      <w:r w:rsidRPr="000E6727">
        <w:rPr>
          <w:sz w:val="28"/>
          <w:szCs w:val="28"/>
        </w:rPr>
        <w:t>пгт</w:t>
      </w:r>
      <w:proofErr w:type="spellEnd"/>
      <w:r w:rsidRPr="000E6727">
        <w:rPr>
          <w:sz w:val="28"/>
          <w:szCs w:val="28"/>
        </w:rPr>
        <w:t xml:space="preserve"> Провидения, </w:t>
      </w:r>
      <w:r>
        <w:rPr>
          <w:sz w:val="28"/>
          <w:szCs w:val="28"/>
        </w:rPr>
        <w:t>с.</w:t>
      </w:r>
      <w:r w:rsidRPr="000E6727">
        <w:rPr>
          <w:sz w:val="28"/>
          <w:szCs w:val="28"/>
        </w:rPr>
        <w:t xml:space="preserve"> </w:t>
      </w:r>
      <w:proofErr w:type="spellStart"/>
      <w:r w:rsidRPr="000E6727">
        <w:rPr>
          <w:sz w:val="28"/>
          <w:szCs w:val="28"/>
        </w:rPr>
        <w:t>Ваеги</w:t>
      </w:r>
      <w:proofErr w:type="spellEnd"/>
      <w:r w:rsidRPr="000E6727">
        <w:rPr>
          <w:sz w:val="28"/>
          <w:szCs w:val="28"/>
        </w:rPr>
        <w:t xml:space="preserve">, </w:t>
      </w:r>
      <w:r>
        <w:rPr>
          <w:sz w:val="28"/>
          <w:szCs w:val="28"/>
        </w:rPr>
        <w:t>с.</w:t>
      </w:r>
      <w:r w:rsidRPr="000E6727">
        <w:rPr>
          <w:sz w:val="28"/>
          <w:szCs w:val="28"/>
        </w:rPr>
        <w:t xml:space="preserve"> </w:t>
      </w:r>
      <w:proofErr w:type="spellStart"/>
      <w:r w:rsidRPr="000E6727">
        <w:rPr>
          <w:sz w:val="28"/>
          <w:szCs w:val="28"/>
        </w:rPr>
        <w:t>Нутэпэльмен</w:t>
      </w:r>
      <w:proofErr w:type="spellEnd"/>
      <w:r w:rsidRPr="000E6727">
        <w:rPr>
          <w:sz w:val="28"/>
          <w:szCs w:val="28"/>
        </w:rPr>
        <w:t>);</w:t>
      </w:r>
    </w:p>
    <w:p w:rsidR="005F083C" w:rsidRPr="000E6727" w:rsidRDefault="005F083C" w:rsidP="00D151CF">
      <w:pPr>
        <w:ind w:firstLine="708"/>
        <w:jc w:val="both"/>
        <w:rPr>
          <w:sz w:val="28"/>
          <w:szCs w:val="28"/>
        </w:rPr>
      </w:pPr>
      <w:r w:rsidRPr="000E6727">
        <w:rPr>
          <w:sz w:val="28"/>
          <w:szCs w:val="28"/>
        </w:rPr>
        <w:t>- установка (ремонт) канализации (</w:t>
      </w:r>
      <w:proofErr w:type="spellStart"/>
      <w:r w:rsidRPr="000E6727">
        <w:rPr>
          <w:sz w:val="28"/>
          <w:szCs w:val="28"/>
        </w:rPr>
        <w:t>пгт</w:t>
      </w:r>
      <w:proofErr w:type="spellEnd"/>
      <w:r w:rsidRPr="000E6727">
        <w:rPr>
          <w:sz w:val="28"/>
          <w:szCs w:val="28"/>
        </w:rPr>
        <w:t xml:space="preserve"> Провидения) и установка септика, выгребных ям и очистка выгребных ям (</w:t>
      </w:r>
      <w:r>
        <w:rPr>
          <w:sz w:val="28"/>
          <w:szCs w:val="28"/>
        </w:rPr>
        <w:t>с.</w:t>
      </w:r>
      <w:r w:rsidRPr="000E6727">
        <w:rPr>
          <w:sz w:val="28"/>
          <w:szCs w:val="28"/>
        </w:rPr>
        <w:t xml:space="preserve"> Биллингс) – 14,3% от общего числа ответов;</w:t>
      </w:r>
    </w:p>
    <w:p w:rsidR="005F083C" w:rsidRDefault="005F083C" w:rsidP="00D151CF">
      <w:pPr>
        <w:ind w:firstLine="708"/>
        <w:jc w:val="both"/>
        <w:rPr>
          <w:sz w:val="28"/>
          <w:szCs w:val="28"/>
        </w:rPr>
      </w:pPr>
      <w:r w:rsidRPr="000E6727">
        <w:rPr>
          <w:sz w:val="28"/>
          <w:szCs w:val="28"/>
        </w:rPr>
        <w:t xml:space="preserve">- строительство новых жилых домов (7,1%) – </w:t>
      </w:r>
      <w:r>
        <w:rPr>
          <w:sz w:val="28"/>
          <w:szCs w:val="28"/>
        </w:rPr>
        <w:t xml:space="preserve">с. </w:t>
      </w:r>
      <w:proofErr w:type="spellStart"/>
      <w:r w:rsidRPr="000E6727">
        <w:rPr>
          <w:sz w:val="28"/>
          <w:szCs w:val="28"/>
        </w:rPr>
        <w:t>Энурмино</w:t>
      </w:r>
      <w:proofErr w:type="spellEnd"/>
      <w:r w:rsidRPr="000E6727">
        <w:rPr>
          <w:sz w:val="28"/>
          <w:szCs w:val="28"/>
        </w:rPr>
        <w:t>.</w:t>
      </w:r>
    </w:p>
    <w:p w:rsidR="005F083C" w:rsidRPr="003979EF" w:rsidRDefault="005F083C" w:rsidP="00D151CF">
      <w:pPr>
        <w:jc w:val="both"/>
        <w:rPr>
          <w:sz w:val="16"/>
          <w:szCs w:val="16"/>
        </w:rPr>
      </w:pPr>
      <w:r>
        <w:rPr>
          <w:sz w:val="28"/>
          <w:szCs w:val="28"/>
        </w:rPr>
        <w:tab/>
      </w:r>
    </w:p>
    <w:p w:rsidR="005F083C" w:rsidRDefault="005F083C" w:rsidP="00D151CF">
      <w:pPr>
        <w:ind w:firstLine="709"/>
        <w:jc w:val="both"/>
        <w:rPr>
          <w:b/>
          <w:bCs/>
          <w:sz w:val="28"/>
          <w:szCs w:val="28"/>
        </w:rPr>
      </w:pPr>
      <w:r>
        <w:rPr>
          <w:b/>
          <w:bCs/>
          <w:sz w:val="28"/>
          <w:szCs w:val="28"/>
        </w:rPr>
        <w:t xml:space="preserve">9. </w:t>
      </w:r>
      <w:r w:rsidRPr="003877C2">
        <w:rPr>
          <w:b/>
          <w:bCs/>
          <w:sz w:val="28"/>
          <w:szCs w:val="28"/>
        </w:rPr>
        <w:t>Выводы:</w:t>
      </w:r>
    </w:p>
    <w:p w:rsidR="005F083C" w:rsidRPr="00ED4376" w:rsidRDefault="005F083C" w:rsidP="00D151CF">
      <w:pPr>
        <w:ind w:firstLine="709"/>
        <w:jc w:val="both"/>
        <w:rPr>
          <w:b/>
          <w:bCs/>
          <w:sz w:val="16"/>
          <w:szCs w:val="16"/>
        </w:rPr>
      </w:pPr>
    </w:p>
    <w:p w:rsidR="005F083C" w:rsidRPr="009C5F60" w:rsidRDefault="005F083C" w:rsidP="00D151CF">
      <w:pPr>
        <w:ind w:firstLine="709"/>
        <w:jc w:val="both"/>
        <w:rPr>
          <w:sz w:val="28"/>
          <w:szCs w:val="28"/>
        </w:rPr>
      </w:pPr>
      <w:bookmarkStart w:id="37" w:name="_Hlk58494014"/>
      <w:r w:rsidRPr="009C5F60">
        <w:rPr>
          <w:sz w:val="28"/>
          <w:szCs w:val="28"/>
        </w:rPr>
        <w:t>1.</w:t>
      </w:r>
      <w:r>
        <w:rPr>
          <w:sz w:val="28"/>
          <w:szCs w:val="28"/>
        </w:rPr>
        <w:t> </w:t>
      </w:r>
      <w:r w:rsidRPr="009C5F60">
        <w:rPr>
          <w:sz w:val="28"/>
          <w:szCs w:val="28"/>
        </w:rPr>
        <w:t xml:space="preserve">По результатам проведенного </w:t>
      </w:r>
      <w:r>
        <w:rPr>
          <w:sz w:val="28"/>
          <w:szCs w:val="28"/>
        </w:rPr>
        <w:t>анализа и оценки</w:t>
      </w:r>
      <w:r w:rsidRPr="009C5F60">
        <w:rPr>
          <w:sz w:val="28"/>
          <w:szCs w:val="28"/>
        </w:rPr>
        <w:t xml:space="preserve"> состояния системы нормативно-правового регулирования сферы жилищно-коммунального хозяйства автономного округа, разработанного в целях реализации Дорожной карты развития ЖКХ, выявлено отсутствие значительного количества утвержденных правовых актов, несоблюдение контрольных сроков исполнения мероприятий ответственными исполнителями, неисполнение ответственными исполнителями отдельных мероприятий по причине реализации их неуполномоченными органами.</w:t>
      </w:r>
    </w:p>
    <w:p w:rsidR="005F083C" w:rsidRDefault="005F083C" w:rsidP="00D151CF">
      <w:pPr>
        <w:autoSpaceDE w:val="0"/>
        <w:autoSpaceDN w:val="0"/>
        <w:adjustRightInd w:val="0"/>
        <w:ind w:firstLine="709"/>
        <w:jc w:val="both"/>
        <w:rPr>
          <w:sz w:val="28"/>
          <w:szCs w:val="28"/>
        </w:rPr>
      </w:pPr>
      <w:r w:rsidRPr="009C5F60">
        <w:rPr>
          <w:sz w:val="28"/>
          <w:szCs w:val="28"/>
        </w:rPr>
        <w:t>Отсутствие утвержденных нормативных и (или) распорядительных документов, предусмотренных Дорожной картой развития ЖКХ, свидетельствует об упущении значительного объема мероприятий, необходимых для качественного и результативного процесса реформирования отрасли ЖКХ в автономном округе и реализации Стратегии на территории автономного округа.</w:t>
      </w:r>
    </w:p>
    <w:p w:rsidR="005F083C" w:rsidRDefault="005F083C" w:rsidP="00D151CF">
      <w:pPr>
        <w:ind w:firstLine="709"/>
        <w:jc w:val="both"/>
        <w:rPr>
          <w:sz w:val="28"/>
          <w:szCs w:val="28"/>
        </w:rPr>
      </w:pPr>
      <w:r>
        <w:rPr>
          <w:sz w:val="28"/>
          <w:szCs w:val="28"/>
        </w:rPr>
        <w:t>2. </w:t>
      </w:r>
      <w:r w:rsidRPr="00EF559A">
        <w:rPr>
          <w:sz w:val="28"/>
          <w:szCs w:val="28"/>
        </w:rPr>
        <w:t xml:space="preserve">На территории автономного округа, в нарушение требований Федерального закона от </w:t>
      </w:r>
      <w:r w:rsidRPr="00EF559A">
        <w:rPr>
          <w:sz w:val="28"/>
          <w:szCs w:val="28"/>
          <w:shd w:val="clear" w:color="auto" w:fill="FFFFFF"/>
        </w:rPr>
        <w:t xml:space="preserve">23 ноября 2009 года №261-ФЗ «Об энергосбережении и о повышении </w:t>
      </w:r>
      <w:proofErr w:type="gramStart"/>
      <w:r w:rsidRPr="00EF559A">
        <w:rPr>
          <w:sz w:val="28"/>
          <w:szCs w:val="28"/>
          <w:shd w:val="clear" w:color="auto" w:fill="FFFFFF"/>
        </w:rPr>
        <w:t>энергетической</w:t>
      </w:r>
      <w:r w:rsidR="00E3370C">
        <w:rPr>
          <w:sz w:val="28"/>
          <w:szCs w:val="28"/>
          <w:shd w:val="clear" w:color="auto" w:fill="FFFFFF"/>
        </w:rPr>
        <w:t xml:space="preserve"> </w:t>
      </w:r>
      <w:r w:rsidRPr="00EF559A">
        <w:rPr>
          <w:sz w:val="28"/>
          <w:szCs w:val="28"/>
          <w:shd w:val="clear" w:color="auto" w:fill="FFFFFF"/>
        </w:rPr>
        <w:t>эффективности</w:t>
      </w:r>
      <w:proofErr w:type="gramEnd"/>
      <w:r w:rsidRPr="00EF559A">
        <w:rPr>
          <w:sz w:val="28"/>
          <w:szCs w:val="28"/>
          <w:shd w:val="clear" w:color="auto" w:fill="FFFFFF"/>
        </w:rPr>
        <w:t xml:space="preserve"> и о внесении изменений в отдельные законодательные акты Российской Федерации»</w:t>
      </w:r>
      <w:r w:rsidRPr="00130EAD">
        <w:rPr>
          <w:sz w:val="28"/>
          <w:szCs w:val="28"/>
        </w:rPr>
        <w:t xml:space="preserve"> </w:t>
      </w:r>
      <w:r>
        <w:rPr>
          <w:sz w:val="28"/>
          <w:szCs w:val="28"/>
        </w:rPr>
        <w:t xml:space="preserve">и </w:t>
      </w:r>
      <w:r w:rsidRPr="00130EAD">
        <w:rPr>
          <w:sz w:val="28"/>
          <w:szCs w:val="28"/>
        </w:rPr>
        <w:t xml:space="preserve">раздела </w:t>
      </w:r>
      <w:r w:rsidRPr="00130EAD">
        <w:rPr>
          <w:sz w:val="28"/>
          <w:szCs w:val="28"/>
          <w:lang w:val="en-US"/>
        </w:rPr>
        <w:t>IV</w:t>
      </w:r>
      <w:r w:rsidRPr="00130EAD">
        <w:rPr>
          <w:sz w:val="28"/>
          <w:szCs w:val="28"/>
        </w:rPr>
        <w:t>. «Реализация мер по энергосбережению и повышению энергетической эффективности» Дорожной карты развития ЖКХ</w:t>
      </w:r>
      <w:r w:rsidRPr="00EF559A">
        <w:rPr>
          <w:sz w:val="28"/>
          <w:szCs w:val="28"/>
          <w:shd w:val="clear" w:color="auto" w:fill="FFFFFF"/>
        </w:rPr>
        <w:t xml:space="preserve">, не разработаны и не утверждены региональная и (или) муниципальные программы </w:t>
      </w:r>
      <w:r w:rsidRPr="00C94B44">
        <w:rPr>
          <w:color w:val="464C55"/>
          <w:sz w:val="28"/>
          <w:szCs w:val="28"/>
          <w:shd w:val="clear" w:color="auto" w:fill="FFFFFF"/>
        </w:rPr>
        <w:t>в</w:t>
      </w:r>
      <w:r w:rsidRPr="00C94B44">
        <w:rPr>
          <w:color w:val="22272F"/>
          <w:sz w:val="28"/>
          <w:szCs w:val="28"/>
          <w:shd w:val="clear" w:color="auto" w:fill="FFFFFF"/>
        </w:rPr>
        <w:t> области энергосбережения и повышения энергетической эффективности</w:t>
      </w:r>
      <w:r>
        <w:rPr>
          <w:color w:val="22272F"/>
          <w:sz w:val="28"/>
          <w:szCs w:val="28"/>
          <w:shd w:val="clear" w:color="auto" w:fill="FFFFFF"/>
        </w:rPr>
        <w:t xml:space="preserve">, </w:t>
      </w:r>
      <w:r w:rsidRPr="00130EAD">
        <w:rPr>
          <w:sz w:val="28"/>
          <w:szCs w:val="28"/>
        </w:rPr>
        <w:t>на территории округа не реализуются мероприятия по энергосбережению и повышению энергетической эффективности.</w:t>
      </w:r>
    </w:p>
    <w:p w:rsidR="005F083C" w:rsidRPr="00601AA2" w:rsidRDefault="005F083C" w:rsidP="00D151CF">
      <w:pPr>
        <w:autoSpaceDE w:val="0"/>
        <w:autoSpaceDN w:val="0"/>
        <w:adjustRightInd w:val="0"/>
        <w:ind w:firstLine="709"/>
        <w:jc w:val="both"/>
        <w:rPr>
          <w:sz w:val="28"/>
          <w:szCs w:val="28"/>
        </w:rPr>
      </w:pPr>
      <w:r>
        <w:rPr>
          <w:sz w:val="28"/>
          <w:szCs w:val="28"/>
        </w:rPr>
        <w:t>3</w:t>
      </w:r>
      <w:r w:rsidRPr="00601AA2">
        <w:rPr>
          <w:sz w:val="28"/>
          <w:szCs w:val="28"/>
        </w:rPr>
        <w:t xml:space="preserve">. Разница в тарифах на коммунальные услуги </w:t>
      </w:r>
      <w:r>
        <w:rPr>
          <w:sz w:val="28"/>
          <w:szCs w:val="28"/>
        </w:rPr>
        <w:t xml:space="preserve">возмещается </w:t>
      </w:r>
      <w:r w:rsidRPr="00601AA2">
        <w:rPr>
          <w:sz w:val="28"/>
          <w:szCs w:val="28"/>
        </w:rPr>
        <w:t>организациям ЖКХ за счет бюджетных средств</w:t>
      </w:r>
      <w:r>
        <w:rPr>
          <w:sz w:val="28"/>
          <w:szCs w:val="28"/>
        </w:rPr>
        <w:t xml:space="preserve"> в виде субсидий</w:t>
      </w:r>
      <w:r w:rsidRPr="00601AA2">
        <w:rPr>
          <w:sz w:val="28"/>
          <w:szCs w:val="28"/>
        </w:rPr>
        <w:t>, что является огромной финансовой нагрузкой на окружной бюджет.</w:t>
      </w:r>
    </w:p>
    <w:p w:rsidR="005F083C" w:rsidRPr="00130EAD" w:rsidRDefault="005F083C" w:rsidP="00D151CF">
      <w:pPr>
        <w:ind w:firstLine="709"/>
        <w:jc w:val="both"/>
        <w:rPr>
          <w:sz w:val="28"/>
          <w:szCs w:val="28"/>
        </w:rPr>
      </w:pPr>
      <w:r>
        <w:rPr>
          <w:sz w:val="28"/>
          <w:szCs w:val="28"/>
        </w:rPr>
        <w:t xml:space="preserve">4. </w:t>
      </w:r>
      <w:r w:rsidRPr="00DF2E24">
        <w:rPr>
          <w:sz w:val="28"/>
          <w:szCs w:val="28"/>
        </w:rPr>
        <w:t>В нарушение статьи 78 Бюджетного кодекса Российской Федерации,</w:t>
      </w:r>
      <w:r>
        <w:rPr>
          <w:sz w:val="28"/>
          <w:szCs w:val="28"/>
        </w:rPr>
        <w:t xml:space="preserve"> в проверяемом периоде</w:t>
      </w:r>
      <w:r w:rsidRPr="00DF2E24">
        <w:rPr>
          <w:sz w:val="28"/>
          <w:szCs w:val="28"/>
        </w:rPr>
        <w:t xml:space="preserve"> </w:t>
      </w:r>
      <w:r>
        <w:rPr>
          <w:sz w:val="28"/>
          <w:szCs w:val="28"/>
        </w:rPr>
        <w:t xml:space="preserve">Порядком №2 и Порядком №149 предусмотрена выплата субсидий до возникновения недополученных доходов </w:t>
      </w:r>
      <w:r w:rsidRPr="000A4852">
        <w:rPr>
          <w:sz w:val="28"/>
          <w:szCs w:val="28"/>
        </w:rPr>
        <w:t>(являющееся фактическим авансированием  предстоящих расходов),</w:t>
      </w:r>
      <w:r>
        <w:rPr>
          <w:sz w:val="28"/>
          <w:szCs w:val="28"/>
        </w:rPr>
        <w:t xml:space="preserve"> связанных с предоставлением населению коммунальных услуг (ресурсов) по тарифам, не обеспечивающим возмещение издержек и недополученных доходов, связанных с предоставлением населению коммунальных услуг (ресурсов) по тарифам, не обеспечивающим возмещение издержек, а также затрат, не учтенных при установлении тарифов на коммунальные услуги, </w:t>
      </w:r>
      <w:r w:rsidRPr="008F0FBD">
        <w:rPr>
          <w:sz w:val="28"/>
          <w:szCs w:val="28"/>
        </w:rPr>
        <w:t xml:space="preserve">исходя из планового объема услуг (ресурсов) </w:t>
      </w:r>
      <w:r w:rsidRPr="005C085C">
        <w:rPr>
          <w:sz w:val="28"/>
          <w:szCs w:val="28"/>
        </w:rPr>
        <w:t>с целью погашения кредиторской задолженности и оплаты получателем субсидии текущих расходов по основной деятельности, то есть до возникновения фактически недополученных доходов и (или) понесенных затрат, подлежащих возмещению</w:t>
      </w:r>
      <w:r>
        <w:rPr>
          <w:sz w:val="28"/>
          <w:szCs w:val="28"/>
        </w:rPr>
        <w:t xml:space="preserve"> или компенсации.</w:t>
      </w:r>
    </w:p>
    <w:p w:rsidR="005F083C" w:rsidRDefault="005F083C" w:rsidP="00D151CF">
      <w:pPr>
        <w:pStyle w:val="Style2"/>
        <w:widowControl/>
        <w:tabs>
          <w:tab w:val="left" w:pos="709"/>
        </w:tabs>
        <w:spacing w:line="240" w:lineRule="auto"/>
        <w:ind w:firstLine="708"/>
        <w:rPr>
          <w:bCs/>
          <w:sz w:val="28"/>
          <w:szCs w:val="28"/>
        </w:rPr>
      </w:pPr>
      <w:r>
        <w:rPr>
          <w:sz w:val="28"/>
          <w:szCs w:val="28"/>
        </w:rPr>
        <w:t xml:space="preserve">5. В результате применения норм действующего </w:t>
      </w:r>
      <w:r>
        <w:rPr>
          <w:bCs/>
          <w:sz w:val="28"/>
          <w:szCs w:val="28"/>
        </w:rPr>
        <w:t xml:space="preserve">Порядка </w:t>
      </w:r>
      <w:r w:rsidRPr="00222E56">
        <w:rPr>
          <w:bCs/>
          <w:sz w:val="28"/>
          <w:szCs w:val="28"/>
        </w:rPr>
        <w:t>предоставления субсидии на компенсацию ресурсоснабжающим организациям недополученных доходов, связанных с предоставлением населению коммунальных услуг (ресурсов) по тарифам, не обеспечивающим возмещение издержек</w:t>
      </w:r>
      <w:r>
        <w:rPr>
          <w:bCs/>
          <w:sz w:val="28"/>
          <w:szCs w:val="28"/>
        </w:rPr>
        <w:t xml:space="preserve">, с нарушением требований статьи 78 Бюджетного кодекса Российской Федерации, </w:t>
      </w:r>
      <w:r w:rsidRPr="00E44755">
        <w:rPr>
          <w:bCs/>
          <w:sz w:val="28"/>
          <w:szCs w:val="28"/>
        </w:rPr>
        <w:t xml:space="preserve">Департаментом в проверяемом периоде допущено </w:t>
      </w:r>
      <w:r w:rsidRPr="00E543A4">
        <w:rPr>
          <w:bCs/>
          <w:sz w:val="28"/>
          <w:szCs w:val="28"/>
        </w:rPr>
        <w:t>избыточное предоставление</w:t>
      </w:r>
      <w:r w:rsidRPr="00E44755">
        <w:rPr>
          <w:bCs/>
          <w:sz w:val="28"/>
          <w:szCs w:val="28"/>
        </w:rPr>
        <w:t xml:space="preserve"> бюджетных средств в виде авансовых платежей субсидии на компенсацию недополученных доходов </w:t>
      </w:r>
      <w:r>
        <w:rPr>
          <w:bCs/>
          <w:sz w:val="28"/>
          <w:szCs w:val="28"/>
        </w:rPr>
        <w:t xml:space="preserve">в 2018-2019 годах </w:t>
      </w:r>
      <w:r w:rsidRPr="00E44755">
        <w:rPr>
          <w:bCs/>
          <w:sz w:val="28"/>
          <w:szCs w:val="28"/>
        </w:rPr>
        <w:t xml:space="preserve">в общей </w:t>
      </w:r>
      <w:r w:rsidRPr="00EB1FB8">
        <w:rPr>
          <w:bCs/>
          <w:sz w:val="28"/>
          <w:szCs w:val="28"/>
        </w:rPr>
        <w:t xml:space="preserve">сумме </w:t>
      </w:r>
      <w:r w:rsidRPr="00EB1FB8">
        <w:rPr>
          <w:color w:val="000000"/>
          <w:sz w:val="28"/>
          <w:szCs w:val="28"/>
        </w:rPr>
        <w:t>7</w:t>
      </w:r>
      <w:r>
        <w:rPr>
          <w:color w:val="000000"/>
          <w:sz w:val="28"/>
          <w:szCs w:val="28"/>
        </w:rPr>
        <w:t>33 675</w:t>
      </w:r>
      <w:r w:rsidRPr="00EB1FB8">
        <w:rPr>
          <w:color w:val="000000"/>
          <w:sz w:val="28"/>
          <w:szCs w:val="28"/>
        </w:rPr>
        <w:t>,</w:t>
      </w:r>
      <w:r>
        <w:rPr>
          <w:color w:val="000000"/>
          <w:sz w:val="28"/>
          <w:szCs w:val="28"/>
        </w:rPr>
        <w:t>2</w:t>
      </w:r>
      <w:r w:rsidRPr="00EB1FB8">
        <w:rPr>
          <w:bCs/>
          <w:sz w:val="28"/>
          <w:szCs w:val="28"/>
        </w:rPr>
        <w:t xml:space="preserve"> тыс</w:t>
      </w:r>
      <w:r w:rsidRPr="00E44755">
        <w:rPr>
          <w:bCs/>
          <w:sz w:val="28"/>
          <w:szCs w:val="28"/>
        </w:rPr>
        <w:t>. рублей</w:t>
      </w:r>
      <w:r>
        <w:rPr>
          <w:bCs/>
          <w:sz w:val="28"/>
          <w:szCs w:val="28"/>
        </w:rPr>
        <w:t xml:space="preserve"> (с учетом своевременно осуществленного возврата излишне предоставленных средств субсидии в установленный срок – 10 970,2 тыс. рублей). </w:t>
      </w:r>
    </w:p>
    <w:p w:rsidR="005F083C" w:rsidRDefault="005F083C" w:rsidP="00D151CF">
      <w:pPr>
        <w:ind w:firstLine="709"/>
        <w:jc w:val="both"/>
        <w:rPr>
          <w:sz w:val="28"/>
          <w:szCs w:val="28"/>
        </w:rPr>
      </w:pPr>
      <w:r>
        <w:rPr>
          <w:sz w:val="28"/>
          <w:szCs w:val="28"/>
        </w:rPr>
        <w:t xml:space="preserve">6. </w:t>
      </w:r>
      <w:r w:rsidRPr="00DF2E24">
        <w:rPr>
          <w:sz w:val="28"/>
          <w:szCs w:val="28"/>
        </w:rPr>
        <w:t>В нарушение статьи 78 Бюджетного кодекса Российской Федерации,</w:t>
      </w:r>
      <w:r>
        <w:rPr>
          <w:sz w:val="28"/>
          <w:szCs w:val="28"/>
        </w:rPr>
        <w:t xml:space="preserve"> </w:t>
      </w:r>
      <w:r w:rsidRPr="00452A81">
        <w:rPr>
          <w:bCs/>
          <w:sz w:val="28"/>
          <w:szCs w:val="28"/>
        </w:rPr>
        <w:t>пункта 4 Общих требований к нормативным правовым актам</w:t>
      </w:r>
      <w:proofErr w:type="gramStart"/>
      <w:r w:rsidRPr="00452A81">
        <w:rPr>
          <w:bCs/>
          <w:sz w:val="28"/>
          <w:szCs w:val="28"/>
        </w:rPr>
        <w:t>, Порядком</w:t>
      </w:r>
      <w:proofErr w:type="gramEnd"/>
      <w:r w:rsidRPr="00452A81">
        <w:rPr>
          <w:bCs/>
          <w:sz w:val="28"/>
          <w:szCs w:val="28"/>
        </w:rPr>
        <w:t xml:space="preserve"> №2</w:t>
      </w:r>
      <w:r>
        <w:rPr>
          <w:bCs/>
          <w:sz w:val="28"/>
          <w:szCs w:val="28"/>
        </w:rPr>
        <w:t xml:space="preserve"> и Порядком №149</w:t>
      </w:r>
      <w:r w:rsidRPr="00452A81">
        <w:rPr>
          <w:bCs/>
          <w:sz w:val="28"/>
          <w:szCs w:val="28"/>
        </w:rPr>
        <w:t xml:space="preserve"> не установлены</w:t>
      </w:r>
      <w:r w:rsidRPr="00452A81">
        <w:rPr>
          <w:sz w:val="28"/>
          <w:szCs w:val="28"/>
        </w:rPr>
        <w:t xml:space="preserve"> показатели результативности и (или) порядок расчета показателей результативности и право главного распорядителя как получателя бюджетных средств устанавливать в соглашении конкретные показатели результативности.</w:t>
      </w:r>
    </w:p>
    <w:p w:rsidR="005F083C" w:rsidRDefault="005F083C" w:rsidP="00D151CF">
      <w:pPr>
        <w:ind w:firstLine="709"/>
        <w:jc w:val="both"/>
        <w:rPr>
          <w:sz w:val="28"/>
          <w:szCs w:val="28"/>
        </w:rPr>
      </w:pPr>
      <w:r>
        <w:rPr>
          <w:sz w:val="28"/>
          <w:szCs w:val="28"/>
        </w:rPr>
        <w:t>7</w:t>
      </w:r>
      <w:r w:rsidRPr="009C5F60">
        <w:rPr>
          <w:sz w:val="28"/>
          <w:szCs w:val="28"/>
        </w:rPr>
        <w:t>.</w:t>
      </w:r>
      <w:r w:rsidRPr="004B08F5">
        <w:rPr>
          <w:sz w:val="28"/>
          <w:szCs w:val="28"/>
        </w:rPr>
        <w:t xml:space="preserve"> </w:t>
      </w:r>
      <w:r w:rsidRPr="00BC1C0E">
        <w:rPr>
          <w:sz w:val="28"/>
          <w:szCs w:val="28"/>
        </w:rPr>
        <w:t>В нарушение требований Порядка №2, а также</w:t>
      </w:r>
      <w:r w:rsidRPr="00C144D6">
        <w:rPr>
          <w:sz w:val="28"/>
          <w:szCs w:val="28"/>
        </w:rPr>
        <w:t xml:space="preserve"> </w:t>
      </w:r>
      <w:r w:rsidRPr="00BC1C0E">
        <w:rPr>
          <w:sz w:val="28"/>
          <w:szCs w:val="28"/>
        </w:rPr>
        <w:t xml:space="preserve">условий </w:t>
      </w:r>
      <w:r>
        <w:rPr>
          <w:sz w:val="28"/>
          <w:szCs w:val="28"/>
        </w:rPr>
        <w:t>заключенных С</w:t>
      </w:r>
      <w:r w:rsidRPr="00BC1C0E">
        <w:rPr>
          <w:sz w:val="28"/>
          <w:szCs w:val="28"/>
        </w:rPr>
        <w:t>оглашений</w:t>
      </w:r>
      <w:r>
        <w:rPr>
          <w:sz w:val="28"/>
          <w:szCs w:val="28"/>
        </w:rPr>
        <w:t xml:space="preserve"> о предоставлении субсидий</w:t>
      </w:r>
      <w:r w:rsidRPr="00BC1C0E">
        <w:rPr>
          <w:sz w:val="28"/>
          <w:szCs w:val="28"/>
        </w:rPr>
        <w:t xml:space="preserve">, шестью ресурсоснабжающими организациями осуществлен возврат задолженности в </w:t>
      </w:r>
      <w:r>
        <w:rPr>
          <w:sz w:val="28"/>
          <w:szCs w:val="28"/>
        </w:rPr>
        <w:t>общей сумме</w:t>
      </w:r>
      <w:r w:rsidRPr="00BC1C0E">
        <w:rPr>
          <w:sz w:val="28"/>
          <w:szCs w:val="28"/>
        </w:rPr>
        <w:t xml:space="preserve"> 496 570,1</w:t>
      </w:r>
      <w:r>
        <w:rPr>
          <w:sz w:val="28"/>
          <w:szCs w:val="28"/>
        </w:rPr>
        <w:t> </w:t>
      </w:r>
      <w:r w:rsidRPr="00BC1C0E">
        <w:rPr>
          <w:sz w:val="28"/>
          <w:szCs w:val="28"/>
        </w:rPr>
        <w:t>тыс. рублей с нарушением срока возврата</w:t>
      </w:r>
      <w:r>
        <w:rPr>
          <w:sz w:val="28"/>
          <w:szCs w:val="28"/>
        </w:rPr>
        <w:t xml:space="preserve"> (от 3 до 358 календарных дней), в том числе</w:t>
      </w:r>
      <w:r w:rsidRPr="00BC1C0E">
        <w:rPr>
          <w:sz w:val="28"/>
          <w:szCs w:val="28"/>
        </w:rPr>
        <w:t>:</w:t>
      </w:r>
      <w:r>
        <w:rPr>
          <w:sz w:val="28"/>
          <w:szCs w:val="28"/>
        </w:rPr>
        <w:t xml:space="preserve"> 354 737,4 тыс. рублей – задолженность 2019 года, 141 832,7 тыс. рублей – задолженность 2018 года.</w:t>
      </w:r>
    </w:p>
    <w:p w:rsidR="005F083C" w:rsidRPr="00BC0022" w:rsidRDefault="005F083C" w:rsidP="00D151CF">
      <w:pPr>
        <w:jc w:val="both"/>
        <w:rPr>
          <w:sz w:val="28"/>
          <w:szCs w:val="28"/>
        </w:rPr>
      </w:pPr>
      <w:r>
        <w:rPr>
          <w:sz w:val="28"/>
          <w:szCs w:val="28"/>
        </w:rPr>
        <w:tab/>
        <w:t>8. </w:t>
      </w:r>
      <w:r w:rsidRPr="00BC0022">
        <w:rPr>
          <w:color w:val="000000"/>
          <w:sz w:val="28"/>
          <w:szCs w:val="28"/>
        </w:rPr>
        <w:t xml:space="preserve">Задолженность ресурсоснабжающих организаций перед окружным бюджетом по излишне полученной </w:t>
      </w:r>
      <w:r>
        <w:rPr>
          <w:sz w:val="28"/>
          <w:szCs w:val="28"/>
        </w:rPr>
        <w:t>С</w:t>
      </w:r>
      <w:r w:rsidRPr="00BC0022">
        <w:rPr>
          <w:sz w:val="28"/>
          <w:szCs w:val="28"/>
        </w:rPr>
        <w:t>убсидии на компенсацию недополученных доходов</w:t>
      </w:r>
      <w:r w:rsidRPr="00BC0022">
        <w:rPr>
          <w:color w:val="000000"/>
          <w:sz w:val="28"/>
          <w:szCs w:val="28"/>
        </w:rPr>
        <w:t xml:space="preserve"> отражена в регистрах бухгалтерского учета</w:t>
      </w:r>
      <w:r w:rsidRPr="00BC0022">
        <w:rPr>
          <w:sz w:val="28"/>
          <w:szCs w:val="28"/>
        </w:rPr>
        <w:t xml:space="preserve"> Департамента: </w:t>
      </w:r>
    </w:p>
    <w:p w:rsidR="005F083C" w:rsidRPr="00EB1FB8" w:rsidRDefault="005F083C" w:rsidP="00D151CF">
      <w:pPr>
        <w:pStyle w:val="Style2"/>
        <w:widowControl/>
        <w:tabs>
          <w:tab w:val="left" w:pos="709"/>
        </w:tabs>
        <w:spacing w:line="240" w:lineRule="auto"/>
        <w:ind w:firstLine="708"/>
        <w:rPr>
          <w:color w:val="000000"/>
          <w:sz w:val="28"/>
          <w:szCs w:val="28"/>
        </w:rPr>
      </w:pPr>
      <w:r>
        <w:rPr>
          <w:color w:val="000000"/>
          <w:sz w:val="28"/>
          <w:szCs w:val="28"/>
        </w:rPr>
        <w:t>- на 1 января 2018 года – в сумме 203 689,7 тыс. рублей;</w:t>
      </w:r>
    </w:p>
    <w:p w:rsidR="005F083C" w:rsidRPr="00EB1FB8" w:rsidRDefault="005F083C" w:rsidP="00D151CF">
      <w:pPr>
        <w:pStyle w:val="Style2"/>
        <w:widowControl/>
        <w:tabs>
          <w:tab w:val="left" w:pos="709"/>
        </w:tabs>
        <w:spacing w:line="240" w:lineRule="auto"/>
        <w:ind w:firstLine="708"/>
        <w:rPr>
          <w:color w:val="000000"/>
          <w:sz w:val="28"/>
          <w:szCs w:val="28"/>
        </w:rPr>
      </w:pPr>
      <w:r w:rsidRPr="00EB1FB8">
        <w:rPr>
          <w:color w:val="000000"/>
          <w:sz w:val="28"/>
          <w:szCs w:val="28"/>
        </w:rPr>
        <w:t>-</w:t>
      </w:r>
      <w:r>
        <w:rPr>
          <w:color w:val="000000"/>
          <w:sz w:val="28"/>
          <w:szCs w:val="28"/>
        </w:rPr>
        <w:t> </w:t>
      </w:r>
      <w:r w:rsidRPr="00EB1FB8">
        <w:rPr>
          <w:color w:val="000000"/>
          <w:sz w:val="28"/>
          <w:szCs w:val="28"/>
        </w:rPr>
        <w:t xml:space="preserve">на 1 января 2019 года – </w:t>
      </w:r>
      <w:r>
        <w:rPr>
          <w:color w:val="000000"/>
          <w:sz w:val="28"/>
          <w:szCs w:val="28"/>
        </w:rPr>
        <w:t xml:space="preserve">в сумме </w:t>
      </w:r>
      <w:r w:rsidRPr="00EB1FB8">
        <w:rPr>
          <w:color w:val="000000"/>
          <w:sz w:val="28"/>
          <w:szCs w:val="28"/>
        </w:rPr>
        <w:t>365 867,</w:t>
      </w:r>
      <w:r>
        <w:rPr>
          <w:color w:val="000000"/>
          <w:sz w:val="28"/>
          <w:szCs w:val="28"/>
        </w:rPr>
        <w:t>6</w:t>
      </w:r>
      <w:r w:rsidRPr="00EB1FB8">
        <w:rPr>
          <w:color w:val="000000"/>
          <w:sz w:val="28"/>
          <w:szCs w:val="28"/>
        </w:rPr>
        <w:t xml:space="preserve"> тыс. рублей;</w:t>
      </w:r>
    </w:p>
    <w:p w:rsidR="005F083C" w:rsidRDefault="005F083C" w:rsidP="00D151CF">
      <w:pPr>
        <w:pStyle w:val="Style2"/>
        <w:widowControl/>
        <w:tabs>
          <w:tab w:val="left" w:pos="709"/>
        </w:tabs>
        <w:spacing w:line="240" w:lineRule="auto"/>
        <w:ind w:firstLine="708"/>
        <w:rPr>
          <w:color w:val="000000"/>
          <w:sz w:val="28"/>
          <w:szCs w:val="28"/>
        </w:rPr>
      </w:pPr>
      <w:r w:rsidRPr="00EB1FB8">
        <w:rPr>
          <w:color w:val="000000"/>
          <w:sz w:val="28"/>
          <w:szCs w:val="28"/>
        </w:rPr>
        <w:t xml:space="preserve">- на 1 января 2020 – </w:t>
      </w:r>
      <w:r>
        <w:rPr>
          <w:color w:val="000000"/>
          <w:sz w:val="28"/>
          <w:szCs w:val="28"/>
        </w:rPr>
        <w:t xml:space="preserve">в сумме </w:t>
      </w:r>
      <w:r w:rsidRPr="00EB1FB8">
        <w:rPr>
          <w:color w:val="000000"/>
          <w:sz w:val="28"/>
          <w:szCs w:val="28"/>
        </w:rPr>
        <w:t>509 640,3 тыс. рублей</w:t>
      </w:r>
      <w:r>
        <w:rPr>
          <w:color w:val="000000"/>
          <w:sz w:val="28"/>
          <w:szCs w:val="28"/>
        </w:rPr>
        <w:t>.</w:t>
      </w:r>
    </w:p>
    <w:p w:rsidR="005F083C" w:rsidRDefault="005F083C" w:rsidP="00D151CF">
      <w:pPr>
        <w:autoSpaceDE w:val="0"/>
        <w:autoSpaceDN w:val="0"/>
        <w:adjustRightInd w:val="0"/>
        <w:ind w:firstLine="708"/>
        <w:jc w:val="both"/>
        <w:rPr>
          <w:sz w:val="28"/>
          <w:szCs w:val="28"/>
        </w:rPr>
      </w:pPr>
      <w:r>
        <w:rPr>
          <w:sz w:val="28"/>
          <w:szCs w:val="28"/>
        </w:rPr>
        <w:t xml:space="preserve">9.  Из общей суммы бюджетных ассигнований, направленных Департаментом на реализацию </w:t>
      </w:r>
      <w:r w:rsidRPr="00EB6608">
        <w:rPr>
          <w:sz w:val="28"/>
          <w:szCs w:val="28"/>
        </w:rPr>
        <w:t xml:space="preserve">мероприятия </w:t>
      </w:r>
      <w:r w:rsidRPr="00EB6608">
        <w:rPr>
          <w:color w:val="000000"/>
          <w:sz w:val="28"/>
          <w:szCs w:val="28"/>
        </w:rPr>
        <w:t>«Субсидии на компенсацию ресурсоснабжающим организациям недополученных доходов, связанных с предоставлением населению коммунальных услуг (ресурсов) по тарифам, не обеспечивающим возмещение издержек»</w:t>
      </w:r>
      <w:r>
        <w:rPr>
          <w:color w:val="000000"/>
          <w:sz w:val="28"/>
          <w:szCs w:val="28"/>
        </w:rPr>
        <w:t xml:space="preserve">, на </w:t>
      </w:r>
      <w:r>
        <w:rPr>
          <w:sz w:val="28"/>
          <w:szCs w:val="28"/>
        </w:rPr>
        <w:t xml:space="preserve">погашение задолженности прошлых лет направлено в 2018 году 179 745,9 тыс. рублей или 4,8%, в 2019 году – 1 127 035,9 тыс. рублей или 20,1%. </w:t>
      </w:r>
      <w:r w:rsidRPr="00D619CE">
        <w:rPr>
          <w:sz w:val="28"/>
          <w:szCs w:val="28"/>
        </w:rPr>
        <w:t>В соглашениях о предоставлении средств субсидий в 2018, 2019 годах, данная задолженность отражена как задолженность за прошлые годы, однако, в нарушение статьи 13 Федерального закона  «О бухгалтерском учете», пункта 11 Инструкции №157н, в регистрах бухгалтерского учета Департамента не отражена в полном объеме как кредиторская задолженность перед организациями ЖКХ по состоянию на 1</w:t>
      </w:r>
      <w:r>
        <w:rPr>
          <w:sz w:val="28"/>
          <w:szCs w:val="28"/>
        </w:rPr>
        <w:t> </w:t>
      </w:r>
      <w:r w:rsidRPr="00D619CE">
        <w:rPr>
          <w:sz w:val="28"/>
          <w:szCs w:val="28"/>
        </w:rPr>
        <w:t xml:space="preserve">января 2018 года и на 1 января 2019 года. </w:t>
      </w:r>
    </w:p>
    <w:p w:rsidR="005F083C" w:rsidRPr="00716605" w:rsidRDefault="005F083C" w:rsidP="00D151CF">
      <w:pPr>
        <w:tabs>
          <w:tab w:val="left" w:pos="709"/>
        </w:tabs>
        <w:autoSpaceDE w:val="0"/>
        <w:autoSpaceDN w:val="0"/>
        <w:adjustRightInd w:val="0"/>
        <w:jc w:val="both"/>
        <w:rPr>
          <w:color w:val="000000"/>
          <w:sz w:val="28"/>
          <w:szCs w:val="28"/>
        </w:rPr>
      </w:pPr>
      <w:r>
        <w:rPr>
          <w:color w:val="000000"/>
          <w:sz w:val="28"/>
          <w:szCs w:val="28"/>
        </w:rPr>
        <w:tab/>
        <w:t xml:space="preserve">10. </w:t>
      </w:r>
      <w:r w:rsidRPr="007C750C">
        <w:rPr>
          <w:color w:val="000000"/>
          <w:sz w:val="28"/>
          <w:szCs w:val="28"/>
        </w:rPr>
        <w:t>Наличие задолженности прошлых лет (2017 – 201</w:t>
      </w:r>
      <w:r>
        <w:rPr>
          <w:color w:val="000000"/>
          <w:sz w:val="28"/>
          <w:szCs w:val="28"/>
        </w:rPr>
        <w:t>8</w:t>
      </w:r>
      <w:r w:rsidRPr="007C750C">
        <w:rPr>
          <w:color w:val="000000"/>
          <w:sz w:val="28"/>
          <w:szCs w:val="28"/>
        </w:rPr>
        <w:t xml:space="preserve"> годы) окружного бюджета перед организациями ЖКХ, которая не отражена в регистрах бухгалтерского учета, ведет к искажению показателей бюджетной отчетности главного администратора расходов средств окружного бюджета (Департамента промышленно</w:t>
      </w:r>
      <w:r>
        <w:rPr>
          <w:color w:val="000000"/>
          <w:sz w:val="28"/>
          <w:szCs w:val="28"/>
        </w:rPr>
        <w:t>сти).</w:t>
      </w:r>
      <w:r w:rsidRPr="007A073D">
        <w:rPr>
          <w:color w:val="FF0000"/>
          <w:sz w:val="28"/>
          <w:szCs w:val="28"/>
        </w:rPr>
        <w:t xml:space="preserve"> </w:t>
      </w:r>
    </w:p>
    <w:p w:rsidR="005F083C" w:rsidRDefault="005F083C" w:rsidP="00D151CF">
      <w:pPr>
        <w:autoSpaceDE w:val="0"/>
        <w:autoSpaceDN w:val="0"/>
        <w:adjustRightInd w:val="0"/>
        <w:ind w:firstLine="708"/>
        <w:jc w:val="both"/>
        <w:rPr>
          <w:sz w:val="28"/>
          <w:szCs w:val="28"/>
        </w:rPr>
      </w:pPr>
      <w:r>
        <w:rPr>
          <w:sz w:val="28"/>
          <w:szCs w:val="28"/>
        </w:rPr>
        <w:t xml:space="preserve">11. В связи с ограниченной доходной частью окружного бюджета, в проверяемом периоде при плановом объеме средств на 2018-2019 годы на предоставление Субсидии на компенсацию недополученных доходов в  общей сумме 10 142 665,6 тыс. рублей, в окружном бюджете утверждено плановых бюджетных ассигнований на сумму 9 389 326,6 тыс. рублей, что на 753 339,0 тыс. рублей или на 7,4% меньше от плановых объемов, рассчитанных Комитетом цен. </w:t>
      </w:r>
    </w:p>
    <w:p w:rsidR="005F083C" w:rsidRDefault="005F083C" w:rsidP="00D151CF">
      <w:pPr>
        <w:autoSpaceDE w:val="0"/>
        <w:autoSpaceDN w:val="0"/>
        <w:adjustRightInd w:val="0"/>
        <w:ind w:firstLine="708"/>
        <w:jc w:val="both"/>
        <w:rPr>
          <w:sz w:val="28"/>
          <w:szCs w:val="28"/>
        </w:rPr>
      </w:pPr>
      <w:r>
        <w:rPr>
          <w:sz w:val="28"/>
          <w:szCs w:val="28"/>
        </w:rPr>
        <w:t xml:space="preserve">12. По данным организаций ЖКХ, фактический объем средств, необходимый на компенсацию недополученных доходов, сложившийся по факту предоставленных услуг в 2018-2019 годах, составил 8 839 903,4 тыс. рублей. </w:t>
      </w:r>
    </w:p>
    <w:p w:rsidR="005F083C" w:rsidRPr="007E22F6" w:rsidRDefault="005F083C" w:rsidP="00D151CF">
      <w:pPr>
        <w:autoSpaceDE w:val="0"/>
        <w:autoSpaceDN w:val="0"/>
        <w:adjustRightInd w:val="0"/>
        <w:ind w:firstLine="708"/>
        <w:jc w:val="both"/>
        <w:rPr>
          <w:sz w:val="28"/>
          <w:szCs w:val="28"/>
        </w:rPr>
      </w:pPr>
      <w:r w:rsidRPr="009C5F60">
        <w:rPr>
          <w:sz w:val="28"/>
          <w:szCs w:val="28"/>
        </w:rPr>
        <w:t>1</w:t>
      </w:r>
      <w:r>
        <w:rPr>
          <w:sz w:val="28"/>
          <w:szCs w:val="28"/>
        </w:rPr>
        <w:t>3</w:t>
      </w:r>
      <w:r w:rsidRPr="009C5F60">
        <w:rPr>
          <w:sz w:val="28"/>
          <w:szCs w:val="28"/>
        </w:rPr>
        <w:t>.</w:t>
      </w:r>
      <w:r>
        <w:rPr>
          <w:sz w:val="28"/>
          <w:szCs w:val="28"/>
        </w:rPr>
        <w:t xml:space="preserve"> В ходе аудита установлено, что д</w:t>
      </w:r>
      <w:r w:rsidRPr="007E22F6">
        <w:rPr>
          <w:sz w:val="28"/>
          <w:szCs w:val="28"/>
        </w:rPr>
        <w:t>анные отчетности Департамента не содержат достоверную информацию в части отражения реальной задолженности перед организациями ЖКХ при предоставлении Субсидии на компенсацию недополученных доходов, о чем свидетельствуют расхождения</w:t>
      </w:r>
      <w:r>
        <w:rPr>
          <w:sz w:val="28"/>
          <w:szCs w:val="28"/>
        </w:rPr>
        <w:t>,</w:t>
      </w:r>
      <w:r w:rsidRPr="007E22F6">
        <w:rPr>
          <w:sz w:val="28"/>
          <w:szCs w:val="28"/>
        </w:rPr>
        <w:t xml:space="preserve"> выявленны</w:t>
      </w:r>
      <w:r>
        <w:rPr>
          <w:sz w:val="28"/>
          <w:szCs w:val="28"/>
        </w:rPr>
        <w:t>е</w:t>
      </w:r>
      <w:r w:rsidRPr="007E22F6">
        <w:rPr>
          <w:sz w:val="28"/>
          <w:szCs w:val="28"/>
        </w:rPr>
        <w:t xml:space="preserve"> Счетной палатой </w:t>
      </w:r>
      <w:r>
        <w:rPr>
          <w:sz w:val="28"/>
          <w:szCs w:val="28"/>
        </w:rPr>
        <w:t xml:space="preserve">с </w:t>
      </w:r>
      <w:r w:rsidRPr="007E22F6">
        <w:rPr>
          <w:sz w:val="28"/>
          <w:szCs w:val="28"/>
        </w:rPr>
        <w:t xml:space="preserve">данными, представленными организациями ЖКХ за 2018-2019 годы. Так, по данным Департамента в бюджетной отчетности отражена задолженность организациям ЖКХ при предоставлении Субсидии на компенсацию недополученных доходов по состоянию на 1 января 2019 года в сумме 2 395,1 тыс. рублей. По данным организаций ЖКХ, задолженность Департамента на компенсацию недополученных доходов составила по состоянию: на 1 января 2019 года – 1 129 525,1 тыс. рублей, на 1 января 2020 года – 409 212,2 тыс. рублей. </w:t>
      </w:r>
    </w:p>
    <w:p w:rsidR="005F083C" w:rsidRPr="007E22F6" w:rsidRDefault="005F083C" w:rsidP="00D151CF">
      <w:pPr>
        <w:autoSpaceDE w:val="0"/>
        <w:autoSpaceDN w:val="0"/>
        <w:adjustRightInd w:val="0"/>
        <w:ind w:firstLine="708"/>
        <w:jc w:val="both"/>
        <w:rPr>
          <w:sz w:val="28"/>
          <w:szCs w:val="28"/>
        </w:rPr>
      </w:pPr>
      <w:r w:rsidRPr="007E22F6">
        <w:rPr>
          <w:sz w:val="28"/>
          <w:szCs w:val="28"/>
        </w:rPr>
        <w:t>Ежегодно складывающаяся практика погашения задолженности прошлых периодов организациям ЖКХ за счет лимитов бюджетных обязательств текущего финансового года на предоставление Субсидии на компенсацию недополученных доходов ведет к интенсивному наращиванию задолженности перед организациями ЖКХ и проецированию задолженности бюджета на плановый финансовый период.</w:t>
      </w:r>
    </w:p>
    <w:p w:rsidR="005F083C" w:rsidRPr="00E016D2" w:rsidRDefault="005F083C" w:rsidP="00D151CF">
      <w:pPr>
        <w:pStyle w:val="Style2"/>
        <w:widowControl/>
        <w:tabs>
          <w:tab w:val="left" w:pos="709"/>
        </w:tabs>
        <w:spacing w:line="240" w:lineRule="auto"/>
        <w:ind w:firstLine="708"/>
        <w:rPr>
          <w:sz w:val="28"/>
          <w:szCs w:val="28"/>
        </w:rPr>
      </w:pPr>
      <w:r w:rsidRPr="007E22F6">
        <w:rPr>
          <w:sz w:val="28"/>
          <w:szCs w:val="28"/>
        </w:rPr>
        <w:t>14.</w:t>
      </w:r>
      <w:r>
        <w:rPr>
          <w:sz w:val="28"/>
          <w:szCs w:val="28"/>
        </w:rPr>
        <w:t> </w:t>
      </w:r>
      <w:r w:rsidRPr="00E016D2">
        <w:rPr>
          <w:color w:val="000000"/>
          <w:sz w:val="28"/>
          <w:szCs w:val="28"/>
        </w:rPr>
        <w:t xml:space="preserve">Задолженность ресурсоснабжающих организаций перед окружным бюджетом по излишне полученной </w:t>
      </w:r>
      <w:r>
        <w:rPr>
          <w:color w:val="000000"/>
          <w:sz w:val="28"/>
          <w:szCs w:val="28"/>
        </w:rPr>
        <w:t>С</w:t>
      </w:r>
      <w:r w:rsidRPr="00E016D2">
        <w:rPr>
          <w:sz w:val="28"/>
          <w:szCs w:val="28"/>
        </w:rPr>
        <w:t xml:space="preserve">убсидии </w:t>
      </w:r>
      <w:r w:rsidRPr="00321419">
        <w:rPr>
          <w:sz w:val="28"/>
          <w:szCs w:val="28"/>
        </w:rPr>
        <w:t>на возмещение неучтенных затрат</w:t>
      </w:r>
      <w:r w:rsidRPr="00E016D2">
        <w:rPr>
          <w:color w:val="000000"/>
          <w:sz w:val="28"/>
          <w:szCs w:val="28"/>
        </w:rPr>
        <w:t xml:space="preserve"> отражена в регистрах бухгалтерского учета</w:t>
      </w:r>
      <w:r w:rsidRPr="00E016D2">
        <w:rPr>
          <w:sz w:val="28"/>
          <w:szCs w:val="28"/>
        </w:rPr>
        <w:t xml:space="preserve"> Департамента: </w:t>
      </w:r>
    </w:p>
    <w:p w:rsidR="005F083C" w:rsidRPr="00EB1FB8" w:rsidRDefault="005F083C" w:rsidP="00D151CF">
      <w:pPr>
        <w:pStyle w:val="Style2"/>
        <w:widowControl/>
        <w:tabs>
          <w:tab w:val="left" w:pos="709"/>
        </w:tabs>
        <w:spacing w:line="240" w:lineRule="auto"/>
        <w:ind w:firstLine="708"/>
        <w:rPr>
          <w:color w:val="000000"/>
          <w:sz w:val="28"/>
          <w:szCs w:val="28"/>
        </w:rPr>
      </w:pPr>
      <w:r>
        <w:rPr>
          <w:color w:val="000000"/>
          <w:sz w:val="28"/>
          <w:szCs w:val="28"/>
        </w:rPr>
        <w:t>- на 1 января 2018 года – в сумме 156 456,7 тыс. рублей;</w:t>
      </w:r>
    </w:p>
    <w:p w:rsidR="005F083C" w:rsidRPr="00EB1FB8" w:rsidRDefault="005F083C" w:rsidP="00D151CF">
      <w:pPr>
        <w:pStyle w:val="Style2"/>
        <w:widowControl/>
        <w:tabs>
          <w:tab w:val="left" w:pos="709"/>
        </w:tabs>
        <w:spacing w:line="240" w:lineRule="auto"/>
        <w:ind w:firstLine="708"/>
        <w:rPr>
          <w:color w:val="000000"/>
          <w:sz w:val="28"/>
          <w:szCs w:val="28"/>
        </w:rPr>
      </w:pPr>
      <w:r w:rsidRPr="00EB1FB8">
        <w:rPr>
          <w:color w:val="000000"/>
          <w:sz w:val="28"/>
          <w:szCs w:val="28"/>
        </w:rPr>
        <w:t>-</w:t>
      </w:r>
      <w:r>
        <w:rPr>
          <w:color w:val="000000"/>
          <w:sz w:val="28"/>
          <w:szCs w:val="28"/>
        </w:rPr>
        <w:t> </w:t>
      </w:r>
      <w:r w:rsidRPr="00EB1FB8">
        <w:rPr>
          <w:color w:val="000000"/>
          <w:sz w:val="28"/>
          <w:szCs w:val="28"/>
        </w:rPr>
        <w:t xml:space="preserve">на 1 января 2019 года – </w:t>
      </w:r>
      <w:r>
        <w:rPr>
          <w:color w:val="000000"/>
          <w:sz w:val="28"/>
          <w:szCs w:val="28"/>
        </w:rPr>
        <w:t>в сумме 63 599,6</w:t>
      </w:r>
      <w:r w:rsidRPr="00EB1FB8">
        <w:rPr>
          <w:color w:val="000000"/>
          <w:sz w:val="28"/>
          <w:szCs w:val="28"/>
        </w:rPr>
        <w:t xml:space="preserve"> тыс. рублей;</w:t>
      </w:r>
    </w:p>
    <w:p w:rsidR="005F083C" w:rsidRPr="00F12E38" w:rsidRDefault="005F083C" w:rsidP="00D151CF">
      <w:pPr>
        <w:pStyle w:val="Style2"/>
        <w:widowControl/>
        <w:tabs>
          <w:tab w:val="left" w:pos="709"/>
        </w:tabs>
        <w:spacing w:line="240" w:lineRule="auto"/>
        <w:ind w:firstLine="708"/>
        <w:rPr>
          <w:color w:val="000000"/>
          <w:sz w:val="28"/>
          <w:szCs w:val="28"/>
        </w:rPr>
      </w:pPr>
      <w:r w:rsidRPr="00EB1FB8">
        <w:rPr>
          <w:color w:val="000000"/>
          <w:sz w:val="28"/>
          <w:szCs w:val="28"/>
        </w:rPr>
        <w:t>-</w:t>
      </w:r>
      <w:r>
        <w:rPr>
          <w:color w:val="000000"/>
          <w:sz w:val="28"/>
          <w:szCs w:val="28"/>
        </w:rPr>
        <w:t> </w:t>
      </w:r>
      <w:r w:rsidRPr="00EB1FB8">
        <w:rPr>
          <w:color w:val="000000"/>
          <w:sz w:val="28"/>
          <w:szCs w:val="28"/>
        </w:rPr>
        <w:t xml:space="preserve">на 1 января 2020 – </w:t>
      </w:r>
      <w:r>
        <w:rPr>
          <w:color w:val="000000"/>
          <w:sz w:val="28"/>
          <w:szCs w:val="28"/>
        </w:rPr>
        <w:t>в сумме 70 700,5</w:t>
      </w:r>
      <w:r w:rsidRPr="00EB1FB8">
        <w:rPr>
          <w:color w:val="000000"/>
          <w:sz w:val="28"/>
          <w:szCs w:val="28"/>
        </w:rPr>
        <w:t xml:space="preserve"> тыс. рублей</w:t>
      </w:r>
      <w:r>
        <w:rPr>
          <w:bCs/>
          <w:sz w:val="28"/>
          <w:szCs w:val="28"/>
        </w:rPr>
        <w:t xml:space="preserve">, возврат которой осуществлен с нарушением срока возврата (от 3 до 358 календарных дней), </w:t>
      </w:r>
      <w:proofErr w:type="gramStart"/>
      <w:r>
        <w:rPr>
          <w:bCs/>
          <w:sz w:val="28"/>
          <w:szCs w:val="28"/>
        </w:rPr>
        <w:t>установленного</w:t>
      </w:r>
      <w:r w:rsidR="00E3370C">
        <w:rPr>
          <w:bCs/>
          <w:sz w:val="28"/>
          <w:szCs w:val="28"/>
        </w:rPr>
        <w:t xml:space="preserve"> </w:t>
      </w:r>
      <w:r>
        <w:rPr>
          <w:bCs/>
          <w:sz w:val="28"/>
          <w:szCs w:val="28"/>
        </w:rPr>
        <w:t>Порядком</w:t>
      </w:r>
      <w:proofErr w:type="gramEnd"/>
      <w:r>
        <w:rPr>
          <w:bCs/>
          <w:sz w:val="28"/>
          <w:szCs w:val="28"/>
        </w:rPr>
        <w:t xml:space="preserve"> №149, в том числе: 29 152,9 тыс. рублей –задолженность 2019 года, 41 547,6 тыс. рублей – задолженность 2018 года. </w:t>
      </w:r>
    </w:p>
    <w:p w:rsidR="005F083C" w:rsidRDefault="005F083C" w:rsidP="00D151CF">
      <w:pPr>
        <w:autoSpaceDE w:val="0"/>
        <w:autoSpaceDN w:val="0"/>
        <w:adjustRightInd w:val="0"/>
        <w:ind w:firstLine="708"/>
        <w:jc w:val="both"/>
        <w:rPr>
          <w:sz w:val="28"/>
          <w:szCs w:val="28"/>
        </w:rPr>
      </w:pPr>
      <w:r>
        <w:rPr>
          <w:color w:val="000000"/>
          <w:sz w:val="28"/>
          <w:szCs w:val="28"/>
        </w:rPr>
        <w:t>15. </w:t>
      </w:r>
      <w:r>
        <w:rPr>
          <w:sz w:val="28"/>
          <w:szCs w:val="28"/>
        </w:rPr>
        <w:t xml:space="preserve">При плановом объеме средств на 2018-2019 годы на предоставление Субсидии на возмещение неучтенных затрат в  общей сумме 2 309 948,0 тыс. рублей, в окружном бюджете утверждено плановых бюджетных ассигнований на сумму 1 365 258,2 тыс. рублей, что на 944 689,8 тыс. рублей или на 40,9% меньше от плановых объемов, рассчитанных Комитетом цен, </w:t>
      </w:r>
      <w:r w:rsidRPr="007123E9">
        <w:rPr>
          <w:sz w:val="28"/>
          <w:szCs w:val="28"/>
        </w:rPr>
        <w:t>что свидетельствует о предсказуемых объемах невозмещенных затрат ресурсоснабжающим организациям и наращивании задолженности перед организациями ЖКХ.</w:t>
      </w:r>
    </w:p>
    <w:p w:rsidR="005F083C" w:rsidRDefault="005F083C" w:rsidP="00D151CF">
      <w:pPr>
        <w:autoSpaceDE w:val="0"/>
        <w:autoSpaceDN w:val="0"/>
        <w:adjustRightInd w:val="0"/>
        <w:ind w:firstLine="708"/>
        <w:jc w:val="both"/>
        <w:rPr>
          <w:sz w:val="28"/>
          <w:szCs w:val="28"/>
        </w:rPr>
      </w:pPr>
      <w:r>
        <w:rPr>
          <w:sz w:val="28"/>
          <w:szCs w:val="28"/>
        </w:rPr>
        <w:t>16. По данным организаций ЖКХ, фактический объем средств, необходимый на возмещение неучтенных затрат, сложившийся по факту предоставленных услуг в 2018-2019 годах, составил 2 087 346,0 тыс. рублей.</w:t>
      </w:r>
    </w:p>
    <w:p w:rsidR="005F083C" w:rsidRDefault="005F083C" w:rsidP="00D151CF">
      <w:pPr>
        <w:autoSpaceDE w:val="0"/>
        <w:autoSpaceDN w:val="0"/>
        <w:adjustRightInd w:val="0"/>
        <w:ind w:firstLine="708"/>
        <w:jc w:val="both"/>
        <w:rPr>
          <w:sz w:val="28"/>
          <w:szCs w:val="28"/>
        </w:rPr>
      </w:pPr>
      <w:r>
        <w:rPr>
          <w:sz w:val="28"/>
          <w:szCs w:val="28"/>
        </w:rPr>
        <w:t>17. </w:t>
      </w:r>
      <w:r w:rsidRPr="00272566">
        <w:rPr>
          <w:sz w:val="28"/>
          <w:szCs w:val="28"/>
        </w:rPr>
        <w:t>И</w:t>
      </w:r>
      <w:r w:rsidRPr="00272566">
        <w:rPr>
          <w:color w:val="000000"/>
          <w:sz w:val="28"/>
          <w:szCs w:val="28"/>
        </w:rPr>
        <w:t xml:space="preserve">з общей суммы </w:t>
      </w:r>
      <w:r>
        <w:rPr>
          <w:color w:val="000000"/>
          <w:sz w:val="28"/>
          <w:szCs w:val="28"/>
        </w:rPr>
        <w:t>бюджетных ассигнований</w:t>
      </w:r>
      <w:r w:rsidRPr="00272566">
        <w:rPr>
          <w:color w:val="000000"/>
          <w:sz w:val="28"/>
          <w:szCs w:val="28"/>
        </w:rPr>
        <w:t>,</w:t>
      </w:r>
      <w:r>
        <w:rPr>
          <w:color w:val="000000"/>
          <w:sz w:val="28"/>
          <w:szCs w:val="28"/>
        </w:rPr>
        <w:t xml:space="preserve"> направленных</w:t>
      </w:r>
      <w:r w:rsidRPr="00272566">
        <w:rPr>
          <w:color w:val="000000"/>
          <w:sz w:val="28"/>
          <w:szCs w:val="28"/>
        </w:rPr>
        <w:t xml:space="preserve"> Департаментом на реализацию мероприятия «Субсидии ресурсоснабжающим организациям на возмещение затрат, не учтенных при установлении тарифов на коммунальные услуги» в 2019 году </w:t>
      </w:r>
      <w:r>
        <w:rPr>
          <w:color w:val="000000"/>
          <w:sz w:val="28"/>
          <w:szCs w:val="28"/>
        </w:rPr>
        <w:t xml:space="preserve">на </w:t>
      </w:r>
      <w:r w:rsidRPr="00272566">
        <w:rPr>
          <w:color w:val="000000"/>
          <w:sz w:val="28"/>
          <w:szCs w:val="28"/>
        </w:rPr>
        <w:t xml:space="preserve">погашение задолженности прошлых лет </w:t>
      </w:r>
      <w:r>
        <w:rPr>
          <w:color w:val="000000"/>
          <w:sz w:val="28"/>
          <w:szCs w:val="28"/>
        </w:rPr>
        <w:t>направлено</w:t>
      </w:r>
      <w:r w:rsidRPr="00272566">
        <w:rPr>
          <w:color w:val="000000"/>
          <w:sz w:val="28"/>
          <w:szCs w:val="28"/>
        </w:rPr>
        <w:t xml:space="preserve"> 419 289,5 тыс. рублей или 56,8%</w:t>
      </w:r>
      <w:r>
        <w:rPr>
          <w:color w:val="000000"/>
          <w:sz w:val="28"/>
          <w:szCs w:val="28"/>
        </w:rPr>
        <w:t xml:space="preserve"> от объема финансирования</w:t>
      </w:r>
      <w:r w:rsidRPr="00272566">
        <w:rPr>
          <w:color w:val="000000"/>
          <w:sz w:val="28"/>
          <w:szCs w:val="28"/>
        </w:rPr>
        <w:t>.</w:t>
      </w:r>
      <w:r>
        <w:rPr>
          <w:color w:val="000000"/>
          <w:sz w:val="28"/>
          <w:szCs w:val="28"/>
        </w:rPr>
        <w:t xml:space="preserve"> </w:t>
      </w:r>
      <w:r w:rsidRPr="00672FA9">
        <w:rPr>
          <w:color w:val="000000"/>
          <w:sz w:val="28"/>
          <w:szCs w:val="28"/>
        </w:rPr>
        <w:t xml:space="preserve">При этом, </w:t>
      </w:r>
      <w:r w:rsidRPr="00672FA9">
        <w:rPr>
          <w:sz w:val="28"/>
          <w:szCs w:val="28"/>
        </w:rPr>
        <w:t>в нарушение статьи 13 Федерального закона  «О бухгалтерском учете», пункта 11 Инструкции №157н,</w:t>
      </w:r>
      <w:r>
        <w:rPr>
          <w:sz w:val="28"/>
          <w:szCs w:val="28"/>
        </w:rPr>
        <w:t xml:space="preserve"> </w:t>
      </w:r>
      <w:r w:rsidRPr="00672FA9">
        <w:rPr>
          <w:color w:val="000000"/>
          <w:sz w:val="28"/>
          <w:szCs w:val="28"/>
        </w:rPr>
        <w:t xml:space="preserve">задолженность в размере 417 921,9 тыс. рублей </w:t>
      </w:r>
      <w:r w:rsidRPr="00672FA9">
        <w:rPr>
          <w:sz w:val="28"/>
          <w:szCs w:val="28"/>
        </w:rPr>
        <w:t>в регистрах бухгалтерского учета Департамента не отражена как кредиторская задолженность перед организациями ЖКХ по состоянию на 1 января 2019 года, а отражена в соглашениях о предоставлении средств субсидий в 2019 году</w:t>
      </w:r>
      <w:r w:rsidRPr="00532485">
        <w:rPr>
          <w:sz w:val="28"/>
          <w:szCs w:val="28"/>
        </w:rPr>
        <w:t xml:space="preserve"> </w:t>
      </w:r>
      <w:r w:rsidRPr="00672FA9">
        <w:rPr>
          <w:sz w:val="28"/>
          <w:szCs w:val="28"/>
        </w:rPr>
        <w:t>как задолженность за прошлые годы.</w:t>
      </w:r>
    </w:p>
    <w:p w:rsidR="005F083C" w:rsidRPr="00532485" w:rsidRDefault="005F083C" w:rsidP="00D151CF">
      <w:pPr>
        <w:jc w:val="both"/>
        <w:rPr>
          <w:sz w:val="28"/>
          <w:szCs w:val="28"/>
        </w:rPr>
      </w:pPr>
      <w:r>
        <w:rPr>
          <w:color w:val="000000"/>
          <w:sz w:val="28"/>
          <w:szCs w:val="28"/>
        </w:rPr>
        <w:tab/>
      </w:r>
      <w:r>
        <w:rPr>
          <w:sz w:val="28"/>
          <w:szCs w:val="28"/>
        </w:rPr>
        <w:t>18. Д</w:t>
      </w:r>
      <w:r w:rsidRPr="007E22F6">
        <w:rPr>
          <w:sz w:val="28"/>
          <w:szCs w:val="28"/>
        </w:rPr>
        <w:t>анные</w:t>
      </w:r>
      <w:r w:rsidRPr="00AC5105">
        <w:rPr>
          <w:sz w:val="28"/>
          <w:szCs w:val="28"/>
        </w:rPr>
        <w:t xml:space="preserve"> отчетности Департамента не содержат достоверную информацию в части отражения реальной задолженности перед организациями ЖКХ при предоставлении Субсидии на возмещение неучтенных затрат, о чем свидетельствуют расхождения</w:t>
      </w:r>
      <w:r>
        <w:rPr>
          <w:sz w:val="28"/>
          <w:szCs w:val="28"/>
        </w:rPr>
        <w:t xml:space="preserve">, </w:t>
      </w:r>
      <w:r w:rsidRPr="00AC5105">
        <w:rPr>
          <w:sz w:val="28"/>
          <w:szCs w:val="28"/>
        </w:rPr>
        <w:t>выявленны</w:t>
      </w:r>
      <w:r>
        <w:rPr>
          <w:sz w:val="28"/>
          <w:szCs w:val="28"/>
        </w:rPr>
        <w:t>е</w:t>
      </w:r>
      <w:r w:rsidRPr="00AC5105">
        <w:rPr>
          <w:sz w:val="28"/>
          <w:szCs w:val="28"/>
        </w:rPr>
        <w:t xml:space="preserve"> Счетной палатой </w:t>
      </w:r>
      <w:r>
        <w:rPr>
          <w:sz w:val="28"/>
          <w:szCs w:val="28"/>
        </w:rPr>
        <w:t xml:space="preserve">с </w:t>
      </w:r>
      <w:r w:rsidRPr="00AC5105">
        <w:rPr>
          <w:sz w:val="28"/>
          <w:szCs w:val="28"/>
        </w:rPr>
        <w:t xml:space="preserve">данными, представленными организациями ЖКХ за 2018-2019 годы. Так, по данным Департамента в бюджетной отчетности отражена задолженность </w:t>
      </w:r>
      <w:r>
        <w:rPr>
          <w:sz w:val="28"/>
          <w:szCs w:val="28"/>
        </w:rPr>
        <w:t xml:space="preserve">организациям ЖКХ </w:t>
      </w:r>
      <w:r w:rsidRPr="00AC5105">
        <w:rPr>
          <w:sz w:val="28"/>
          <w:szCs w:val="28"/>
        </w:rPr>
        <w:t xml:space="preserve">при предоставлении Субсидии на </w:t>
      </w:r>
      <w:r>
        <w:rPr>
          <w:sz w:val="28"/>
          <w:szCs w:val="28"/>
        </w:rPr>
        <w:t>возмещение неучтенных затрат</w:t>
      </w:r>
      <w:r w:rsidRPr="00AC5105">
        <w:rPr>
          <w:sz w:val="28"/>
          <w:szCs w:val="28"/>
        </w:rPr>
        <w:t xml:space="preserve"> по состоянию на 1 января 2019 года в сумме 1 367,6 тыс. рублей. По данным организаций ЖКХ, задолженность Департамента на возмещение неучтенных затрат составила по состоянию: на 1 января 2019 года</w:t>
      </w:r>
      <w:r>
        <w:rPr>
          <w:sz w:val="28"/>
          <w:szCs w:val="28"/>
        </w:rPr>
        <w:t> </w:t>
      </w:r>
      <w:r w:rsidRPr="00AC5105">
        <w:rPr>
          <w:sz w:val="28"/>
          <w:szCs w:val="28"/>
        </w:rPr>
        <w:t xml:space="preserve">– 773 198,2 тыс. рублей, на 1 января 2020 года – 1 127 239,5 тыс. рублей. </w:t>
      </w:r>
    </w:p>
    <w:p w:rsidR="005F083C" w:rsidRPr="00AC5105" w:rsidRDefault="005F083C" w:rsidP="00D151CF">
      <w:pPr>
        <w:autoSpaceDE w:val="0"/>
        <w:autoSpaceDN w:val="0"/>
        <w:adjustRightInd w:val="0"/>
        <w:ind w:firstLine="708"/>
        <w:jc w:val="both"/>
        <w:rPr>
          <w:sz w:val="28"/>
          <w:szCs w:val="28"/>
        </w:rPr>
      </w:pPr>
      <w:r>
        <w:rPr>
          <w:sz w:val="28"/>
          <w:szCs w:val="28"/>
        </w:rPr>
        <w:t>В</w:t>
      </w:r>
      <w:r w:rsidRPr="00AC5105">
        <w:rPr>
          <w:sz w:val="28"/>
          <w:szCs w:val="28"/>
        </w:rPr>
        <w:t xml:space="preserve"> результате применения норм действующего в проверяемом периоде </w:t>
      </w:r>
      <w:r w:rsidRPr="00AC5105">
        <w:rPr>
          <w:bCs/>
          <w:sz w:val="28"/>
          <w:szCs w:val="28"/>
        </w:rPr>
        <w:t xml:space="preserve">Порядка предоставления из окружного бюджета субсидии ресурсоснабжающим организациям на возмещение затрат, не учтенных при установлении тарифов на коммунальные услуги, с нарушением требований статьи 78  Бюджетного кодекса Российской Федерации, Департаментом допущено избыточное предоставление бюджетных средств в виде авансовых платежей субсидии на </w:t>
      </w:r>
      <w:r w:rsidRPr="00AC5105">
        <w:rPr>
          <w:sz w:val="28"/>
          <w:szCs w:val="28"/>
        </w:rPr>
        <w:t>возмещение неучтенных затрат по состоянию на 1 января 2019 года –</w:t>
      </w:r>
      <w:r>
        <w:rPr>
          <w:sz w:val="28"/>
          <w:szCs w:val="28"/>
        </w:rPr>
        <w:t xml:space="preserve"> </w:t>
      </w:r>
      <w:r w:rsidRPr="00AC5105">
        <w:rPr>
          <w:sz w:val="28"/>
          <w:szCs w:val="28"/>
        </w:rPr>
        <w:t>63 599,6 тыс. рублей, на 1 января 2020 года – 70 700,5 тыс. рублей.</w:t>
      </w:r>
    </w:p>
    <w:p w:rsidR="005F083C" w:rsidRPr="00455D7B" w:rsidRDefault="005F083C" w:rsidP="00D151CF">
      <w:pPr>
        <w:pStyle w:val="Style2"/>
        <w:widowControl/>
        <w:tabs>
          <w:tab w:val="left" w:pos="709"/>
        </w:tabs>
        <w:spacing w:line="240" w:lineRule="auto"/>
        <w:ind w:firstLine="708"/>
        <w:rPr>
          <w:sz w:val="28"/>
          <w:szCs w:val="28"/>
        </w:rPr>
      </w:pPr>
      <w:r>
        <w:rPr>
          <w:sz w:val="28"/>
          <w:szCs w:val="28"/>
        </w:rPr>
        <w:t>19</w:t>
      </w:r>
      <w:r w:rsidRPr="00AC5105">
        <w:rPr>
          <w:sz w:val="28"/>
          <w:szCs w:val="28"/>
        </w:rPr>
        <w:t xml:space="preserve">. </w:t>
      </w:r>
      <w:r w:rsidRPr="00455D7B">
        <w:rPr>
          <w:sz w:val="28"/>
          <w:szCs w:val="28"/>
        </w:rPr>
        <w:t>Департаментом с устойчивой периодичностью излишние средства по Субсидиям на компенсацию недополученных доходов и возмещение не</w:t>
      </w:r>
      <w:r>
        <w:rPr>
          <w:sz w:val="28"/>
          <w:szCs w:val="28"/>
        </w:rPr>
        <w:t>учт</w:t>
      </w:r>
      <w:r w:rsidRPr="00455D7B">
        <w:rPr>
          <w:sz w:val="28"/>
          <w:szCs w:val="28"/>
        </w:rPr>
        <w:t>енных затрат в 2018-2019 годах предоставлялись одним и тем же ресурсоснабжающим организациям (МУП ЖКХ «</w:t>
      </w:r>
      <w:proofErr w:type="spellStart"/>
      <w:r w:rsidRPr="00455D7B">
        <w:rPr>
          <w:sz w:val="28"/>
          <w:szCs w:val="28"/>
        </w:rPr>
        <w:t>Иультинское</w:t>
      </w:r>
      <w:proofErr w:type="spellEnd"/>
      <w:r w:rsidRPr="00455D7B">
        <w:rPr>
          <w:sz w:val="28"/>
          <w:szCs w:val="28"/>
        </w:rPr>
        <w:t xml:space="preserve">» </w:t>
      </w:r>
      <w:r w:rsidRPr="00455D7B">
        <w:rPr>
          <w:color w:val="000000"/>
          <w:sz w:val="28"/>
          <w:szCs w:val="28"/>
        </w:rPr>
        <w:t>–</w:t>
      </w:r>
      <w:r w:rsidRPr="00455D7B">
        <w:rPr>
          <w:sz w:val="28"/>
          <w:szCs w:val="28"/>
        </w:rPr>
        <w:t xml:space="preserve"> 236 350,5 тыс. рублей, МП «ЧРКХ» </w:t>
      </w:r>
      <w:r w:rsidRPr="00455D7B">
        <w:rPr>
          <w:color w:val="000000"/>
          <w:sz w:val="28"/>
          <w:szCs w:val="28"/>
        </w:rPr>
        <w:t>– 376 968,1 тыс. рублей</w:t>
      </w:r>
      <w:r w:rsidRPr="00455D7B">
        <w:rPr>
          <w:sz w:val="28"/>
          <w:szCs w:val="28"/>
        </w:rPr>
        <w:t xml:space="preserve">) на общую сумму 613 318,6 тыс. рублей, что свидетельствует о </w:t>
      </w:r>
      <w:r>
        <w:rPr>
          <w:sz w:val="28"/>
          <w:szCs w:val="28"/>
        </w:rPr>
        <w:t xml:space="preserve">возможном </w:t>
      </w:r>
      <w:r w:rsidRPr="00455D7B">
        <w:rPr>
          <w:sz w:val="28"/>
          <w:szCs w:val="28"/>
        </w:rPr>
        <w:t>наличии коррупциогенных факторов при предоставлении вышеуказанных субсидий организациям ЖКХ.</w:t>
      </w:r>
    </w:p>
    <w:p w:rsidR="005F083C" w:rsidRPr="00F24DBD" w:rsidRDefault="005F083C" w:rsidP="00D151CF">
      <w:pPr>
        <w:pStyle w:val="Style2"/>
        <w:widowControl/>
        <w:tabs>
          <w:tab w:val="left" w:pos="709"/>
        </w:tabs>
        <w:spacing w:line="240" w:lineRule="auto"/>
        <w:ind w:firstLine="708"/>
        <w:rPr>
          <w:b/>
          <w:color w:val="000000"/>
          <w:sz w:val="28"/>
          <w:szCs w:val="28"/>
        </w:rPr>
      </w:pPr>
      <w:r>
        <w:rPr>
          <w:sz w:val="28"/>
          <w:szCs w:val="28"/>
        </w:rPr>
        <w:t>20. </w:t>
      </w:r>
      <w:r>
        <w:rPr>
          <w:color w:val="000000"/>
          <w:sz w:val="28"/>
          <w:szCs w:val="28"/>
        </w:rPr>
        <w:t xml:space="preserve">В </w:t>
      </w:r>
      <w:r w:rsidRPr="00F24DBD">
        <w:rPr>
          <w:sz w:val="28"/>
          <w:szCs w:val="28"/>
        </w:rPr>
        <w:t>нарушение пункта 3.4.1 Порядка №359</w:t>
      </w:r>
      <w:r>
        <w:rPr>
          <w:sz w:val="28"/>
          <w:szCs w:val="28"/>
        </w:rPr>
        <w:t>,</w:t>
      </w:r>
      <w:r w:rsidRPr="00F24DBD">
        <w:rPr>
          <w:iCs/>
          <w:sz w:val="28"/>
          <w:szCs w:val="28"/>
        </w:rPr>
        <w:t xml:space="preserve"> </w:t>
      </w:r>
      <w:r w:rsidRPr="00F24DBD">
        <w:rPr>
          <w:sz w:val="28"/>
          <w:szCs w:val="28"/>
        </w:rPr>
        <w:t>целевые показатели</w:t>
      </w:r>
      <w:r>
        <w:rPr>
          <w:sz w:val="28"/>
          <w:szCs w:val="28"/>
        </w:rPr>
        <w:t xml:space="preserve"> </w:t>
      </w:r>
      <w:r w:rsidRPr="00F24DBD">
        <w:rPr>
          <w:sz w:val="28"/>
          <w:szCs w:val="28"/>
        </w:rPr>
        <w:t>(индикаторы)</w:t>
      </w:r>
      <w:r>
        <w:rPr>
          <w:sz w:val="28"/>
          <w:szCs w:val="28"/>
        </w:rPr>
        <w:t xml:space="preserve"> Подпрограммы, </w:t>
      </w:r>
      <w:r w:rsidRPr="00F24DBD">
        <w:rPr>
          <w:sz w:val="28"/>
          <w:szCs w:val="28"/>
        </w:rPr>
        <w:t xml:space="preserve">не зависят от решения основной задачи и реализации мероприятия </w:t>
      </w:r>
      <w:r>
        <w:rPr>
          <w:sz w:val="28"/>
          <w:szCs w:val="28"/>
        </w:rPr>
        <w:t>П</w:t>
      </w:r>
      <w:r w:rsidRPr="00F24DBD">
        <w:rPr>
          <w:sz w:val="28"/>
          <w:szCs w:val="28"/>
        </w:rPr>
        <w:t>одпрограммы</w:t>
      </w:r>
      <w:r>
        <w:rPr>
          <w:color w:val="000000"/>
          <w:sz w:val="28"/>
          <w:szCs w:val="28"/>
        </w:rPr>
        <w:t>,</w:t>
      </w:r>
      <w:r>
        <w:rPr>
          <w:sz w:val="28"/>
          <w:szCs w:val="28"/>
        </w:rPr>
        <w:t xml:space="preserve"> являются формальными и легко достижимыми, </w:t>
      </w:r>
      <w:r w:rsidRPr="00F24DBD">
        <w:rPr>
          <w:sz w:val="28"/>
          <w:szCs w:val="28"/>
        </w:rPr>
        <w:t xml:space="preserve"> а также не отражают качественное значение результативности предоставления субсидии ресурсоснабжающим организациям на возмещение затрат, не учтенных при установлении тарифов на коммунальные услуги</w:t>
      </w:r>
      <w:r w:rsidRPr="00F24DBD">
        <w:t xml:space="preserve"> </w:t>
      </w:r>
      <w:r w:rsidRPr="00F24DBD">
        <w:rPr>
          <w:sz w:val="28"/>
          <w:szCs w:val="28"/>
        </w:rPr>
        <w:t>устанавливающие количественное значение организаций</w:t>
      </w:r>
      <w:r>
        <w:rPr>
          <w:sz w:val="28"/>
          <w:szCs w:val="28"/>
        </w:rPr>
        <w:t>,</w:t>
      </w:r>
      <w:r w:rsidRPr="00F24DBD">
        <w:rPr>
          <w:sz w:val="28"/>
          <w:szCs w:val="28"/>
        </w:rPr>
        <w:t xml:space="preserve"> получивших субсидии.</w:t>
      </w:r>
      <w:r>
        <w:rPr>
          <w:sz w:val="28"/>
          <w:szCs w:val="28"/>
        </w:rPr>
        <w:t xml:space="preserve"> </w:t>
      </w:r>
    </w:p>
    <w:p w:rsidR="005F083C" w:rsidRDefault="005F083C" w:rsidP="00D151CF">
      <w:pPr>
        <w:tabs>
          <w:tab w:val="left" w:pos="709"/>
        </w:tabs>
        <w:autoSpaceDE w:val="0"/>
        <w:autoSpaceDN w:val="0"/>
        <w:adjustRightInd w:val="0"/>
        <w:jc w:val="both"/>
        <w:rPr>
          <w:color w:val="000000"/>
          <w:sz w:val="28"/>
          <w:szCs w:val="28"/>
        </w:rPr>
      </w:pPr>
      <w:r>
        <w:rPr>
          <w:sz w:val="28"/>
        </w:rPr>
        <w:tab/>
        <w:t xml:space="preserve">Существующая практика </w:t>
      </w:r>
      <w:r w:rsidRPr="00F24DBD">
        <w:rPr>
          <w:sz w:val="28"/>
        </w:rPr>
        <w:t>внесени</w:t>
      </w:r>
      <w:r>
        <w:rPr>
          <w:sz w:val="28"/>
        </w:rPr>
        <w:t>я</w:t>
      </w:r>
      <w:r w:rsidRPr="00F24DBD">
        <w:rPr>
          <w:sz w:val="28"/>
        </w:rPr>
        <w:t xml:space="preserve"> изменений в государственн</w:t>
      </w:r>
      <w:r>
        <w:rPr>
          <w:sz w:val="28"/>
        </w:rPr>
        <w:t>ые</w:t>
      </w:r>
      <w:r w:rsidRPr="00F24DBD">
        <w:rPr>
          <w:sz w:val="28"/>
        </w:rPr>
        <w:t xml:space="preserve"> программ</w:t>
      </w:r>
      <w:r>
        <w:rPr>
          <w:sz w:val="28"/>
        </w:rPr>
        <w:t>ы</w:t>
      </w:r>
      <w:r w:rsidRPr="00F24DBD">
        <w:rPr>
          <w:sz w:val="28"/>
        </w:rPr>
        <w:t xml:space="preserve"> </w:t>
      </w:r>
      <w:r>
        <w:rPr>
          <w:sz w:val="28"/>
        </w:rPr>
        <w:t xml:space="preserve">Чукотского автономного округа </w:t>
      </w:r>
      <w:r w:rsidRPr="00F24DBD">
        <w:rPr>
          <w:sz w:val="28"/>
        </w:rPr>
        <w:t xml:space="preserve">и </w:t>
      </w:r>
      <w:r w:rsidRPr="00F24DBD">
        <w:rPr>
          <w:color w:val="000000"/>
          <w:sz w:val="28"/>
          <w:szCs w:val="20"/>
        </w:rPr>
        <w:t>ежегодного уточнения параметров госпрограмм</w:t>
      </w:r>
      <w:r>
        <w:rPr>
          <w:color w:val="000000"/>
          <w:sz w:val="28"/>
          <w:szCs w:val="20"/>
        </w:rPr>
        <w:t>ы</w:t>
      </w:r>
      <w:r w:rsidRPr="00F24DBD">
        <w:rPr>
          <w:color w:val="000000"/>
          <w:sz w:val="28"/>
          <w:szCs w:val="20"/>
        </w:rPr>
        <w:t xml:space="preserve"> и подпрограмм (включая финансовое обеспечение и целевые индикатор</w:t>
      </w:r>
      <w:r>
        <w:rPr>
          <w:color w:val="000000"/>
          <w:sz w:val="28"/>
          <w:szCs w:val="20"/>
        </w:rPr>
        <w:t>ы</w:t>
      </w:r>
      <w:r w:rsidRPr="00F24DBD">
        <w:rPr>
          <w:color w:val="000000"/>
          <w:sz w:val="28"/>
          <w:szCs w:val="20"/>
        </w:rPr>
        <w:t>) под фактически достигнутые значения</w:t>
      </w:r>
      <w:r>
        <w:rPr>
          <w:color w:val="000000"/>
          <w:sz w:val="28"/>
          <w:szCs w:val="20"/>
        </w:rPr>
        <w:t>, которые</w:t>
      </w:r>
      <w:r w:rsidRPr="00F24DBD">
        <w:rPr>
          <w:color w:val="000000"/>
          <w:sz w:val="28"/>
          <w:szCs w:val="20"/>
        </w:rPr>
        <w:t xml:space="preserve"> не позволя</w:t>
      </w:r>
      <w:r>
        <w:rPr>
          <w:color w:val="000000"/>
          <w:sz w:val="28"/>
          <w:szCs w:val="20"/>
        </w:rPr>
        <w:t>ю</w:t>
      </w:r>
      <w:r w:rsidRPr="00F24DBD">
        <w:rPr>
          <w:color w:val="000000"/>
          <w:sz w:val="28"/>
          <w:szCs w:val="20"/>
        </w:rPr>
        <w:t>т оценить их реальную эффективность, поскольку в результате произведенной корректировки достижение целевых индикаторов (показателей) составляет 100,0%</w:t>
      </w:r>
      <w:r w:rsidRPr="00F24DBD">
        <w:rPr>
          <w:color w:val="000000"/>
          <w:sz w:val="28"/>
          <w:szCs w:val="28"/>
        </w:rPr>
        <w:t>, но не соответствует изначально запланированным показателям.</w:t>
      </w:r>
    </w:p>
    <w:p w:rsidR="005F083C" w:rsidRDefault="005F083C" w:rsidP="00D151CF">
      <w:pPr>
        <w:autoSpaceDE w:val="0"/>
        <w:autoSpaceDN w:val="0"/>
        <w:adjustRightInd w:val="0"/>
        <w:ind w:firstLine="540"/>
        <w:jc w:val="both"/>
        <w:rPr>
          <w:bCs/>
          <w:sz w:val="28"/>
          <w:szCs w:val="28"/>
        </w:rPr>
      </w:pPr>
      <w:r>
        <w:rPr>
          <w:sz w:val="28"/>
          <w:szCs w:val="28"/>
        </w:rPr>
        <w:tab/>
      </w:r>
      <w:r>
        <w:rPr>
          <w:sz w:val="28"/>
        </w:rPr>
        <w:t xml:space="preserve">21. В нарушение </w:t>
      </w:r>
      <w:r w:rsidRPr="00555301">
        <w:rPr>
          <w:sz w:val="28"/>
          <w:szCs w:val="28"/>
        </w:rPr>
        <w:t xml:space="preserve">подпункта 10 части 1 статьи 158 Бюджетного кодекса Российской Федерации, </w:t>
      </w:r>
      <w:r w:rsidRPr="00555301">
        <w:rPr>
          <w:sz w:val="28"/>
        </w:rPr>
        <w:t xml:space="preserve">в результате </w:t>
      </w:r>
      <w:r w:rsidRPr="00555301">
        <w:rPr>
          <w:bCs/>
          <w:sz w:val="28"/>
          <w:szCs w:val="28"/>
        </w:rPr>
        <w:t xml:space="preserve">необеспечения Департаментом надлежащего контроля за соблюдением </w:t>
      </w:r>
      <w:r w:rsidRPr="00555301">
        <w:rPr>
          <w:sz w:val="28"/>
        </w:rPr>
        <w:t>условий, целей и порядка предоставления Субсидий на к</w:t>
      </w:r>
      <w:r>
        <w:rPr>
          <w:sz w:val="28"/>
        </w:rPr>
        <w:t>омпенсацию недополученных доходов и возмещения неучтенных затрат</w:t>
      </w:r>
      <w:r w:rsidRPr="00555301">
        <w:rPr>
          <w:bCs/>
          <w:sz w:val="28"/>
          <w:szCs w:val="28"/>
        </w:rPr>
        <w:t>,</w:t>
      </w:r>
      <w:r>
        <w:rPr>
          <w:bCs/>
          <w:sz w:val="28"/>
          <w:szCs w:val="28"/>
        </w:rPr>
        <w:t xml:space="preserve"> ресурсоснабжающими организациями в проверяемом периоде осуществлен несвоевременный возврат остатков субсидий в общем размере 813 357,5 тыс. рублей, в том числе:</w:t>
      </w:r>
    </w:p>
    <w:p w:rsidR="005F083C" w:rsidRDefault="005F083C" w:rsidP="00D151CF">
      <w:pPr>
        <w:autoSpaceDE w:val="0"/>
        <w:autoSpaceDN w:val="0"/>
        <w:adjustRightInd w:val="0"/>
        <w:ind w:firstLine="708"/>
        <w:jc w:val="both"/>
        <w:rPr>
          <w:sz w:val="28"/>
        </w:rPr>
      </w:pPr>
      <w:r>
        <w:rPr>
          <w:bCs/>
          <w:sz w:val="28"/>
          <w:szCs w:val="28"/>
        </w:rPr>
        <w:t>- 720 605,0 тыс. рублей – неиспользованный остаток средств Субсидии на</w:t>
      </w:r>
      <w:r w:rsidRPr="00555301">
        <w:rPr>
          <w:sz w:val="28"/>
        </w:rPr>
        <w:t xml:space="preserve"> к</w:t>
      </w:r>
      <w:r>
        <w:rPr>
          <w:sz w:val="28"/>
        </w:rPr>
        <w:t>омпенсацию недополученных доходов (без учета расходов ООО «</w:t>
      </w:r>
      <w:proofErr w:type="spellStart"/>
      <w:r>
        <w:rPr>
          <w:sz w:val="28"/>
        </w:rPr>
        <w:t>ЧукотТранс</w:t>
      </w:r>
      <w:proofErr w:type="spellEnd"/>
      <w:r>
        <w:rPr>
          <w:sz w:val="28"/>
        </w:rPr>
        <w:t>» в сумме 2 100,0 тыс. рублей, подтвержденных в марте 2020 года);</w:t>
      </w:r>
    </w:p>
    <w:p w:rsidR="005F083C" w:rsidRDefault="005F083C" w:rsidP="00D151CF">
      <w:pPr>
        <w:autoSpaceDE w:val="0"/>
        <w:autoSpaceDN w:val="0"/>
        <w:adjustRightInd w:val="0"/>
        <w:ind w:firstLine="708"/>
        <w:jc w:val="both"/>
        <w:rPr>
          <w:bCs/>
          <w:sz w:val="28"/>
          <w:szCs w:val="28"/>
        </w:rPr>
      </w:pPr>
      <w:r>
        <w:rPr>
          <w:bCs/>
          <w:sz w:val="28"/>
          <w:szCs w:val="28"/>
        </w:rPr>
        <w:t xml:space="preserve">- 92 752,5 тыс. рублей – неиспользованный остаток средств Субсидии на </w:t>
      </w:r>
      <w:r>
        <w:rPr>
          <w:sz w:val="28"/>
        </w:rPr>
        <w:t>возмещение неучтенных затрат.</w:t>
      </w:r>
    </w:p>
    <w:p w:rsidR="005F083C" w:rsidRDefault="005F083C" w:rsidP="00D151CF">
      <w:pPr>
        <w:autoSpaceDE w:val="0"/>
        <w:autoSpaceDN w:val="0"/>
        <w:adjustRightInd w:val="0"/>
        <w:ind w:firstLine="708"/>
        <w:jc w:val="both"/>
        <w:rPr>
          <w:sz w:val="28"/>
        </w:rPr>
      </w:pPr>
      <w:r>
        <w:rPr>
          <w:sz w:val="28"/>
        </w:rPr>
        <w:t>Сроки нарушения возврата организациями ЖКХ остатков средств субсидий составили от 3 до 358 календарных дней.</w:t>
      </w:r>
    </w:p>
    <w:p w:rsidR="005F083C" w:rsidRPr="003D2B30" w:rsidRDefault="005F083C" w:rsidP="00D151CF">
      <w:pPr>
        <w:autoSpaceDE w:val="0"/>
        <w:autoSpaceDN w:val="0"/>
        <w:adjustRightInd w:val="0"/>
        <w:ind w:firstLine="708"/>
        <w:jc w:val="both"/>
        <w:rPr>
          <w:sz w:val="28"/>
        </w:rPr>
      </w:pPr>
      <w:r>
        <w:rPr>
          <w:sz w:val="28"/>
        </w:rPr>
        <w:t>22. В нарушение требований Порядка №2 и Порядка №149, Департаментом промышленности не принимались меры по взысканию в судебном порядке остатков неиспользованных средств субсидий, предоставленных МУП ЖКХ «</w:t>
      </w:r>
      <w:proofErr w:type="spellStart"/>
      <w:r>
        <w:rPr>
          <w:sz w:val="28"/>
        </w:rPr>
        <w:t>Иультинское</w:t>
      </w:r>
      <w:proofErr w:type="spellEnd"/>
      <w:r>
        <w:rPr>
          <w:sz w:val="28"/>
        </w:rPr>
        <w:t>» в 2018 годы в размере 183 380,3 тыс. рублей, в том числе: 141 832,7 тыс. рублей – на компенсацию недополученных доходов, 41 547,6 тыс. рублей – на возмещение неучтенных затрат, что привело к длительному отвлечению средств окружного бюджета и фактически является скрытым кредитованием организаций и признается неэффективным использованием бюджетных средств (статья 34 Бюджетного кодекса Российской Федерации).</w:t>
      </w:r>
    </w:p>
    <w:p w:rsidR="005F083C" w:rsidRDefault="005F083C" w:rsidP="00D151CF">
      <w:pPr>
        <w:autoSpaceDE w:val="0"/>
        <w:autoSpaceDN w:val="0"/>
        <w:adjustRightInd w:val="0"/>
        <w:ind w:firstLine="708"/>
        <w:jc w:val="both"/>
        <w:rPr>
          <w:sz w:val="28"/>
        </w:rPr>
      </w:pPr>
      <w:r>
        <w:rPr>
          <w:sz w:val="28"/>
        </w:rPr>
        <w:t>Допущенные нарушения свидетельствуют об о</w:t>
      </w:r>
      <w:r w:rsidRPr="00AC5105">
        <w:rPr>
          <w:sz w:val="28"/>
        </w:rPr>
        <w:t>тсутствии организации контроля ответственным исполнителем Государственной программы.</w:t>
      </w:r>
    </w:p>
    <w:p w:rsidR="005F083C" w:rsidRPr="00C366CF" w:rsidRDefault="005F083C" w:rsidP="00D151CF">
      <w:pPr>
        <w:autoSpaceDE w:val="0"/>
        <w:autoSpaceDN w:val="0"/>
        <w:adjustRightInd w:val="0"/>
        <w:ind w:firstLine="708"/>
        <w:jc w:val="both"/>
        <w:rPr>
          <w:sz w:val="28"/>
        </w:rPr>
      </w:pPr>
      <w:r>
        <w:rPr>
          <w:sz w:val="28"/>
        </w:rPr>
        <w:t>23. Н</w:t>
      </w:r>
      <w:r w:rsidRPr="00C366CF">
        <w:rPr>
          <w:sz w:val="28"/>
        </w:rPr>
        <w:t xml:space="preserve">а погашение не отраженной в бюджетной отчетности кредиторской задолженности перед организациями ЖКХ, Департаментом </w:t>
      </w:r>
      <w:r>
        <w:rPr>
          <w:sz w:val="28"/>
        </w:rPr>
        <w:t xml:space="preserve">в 2018-2019 годах </w:t>
      </w:r>
      <w:r w:rsidRPr="00C366CF">
        <w:rPr>
          <w:sz w:val="28"/>
        </w:rPr>
        <w:t>направлено 1 724 703,7 тыс. рублей, в том числе:</w:t>
      </w:r>
      <w:r>
        <w:rPr>
          <w:sz w:val="28"/>
        </w:rPr>
        <w:t xml:space="preserve"> 1 306 781,8 тыс. рублей – на компенсацию недополученных доходов, 417 921,9 тыс.  рублей – на возмещение неучтенных затрат.</w:t>
      </w:r>
    </w:p>
    <w:p w:rsidR="005F083C" w:rsidRDefault="005F083C" w:rsidP="00D151CF">
      <w:pPr>
        <w:jc w:val="both"/>
        <w:rPr>
          <w:sz w:val="28"/>
          <w:szCs w:val="28"/>
        </w:rPr>
      </w:pPr>
      <w:r>
        <w:rPr>
          <w:sz w:val="28"/>
          <w:szCs w:val="28"/>
        </w:rPr>
        <w:tab/>
        <w:t>24. </w:t>
      </w:r>
      <w:r w:rsidRPr="00CB1159">
        <w:rPr>
          <w:sz w:val="28"/>
          <w:szCs w:val="28"/>
        </w:rPr>
        <w:t>Несмотря на растущий уровень доходов организаций ЖКХ (и</w:t>
      </w:r>
      <w:r>
        <w:rPr>
          <w:sz w:val="28"/>
          <w:szCs w:val="28"/>
        </w:rPr>
        <w:t> </w:t>
      </w:r>
      <w:r w:rsidRPr="00CB1159">
        <w:rPr>
          <w:sz w:val="28"/>
          <w:szCs w:val="28"/>
        </w:rPr>
        <w:t>увеличивающийся объем финансовой поддержки из бюджета) объ</w:t>
      </w:r>
      <w:r>
        <w:rPr>
          <w:sz w:val="28"/>
          <w:szCs w:val="28"/>
        </w:rPr>
        <w:t>е</w:t>
      </w:r>
      <w:r w:rsidRPr="00CB1159">
        <w:rPr>
          <w:sz w:val="28"/>
          <w:szCs w:val="28"/>
        </w:rPr>
        <w:t xml:space="preserve">м расходов продолжает превышать </w:t>
      </w:r>
      <w:r>
        <w:rPr>
          <w:sz w:val="28"/>
          <w:szCs w:val="28"/>
        </w:rPr>
        <w:t xml:space="preserve">их </w:t>
      </w:r>
      <w:r w:rsidRPr="00CB1159">
        <w:rPr>
          <w:sz w:val="28"/>
          <w:szCs w:val="28"/>
        </w:rPr>
        <w:t>доходную часть, что негативно сказывается на финансовом результате организаций ЖКХ</w:t>
      </w:r>
      <w:r>
        <w:rPr>
          <w:sz w:val="28"/>
          <w:szCs w:val="28"/>
        </w:rPr>
        <w:t>.</w:t>
      </w:r>
    </w:p>
    <w:p w:rsidR="005F083C" w:rsidRDefault="005F083C" w:rsidP="00D151CF">
      <w:pPr>
        <w:ind w:firstLine="708"/>
        <w:jc w:val="both"/>
        <w:rPr>
          <w:sz w:val="28"/>
          <w:szCs w:val="28"/>
        </w:rPr>
      </w:pPr>
      <w:r>
        <w:rPr>
          <w:sz w:val="28"/>
          <w:szCs w:val="28"/>
        </w:rPr>
        <w:t xml:space="preserve">25. </w:t>
      </w:r>
      <w:r w:rsidRPr="00070B2E">
        <w:rPr>
          <w:sz w:val="28"/>
          <w:szCs w:val="28"/>
        </w:rPr>
        <w:t xml:space="preserve">Существенное влияние на финансовый результат организаций ЖКХ имеет </w:t>
      </w:r>
      <w:r w:rsidRPr="00BA1A10">
        <w:rPr>
          <w:sz w:val="28"/>
          <w:szCs w:val="28"/>
        </w:rPr>
        <w:t>своевременность и полнота предоставления финансовой поддержки из бюджета.  Не</w:t>
      </w:r>
      <w:r>
        <w:rPr>
          <w:sz w:val="28"/>
          <w:szCs w:val="28"/>
        </w:rPr>
        <w:t>своевременное и неполное субсидирование из окружного бюджета приводит к задолженности перед контрагентами, уплате штрафных санкций и пени за поставляемые ресурсы.</w:t>
      </w:r>
    </w:p>
    <w:p w:rsidR="005F083C" w:rsidRDefault="005F083C" w:rsidP="00D151CF">
      <w:pPr>
        <w:ind w:firstLine="708"/>
        <w:jc w:val="both"/>
        <w:rPr>
          <w:sz w:val="28"/>
          <w:szCs w:val="28"/>
        </w:rPr>
      </w:pPr>
      <w:r>
        <w:rPr>
          <w:sz w:val="28"/>
          <w:szCs w:val="28"/>
        </w:rPr>
        <w:t>26. При достаточно высоком уровне собираемости платежей за оказанные коммунальные услуги в проверяемом периоде, и мерах, предпринимаемых организациями ЖКХ (ведение претензионной и исковой  работы с контрагентами, заключение соглашений о реструктуризации путем предоставления рассрочки платежей), объем дебиторской задолженности остается высоким: по состоянию на 31 декабря 2018 года составляет 2 399 298,1 тыс. рублей, на 31 декабря 2019 года – 2 155 251,0 тыс. рублей.</w:t>
      </w:r>
      <w:r w:rsidRPr="00C23AA5">
        <w:rPr>
          <w:sz w:val="28"/>
          <w:szCs w:val="28"/>
        </w:rPr>
        <w:t xml:space="preserve"> </w:t>
      </w:r>
    </w:p>
    <w:p w:rsidR="005F083C" w:rsidRDefault="005F083C" w:rsidP="00D151CF">
      <w:pPr>
        <w:ind w:firstLine="708"/>
        <w:jc w:val="both"/>
        <w:rPr>
          <w:sz w:val="28"/>
          <w:szCs w:val="28"/>
        </w:rPr>
      </w:pPr>
      <w:r>
        <w:rPr>
          <w:sz w:val="28"/>
          <w:szCs w:val="28"/>
        </w:rPr>
        <w:t>Объем кредиторской задолженности по состоянию на 31 декабря 2018 года составляет 6 909 446,5 тыс. рублей, на 31 декабря 2019 года – 6 659 689,0 тыс. рублей.</w:t>
      </w:r>
    </w:p>
    <w:p w:rsidR="005F083C" w:rsidRDefault="005F083C" w:rsidP="00D151CF">
      <w:pPr>
        <w:ind w:firstLine="708"/>
        <w:jc w:val="both"/>
        <w:rPr>
          <w:rFonts w:cs="Arial"/>
          <w:sz w:val="28"/>
          <w:szCs w:val="28"/>
        </w:rPr>
      </w:pPr>
      <w:r>
        <w:rPr>
          <w:sz w:val="28"/>
          <w:szCs w:val="28"/>
        </w:rPr>
        <w:t xml:space="preserve">27. </w:t>
      </w:r>
      <w:r>
        <w:rPr>
          <w:rFonts w:cs="Arial"/>
          <w:sz w:val="28"/>
          <w:szCs w:val="28"/>
        </w:rPr>
        <w:t>Основными причинами возникновения убытков от ведения финансово-хозяйственной деятельности (по сведениям организаций ЖКХ) являются:</w:t>
      </w:r>
    </w:p>
    <w:p w:rsidR="005F083C" w:rsidRDefault="005F083C" w:rsidP="00D151CF">
      <w:pPr>
        <w:ind w:firstLine="708"/>
        <w:jc w:val="both"/>
        <w:rPr>
          <w:rFonts w:cs="Arial"/>
          <w:sz w:val="28"/>
          <w:szCs w:val="28"/>
        </w:rPr>
      </w:pPr>
      <w:r>
        <w:rPr>
          <w:rFonts w:cs="Arial"/>
          <w:sz w:val="28"/>
          <w:szCs w:val="28"/>
        </w:rPr>
        <w:t>- превышение фактически сложившихся тарифов на коммунальные услуги над утвержденными;</w:t>
      </w:r>
    </w:p>
    <w:p w:rsidR="005F083C" w:rsidRDefault="005F083C" w:rsidP="00D151CF">
      <w:pPr>
        <w:ind w:firstLine="708"/>
        <w:jc w:val="both"/>
        <w:rPr>
          <w:rFonts w:cs="Arial"/>
          <w:i/>
          <w:sz w:val="28"/>
          <w:szCs w:val="28"/>
        </w:rPr>
      </w:pPr>
      <w:r>
        <w:rPr>
          <w:rFonts w:cs="Arial"/>
          <w:sz w:val="28"/>
          <w:szCs w:val="28"/>
        </w:rPr>
        <w:t>- уплаченные штрафные санкции и понесенные судебные расходы (просроченные платежи за поставленные энергоресурсы)</w:t>
      </w:r>
      <w:r>
        <w:rPr>
          <w:rFonts w:cs="Arial"/>
          <w:i/>
          <w:sz w:val="28"/>
          <w:szCs w:val="28"/>
        </w:rPr>
        <w:t xml:space="preserve">; </w:t>
      </w:r>
    </w:p>
    <w:p w:rsidR="005F083C" w:rsidRDefault="005F083C" w:rsidP="00D151CF">
      <w:pPr>
        <w:ind w:firstLine="708"/>
        <w:jc w:val="both"/>
        <w:rPr>
          <w:rFonts w:cs="Arial"/>
          <w:sz w:val="28"/>
          <w:szCs w:val="28"/>
        </w:rPr>
      </w:pPr>
      <w:r>
        <w:rPr>
          <w:rFonts w:cs="Arial"/>
          <w:sz w:val="28"/>
          <w:szCs w:val="28"/>
        </w:rPr>
        <w:t>- не в полной объеме возмещенные Департаментом в течение текущего финансового года суммы субсидий за предоставленные коммунальные услуги организациями ЖКХ, которые уточняются по итогам финансового года при сдаче бухгалтерской отчетности.</w:t>
      </w:r>
    </w:p>
    <w:p w:rsidR="005F083C" w:rsidRDefault="005F083C" w:rsidP="00D151CF">
      <w:pPr>
        <w:ind w:firstLine="708"/>
        <w:jc w:val="both"/>
        <w:rPr>
          <w:rFonts w:cs="Arial"/>
          <w:sz w:val="28"/>
          <w:szCs w:val="28"/>
        </w:rPr>
      </w:pPr>
      <w:r>
        <w:rPr>
          <w:rFonts w:cs="Arial"/>
          <w:sz w:val="28"/>
          <w:szCs w:val="28"/>
        </w:rPr>
        <w:t>28</w:t>
      </w:r>
      <w:r w:rsidRPr="00106208">
        <w:rPr>
          <w:rFonts w:cs="Arial"/>
          <w:sz w:val="28"/>
          <w:szCs w:val="28"/>
        </w:rPr>
        <w:t xml:space="preserve">. </w:t>
      </w:r>
      <w:r>
        <w:rPr>
          <w:rFonts w:cs="Arial"/>
          <w:sz w:val="28"/>
          <w:szCs w:val="28"/>
        </w:rPr>
        <w:t>С</w:t>
      </w:r>
      <w:r w:rsidRPr="00106208">
        <w:rPr>
          <w:rFonts w:cs="Arial"/>
          <w:sz w:val="28"/>
          <w:szCs w:val="28"/>
        </w:rPr>
        <w:t>амостоятельные меры, предпринимаемые организациями ЖКХ, являются недостаточными,</w:t>
      </w:r>
      <w:r w:rsidR="009C0942">
        <w:rPr>
          <w:rFonts w:cs="Arial"/>
          <w:sz w:val="28"/>
          <w:szCs w:val="28"/>
        </w:rPr>
        <w:t xml:space="preserve"> </w:t>
      </w:r>
      <w:r w:rsidRPr="00106208">
        <w:rPr>
          <w:rFonts w:cs="Arial"/>
          <w:sz w:val="28"/>
          <w:szCs w:val="28"/>
        </w:rPr>
        <w:t>и требуют принятия управленческих решений от органов государственной власти и органов местного самоуправления с целью снижения задолженности организаций ЖКХ, образовавшейся за прошлые периоды деятельности.</w:t>
      </w:r>
    </w:p>
    <w:p w:rsidR="005F083C" w:rsidRDefault="005F083C" w:rsidP="00D151CF">
      <w:pPr>
        <w:ind w:firstLine="708"/>
        <w:jc w:val="both"/>
        <w:rPr>
          <w:sz w:val="28"/>
          <w:szCs w:val="28"/>
        </w:rPr>
      </w:pPr>
      <w:r>
        <w:rPr>
          <w:sz w:val="28"/>
          <w:szCs w:val="28"/>
        </w:rPr>
        <w:t>29</w:t>
      </w:r>
      <w:r w:rsidRPr="00106208">
        <w:rPr>
          <w:sz w:val="28"/>
          <w:szCs w:val="28"/>
        </w:rPr>
        <w:t>.</w:t>
      </w:r>
      <w:r>
        <w:rPr>
          <w:sz w:val="28"/>
          <w:szCs w:val="28"/>
        </w:rPr>
        <w:t xml:space="preserve"> В</w:t>
      </w:r>
      <w:r w:rsidRPr="005C37B2">
        <w:rPr>
          <w:b/>
          <w:i/>
          <w:sz w:val="28"/>
          <w:szCs w:val="28"/>
        </w:rPr>
        <w:t xml:space="preserve"> </w:t>
      </w:r>
      <w:r w:rsidRPr="00106208">
        <w:rPr>
          <w:sz w:val="28"/>
          <w:szCs w:val="28"/>
        </w:rPr>
        <w:t xml:space="preserve">Чукотском автономном округе отсутствует ряд нормативно-правовых актов, регламентирующих деятельность уполномоченных органов (межведомственных комиссий по погашению и реструктуризации задолженности за энергоресурсы) с участием органов исполнительной власти Чукотского автономного округа, органов местного самоуправления, общественных организаций и т.п. </w:t>
      </w:r>
    </w:p>
    <w:p w:rsidR="005F083C" w:rsidRPr="00106208" w:rsidRDefault="005F083C" w:rsidP="00D151CF">
      <w:pPr>
        <w:ind w:firstLine="708"/>
        <w:jc w:val="both"/>
        <w:rPr>
          <w:sz w:val="28"/>
          <w:szCs w:val="28"/>
        </w:rPr>
      </w:pPr>
      <w:r>
        <w:rPr>
          <w:sz w:val="28"/>
          <w:szCs w:val="28"/>
        </w:rPr>
        <w:t xml:space="preserve">30. Мероприятия, проводимые Департаментом в целях осуществления мониторинга и принятия мер, направленных на снижение задолженности в сфере ЖКХ, </w:t>
      </w:r>
      <w:r w:rsidRPr="00106208">
        <w:rPr>
          <w:sz w:val="28"/>
          <w:szCs w:val="28"/>
        </w:rPr>
        <w:t xml:space="preserve">на фоне динамично увеличивающейся кредиторской задолженности у организаций ЖКХ, (включая растущую задолженность перед поставщиками энергоресурсов), </w:t>
      </w:r>
      <w:r>
        <w:rPr>
          <w:sz w:val="28"/>
          <w:szCs w:val="28"/>
        </w:rPr>
        <w:t xml:space="preserve">являются недостаточными и свидетельствуют об </w:t>
      </w:r>
      <w:r w:rsidRPr="00106208">
        <w:rPr>
          <w:sz w:val="28"/>
          <w:szCs w:val="28"/>
        </w:rPr>
        <w:t>отсутств</w:t>
      </w:r>
      <w:r>
        <w:rPr>
          <w:sz w:val="28"/>
          <w:szCs w:val="28"/>
        </w:rPr>
        <w:t>ии</w:t>
      </w:r>
      <w:r w:rsidRPr="00106208">
        <w:rPr>
          <w:sz w:val="28"/>
          <w:szCs w:val="28"/>
        </w:rPr>
        <w:t xml:space="preserve"> реальны</w:t>
      </w:r>
      <w:r>
        <w:rPr>
          <w:sz w:val="28"/>
          <w:szCs w:val="28"/>
        </w:rPr>
        <w:t>х</w:t>
      </w:r>
      <w:r w:rsidRPr="00106208">
        <w:rPr>
          <w:sz w:val="28"/>
          <w:szCs w:val="28"/>
        </w:rPr>
        <w:t xml:space="preserve"> механизм</w:t>
      </w:r>
      <w:r>
        <w:rPr>
          <w:sz w:val="28"/>
          <w:szCs w:val="28"/>
        </w:rPr>
        <w:t>ов</w:t>
      </w:r>
      <w:r w:rsidRPr="00106208">
        <w:rPr>
          <w:sz w:val="28"/>
          <w:szCs w:val="28"/>
        </w:rPr>
        <w:t xml:space="preserve"> воздействия на организации ЖКХ в целях снижения задолженности.</w:t>
      </w:r>
    </w:p>
    <w:p w:rsidR="005F083C" w:rsidRDefault="005F083C" w:rsidP="00D151CF">
      <w:pPr>
        <w:ind w:firstLine="709"/>
        <w:jc w:val="both"/>
        <w:rPr>
          <w:sz w:val="28"/>
          <w:szCs w:val="28"/>
        </w:rPr>
      </w:pPr>
      <w:r>
        <w:rPr>
          <w:sz w:val="28"/>
          <w:szCs w:val="28"/>
        </w:rPr>
        <w:t>В</w:t>
      </w:r>
      <w:r w:rsidRPr="00106208">
        <w:rPr>
          <w:sz w:val="28"/>
          <w:szCs w:val="28"/>
        </w:rPr>
        <w:t xml:space="preserve"> объеме кредиторской задолженности организаций, объем просроченной составляет  в 2018 году – 65,5%, в 2019 году – 66,4%, что свидетельствует о накопленных объемах задолженности за предыдущие годы и низкой вероятности ее уменьшения за счет собственных средств организаций.</w:t>
      </w:r>
    </w:p>
    <w:p w:rsidR="005F083C" w:rsidRPr="00106208" w:rsidRDefault="005F083C" w:rsidP="00D151CF">
      <w:pPr>
        <w:ind w:firstLine="708"/>
        <w:jc w:val="both"/>
        <w:rPr>
          <w:sz w:val="28"/>
          <w:szCs w:val="28"/>
        </w:rPr>
      </w:pPr>
      <w:r>
        <w:rPr>
          <w:sz w:val="28"/>
          <w:szCs w:val="28"/>
        </w:rPr>
        <w:t xml:space="preserve">31. </w:t>
      </w:r>
      <w:r w:rsidRPr="00106208">
        <w:rPr>
          <w:sz w:val="28"/>
          <w:szCs w:val="28"/>
        </w:rPr>
        <w:t>Проводимый Департаментом промышленности мониторинг дебиторской и кредиторской задолженности организаций ЖКХ содержит неполную информацию о финансовом состоянии организаций и не отражает достоверную информацию об объемах  дебиторской и кредиторской задолженности организаций ЖКХ, оказывающих коммунальные услуги, являющейся значимой для определения объемов финансовой поддержки, оказываемой за счет средств, предоставляемых из окружного бюджета.</w:t>
      </w:r>
    </w:p>
    <w:p w:rsidR="005F083C" w:rsidRDefault="005F083C" w:rsidP="00D151CF">
      <w:pPr>
        <w:autoSpaceDE w:val="0"/>
        <w:autoSpaceDN w:val="0"/>
        <w:adjustRightInd w:val="0"/>
        <w:ind w:firstLine="708"/>
        <w:jc w:val="both"/>
        <w:rPr>
          <w:sz w:val="28"/>
          <w:szCs w:val="28"/>
        </w:rPr>
      </w:pPr>
      <w:r>
        <w:rPr>
          <w:bCs/>
          <w:sz w:val="28"/>
          <w:szCs w:val="28"/>
        </w:rPr>
        <w:t>32</w:t>
      </w:r>
      <w:r w:rsidRPr="00757F57">
        <w:rPr>
          <w:bCs/>
          <w:sz w:val="28"/>
          <w:szCs w:val="28"/>
        </w:rPr>
        <w:t xml:space="preserve">. </w:t>
      </w:r>
      <w:r>
        <w:rPr>
          <w:bCs/>
          <w:sz w:val="28"/>
          <w:szCs w:val="28"/>
        </w:rPr>
        <w:t>И</w:t>
      </w:r>
      <w:r w:rsidRPr="00757F57">
        <w:rPr>
          <w:sz w:val="28"/>
          <w:szCs w:val="28"/>
        </w:rPr>
        <w:t>нформаци</w:t>
      </w:r>
      <w:r>
        <w:rPr>
          <w:sz w:val="28"/>
          <w:szCs w:val="28"/>
        </w:rPr>
        <w:t>я</w:t>
      </w:r>
      <w:r w:rsidRPr="00757F57">
        <w:rPr>
          <w:sz w:val="28"/>
          <w:szCs w:val="28"/>
        </w:rPr>
        <w:t>, представленн</w:t>
      </w:r>
      <w:r>
        <w:rPr>
          <w:sz w:val="28"/>
          <w:szCs w:val="28"/>
        </w:rPr>
        <w:t>ая</w:t>
      </w:r>
      <w:r w:rsidRPr="00757F57">
        <w:rPr>
          <w:sz w:val="28"/>
          <w:szCs w:val="28"/>
        </w:rPr>
        <w:t xml:space="preserve"> Департаментом промышленности по реализации Дорожной карты развития ЖКХ, </w:t>
      </w:r>
      <w:r>
        <w:rPr>
          <w:sz w:val="28"/>
          <w:szCs w:val="28"/>
        </w:rPr>
        <w:t>свидетельствует о</w:t>
      </w:r>
      <w:r w:rsidRPr="00757F57">
        <w:rPr>
          <w:sz w:val="28"/>
          <w:szCs w:val="28"/>
        </w:rPr>
        <w:t xml:space="preserve"> недостаточност</w:t>
      </w:r>
      <w:r>
        <w:rPr>
          <w:sz w:val="28"/>
          <w:szCs w:val="28"/>
        </w:rPr>
        <w:t>и</w:t>
      </w:r>
      <w:r w:rsidRPr="00757F57">
        <w:rPr>
          <w:sz w:val="28"/>
          <w:szCs w:val="28"/>
        </w:rPr>
        <w:t xml:space="preserve"> мер, принимаемых Департаментом как органом исполнительной власти Чукотского автономного округа, ответственным за реформирование ЖКХ</w:t>
      </w:r>
      <w:r>
        <w:rPr>
          <w:sz w:val="28"/>
          <w:szCs w:val="28"/>
        </w:rPr>
        <w:t xml:space="preserve">. </w:t>
      </w:r>
      <w:r w:rsidRPr="00757F57">
        <w:rPr>
          <w:sz w:val="28"/>
          <w:szCs w:val="28"/>
        </w:rPr>
        <w:t xml:space="preserve"> </w:t>
      </w:r>
    </w:p>
    <w:p w:rsidR="005F083C" w:rsidRPr="00757F57" w:rsidRDefault="005F083C" w:rsidP="00D151CF">
      <w:pPr>
        <w:autoSpaceDE w:val="0"/>
        <w:autoSpaceDN w:val="0"/>
        <w:adjustRightInd w:val="0"/>
        <w:ind w:firstLine="708"/>
        <w:jc w:val="both"/>
        <w:rPr>
          <w:b/>
          <w:sz w:val="28"/>
          <w:szCs w:val="28"/>
        </w:rPr>
      </w:pPr>
      <w:r w:rsidRPr="00757F57">
        <w:rPr>
          <w:sz w:val="28"/>
          <w:szCs w:val="28"/>
        </w:rPr>
        <w:t>3</w:t>
      </w:r>
      <w:r>
        <w:rPr>
          <w:sz w:val="28"/>
          <w:szCs w:val="28"/>
        </w:rPr>
        <w:t>3</w:t>
      </w:r>
      <w:r w:rsidRPr="00757F57">
        <w:rPr>
          <w:sz w:val="28"/>
          <w:szCs w:val="28"/>
        </w:rPr>
        <w:t>.</w:t>
      </w:r>
      <w:r>
        <w:rPr>
          <w:b/>
          <w:sz w:val="28"/>
          <w:szCs w:val="28"/>
        </w:rPr>
        <w:t xml:space="preserve"> </w:t>
      </w:r>
      <w:r w:rsidRPr="008C4FAD">
        <w:rPr>
          <w:sz w:val="28"/>
          <w:szCs w:val="28"/>
        </w:rPr>
        <w:t>В проверяемом периоде количество обращений граждан, связанных с предоставлением коммунальных услуг собственникам и пользователям помещений в многоквартирных домах и жилых домах (далее – обращения граждан) в Государственную жилищную инспекцию, составило 10 (в том числе: в</w:t>
      </w:r>
      <w:r>
        <w:rPr>
          <w:sz w:val="28"/>
          <w:szCs w:val="28"/>
        </w:rPr>
        <w:t> </w:t>
      </w:r>
      <w:r w:rsidRPr="008C4FAD">
        <w:rPr>
          <w:sz w:val="28"/>
          <w:szCs w:val="28"/>
        </w:rPr>
        <w:t>2018 году – 4, в 2019 году – 6. В структуре обращений граждан наибольший удельный вес занимают жалобы на неудовлетворительное теплоснабжение – 50%.</w:t>
      </w:r>
    </w:p>
    <w:p w:rsidR="005F083C" w:rsidRPr="008C4FAD" w:rsidRDefault="005F083C" w:rsidP="00D151CF">
      <w:pPr>
        <w:ind w:firstLine="709"/>
        <w:jc w:val="both"/>
        <w:rPr>
          <w:sz w:val="28"/>
          <w:szCs w:val="28"/>
        </w:rPr>
      </w:pPr>
      <w:r>
        <w:rPr>
          <w:sz w:val="28"/>
          <w:szCs w:val="28"/>
        </w:rPr>
        <w:t xml:space="preserve">34. </w:t>
      </w:r>
      <w:r w:rsidRPr="008C4FAD">
        <w:rPr>
          <w:sz w:val="28"/>
          <w:szCs w:val="28"/>
        </w:rPr>
        <w:t>В нарушение пункта 16 Положения о государственном жилищном надзоре, Государственной жилищной инспекцией в проверяемом периоде не размещались сведения о результатах внеплановых проверок на своей официальной странице на сайте «</w:t>
      </w:r>
      <w:proofErr w:type="spellStart"/>
      <w:r w:rsidRPr="008C4FAD">
        <w:rPr>
          <w:sz w:val="28"/>
          <w:szCs w:val="28"/>
        </w:rPr>
        <w:t>Чукотка.рф</w:t>
      </w:r>
      <w:proofErr w:type="spellEnd"/>
      <w:r w:rsidRPr="008C4FAD">
        <w:rPr>
          <w:sz w:val="28"/>
          <w:szCs w:val="28"/>
        </w:rPr>
        <w:t>», являющегося официальным сайтом Чукотского автономного округа, в информационно-телекоммуникационной сети «Интернет».</w:t>
      </w:r>
    </w:p>
    <w:p w:rsidR="005F083C" w:rsidRPr="00755632" w:rsidRDefault="005F083C" w:rsidP="00D151CF">
      <w:pPr>
        <w:ind w:firstLine="708"/>
        <w:jc w:val="both"/>
        <w:rPr>
          <w:sz w:val="28"/>
          <w:szCs w:val="28"/>
        </w:rPr>
      </w:pPr>
      <w:r>
        <w:rPr>
          <w:sz w:val="28"/>
          <w:szCs w:val="28"/>
        </w:rPr>
        <w:t>35. К</w:t>
      </w:r>
      <w:r w:rsidRPr="00755632">
        <w:rPr>
          <w:sz w:val="28"/>
          <w:szCs w:val="28"/>
        </w:rPr>
        <w:t xml:space="preserve">ачество питьевой воды, подаваемой населению Чукотского автономного округа, в основном характеризуется содержанием железа, мутностью и цветностью, с показателями, превышающими гигиенические нормативы. </w:t>
      </w:r>
    </w:p>
    <w:p w:rsidR="005F083C" w:rsidRPr="00755632" w:rsidRDefault="005F083C" w:rsidP="00D151CF">
      <w:pPr>
        <w:ind w:firstLine="708"/>
        <w:jc w:val="both"/>
        <w:rPr>
          <w:sz w:val="28"/>
          <w:szCs w:val="28"/>
        </w:rPr>
      </w:pPr>
      <w:r w:rsidRPr="00755632">
        <w:rPr>
          <w:sz w:val="28"/>
          <w:szCs w:val="28"/>
        </w:rPr>
        <w:t>Основными причинами низкого качества питьевой воды, подаваемой населению из централизованных и нецентрализованных источников водоснабжения, являются:</w:t>
      </w:r>
    </w:p>
    <w:p w:rsidR="005F083C" w:rsidRPr="00755632" w:rsidRDefault="005F083C" w:rsidP="00D151CF">
      <w:pPr>
        <w:ind w:firstLine="708"/>
        <w:jc w:val="both"/>
        <w:rPr>
          <w:sz w:val="28"/>
          <w:szCs w:val="28"/>
        </w:rPr>
      </w:pPr>
      <w:r w:rsidRPr="00755632">
        <w:rPr>
          <w:sz w:val="28"/>
          <w:szCs w:val="28"/>
        </w:rPr>
        <w:t xml:space="preserve"> - природное повышенное содержание железа в воде источников водоснабжения, что обусловливает и повышенную цветность</w:t>
      </w:r>
      <w:r>
        <w:rPr>
          <w:sz w:val="28"/>
          <w:szCs w:val="28"/>
        </w:rPr>
        <w:t>,</w:t>
      </w:r>
      <w:r w:rsidRPr="00755632">
        <w:rPr>
          <w:sz w:val="28"/>
          <w:szCs w:val="28"/>
        </w:rPr>
        <w:t xml:space="preserve"> и мутность; </w:t>
      </w:r>
    </w:p>
    <w:p w:rsidR="005F083C" w:rsidRPr="00755632" w:rsidRDefault="005F083C" w:rsidP="00D151CF">
      <w:pPr>
        <w:ind w:firstLine="708"/>
        <w:jc w:val="both"/>
        <w:rPr>
          <w:sz w:val="28"/>
          <w:szCs w:val="28"/>
        </w:rPr>
      </w:pPr>
      <w:r w:rsidRPr="00755632">
        <w:rPr>
          <w:sz w:val="28"/>
          <w:szCs w:val="28"/>
        </w:rPr>
        <w:t>- отсутствие водоподготовки на всех водопроводных сооружениях</w:t>
      </w:r>
      <w:r>
        <w:rPr>
          <w:sz w:val="28"/>
          <w:szCs w:val="28"/>
        </w:rPr>
        <w:t xml:space="preserve"> (</w:t>
      </w:r>
      <w:r w:rsidRPr="00755632">
        <w:rPr>
          <w:sz w:val="28"/>
          <w:szCs w:val="28"/>
        </w:rPr>
        <w:t>кроме г. Анадырь, г. </w:t>
      </w:r>
      <w:proofErr w:type="spellStart"/>
      <w:r w:rsidRPr="00755632">
        <w:rPr>
          <w:sz w:val="28"/>
          <w:szCs w:val="28"/>
        </w:rPr>
        <w:t>Певек</w:t>
      </w:r>
      <w:proofErr w:type="spellEnd"/>
      <w:r w:rsidRPr="00755632">
        <w:rPr>
          <w:sz w:val="28"/>
          <w:szCs w:val="28"/>
        </w:rPr>
        <w:t>, г. Билибино, с. Новое Чаплино, с. Лаврентия, с. </w:t>
      </w:r>
      <w:proofErr w:type="spellStart"/>
      <w:r w:rsidRPr="00755632">
        <w:rPr>
          <w:sz w:val="28"/>
          <w:szCs w:val="28"/>
        </w:rPr>
        <w:t>Ваеги</w:t>
      </w:r>
      <w:proofErr w:type="spellEnd"/>
      <w:r>
        <w:rPr>
          <w:sz w:val="28"/>
          <w:szCs w:val="28"/>
        </w:rPr>
        <w:t>), которая</w:t>
      </w:r>
      <w:r w:rsidRPr="00755632">
        <w:rPr>
          <w:sz w:val="28"/>
          <w:szCs w:val="28"/>
        </w:rPr>
        <w:t xml:space="preserve"> с природной цветностью и высоким содержанием железа подается в водопроводные сети; </w:t>
      </w:r>
    </w:p>
    <w:p w:rsidR="005F083C" w:rsidRPr="00755632" w:rsidRDefault="005F083C" w:rsidP="00D151CF">
      <w:pPr>
        <w:ind w:firstLine="708"/>
        <w:jc w:val="both"/>
        <w:rPr>
          <w:sz w:val="28"/>
          <w:szCs w:val="28"/>
        </w:rPr>
      </w:pPr>
      <w:r w:rsidRPr="00755632">
        <w:rPr>
          <w:sz w:val="28"/>
          <w:szCs w:val="28"/>
        </w:rPr>
        <w:t xml:space="preserve">- отсутствие обеззараживающих установок на большинстве водопроводных сооружений, применение морально устаревших технологий обеззараживания: бактерицидные установки имеются на 13 из 24 водопроводных сооружений, в связи с чем, вода из 11 источников подается в сети без обеззараживания; </w:t>
      </w:r>
    </w:p>
    <w:p w:rsidR="005F083C" w:rsidRPr="00755632" w:rsidRDefault="005F083C" w:rsidP="00D151CF">
      <w:pPr>
        <w:ind w:firstLine="708"/>
        <w:jc w:val="both"/>
        <w:rPr>
          <w:sz w:val="28"/>
          <w:szCs w:val="28"/>
        </w:rPr>
      </w:pPr>
      <w:r w:rsidRPr="00755632">
        <w:rPr>
          <w:sz w:val="28"/>
          <w:szCs w:val="28"/>
        </w:rPr>
        <w:t xml:space="preserve">- несоблюдением режима зон санитарной охраны: санитарно-оздоровительные мероприятия в зонах санитарной охраны водоисточников водопользователями не выполняются, площади водосбора и прилегающей к берегу территории загрязняются; </w:t>
      </w:r>
    </w:p>
    <w:p w:rsidR="005F083C" w:rsidRPr="00755632" w:rsidRDefault="005F083C" w:rsidP="00D151CF">
      <w:pPr>
        <w:ind w:firstLine="708"/>
        <w:jc w:val="both"/>
        <w:rPr>
          <w:sz w:val="28"/>
          <w:szCs w:val="28"/>
        </w:rPr>
      </w:pPr>
      <w:r w:rsidRPr="00755632">
        <w:rPr>
          <w:sz w:val="28"/>
          <w:szCs w:val="28"/>
        </w:rPr>
        <w:t>- вторичное загрязнение воды в сетях водоснабжения в связи с изношенностью и коррозией водоводов и разводящих сетей: от 40 до 80% водопроводных сетей нуждается в замене;</w:t>
      </w:r>
    </w:p>
    <w:p w:rsidR="005F083C" w:rsidRPr="00755632" w:rsidRDefault="005F083C" w:rsidP="00D151CF">
      <w:pPr>
        <w:ind w:firstLine="708"/>
        <w:jc w:val="both"/>
        <w:rPr>
          <w:sz w:val="28"/>
          <w:szCs w:val="28"/>
        </w:rPr>
      </w:pPr>
      <w:r w:rsidRPr="00755632">
        <w:rPr>
          <w:sz w:val="28"/>
          <w:szCs w:val="28"/>
        </w:rPr>
        <w:t>- формирование тупиковых линий водопроводов, а не кольцевых, в том числе в городско</w:t>
      </w:r>
      <w:r>
        <w:rPr>
          <w:sz w:val="28"/>
          <w:szCs w:val="28"/>
        </w:rPr>
        <w:t>м</w:t>
      </w:r>
      <w:r w:rsidRPr="00755632">
        <w:rPr>
          <w:sz w:val="28"/>
          <w:szCs w:val="28"/>
        </w:rPr>
        <w:t xml:space="preserve"> округ</w:t>
      </w:r>
      <w:r>
        <w:rPr>
          <w:sz w:val="28"/>
          <w:szCs w:val="28"/>
        </w:rPr>
        <w:t>е</w:t>
      </w:r>
      <w:r w:rsidRPr="00755632">
        <w:rPr>
          <w:sz w:val="28"/>
          <w:szCs w:val="28"/>
        </w:rPr>
        <w:t xml:space="preserve"> Анадырь, где имеется 16 тупиков, что вызывает застой воды в сетях и усиление процессов коррозии трубопроводов; </w:t>
      </w:r>
    </w:p>
    <w:p w:rsidR="005F083C" w:rsidRDefault="005F083C" w:rsidP="00D151CF">
      <w:pPr>
        <w:ind w:firstLine="708"/>
        <w:jc w:val="both"/>
        <w:rPr>
          <w:sz w:val="28"/>
          <w:szCs w:val="28"/>
        </w:rPr>
      </w:pPr>
      <w:r w:rsidRPr="00755632">
        <w:rPr>
          <w:sz w:val="28"/>
          <w:szCs w:val="28"/>
        </w:rPr>
        <w:t>- отсутствие на водопроводных сетях достаточного количества исправных поворотных затворов (задвижек) для выделения ремонтных участков и выпусков воды от промывки трубопроводов, в связи с чем невозможно проведение регулярной очистки и дезинфекции водопроводных сетей от коррозии и наносов.</w:t>
      </w:r>
    </w:p>
    <w:p w:rsidR="005F083C" w:rsidRPr="00B73CEB" w:rsidRDefault="005F083C" w:rsidP="00D151CF">
      <w:pPr>
        <w:ind w:firstLine="708"/>
        <w:jc w:val="both"/>
        <w:rPr>
          <w:sz w:val="28"/>
          <w:szCs w:val="28"/>
        </w:rPr>
      </w:pPr>
      <w:r>
        <w:rPr>
          <w:sz w:val="28"/>
          <w:szCs w:val="28"/>
        </w:rPr>
        <w:t xml:space="preserve">36. </w:t>
      </w:r>
      <w:r w:rsidRPr="00C81D53">
        <w:rPr>
          <w:sz w:val="28"/>
          <w:szCs w:val="28"/>
        </w:rPr>
        <w:t>Несмотря на негативную ситуацию с качеством воды в автономном округе, мероприятия Регионального проекта «Чистая вода» Департаментом в 2019 году и истекшем периоде 2020 года за счет бюджетных средств не реализованы, сроки исполнения перенесены на 2021 год. Перенос сроков исполнения мероприятий Регионального проекта «Чистая вода» ставит под угрозу его реализацию на территории автономного округа в установленные сроки (до 2024 года).</w:t>
      </w:r>
    </w:p>
    <w:p w:rsidR="005F083C" w:rsidRPr="00755632" w:rsidRDefault="005F083C" w:rsidP="00D151CF">
      <w:pPr>
        <w:ind w:firstLine="708"/>
        <w:jc w:val="both"/>
        <w:rPr>
          <w:sz w:val="28"/>
          <w:szCs w:val="28"/>
        </w:rPr>
      </w:pPr>
      <w:r w:rsidRPr="00755632">
        <w:rPr>
          <w:sz w:val="28"/>
          <w:szCs w:val="28"/>
        </w:rPr>
        <w:t xml:space="preserve"> </w:t>
      </w:r>
      <w:r>
        <w:rPr>
          <w:sz w:val="28"/>
          <w:szCs w:val="28"/>
        </w:rPr>
        <w:t xml:space="preserve">37. </w:t>
      </w:r>
      <w:r w:rsidRPr="00755632">
        <w:rPr>
          <w:sz w:val="28"/>
          <w:szCs w:val="28"/>
        </w:rPr>
        <w:t>В населенных пунктах</w:t>
      </w:r>
      <w:r>
        <w:rPr>
          <w:sz w:val="28"/>
          <w:szCs w:val="28"/>
        </w:rPr>
        <w:t>, в которых осуществляется подвоз воды, д</w:t>
      </w:r>
      <w:r w:rsidRPr="00755632">
        <w:rPr>
          <w:sz w:val="28"/>
          <w:szCs w:val="28"/>
        </w:rPr>
        <w:t>оставка производится автоцистернами без очистки и обеззараживания. В 2019 году из разных емкостей, используемых населением для нецентрализованного водоснабжения, на санитарно-химические показатели исследовано 126 проб воды, из них 2,25% (2018г. – 10,7%) не соответствовали гигиеническим нормативам. На микробиологические показатели исследовано 132 пробы, не соответствующих проб не установлено (2018г. – 0%).  Обеспеченность автотранспортом по доставке воды населению повсеместно недостаточная</w:t>
      </w:r>
      <w:r>
        <w:rPr>
          <w:sz w:val="28"/>
          <w:szCs w:val="28"/>
        </w:rPr>
        <w:t>,</w:t>
      </w:r>
      <w:r w:rsidRPr="00755632">
        <w:rPr>
          <w:sz w:val="28"/>
          <w:szCs w:val="28"/>
        </w:rPr>
        <w:t xml:space="preserve"> вследствие чего имеют место перебои в доставке воды. В 12 населенных пунктах нет постоянных гарантированных источников водоснабжения, вследствие чего в селах в зимний период вода для хозяйственно-питьевых целей заготавливается путем подвоза пресного льда. </w:t>
      </w:r>
    </w:p>
    <w:p w:rsidR="005F083C" w:rsidRPr="0096144F" w:rsidRDefault="005F083C" w:rsidP="00D151CF">
      <w:pPr>
        <w:ind w:firstLine="708"/>
        <w:jc w:val="both"/>
        <w:rPr>
          <w:sz w:val="28"/>
          <w:szCs w:val="28"/>
        </w:rPr>
      </w:pPr>
      <w:r w:rsidRPr="00717772">
        <w:rPr>
          <w:sz w:val="28"/>
          <w:szCs w:val="28"/>
        </w:rPr>
        <w:t>Централизованные системы отвода канализационных стоков</w:t>
      </w:r>
      <w:r w:rsidRPr="00755632">
        <w:rPr>
          <w:sz w:val="28"/>
          <w:szCs w:val="28"/>
        </w:rPr>
        <w:t xml:space="preserve"> от населенных пунктов округа существуют в 10 населенных пунктах (21,7%), в остальных сбор стоков осуществляется в выгребные ямы. На всех выпусках сточных вод отсутствуют очистные сооружения. Внутренние морские воды и ряд поверхностных водных объектов являются приемником неочищенных производственных и бытовых сточных вод. На протяжении длительного времени не решается вопрос со строительством очистных сооружений окружного центра, от которого более 1,8 млн. м</w:t>
      </w:r>
      <w:r w:rsidRPr="00755632">
        <w:rPr>
          <w:sz w:val="28"/>
          <w:szCs w:val="28"/>
          <w:vertAlign w:val="superscript"/>
        </w:rPr>
        <w:t>3</w:t>
      </w:r>
      <w:r w:rsidRPr="00755632">
        <w:rPr>
          <w:sz w:val="28"/>
          <w:szCs w:val="28"/>
        </w:rPr>
        <w:t xml:space="preserve"> стоков без очистки (6 сбросов) сбрасываются в р.</w:t>
      </w:r>
      <w:r>
        <w:rPr>
          <w:sz w:val="28"/>
          <w:szCs w:val="28"/>
        </w:rPr>
        <w:t> </w:t>
      </w:r>
      <w:r w:rsidRPr="00755632">
        <w:rPr>
          <w:sz w:val="28"/>
          <w:szCs w:val="28"/>
        </w:rPr>
        <w:t>Казачка и Анадырский лиман.</w:t>
      </w:r>
      <w:r>
        <w:rPr>
          <w:sz w:val="28"/>
          <w:szCs w:val="28"/>
        </w:rPr>
        <w:t xml:space="preserve"> </w:t>
      </w:r>
    </w:p>
    <w:p w:rsidR="005F083C" w:rsidRDefault="005F083C" w:rsidP="00D151CF">
      <w:pPr>
        <w:ind w:firstLine="708"/>
        <w:jc w:val="both"/>
        <w:rPr>
          <w:sz w:val="28"/>
          <w:szCs w:val="28"/>
        </w:rPr>
      </w:pPr>
      <w:r>
        <w:rPr>
          <w:sz w:val="28"/>
          <w:szCs w:val="28"/>
        </w:rPr>
        <w:t>38</w:t>
      </w:r>
      <w:r w:rsidRPr="00757F57">
        <w:rPr>
          <w:sz w:val="28"/>
          <w:szCs w:val="28"/>
        </w:rPr>
        <w:t xml:space="preserve">. </w:t>
      </w:r>
      <w:r w:rsidRPr="000E6727">
        <w:rPr>
          <w:sz w:val="28"/>
          <w:szCs w:val="28"/>
        </w:rPr>
        <w:t>В рамках определения уровня удовлетворенности населения качеством предоставляемых коммунальных услуг на территории муниципальных образований Чукотского автономного округа и в целях изучения основных проблем, с которыми сталкивается население, Счетной палатой проведен опрос населения округа (в виде анкетирования).  В опросе приняло участие 493 жителя, проживающих на территории 14 из 4</w:t>
      </w:r>
      <w:r>
        <w:rPr>
          <w:sz w:val="28"/>
          <w:szCs w:val="28"/>
        </w:rPr>
        <w:t>5</w:t>
      </w:r>
      <w:r w:rsidRPr="000E6727">
        <w:rPr>
          <w:sz w:val="28"/>
          <w:szCs w:val="28"/>
        </w:rPr>
        <w:t xml:space="preserve"> населенных пунктов округа.</w:t>
      </w:r>
    </w:p>
    <w:p w:rsidR="005F083C" w:rsidRDefault="005F083C" w:rsidP="00D151CF">
      <w:pPr>
        <w:ind w:firstLine="709"/>
        <w:jc w:val="both"/>
        <w:rPr>
          <w:sz w:val="28"/>
          <w:szCs w:val="28"/>
        </w:rPr>
      </w:pPr>
      <w:r>
        <w:rPr>
          <w:sz w:val="28"/>
          <w:szCs w:val="28"/>
        </w:rPr>
        <w:t>39. П</w:t>
      </w:r>
      <w:r w:rsidRPr="000E6727">
        <w:rPr>
          <w:sz w:val="28"/>
          <w:szCs w:val="28"/>
        </w:rPr>
        <w:t>о итогам проведенного опроса</w:t>
      </w:r>
      <w:r>
        <w:rPr>
          <w:sz w:val="28"/>
          <w:szCs w:val="28"/>
        </w:rPr>
        <w:t xml:space="preserve"> установлено, больше всего претензий и замечаний население имеет к качеству холодного и горячего водоснабжения, тепло- и электроснабжения</w:t>
      </w:r>
      <w:r w:rsidRPr="000A037E">
        <w:rPr>
          <w:sz w:val="28"/>
          <w:szCs w:val="28"/>
        </w:rPr>
        <w:t>,</w:t>
      </w:r>
      <w:r>
        <w:rPr>
          <w:sz w:val="28"/>
          <w:szCs w:val="28"/>
        </w:rPr>
        <w:t xml:space="preserve"> очистке выгребных ям.</w:t>
      </w:r>
    </w:p>
    <w:p w:rsidR="005F083C" w:rsidRPr="00C56373" w:rsidRDefault="005F083C" w:rsidP="00D151CF">
      <w:pPr>
        <w:ind w:firstLine="708"/>
        <w:jc w:val="both"/>
        <w:rPr>
          <w:sz w:val="28"/>
          <w:szCs w:val="28"/>
        </w:rPr>
      </w:pPr>
      <w:r w:rsidRPr="00C56373">
        <w:rPr>
          <w:sz w:val="28"/>
          <w:szCs w:val="28"/>
        </w:rPr>
        <w:t xml:space="preserve">Наибольшее количество претензий и замечаний к услугам электроснабжения (от числа принявших участие в опросе – 65 чел.) имеют жители </w:t>
      </w:r>
      <w:r>
        <w:rPr>
          <w:sz w:val="28"/>
          <w:szCs w:val="28"/>
        </w:rPr>
        <w:t>с.</w:t>
      </w:r>
      <w:r w:rsidRPr="00C56373">
        <w:rPr>
          <w:sz w:val="28"/>
          <w:szCs w:val="28"/>
        </w:rPr>
        <w:t xml:space="preserve"> </w:t>
      </w:r>
      <w:proofErr w:type="spellStart"/>
      <w:r w:rsidRPr="00C56373">
        <w:rPr>
          <w:sz w:val="28"/>
          <w:szCs w:val="28"/>
        </w:rPr>
        <w:t>Энурмино</w:t>
      </w:r>
      <w:proofErr w:type="spellEnd"/>
      <w:r w:rsidRPr="00C56373">
        <w:rPr>
          <w:sz w:val="28"/>
          <w:szCs w:val="28"/>
        </w:rPr>
        <w:t xml:space="preserve"> (21,5%), </w:t>
      </w:r>
      <w:r>
        <w:rPr>
          <w:sz w:val="28"/>
          <w:szCs w:val="28"/>
        </w:rPr>
        <w:t>с.</w:t>
      </w:r>
      <w:r w:rsidRPr="00C56373">
        <w:rPr>
          <w:sz w:val="28"/>
          <w:szCs w:val="28"/>
        </w:rPr>
        <w:t xml:space="preserve"> </w:t>
      </w:r>
      <w:proofErr w:type="spellStart"/>
      <w:r w:rsidRPr="00C56373">
        <w:rPr>
          <w:sz w:val="28"/>
          <w:szCs w:val="28"/>
        </w:rPr>
        <w:t>Ваеги</w:t>
      </w:r>
      <w:proofErr w:type="spellEnd"/>
      <w:r w:rsidRPr="00C56373">
        <w:rPr>
          <w:sz w:val="28"/>
          <w:szCs w:val="28"/>
        </w:rPr>
        <w:t xml:space="preserve"> (18,5%). </w:t>
      </w:r>
    </w:p>
    <w:p w:rsidR="005F083C" w:rsidRPr="00C56373" w:rsidRDefault="005F083C" w:rsidP="00D151CF">
      <w:pPr>
        <w:ind w:firstLine="708"/>
        <w:jc w:val="both"/>
        <w:rPr>
          <w:sz w:val="28"/>
          <w:szCs w:val="28"/>
        </w:rPr>
      </w:pPr>
      <w:r w:rsidRPr="00C56373">
        <w:rPr>
          <w:sz w:val="28"/>
          <w:szCs w:val="28"/>
        </w:rPr>
        <w:t xml:space="preserve">К услуге теплоснабжения наибольшее количество претензий и замечаний у </w:t>
      </w:r>
      <w:proofErr w:type="spellStart"/>
      <w:r w:rsidRPr="00C56373">
        <w:rPr>
          <w:sz w:val="28"/>
          <w:szCs w:val="28"/>
        </w:rPr>
        <w:t>пгт</w:t>
      </w:r>
      <w:proofErr w:type="spellEnd"/>
      <w:r w:rsidRPr="00C56373">
        <w:rPr>
          <w:sz w:val="28"/>
          <w:szCs w:val="28"/>
        </w:rPr>
        <w:t xml:space="preserve"> </w:t>
      </w:r>
      <w:proofErr w:type="spellStart"/>
      <w:r w:rsidRPr="00C56373">
        <w:rPr>
          <w:sz w:val="28"/>
          <w:szCs w:val="28"/>
        </w:rPr>
        <w:t>Беринговский</w:t>
      </w:r>
      <w:proofErr w:type="spellEnd"/>
      <w:r w:rsidRPr="00C56373">
        <w:rPr>
          <w:sz w:val="28"/>
          <w:szCs w:val="28"/>
        </w:rPr>
        <w:t xml:space="preserve"> – 25,7% и г. </w:t>
      </w:r>
      <w:proofErr w:type="spellStart"/>
      <w:r w:rsidRPr="00C56373">
        <w:rPr>
          <w:sz w:val="28"/>
          <w:szCs w:val="28"/>
        </w:rPr>
        <w:t>Певек</w:t>
      </w:r>
      <w:proofErr w:type="spellEnd"/>
      <w:r w:rsidRPr="00C56373">
        <w:rPr>
          <w:sz w:val="28"/>
          <w:szCs w:val="28"/>
        </w:rPr>
        <w:t xml:space="preserve"> – 13,5% (от числа принявших участие в опросе – 74 чел.). </w:t>
      </w:r>
    </w:p>
    <w:p w:rsidR="005F083C" w:rsidRPr="00C56373" w:rsidRDefault="005F083C" w:rsidP="00D151CF">
      <w:pPr>
        <w:ind w:firstLine="708"/>
        <w:jc w:val="both"/>
        <w:rPr>
          <w:sz w:val="28"/>
          <w:szCs w:val="28"/>
        </w:rPr>
      </w:pPr>
      <w:r w:rsidRPr="00C56373">
        <w:rPr>
          <w:sz w:val="28"/>
          <w:szCs w:val="28"/>
        </w:rPr>
        <w:t xml:space="preserve">Наибольшее количество претензий к горячему водоснабжению (от количества </w:t>
      </w:r>
      <w:r>
        <w:rPr>
          <w:sz w:val="28"/>
          <w:szCs w:val="28"/>
        </w:rPr>
        <w:t>принявших участие</w:t>
      </w:r>
      <w:r w:rsidRPr="00C56373">
        <w:rPr>
          <w:sz w:val="28"/>
          <w:szCs w:val="28"/>
        </w:rPr>
        <w:t xml:space="preserve"> по данному вопросу – 81 чел.) у жителей </w:t>
      </w:r>
      <w:proofErr w:type="spellStart"/>
      <w:r w:rsidRPr="00C56373">
        <w:rPr>
          <w:sz w:val="28"/>
          <w:szCs w:val="28"/>
        </w:rPr>
        <w:t>пгт</w:t>
      </w:r>
      <w:proofErr w:type="spellEnd"/>
      <w:r w:rsidRPr="00C56373">
        <w:rPr>
          <w:sz w:val="28"/>
          <w:szCs w:val="28"/>
        </w:rPr>
        <w:t xml:space="preserve"> </w:t>
      </w:r>
      <w:proofErr w:type="spellStart"/>
      <w:r w:rsidRPr="00C56373">
        <w:rPr>
          <w:sz w:val="28"/>
          <w:szCs w:val="28"/>
        </w:rPr>
        <w:t>Беринговский</w:t>
      </w:r>
      <w:proofErr w:type="spellEnd"/>
      <w:r w:rsidRPr="00C56373">
        <w:rPr>
          <w:sz w:val="28"/>
          <w:szCs w:val="28"/>
        </w:rPr>
        <w:t xml:space="preserve"> (33,3%) и </w:t>
      </w:r>
      <w:proofErr w:type="spellStart"/>
      <w:r w:rsidRPr="00C56373">
        <w:rPr>
          <w:sz w:val="28"/>
          <w:szCs w:val="28"/>
        </w:rPr>
        <w:t>пгт</w:t>
      </w:r>
      <w:proofErr w:type="spellEnd"/>
      <w:r w:rsidRPr="00C56373">
        <w:rPr>
          <w:sz w:val="28"/>
          <w:szCs w:val="28"/>
        </w:rPr>
        <w:t xml:space="preserve"> Провидение (18,5%). </w:t>
      </w:r>
    </w:p>
    <w:p w:rsidR="005F083C" w:rsidRPr="00C56373" w:rsidRDefault="005F083C" w:rsidP="00D151CF">
      <w:pPr>
        <w:ind w:firstLine="708"/>
        <w:jc w:val="both"/>
        <w:rPr>
          <w:sz w:val="28"/>
          <w:szCs w:val="28"/>
        </w:rPr>
      </w:pPr>
      <w:r w:rsidRPr="00C56373">
        <w:rPr>
          <w:sz w:val="28"/>
          <w:szCs w:val="28"/>
        </w:rPr>
        <w:t xml:space="preserve">Недовольны холодным водоснабжением (от числа </w:t>
      </w:r>
      <w:r>
        <w:rPr>
          <w:sz w:val="28"/>
          <w:szCs w:val="28"/>
        </w:rPr>
        <w:t>принявших участие</w:t>
      </w:r>
      <w:r w:rsidRPr="00C56373">
        <w:rPr>
          <w:sz w:val="28"/>
          <w:szCs w:val="28"/>
        </w:rPr>
        <w:t xml:space="preserve"> по данному вопросу – 94 чел.) жители г. </w:t>
      </w:r>
      <w:proofErr w:type="spellStart"/>
      <w:r w:rsidRPr="00C56373">
        <w:rPr>
          <w:sz w:val="28"/>
          <w:szCs w:val="28"/>
        </w:rPr>
        <w:t>Певек</w:t>
      </w:r>
      <w:proofErr w:type="spellEnd"/>
      <w:r w:rsidRPr="00C56373">
        <w:rPr>
          <w:sz w:val="28"/>
          <w:szCs w:val="28"/>
        </w:rPr>
        <w:t xml:space="preserve"> (23,4%), </w:t>
      </w:r>
      <w:proofErr w:type="spellStart"/>
      <w:r w:rsidRPr="00C56373">
        <w:rPr>
          <w:sz w:val="28"/>
          <w:szCs w:val="28"/>
        </w:rPr>
        <w:t>пгт</w:t>
      </w:r>
      <w:proofErr w:type="spellEnd"/>
      <w:r w:rsidRPr="00C56373">
        <w:rPr>
          <w:sz w:val="28"/>
          <w:szCs w:val="28"/>
        </w:rPr>
        <w:t xml:space="preserve"> </w:t>
      </w:r>
      <w:proofErr w:type="spellStart"/>
      <w:r w:rsidRPr="00C56373">
        <w:rPr>
          <w:sz w:val="28"/>
          <w:szCs w:val="28"/>
        </w:rPr>
        <w:t>Беринговский</w:t>
      </w:r>
      <w:proofErr w:type="spellEnd"/>
      <w:r w:rsidRPr="00C56373">
        <w:rPr>
          <w:sz w:val="28"/>
          <w:szCs w:val="28"/>
        </w:rPr>
        <w:t xml:space="preserve"> (22,3%), </w:t>
      </w:r>
      <w:proofErr w:type="spellStart"/>
      <w:r w:rsidRPr="00C56373">
        <w:rPr>
          <w:sz w:val="28"/>
          <w:szCs w:val="28"/>
        </w:rPr>
        <w:t>пгт</w:t>
      </w:r>
      <w:proofErr w:type="spellEnd"/>
      <w:r w:rsidRPr="00C56373">
        <w:rPr>
          <w:sz w:val="28"/>
          <w:szCs w:val="28"/>
        </w:rPr>
        <w:t xml:space="preserve"> Провидения (17%). </w:t>
      </w:r>
    </w:p>
    <w:p w:rsidR="005F083C" w:rsidRPr="00C56373" w:rsidRDefault="005F083C" w:rsidP="00D151CF">
      <w:pPr>
        <w:ind w:firstLine="708"/>
        <w:jc w:val="both"/>
        <w:rPr>
          <w:sz w:val="28"/>
          <w:szCs w:val="28"/>
        </w:rPr>
      </w:pPr>
      <w:r w:rsidRPr="00C56373">
        <w:rPr>
          <w:sz w:val="28"/>
          <w:szCs w:val="28"/>
        </w:rPr>
        <w:t xml:space="preserve">Больше всего замечаний к подвозу воды (от принявших участие в данном опросе – 17 чел.) у жителей </w:t>
      </w:r>
      <w:r>
        <w:rPr>
          <w:sz w:val="28"/>
          <w:szCs w:val="28"/>
        </w:rPr>
        <w:t>с.</w:t>
      </w:r>
      <w:r w:rsidRPr="00C56373">
        <w:rPr>
          <w:sz w:val="28"/>
          <w:szCs w:val="28"/>
        </w:rPr>
        <w:t xml:space="preserve"> </w:t>
      </w:r>
      <w:proofErr w:type="spellStart"/>
      <w:r w:rsidRPr="00C56373">
        <w:rPr>
          <w:sz w:val="28"/>
          <w:szCs w:val="28"/>
        </w:rPr>
        <w:t>Янракын</w:t>
      </w:r>
      <w:r>
        <w:rPr>
          <w:sz w:val="28"/>
          <w:szCs w:val="28"/>
        </w:rPr>
        <w:t>н</w:t>
      </w:r>
      <w:r w:rsidRPr="00C56373">
        <w:rPr>
          <w:sz w:val="28"/>
          <w:szCs w:val="28"/>
        </w:rPr>
        <w:t>от</w:t>
      </w:r>
      <w:proofErr w:type="spellEnd"/>
      <w:r w:rsidRPr="00C56373">
        <w:rPr>
          <w:sz w:val="28"/>
          <w:szCs w:val="28"/>
        </w:rPr>
        <w:t xml:space="preserve"> (47%). </w:t>
      </w:r>
    </w:p>
    <w:p w:rsidR="005F083C" w:rsidRPr="00C56373" w:rsidRDefault="005F083C" w:rsidP="00D151CF">
      <w:pPr>
        <w:ind w:firstLine="708"/>
        <w:jc w:val="both"/>
        <w:rPr>
          <w:sz w:val="28"/>
          <w:szCs w:val="28"/>
        </w:rPr>
      </w:pPr>
      <w:r w:rsidRPr="00C56373">
        <w:rPr>
          <w:sz w:val="28"/>
          <w:szCs w:val="28"/>
        </w:rPr>
        <w:t xml:space="preserve">Наибольшее количество претензий к водоотведению (от числа </w:t>
      </w:r>
      <w:r>
        <w:rPr>
          <w:sz w:val="28"/>
          <w:szCs w:val="28"/>
        </w:rPr>
        <w:t>принявших участие</w:t>
      </w:r>
      <w:r w:rsidRPr="00C56373">
        <w:rPr>
          <w:sz w:val="28"/>
          <w:szCs w:val="28"/>
        </w:rPr>
        <w:t xml:space="preserve"> по данному вопросу по данному вопросу – 55 чел.) имеют жители </w:t>
      </w:r>
      <w:proofErr w:type="spellStart"/>
      <w:r w:rsidRPr="00C56373">
        <w:rPr>
          <w:sz w:val="28"/>
          <w:szCs w:val="28"/>
        </w:rPr>
        <w:t>пгт</w:t>
      </w:r>
      <w:proofErr w:type="spellEnd"/>
      <w:r w:rsidRPr="00C56373">
        <w:rPr>
          <w:sz w:val="28"/>
          <w:szCs w:val="28"/>
        </w:rPr>
        <w:t xml:space="preserve"> Провидения (25,5%), </w:t>
      </w:r>
      <w:r>
        <w:rPr>
          <w:sz w:val="28"/>
          <w:szCs w:val="28"/>
        </w:rPr>
        <w:t>с.</w:t>
      </w:r>
      <w:r w:rsidRPr="00C56373">
        <w:rPr>
          <w:sz w:val="28"/>
          <w:szCs w:val="28"/>
        </w:rPr>
        <w:t xml:space="preserve"> Биллингс (20%). </w:t>
      </w:r>
    </w:p>
    <w:p w:rsidR="005F083C" w:rsidRPr="00C56373" w:rsidRDefault="005F083C" w:rsidP="00D151CF">
      <w:pPr>
        <w:ind w:firstLine="708"/>
        <w:jc w:val="both"/>
        <w:rPr>
          <w:sz w:val="28"/>
          <w:szCs w:val="28"/>
        </w:rPr>
      </w:pPr>
      <w:r w:rsidRPr="00C56373">
        <w:rPr>
          <w:sz w:val="28"/>
          <w:szCs w:val="28"/>
        </w:rPr>
        <w:t xml:space="preserve">Наибольшее количество претензий и замечаний по очистке выгребных </w:t>
      </w:r>
      <w:r>
        <w:rPr>
          <w:sz w:val="28"/>
          <w:szCs w:val="28"/>
        </w:rPr>
        <w:t xml:space="preserve">ям </w:t>
      </w:r>
      <w:r w:rsidRPr="00C56373">
        <w:rPr>
          <w:sz w:val="28"/>
          <w:szCs w:val="28"/>
        </w:rPr>
        <w:t xml:space="preserve">у жителей </w:t>
      </w:r>
      <w:r>
        <w:rPr>
          <w:sz w:val="28"/>
          <w:szCs w:val="28"/>
        </w:rPr>
        <w:t>с.</w:t>
      </w:r>
      <w:r w:rsidRPr="00C56373">
        <w:rPr>
          <w:sz w:val="28"/>
          <w:szCs w:val="28"/>
        </w:rPr>
        <w:t xml:space="preserve"> Биллингс </w:t>
      </w:r>
      <w:r>
        <w:rPr>
          <w:sz w:val="28"/>
          <w:szCs w:val="28"/>
        </w:rPr>
        <w:t xml:space="preserve">– </w:t>
      </w:r>
      <w:r w:rsidRPr="00C56373">
        <w:rPr>
          <w:sz w:val="28"/>
          <w:szCs w:val="28"/>
        </w:rPr>
        <w:t xml:space="preserve">48% (от количества </w:t>
      </w:r>
      <w:r>
        <w:rPr>
          <w:sz w:val="28"/>
          <w:szCs w:val="28"/>
        </w:rPr>
        <w:t>принявших участие</w:t>
      </w:r>
      <w:r w:rsidRPr="00C56373">
        <w:rPr>
          <w:sz w:val="28"/>
          <w:szCs w:val="28"/>
        </w:rPr>
        <w:t xml:space="preserve"> по данному вопросу – 31 чел.).</w:t>
      </w:r>
    </w:p>
    <w:p w:rsidR="005F083C" w:rsidRPr="000E6727" w:rsidRDefault="005F083C" w:rsidP="00D151CF">
      <w:pPr>
        <w:ind w:firstLine="708"/>
        <w:jc w:val="both"/>
        <w:rPr>
          <w:sz w:val="28"/>
          <w:szCs w:val="28"/>
        </w:rPr>
      </w:pPr>
      <w:r>
        <w:rPr>
          <w:sz w:val="28"/>
          <w:szCs w:val="28"/>
        </w:rPr>
        <w:t xml:space="preserve">40. </w:t>
      </w:r>
      <w:r w:rsidRPr="000E6727">
        <w:rPr>
          <w:sz w:val="28"/>
          <w:szCs w:val="28"/>
        </w:rPr>
        <w:t>Участники опроса активно вносили свои предложения по повышению качества коммунальных услуг, из которых наиболее распространены следующие:</w:t>
      </w:r>
    </w:p>
    <w:p w:rsidR="005F083C" w:rsidRPr="000E6727" w:rsidRDefault="005F083C" w:rsidP="00D151CF">
      <w:pPr>
        <w:ind w:firstLine="708"/>
        <w:jc w:val="both"/>
        <w:rPr>
          <w:sz w:val="28"/>
          <w:szCs w:val="28"/>
        </w:rPr>
      </w:pPr>
      <w:r w:rsidRPr="000E6727">
        <w:rPr>
          <w:sz w:val="28"/>
          <w:szCs w:val="28"/>
        </w:rPr>
        <w:t>- улучшение качества холодной воды, установка фильтров очистительной системы на воду, замена (проведение) водопровода – 27,9 % жителей;</w:t>
      </w:r>
    </w:p>
    <w:p w:rsidR="005F083C" w:rsidRPr="000E6727" w:rsidRDefault="005F083C" w:rsidP="00D151CF">
      <w:pPr>
        <w:ind w:firstLine="708"/>
        <w:jc w:val="both"/>
        <w:rPr>
          <w:sz w:val="28"/>
          <w:szCs w:val="28"/>
        </w:rPr>
      </w:pPr>
      <w:r w:rsidRPr="000E6727">
        <w:rPr>
          <w:sz w:val="28"/>
          <w:szCs w:val="28"/>
        </w:rPr>
        <w:t>- установка (ремонт) канализации и установка септика, выгребных ям и очистка выгребных ям</w:t>
      </w:r>
      <w:r>
        <w:rPr>
          <w:sz w:val="28"/>
          <w:szCs w:val="28"/>
        </w:rPr>
        <w:t xml:space="preserve"> </w:t>
      </w:r>
      <w:r w:rsidRPr="000E6727">
        <w:rPr>
          <w:sz w:val="28"/>
          <w:szCs w:val="28"/>
        </w:rPr>
        <w:t>– 14,3 % от общего числа ответов;</w:t>
      </w:r>
    </w:p>
    <w:p w:rsidR="005F083C" w:rsidRDefault="005F083C" w:rsidP="00D151CF">
      <w:pPr>
        <w:ind w:firstLine="708"/>
        <w:jc w:val="both"/>
        <w:rPr>
          <w:sz w:val="28"/>
          <w:szCs w:val="28"/>
        </w:rPr>
      </w:pPr>
      <w:r w:rsidRPr="000E6727">
        <w:rPr>
          <w:sz w:val="28"/>
          <w:szCs w:val="28"/>
        </w:rPr>
        <w:t>- строительство новых жилых домов (7,1%).</w:t>
      </w:r>
    </w:p>
    <w:p w:rsidR="005F083C" w:rsidRPr="003979EF" w:rsidRDefault="005F083C" w:rsidP="00D151CF">
      <w:pPr>
        <w:jc w:val="both"/>
        <w:rPr>
          <w:sz w:val="16"/>
          <w:szCs w:val="16"/>
        </w:rPr>
      </w:pPr>
    </w:p>
    <w:bookmarkEnd w:id="37"/>
    <w:p w:rsidR="005F083C" w:rsidRDefault="005F083C" w:rsidP="00D151CF">
      <w:pPr>
        <w:ind w:firstLine="709"/>
        <w:jc w:val="both"/>
        <w:rPr>
          <w:b/>
          <w:bCs/>
          <w:sz w:val="28"/>
          <w:szCs w:val="28"/>
        </w:rPr>
      </w:pPr>
      <w:r>
        <w:rPr>
          <w:b/>
          <w:bCs/>
          <w:sz w:val="28"/>
          <w:szCs w:val="28"/>
        </w:rPr>
        <w:t>10. Рекомендации:</w:t>
      </w:r>
    </w:p>
    <w:p w:rsidR="005F083C" w:rsidRPr="00C94CB2" w:rsidRDefault="005F083C" w:rsidP="00D151CF">
      <w:pPr>
        <w:ind w:firstLine="709"/>
        <w:jc w:val="both"/>
        <w:rPr>
          <w:b/>
          <w:bCs/>
          <w:sz w:val="16"/>
          <w:szCs w:val="16"/>
        </w:rPr>
      </w:pPr>
    </w:p>
    <w:p w:rsidR="005F083C" w:rsidRPr="00C94CB2" w:rsidRDefault="005F083C" w:rsidP="00D151CF">
      <w:pPr>
        <w:ind w:firstLine="709"/>
        <w:jc w:val="both"/>
        <w:rPr>
          <w:b/>
          <w:bCs/>
          <w:i/>
          <w:sz w:val="28"/>
          <w:szCs w:val="28"/>
        </w:rPr>
      </w:pPr>
      <w:r w:rsidRPr="00C94CB2">
        <w:rPr>
          <w:b/>
          <w:bCs/>
          <w:i/>
          <w:sz w:val="28"/>
          <w:szCs w:val="28"/>
        </w:rPr>
        <w:t>Правительству Чукотского автономного округа:</w:t>
      </w:r>
    </w:p>
    <w:p w:rsidR="005F083C" w:rsidRPr="00C94CB2" w:rsidRDefault="005F083C" w:rsidP="00D151CF">
      <w:pPr>
        <w:ind w:firstLine="709"/>
        <w:jc w:val="both"/>
        <w:rPr>
          <w:b/>
          <w:bCs/>
          <w:sz w:val="16"/>
          <w:szCs w:val="16"/>
        </w:rPr>
      </w:pPr>
    </w:p>
    <w:p w:rsidR="005F083C" w:rsidRDefault="005F083C" w:rsidP="00D151CF">
      <w:pPr>
        <w:ind w:firstLine="709"/>
        <w:jc w:val="both"/>
        <w:rPr>
          <w:sz w:val="28"/>
          <w:szCs w:val="28"/>
        </w:rPr>
      </w:pPr>
      <w:r>
        <w:rPr>
          <w:sz w:val="28"/>
          <w:szCs w:val="28"/>
        </w:rPr>
        <w:t>1. Обеспечить проведение</w:t>
      </w:r>
      <w:r w:rsidRPr="009C5F60">
        <w:rPr>
          <w:sz w:val="28"/>
          <w:szCs w:val="28"/>
        </w:rPr>
        <w:t xml:space="preserve"> инвентаризаци</w:t>
      </w:r>
      <w:r>
        <w:rPr>
          <w:sz w:val="28"/>
          <w:szCs w:val="28"/>
        </w:rPr>
        <w:t>и</w:t>
      </w:r>
      <w:r w:rsidRPr="009C5F60">
        <w:rPr>
          <w:sz w:val="28"/>
          <w:szCs w:val="28"/>
        </w:rPr>
        <w:t xml:space="preserve"> и доработк</w:t>
      </w:r>
      <w:r>
        <w:rPr>
          <w:sz w:val="28"/>
          <w:szCs w:val="28"/>
        </w:rPr>
        <w:t>у</w:t>
      </w:r>
      <w:r w:rsidRPr="009C5F60">
        <w:rPr>
          <w:sz w:val="28"/>
          <w:szCs w:val="28"/>
        </w:rPr>
        <w:t xml:space="preserve"> </w:t>
      </w:r>
      <w:r>
        <w:rPr>
          <w:sz w:val="28"/>
          <w:szCs w:val="28"/>
        </w:rPr>
        <w:t xml:space="preserve">мероприятий </w:t>
      </w:r>
      <w:r w:rsidRPr="009C5F60">
        <w:rPr>
          <w:sz w:val="28"/>
          <w:szCs w:val="28"/>
        </w:rPr>
        <w:t>Дорожной карты развития ЖКХ</w:t>
      </w:r>
      <w:r>
        <w:rPr>
          <w:sz w:val="28"/>
          <w:szCs w:val="28"/>
        </w:rPr>
        <w:t xml:space="preserve">, </w:t>
      </w:r>
      <w:r w:rsidRPr="009C5F60">
        <w:rPr>
          <w:sz w:val="28"/>
          <w:szCs w:val="28"/>
        </w:rPr>
        <w:t xml:space="preserve">утвержденной </w:t>
      </w:r>
      <w:r>
        <w:rPr>
          <w:sz w:val="28"/>
          <w:szCs w:val="28"/>
        </w:rPr>
        <w:t>Распоряжением Правительства Чукотского автономного округа от 13 октября 2017 года №400-рп</w:t>
      </w:r>
      <w:r w:rsidRPr="009C5F60">
        <w:rPr>
          <w:sz w:val="28"/>
          <w:szCs w:val="28"/>
        </w:rPr>
        <w:t>, исходя из объективных возможностей, исключения декларативных мероприятий, которые не реализуются на территории Чукотского автономного округа, перераспределения функционала ответственных исполнителей мероприятий и закрепления их ответственности за невыполнение или ненадлежащее выполнение мероприятий.</w:t>
      </w:r>
    </w:p>
    <w:p w:rsidR="005F083C" w:rsidRDefault="005F083C" w:rsidP="00D151CF">
      <w:pPr>
        <w:ind w:firstLine="709"/>
        <w:jc w:val="both"/>
        <w:rPr>
          <w:sz w:val="28"/>
          <w:szCs w:val="28"/>
        </w:rPr>
      </w:pPr>
      <w:r>
        <w:rPr>
          <w:sz w:val="28"/>
          <w:szCs w:val="28"/>
        </w:rPr>
        <w:t>2. П</w:t>
      </w:r>
      <w:r w:rsidRPr="009C5F60">
        <w:rPr>
          <w:sz w:val="28"/>
          <w:szCs w:val="28"/>
        </w:rPr>
        <w:t>ринят</w:t>
      </w:r>
      <w:r>
        <w:rPr>
          <w:sz w:val="28"/>
          <w:szCs w:val="28"/>
        </w:rPr>
        <w:t>ь</w:t>
      </w:r>
      <w:r w:rsidRPr="009C5F60">
        <w:rPr>
          <w:sz w:val="28"/>
          <w:szCs w:val="28"/>
        </w:rPr>
        <w:t xml:space="preserve"> необходимы</w:t>
      </w:r>
      <w:r>
        <w:rPr>
          <w:sz w:val="28"/>
          <w:szCs w:val="28"/>
        </w:rPr>
        <w:t>е</w:t>
      </w:r>
      <w:r w:rsidRPr="009C5F60">
        <w:rPr>
          <w:sz w:val="28"/>
          <w:szCs w:val="28"/>
        </w:rPr>
        <w:t xml:space="preserve"> нормативно-правовы</w:t>
      </w:r>
      <w:r>
        <w:rPr>
          <w:sz w:val="28"/>
          <w:szCs w:val="28"/>
        </w:rPr>
        <w:t>е</w:t>
      </w:r>
      <w:r w:rsidRPr="009C5F60">
        <w:rPr>
          <w:sz w:val="28"/>
          <w:szCs w:val="28"/>
        </w:rPr>
        <w:t xml:space="preserve"> акт</w:t>
      </w:r>
      <w:r>
        <w:rPr>
          <w:sz w:val="28"/>
          <w:szCs w:val="28"/>
        </w:rPr>
        <w:t>ы</w:t>
      </w:r>
      <w:r w:rsidRPr="009C5F60">
        <w:rPr>
          <w:sz w:val="28"/>
          <w:szCs w:val="28"/>
        </w:rPr>
        <w:t xml:space="preserve">, </w:t>
      </w:r>
      <w:r>
        <w:rPr>
          <w:sz w:val="28"/>
          <w:szCs w:val="28"/>
        </w:rPr>
        <w:t xml:space="preserve">предусмотренные Дорожной картой ЖКХ, которые </w:t>
      </w:r>
      <w:r w:rsidRPr="009C5F60">
        <w:rPr>
          <w:sz w:val="28"/>
          <w:szCs w:val="28"/>
        </w:rPr>
        <w:t>буд</w:t>
      </w:r>
      <w:r>
        <w:rPr>
          <w:sz w:val="28"/>
          <w:szCs w:val="28"/>
        </w:rPr>
        <w:t>у</w:t>
      </w:r>
      <w:r w:rsidRPr="009C5F60">
        <w:rPr>
          <w:sz w:val="28"/>
          <w:szCs w:val="28"/>
        </w:rPr>
        <w:t xml:space="preserve">т способствовать обеспечению эффективного функционирования и устойчивого развития жилищно-коммунального хозяйства округа. </w:t>
      </w:r>
    </w:p>
    <w:p w:rsidR="005F083C" w:rsidRPr="009C5F60" w:rsidRDefault="005F083C" w:rsidP="00D151CF">
      <w:pPr>
        <w:ind w:firstLine="708"/>
        <w:jc w:val="both"/>
        <w:rPr>
          <w:sz w:val="28"/>
          <w:szCs w:val="28"/>
        </w:rPr>
      </w:pPr>
      <w:r>
        <w:rPr>
          <w:sz w:val="28"/>
          <w:szCs w:val="28"/>
        </w:rPr>
        <w:t>3. С целью обеспечения открытости и гласности размещать информацию о ходе реализации мероприятий Дорожной карты ЖКХ</w:t>
      </w:r>
      <w:r w:rsidRPr="00150187">
        <w:rPr>
          <w:sz w:val="28"/>
          <w:szCs w:val="28"/>
        </w:rPr>
        <w:t xml:space="preserve"> </w:t>
      </w:r>
      <w:r>
        <w:rPr>
          <w:sz w:val="28"/>
          <w:szCs w:val="28"/>
        </w:rPr>
        <w:t>на официальном сайте Правительства Чукотского автономного округа «</w:t>
      </w:r>
      <w:proofErr w:type="spellStart"/>
      <w:r>
        <w:rPr>
          <w:sz w:val="28"/>
          <w:szCs w:val="28"/>
        </w:rPr>
        <w:t>Чукотка.рф</w:t>
      </w:r>
      <w:proofErr w:type="spellEnd"/>
      <w:r>
        <w:rPr>
          <w:sz w:val="28"/>
          <w:szCs w:val="28"/>
        </w:rPr>
        <w:t>»</w:t>
      </w:r>
      <w:r w:rsidRPr="0091406B">
        <w:rPr>
          <w:sz w:val="28"/>
          <w:szCs w:val="28"/>
        </w:rPr>
        <w:t xml:space="preserve"> </w:t>
      </w:r>
      <w:r>
        <w:rPr>
          <w:sz w:val="28"/>
          <w:szCs w:val="28"/>
        </w:rPr>
        <w:t>с периодичностью не реже 1 раза в квартал.</w:t>
      </w:r>
    </w:p>
    <w:p w:rsidR="005F083C" w:rsidRDefault="005F083C" w:rsidP="00D151CF">
      <w:pPr>
        <w:ind w:firstLine="708"/>
        <w:jc w:val="both"/>
        <w:rPr>
          <w:b/>
          <w:bCs/>
          <w:sz w:val="28"/>
          <w:szCs w:val="28"/>
        </w:rPr>
      </w:pPr>
      <w:r>
        <w:rPr>
          <w:bCs/>
          <w:sz w:val="28"/>
          <w:szCs w:val="28"/>
        </w:rPr>
        <w:t>4</w:t>
      </w:r>
      <w:r w:rsidRPr="00E66D30">
        <w:rPr>
          <w:bCs/>
          <w:sz w:val="28"/>
          <w:szCs w:val="28"/>
        </w:rPr>
        <w:t>.</w:t>
      </w:r>
      <w:r>
        <w:rPr>
          <w:bCs/>
          <w:sz w:val="28"/>
          <w:szCs w:val="28"/>
        </w:rPr>
        <w:t> П</w:t>
      </w:r>
      <w:r w:rsidRPr="00757F57">
        <w:rPr>
          <w:sz w:val="28"/>
          <w:szCs w:val="28"/>
        </w:rPr>
        <w:t>ринят</w:t>
      </w:r>
      <w:r>
        <w:rPr>
          <w:sz w:val="28"/>
          <w:szCs w:val="28"/>
        </w:rPr>
        <w:t>ь</w:t>
      </w:r>
      <w:r w:rsidRPr="00757F57">
        <w:rPr>
          <w:sz w:val="28"/>
          <w:szCs w:val="28"/>
        </w:rPr>
        <w:t xml:space="preserve"> нормативно-правовы</w:t>
      </w:r>
      <w:r>
        <w:rPr>
          <w:sz w:val="28"/>
          <w:szCs w:val="28"/>
        </w:rPr>
        <w:t>е</w:t>
      </w:r>
      <w:r w:rsidRPr="00757F57">
        <w:rPr>
          <w:sz w:val="28"/>
          <w:szCs w:val="28"/>
        </w:rPr>
        <w:t xml:space="preserve"> акт</w:t>
      </w:r>
      <w:r>
        <w:rPr>
          <w:sz w:val="28"/>
          <w:szCs w:val="28"/>
        </w:rPr>
        <w:t>ы</w:t>
      </w:r>
      <w:r w:rsidRPr="00757F57">
        <w:rPr>
          <w:sz w:val="28"/>
          <w:szCs w:val="28"/>
        </w:rPr>
        <w:t>, регулирующи</w:t>
      </w:r>
      <w:r>
        <w:rPr>
          <w:sz w:val="28"/>
          <w:szCs w:val="28"/>
        </w:rPr>
        <w:t>е</w:t>
      </w:r>
      <w:r w:rsidRPr="00757F57">
        <w:rPr>
          <w:sz w:val="28"/>
          <w:szCs w:val="28"/>
        </w:rPr>
        <w:t xml:space="preserve"> процедуру проведения мониторинга дебиторской и кредиторской задолженности организаций ЖКХ с целью снижения ее уровня</w:t>
      </w:r>
      <w:r>
        <w:rPr>
          <w:sz w:val="28"/>
          <w:szCs w:val="28"/>
        </w:rPr>
        <w:t xml:space="preserve"> с</w:t>
      </w:r>
      <w:r w:rsidRPr="00757F57">
        <w:rPr>
          <w:sz w:val="28"/>
          <w:szCs w:val="28"/>
        </w:rPr>
        <w:t xml:space="preserve"> назначением ответственных лиц</w:t>
      </w:r>
      <w:r>
        <w:rPr>
          <w:sz w:val="28"/>
          <w:szCs w:val="28"/>
        </w:rPr>
        <w:t>.</w:t>
      </w:r>
    </w:p>
    <w:p w:rsidR="005F083C" w:rsidRDefault="005F083C" w:rsidP="00D151CF">
      <w:pPr>
        <w:ind w:firstLine="708"/>
        <w:jc w:val="both"/>
        <w:rPr>
          <w:sz w:val="28"/>
          <w:szCs w:val="28"/>
        </w:rPr>
      </w:pPr>
      <w:r>
        <w:rPr>
          <w:sz w:val="28"/>
          <w:szCs w:val="28"/>
        </w:rPr>
        <w:t>5. С</w:t>
      </w:r>
      <w:r w:rsidRPr="00106208">
        <w:rPr>
          <w:sz w:val="28"/>
          <w:szCs w:val="28"/>
        </w:rPr>
        <w:t>озда</w:t>
      </w:r>
      <w:r>
        <w:rPr>
          <w:sz w:val="28"/>
          <w:szCs w:val="28"/>
        </w:rPr>
        <w:t>ть</w:t>
      </w:r>
      <w:r w:rsidRPr="00106208">
        <w:rPr>
          <w:sz w:val="28"/>
          <w:szCs w:val="28"/>
        </w:rPr>
        <w:t xml:space="preserve"> </w:t>
      </w:r>
      <w:r>
        <w:rPr>
          <w:sz w:val="28"/>
          <w:szCs w:val="28"/>
        </w:rPr>
        <w:t>М</w:t>
      </w:r>
      <w:r w:rsidRPr="00106208">
        <w:rPr>
          <w:sz w:val="28"/>
          <w:szCs w:val="28"/>
        </w:rPr>
        <w:t>ежведомственн</w:t>
      </w:r>
      <w:r>
        <w:rPr>
          <w:sz w:val="28"/>
          <w:szCs w:val="28"/>
        </w:rPr>
        <w:t>ую</w:t>
      </w:r>
      <w:r w:rsidRPr="00106208">
        <w:rPr>
          <w:sz w:val="28"/>
          <w:szCs w:val="28"/>
        </w:rPr>
        <w:t xml:space="preserve"> комисси</w:t>
      </w:r>
      <w:r>
        <w:rPr>
          <w:sz w:val="28"/>
          <w:szCs w:val="28"/>
        </w:rPr>
        <w:t>ю</w:t>
      </w:r>
      <w:r w:rsidRPr="00106208">
        <w:rPr>
          <w:sz w:val="28"/>
          <w:szCs w:val="28"/>
        </w:rPr>
        <w:t xml:space="preserve"> </w:t>
      </w:r>
      <w:r>
        <w:rPr>
          <w:sz w:val="28"/>
          <w:szCs w:val="28"/>
        </w:rPr>
        <w:t xml:space="preserve">при Губернаторе Чукотского автономного округа </w:t>
      </w:r>
      <w:r w:rsidRPr="00106208">
        <w:rPr>
          <w:sz w:val="28"/>
          <w:szCs w:val="28"/>
        </w:rPr>
        <w:t xml:space="preserve">по </w:t>
      </w:r>
      <w:r>
        <w:rPr>
          <w:sz w:val="28"/>
          <w:szCs w:val="28"/>
        </w:rPr>
        <w:t xml:space="preserve">рассмотрению вопросов </w:t>
      </w:r>
      <w:r w:rsidRPr="00106208">
        <w:rPr>
          <w:sz w:val="28"/>
          <w:szCs w:val="28"/>
        </w:rPr>
        <w:t>погашени</w:t>
      </w:r>
      <w:r>
        <w:rPr>
          <w:sz w:val="28"/>
          <w:szCs w:val="28"/>
        </w:rPr>
        <w:t>я</w:t>
      </w:r>
      <w:r w:rsidRPr="00106208">
        <w:rPr>
          <w:sz w:val="28"/>
          <w:szCs w:val="28"/>
        </w:rPr>
        <w:t xml:space="preserve"> и реструктуризации задолженности за энергоресурсы</w:t>
      </w:r>
      <w:r>
        <w:rPr>
          <w:sz w:val="28"/>
          <w:szCs w:val="28"/>
        </w:rPr>
        <w:t xml:space="preserve"> с привлечением органов </w:t>
      </w:r>
      <w:proofErr w:type="spellStart"/>
      <w:r>
        <w:rPr>
          <w:sz w:val="28"/>
          <w:szCs w:val="28"/>
        </w:rPr>
        <w:t>органов</w:t>
      </w:r>
      <w:proofErr w:type="spellEnd"/>
      <w:r>
        <w:rPr>
          <w:sz w:val="28"/>
          <w:szCs w:val="28"/>
        </w:rPr>
        <w:t xml:space="preserve"> местного самоуправления, общественных организаций, граждан и иных заинтересованных лиц.</w:t>
      </w:r>
    </w:p>
    <w:p w:rsidR="005F083C" w:rsidRDefault="005F083C" w:rsidP="00D151CF">
      <w:pPr>
        <w:ind w:firstLine="708"/>
        <w:jc w:val="both"/>
        <w:rPr>
          <w:sz w:val="28"/>
          <w:szCs w:val="28"/>
        </w:rPr>
      </w:pPr>
      <w:r>
        <w:rPr>
          <w:sz w:val="28"/>
          <w:szCs w:val="28"/>
        </w:rPr>
        <w:t>6. В целях обеспечения контроля за наличием фактической задолженности окружного бюджета перед организациями ЖКХ за прошлые периоды предлагаем внести в Подпрограмму «Государственная поддержка жилищно-коммунального хозяйства» отдельные мероприятия, предусматривающие объемы финансирования на погашение задолженности организациям ЖКХ за прошлые периоды на компенсацию недополученных доходов и возмещение неучтенных затрат.</w:t>
      </w:r>
    </w:p>
    <w:p w:rsidR="005F083C" w:rsidRDefault="005F083C" w:rsidP="00D151CF">
      <w:pPr>
        <w:ind w:firstLine="708"/>
        <w:jc w:val="both"/>
        <w:rPr>
          <w:sz w:val="28"/>
          <w:szCs w:val="28"/>
        </w:rPr>
      </w:pPr>
      <w:r>
        <w:rPr>
          <w:sz w:val="28"/>
          <w:szCs w:val="28"/>
        </w:rPr>
        <w:t>При этом, мобилизовать финансовые ресурсы окружного бюджета для максимально полной компенсации недополученных доходов и возмещения неучтенных затрат организациям ЖКХ в течение финансового года.</w:t>
      </w:r>
    </w:p>
    <w:p w:rsidR="005F083C" w:rsidRDefault="005F083C" w:rsidP="00D151CF">
      <w:pPr>
        <w:ind w:firstLine="708"/>
        <w:jc w:val="both"/>
        <w:rPr>
          <w:sz w:val="28"/>
          <w:szCs w:val="28"/>
        </w:rPr>
      </w:pPr>
      <w:r>
        <w:rPr>
          <w:sz w:val="28"/>
          <w:szCs w:val="28"/>
        </w:rPr>
        <w:t>7. Рекомендовать органам местного самоуправления организовать надлежащий контроль за финансово-хозяйственной деятельностью муниципальных организаций ЖКХ.</w:t>
      </w:r>
    </w:p>
    <w:p w:rsidR="005F083C" w:rsidRDefault="005F083C" w:rsidP="00D151CF">
      <w:pPr>
        <w:ind w:firstLine="708"/>
        <w:jc w:val="both"/>
        <w:rPr>
          <w:sz w:val="28"/>
          <w:szCs w:val="28"/>
        </w:rPr>
      </w:pPr>
      <w:r>
        <w:rPr>
          <w:sz w:val="28"/>
          <w:szCs w:val="28"/>
        </w:rPr>
        <w:t xml:space="preserve">8. Обеспечить приведение </w:t>
      </w:r>
      <w:r w:rsidRPr="00650197">
        <w:rPr>
          <w:sz w:val="28"/>
        </w:rPr>
        <w:t xml:space="preserve">утвержденных целевых показателей (индикаторов) Государственной программы в рамках предоставления </w:t>
      </w:r>
      <w:r w:rsidRPr="00650197">
        <w:rPr>
          <w:sz w:val="28"/>
          <w:szCs w:val="28"/>
        </w:rPr>
        <w:t xml:space="preserve">субсидий ресурсоснабжающим организациям на компенсацию недополученных доходов и </w:t>
      </w:r>
      <w:r w:rsidRPr="0091406B">
        <w:rPr>
          <w:sz w:val="28"/>
          <w:szCs w:val="28"/>
        </w:rPr>
        <w:t>возмещение неучтенных затрат, в соответствие с требованиями Порядка  разработки, реализации и оценки эффективности государственных программ Чукотского автономного округа, которые должны отражать качественное значение результативности</w:t>
      </w:r>
      <w:r w:rsidRPr="00650197">
        <w:rPr>
          <w:sz w:val="28"/>
          <w:szCs w:val="28"/>
        </w:rPr>
        <w:t xml:space="preserve"> предоставления субсидий.</w:t>
      </w:r>
    </w:p>
    <w:p w:rsidR="005F083C" w:rsidRDefault="005F083C" w:rsidP="00D151CF">
      <w:pPr>
        <w:ind w:firstLine="708"/>
        <w:jc w:val="both"/>
        <w:rPr>
          <w:sz w:val="28"/>
          <w:szCs w:val="28"/>
        </w:rPr>
      </w:pPr>
      <w:r>
        <w:rPr>
          <w:sz w:val="28"/>
          <w:szCs w:val="28"/>
        </w:rPr>
        <w:t>9.</w:t>
      </w:r>
      <w:r>
        <w:rPr>
          <w:sz w:val="28"/>
          <w:szCs w:val="28"/>
          <w:lang w:val="en-US"/>
        </w:rPr>
        <w:t> </w:t>
      </w:r>
      <w:r>
        <w:rPr>
          <w:sz w:val="28"/>
          <w:szCs w:val="28"/>
        </w:rPr>
        <w:t>Рассмотреть вопрос о разработке и утверждении государственной программы Чукотского автономного округа в области энергосбережения и повышения энергетической эффективности.</w:t>
      </w:r>
    </w:p>
    <w:p w:rsidR="005F083C" w:rsidRPr="00F917F6" w:rsidRDefault="005F083C" w:rsidP="00D151CF">
      <w:pPr>
        <w:ind w:firstLine="708"/>
        <w:jc w:val="both"/>
        <w:rPr>
          <w:b/>
          <w:i/>
          <w:sz w:val="16"/>
          <w:szCs w:val="16"/>
        </w:rPr>
      </w:pPr>
      <w:r>
        <w:rPr>
          <w:sz w:val="28"/>
          <w:szCs w:val="28"/>
        </w:rPr>
        <w:t>10. С целью обеспечения жителей автономного округа чистой питьевой водой, установить персональную ответственность руководителя органа исполнительной власти за реализацию регионального проекта «Чистая вода».</w:t>
      </w:r>
    </w:p>
    <w:p w:rsidR="005F083C" w:rsidRPr="00D936D8" w:rsidRDefault="005F083C" w:rsidP="00D151CF">
      <w:pPr>
        <w:ind w:firstLine="708"/>
        <w:jc w:val="both"/>
        <w:rPr>
          <w:sz w:val="16"/>
          <w:szCs w:val="16"/>
        </w:rPr>
      </w:pPr>
    </w:p>
    <w:p w:rsidR="009C0942" w:rsidRDefault="009C0942" w:rsidP="00D151CF">
      <w:pPr>
        <w:ind w:firstLine="709"/>
        <w:jc w:val="both"/>
        <w:rPr>
          <w:b/>
          <w:bCs/>
          <w:sz w:val="28"/>
          <w:szCs w:val="28"/>
        </w:rPr>
      </w:pPr>
    </w:p>
    <w:p w:rsidR="009C0942" w:rsidRDefault="009C0942" w:rsidP="00D151CF">
      <w:pPr>
        <w:ind w:firstLine="709"/>
        <w:jc w:val="both"/>
        <w:rPr>
          <w:b/>
          <w:bCs/>
          <w:sz w:val="28"/>
          <w:szCs w:val="28"/>
        </w:rPr>
      </w:pPr>
    </w:p>
    <w:p w:rsidR="009C0942" w:rsidRDefault="009C0942" w:rsidP="00D151CF">
      <w:pPr>
        <w:ind w:firstLine="709"/>
        <w:jc w:val="both"/>
        <w:rPr>
          <w:b/>
          <w:bCs/>
          <w:sz w:val="28"/>
          <w:szCs w:val="28"/>
        </w:rPr>
      </w:pPr>
    </w:p>
    <w:p w:rsidR="005F083C" w:rsidRDefault="005F083C" w:rsidP="00D151CF">
      <w:pPr>
        <w:ind w:firstLine="709"/>
        <w:jc w:val="both"/>
        <w:rPr>
          <w:b/>
          <w:bCs/>
          <w:sz w:val="28"/>
          <w:szCs w:val="28"/>
        </w:rPr>
      </w:pPr>
      <w:r>
        <w:rPr>
          <w:b/>
          <w:bCs/>
          <w:sz w:val="28"/>
          <w:szCs w:val="28"/>
        </w:rPr>
        <w:t xml:space="preserve">11. </w:t>
      </w:r>
      <w:r w:rsidRPr="003877C2">
        <w:rPr>
          <w:b/>
          <w:bCs/>
          <w:sz w:val="28"/>
          <w:szCs w:val="28"/>
        </w:rPr>
        <w:t>Предложения:</w:t>
      </w:r>
    </w:p>
    <w:p w:rsidR="005F083C" w:rsidRPr="000E0855" w:rsidRDefault="005F083C" w:rsidP="00D151CF">
      <w:pPr>
        <w:tabs>
          <w:tab w:val="left" w:pos="0"/>
        </w:tabs>
        <w:ind w:firstLine="709"/>
        <w:jc w:val="both"/>
        <w:rPr>
          <w:sz w:val="16"/>
          <w:szCs w:val="16"/>
        </w:rPr>
      </w:pPr>
    </w:p>
    <w:p w:rsidR="005F083C" w:rsidRDefault="005F083C" w:rsidP="00D151CF">
      <w:pPr>
        <w:tabs>
          <w:tab w:val="left" w:pos="0"/>
        </w:tabs>
        <w:ind w:firstLine="709"/>
        <w:jc w:val="both"/>
        <w:rPr>
          <w:sz w:val="28"/>
          <w:szCs w:val="28"/>
        </w:rPr>
      </w:pPr>
      <w:r w:rsidRPr="006D1319">
        <w:rPr>
          <w:sz w:val="28"/>
          <w:szCs w:val="28"/>
        </w:rPr>
        <w:t xml:space="preserve">1. Утвердить отчет по результатам </w:t>
      </w:r>
      <w:r w:rsidRPr="006D1319">
        <w:rPr>
          <w:bCs/>
          <w:sz w:val="28"/>
          <w:szCs w:val="28"/>
        </w:rPr>
        <w:t xml:space="preserve">контрольного </w:t>
      </w:r>
      <w:r w:rsidRPr="001B54A8">
        <w:rPr>
          <w:bCs/>
          <w:sz w:val="28"/>
          <w:szCs w:val="28"/>
        </w:rPr>
        <w:t xml:space="preserve">мероприятия </w:t>
      </w:r>
      <w:r w:rsidRPr="00EA7A0C">
        <w:rPr>
          <w:sz w:val="28"/>
          <w:szCs w:val="28"/>
        </w:rPr>
        <w:t>«Аудит эффективности расходования бюджетных средств, направленных на реализацию мероприятий Государственной программы «</w:t>
      </w:r>
      <w:r>
        <w:rPr>
          <w:sz w:val="28"/>
          <w:szCs w:val="28"/>
        </w:rPr>
        <w:t>Развитие</w:t>
      </w:r>
      <w:r w:rsidRPr="00EA7A0C">
        <w:rPr>
          <w:sz w:val="28"/>
          <w:szCs w:val="28"/>
        </w:rPr>
        <w:t xml:space="preserve"> жилищно-коммунального хозяйства и водохозяйственного комплекса Чукотского автономного округа» по предоставлению</w:t>
      </w:r>
      <w:r>
        <w:rPr>
          <w:sz w:val="28"/>
          <w:szCs w:val="28"/>
        </w:rPr>
        <w:t xml:space="preserve"> р</w:t>
      </w:r>
      <w:r w:rsidRPr="00EA7A0C">
        <w:rPr>
          <w:sz w:val="28"/>
          <w:szCs w:val="28"/>
        </w:rPr>
        <w:t>есурсоснабжающим организациям субсидий на возмещение недополученных доходов, связанных с предоставлением населению коммунальных услуг (ресурсов) по тарифам, не обеспечивающим возмещение издержек, и на возмещение затрат, не учтенных при установлении тарифов на коммунальные услуги в 2018 – 2019 годах»</w:t>
      </w:r>
      <w:r>
        <w:rPr>
          <w:sz w:val="28"/>
          <w:szCs w:val="28"/>
        </w:rPr>
        <w:t>.</w:t>
      </w:r>
    </w:p>
    <w:p w:rsidR="005F083C" w:rsidRDefault="005F083C" w:rsidP="00D151CF">
      <w:pPr>
        <w:jc w:val="both"/>
        <w:rPr>
          <w:sz w:val="28"/>
          <w:szCs w:val="28"/>
        </w:rPr>
      </w:pPr>
      <w:r>
        <w:rPr>
          <w:sz w:val="28"/>
          <w:szCs w:val="28"/>
        </w:rPr>
        <w:tab/>
        <w:t>2. Отчет направить Думе и Губернатору Чукотского автономного округа.</w:t>
      </w:r>
    </w:p>
    <w:p w:rsidR="005F083C" w:rsidRDefault="005F083C" w:rsidP="00D151CF">
      <w:pPr>
        <w:ind w:firstLine="567"/>
        <w:jc w:val="both"/>
        <w:rPr>
          <w:sz w:val="28"/>
          <w:szCs w:val="28"/>
        </w:rPr>
      </w:pPr>
      <w:r>
        <w:rPr>
          <w:sz w:val="28"/>
          <w:szCs w:val="28"/>
        </w:rPr>
        <w:tab/>
        <w:t>3. Направить Представление в адрес Департамента промышленной политики Чукотского автономного округа.</w:t>
      </w:r>
    </w:p>
    <w:p w:rsidR="005F083C" w:rsidRDefault="005F083C" w:rsidP="00D151CF">
      <w:pPr>
        <w:ind w:firstLine="567"/>
        <w:jc w:val="both"/>
        <w:rPr>
          <w:sz w:val="28"/>
          <w:szCs w:val="28"/>
        </w:rPr>
      </w:pPr>
      <w:r>
        <w:rPr>
          <w:sz w:val="28"/>
          <w:szCs w:val="28"/>
        </w:rPr>
        <w:tab/>
        <w:t>4. </w:t>
      </w:r>
      <w:r w:rsidRPr="008A7360">
        <w:rPr>
          <w:sz w:val="28"/>
          <w:szCs w:val="28"/>
        </w:rPr>
        <w:t xml:space="preserve">Направить материалы </w:t>
      </w:r>
      <w:r>
        <w:rPr>
          <w:sz w:val="28"/>
          <w:szCs w:val="28"/>
        </w:rPr>
        <w:t>контрольного мероприятия</w:t>
      </w:r>
      <w:r w:rsidRPr="008A7360">
        <w:rPr>
          <w:sz w:val="28"/>
          <w:szCs w:val="28"/>
        </w:rPr>
        <w:t xml:space="preserve"> в </w:t>
      </w:r>
      <w:r>
        <w:rPr>
          <w:sz w:val="28"/>
          <w:szCs w:val="28"/>
        </w:rPr>
        <w:t>Прокуратуру Чукотского автономного округа.</w:t>
      </w:r>
    </w:p>
    <w:p w:rsidR="005F083C" w:rsidRDefault="005F083C" w:rsidP="00D151CF">
      <w:pPr>
        <w:jc w:val="both"/>
        <w:rPr>
          <w:b/>
          <w:bCs/>
          <w:sz w:val="28"/>
          <w:szCs w:val="28"/>
        </w:rPr>
      </w:pPr>
    </w:p>
    <w:p w:rsidR="005F083C" w:rsidRDefault="005F083C" w:rsidP="00D151CF">
      <w:pPr>
        <w:jc w:val="both"/>
        <w:rPr>
          <w:b/>
          <w:bCs/>
          <w:sz w:val="28"/>
          <w:szCs w:val="28"/>
        </w:rPr>
      </w:pPr>
    </w:p>
    <w:p w:rsidR="005F083C" w:rsidRDefault="005F083C" w:rsidP="00D151CF">
      <w:pPr>
        <w:jc w:val="both"/>
        <w:rPr>
          <w:b/>
          <w:bCs/>
          <w:sz w:val="28"/>
          <w:szCs w:val="28"/>
        </w:rPr>
      </w:pPr>
    </w:p>
    <w:p w:rsidR="007D450A" w:rsidRPr="005F083C" w:rsidRDefault="005F083C" w:rsidP="00D151CF">
      <w:pPr>
        <w:jc w:val="both"/>
        <w:rPr>
          <w:color w:val="000000"/>
          <w:sz w:val="28"/>
          <w:szCs w:val="28"/>
        </w:rPr>
      </w:pPr>
      <w:r w:rsidRPr="005F083C">
        <w:rPr>
          <w:bCs/>
          <w:sz w:val="28"/>
          <w:szCs w:val="28"/>
        </w:rPr>
        <w:t>Аудитор</w:t>
      </w:r>
      <w:r w:rsidRPr="005F083C">
        <w:rPr>
          <w:bCs/>
          <w:sz w:val="28"/>
          <w:szCs w:val="28"/>
        </w:rPr>
        <w:tab/>
      </w:r>
      <w:r w:rsidRPr="005F083C">
        <w:rPr>
          <w:bCs/>
          <w:sz w:val="28"/>
          <w:szCs w:val="28"/>
        </w:rPr>
        <w:tab/>
      </w:r>
      <w:r w:rsidRPr="005F083C">
        <w:rPr>
          <w:bCs/>
          <w:sz w:val="28"/>
          <w:szCs w:val="28"/>
        </w:rPr>
        <w:tab/>
      </w:r>
      <w:r w:rsidRPr="005F083C">
        <w:rPr>
          <w:bCs/>
          <w:sz w:val="28"/>
          <w:szCs w:val="28"/>
        </w:rPr>
        <w:tab/>
      </w:r>
      <w:r w:rsidRPr="005F083C">
        <w:rPr>
          <w:bCs/>
          <w:sz w:val="28"/>
          <w:szCs w:val="28"/>
        </w:rPr>
        <w:tab/>
      </w:r>
      <w:r>
        <w:rPr>
          <w:bCs/>
          <w:sz w:val="28"/>
          <w:szCs w:val="28"/>
        </w:rPr>
        <w:t xml:space="preserve">              </w:t>
      </w:r>
      <w:r w:rsidRPr="005F083C">
        <w:rPr>
          <w:bCs/>
          <w:sz w:val="28"/>
          <w:szCs w:val="28"/>
        </w:rPr>
        <w:tab/>
      </w:r>
      <w:r w:rsidRPr="005F083C">
        <w:rPr>
          <w:bCs/>
          <w:sz w:val="28"/>
          <w:szCs w:val="28"/>
        </w:rPr>
        <w:tab/>
      </w:r>
      <w:r w:rsidRPr="005F083C">
        <w:rPr>
          <w:bCs/>
          <w:sz w:val="28"/>
          <w:szCs w:val="28"/>
        </w:rPr>
        <w:tab/>
      </w:r>
      <w:r w:rsidRPr="005F083C">
        <w:rPr>
          <w:bCs/>
          <w:sz w:val="28"/>
          <w:szCs w:val="28"/>
        </w:rPr>
        <w:tab/>
        <w:t xml:space="preserve">О.М. </w:t>
      </w:r>
      <w:proofErr w:type="spellStart"/>
      <w:r w:rsidRPr="005F083C">
        <w:rPr>
          <w:bCs/>
          <w:sz w:val="28"/>
          <w:szCs w:val="28"/>
        </w:rPr>
        <w:t>Тодавчич</w:t>
      </w:r>
      <w:proofErr w:type="spellEnd"/>
    </w:p>
    <w:p w:rsidR="005F006E" w:rsidRDefault="005F006E" w:rsidP="00D151CF">
      <w:pPr>
        <w:pStyle w:val="af0"/>
        <w:tabs>
          <w:tab w:val="left" w:pos="993"/>
          <w:tab w:val="left" w:pos="1560"/>
        </w:tabs>
        <w:spacing w:after="0" w:line="240" w:lineRule="auto"/>
        <w:ind w:left="0" w:firstLine="709"/>
        <w:jc w:val="both"/>
        <w:rPr>
          <w:rFonts w:ascii="Times New Roman" w:hAnsi="Times New Roman" w:cs="Times New Roman"/>
          <w:color w:val="FF0000"/>
          <w:sz w:val="16"/>
          <w:szCs w:val="16"/>
        </w:rPr>
      </w:pPr>
    </w:p>
    <w:p w:rsidR="005F006E" w:rsidRDefault="005F006E" w:rsidP="00D151CF">
      <w:pPr>
        <w:autoSpaceDE w:val="0"/>
        <w:autoSpaceDN w:val="0"/>
        <w:adjustRightInd w:val="0"/>
        <w:ind w:firstLine="709"/>
        <w:jc w:val="both"/>
        <w:rPr>
          <w:sz w:val="28"/>
          <w:szCs w:val="28"/>
        </w:rPr>
      </w:pPr>
    </w:p>
    <w:p w:rsidR="005F006E" w:rsidRDefault="005F006E" w:rsidP="00D151CF">
      <w:pPr>
        <w:ind w:firstLine="708"/>
        <w:jc w:val="both"/>
        <w:rPr>
          <w:color w:val="000000"/>
          <w:sz w:val="28"/>
          <w:szCs w:val="28"/>
          <w:highlight w:val="yellow"/>
        </w:rPr>
      </w:pPr>
    </w:p>
    <w:p w:rsidR="00F90AD1" w:rsidRDefault="00F90AD1" w:rsidP="00D151CF">
      <w:pPr>
        <w:spacing w:after="200"/>
        <w:rPr>
          <w:sz w:val="28"/>
          <w:szCs w:val="28"/>
        </w:rPr>
      </w:pPr>
      <w:r>
        <w:rPr>
          <w:sz w:val="28"/>
          <w:szCs w:val="28"/>
        </w:rPr>
        <w:br w:type="page"/>
      </w:r>
    </w:p>
    <w:p w:rsidR="00822B87" w:rsidRPr="009539A6" w:rsidRDefault="00822B87" w:rsidP="00D151CF">
      <w:pPr>
        <w:jc w:val="center"/>
        <w:rPr>
          <w:b/>
          <w:color w:val="000000" w:themeColor="text1"/>
          <w:sz w:val="28"/>
          <w:szCs w:val="28"/>
        </w:rPr>
      </w:pPr>
      <w:r>
        <w:rPr>
          <w:b/>
          <w:color w:val="000000" w:themeColor="text1"/>
          <w:sz w:val="28"/>
          <w:szCs w:val="28"/>
        </w:rPr>
        <w:t>ЗАКЛЮЧЕНИЕ</w:t>
      </w:r>
    </w:p>
    <w:p w:rsidR="00822B87" w:rsidRPr="009539A6" w:rsidRDefault="00822B87" w:rsidP="00D151CF">
      <w:pPr>
        <w:jc w:val="center"/>
        <w:rPr>
          <w:b/>
          <w:color w:val="000000" w:themeColor="text1"/>
          <w:sz w:val="28"/>
          <w:szCs w:val="28"/>
        </w:rPr>
      </w:pPr>
      <w:r w:rsidRPr="009539A6">
        <w:rPr>
          <w:b/>
          <w:color w:val="000000" w:themeColor="text1"/>
          <w:sz w:val="28"/>
          <w:szCs w:val="28"/>
        </w:rPr>
        <w:t xml:space="preserve">на проект закона Чукотского автономного округа </w:t>
      </w:r>
    </w:p>
    <w:p w:rsidR="00822B87" w:rsidRPr="009539A6" w:rsidRDefault="00822B87" w:rsidP="00D151CF">
      <w:pPr>
        <w:jc w:val="center"/>
        <w:rPr>
          <w:b/>
          <w:color w:val="000000" w:themeColor="text1"/>
          <w:sz w:val="28"/>
          <w:szCs w:val="28"/>
        </w:rPr>
      </w:pPr>
      <w:r w:rsidRPr="009539A6">
        <w:rPr>
          <w:b/>
          <w:color w:val="000000" w:themeColor="text1"/>
          <w:sz w:val="28"/>
          <w:szCs w:val="28"/>
        </w:rPr>
        <w:t xml:space="preserve">«Об окружном бюджете на 2021 год и на плановый период  </w:t>
      </w:r>
    </w:p>
    <w:p w:rsidR="00822B87" w:rsidRPr="009539A6" w:rsidRDefault="00822B87" w:rsidP="00D151CF">
      <w:pPr>
        <w:jc w:val="center"/>
        <w:rPr>
          <w:b/>
          <w:color w:val="000000" w:themeColor="text1"/>
          <w:sz w:val="28"/>
          <w:szCs w:val="28"/>
        </w:rPr>
      </w:pPr>
      <w:r w:rsidRPr="009539A6">
        <w:rPr>
          <w:b/>
          <w:color w:val="000000" w:themeColor="text1"/>
          <w:sz w:val="28"/>
          <w:szCs w:val="28"/>
        </w:rPr>
        <w:t>2022 и 2023 годов»</w:t>
      </w:r>
    </w:p>
    <w:p w:rsidR="00822B87" w:rsidRPr="00822B87" w:rsidRDefault="00822B87" w:rsidP="00D151CF">
      <w:pPr>
        <w:jc w:val="center"/>
        <w:rPr>
          <w:b/>
          <w:color w:val="000000" w:themeColor="text1"/>
          <w:sz w:val="16"/>
          <w:szCs w:val="16"/>
        </w:rPr>
      </w:pPr>
    </w:p>
    <w:p w:rsidR="00822B87" w:rsidRPr="009539A6" w:rsidRDefault="00822B87" w:rsidP="00D151CF">
      <w:pPr>
        <w:jc w:val="center"/>
        <w:rPr>
          <w:color w:val="000000" w:themeColor="text1"/>
        </w:rPr>
      </w:pPr>
      <w:r w:rsidRPr="009539A6">
        <w:rPr>
          <w:color w:val="000000" w:themeColor="text1"/>
        </w:rPr>
        <w:t>(Утверждено Коллегией Счетной палаты Чукотского автономного округа,</w:t>
      </w:r>
    </w:p>
    <w:p w:rsidR="00822B87" w:rsidRPr="009539A6" w:rsidRDefault="00822B87" w:rsidP="00D151CF">
      <w:pPr>
        <w:jc w:val="center"/>
        <w:rPr>
          <w:color w:val="000000" w:themeColor="text1"/>
        </w:rPr>
      </w:pPr>
      <w:r w:rsidRPr="009539A6">
        <w:rPr>
          <w:color w:val="000000" w:themeColor="text1"/>
        </w:rPr>
        <w:t>протокол от 10.12.2020 года №25)</w:t>
      </w:r>
    </w:p>
    <w:p w:rsidR="00822B87" w:rsidRPr="009539A6" w:rsidRDefault="00822B87" w:rsidP="00D151CF">
      <w:pPr>
        <w:pStyle w:val="ConsPlusTitle"/>
        <w:spacing w:before="240" w:after="120"/>
        <w:jc w:val="center"/>
        <w:outlineLvl w:val="0"/>
        <w:rPr>
          <w:color w:val="000000" w:themeColor="text1"/>
          <w:sz w:val="28"/>
          <w:szCs w:val="28"/>
        </w:rPr>
      </w:pPr>
      <w:r w:rsidRPr="009539A6">
        <w:rPr>
          <w:color w:val="000000" w:themeColor="text1"/>
          <w:sz w:val="28"/>
          <w:szCs w:val="28"/>
        </w:rPr>
        <w:t>1. Общие положения</w:t>
      </w:r>
    </w:p>
    <w:p w:rsidR="00822B87" w:rsidRPr="009539A6" w:rsidRDefault="00822B87" w:rsidP="00D151CF">
      <w:pPr>
        <w:pStyle w:val="ConsPlusTitle"/>
        <w:ind w:firstLine="708"/>
        <w:jc w:val="both"/>
        <w:rPr>
          <w:b w:val="0"/>
          <w:color w:val="000000" w:themeColor="text1"/>
          <w:sz w:val="28"/>
          <w:szCs w:val="28"/>
        </w:rPr>
      </w:pPr>
      <w:r w:rsidRPr="009539A6">
        <w:rPr>
          <w:b w:val="0"/>
          <w:color w:val="000000" w:themeColor="text1"/>
          <w:sz w:val="28"/>
          <w:szCs w:val="28"/>
        </w:rPr>
        <w:t>Заключение Счетной палаты Чукотского автономного округа (далее – Счетная палата) на проект закона Чукотского автономного округа «Об окружном бюджете на 2021 год и на плановый период 2022 и 2023 годов» (далее – Законопроект) подготовлено в соответствии с Бюджетным кодексом Российской Федерации (далее – Бюджетный кодекс), статьёй 9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статьей 2 Закона Чукотского автономного округа «О Счетной палате Чукотского автономного округа», статьей 8 Закона о бюджетном процессе</w:t>
      </w:r>
      <w:r w:rsidRPr="009539A6">
        <w:rPr>
          <w:rStyle w:val="ac"/>
          <w:b w:val="0"/>
          <w:color w:val="000000" w:themeColor="text1"/>
          <w:sz w:val="28"/>
          <w:szCs w:val="28"/>
        </w:rPr>
        <w:footnoteReference w:id="156"/>
      </w:r>
      <w:r w:rsidRPr="009539A6">
        <w:rPr>
          <w:b w:val="0"/>
          <w:color w:val="000000" w:themeColor="text1"/>
          <w:sz w:val="28"/>
          <w:szCs w:val="28"/>
        </w:rPr>
        <w:t xml:space="preserve"> и Стандартом внешнего государственного финансового контроля «Проведение экспертизы проекта закона Чукотского автономного округа об окружном бюджете».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При подготовке заключения учитывалась необходимость реализации положений послания Президента Российской Федерации Федеральному собранию Российской Федерации от 15 января 2020 года, национальных целей и ключевых приоритетов на период до 2024 года, определенных Указом Президента Российской Федерации от 7 мая 2018 года №204 «О национальных целях и стратегических задачах развития Российской Федерации на период до 2024 года», основных направлений бюджетной и налоговой политики Чукотского автономного округа на 2021 год и на плановый период 2022 и 2023 годов, Прогноза социально-экономического развития Чукотского автономного округа на 2021 год и на плановый период 2022 и 2023 годов</w:t>
      </w:r>
      <w:r w:rsidRPr="009539A6">
        <w:rPr>
          <w:rStyle w:val="ac"/>
          <w:color w:val="000000" w:themeColor="text1"/>
          <w:sz w:val="28"/>
          <w:szCs w:val="28"/>
        </w:rPr>
        <w:footnoteReference w:id="157"/>
      </w:r>
      <w:r w:rsidRPr="009539A6">
        <w:rPr>
          <w:color w:val="000000" w:themeColor="text1"/>
          <w:sz w:val="28"/>
          <w:szCs w:val="28"/>
        </w:rPr>
        <w:t>, Прогноза социально-экономического развития Чукотского автономного округа на период до 2035 года</w:t>
      </w:r>
      <w:r w:rsidRPr="009539A6">
        <w:rPr>
          <w:rStyle w:val="ac"/>
          <w:color w:val="000000" w:themeColor="text1"/>
          <w:sz w:val="28"/>
          <w:szCs w:val="28"/>
        </w:rPr>
        <w:footnoteReference w:id="158"/>
      </w:r>
      <w:r w:rsidRPr="009539A6">
        <w:rPr>
          <w:color w:val="000000" w:themeColor="text1"/>
          <w:sz w:val="28"/>
          <w:szCs w:val="28"/>
        </w:rPr>
        <w:t>, Стратегии социально-экономического развития Чукотского автономного округа до 2030 года</w:t>
      </w:r>
      <w:r w:rsidRPr="009539A6">
        <w:rPr>
          <w:rStyle w:val="ac"/>
          <w:color w:val="000000" w:themeColor="text1"/>
          <w:sz w:val="28"/>
          <w:szCs w:val="28"/>
        </w:rPr>
        <w:footnoteReference w:id="159"/>
      </w:r>
      <w:r w:rsidRPr="009539A6">
        <w:rPr>
          <w:color w:val="000000" w:themeColor="text1"/>
          <w:sz w:val="28"/>
          <w:szCs w:val="28"/>
        </w:rPr>
        <w:t>, Бюджетного прогноза Чукотского автономного округа на период до 2028 года</w:t>
      </w:r>
      <w:r w:rsidRPr="009539A6">
        <w:rPr>
          <w:rStyle w:val="ac"/>
          <w:color w:val="000000" w:themeColor="text1"/>
          <w:sz w:val="28"/>
          <w:szCs w:val="28"/>
        </w:rPr>
        <w:footnoteReference w:id="160"/>
      </w:r>
      <w:r w:rsidRPr="009539A6">
        <w:rPr>
          <w:color w:val="000000" w:themeColor="text1"/>
          <w:sz w:val="28"/>
          <w:szCs w:val="28"/>
        </w:rPr>
        <w:t>, Плана мероприятий по росту доходов, оптимизации расходов и совершенствованию долговой политики Чукотского автономного округа на 2018-2024 годы</w:t>
      </w:r>
      <w:r w:rsidRPr="009539A6">
        <w:rPr>
          <w:rStyle w:val="ac"/>
          <w:color w:val="000000" w:themeColor="text1"/>
          <w:sz w:val="28"/>
          <w:szCs w:val="28"/>
        </w:rPr>
        <w:footnoteReference w:id="161"/>
      </w:r>
      <w:r w:rsidRPr="009539A6">
        <w:rPr>
          <w:color w:val="000000" w:themeColor="text1"/>
          <w:sz w:val="28"/>
          <w:szCs w:val="28"/>
        </w:rPr>
        <w:t xml:space="preserve"> и государственных программ Чукотского автономного округа.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При подготовке заключения проверено соответствие Законопроекта требованиям бюджетного законодательства, проанализированы материалы, представленные одновременно с Законопроектом, оценено состояние нормативной и методической базы, регулирующей порядок формирования показателей Законопроекта, проведен анализ основных характеристик Законопроекта, также проведен анализ соответствия Законопроекта документам стратегического планирования, принятым в Чукотском автономном округе, проанализировано соответствие объемов финансирования региональных проектов объемам финансового обеспечения, предусмотренных Законопроектом. </w:t>
      </w:r>
    </w:p>
    <w:p w:rsidR="00822B87" w:rsidRPr="009539A6" w:rsidRDefault="00822B87" w:rsidP="00D151CF">
      <w:pPr>
        <w:ind w:firstLine="708"/>
        <w:jc w:val="both"/>
        <w:rPr>
          <w:color w:val="000000" w:themeColor="text1"/>
          <w:sz w:val="28"/>
          <w:szCs w:val="28"/>
        </w:rPr>
      </w:pPr>
      <w:r w:rsidRPr="009539A6">
        <w:rPr>
          <w:color w:val="000000" w:themeColor="text1"/>
          <w:sz w:val="28"/>
          <w:szCs w:val="28"/>
        </w:rPr>
        <w:t>Кроме того, для более полной и объективной оценки представленного Законопроекта использованы результаты контрольных и экспертно-аналитических мероприятий, проведенных Счетной палатой.</w:t>
      </w:r>
    </w:p>
    <w:p w:rsidR="00822B87" w:rsidRPr="009539A6" w:rsidRDefault="00822B87" w:rsidP="00D151CF">
      <w:pPr>
        <w:ind w:firstLine="708"/>
        <w:jc w:val="both"/>
        <w:rPr>
          <w:color w:val="000000" w:themeColor="text1"/>
          <w:sz w:val="28"/>
          <w:szCs w:val="28"/>
        </w:rPr>
      </w:pPr>
      <w:r w:rsidRPr="009539A6">
        <w:rPr>
          <w:color w:val="000000" w:themeColor="text1"/>
          <w:sz w:val="28"/>
          <w:szCs w:val="28"/>
        </w:rPr>
        <w:t>Законопроект разработан Департаментом финансов, экономики и имущественных отношений Чукотского автономного округа (далее – Департамент финансов) в соответствии с Порядком составления проекта окружного бюджета</w:t>
      </w:r>
      <w:r w:rsidRPr="009539A6">
        <w:rPr>
          <w:rStyle w:val="ac"/>
          <w:color w:val="000000" w:themeColor="text1"/>
          <w:sz w:val="28"/>
          <w:szCs w:val="28"/>
        </w:rPr>
        <w:footnoteReference w:id="162"/>
      </w:r>
      <w:r w:rsidRPr="009539A6">
        <w:rPr>
          <w:color w:val="000000" w:themeColor="text1"/>
          <w:sz w:val="28"/>
          <w:szCs w:val="28"/>
        </w:rPr>
        <w:t>. Проект окружного бюджета составлен сроком на три года: на 2021 год – очередной финансовый год и на плановый период 2022 и 2023 годов, что соответствует пункту 4 статьи 169 Бюджетного кодекса.</w:t>
      </w:r>
    </w:p>
    <w:p w:rsidR="00822B87" w:rsidRPr="009539A6" w:rsidRDefault="00822B87" w:rsidP="00D151CF">
      <w:pPr>
        <w:ind w:firstLine="708"/>
        <w:jc w:val="both"/>
        <w:rPr>
          <w:color w:val="000000" w:themeColor="text1"/>
          <w:sz w:val="28"/>
          <w:szCs w:val="28"/>
        </w:rPr>
      </w:pPr>
      <w:r w:rsidRPr="009539A6">
        <w:rPr>
          <w:color w:val="000000" w:themeColor="text1"/>
          <w:sz w:val="28"/>
          <w:szCs w:val="28"/>
        </w:rPr>
        <w:t>Перечень документов и материалов, предоставленных одновременно с Законопроектом, соответствует требованиям статей 184.1 и 184.2 Бюджетного кодекса и статьи 14 Закона о бюджетном процессе.</w:t>
      </w:r>
    </w:p>
    <w:p w:rsidR="00822B87" w:rsidRPr="009539A6" w:rsidRDefault="00822B87" w:rsidP="00D151CF">
      <w:pPr>
        <w:pStyle w:val="ConsPlusTitle"/>
        <w:spacing w:before="240" w:after="120"/>
        <w:jc w:val="center"/>
        <w:outlineLvl w:val="0"/>
        <w:rPr>
          <w:color w:val="000000" w:themeColor="text1"/>
          <w:sz w:val="28"/>
          <w:szCs w:val="28"/>
        </w:rPr>
      </w:pPr>
      <w:bookmarkStart w:id="38" w:name="_Toc57649328"/>
      <w:r w:rsidRPr="009539A6">
        <w:rPr>
          <w:color w:val="000000" w:themeColor="text1"/>
          <w:sz w:val="28"/>
          <w:szCs w:val="28"/>
        </w:rPr>
        <w:t>2. Анализ основных параметров документов стратегического планирования и основных направлений бюджетной и налоговой политики</w:t>
      </w:r>
      <w:r w:rsidRPr="009539A6">
        <w:rPr>
          <w:color w:val="000000" w:themeColor="text1"/>
          <w:sz w:val="28"/>
          <w:szCs w:val="28"/>
        </w:rPr>
        <w:br/>
        <w:t>Чукотского автономного округа на 2021-2023 годы</w:t>
      </w:r>
      <w:bookmarkEnd w:id="38"/>
    </w:p>
    <w:p w:rsidR="00822B87" w:rsidRPr="009539A6" w:rsidRDefault="00822B87" w:rsidP="00D151CF">
      <w:pPr>
        <w:pStyle w:val="aff2"/>
        <w:widowControl w:val="0"/>
        <w:spacing w:line="240" w:lineRule="auto"/>
        <w:ind w:firstLine="709"/>
        <w:jc w:val="both"/>
        <w:rPr>
          <w:color w:val="000000" w:themeColor="text1"/>
          <w:sz w:val="28"/>
          <w:szCs w:val="28"/>
        </w:rPr>
      </w:pPr>
      <w:r w:rsidRPr="009539A6">
        <w:rPr>
          <w:color w:val="000000" w:themeColor="text1"/>
          <w:sz w:val="28"/>
          <w:szCs w:val="28"/>
        </w:rPr>
        <w:t>В соответствии со статьей 173 Бюджетного кодекса и статьей 34 Федерального закона от 28 июня 2014 года №172-ФЗ «О стратегическом планировании в Российской Федерации»</w:t>
      </w:r>
      <w:r w:rsidRPr="009539A6">
        <w:rPr>
          <w:rStyle w:val="ac"/>
          <w:color w:val="000000" w:themeColor="text1"/>
          <w:sz w:val="28"/>
          <w:szCs w:val="28"/>
        </w:rPr>
        <w:footnoteReference w:id="163"/>
      </w:r>
      <w:r w:rsidRPr="009539A6">
        <w:rPr>
          <w:color w:val="000000" w:themeColor="text1"/>
          <w:sz w:val="28"/>
          <w:szCs w:val="28"/>
        </w:rPr>
        <w:t xml:space="preserve"> разработан Прогноз социально-экономического развития до 2035 года (на долгосрочный период) и Прогноз социально-экономического развития на 2021 год и на плановый период 2022 и 2023 годов (на среднесрочный период). </w:t>
      </w:r>
    </w:p>
    <w:p w:rsidR="00822B87" w:rsidRPr="009539A6" w:rsidRDefault="00822B87" w:rsidP="00D151CF">
      <w:pPr>
        <w:pStyle w:val="aff2"/>
        <w:widowControl w:val="0"/>
        <w:spacing w:line="240" w:lineRule="auto"/>
        <w:ind w:firstLine="709"/>
        <w:jc w:val="both"/>
        <w:rPr>
          <w:bCs/>
          <w:color w:val="000000" w:themeColor="text1"/>
          <w:sz w:val="28"/>
          <w:szCs w:val="28"/>
        </w:rPr>
      </w:pPr>
      <w:r w:rsidRPr="009539A6">
        <w:rPr>
          <w:color w:val="000000" w:themeColor="text1"/>
          <w:sz w:val="28"/>
          <w:szCs w:val="28"/>
        </w:rPr>
        <w:t>Прогноз социально-экономического развития до 2035 года, в соответствии с Порядком разработки Прогноза СЭР на долгосрочный период</w:t>
      </w:r>
      <w:r w:rsidRPr="009539A6">
        <w:rPr>
          <w:rStyle w:val="ac"/>
          <w:color w:val="000000" w:themeColor="text1"/>
          <w:sz w:val="28"/>
          <w:szCs w:val="28"/>
        </w:rPr>
        <w:footnoteReference w:id="164"/>
      </w:r>
      <w:r w:rsidRPr="009539A6">
        <w:rPr>
          <w:color w:val="000000" w:themeColor="text1"/>
          <w:sz w:val="28"/>
          <w:szCs w:val="28"/>
        </w:rPr>
        <w:t xml:space="preserve">, разработан в трех вариантах – консервативном, базовом и целевом (оптимистичном). </w:t>
      </w:r>
      <w:r w:rsidRPr="009539A6">
        <w:rPr>
          <w:bCs/>
          <w:color w:val="000000" w:themeColor="text1"/>
          <w:sz w:val="28"/>
          <w:szCs w:val="28"/>
        </w:rPr>
        <w:t xml:space="preserve">Варианты отличаются сроками реализации ключевых инвестиционных проектов в округе, а также динамикой развития основных отраслей экономики в прогнозируемом периоде.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Консервативный вариант Прогноза СЭР развития до 2035 года подразумевает инерционное развитие региона (округ продолжит быть зависимым от золотодобывающей промышленности). В базовый вариант заложена предпосылка частичной реализации заявленных инвестиционных проектов, добыча полезных ископаемых скорректирована в меньшую сторону в отличие от целевого варианта, что соответствует реальному положению и имеющимся рискам. Целевой (оптимистичный) вариант основан на гипотезе, предусматривающей полную реализацию запланированных инвестиционных проектов, </w:t>
      </w:r>
      <w:r w:rsidRPr="009539A6">
        <w:rPr>
          <w:bCs/>
          <w:color w:val="000000" w:themeColor="text1"/>
          <w:sz w:val="28"/>
          <w:szCs w:val="28"/>
        </w:rPr>
        <w:t>сохранение в прогнозном периоде внешних и внутренних условий развития экономики, стабильность инвестиционного и потребительского спроса.</w:t>
      </w:r>
    </w:p>
    <w:p w:rsidR="00822B87" w:rsidRPr="009539A6" w:rsidRDefault="00822B87" w:rsidP="00D151CF">
      <w:pPr>
        <w:ind w:firstLine="720"/>
        <w:jc w:val="both"/>
        <w:rPr>
          <w:color w:val="000000" w:themeColor="text1"/>
          <w:sz w:val="28"/>
          <w:szCs w:val="28"/>
        </w:rPr>
      </w:pPr>
      <w:r w:rsidRPr="009539A6">
        <w:rPr>
          <w:color w:val="000000" w:themeColor="text1"/>
          <w:sz w:val="28"/>
          <w:szCs w:val="28"/>
        </w:rPr>
        <w:t>Проведенный сравнительный анализ двух основных показателей (валовой региональный продукт и объем инвестиций) Прогноза СЭР до 2035 года и Стратегии социально-экономического развития до 2030 года на примере базового варианта представлен в таблице №1.</w:t>
      </w:r>
    </w:p>
    <w:p w:rsidR="00822B87" w:rsidRPr="009539A6" w:rsidRDefault="00822B87" w:rsidP="00D151CF">
      <w:pPr>
        <w:pStyle w:val="aff0"/>
        <w:widowControl w:val="0"/>
        <w:ind w:firstLine="709"/>
        <w:jc w:val="right"/>
        <w:rPr>
          <w:color w:val="000000" w:themeColor="text1"/>
          <w:sz w:val="28"/>
          <w:szCs w:val="28"/>
        </w:rPr>
      </w:pPr>
      <w:r w:rsidRPr="009539A6">
        <w:rPr>
          <w:color w:val="000000" w:themeColor="text1"/>
          <w:sz w:val="28"/>
          <w:szCs w:val="28"/>
        </w:rPr>
        <w:t>Таблица №1</w:t>
      </w:r>
    </w:p>
    <w:p w:rsidR="00822B87" w:rsidRPr="009539A6" w:rsidRDefault="00822B87" w:rsidP="00D151CF">
      <w:pPr>
        <w:pStyle w:val="aff0"/>
        <w:widowControl w:val="0"/>
        <w:ind w:firstLine="709"/>
        <w:jc w:val="right"/>
        <w:rPr>
          <w:color w:val="000000" w:themeColor="text1"/>
          <w:sz w:val="28"/>
          <w:szCs w:val="28"/>
        </w:rPr>
      </w:pPr>
      <w:r w:rsidRPr="009539A6">
        <w:rPr>
          <w:color w:val="000000" w:themeColor="text1"/>
          <w:sz w:val="28"/>
          <w:szCs w:val="28"/>
        </w:rPr>
        <w:t>(млн. рублей)</w:t>
      </w:r>
    </w:p>
    <w:tbl>
      <w:tblPr>
        <w:tblW w:w="9717" w:type="dxa"/>
        <w:tblInd w:w="-34" w:type="dxa"/>
        <w:tblLook w:val="04A0" w:firstRow="1" w:lastRow="0" w:firstColumn="1" w:lastColumn="0" w:noHBand="0" w:noVBand="1"/>
      </w:tblPr>
      <w:tblGrid>
        <w:gridCol w:w="2864"/>
        <w:gridCol w:w="1140"/>
        <w:gridCol w:w="1140"/>
        <w:gridCol w:w="1140"/>
        <w:gridCol w:w="1145"/>
        <w:gridCol w:w="1140"/>
        <w:gridCol w:w="1148"/>
      </w:tblGrid>
      <w:tr w:rsidR="00822B87" w:rsidRPr="009539A6" w:rsidTr="00822B87">
        <w:trPr>
          <w:trHeight w:val="300"/>
        </w:trPr>
        <w:tc>
          <w:tcPr>
            <w:tcW w:w="28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Показатели</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2018 год (отчет)</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2019 год (оценка)</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2020 год (оценка)</w:t>
            </w:r>
          </w:p>
        </w:tc>
        <w:tc>
          <w:tcPr>
            <w:tcW w:w="3433" w:type="dxa"/>
            <w:gridSpan w:val="3"/>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Прогноз</w:t>
            </w:r>
          </w:p>
        </w:tc>
      </w:tr>
      <w:tr w:rsidR="00822B87" w:rsidRPr="009539A6" w:rsidTr="00822B87">
        <w:trPr>
          <w:trHeight w:val="300"/>
        </w:trPr>
        <w:tc>
          <w:tcPr>
            <w:tcW w:w="2864"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114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2021 год</w:t>
            </w:r>
          </w:p>
        </w:tc>
        <w:tc>
          <w:tcPr>
            <w:tcW w:w="11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2022 год</w:t>
            </w:r>
          </w:p>
        </w:tc>
        <w:tc>
          <w:tcPr>
            <w:tcW w:w="114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2023 год</w:t>
            </w:r>
          </w:p>
        </w:tc>
      </w:tr>
      <w:tr w:rsidR="00822B87" w:rsidRPr="009539A6" w:rsidTr="00822B87">
        <w:trPr>
          <w:trHeight w:val="64"/>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11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114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c>
          <w:tcPr>
            <w:tcW w:w="1145"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5</w:t>
            </w:r>
          </w:p>
        </w:tc>
        <w:tc>
          <w:tcPr>
            <w:tcW w:w="114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6</w:t>
            </w:r>
          </w:p>
        </w:tc>
        <w:tc>
          <w:tcPr>
            <w:tcW w:w="1148"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7</w:t>
            </w:r>
          </w:p>
        </w:tc>
      </w:tr>
      <w:tr w:rsidR="00822B87" w:rsidRPr="009539A6" w:rsidTr="00822B87">
        <w:trPr>
          <w:trHeight w:val="300"/>
        </w:trPr>
        <w:tc>
          <w:tcPr>
            <w:tcW w:w="971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b/>
                <w:color w:val="000000" w:themeColor="text1"/>
                <w:sz w:val="20"/>
                <w:szCs w:val="20"/>
              </w:rPr>
            </w:pPr>
            <w:r w:rsidRPr="009539A6">
              <w:rPr>
                <w:b/>
                <w:color w:val="000000" w:themeColor="text1"/>
                <w:sz w:val="20"/>
                <w:szCs w:val="20"/>
              </w:rPr>
              <w:t>Валовой региональный продукт</w:t>
            </w:r>
          </w:p>
        </w:tc>
      </w:tr>
      <w:tr w:rsidR="00822B87" w:rsidRPr="009539A6" w:rsidTr="00822B87">
        <w:trPr>
          <w:trHeight w:val="60"/>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Прогноз СЭР до 2035 года</w:t>
            </w:r>
          </w:p>
        </w:tc>
        <w:tc>
          <w:tcPr>
            <w:tcW w:w="11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69 702,9</w:t>
            </w:r>
          </w:p>
        </w:tc>
        <w:tc>
          <w:tcPr>
            <w:tcW w:w="11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71 179,5</w:t>
            </w:r>
          </w:p>
        </w:tc>
        <w:tc>
          <w:tcPr>
            <w:tcW w:w="11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105 854,1</w:t>
            </w:r>
          </w:p>
        </w:tc>
        <w:tc>
          <w:tcPr>
            <w:tcW w:w="114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106 871,9</w:t>
            </w:r>
          </w:p>
        </w:tc>
        <w:tc>
          <w:tcPr>
            <w:tcW w:w="11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106 830,5</w:t>
            </w:r>
          </w:p>
        </w:tc>
        <w:tc>
          <w:tcPr>
            <w:tcW w:w="114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102 399,6</w:t>
            </w:r>
          </w:p>
        </w:tc>
      </w:tr>
      <w:tr w:rsidR="00822B87" w:rsidRPr="009539A6" w:rsidTr="00822B87">
        <w:trPr>
          <w:trHeight w:val="60"/>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Стратегия СЭР до 2030 года</w:t>
            </w:r>
          </w:p>
        </w:tc>
        <w:tc>
          <w:tcPr>
            <w:tcW w:w="11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59 642,0</w:t>
            </w:r>
          </w:p>
        </w:tc>
        <w:tc>
          <w:tcPr>
            <w:tcW w:w="11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54 252,0</w:t>
            </w:r>
          </w:p>
        </w:tc>
        <w:tc>
          <w:tcPr>
            <w:tcW w:w="11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56 053,0</w:t>
            </w:r>
          </w:p>
        </w:tc>
        <w:tc>
          <w:tcPr>
            <w:tcW w:w="114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63 861,0</w:t>
            </w:r>
          </w:p>
        </w:tc>
        <w:tc>
          <w:tcPr>
            <w:tcW w:w="11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65 712,0</w:t>
            </w:r>
          </w:p>
        </w:tc>
        <w:tc>
          <w:tcPr>
            <w:tcW w:w="114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87 176,0</w:t>
            </w:r>
          </w:p>
        </w:tc>
      </w:tr>
      <w:tr w:rsidR="00822B87" w:rsidRPr="009539A6" w:rsidTr="00822B87">
        <w:trPr>
          <w:trHeight w:val="60"/>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 xml:space="preserve">Отклонения (стр.1-стр2, </w:t>
            </w:r>
            <w:proofErr w:type="gramStart"/>
            <w:r w:rsidRPr="009539A6">
              <w:rPr>
                <w:i/>
                <w:iCs/>
                <w:color w:val="000000" w:themeColor="text1"/>
                <w:sz w:val="20"/>
                <w:szCs w:val="20"/>
              </w:rPr>
              <w:t>+,-</w:t>
            </w:r>
            <w:proofErr w:type="gramEnd"/>
            <w:r w:rsidRPr="009539A6">
              <w:rPr>
                <w:i/>
                <w:iCs/>
                <w:color w:val="000000" w:themeColor="text1"/>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color w:val="000000" w:themeColor="text1"/>
                <w:sz w:val="20"/>
                <w:szCs w:val="20"/>
              </w:rPr>
            </w:pPr>
            <w:r w:rsidRPr="009539A6">
              <w:rPr>
                <w:i/>
                <w:color w:val="000000" w:themeColor="text1"/>
                <w:sz w:val="20"/>
                <w:szCs w:val="20"/>
              </w:rPr>
              <w:t>10 060,9</w:t>
            </w:r>
          </w:p>
        </w:tc>
        <w:tc>
          <w:tcPr>
            <w:tcW w:w="11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color w:val="000000" w:themeColor="text1"/>
                <w:sz w:val="20"/>
                <w:szCs w:val="20"/>
              </w:rPr>
            </w:pPr>
            <w:r w:rsidRPr="009539A6">
              <w:rPr>
                <w:i/>
                <w:color w:val="000000" w:themeColor="text1"/>
                <w:sz w:val="20"/>
                <w:szCs w:val="20"/>
              </w:rPr>
              <w:t>16 927,5</w:t>
            </w:r>
          </w:p>
        </w:tc>
        <w:tc>
          <w:tcPr>
            <w:tcW w:w="11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color w:val="000000" w:themeColor="text1"/>
                <w:sz w:val="20"/>
                <w:szCs w:val="20"/>
              </w:rPr>
            </w:pPr>
            <w:r w:rsidRPr="009539A6">
              <w:rPr>
                <w:i/>
                <w:color w:val="000000" w:themeColor="text1"/>
                <w:sz w:val="20"/>
                <w:szCs w:val="20"/>
              </w:rPr>
              <w:t>49 801,1</w:t>
            </w:r>
          </w:p>
        </w:tc>
        <w:tc>
          <w:tcPr>
            <w:tcW w:w="114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color w:val="000000" w:themeColor="text1"/>
                <w:sz w:val="20"/>
                <w:szCs w:val="20"/>
              </w:rPr>
            </w:pPr>
            <w:r w:rsidRPr="009539A6">
              <w:rPr>
                <w:i/>
                <w:color w:val="000000" w:themeColor="text1"/>
                <w:sz w:val="20"/>
                <w:szCs w:val="20"/>
              </w:rPr>
              <w:t>43 010,9</w:t>
            </w:r>
          </w:p>
        </w:tc>
        <w:tc>
          <w:tcPr>
            <w:tcW w:w="11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color w:val="000000" w:themeColor="text1"/>
                <w:sz w:val="20"/>
                <w:szCs w:val="20"/>
              </w:rPr>
            </w:pPr>
            <w:r w:rsidRPr="009539A6">
              <w:rPr>
                <w:i/>
                <w:color w:val="000000" w:themeColor="text1"/>
                <w:sz w:val="20"/>
                <w:szCs w:val="20"/>
              </w:rPr>
              <w:t>41 118,5</w:t>
            </w:r>
          </w:p>
        </w:tc>
        <w:tc>
          <w:tcPr>
            <w:tcW w:w="114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color w:val="000000" w:themeColor="text1"/>
                <w:sz w:val="20"/>
                <w:szCs w:val="20"/>
              </w:rPr>
            </w:pPr>
            <w:r w:rsidRPr="009539A6">
              <w:rPr>
                <w:i/>
                <w:color w:val="000000" w:themeColor="text1"/>
                <w:sz w:val="20"/>
                <w:szCs w:val="20"/>
              </w:rPr>
              <w:t>15 223,6</w:t>
            </w:r>
          </w:p>
        </w:tc>
      </w:tr>
      <w:tr w:rsidR="00822B87" w:rsidRPr="009539A6" w:rsidTr="00822B87">
        <w:trPr>
          <w:trHeight w:val="300"/>
        </w:trPr>
        <w:tc>
          <w:tcPr>
            <w:tcW w:w="971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b/>
                <w:color w:val="000000" w:themeColor="text1"/>
                <w:sz w:val="20"/>
                <w:szCs w:val="20"/>
              </w:rPr>
            </w:pPr>
            <w:r w:rsidRPr="009539A6">
              <w:rPr>
                <w:b/>
                <w:color w:val="000000" w:themeColor="text1"/>
                <w:sz w:val="20"/>
                <w:szCs w:val="20"/>
              </w:rPr>
              <w:t xml:space="preserve">Объем инвестиций </w:t>
            </w:r>
          </w:p>
        </w:tc>
      </w:tr>
      <w:tr w:rsidR="00822B87" w:rsidRPr="009539A6" w:rsidTr="00822B87">
        <w:trPr>
          <w:trHeight w:val="90"/>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Прогноз СЭР до 2035 года</w:t>
            </w:r>
          </w:p>
        </w:tc>
        <w:tc>
          <w:tcPr>
            <w:tcW w:w="11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15 067,6</w:t>
            </w:r>
          </w:p>
        </w:tc>
        <w:tc>
          <w:tcPr>
            <w:tcW w:w="11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40 740,9</w:t>
            </w:r>
          </w:p>
        </w:tc>
        <w:tc>
          <w:tcPr>
            <w:tcW w:w="11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112 014,4</w:t>
            </w:r>
          </w:p>
        </w:tc>
        <w:tc>
          <w:tcPr>
            <w:tcW w:w="114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102 131,9</w:t>
            </w:r>
          </w:p>
        </w:tc>
        <w:tc>
          <w:tcPr>
            <w:tcW w:w="11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95 920,1</w:t>
            </w:r>
          </w:p>
        </w:tc>
        <w:tc>
          <w:tcPr>
            <w:tcW w:w="114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38 762,1</w:t>
            </w:r>
          </w:p>
        </w:tc>
      </w:tr>
      <w:tr w:rsidR="00822B87" w:rsidRPr="009539A6" w:rsidTr="00822B87">
        <w:trPr>
          <w:trHeight w:val="60"/>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Стратегия СЭР до 2030 года</w:t>
            </w:r>
          </w:p>
        </w:tc>
        <w:tc>
          <w:tcPr>
            <w:tcW w:w="11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15 822,0</w:t>
            </w:r>
          </w:p>
        </w:tc>
        <w:tc>
          <w:tcPr>
            <w:tcW w:w="11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38 374,0</w:t>
            </w:r>
          </w:p>
        </w:tc>
        <w:tc>
          <w:tcPr>
            <w:tcW w:w="11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110 440,0</w:t>
            </w:r>
          </w:p>
        </w:tc>
        <w:tc>
          <w:tcPr>
            <w:tcW w:w="114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100 754,0</w:t>
            </w:r>
          </w:p>
        </w:tc>
        <w:tc>
          <w:tcPr>
            <w:tcW w:w="11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95 975,0</w:t>
            </w:r>
          </w:p>
        </w:tc>
        <w:tc>
          <w:tcPr>
            <w:tcW w:w="114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39 594,0</w:t>
            </w:r>
          </w:p>
        </w:tc>
      </w:tr>
      <w:tr w:rsidR="00822B87" w:rsidRPr="009539A6" w:rsidTr="00822B87">
        <w:trPr>
          <w:trHeight w:val="60"/>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 xml:space="preserve">Отклонения (стр.1-стр2, </w:t>
            </w:r>
            <w:proofErr w:type="gramStart"/>
            <w:r w:rsidRPr="009539A6">
              <w:rPr>
                <w:i/>
                <w:iCs/>
                <w:color w:val="000000" w:themeColor="text1"/>
                <w:sz w:val="20"/>
                <w:szCs w:val="20"/>
              </w:rPr>
              <w:t>+,-</w:t>
            </w:r>
            <w:proofErr w:type="gramEnd"/>
            <w:r w:rsidRPr="009539A6">
              <w:rPr>
                <w:i/>
                <w:iCs/>
                <w:color w:val="000000" w:themeColor="text1"/>
                <w:sz w:val="20"/>
                <w:szCs w:val="20"/>
              </w:rPr>
              <w:t>)</w:t>
            </w:r>
          </w:p>
        </w:tc>
        <w:tc>
          <w:tcPr>
            <w:tcW w:w="11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color w:val="000000" w:themeColor="text1"/>
                <w:sz w:val="20"/>
                <w:szCs w:val="20"/>
              </w:rPr>
            </w:pPr>
            <w:r w:rsidRPr="009539A6">
              <w:rPr>
                <w:i/>
                <w:color w:val="000000" w:themeColor="text1"/>
                <w:sz w:val="20"/>
                <w:szCs w:val="20"/>
              </w:rPr>
              <w:t>-  754,4</w:t>
            </w:r>
          </w:p>
        </w:tc>
        <w:tc>
          <w:tcPr>
            <w:tcW w:w="11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color w:val="000000" w:themeColor="text1"/>
                <w:sz w:val="20"/>
                <w:szCs w:val="20"/>
              </w:rPr>
            </w:pPr>
            <w:r w:rsidRPr="009539A6">
              <w:rPr>
                <w:i/>
                <w:color w:val="000000" w:themeColor="text1"/>
                <w:sz w:val="20"/>
                <w:szCs w:val="20"/>
              </w:rPr>
              <w:t>2 366,9</w:t>
            </w:r>
          </w:p>
        </w:tc>
        <w:tc>
          <w:tcPr>
            <w:tcW w:w="11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color w:val="000000" w:themeColor="text1"/>
                <w:sz w:val="20"/>
                <w:szCs w:val="20"/>
              </w:rPr>
            </w:pPr>
            <w:r w:rsidRPr="009539A6">
              <w:rPr>
                <w:i/>
                <w:color w:val="000000" w:themeColor="text1"/>
                <w:sz w:val="20"/>
                <w:szCs w:val="20"/>
              </w:rPr>
              <w:t>1 574,4</w:t>
            </w:r>
          </w:p>
        </w:tc>
        <w:tc>
          <w:tcPr>
            <w:tcW w:w="114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color w:val="000000" w:themeColor="text1"/>
                <w:sz w:val="20"/>
                <w:szCs w:val="20"/>
              </w:rPr>
            </w:pPr>
            <w:r w:rsidRPr="009539A6">
              <w:rPr>
                <w:i/>
                <w:color w:val="000000" w:themeColor="text1"/>
                <w:sz w:val="20"/>
                <w:szCs w:val="20"/>
              </w:rPr>
              <w:t>1 377,9</w:t>
            </w:r>
          </w:p>
        </w:tc>
        <w:tc>
          <w:tcPr>
            <w:tcW w:w="11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color w:val="000000" w:themeColor="text1"/>
                <w:sz w:val="20"/>
                <w:szCs w:val="20"/>
              </w:rPr>
            </w:pPr>
            <w:r w:rsidRPr="009539A6">
              <w:rPr>
                <w:i/>
                <w:color w:val="000000" w:themeColor="text1"/>
                <w:sz w:val="20"/>
                <w:szCs w:val="20"/>
              </w:rPr>
              <w:t>-  54,9</w:t>
            </w:r>
          </w:p>
        </w:tc>
        <w:tc>
          <w:tcPr>
            <w:tcW w:w="114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color w:val="000000" w:themeColor="text1"/>
                <w:sz w:val="20"/>
                <w:szCs w:val="20"/>
              </w:rPr>
            </w:pPr>
            <w:r w:rsidRPr="009539A6">
              <w:rPr>
                <w:i/>
                <w:color w:val="000000" w:themeColor="text1"/>
                <w:sz w:val="20"/>
                <w:szCs w:val="20"/>
              </w:rPr>
              <w:t>-  831,9</w:t>
            </w:r>
          </w:p>
        </w:tc>
      </w:tr>
    </w:tbl>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Показатели (валовой региональный продукт и объем инвестиций) Прогноза СЭР до 2035 года имеют отличия от показателей Стратегии социально-экономического развития до 2030 года, отклонения составляют от 0,1% до 47%.</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Прогноз социально-экономического развития на 2021-2023 годы разработан в одном варианте, что является нарушением пункта 10 Порядка разработки Прогноза СЭР на среднесрочный период</w:t>
      </w:r>
      <w:r w:rsidRPr="009539A6">
        <w:rPr>
          <w:rStyle w:val="ac"/>
          <w:color w:val="000000" w:themeColor="text1"/>
          <w:sz w:val="28"/>
          <w:szCs w:val="28"/>
        </w:rPr>
        <w:footnoteReference w:id="165"/>
      </w:r>
      <w:r w:rsidRPr="009539A6">
        <w:rPr>
          <w:color w:val="000000" w:themeColor="text1"/>
          <w:sz w:val="28"/>
          <w:szCs w:val="28"/>
        </w:rPr>
        <w:t xml:space="preserve"> (отсутствует вариативность: базовый и консервативный варианты – предусмотренные Порядком разработки Прогноза СЭР на среднесрочный период), и не соответствует требованиям пункта 4 статьи 173 Бюджетного кодекса.</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В нарушение пункта 7 Порядка разработки Прогноза СЭР на среднесрочный период не проведена процедура общественного обсуждения Прогноза социально-экономического развития путем размещения на официальном сайте Чукотского автономного округа в информационно-телекоммуникационной сети «Интернет». </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bCs/>
          <w:color w:val="000000" w:themeColor="text1"/>
          <w:sz w:val="28"/>
          <w:szCs w:val="28"/>
        </w:rPr>
        <w:t xml:space="preserve">Сопоставление параметров </w:t>
      </w:r>
      <w:r w:rsidRPr="009539A6">
        <w:rPr>
          <w:color w:val="000000" w:themeColor="text1"/>
          <w:sz w:val="28"/>
          <w:szCs w:val="28"/>
        </w:rPr>
        <w:t xml:space="preserve">Прогноза социально-экономического развития на среднесрочный период </w:t>
      </w:r>
      <w:r w:rsidRPr="009539A6">
        <w:rPr>
          <w:bCs/>
          <w:color w:val="000000" w:themeColor="text1"/>
          <w:sz w:val="28"/>
          <w:szCs w:val="28"/>
        </w:rPr>
        <w:t xml:space="preserve">с данными предыдущего Прогноза не отражено в пояснительной записке к Прогнозу </w:t>
      </w:r>
      <w:r w:rsidRPr="009539A6">
        <w:rPr>
          <w:color w:val="000000" w:themeColor="text1"/>
          <w:sz w:val="28"/>
          <w:szCs w:val="28"/>
        </w:rPr>
        <w:t>социально-экономического развития</w:t>
      </w:r>
      <w:r w:rsidRPr="009539A6">
        <w:rPr>
          <w:bCs/>
          <w:color w:val="000000" w:themeColor="text1"/>
          <w:sz w:val="28"/>
          <w:szCs w:val="28"/>
        </w:rPr>
        <w:t>, что не соответствует пункту 4 статьи 173 Бюджетного кодекса.</w:t>
      </w:r>
    </w:p>
    <w:p w:rsidR="00822B87" w:rsidRPr="009539A6" w:rsidRDefault="00822B87" w:rsidP="00D151CF">
      <w:pPr>
        <w:pStyle w:val="ConsPlusNormal"/>
        <w:ind w:firstLine="709"/>
        <w:jc w:val="both"/>
        <w:rPr>
          <w:rFonts w:ascii="Times New Roman" w:hAnsi="Times New Roman" w:cs="Times New Roman"/>
          <w:color w:val="000000" w:themeColor="text1"/>
          <w:sz w:val="28"/>
          <w:szCs w:val="28"/>
        </w:rPr>
      </w:pPr>
      <w:bookmarkStart w:id="39" w:name="_Hlk56681113"/>
      <w:r w:rsidRPr="009539A6">
        <w:rPr>
          <w:rFonts w:ascii="Times New Roman" w:hAnsi="Times New Roman"/>
          <w:color w:val="000000" w:themeColor="text1"/>
          <w:sz w:val="28"/>
          <w:szCs w:val="28"/>
        </w:rPr>
        <w:t xml:space="preserve">В целях оценки достоверности основных показателей Прогноза социально-экономического развития на 2021-2023 годы (среднесрочный период) проведен сравнительный анализ указанного документа с Прогнозом СЭР до 2035 года (долгосрочный период). </w:t>
      </w:r>
      <w:bookmarkStart w:id="40" w:name="_Hlk57706173"/>
      <w:r w:rsidRPr="009539A6">
        <w:rPr>
          <w:rFonts w:ascii="Times New Roman" w:hAnsi="Times New Roman"/>
          <w:color w:val="000000" w:themeColor="text1"/>
          <w:sz w:val="28"/>
          <w:szCs w:val="28"/>
        </w:rPr>
        <w:t xml:space="preserve">При сопоставлении показателей Прогнозов на среднесрочный и долгосрочный периоды установлено, что не проведена корректировка </w:t>
      </w:r>
      <w:r w:rsidRPr="009539A6">
        <w:rPr>
          <w:rFonts w:ascii="Times New Roman" w:hAnsi="Times New Roman" w:cs="Times New Roman"/>
          <w:color w:val="000000" w:themeColor="text1"/>
          <w:sz w:val="28"/>
          <w:szCs w:val="28"/>
        </w:rPr>
        <w:t xml:space="preserve">Прогноза на долгосрочный период с учетом принятого Прогноза социально-экономического развития на среднесрочный период, предусмотренная пунктом 24 Порядка разработки Прогноза СЭР на долгосрочный период, выявленные отклонения отражены в Приложении №1. </w:t>
      </w:r>
    </w:p>
    <w:bookmarkEnd w:id="39"/>
    <w:bookmarkEnd w:id="40"/>
    <w:p w:rsidR="00822B87" w:rsidRPr="009539A6" w:rsidRDefault="00822B87" w:rsidP="00D151CF">
      <w:pPr>
        <w:autoSpaceDE w:val="0"/>
        <w:autoSpaceDN w:val="0"/>
        <w:adjustRightInd w:val="0"/>
        <w:ind w:firstLine="709"/>
        <w:jc w:val="both"/>
        <w:rPr>
          <w:bCs/>
          <w:color w:val="000000" w:themeColor="text1"/>
          <w:sz w:val="28"/>
          <w:szCs w:val="28"/>
        </w:rPr>
      </w:pPr>
      <w:r w:rsidRPr="009539A6">
        <w:rPr>
          <w:color w:val="000000" w:themeColor="text1"/>
          <w:sz w:val="28"/>
          <w:szCs w:val="28"/>
        </w:rPr>
        <w:t xml:space="preserve">Прогноз социально-экономического развития до 2035 года, Прогноз социально-экономического развития на среднесрочный период (2021-2023 годы) и Стратегия социально-экономического развития Чукотского автономного округа до 2030 года являются документами стратегического планирования, определяющие приоритеты, цели и задачи государственного управления на уровне субъекта Российской Федерации. </w:t>
      </w:r>
      <w:r w:rsidRPr="009539A6">
        <w:rPr>
          <w:bCs/>
          <w:color w:val="000000" w:themeColor="text1"/>
          <w:sz w:val="28"/>
          <w:szCs w:val="28"/>
        </w:rPr>
        <w:t xml:space="preserve">Проведенный анализ показал несоблюдение принципа </w:t>
      </w:r>
      <w:r w:rsidRPr="009539A6">
        <w:rPr>
          <w:color w:val="000000" w:themeColor="text1"/>
          <w:sz w:val="28"/>
          <w:szCs w:val="28"/>
        </w:rPr>
        <w:t>сбалансированности системы стратегического планирования (согласованность и сбалансированность документов стратегического планирования по приоритетам, целям, задачам, мероприятиям, показателям, финансовым и иным ресурсам и срокам реализации),</w:t>
      </w:r>
      <w:r w:rsidRPr="009539A6">
        <w:rPr>
          <w:bCs/>
          <w:color w:val="000000" w:themeColor="text1"/>
          <w:sz w:val="28"/>
          <w:szCs w:val="28"/>
        </w:rPr>
        <w:t xml:space="preserve"> предусмотренного Законом о стратегическом </w:t>
      </w:r>
      <w:r w:rsidRPr="009539A6">
        <w:rPr>
          <w:color w:val="000000" w:themeColor="text1"/>
          <w:sz w:val="28"/>
          <w:szCs w:val="28"/>
        </w:rPr>
        <w:t>планировании.</w:t>
      </w:r>
      <w:r w:rsidRPr="009539A6">
        <w:rPr>
          <w:bCs/>
          <w:color w:val="000000" w:themeColor="text1"/>
          <w:sz w:val="28"/>
          <w:szCs w:val="28"/>
        </w:rPr>
        <w:t xml:space="preserve"> Представленные материалы </w:t>
      </w:r>
      <w:r w:rsidRPr="009539A6">
        <w:rPr>
          <w:color w:val="000000" w:themeColor="text1"/>
          <w:sz w:val="28"/>
          <w:szCs w:val="28"/>
        </w:rPr>
        <w:t>Прогнозов социально-экономического развития на долгосрочный и среднесрочный период</w:t>
      </w:r>
      <w:r w:rsidRPr="009539A6">
        <w:rPr>
          <w:bCs/>
          <w:color w:val="000000" w:themeColor="text1"/>
          <w:sz w:val="28"/>
          <w:szCs w:val="28"/>
        </w:rPr>
        <w:t xml:space="preserve"> не отражают взаимосвязь со Стратегией </w:t>
      </w:r>
      <w:r w:rsidRPr="009539A6">
        <w:rPr>
          <w:color w:val="000000" w:themeColor="text1"/>
          <w:sz w:val="28"/>
          <w:szCs w:val="28"/>
        </w:rPr>
        <w:t>социально-экономического развития Чукотского автономного округа до 2030 года</w:t>
      </w:r>
      <w:r w:rsidRPr="009539A6">
        <w:rPr>
          <w:bCs/>
          <w:color w:val="000000" w:themeColor="text1"/>
          <w:sz w:val="28"/>
          <w:szCs w:val="28"/>
        </w:rPr>
        <w:t>, разрабатываемой и реализуемой в рамках бюджетного планирования.</w:t>
      </w:r>
    </w:p>
    <w:p w:rsidR="00822B87" w:rsidRPr="009539A6" w:rsidRDefault="00822B87" w:rsidP="00D151CF">
      <w:pPr>
        <w:shd w:val="clear" w:color="auto" w:fill="FFFFFF"/>
        <w:ind w:firstLine="720"/>
        <w:jc w:val="both"/>
        <w:rPr>
          <w:color w:val="000000" w:themeColor="text1"/>
          <w:sz w:val="28"/>
          <w:szCs w:val="28"/>
        </w:rPr>
      </w:pPr>
      <w:r w:rsidRPr="009539A6">
        <w:rPr>
          <w:rFonts w:eastAsia="Calibri"/>
          <w:color w:val="000000" w:themeColor="text1"/>
          <w:sz w:val="28"/>
          <w:szCs w:val="28"/>
          <w:lang w:eastAsia="en-US"/>
        </w:rPr>
        <w:t xml:space="preserve">Правительством Чукотского автономного округа одновременно с Законопроектом представлены в виде единого документа «Основные направления бюджетной и налоговой политики Чукотского автономного округа на 2021 год и на плановый период 2022 и 2023 годов» (далее </w:t>
      </w:r>
      <w:r w:rsidRPr="009539A6">
        <w:rPr>
          <w:color w:val="000000" w:themeColor="text1"/>
          <w:sz w:val="28"/>
          <w:szCs w:val="28"/>
        </w:rPr>
        <w:t>–</w:t>
      </w:r>
      <w:r w:rsidRPr="009539A6">
        <w:rPr>
          <w:rFonts w:eastAsia="Calibri"/>
          <w:color w:val="000000" w:themeColor="text1"/>
          <w:sz w:val="28"/>
          <w:szCs w:val="28"/>
          <w:lang w:eastAsia="en-US"/>
        </w:rPr>
        <w:t xml:space="preserve"> Основные направления). </w:t>
      </w:r>
      <w:r w:rsidRPr="009539A6">
        <w:rPr>
          <w:color w:val="000000" w:themeColor="text1"/>
          <w:sz w:val="28"/>
          <w:szCs w:val="28"/>
        </w:rPr>
        <w:t>Целью Основных направлений, как и в прошлые годы, является определение условий, используемых при составлении проекта окружного бюджета на очередной трехлетний бюджетный цикл, подходов к его формированию, основных характеристик и прогнозируемых параметров окружного и местных бюджетов. Ориентирами бюджетной и налоговой политики в среднесрочной перспективе является сохранение финансовой устойчивости и сбалансированности бюджетной системы Чукотского автономного округа, расширение потенциала экономики региона, исполнение поручений и указов Президента Российской Федерации, адресное решение социальных задач и достижение общественно значимых результатов.</w:t>
      </w:r>
    </w:p>
    <w:p w:rsidR="00822B87" w:rsidRPr="009539A6" w:rsidRDefault="00822B87" w:rsidP="00D151CF">
      <w:pPr>
        <w:ind w:firstLine="708"/>
        <w:jc w:val="both"/>
        <w:rPr>
          <w:color w:val="000000" w:themeColor="text1"/>
          <w:sz w:val="28"/>
          <w:szCs w:val="28"/>
        </w:rPr>
      </w:pPr>
      <w:r w:rsidRPr="009539A6">
        <w:rPr>
          <w:color w:val="000000" w:themeColor="text1"/>
          <w:sz w:val="28"/>
          <w:szCs w:val="28"/>
        </w:rPr>
        <w:t>Необходимо отметить, что на уровне региона отсутствует порядок разработки и принятия о</w:t>
      </w:r>
      <w:r w:rsidRPr="009539A6">
        <w:rPr>
          <w:rFonts w:eastAsia="Calibri"/>
          <w:color w:val="000000" w:themeColor="text1"/>
          <w:sz w:val="28"/>
          <w:szCs w:val="28"/>
          <w:lang w:eastAsia="en-US"/>
        </w:rPr>
        <w:t>сновных направлений бюджетной и налоговой политики Чукотского автономного округа.</w:t>
      </w:r>
    </w:p>
    <w:p w:rsidR="00822B87" w:rsidRPr="009539A6" w:rsidRDefault="00822B87" w:rsidP="00D151CF">
      <w:pPr>
        <w:pStyle w:val="aff2"/>
        <w:widowControl w:val="0"/>
        <w:spacing w:line="240" w:lineRule="auto"/>
        <w:ind w:firstLine="709"/>
        <w:jc w:val="both"/>
        <w:rPr>
          <w:color w:val="000000" w:themeColor="text1"/>
          <w:sz w:val="28"/>
          <w:szCs w:val="28"/>
        </w:rPr>
      </w:pPr>
      <w:r w:rsidRPr="009539A6">
        <w:rPr>
          <w:color w:val="000000" w:themeColor="text1"/>
          <w:sz w:val="28"/>
          <w:szCs w:val="28"/>
        </w:rPr>
        <w:t>Анализ Бюджетного прогноза Чукотского автономного округа на период до 2028 года</w:t>
      </w:r>
      <w:r w:rsidRPr="009539A6">
        <w:rPr>
          <w:rStyle w:val="ac"/>
          <w:color w:val="000000" w:themeColor="text1"/>
          <w:sz w:val="28"/>
          <w:szCs w:val="28"/>
        </w:rPr>
        <w:footnoteReference w:id="166"/>
      </w:r>
      <w:r w:rsidRPr="009539A6">
        <w:rPr>
          <w:color w:val="000000" w:themeColor="text1"/>
          <w:sz w:val="28"/>
          <w:szCs w:val="28"/>
        </w:rPr>
        <w:t>, разработанного в соответствии с Правилами разработки Бюджетного прогноза</w:t>
      </w:r>
      <w:r w:rsidRPr="009539A6">
        <w:rPr>
          <w:rStyle w:val="ac"/>
          <w:color w:val="000000" w:themeColor="text1"/>
          <w:sz w:val="28"/>
          <w:szCs w:val="28"/>
        </w:rPr>
        <w:footnoteReference w:id="167"/>
      </w:r>
      <w:r w:rsidRPr="009539A6">
        <w:rPr>
          <w:color w:val="000000" w:themeColor="text1"/>
          <w:sz w:val="28"/>
          <w:szCs w:val="28"/>
        </w:rPr>
        <w:t>, показывает, что его содержание не соответствует требованиям к составу и содержанию Бюджетного прогноза, в том числе:</w:t>
      </w:r>
    </w:p>
    <w:p w:rsidR="00822B87" w:rsidRPr="009539A6" w:rsidRDefault="00822B87" w:rsidP="00D151CF">
      <w:pPr>
        <w:pStyle w:val="aff2"/>
        <w:widowControl w:val="0"/>
        <w:spacing w:line="240" w:lineRule="auto"/>
        <w:ind w:firstLine="709"/>
        <w:jc w:val="both"/>
        <w:rPr>
          <w:color w:val="000000" w:themeColor="text1"/>
          <w:sz w:val="28"/>
          <w:szCs w:val="28"/>
        </w:rPr>
      </w:pPr>
      <w:r w:rsidRPr="009539A6">
        <w:rPr>
          <w:color w:val="000000" w:themeColor="text1"/>
          <w:sz w:val="28"/>
          <w:szCs w:val="28"/>
        </w:rPr>
        <w:t>- отсутствует описание параметров вариантов Прогноза социально-экономического развития на долгосрочный период и обоснования выбора варианта в качестве базового для целей Бюджетного прогноза;</w:t>
      </w:r>
    </w:p>
    <w:p w:rsidR="00822B87" w:rsidRPr="009539A6" w:rsidRDefault="00822B87" w:rsidP="00D151CF">
      <w:pPr>
        <w:pStyle w:val="aff2"/>
        <w:widowControl w:val="0"/>
        <w:spacing w:line="240" w:lineRule="auto"/>
        <w:ind w:firstLine="709"/>
        <w:jc w:val="both"/>
        <w:rPr>
          <w:color w:val="000000" w:themeColor="text1"/>
          <w:sz w:val="28"/>
          <w:szCs w:val="28"/>
        </w:rPr>
      </w:pPr>
      <w:r w:rsidRPr="009539A6">
        <w:rPr>
          <w:color w:val="000000" w:themeColor="text1"/>
          <w:sz w:val="28"/>
          <w:szCs w:val="28"/>
        </w:rPr>
        <w:t>- отсутствуют основные прогнозные характеристики бюджета ЧТФОМС, а также показатель объема муниципального долга;</w:t>
      </w:r>
    </w:p>
    <w:p w:rsidR="00822B87" w:rsidRPr="009539A6" w:rsidRDefault="00822B87" w:rsidP="00D151CF">
      <w:pPr>
        <w:pStyle w:val="aff2"/>
        <w:widowControl w:val="0"/>
        <w:spacing w:line="240" w:lineRule="auto"/>
        <w:ind w:firstLine="709"/>
        <w:jc w:val="both"/>
        <w:rPr>
          <w:color w:val="000000" w:themeColor="text1"/>
          <w:sz w:val="28"/>
          <w:szCs w:val="28"/>
        </w:rPr>
      </w:pPr>
      <w:r w:rsidRPr="009539A6">
        <w:rPr>
          <w:color w:val="000000" w:themeColor="text1"/>
          <w:sz w:val="28"/>
          <w:szCs w:val="28"/>
        </w:rPr>
        <w:t>- отсутствуют предельные расходы на финансовое обеспечение реализации государственных программ Чукотского автономного округа на период их действия.</w:t>
      </w:r>
    </w:p>
    <w:p w:rsidR="00822B87" w:rsidRPr="009539A6" w:rsidRDefault="00822B87" w:rsidP="00D151CF">
      <w:pPr>
        <w:ind w:firstLine="709"/>
        <w:jc w:val="both"/>
        <w:rPr>
          <w:color w:val="000000" w:themeColor="text1"/>
          <w:sz w:val="28"/>
          <w:szCs w:val="28"/>
          <w:lang w:val="x-none"/>
        </w:rPr>
      </w:pPr>
      <w:r w:rsidRPr="009539A6">
        <w:rPr>
          <w:color w:val="000000" w:themeColor="text1"/>
          <w:sz w:val="28"/>
          <w:szCs w:val="28"/>
        </w:rPr>
        <w:t xml:space="preserve">Данные Бюджетного прогноза </w:t>
      </w:r>
      <w:r w:rsidRPr="009539A6">
        <w:rPr>
          <w:color w:val="000000" w:themeColor="text1"/>
          <w:sz w:val="28"/>
          <w:szCs w:val="28"/>
          <w:lang w:val="x-none"/>
        </w:rPr>
        <w:t>за период 20</w:t>
      </w:r>
      <w:r w:rsidRPr="009539A6">
        <w:rPr>
          <w:color w:val="000000" w:themeColor="text1"/>
          <w:sz w:val="28"/>
          <w:szCs w:val="28"/>
        </w:rPr>
        <w:t>16-</w:t>
      </w:r>
      <w:r w:rsidRPr="009539A6">
        <w:rPr>
          <w:color w:val="000000" w:themeColor="text1"/>
          <w:sz w:val="28"/>
          <w:szCs w:val="28"/>
          <w:lang w:val="x-none"/>
        </w:rPr>
        <w:t>20</w:t>
      </w:r>
      <w:r w:rsidRPr="009539A6">
        <w:rPr>
          <w:color w:val="000000" w:themeColor="text1"/>
          <w:sz w:val="28"/>
          <w:szCs w:val="28"/>
        </w:rPr>
        <w:t>19</w:t>
      </w:r>
      <w:r w:rsidRPr="009539A6">
        <w:rPr>
          <w:color w:val="000000" w:themeColor="text1"/>
          <w:sz w:val="28"/>
          <w:szCs w:val="28"/>
          <w:lang w:val="x-none"/>
        </w:rPr>
        <w:t xml:space="preserve"> годов не</w:t>
      </w:r>
      <w:r w:rsidRPr="009539A6">
        <w:rPr>
          <w:color w:val="000000" w:themeColor="text1"/>
          <w:sz w:val="28"/>
          <w:szCs w:val="28"/>
        </w:rPr>
        <w:t> </w:t>
      </w:r>
      <w:r w:rsidRPr="009539A6">
        <w:rPr>
          <w:color w:val="000000" w:themeColor="text1"/>
          <w:sz w:val="28"/>
          <w:szCs w:val="28"/>
          <w:lang w:val="x-none"/>
        </w:rPr>
        <w:t>актуализирова</w:t>
      </w:r>
      <w:r w:rsidRPr="009539A6">
        <w:rPr>
          <w:color w:val="000000" w:themeColor="text1"/>
          <w:sz w:val="28"/>
          <w:szCs w:val="28"/>
        </w:rPr>
        <w:t xml:space="preserve">лись </w:t>
      </w:r>
      <w:r w:rsidRPr="009539A6">
        <w:rPr>
          <w:color w:val="000000" w:themeColor="text1"/>
          <w:sz w:val="28"/>
          <w:szCs w:val="28"/>
          <w:lang w:val="x-none"/>
        </w:rPr>
        <w:t>и не</w:t>
      </w:r>
      <w:r w:rsidRPr="009539A6">
        <w:rPr>
          <w:color w:val="000000" w:themeColor="text1"/>
          <w:sz w:val="28"/>
          <w:szCs w:val="28"/>
        </w:rPr>
        <w:t> </w:t>
      </w:r>
      <w:r w:rsidRPr="009539A6">
        <w:rPr>
          <w:color w:val="000000" w:themeColor="text1"/>
          <w:sz w:val="28"/>
          <w:szCs w:val="28"/>
          <w:lang w:val="x-none"/>
        </w:rPr>
        <w:t>соответствуют Прогноз</w:t>
      </w:r>
      <w:r w:rsidRPr="009539A6">
        <w:rPr>
          <w:color w:val="000000" w:themeColor="text1"/>
          <w:sz w:val="28"/>
          <w:szCs w:val="28"/>
        </w:rPr>
        <w:t>у СЭР</w:t>
      </w:r>
      <w:r w:rsidRPr="009539A6">
        <w:rPr>
          <w:color w:val="000000" w:themeColor="text1"/>
          <w:sz w:val="28"/>
          <w:szCs w:val="28"/>
          <w:lang w:val="x-none"/>
        </w:rPr>
        <w:t xml:space="preserve"> </w:t>
      </w:r>
      <w:r w:rsidRPr="009539A6">
        <w:rPr>
          <w:color w:val="000000" w:themeColor="text1"/>
          <w:sz w:val="28"/>
          <w:szCs w:val="28"/>
        </w:rPr>
        <w:t>на долгосрочный период.</w:t>
      </w:r>
      <w:r w:rsidRPr="009539A6">
        <w:rPr>
          <w:color w:val="000000" w:themeColor="text1"/>
          <w:sz w:val="28"/>
          <w:szCs w:val="28"/>
          <w:lang w:val="x-none"/>
        </w:rPr>
        <w:t xml:space="preserve"> При прогнозировании доходов </w:t>
      </w:r>
      <w:r w:rsidRPr="009539A6">
        <w:rPr>
          <w:color w:val="000000" w:themeColor="text1"/>
          <w:sz w:val="28"/>
          <w:szCs w:val="28"/>
        </w:rPr>
        <w:t xml:space="preserve">окружного </w:t>
      </w:r>
      <w:r w:rsidRPr="009539A6">
        <w:rPr>
          <w:color w:val="000000" w:themeColor="text1"/>
          <w:sz w:val="28"/>
          <w:szCs w:val="28"/>
          <w:lang w:val="x-none"/>
        </w:rPr>
        <w:t>бюджет</w:t>
      </w:r>
      <w:r w:rsidRPr="009539A6">
        <w:rPr>
          <w:color w:val="000000" w:themeColor="text1"/>
          <w:sz w:val="28"/>
          <w:szCs w:val="28"/>
        </w:rPr>
        <w:t>а</w:t>
      </w:r>
      <w:r w:rsidRPr="009539A6">
        <w:rPr>
          <w:color w:val="000000" w:themeColor="text1"/>
          <w:sz w:val="28"/>
          <w:szCs w:val="28"/>
          <w:lang w:val="x-none"/>
        </w:rPr>
        <w:t xml:space="preserve"> не</w:t>
      </w:r>
      <w:r w:rsidRPr="009539A6">
        <w:rPr>
          <w:color w:val="000000" w:themeColor="text1"/>
          <w:sz w:val="28"/>
          <w:szCs w:val="28"/>
        </w:rPr>
        <w:t xml:space="preserve"> </w:t>
      </w:r>
      <w:r w:rsidRPr="009539A6">
        <w:rPr>
          <w:color w:val="000000" w:themeColor="text1"/>
          <w:sz w:val="28"/>
          <w:szCs w:val="28"/>
          <w:lang w:val="x-none"/>
        </w:rPr>
        <w:t>учитывались изменения законодательства Российской Федерации</w:t>
      </w:r>
      <w:r w:rsidRPr="009539A6">
        <w:rPr>
          <w:color w:val="000000" w:themeColor="text1"/>
          <w:sz w:val="28"/>
          <w:szCs w:val="28"/>
        </w:rPr>
        <w:t xml:space="preserve"> и Чукотского автономного округа</w:t>
      </w:r>
      <w:r w:rsidRPr="009539A6">
        <w:rPr>
          <w:color w:val="000000" w:themeColor="text1"/>
          <w:sz w:val="28"/>
          <w:szCs w:val="28"/>
          <w:lang w:val="x-none"/>
        </w:rPr>
        <w:t xml:space="preserve">, </w:t>
      </w:r>
      <w:r w:rsidRPr="009539A6">
        <w:rPr>
          <w:color w:val="000000" w:themeColor="text1"/>
          <w:sz w:val="28"/>
          <w:szCs w:val="28"/>
        </w:rPr>
        <w:t xml:space="preserve">введенные </w:t>
      </w:r>
      <w:r w:rsidRPr="009539A6">
        <w:rPr>
          <w:color w:val="000000" w:themeColor="text1"/>
          <w:sz w:val="28"/>
          <w:szCs w:val="28"/>
          <w:lang w:val="x-none"/>
        </w:rPr>
        <w:t>в действие</w:t>
      </w:r>
      <w:r w:rsidRPr="009539A6">
        <w:rPr>
          <w:color w:val="000000" w:themeColor="text1"/>
          <w:sz w:val="28"/>
          <w:szCs w:val="28"/>
        </w:rPr>
        <w:t xml:space="preserve"> </w:t>
      </w:r>
      <w:r w:rsidRPr="009539A6">
        <w:rPr>
          <w:color w:val="000000" w:themeColor="text1"/>
          <w:sz w:val="28"/>
          <w:szCs w:val="28"/>
          <w:lang w:val="x-none"/>
        </w:rPr>
        <w:t>с</w:t>
      </w:r>
      <w:r w:rsidRPr="009539A6">
        <w:rPr>
          <w:color w:val="000000" w:themeColor="text1"/>
          <w:sz w:val="28"/>
          <w:szCs w:val="28"/>
        </w:rPr>
        <w:t> </w:t>
      </w:r>
      <w:r w:rsidRPr="009539A6">
        <w:rPr>
          <w:color w:val="000000" w:themeColor="text1"/>
          <w:sz w:val="28"/>
          <w:szCs w:val="28"/>
          <w:lang w:val="x-none"/>
        </w:rPr>
        <w:t>1</w:t>
      </w:r>
      <w:r w:rsidRPr="009539A6">
        <w:rPr>
          <w:color w:val="000000" w:themeColor="text1"/>
          <w:sz w:val="28"/>
          <w:szCs w:val="28"/>
        </w:rPr>
        <w:t> </w:t>
      </w:r>
      <w:r w:rsidRPr="009539A6">
        <w:rPr>
          <w:color w:val="000000" w:themeColor="text1"/>
          <w:sz w:val="28"/>
          <w:szCs w:val="28"/>
          <w:lang w:val="x-none"/>
        </w:rPr>
        <w:t>января</w:t>
      </w:r>
      <w:r w:rsidRPr="009539A6">
        <w:rPr>
          <w:color w:val="000000" w:themeColor="text1"/>
          <w:sz w:val="28"/>
          <w:szCs w:val="28"/>
        </w:rPr>
        <w:t> </w:t>
      </w:r>
      <w:r w:rsidRPr="009539A6">
        <w:rPr>
          <w:color w:val="000000" w:themeColor="text1"/>
          <w:sz w:val="28"/>
          <w:szCs w:val="28"/>
          <w:lang w:val="x-none"/>
        </w:rPr>
        <w:t>2020 года.</w:t>
      </w:r>
    </w:p>
    <w:p w:rsidR="00822B87" w:rsidRPr="009539A6" w:rsidRDefault="00822B87" w:rsidP="00D151CF">
      <w:pPr>
        <w:ind w:firstLine="709"/>
        <w:jc w:val="both"/>
        <w:rPr>
          <w:rFonts w:eastAsia="Calibri"/>
          <w:bCs/>
          <w:color w:val="000000" w:themeColor="text1"/>
          <w:sz w:val="28"/>
          <w:szCs w:val="28"/>
          <w:lang w:eastAsia="en-US"/>
        </w:rPr>
      </w:pPr>
      <w:r w:rsidRPr="009539A6">
        <w:rPr>
          <w:rFonts w:eastAsia="Calibri"/>
          <w:bCs/>
          <w:color w:val="000000" w:themeColor="text1"/>
          <w:sz w:val="28"/>
          <w:szCs w:val="28"/>
          <w:lang w:eastAsia="en-US"/>
        </w:rPr>
        <w:t>Основные показатели консолидированного бюджета Чукотского автономного округа на 2021 год и плановый период 2022 и 2023 годов имеют значительные отличия от показателей Бюджетного прогноза</w:t>
      </w:r>
      <w:r w:rsidRPr="009539A6">
        <w:rPr>
          <w:color w:val="000000" w:themeColor="text1"/>
          <w:sz w:val="28"/>
          <w:szCs w:val="28"/>
        </w:rPr>
        <w:t>,</w:t>
      </w:r>
      <w:r w:rsidRPr="009539A6">
        <w:rPr>
          <w:rFonts w:eastAsia="Calibri"/>
          <w:bCs/>
          <w:color w:val="000000" w:themeColor="text1"/>
          <w:sz w:val="28"/>
          <w:szCs w:val="28"/>
          <w:lang w:eastAsia="en-US"/>
        </w:rPr>
        <w:t xml:space="preserve"> </w:t>
      </w:r>
      <w:r w:rsidRPr="009539A6">
        <w:rPr>
          <w:color w:val="000000" w:themeColor="text1"/>
          <w:sz w:val="28"/>
          <w:szCs w:val="28"/>
        </w:rPr>
        <w:t xml:space="preserve">разработанного на 12 лет (с 2017 года по 2028 год), </w:t>
      </w:r>
      <w:r w:rsidRPr="009539A6">
        <w:rPr>
          <w:rFonts w:eastAsia="Calibri"/>
          <w:bCs/>
          <w:color w:val="000000" w:themeColor="text1"/>
          <w:sz w:val="28"/>
          <w:szCs w:val="28"/>
          <w:lang w:eastAsia="en-US"/>
        </w:rPr>
        <w:t>что отражено в таблице 2.</w:t>
      </w:r>
    </w:p>
    <w:p w:rsidR="00822B87" w:rsidRPr="009539A6" w:rsidRDefault="00822B87" w:rsidP="00D151CF">
      <w:pPr>
        <w:ind w:firstLine="709"/>
        <w:jc w:val="right"/>
        <w:rPr>
          <w:rFonts w:eastAsia="Calibri"/>
          <w:bCs/>
          <w:color w:val="000000" w:themeColor="text1"/>
          <w:sz w:val="28"/>
          <w:szCs w:val="28"/>
          <w:lang w:eastAsia="en-US"/>
        </w:rPr>
      </w:pPr>
      <w:r w:rsidRPr="009539A6">
        <w:rPr>
          <w:rFonts w:eastAsia="Calibri"/>
          <w:bCs/>
          <w:color w:val="000000" w:themeColor="text1"/>
          <w:sz w:val="28"/>
          <w:szCs w:val="28"/>
          <w:lang w:eastAsia="en-US"/>
        </w:rPr>
        <w:t>Таблица №2</w:t>
      </w:r>
    </w:p>
    <w:p w:rsidR="00822B87" w:rsidRPr="009539A6" w:rsidRDefault="00822B87" w:rsidP="00D151CF">
      <w:pPr>
        <w:ind w:firstLine="709"/>
        <w:jc w:val="right"/>
        <w:rPr>
          <w:rFonts w:eastAsia="Calibri"/>
          <w:bCs/>
          <w:color w:val="000000" w:themeColor="text1"/>
          <w:sz w:val="28"/>
          <w:szCs w:val="28"/>
          <w:lang w:eastAsia="en-US"/>
        </w:rPr>
      </w:pPr>
      <w:r w:rsidRPr="009539A6">
        <w:rPr>
          <w:rFonts w:eastAsia="Calibri"/>
          <w:bCs/>
          <w:color w:val="000000" w:themeColor="text1"/>
          <w:sz w:val="28"/>
          <w:szCs w:val="28"/>
          <w:lang w:eastAsia="en-US"/>
        </w:rPr>
        <w:t>млн. рублей</w:t>
      </w:r>
    </w:p>
    <w:tbl>
      <w:tblPr>
        <w:tblW w:w="10492" w:type="dxa"/>
        <w:tblInd w:w="-431" w:type="dxa"/>
        <w:tblLook w:val="04A0" w:firstRow="1" w:lastRow="0" w:firstColumn="1" w:lastColumn="0" w:noHBand="0" w:noVBand="1"/>
      </w:tblPr>
      <w:tblGrid>
        <w:gridCol w:w="1826"/>
        <w:gridCol w:w="1040"/>
        <w:gridCol w:w="865"/>
        <w:gridCol w:w="1041"/>
        <w:gridCol w:w="26"/>
        <w:gridCol w:w="978"/>
        <w:gridCol w:w="853"/>
        <w:gridCol w:w="1046"/>
        <w:gridCol w:w="26"/>
        <w:gridCol w:w="907"/>
        <w:gridCol w:w="978"/>
        <w:gridCol w:w="906"/>
      </w:tblGrid>
      <w:tr w:rsidR="00822B87" w:rsidRPr="009539A6" w:rsidTr="001D5EDF">
        <w:trPr>
          <w:trHeight w:val="127"/>
          <w:tblHeader/>
        </w:trPr>
        <w:tc>
          <w:tcPr>
            <w:tcW w:w="18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Показатели консолидированного бюджета</w:t>
            </w:r>
          </w:p>
        </w:tc>
        <w:tc>
          <w:tcPr>
            <w:tcW w:w="2972" w:type="dxa"/>
            <w:gridSpan w:val="4"/>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2021 год</w:t>
            </w:r>
          </w:p>
        </w:tc>
        <w:tc>
          <w:tcPr>
            <w:tcW w:w="2903" w:type="dxa"/>
            <w:gridSpan w:val="4"/>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2022 год</w:t>
            </w:r>
          </w:p>
        </w:tc>
        <w:tc>
          <w:tcPr>
            <w:tcW w:w="2791" w:type="dxa"/>
            <w:gridSpan w:val="3"/>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2023 год</w:t>
            </w:r>
          </w:p>
        </w:tc>
      </w:tr>
      <w:tr w:rsidR="00822B87" w:rsidRPr="009539A6" w:rsidTr="001D5EDF">
        <w:trPr>
          <w:trHeight w:val="60"/>
          <w:tblHeader/>
        </w:trPr>
        <w:tc>
          <w:tcPr>
            <w:tcW w:w="1826"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10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ind w:right="-121"/>
              <w:jc w:val="center"/>
              <w:rPr>
                <w:color w:val="000000" w:themeColor="text1"/>
                <w:sz w:val="16"/>
                <w:szCs w:val="16"/>
              </w:rPr>
            </w:pPr>
            <w:r w:rsidRPr="009539A6">
              <w:rPr>
                <w:color w:val="000000" w:themeColor="text1"/>
                <w:sz w:val="16"/>
                <w:szCs w:val="16"/>
              </w:rPr>
              <w:t>Бюджетный прогноз</w:t>
            </w:r>
          </w:p>
        </w:tc>
        <w:tc>
          <w:tcPr>
            <w:tcW w:w="86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План*</w:t>
            </w:r>
          </w:p>
        </w:tc>
        <w:tc>
          <w:tcPr>
            <w:tcW w:w="104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Отклонения (гр.6-гр.5)</w:t>
            </w:r>
          </w:p>
        </w:tc>
        <w:tc>
          <w:tcPr>
            <w:tcW w:w="1004"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ind w:left="-41" w:right="-157"/>
              <w:jc w:val="center"/>
              <w:rPr>
                <w:color w:val="000000" w:themeColor="text1"/>
                <w:sz w:val="16"/>
                <w:szCs w:val="16"/>
              </w:rPr>
            </w:pPr>
            <w:r w:rsidRPr="009539A6">
              <w:rPr>
                <w:color w:val="000000" w:themeColor="text1"/>
                <w:sz w:val="16"/>
                <w:szCs w:val="16"/>
              </w:rPr>
              <w:t>Бюджетный прогноз</w:t>
            </w:r>
          </w:p>
        </w:tc>
        <w:tc>
          <w:tcPr>
            <w:tcW w:w="85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План*</w:t>
            </w:r>
          </w:p>
        </w:tc>
        <w:tc>
          <w:tcPr>
            <w:tcW w:w="104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Отклонения (гр.9-гр.8)</w:t>
            </w:r>
          </w:p>
        </w:tc>
        <w:tc>
          <w:tcPr>
            <w:tcW w:w="933"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ind w:left="-107" w:right="-104"/>
              <w:jc w:val="center"/>
              <w:rPr>
                <w:color w:val="000000" w:themeColor="text1"/>
                <w:sz w:val="16"/>
                <w:szCs w:val="16"/>
              </w:rPr>
            </w:pPr>
            <w:r w:rsidRPr="009539A6">
              <w:rPr>
                <w:color w:val="000000" w:themeColor="text1"/>
                <w:sz w:val="16"/>
                <w:szCs w:val="16"/>
              </w:rPr>
              <w:t>Бюджетный прогноз</w:t>
            </w:r>
          </w:p>
        </w:tc>
        <w:tc>
          <w:tcPr>
            <w:tcW w:w="97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План*</w:t>
            </w:r>
          </w:p>
        </w:tc>
        <w:tc>
          <w:tcPr>
            <w:tcW w:w="90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ind w:left="-139" w:right="-167"/>
              <w:jc w:val="center"/>
              <w:rPr>
                <w:color w:val="000000" w:themeColor="text1"/>
                <w:sz w:val="16"/>
                <w:szCs w:val="16"/>
              </w:rPr>
            </w:pPr>
            <w:r w:rsidRPr="009539A6">
              <w:rPr>
                <w:color w:val="000000" w:themeColor="text1"/>
                <w:sz w:val="16"/>
                <w:szCs w:val="16"/>
              </w:rPr>
              <w:t>Отклонения (гр.9-гр.8)</w:t>
            </w:r>
          </w:p>
        </w:tc>
      </w:tr>
      <w:tr w:rsidR="00822B87" w:rsidRPr="009539A6" w:rsidTr="001D5EDF">
        <w:trPr>
          <w:trHeight w:val="64"/>
          <w:tblHeader/>
        </w:trPr>
        <w:tc>
          <w:tcPr>
            <w:tcW w:w="182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10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86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104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c>
          <w:tcPr>
            <w:tcW w:w="1004"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5</w:t>
            </w:r>
          </w:p>
        </w:tc>
        <w:tc>
          <w:tcPr>
            <w:tcW w:w="85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6</w:t>
            </w:r>
          </w:p>
        </w:tc>
        <w:tc>
          <w:tcPr>
            <w:tcW w:w="104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7</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8</w:t>
            </w:r>
          </w:p>
        </w:tc>
        <w:tc>
          <w:tcPr>
            <w:tcW w:w="97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9</w:t>
            </w:r>
          </w:p>
        </w:tc>
        <w:tc>
          <w:tcPr>
            <w:tcW w:w="90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w:t>
            </w:r>
          </w:p>
        </w:tc>
      </w:tr>
      <w:tr w:rsidR="00822B87" w:rsidRPr="009539A6" w:rsidTr="001D5EDF">
        <w:trPr>
          <w:trHeight w:val="64"/>
        </w:trPr>
        <w:tc>
          <w:tcPr>
            <w:tcW w:w="182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Налоговые и неналоговые доходы, из них:</w:t>
            </w:r>
          </w:p>
        </w:tc>
        <w:tc>
          <w:tcPr>
            <w:tcW w:w="10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16 831,1</w:t>
            </w:r>
          </w:p>
        </w:tc>
        <w:tc>
          <w:tcPr>
            <w:tcW w:w="86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18 542,9</w:t>
            </w:r>
          </w:p>
        </w:tc>
        <w:tc>
          <w:tcPr>
            <w:tcW w:w="104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1 711,8</w:t>
            </w:r>
          </w:p>
        </w:tc>
        <w:tc>
          <w:tcPr>
            <w:tcW w:w="1004"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17 672,6</w:t>
            </w:r>
          </w:p>
        </w:tc>
        <w:tc>
          <w:tcPr>
            <w:tcW w:w="85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18 669,8</w:t>
            </w:r>
          </w:p>
        </w:tc>
        <w:tc>
          <w:tcPr>
            <w:tcW w:w="104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997,2</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18 383,2</w:t>
            </w:r>
          </w:p>
        </w:tc>
        <w:tc>
          <w:tcPr>
            <w:tcW w:w="9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18 4849,1</w:t>
            </w:r>
          </w:p>
        </w:tc>
        <w:tc>
          <w:tcPr>
            <w:tcW w:w="90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465,9</w:t>
            </w:r>
          </w:p>
        </w:tc>
      </w:tr>
      <w:tr w:rsidR="00822B87" w:rsidRPr="009539A6" w:rsidTr="001D5EDF">
        <w:trPr>
          <w:trHeight w:val="64"/>
        </w:trPr>
        <w:tc>
          <w:tcPr>
            <w:tcW w:w="182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18"/>
                <w:szCs w:val="18"/>
              </w:rPr>
            </w:pPr>
            <w:r w:rsidRPr="009539A6">
              <w:rPr>
                <w:i/>
                <w:iCs/>
                <w:color w:val="000000" w:themeColor="text1"/>
                <w:sz w:val="18"/>
                <w:szCs w:val="18"/>
              </w:rPr>
              <w:t>налог на прибыль организаций</w:t>
            </w:r>
          </w:p>
        </w:tc>
        <w:tc>
          <w:tcPr>
            <w:tcW w:w="10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7 166,3</w:t>
            </w:r>
          </w:p>
        </w:tc>
        <w:tc>
          <w:tcPr>
            <w:tcW w:w="86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8 122,9</w:t>
            </w:r>
          </w:p>
        </w:tc>
        <w:tc>
          <w:tcPr>
            <w:tcW w:w="104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956,6</w:t>
            </w:r>
          </w:p>
        </w:tc>
        <w:tc>
          <w:tcPr>
            <w:tcW w:w="1004"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7 822,9</w:t>
            </w:r>
          </w:p>
        </w:tc>
        <w:tc>
          <w:tcPr>
            <w:tcW w:w="85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8 122,8</w:t>
            </w:r>
          </w:p>
        </w:tc>
        <w:tc>
          <w:tcPr>
            <w:tcW w:w="104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299,9</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8 277,0</w:t>
            </w:r>
          </w:p>
        </w:tc>
        <w:tc>
          <w:tcPr>
            <w:tcW w:w="9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8 122,8</w:t>
            </w:r>
          </w:p>
        </w:tc>
        <w:tc>
          <w:tcPr>
            <w:tcW w:w="90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  154,2</w:t>
            </w:r>
          </w:p>
        </w:tc>
      </w:tr>
      <w:tr w:rsidR="00822B87" w:rsidRPr="009539A6" w:rsidTr="001D5EDF">
        <w:trPr>
          <w:trHeight w:val="57"/>
        </w:trPr>
        <w:tc>
          <w:tcPr>
            <w:tcW w:w="182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18"/>
                <w:szCs w:val="18"/>
              </w:rPr>
            </w:pPr>
            <w:r w:rsidRPr="009539A6">
              <w:rPr>
                <w:i/>
                <w:iCs/>
                <w:color w:val="000000" w:themeColor="text1"/>
                <w:sz w:val="18"/>
                <w:szCs w:val="18"/>
              </w:rPr>
              <w:t>налог на доходы физических лиц</w:t>
            </w:r>
          </w:p>
        </w:tc>
        <w:tc>
          <w:tcPr>
            <w:tcW w:w="10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4 806,7</w:t>
            </w:r>
          </w:p>
        </w:tc>
        <w:tc>
          <w:tcPr>
            <w:tcW w:w="86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5 539,0</w:t>
            </w:r>
          </w:p>
        </w:tc>
        <w:tc>
          <w:tcPr>
            <w:tcW w:w="104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732,3</w:t>
            </w:r>
          </w:p>
        </w:tc>
        <w:tc>
          <w:tcPr>
            <w:tcW w:w="1004"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4 902,9</w:t>
            </w:r>
          </w:p>
        </w:tc>
        <w:tc>
          <w:tcPr>
            <w:tcW w:w="85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5 759,8</w:t>
            </w:r>
          </w:p>
        </w:tc>
        <w:tc>
          <w:tcPr>
            <w:tcW w:w="104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856,9</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5 000,9</w:t>
            </w:r>
          </w:p>
        </w:tc>
        <w:tc>
          <w:tcPr>
            <w:tcW w:w="9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5 986,2</w:t>
            </w:r>
          </w:p>
        </w:tc>
        <w:tc>
          <w:tcPr>
            <w:tcW w:w="90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985,3</w:t>
            </w:r>
          </w:p>
        </w:tc>
      </w:tr>
      <w:tr w:rsidR="00822B87" w:rsidRPr="009539A6" w:rsidTr="001D5EDF">
        <w:trPr>
          <w:trHeight w:val="60"/>
        </w:trPr>
        <w:tc>
          <w:tcPr>
            <w:tcW w:w="182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18"/>
                <w:szCs w:val="18"/>
              </w:rPr>
            </w:pPr>
            <w:r w:rsidRPr="009539A6">
              <w:rPr>
                <w:i/>
                <w:iCs/>
                <w:color w:val="000000" w:themeColor="text1"/>
                <w:sz w:val="18"/>
                <w:szCs w:val="18"/>
              </w:rPr>
              <w:t>налог на имущество</w:t>
            </w:r>
          </w:p>
        </w:tc>
        <w:tc>
          <w:tcPr>
            <w:tcW w:w="10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1 264,5</w:t>
            </w:r>
          </w:p>
        </w:tc>
        <w:tc>
          <w:tcPr>
            <w:tcW w:w="86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1 293,4</w:t>
            </w:r>
          </w:p>
        </w:tc>
        <w:tc>
          <w:tcPr>
            <w:tcW w:w="104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28,9</w:t>
            </w:r>
          </w:p>
        </w:tc>
        <w:tc>
          <w:tcPr>
            <w:tcW w:w="1004"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1 353,0</w:t>
            </w:r>
          </w:p>
        </w:tc>
        <w:tc>
          <w:tcPr>
            <w:tcW w:w="85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1 250,4</w:t>
            </w:r>
          </w:p>
        </w:tc>
        <w:tc>
          <w:tcPr>
            <w:tcW w:w="104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  102,6</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1 393,6</w:t>
            </w:r>
          </w:p>
        </w:tc>
        <w:tc>
          <w:tcPr>
            <w:tcW w:w="9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1 183,1</w:t>
            </w:r>
          </w:p>
        </w:tc>
        <w:tc>
          <w:tcPr>
            <w:tcW w:w="90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  210,5</w:t>
            </w:r>
          </w:p>
        </w:tc>
      </w:tr>
      <w:tr w:rsidR="00822B87" w:rsidRPr="009539A6" w:rsidTr="001D5EDF">
        <w:trPr>
          <w:trHeight w:val="64"/>
        </w:trPr>
        <w:tc>
          <w:tcPr>
            <w:tcW w:w="182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Безвозмездные поступления</w:t>
            </w:r>
          </w:p>
        </w:tc>
        <w:tc>
          <w:tcPr>
            <w:tcW w:w="10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10 010,5</w:t>
            </w:r>
          </w:p>
        </w:tc>
        <w:tc>
          <w:tcPr>
            <w:tcW w:w="86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32 381,8</w:t>
            </w:r>
          </w:p>
        </w:tc>
        <w:tc>
          <w:tcPr>
            <w:tcW w:w="104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22 371,3</w:t>
            </w:r>
          </w:p>
        </w:tc>
        <w:tc>
          <w:tcPr>
            <w:tcW w:w="1004"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9 810,5</w:t>
            </w:r>
          </w:p>
        </w:tc>
        <w:tc>
          <w:tcPr>
            <w:tcW w:w="85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21 640,3</w:t>
            </w:r>
          </w:p>
        </w:tc>
        <w:tc>
          <w:tcPr>
            <w:tcW w:w="104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11 829,8</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9 400,0</w:t>
            </w:r>
          </w:p>
        </w:tc>
        <w:tc>
          <w:tcPr>
            <w:tcW w:w="9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23 640,6</w:t>
            </w:r>
          </w:p>
        </w:tc>
        <w:tc>
          <w:tcPr>
            <w:tcW w:w="90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14 240,6</w:t>
            </w:r>
          </w:p>
        </w:tc>
      </w:tr>
      <w:tr w:rsidR="00822B87" w:rsidRPr="009539A6" w:rsidTr="001D5EDF">
        <w:trPr>
          <w:trHeight w:val="264"/>
        </w:trPr>
        <w:tc>
          <w:tcPr>
            <w:tcW w:w="182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Всего доходов</w:t>
            </w:r>
          </w:p>
        </w:tc>
        <w:tc>
          <w:tcPr>
            <w:tcW w:w="10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26 841,6</w:t>
            </w:r>
          </w:p>
        </w:tc>
        <w:tc>
          <w:tcPr>
            <w:tcW w:w="86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50 924,7</w:t>
            </w:r>
          </w:p>
        </w:tc>
        <w:tc>
          <w:tcPr>
            <w:tcW w:w="104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24 083,1</w:t>
            </w:r>
          </w:p>
        </w:tc>
        <w:tc>
          <w:tcPr>
            <w:tcW w:w="1004"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27 483,1</w:t>
            </w:r>
          </w:p>
        </w:tc>
        <w:tc>
          <w:tcPr>
            <w:tcW w:w="85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40 310,1</w:t>
            </w:r>
          </w:p>
        </w:tc>
        <w:tc>
          <w:tcPr>
            <w:tcW w:w="104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12 827,0</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27 783,2</w:t>
            </w:r>
          </w:p>
        </w:tc>
        <w:tc>
          <w:tcPr>
            <w:tcW w:w="9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42 489,7</w:t>
            </w:r>
          </w:p>
        </w:tc>
        <w:tc>
          <w:tcPr>
            <w:tcW w:w="90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14 706,5</w:t>
            </w:r>
          </w:p>
        </w:tc>
      </w:tr>
      <w:tr w:rsidR="00822B87" w:rsidRPr="009539A6" w:rsidTr="001D5EDF">
        <w:trPr>
          <w:trHeight w:val="267"/>
        </w:trPr>
        <w:tc>
          <w:tcPr>
            <w:tcW w:w="182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Всего расходов</w:t>
            </w:r>
          </w:p>
        </w:tc>
        <w:tc>
          <w:tcPr>
            <w:tcW w:w="10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25 345,3</w:t>
            </w:r>
          </w:p>
        </w:tc>
        <w:tc>
          <w:tcPr>
            <w:tcW w:w="86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51 004,5</w:t>
            </w:r>
          </w:p>
        </w:tc>
        <w:tc>
          <w:tcPr>
            <w:tcW w:w="104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25 659,2</w:t>
            </w:r>
          </w:p>
        </w:tc>
        <w:tc>
          <w:tcPr>
            <w:tcW w:w="1004"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26 210,3</w:t>
            </w:r>
          </w:p>
        </w:tc>
        <w:tc>
          <w:tcPr>
            <w:tcW w:w="85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39 848,5</w:t>
            </w:r>
          </w:p>
        </w:tc>
        <w:tc>
          <w:tcPr>
            <w:tcW w:w="104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13 638,2</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26 618,6</w:t>
            </w:r>
          </w:p>
        </w:tc>
        <w:tc>
          <w:tcPr>
            <w:tcW w:w="9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42 023,1</w:t>
            </w:r>
          </w:p>
        </w:tc>
        <w:tc>
          <w:tcPr>
            <w:tcW w:w="90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15 404,5</w:t>
            </w:r>
          </w:p>
        </w:tc>
      </w:tr>
      <w:tr w:rsidR="00822B87" w:rsidRPr="009539A6" w:rsidTr="001D5EDF">
        <w:trPr>
          <w:trHeight w:val="60"/>
        </w:trPr>
        <w:tc>
          <w:tcPr>
            <w:tcW w:w="182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Дефицит «-», Профицит «+»</w:t>
            </w:r>
          </w:p>
        </w:tc>
        <w:tc>
          <w:tcPr>
            <w:tcW w:w="10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1 496,3</w:t>
            </w:r>
          </w:p>
        </w:tc>
        <w:tc>
          <w:tcPr>
            <w:tcW w:w="86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  79,8</w:t>
            </w:r>
          </w:p>
        </w:tc>
        <w:tc>
          <w:tcPr>
            <w:tcW w:w="104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  1 576,1</w:t>
            </w:r>
          </w:p>
        </w:tc>
        <w:tc>
          <w:tcPr>
            <w:tcW w:w="1004"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1 272,8</w:t>
            </w:r>
          </w:p>
        </w:tc>
        <w:tc>
          <w:tcPr>
            <w:tcW w:w="85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461,6</w:t>
            </w:r>
          </w:p>
        </w:tc>
        <w:tc>
          <w:tcPr>
            <w:tcW w:w="104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  811,2</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1 164,6</w:t>
            </w:r>
          </w:p>
        </w:tc>
        <w:tc>
          <w:tcPr>
            <w:tcW w:w="9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466,6</w:t>
            </w:r>
          </w:p>
        </w:tc>
        <w:tc>
          <w:tcPr>
            <w:tcW w:w="90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  698,0</w:t>
            </w:r>
          </w:p>
        </w:tc>
      </w:tr>
    </w:tbl>
    <w:p w:rsidR="00822B87" w:rsidRPr="009539A6" w:rsidRDefault="00822B87" w:rsidP="00D151CF">
      <w:pPr>
        <w:jc w:val="both"/>
        <w:rPr>
          <w:color w:val="000000" w:themeColor="text1"/>
          <w:sz w:val="20"/>
          <w:szCs w:val="20"/>
        </w:rPr>
      </w:pPr>
      <w:r w:rsidRPr="009539A6">
        <w:rPr>
          <w:color w:val="000000" w:themeColor="text1"/>
          <w:sz w:val="20"/>
          <w:szCs w:val="20"/>
        </w:rPr>
        <w:t xml:space="preserve">*плановые </w:t>
      </w:r>
      <w:r w:rsidRPr="009539A6">
        <w:rPr>
          <w:rFonts w:eastAsia="Calibri"/>
          <w:bCs/>
          <w:color w:val="000000" w:themeColor="text1"/>
          <w:sz w:val="20"/>
          <w:szCs w:val="20"/>
          <w:lang w:eastAsia="en-US"/>
        </w:rPr>
        <w:t>показатели консолидированного бюджета Чукотского автономного округа</w:t>
      </w:r>
    </w:p>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Выявленные отклонения при сопоставлении данных Бюджетного прогноза и предлагаемых значений консолидированного бюджета на 2021-2023 годы, как и в прошлые годы, по всем основным показателям составили более 5%, по отдельным показателям свыше 100%.</w:t>
      </w:r>
    </w:p>
    <w:p w:rsidR="00822B87" w:rsidRPr="009539A6" w:rsidRDefault="00822B87" w:rsidP="00D151CF">
      <w:pPr>
        <w:ind w:firstLine="709"/>
        <w:jc w:val="both"/>
        <w:rPr>
          <w:color w:val="000000" w:themeColor="text1"/>
          <w:sz w:val="28"/>
          <w:szCs w:val="28"/>
        </w:rPr>
      </w:pPr>
      <w:r w:rsidRPr="009539A6">
        <w:rPr>
          <w:color w:val="000000" w:themeColor="text1"/>
          <w:sz w:val="28"/>
          <w:szCs w:val="28"/>
          <w:lang w:val="x-none"/>
        </w:rPr>
        <w:t>В связи с изложенным и с учетом методологии составления Бюджетного прогноза,</w:t>
      </w:r>
      <w:r w:rsidRPr="009539A6">
        <w:rPr>
          <w:color w:val="000000" w:themeColor="text1"/>
          <w:sz w:val="28"/>
          <w:szCs w:val="28"/>
        </w:rPr>
        <w:t xml:space="preserve"> </w:t>
      </w:r>
      <w:r w:rsidRPr="009539A6">
        <w:rPr>
          <w:color w:val="000000" w:themeColor="text1"/>
          <w:sz w:val="28"/>
          <w:szCs w:val="28"/>
          <w:lang w:val="x-none"/>
        </w:rPr>
        <w:t>основанной в том числе на сложившейся структуре доходов и расходов бюджетов</w:t>
      </w:r>
      <w:r w:rsidRPr="009539A6">
        <w:rPr>
          <w:color w:val="000000" w:themeColor="text1"/>
          <w:sz w:val="28"/>
          <w:szCs w:val="28"/>
        </w:rPr>
        <w:t xml:space="preserve"> </w:t>
      </w:r>
      <w:r w:rsidRPr="009539A6">
        <w:rPr>
          <w:color w:val="000000" w:themeColor="text1"/>
          <w:sz w:val="28"/>
          <w:szCs w:val="28"/>
          <w:lang w:val="x-none"/>
        </w:rPr>
        <w:t>бюджетной системы Российской Федерации и среднесрочной динамике ряда показателей,</w:t>
      </w:r>
      <w:r w:rsidRPr="009539A6">
        <w:rPr>
          <w:color w:val="000000" w:themeColor="text1"/>
          <w:sz w:val="28"/>
          <w:szCs w:val="28"/>
        </w:rPr>
        <w:t xml:space="preserve"> </w:t>
      </w:r>
      <w:r w:rsidRPr="009539A6">
        <w:rPr>
          <w:color w:val="000000" w:themeColor="text1"/>
          <w:sz w:val="28"/>
          <w:szCs w:val="28"/>
          <w:lang w:val="x-none"/>
        </w:rPr>
        <w:t>потребуется внесение изменений в него после принятия законов о</w:t>
      </w:r>
      <w:r w:rsidRPr="009539A6">
        <w:rPr>
          <w:color w:val="000000" w:themeColor="text1"/>
          <w:sz w:val="28"/>
          <w:szCs w:val="28"/>
        </w:rPr>
        <w:t xml:space="preserve"> </w:t>
      </w:r>
      <w:r w:rsidRPr="009539A6">
        <w:rPr>
          <w:color w:val="000000" w:themeColor="text1"/>
          <w:sz w:val="28"/>
          <w:szCs w:val="28"/>
          <w:lang w:val="x-none"/>
        </w:rPr>
        <w:t>соответствующем бюджете</w:t>
      </w:r>
      <w:r w:rsidRPr="009539A6">
        <w:rPr>
          <w:color w:val="000000" w:themeColor="text1"/>
          <w:sz w:val="28"/>
          <w:szCs w:val="28"/>
        </w:rPr>
        <w:t xml:space="preserve"> (окружной и местные)</w:t>
      </w:r>
      <w:r w:rsidRPr="009539A6">
        <w:rPr>
          <w:color w:val="000000" w:themeColor="text1"/>
          <w:sz w:val="28"/>
          <w:szCs w:val="28"/>
          <w:lang w:val="x-none"/>
        </w:rPr>
        <w:t>, как это предусмотрено бюджетным законодательством</w:t>
      </w:r>
      <w:r w:rsidRPr="009539A6">
        <w:rPr>
          <w:color w:val="000000" w:themeColor="text1"/>
          <w:sz w:val="28"/>
          <w:szCs w:val="28"/>
        </w:rPr>
        <w:t xml:space="preserve">, и </w:t>
      </w:r>
      <w:r w:rsidRPr="009539A6">
        <w:rPr>
          <w:rFonts w:eastAsia="Calibri"/>
          <w:bCs/>
          <w:color w:val="000000" w:themeColor="text1"/>
          <w:sz w:val="28"/>
          <w:szCs w:val="28"/>
          <w:lang w:eastAsia="en-US"/>
        </w:rPr>
        <w:t xml:space="preserve">пунктом 2 </w:t>
      </w:r>
      <w:r w:rsidRPr="009539A6">
        <w:rPr>
          <w:color w:val="000000" w:themeColor="text1"/>
          <w:sz w:val="28"/>
          <w:szCs w:val="28"/>
        </w:rPr>
        <w:t xml:space="preserve">Правил разработки Бюджетного прогноза (допускается вносить изменения без продления периода его действия). </w:t>
      </w:r>
    </w:p>
    <w:p w:rsidR="00822B87" w:rsidRPr="009539A6" w:rsidRDefault="00822B87" w:rsidP="00D151CF">
      <w:pPr>
        <w:ind w:firstLine="709"/>
        <w:jc w:val="both"/>
        <w:rPr>
          <w:color w:val="000000" w:themeColor="text1"/>
          <w:sz w:val="28"/>
          <w:szCs w:val="28"/>
          <w:shd w:val="clear" w:color="auto" w:fill="FFFFFF"/>
        </w:rPr>
      </w:pPr>
      <w:r w:rsidRPr="009539A6">
        <w:rPr>
          <w:color w:val="000000" w:themeColor="text1"/>
          <w:sz w:val="28"/>
          <w:szCs w:val="28"/>
          <w:shd w:val="clear" w:color="auto" w:fill="FFFFFF"/>
        </w:rPr>
        <w:t xml:space="preserve">Различный состав показателей </w:t>
      </w:r>
      <w:r w:rsidRPr="009539A6">
        <w:rPr>
          <w:i/>
          <w:color w:val="000000" w:themeColor="text1"/>
          <w:sz w:val="28"/>
          <w:szCs w:val="28"/>
          <w:shd w:val="clear" w:color="auto" w:fill="FFFFFF"/>
        </w:rPr>
        <w:t>всех документов</w:t>
      </w:r>
      <w:r w:rsidRPr="009539A6">
        <w:rPr>
          <w:color w:val="000000" w:themeColor="text1"/>
          <w:sz w:val="28"/>
          <w:szCs w:val="28"/>
          <w:shd w:val="clear" w:color="auto" w:fill="FFFFFF"/>
        </w:rPr>
        <w:t xml:space="preserve"> и отклонения значений большей части анализируемых показателей </w:t>
      </w:r>
      <w:r w:rsidRPr="009539A6">
        <w:rPr>
          <w:color w:val="000000" w:themeColor="text1"/>
          <w:sz w:val="28"/>
          <w:szCs w:val="28"/>
        </w:rPr>
        <w:t xml:space="preserve">Стратегии, Прогнозов социально-экономического развития на среднесрочный и долгосрочный период, Бюджетного прогноза и </w:t>
      </w:r>
      <w:r w:rsidRPr="009539A6">
        <w:rPr>
          <w:rFonts w:eastAsia="Calibri"/>
          <w:color w:val="000000" w:themeColor="text1"/>
          <w:sz w:val="28"/>
          <w:szCs w:val="28"/>
          <w:lang w:eastAsia="en-US"/>
        </w:rPr>
        <w:t xml:space="preserve">Основных направлений бюджетной и налоговой политики </w:t>
      </w:r>
      <w:r w:rsidRPr="009539A6">
        <w:rPr>
          <w:color w:val="000000" w:themeColor="text1"/>
          <w:sz w:val="28"/>
          <w:szCs w:val="28"/>
          <w:shd w:val="clear" w:color="auto" w:fill="FFFFFF"/>
        </w:rPr>
        <w:t>указывают на необходимость выработки единого подхода при разработке документов стратегического планирования, а также ставят под сомнение реалистичность показателей прогноза социально-экономического развития Чукотского автономного округа на плановый период и, как следствие, достижение задач Стратегии.</w:t>
      </w:r>
    </w:p>
    <w:p w:rsidR="00822B87" w:rsidRPr="009539A6" w:rsidRDefault="00822B87" w:rsidP="00D151CF">
      <w:pPr>
        <w:pStyle w:val="ConsPlusTitle"/>
        <w:spacing w:before="240" w:after="120"/>
        <w:jc w:val="center"/>
        <w:outlineLvl w:val="0"/>
        <w:rPr>
          <w:color w:val="000000" w:themeColor="text1"/>
          <w:sz w:val="28"/>
          <w:szCs w:val="28"/>
        </w:rPr>
      </w:pPr>
      <w:bookmarkStart w:id="41" w:name="_Toc57649329"/>
      <w:r w:rsidRPr="009539A6">
        <w:rPr>
          <w:color w:val="000000" w:themeColor="text1"/>
          <w:sz w:val="28"/>
          <w:szCs w:val="28"/>
        </w:rPr>
        <w:t>3. Анализ параметров прогноза социально-экономического развития Чукотского автономного округа на 2021 год и на плановый период 2022 и 2023 годов, используемого для составления Законопроекта</w:t>
      </w:r>
      <w:bookmarkEnd w:id="41"/>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Прогноз социально-экономического развития на 2021-2023 годы сформирован по основным макроэкономическим показателям социально-экономического развития Чукотского автономного округа, с учетом сложившейся ситуации в экономике и социальной сфере региона на фоне сохранения неблагоприятных внешних факторов для развития экономики округа. </w:t>
      </w:r>
    </w:p>
    <w:p w:rsidR="00822B87" w:rsidRPr="009539A6" w:rsidRDefault="00822B87" w:rsidP="00D151CF">
      <w:pPr>
        <w:pStyle w:val="Style20"/>
        <w:widowControl/>
        <w:ind w:firstLine="709"/>
        <w:jc w:val="both"/>
        <w:rPr>
          <w:color w:val="000000" w:themeColor="text1"/>
          <w:sz w:val="28"/>
          <w:szCs w:val="28"/>
        </w:rPr>
      </w:pPr>
      <w:r w:rsidRPr="009539A6">
        <w:rPr>
          <w:color w:val="000000" w:themeColor="text1"/>
          <w:sz w:val="28"/>
          <w:szCs w:val="28"/>
        </w:rPr>
        <w:t>В Прогнозе социально-экономического развития отражены факторы и ограничения экономического роста Чукотского автономного округа на среднесрочный период, главным препятствием для комплексного социально-экономического развития округа являются инфраструктурные ограничения, в сфере транспорта, энергетики и информационно-телекоммуникационных технологий.</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bCs/>
          <w:color w:val="000000" w:themeColor="text1"/>
          <w:sz w:val="28"/>
          <w:szCs w:val="28"/>
        </w:rPr>
        <w:t xml:space="preserve">В Прогнозе </w:t>
      </w:r>
      <w:r w:rsidRPr="009539A6">
        <w:rPr>
          <w:color w:val="000000" w:themeColor="text1"/>
          <w:sz w:val="28"/>
          <w:szCs w:val="28"/>
        </w:rPr>
        <w:t>социально-экономического развития</w:t>
      </w:r>
      <w:r w:rsidRPr="009539A6">
        <w:rPr>
          <w:bCs/>
          <w:color w:val="000000" w:themeColor="text1"/>
          <w:sz w:val="28"/>
          <w:szCs w:val="28"/>
        </w:rPr>
        <w:t xml:space="preserve"> отсутствует предусмотренная принципом реалистичности стратегического планирования оценка влияния на перспективы социально-экономического развития округа реализации региональных проектов и государственных программ Чукотского автономного округа.</w:t>
      </w:r>
    </w:p>
    <w:p w:rsidR="00822B87" w:rsidRPr="009539A6" w:rsidRDefault="00822B87" w:rsidP="00D151CF">
      <w:pPr>
        <w:autoSpaceDE w:val="0"/>
        <w:autoSpaceDN w:val="0"/>
        <w:adjustRightInd w:val="0"/>
        <w:ind w:firstLine="709"/>
        <w:jc w:val="both"/>
        <w:rPr>
          <w:color w:val="000000" w:themeColor="text1"/>
          <w:sz w:val="28"/>
          <w:szCs w:val="28"/>
        </w:rPr>
      </w:pPr>
      <w:r w:rsidRPr="009539A6">
        <w:rPr>
          <w:bCs/>
          <w:color w:val="000000" w:themeColor="text1"/>
          <w:sz w:val="28"/>
          <w:szCs w:val="28"/>
        </w:rPr>
        <w:t>Формирование Законопроекта окружного бюджета осуществлялось исходя из основных макроэкономических показателей, представленных в таблице №3.</w:t>
      </w:r>
    </w:p>
    <w:p w:rsidR="00822B87" w:rsidRPr="009539A6" w:rsidRDefault="00822B87" w:rsidP="00D151CF">
      <w:pPr>
        <w:ind w:firstLine="720"/>
        <w:jc w:val="right"/>
        <w:rPr>
          <w:color w:val="000000" w:themeColor="text1"/>
          <w:sz w:val="28"/>
        </w:rPr>
      </w:pPr>
      <w:r w:rsidRPr="009539A6">
        <w:rPr>
          <w:color w:val="000000" w:themeColor="text1"/>
          <w:sz w:val="28"/>
        </w:rPr>
        <w:t>Таблица №3</w:t>
      </w:r>
    </w:p>
    <w:p w:rsidR="00822B87" w:rsidRPr="009539A6" w:rsidRDefault="00822B87" w:rsidP="00D151CF">
      <w:pPr>
        <w:ind w:firstLine="720"/>
        <w:jc w:val="right"/>
        <w:rPr>
          <w:color w:val="000000" w:themeColor="text1"/>
          <w:sz w:val="28"/>
        </w:rPr>
      </w:pPr>
      <w:r w:rsidRPr="009539A6">
        <w:rPr>
          <w:color w:val="000000" w:themeColor="text1"/>
          <w:sz w:val="28"/>
        </w:rPr>
        <w:t>(млн. рублей)</w:t>
      </w:r>
    </w:p>
    <w:tbl>
      <w:tblPr>
        <w:tblW w:w="10237" w:type="dxa"/>
        <w:tblInd w:w="-431" w:type="dxa"/>
        <w:tblLook w:val="04A0" w:firstRow="1" w:lastRow="0" w:firstColumn="1" w:lastColumn="0" w:noHBand="0" w:noVBand="1"/>
      </w:tblPr>
      <w:tblGrid>
        <w:gridCol w:w="3970"/>
        <w:gridCol w:w="992"/>
        <w:gridCol w:w="992"/>
        <w:gridCol w:w="993"/>
        <w:gridCol w:w="1134"/>
        <w:gridCol w:w="1134"/>
        <w:gridCol w:w="1022"/>
      </w:tblGrid>
      <w:tr w:rsidR="00822B87" w:rsidRPr="009539A6" w:rsidTr="001D5EDF">
        <w:trPr>
          <w:trHeight w:val="300"/>
          <w:tblHeader/>
        </w:trPr>
        <w:tc>
          <w:tcPr>
            <w:tcW w:w="3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Показатели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2018 год (отчет)</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2019 год (оценка)</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2020 год (оценка)</w:t>
            </w:r>
          </w:p>
        </w:tc>
        <w:tc>
          <w:tcPr>
            <w:tcW w:w="3290" w:type="dxa"/>
            <w:gridSpan w:val="3"/>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 xml:space="preserve">Прогноз </w:t>
            </w:r>
          </w:p>
        </w:tc>
      </w:tr>
      <w:tr w:rsidR="00822B87" w:rsidRPr="009539A6" w:rsidTr="001D5EDF">
        <w:trPr>
          <w:trHeight w:val="300"/>
          <w:tblHeader/>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822B87" w:rsidRPr="009539A6" w:rsidRDefault="00822B87" w:rsidP="00D151CF">
            <w:pPr>
              <w:rPr>
                <w:color w:val="000000" w:themeColor="text1"/>
                <w:sz w:val="20"/>
                <w:szCs w:val="20"/>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822B87" w:rsidRPr="009539A6" w:rsidRDefault="00822B87" w:rsidP="00D151CF">
            <w:pPr>
              <w:rPr>
                <w:color w:val="000000" w:themeColor="text1"/>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2021 год</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2022 год</w:t>
            </w:r>
          </w:p>
        </w:tc>
        <w:tc>
          <w:tcPr>
            <w:tcW w:w="102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2023 год</w:t>
            </w:r>
          </w:p>
        </w:tc>
      </w:tr>
      <w:tr w:rsidR="00822B87" w:rsidRPr="009539A6" w:rsidTr="001D5EDF">
        <w:trPr>
          <w:trHeight w:val="60"/>
          <w:tblHeader/>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99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5</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6</w:t>
            </w:r>
          </w:p>
        </w:tc>
        <w:tc>
          <w:tcPr>
            <w:tcW w:w="102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7</w:t>
            </w:r>
          </w:p>
        </w:tc>
      </w:tr>
      <w:tr w:rsidR="00822B87" w:rsidRPr="009539A6" w:rsidTr="001D5EDF">
        <w:trPr>
          <w:trHeight w:val="6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Валовой региональный продукт (в сопоставимых ценах)</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78 143,4</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85 223,3</w:t>
            </w:r>
          </w:p>
        </w:tc>
        <w:tc>
          <w:tcPr>
            <w:tcW w:w="99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97 273,7</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109 033,2</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134 043,9</w:t>
            </w:r>
          </w:p>
        </w:tc>
        <w:tc>
          <w:tcPr>
            <w:tcW w:w="102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152 987,2</w:t>
            </w:r>
          </w:p>
        </w:tc>
      </w:tr>
      <w:tr w:rsidR="00822B87" w:rsidRPr="009539A6" w:rsidTr="001D5EDF">
        <w:trPr>
          <w:trHeight w:val="6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Индекс физического объема валового регионального продукта (%)</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103,5</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102,8</w:t>
            </w:r>
          </w:p>
        </w:tc>
        <w:tc>
          <w:tcPr>
            <w:tcW w:w="99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103,1</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105,2</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118,2</w:t>
            </w:r>
          </w:p>
        </w:tc>
        <w:tc>
          <w:tcPr>
            <w:tcW w:w="102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109,1</w:t>
            </w:r>
          </w:p>
        </w:tc>
      </w:tr>
      <w:tr w:rsidR="00822B87" w:rsidRPr="009539A6" w:rsidTr="001D5EDF">
        <w:trPr>
          <w:trHeight w:val="6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Объем отгруженных товаров собственного производства</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77 853,5</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92 065,1</w:t>
            </w:r>
          </w:p>
        </w:tc>
        <w:tc>
          <w:tcPr>
            <w:tcW w:w="99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1D5EDF">
            <w:pPr>
              <w:ind w:left="-253" w:firstLine="142"/>
              <w:jc w:val="right"/>
              <w:rPr>
                <w:color w:val="000000" w:themeColor="text1"/>
                <w:sz w:val="20"/>
                <w:szCs w:val="20"/>
              </w:rPr>
            </w:pPr>
            <w:r w:rsidRPr="009539A6">
              <w:rPr>
                <w:color w:val="000000" w:themeColor="text1"/>
                <w:sz w:val="20"/>
                <w:szCs w:val="20"/>
              </w:rPr>
              <w:t>121 493,6</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122 990,8</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114 555,0</w:t>
            </w:r>
          </w:p>
        </w:tc>
        <w:tc>
          <w:tcPr>
            <w:tcW w:w="102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127 944,7</w:t>
            </w:r>
          </w:p>
        </w:tc>
      </w:tr>
      <w:tr w:rsidR="00822B87" w:rsidRPr="009539A6" w:rsidTr="001D5EDF">
        <w:trPr>
          <w:trHeight w:val="6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Индекс промышленного производства (%)</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100,4</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105,8</w:t>
            </w:r>
          </w:p>
        </w:tc>
        <w:tc>
          <w:tcPr>
            <w:tcW w:w="99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98,2</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95,2</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90,2</w:t>
            </w:r>
          </w:p>
        </w:tc>
        <w:tc>
          <w:tcPr>
            <w:tcW w:w="102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106,3</w:t>
            </w:r>
          </w:p>
        </w:tc>
      </w:tr>
      <w:tr w:rsidR="00822B87" w:rsidRPr="009539A6" w:rsidTr="001D5EDF">
        <w:trPr>
          <w:trHeight w:val="6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Объем продукции сельского хозяйства</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1 334,5</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1 648,5</w:t>
            </w:r>
          </w:p>
        </w:tc>
        <w:tc>
          <w:tcPr>
            <w:tcW w:w="99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1 732,2</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1 645,2</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1 692,0</w:t>
            </w:r>
          </w:p>
        </w:tc>
        <w:tc>
          <w:tcPr>
            <w:tcW w:w="102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1 741,4</w:t>
            </w:r>
          </w:p>
        </w:tc>
      </w:tr>
      <w:tr w:rsidR="00822B87" w:rsidRPr="009539A6" w:rsidTr="001D5EDF">
        <w:trPr>
          <w:trHeight w:val="6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Индекс производства продукции сельского хозяйства (%)</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94,7</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116,2</w:t>
            </w:r>
          </w:p>
        </w:tc>
        <w:tc>
          <w:tcPr>
            <w:tcW w:w="99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104,3</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92,3</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100,4</w:t>
            </w:r>
          </w:p>
        </w:tc>
        <w:tc>
          <w:tcPr>
            <w:tcW w:w="102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100,5</w:t>
            </w:r>
          </w:p>
        </w:tc>
      </w:tr>
      <w:tr w:rsidR="00822B87" w:rsidRPr="009539A6" w:rsidTr="001D5EDF">
        <w:trPr>
          <w:trHeight w:val="6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Объем работ, выполненных по виду деятельности «Строительство»</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5 772,6</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8 614,3</w:t>
            </w:r>
          </w:p>
        </w:tc>
        <w:tc>
          <w:tcPr>
            <w:tcW w:w="99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8 938,0</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33 189,0</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77 170,6</w:t>
            </w:r>
          </w:p>
        </w:tc>
        <w:tc>
          <w:tcPr>
            <w:tcW w:w="102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100 857,1</w:t>
            </w:r>
          </w:p>
        </w:tc>
      </w:tr>
      <w:tr w:rsidR="00822B87" w:rsidRPr="009539A6" w:rsidTr="001D5EDF">
        <w:trPr>
          <w:trHeight w:val="6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Индекс производства по виду деятельности «Строительство» (%)</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148,0</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145,1</w:t>
            </w:r>
          </w:p>
        </w:tc>
        <w:tc>
          <w:tcPr>
            <w:tcW w:w="99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99,3</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375,7</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223,2</w:t>
            </w:r>
          </w:p>
        </w:tc>
        <w:tc>
          <w:tcPr>
            <w:tcW w:w="102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125,4</w:t>
            </w:r>
          </w:p>
        </w:tc>
      </w:tr>
      <w:tr w:rsidR="00822B87" w:rsidRPr="009539A6" w:rsidTr="001D5EDF">
        <w:trPr>
          <w:trHeight w:val="30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 xml:space="preserve">Оборот розничной торговли </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9 573,8</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10 486,7</w:t>
            </w:r>
          </w:p>
        </w:tc>
        <w:tc>
          <w:tcPr>
            <w:tcW w:w="99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11 020,4</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11 615,2</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12 275,0</w:t>
            </w:r>
          </w:p>
        </w:tc>
        <w:tc>
          <w:tcPr>
            <w:tcW w:w="102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12 978,1</w:t>
            </w:r>
          </w:p>
        </w:tc>
      </w:tr>
      <w:tr w:rsidR="00822B87" w:rsidRPr="009539A6" w:rsidTr="001D5EDF">
        <w:trPr>
          <w:trHeight w:val="6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Индекс физического объема оборота розничной торговли (%)</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101,5</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103,0</w:t>
            </w:r>
          </w:p>
        </w:tc>
        <w:tc>
          <w:tcPr>
            <w:tcW w:w="99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101,6</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101,9</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102,0</w:t>
            </w:r>
          </w:p>
        </w:tc>
        <w:tc>
          <w:tcPr>
            <w:tcW w:w="102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102,1</w:t>
            </w:r>
          </w:p>
        </w:tc>
      </w:tr>
      <w:tr w:rsidR="00822B87" w:rsidRPr="009539A6" w:rsidTr="001D5EDF">
        <w:trPr>
          <w:trHeight w:val="6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Индекс потребительских цен на товары и услуги, на конец года (%)</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104,9</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103,8</w:t>
            </w:r>
          </w:p>
        </w:tc>
        <w:tc>
          <w:tcPr>
            <w:tcW w:w="99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103,1</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103,5</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103,6</w:t>
            </w:r>
          </w:p>
        </w:tc>
        <w:tc>
          <w:tcPr>
            <w:tcW w:w="102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103,8</w:t>
            </w:r>
          </w:p>
        </w:tc>
      </w:tr>
      <w:tr w:rsidR="00822B87" w:rsidRPr="009539A6" w:rsidTr="001D5EDF">
        <w:trPr>
          <w:trHeight w:val="30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Объем платных услуг населению</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5 105,7</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5 228,3</w:t>
            </w:r>
          </w:p>
        </w:tc>
        <w:tc>
          <w:tcPr>
            <w:tcW w:w="99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5 162,2</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5 360,2</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5 608,6</w:t>
            </w:r>
          </w:p>
        </w:tc>
        <w:tc>
          <w:tcPr>
            <w:tcW w:w="102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5 894,8</w:t>
            </w:r>
          </w:p>
        </w:tc>
      </w:tr>
      <w:tr w:rsidR="00822B87" w:rsidRPr="009539A6" w:rsidTr="001D5EDF">
        <w:trPr>
          <w:trHeight w:val="106"/>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Индекс физического объема платных услуг населению (%)</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100,5</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100,0</w:t>
            </w:r>
          </w:p>
        </w:tc>
        <w:tc>
          <w:tcPr>
            <w:tcW w:w="99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96,3</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101,3</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101,5</w:t>
            </w:r>
          </w:p>
        </w:tc>
        <w:tc>
          <w:tcPr>
            <w:tcW w:w="102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101,7</w:t>
            </w:r>
          </w:p>
        </w:tc>
      </w:tr>
      <w:tr w:rsidR="00822B87" w:rsidRPr="009539A6" w:rsidTr="001D5EDF">
        <w:trPr>
          <w:trHeight w:val="6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Инвестиции в основной капитал за счет всех источников финансирования</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17 148,8</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25 906,3</w:t>
            </w:r>
          </w:p>
        </w:tc>
        <w:tc>
          <w:tcPr>
            <w:tcW w:w="99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30 145,1</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58 319,0</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122 085,5</w:t>
            </w:r>
          </w:p>
        </w:tc>
        <w:tc>
          <w:tcPr>
            <w:tcW w:w="102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146 607,4</w:t>
            </w:r>
          </w:p>
        </w:tc>
      </w:tr>
      <w:tr w:rsidR="00822B87" w:rsidRPr="009539A6" w:rsidTr="001D5EDF">
        <w:trPr>
          <w:trHeight w:val="6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Индекс физического объема инвестиций в основной капитал (%)</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135,7</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141,9</w:t>
            </w:r>
          </w:p>
        </w:tc>
        <w:tc>
          <w:tcPr>
            <w:tcW w:w="99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109,6</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184,1</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199,8</w:t>
            </w:r>
          </w:p>
        </w:tc>
        <w:tc>
          <w:tcPr>
            <w:tcW w:w="102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114,7</w:t>
            </w:r>
          </w:p>
        </w:tc>
      </w:tr>
    </w:tbl>
    <w:p w:rsidR="00822B87" w:rsidRPr="009539A6" w:rsidRDefault="00822B87" w:rsidP="00D151CF">
      <w:pPr>
        <w:pStyle w:val="Style5"/>
        <w:spacing w:before="120" w:line="240" w:lineRule="auto"/>
        <w:ind w:firstLine="680"/>
        <w:rPr>
          <w:color w:val="000000" w:themeColor="text1"/>
          <w:sz w:val="28"/>
          <w:szCs w:val="28"/>
        </w:rPr>
      </w:pPr>
      <w:r w:rsidRPr="009539A6">
        <w:rPr>
          <w:color w:val="000000" w:themeColor="text1"/>
          <w:sz w:val="28"/>
          <w:szCs w:val="28"/>
        </w:rPr>
        <w:t xml:space="preserve">Из данных, приведенных в таблице, видно, что в 2021 году в сравнении с предыдущим годом прогнозируется положительная динамика по отдельным показателям социально-экономического развития. </w:t>
      </w:r>
    </w:p>
    <w:p w:rsidR="00822B87" w:rsidRPr="009539A6" w:rsidRDefault="00822B87" w:rsidP="00D151CF">
      <w:pPr>
        <w:autoSpaceDE w:val="0"/>
        <w:autoSpaceDN w:val="0"/>
        <w:adjustRightInd w:val="0"/>
        <w:ind w:firstLine="720"/>
        <w:jc w:val="both"/>
        <w:rPr>
          <w:bCs/>
          <w:color w:val="000000" w:themeColor="text1"/>
          <w:sz w:val="28"/>
          <w:szCs w:val="28"/>
        </w:rPr>
      </w:pPr>
      <w:r w:rsidRPr="009539A6">
        <w:rPr>
          <w:bCs/>
          <w:color w:val="000000" w:themeColor="text1"/>
          <w:sz w:val="28"/>
          <w:szCs w:val="28"/>
        </w:rPr>
        <w:t xml:space="preserve">Макроэкономические показатели, положенные в основу при составлении проекта окружного бюджета 2021-2023 годы, отличаются от показателей социально-экономического развития на 2020-2022 годы, используемых при формировании бюджета на 2020 год, поскольку скорректированы на изменения, произошедшие во втором полугодии 2019 года </w:t>
      </w:r>
      <w:r w:rsidRPr="009539A6">
        <w:rPr>
          <w:color w:val="000000" w:themeColor="text1"/>
          <w:sz w:val="28"/>
          <w:szCs w:val="28"/>
        </w:rPr>
        <w:t>–</w:t>
      </w:r>
      <w:r w:rsidRPr="009539A6">
        <w:rPr>
          <w:bCs/>
          <w:color w:val="000000" w:themeColor="text1"/>
          <w:sz w:val="28"/>
          <w:szCs w:val="28"/>
        </w:rPr>
        <w:t xml:space="preserve"> текущем периоде 2020 года.</w:t>
      </w:r>
    </w:p>
    <w:p w:rsidR="00822B87" w:rsidRPr="009539A6" w:rsidRDefault="00822B87" w:rsidP="00D151CF">
      <w:pPr>
        <w:ind w:firstLine="709"/>
        <w:contextualSpacing/>
        <w:jc w:val="both"/>
        <w:rPr>
          <w:color w:val="000000" w:themeColor="text1"/>
          <w:sz w:val="28"/>
          <w:szCs w:val="28"/>
        </w:rPr>
      </w:pPr>
      <w:r w:rsidRPr="009539A6">
        <w:rPr>
          <w:color w:val="000000" w:themeColor="text1"/>
          <w:sz w:val="28"/>
          <w:szCs w:val="28"/>
        </w:rPr>
        <w:t>В трехлетнем периоде экономическая ситуация в Чукотском автономном округе прогнозируется следующим образом:</w:t>
      </w:r>
    </w:p>
    <w:p w:rsidR="00822B87" w:rsidRPr="009539A6" w:rsidRDefault="00822B87" w:rsidP="00D151CF">
      <w:pPr>
        <w:tabs>
          <w:tab w:val="left" w:pos="1134"/>
        </w:tabs>
        <w:ind w:firstLine="720"/>
        <w:contextualSpacing/>
        <w:jc w:val="both"/>
        <w:rPr>
          <w:color w:val="000000" w:themeColor="text1"/>
          <w:sz w:val="28"/>
          <w:szCs w:val="28"/>
        </w:rPr>
      </w:pPr>
      <w:r w:rsidRPr="009539A6">
        <w:rPr>
          <w:color w:val="000000" w:themeColor="text1"/>
          <w:sz w:val="28"/>
          <w:szCs w:val="28"/>
        </w:rPr>
        <w:t>- значительным ростом к 2023 году объемов инвестиций в основной капитал; объемов промышленного производства (с незначительным снижением в 2022 году), работ, выполненных по виду деятельности «Строительство»;</w:t>
      </w:r>
    </w:p>
    <w:p w:rsidR="00822B87" w:rsidRPr="009539A6" w:rsidRDefault="00822B87" w:rsidP="00D151CF">
      <w:pPr>
        <w:ind w:firstLine="720"/>
        <w:contextualSpacing/>
        <w:jc w:val="both"/>
        <w:rPr>
          <w:color w:val="000000" w:themeColor="text1"/>
          <w:sz w:val="28"/>
          <w:szCs w:val="28"/>
        </w:rPr>
      </w:pPr>
      <w:r w:rsidRPr="009539A6">
        <w:rPr>
          <w:color w:val="000000" w:themeColor="text1"/>
          <w:sz w:val="28"/>
          <w:szCs w:val="28"/>
        </w:rPr>
        <w:t>- умеренным ростом к 2023 году</w:t>
      </w:r>
      <w:r w:rsidRPr="009539A6">
        <w:rPr>
          <w:b/>
          <w:i/>
          <w:color w:val="000000" w:themeColor="text1"/>
          <w:sz w:val="28"/>
          <w:szCs w:val="28"/>
        </w:rPr>
        <w:t xml:space="preserve"> </w:t>
      </w:r>
      <w:r w:rsidRPr="009539A6">
        <w:rPr>
          <w:color w:val="000000" w:themeColor="text1"/>
          <w:sz w:val="28"/>
          <w:szCs w:val="28"/>
        </w:rPr>
        <w:t>объемов производства сельскохозяйственной продукции; оборота розничной торговли и платных услуг населению; реальных денежных доходов населения.</w:t>
      </w:r>
    </w:p>
    <w:p w:rsidR="00822B87" w:rsidRPr="009539A6" w:rsidRDefault="00822B87" w:rsidP="00D151CF">
      <w:pPr>
        <w:autoSpaceDE w:val="0"/>
        <w:autoSpaceDN w:val="0"/>
        <w:adjustRightInd w:val="0"/>
        <w:ind w:firstLine="709"/>
        <w:jc w:val="both"/>
        <w:rPr>
          <w:color w:val="000000" w:themeColor="text1"/>
          <w:sz w:val="28"/>
          <w:szCs w:val="28"/>
        </w:rPr>
      </w:pPr>
      <w:r w:rsidRPr="009539A6">
        <w:rPr>
          <w:bCs/>
          <w:color w:val="000000" w:themeColor="text1"/>
          <w:sz w:val="28"/>
          <w:szCs w:val="28"/>
        </w:rPr>
        <w:t xml:space="preserve">По данным Прогноза социально-экономического развития </w:t>
      </w:r>
      <w:r w:rsidRPr="009539A6">
        <w:rPr>
          <w:color w:val="000000" w:themeColor="text1"/>
          <w:sz w:val="28"/>
          <w:szCs w:val="28"/>
        </w:rPr>
        <w:t xml:space="preserve">ожидается ежегодный рост обобщающего показателя экономической деятельности региона – валового регионального продукта (далее – ВРП), объем которого в номинальном выражении должен вырасти с 85 223,3 млн. рублей в 2019 году до 152 987,2 млн. рублей в 2023 году, или на 79,5%. Важным фактором роста ВРП стало снижение тарифов на электроэнергию до среднероссийского уровня. В рамках исполнения поручений Президента России с 2017 года для субъектов страны с высокой себестоимостью производства создан механизм снижения до среднероссийского уровня тарифов на электрическую энергию, в том числе за счет субсидирования. За период действия сниженных тарифов отмечается положительная динамика отдельных показателей экономического развития региона. Снижение </w:t>
      </w:r>
      <w:proofErr w:type="spellStart"/>
      <w:r w:rsidRPr="009539A6">
        <w:rPr>
          <w:color w:val="000000" w:themeColor="text1"/>
          <w:sz w:val="28"/>
          <w:szCs w:val="28"/>
        </w:rPr>
        <w:t>энерготарифов</w:t>
      </w:r>
      <w:proofErr w:type="spellEnd"/>
      <w:r w:rsidRPr="009539A6">
        <w:rPr>
          <w:color w:val="000000" w:themeColor="text1"/>
          <w:sz w:val="28"/>
          <w:szCs w:val="28"/>
        </w:rPr>
        <w:t xml:space="preserve"> для промышленных потребителей Чукотки способствует повышению инвестиционной привлекательности региона, а также содействует значительному улучшению макроэкономических показателей региона. </w:t>
      </w:r>
    </w:p>
    <w:p w:rsidR="00822B87" w:rsidRPr="009539A6" w:rsidRDefault="00822B87" w:rsidP="00D151CF">
      <w:pPr>
        <w:autoSpaceDE w:val="0"/>
        <w:autoSpaceDN w:val="0"/>
        <w:adjustRightInd w:val="0"/>
        <w:ind w:firstLine="709"/>
        <w:jc w:val="both"/>
        <w:rPr>
          <w:color w:val="000000" w:themeColor="text1"/>
          <w:sz w:val="28"/>
          <w:szCs w:val="28"/>
        </w:rPr>
      </w:pPr>
      <w:r w:rsidRPr="009539A6">
        <w:rPr>
          <w:b/>
          <w:color w:val="000000" w:themeColor="text1"/>
          <w:sz w:val="28"/>
          <w:szCs w:val="28"/>
        </w:rPr>
        <w:t>Объём отгруженных товаров собственного производства</w:t>
      </w:r>
      <w:r w:rsidRPr="009539A6">
        <w:rPr>
          <w:color w:val="000000" w:themeColor="text1"/>
          <w:sz w:val="28"/>
          <w:szCs w:val="28"/>
        </w:rPr>
        <w:t xml:space="preserve"> в 2020 году оценивается в размере 121 493,6 млн. рублей, в 2021 году – 122 990,8 млн. рублей, в 2022 году – 114 555,0 млн. рублей в 2023 году – 127 944,7 млн. рублей. </w:t>
      </w:r>
      <w:r w:rsidRPr="009539A6">
        <w:rPr>
          <w:b/>
          <w:color w:val="000000" w:themeColor="text1"/>
          <w:sz w:val="28"/>
          <w:szCs w:val="28"/>
        </w:rPr>
        <w:t>Индекс промышленного производства</w:t>
      </w:r>
      <w:r w:rsidRPr="009539A6">
        <w:rPr>
          <w:color w:val="000000" w:themeColor="text1"/>
          <w:sz w:val="28"/>
          <w:szCs w:val="28"/>
        </w:rPr>
        <w:t xml:space="preserve"> в 2021-2023 годах составит соответственно: 95,2%, 90,2%, 106,3%. Прогнозируемое снижение индекса промышленного производства обусловлено уменьшением в 2021 и 2022 годах добычи руд цветных металлов (золото, серебро), в 2023 году прогнозируется рост добычи, связанный с освоением месторождений </w:t>
      </w:r>
      <w:proofErr w:type="spellStart"/>
      <w:r w:rsidRPr="009539A6">
        <w:rPr>
          <w:color w:val="000000" w:themeColor="text1"/>
          <w:sz w:val="28"/>
          <w:szCs w:val="28"/>
        </w:rPr>
        <w:t>Баимской</w:t>
      </w:r>
      <w:proofErr w:type="spellEnd"/>
      <w:r w:rsidRPr="009539A6">
        <w:rPr>
          <w:color w:val="000000" w:themeColor="text1"/>
          <w:sz w:val="28"/>
          <w:szCs w:val="28"/>
        </w:rPr>
        <w:t xml:space="preserve"> рудной зоны.</w:t>
      </w:r>
    </w:p>
    <w:p w:rsidR="00822B87" w:rsidRPr="009539A6" w:rsidRDefault="00822B87" w:rsidP="00D151CF">
      <w:pPr>
        <w:ind w:firstLine="709"/>
        <w:jc w:val="both"/>
        <w:rPr>
          <w:b/>
          <w:color w:val="000000" w:themeColor="text1"/>
          <w:sz w:val="28"/>
          <w:szCs w:val="28"/>
        </w:rPr>
      </w:pPr>
      <w:r w:rsidRPr="009539A6">
        <w:rPr>
          <w:b/>
          <w:color w:val="000000" w:themeColor="text1"/>
          <w:sz w:val="28"/>
          <w:szCs w:val="28"/>
        </w:rPr>
        <w:t>Объем продукции сельского хозяйства</w:t>
      </w:r>
      <w:r w:rsidRPr="009539A6">
        <w:rPr>
          <w:color w:val="000000" w:themeColor="text1"/>
          <w:sz w:val="28"/>
          <w:szCs w:val="28"/>
        </w:rPr>
        <w:t xml:space="preserve"> Прогнозом СЭР определен от 1 732,2 млн. рублей в 2020 году до 1 741,4 млн. рублей в 2023 году, </w:t>
      </w:r>
      <w:r w:rsidRPr="009539A6">
        <w:rPr>
          <w:b/>
          <w:color w:val="000000" w:themeColor="text1"/>
          <w:sz w:val="28"/>
          <w:szCs w:val="28"/>
        </w:rPr>
        <w:t>индекс производства продукции сельского хозяйства</w:t>
      </w:r>
      <w:r w:rsidRPr="009539A6">
        <w:rPr>
          <w:color w:val="000000" w:themeColor="text1"/>
          <w:sz w:val="28"/>
          <w:szCs w:val="28"/>
        </w:rPr>
        <w:t xml:space="preserve"> запланирован в размере от 104,3% в 2020 году до 100,5% в 2023 году. Прогнозируемый рост к 2023 году объема продукции сельского хозяйства обусловлен реализацией двух инвестиционных проектов по строительству тепличных комплексов на территории города Анадырь. </w:t>
      </w:r>
    </w:p>
    <w:p w:rsidR="00822B87" w:rsidRPr="009539A6" w:rsidRDefault="00822B87" w:rsidP="00D151CF">
      <w:pPr>
        <w:ind w:firstLine="709"/>
        <w:jc w:val="both"/>
        <w:rPr>
          <w:color w:val="000000" w:themeColor="text1"/>
          <w:sz w:val="28"/>
          <w:szCs w:val="28"/>
        </w:rPr>
      </w:pPr>
      <w:r w:rsidRPr="009539A6">
        <w:rPr>
          <w:b/>
          <w:color w:val="000000" w:themeColor="text1"/>
          <w:sz w:val="28"/>
          <w:szCs w:val="28"/>
        </w:rPr>
        <w:t xml:space="preserve">Объем работ, выполненных по виду деятельности «Строительство» </w:t>
      </w:r>
      <w:r w:rsidRPr="009539A6">
        <w:rPr>
          <w:color w:val="000000" w:themeColor="text1"/>
          <w:sz w:val="28"/>
          <w:szCs w:val="28"/>
        </w:rPr>
        <w:t xml:space="preserve">по оценке 2020 года – составит 8 938,0 млн. рублей, с 2021 года прогнозируется значительный рост (2021 год – 33 189,0 млн. рублей, 2022 год – 77 170,6 млн. рублей, 2023 год – 100 857,1 млн. рублей). Продолжается реализация крупнейшего инвестиционного проекта в сфере транспортной инфраструктуры – строительство автомобильной дороги «Колыма-Омсукчан-Омолон-Анадырь». Жилищное строительство в округе осуществляется на месте сносимого ветхого и аварийного жилья в пределах застроенной территории.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Планируется, что </w:t>
      </w:r>
      <w:r w:rsidRPr="009539A6">
        <w:rPr>
          <w:b/>
          <w:color w:val="000000" w:themeColor="text1"/>
          <w:sz w:val="28"/>
          <w:szCs w:val="28"/>
        </w:rPr>
        <w:t>инвестиционные вложения</w:t>
      </w:r>
      <w:r w:rsidRPr="009539A6">
        <w:rPr>
          <w:color w:val="000000" w:themeColor="text1"/>
          <w:sz w:val="28"/>
          <w:szCs w:val="28"/>
        </w:rPr>
        <w:t xml:space="preserve"> в экономику Чукотского автономного округа увеличатся с 30 145,1 млн. рублей в 2020 году до 146 607,4 млн. рублей в 2023 году (за счет роста объемов вложений, направленных на строительство производственных мощностей, объектов инфраструктуры на месторождениях округа, плановую реконструкцию аэропортовых комплексов и строительство автодороги «Колыма-Омсукчан-Омолон-Анадырь», за счет начала реализации инвестиционного проекта по освоению месторождения «Песчанка» (KAZ </w:t>
      </w:r>
      <w:proofErr w:type="spellStart"/>
      <w:r w:rsidRPr="009539A6">
        <w:rPr>
          <w:color w:val="000000" w:themeColor="text1"/>
          <w:sz w:val="28"/>
          <w:szCs w:val="28"/>
        </w:rPr>
        <w:t>Minerals</w:t>
      </w:r>
      <w:proofErr w:type="spellEnd"/>
      <w:r w:rsidRPr="009539A6">
        <w:rPr>
          <w:color w:val="000000" w:themeColor="text1"/>
          <w:sz w:val="28"/>
          <w:szCs w:val="28"/>
        </w:rPr>
        <w:t>), и строительства крупных объектов энергетической и транспортной инфраструктуры, необходимых для запуска данного проекта).</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Показатели уровня жизни населения в 2020 году и в плановом периоде 2021-2023 года приведены в таблице №4.</w:t>
      </w:r>
    </w:p>
    <w:p w:rsidR="00822B87" w:rsidRPr="009539A6" w:rsidRDefault="00822B87" w:rsidP="00D151CF">
      <w:pPr>
        <w:ind w:firstLine="567"/>
        <w:jc w:val="right"/>
        <w:rPr>
          <w:color w:val="000000" w:themeColor="text1"/>
          <w:sz w:val="28"/>
          <w:szCs w:val="28"/>
        </w:rPr>
      </w:pPr>
      <w:r w:rsidRPr="009539A6">
        <w:rPr>
          <w:color w:val="000000" w:themeColor="text1"/>
          <w:sz w:val="28"/>
          <w:szCs w:val="28"/>
        </w:rPr>
        <w:t>Таблица №4</w:t>
      </w:r>
    </w:p>
    <w:p w:rsidR="00822B87" w:rsidRPr="009539A6" w:rsidRDefault="00822B87" w:rsidP="00D151CF">
      <w:pPr>
        <w:ind w:firstLine="567"/>
        <w:jc w:val="right"/>
        <w:rPr>
          <w:color w:val="000000" w:themeColor="text1"/>
          <w:sz w:val="28"/>
          <w:szCs w:val="28"/>
        </w:rPr>
      </w:pPr>
      <w:r w:rsidRPr="009539A6">
        <w:rPr>
          <w:color w:val="000000" w:themeColor="text1"/>
          <w:sz w:val="28"/>
          <w:szCs w:val="28"/>
        </w:rPr>
        <w:t>(млн. рублей)</w:t>
      </w:r>
    </w:p>
    <w:tbl>
      <w:tblPr>
        <w:tblW w:w="9854" w:type="dxa"/>
        <w:tblInd w:w="-5" w:type="dxa"/>
        <w:tblLook w:val="04A0" w:firstRow="1" w:lastRow="0" w:firstColumn="1" w:lastColumn="0" w:noHBand="0" w:noVBand="1"/>
      </w:tblPr>
      <w:tblGrid>
        <w:gridCol w:w="3974"/>
        <w:gridCol w:w="960"/>
        <w:gridCol w:w="960"/>
        <w:gridCol w:w="960"/>
        <w:gridCol w:w="1000"/>
        <w:gridCol w:w="1000"/>
        <w:gridCol w:w="1000"/>
      </w:tblGrid>
      <w:tr w:rsidR="00822B87" w:rsidRPr="009539A6" w:rsidTr="001D5EDF">
        <w:trPr>
          <w:trHeight w:val="199"/>
          <w:tblHeader/>
        </w:trPr>
        <w:tc>
          <w:tcPr>
            <w:tcW w:w="39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Показатели</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2018 год (отчет)</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2019 год (отчет)</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2020 год (оценка)</w:t>
            </w:r>
          </w:p>
        </w:tc>
        <w:tc>
          <w:tcPr>
            <w:tcW w:w="3000" w:type="dxa"/>
            <w:gridSpan w:val="3"/>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Прогноз</w:t>
            </w:r>
          </w:p>
        </w:tc>
      </w:tr>
      <w:tr w:rsidR="00822B87" w:rsidRPr="009539A6" w:rsidTr="001D5EDF">
        <w:trPr>
          <w:trHeight w:val="60"/>
          <w:tblHeader/>
        </w:trPr>
        <w:tc>
          <w:tcPr>
            <w:tcW w:w="3974"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22B87" w:rsidRPr="009539A6" w:rsidRDefault="00822B87" w:rsidP="00D151CF">
            <w:pPr>
              <w:rPr>
                <w:color w:val="000000" w:themeColor="text1"/>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22B87" w:rsidRPr="009539A6" w:rsidRDefault="00822B87" w:rsidP="00D151CF">
            <w:pPr>
              <w:rPr>
                <w:color w:val="000000" w:themeColor="text1"/>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22B87" w:rsidRPr="009539A6" w:rsidRDefault="00822B87" w:rsidP="00D151CF">
            <w:pPr>
              <w:rPr>
                <w:color w:val="000000" w:themeColor="text1"/>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2021 год</w:t>
            </w:r>
          </w:p>
        </w:tc>
        <w:tc>
          <w:tcPr>
            <w:tcW w:w="10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2022 год</w:t>
            </w:r>
          </w:p>
        </w:tc>
        <w:tc>
          <w:tcPr>
            <w:tcW w:w="10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2023 год</w:t>
            </w:r>
          </w:p>
        </w:tc>
      </w:tr>
      <w:tr w:rsidR="00822B87" w:rsidRPr="009539A6" w:rsidTr="001D5EDF">
        <w:trPr>
          <w:trHeight w:val="60"/>
          <w:tblHeader/>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96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96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c>
          <w:tcPr>
            <w:tcW w:w="10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5</w:t>
            </w:r>
          </w:p>
        </w:tc>
        <w:tc>
          <w:tcPr>
            <w:tcW w:w="10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6</w:t>
            </w:r>
          </w:p>
        </w:tc>
        <w:tc>
          <w:tcPr>
            <w:tcW w:w="10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7</w:t>
            </w:r>
          </w:p>
        </w:tc>
      </w:tr>
      <w:tr w:rsidR="00822B87" w:rsidRPr="009539A6" w:rsidTr="001D5EDF">
        <w:trPr>
          <w:trHeight w:val="307"/>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Реальные доходы населения</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46 819,3</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49 042,3</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52 781,1</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54 726,8</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58 417,0</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62 398,5</w:t>
            </w:r>
          </w:p>
        </w:tc>
      </w:tr>
      <w:tr w:rsidR="00822B87" w:rsidRPr="009539A6" w:rsidTr="001D5EDF">
        <w:trPr>
          <w:trHeight w:val="263"/>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Реальные денежные доходы населения к предыдущему году (%)</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104,0</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102,9</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106,2</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100,5</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102,2</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102,4</w:t>
            </w:r>
          </w:p>
        </w:tc>
      </w:tr>
      <w:tr w:rsidR="00822B87" w:rsidRPr="009539A6" w:rsidTr="001D5EDF">
        <w:trPr>
          <w:trHeight w:val="205"/>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Численность населения (тыс. человек)</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49,5</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50,0</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50,2</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50,3</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50,6</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51,0</w:t>
            </w:r>
          </w:p>
        </w:tc>
      </w:tr>
      <w:tr w:rsidR="00822B87" w:rsidRPr="009539A6" w:rsidTr="001D5EDF">
        <w:trPr>
          <w:trHeight w:val="305"/>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Численность населения занятых в экономике (тыс. человек)</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33,3</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33,5</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33,1</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33,7</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34,0</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34,3</w:t>
            </w:r>
          </w:p>
        </w:tc>
      </w:tr>
      <w:tr w:rsidR="00822B87" w:rsidRPr="009539A6" w:rsidTr="001D5EDF">
        <w:trPr>
          <w:trHeight w:val="60"/>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Уровень безработицы (%)</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3,1</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3,8</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3,7</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3,5</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3,4</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3,1</w:t>
            </w:r>
          </w:p>
        </w:tc>
      </w:tr>
      <w:tr w:rsidR="00822B87" w:rsidRPr="009539A6" w:rsidTr="001D5EDF">
        <w:trPr>
          <w:trHeight w:val="60"/>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Cs/>
                <w:color w:val="000000" w:themeColor="text1"/>
                <w:sz w:val="20"/>
                <w:szCs w:val="20"/>
              </w:rPr>
            </w:pPr>
            <w:r w:rsidRPr="009539A6">
              <w:rPr>
                <w:iCs/>
                <w:color w:val="000000" w:themeColor="text1"/>
                <w:sz w:val="20"/>
                <w:szCs w:val="20"/>
              </w:rPr>
              <w:t>Прожиточный минимум в среднем на душу населения (рублей в месяц)</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iCs/>
                <w:color w:val="000000" w:themeColor="text1"/>
                <w:sz w:val="20"/>
                <w:szCs w:val="20"/>
              </w:rPr>
            </w:pPr>
            <w:r w:rsidRPr="009539A6">
              <w:rPr>
                <w:iCs/>
                <w:color w:val="000000" w:themeColor="text1"/>
                <w:sz w:val="20"/>
                <w:szCs w:val="20"/>
              </w:rPr>
              <w:t>21 563,0</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iCs/>
                <w:color w:val="000000" w:themeColor="text1"/>
                <w:sz w:val="20"/>
                <w:szCs w:val="20"/>
              </w:rPr>
            </w:pPr>
            <w:r w:rsidRPr="009539A6">
              <w:rPr>
                <w:iCs/>
                <w:color w:val="000000" w:themeColor="text1"/>
                <w:sz w:val="20"/>
                <w:szCs w:val="20"/>
              </w:rPr>
              <w:t>22 213,0</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iCs/>
                <w:color w:val="000000" w:themeColor="text1"/>
                <w:sz w:val="20"/>
                <w:szCs w:val="20"/>
              </w:rPr>
            </w:pPr>
            <w:r w:rsidRPr="009539A6">
              <w:rPr>
                <w:iCs/>
                <w:color w:val="000000" w:themeColor="text1"/>
                <w:sz w:val="20"/>
                <w:szCs w:val="20"/>
              </w:rPr>
              <w:t>22 437,0</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iCs/>
                <w:color w:val="000000" w:themeColor="text1"/>
                <w:sz w:val="20"/>
                <w:szCs w:val="20"/>
              </w:rPr>
            </w:pPr>
            <w:r w:rsidRPr="009539A6">
              <w:rPr>
                <w:iCs/>
                <w:color w:val="000000" w:themeColor="text1"/>
                <w:sz w:val="20"/>
                <w:szCs w:val="20"/>
              </w:rPr>
              <w:t>23 652,0</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iCs/>
                <w:color w:val="000000" w:themeColor="text1"/>
                <w:sz w:val="20"/>
                <w:szCs w:val="20"/>
              </w:rPr>
            </w:pPr>
            <w:r w:rsidRPr="009539A6">
              <w:rPr>
                <w:iCs/>
                <w:color w:val="000000" w:themeColor="text1"/>
                <w:sz w:val="20"/>
                <w:szCs w:val="20"/>
              </w:rPr>
              <w:t>23 865,0</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iCs/>
                <w:color w:val="000000" w:themeColor="text1"/>
                <w:sz w:val="20"/>
                <w:szCs w:val="20"/>
              </w:rPr>
            </w:pPr>
            <w:r w:rsidRPr="009539A6">
              <w:rPr>
                <w:iCs/>
                <w:color w:val="000000" w:themeColor="text1"/>
                <w:sz w:val="20"/>
                <w:szCs w:val="20"/>
              </w:rPr>
              <w:t>25 535,0</w:t>
            </w:r>
          </w:p>
        </w:tc>
      </w:tr>
      <w:tr w:rsidR="00822B87" w:rsidRPr="009539A6" w:rsidTr="001D5EDF">
        <w:trPr>
          <w:trHeight w:val="300"/>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Численность населения с денежными доходами ниже прожиточного минимума к общей численности населения (%)</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8,8</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8,7</w:t>
            </w:r>
          </w:p>
        </w:tc>
        <w:tc>
          <w:tcPr>
            <w:tcW w:w="96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8,7</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8,5</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8,1</w:t>
            </w:r>
          </w:p>
        </w:tc>
        <w:tc>
          <w:tcPr>
            <w:tcW w:w="100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7,8</w:t>
            </w:r>
          </w:p>
        </w:tc>
      </w:tr>
    </w:tbl>
    <w:p w:rsidR="00822B87" w:rsidRPr="009539A6" w:rsidRDefault="00822B87" w:rsidP="00D151CF">
      <w:pPr>
        <w:spacing w:before="120"/>
        <w:ind w:firstLine="720"/>
        <w:jc w:val="both"/>
        <w:rPr>
          <w:color w:val="000000" w:themeColor="text1"/>
          <w:sz w:val="28"/>
          <w:szCs w:val="28"/>
        </w:rPr>
      </w:pPr>
      <w:r w:rsidRPr="009539A6">
        <w:rPr>
          <w:color w:val="000000" w:themeColor="text1"/>
          <w:sz w:val="28"/>
          <w:szCs w:val="28"/>
        </w:rPr>
        <w:t xml:space="preserve">Согласно прогнозным расчетам </w:t>
      </w:r>
      <w:r w:rsidRPr="009539A6">
        <w:rPr>
          <w:b/>
          <w:color w:val="000000" w:themeColor="text1"/>
          <w:sz w:val="28"/>
          <w:szCs w:val="28"/>
        </w:rPr>
        <w:t xml:space="preserve">реальные доходы населения </w:t>
      </w:r>
      <w:r w:rsidRPr="009539A6">
        <w:rPr>
          <w:color w:val="000000" w:themeColor="text1"/>
          <w:sz w:val="28"/>
          <w:szCs w:val="28"/>
        </w:rPr>
        <w:t>составят в 2021 году 54 726,8 тыс. рублей, с последующим ежегодным увеличением: в 2022 году до 58 417,0 тыс. рублей и в 2023 году до 62 398,5 тыс. рублей.</w:t>
      </w:r>
    </w:p>
    <w:p w:rsidR="00822B87" w:rsidRPr="009539A6" w:rsidRDefault="00822B87" w:rsidP="00D151CF">
      <w:pPr>
        <w:ind w:firstLine="720"/>
        <w:jc w:val="both"/>
        <w:rPr>
          <w:color w:val="000000" w:themeColor="text1"/>
          <w:sz w:val="28"/>
          <w:szCs w:val="28"/>
        </w:rPr>
      </w:pPr>
      <w:r w:rsidRPr="009539A6">
        <w:rPr>
          <w:b/>
          <w:color w:val="000000" w:themeColor="text1"/>
          <w:sz w:val="28"/>
          <w:szCs w:val="28"/>
        </w:rPr>
        <w:t>Прожиточный минимум</w:t>
      </w:r>
      <w:r w:rsidRPr="009539A6">
        <w:rPr>
          <w:color w:val="000000" w:themeColor="text1"/>
          <w:sz w:val="28"/>
          <w:szCs w:val="28"/>
        </w:rPr>
        <w:t xml:space="preserve"> в среднем на душу населения прогнозируются с ежегодным увеличением и составит в 2021 году 23 652,0 рублей, в 2022 году – 23 865,0 рублей и в 2023 году – 25 535,0 рублей.</w:t>
      </w:r>
    </w:p>
    <w:p w:rsidR="00822B87" w:rsidRPr="009539A6" w:rsidRDefault="00822B87" w:rsidP="00D151CF">
      <w:pPr>
        <w:ind w:firstLine="720"/>
        <w:jc w:val="both"/>
        <w:rPr>
          <w:color w:val="000000" w:themeColor="text1"/>
          <w:sz w:val="28"/>
          <w:szCs w:val="28"/>
        </w:rPr>
      </w:pPr>
      <w:r w:rsidRPr="009539A6">
        <w:rPr>
          <w:b/>
          <w:color w:val="000000" w:themeColor="text1"/>
          <w:sz w:val="28"/>
          <w:szCs w:val="28"/>
        </w:rPr>
        <w:t xml:space="preserve">Численность населения с доходами ниже величины прожиточного минимума </w:t>
      </w:r>
      <w:r w:rsidRPr="009539A6">
        <w:rPr>
          <w:color w:val="000000" w:themeColor="text1"/>
          <w:sz w:val="28"/>
          <w:szCs w:val="28"/>
        </w:rPr>
        <w:t>в 2020 году составит 8,7% общей численности населения с ежегодным снижением в прогнозируемом периоде: в 2021 году составит – 8,5%, в 2022 году – 8,1%, в 2023 году – 7,8% общей численности населения.</w:t>
      </w:r>
    </w:p>
    <w:p w:rsidR="00822B87" w:rsidRPr="009539A6" w:rsidRDefault="00822B87" w:rsidP="00D151CF">
      <w:pPr>
        <w:ind w:firstLine="720"/>
        <w:jc w:val="both"/>
        <w:rPr>
          <w:color w:val="000000" w:themeColor="text1"/>
          <w:sz w:val="28"/>
          <w:szCs w:val="28"/>
        </w:rPr>
      </w:pPr>
      <w:r w:rsidRPr="009539A6">
        <w:rPr>
          <w:color w:val="000000" w:themeColor="text1"/>
          <w:sz w:val="28"/>
          <w:szCs w:val="28"/>
        </w:rPr>
        <w:t xml:space="preserve">На рынке труда округа в 2020-2023 годах </w:t>
      </w:r>
      <w:r w:rsidRPr="009539A6">
        <w:rPr>
          <w:b/>
          <w:color w:val="000000" w:themeColor="text1"/>
          <w:sz w:val="28"/>
          <w:szCs w:val="28"/>
        </w:rPr>
        <w:t>уровень зарегистрированной безработицы</w:t>
      </w:r>
      <w:r w:rsidRPr="009539A6">
        <w:rPr>
          <w:color w:val="000000" w:themeColor="text1"/>
          <w:sz w:val="28"/>
          <w:szCs w:val="28"/>
        </w:rPr>
        <w:t xml:space="preserve"> прогнозируется с положительной динамикой к снижению 3,7%-3,5%-3,4%-3,1%. </w:t>
      </w:r>
    </w:p>
    <w:p w:rsidR="00822B87" w:rsidRPr="009539A6" w:rsidRDefault="00822B87" w:rsidP="00D151CF">
      <w:pPr>
        <w:autoSpaceDE w:val="0"/>
        <w:autoSpaceDN w:val="0"/>
        <w:adjustRightInd w:val="0"/>
        <w:ind w:firstLine="720"/>
        <w:jc w:val="both"/>
        <w:rPr>
          <w:color w:val="000000" w:themeColor="text1"/>
          <w:sz w:val="28"/>
          <w:szCs w:val="28"/>
        </w:rPr>
      </w:pPr>
      <w:r w:rsidRPr="009539A6">
        <w:rPr>
          <w:color w:val="000000" w:themeColor="text1"/>
          <w:sz w:val="28"/>
          <w:szCs w:val="28"/>
        </w:rPr>
        <w:t xml:space="preserve">Прогнозируется небольшой рост </w:t>
      </w:r>
      <w:r w:rsidRPr="009539A6">
        <w:rPr>
          <w:b/>
          <w:color w:val="000000" w:themeColor="text1"/>
          <w:sz w:val="28"/>
          <w:szCs w:val="28"/>
        </w:rPr>
        <w:t>численности постоянного населения</w:t>
      </w:r>
      <w:r w:rsidRPr="009539A6">
        <w:rPr>
          <w:color w:val="000000" w:themeColor="text1"/>
          <w:sz w:val="28"/>
          <w:szCs w:val="28"/>
        </w:rPr>
        <w:t xml:space="preserve"> округа – по итогам 2023 года численность населения составит 51,0 тыс. человек, за счет увеличения трудовой миграции в регионе (прогнозируется приезд в округ трудовых мигрантов, связанный с реализацией крупных инвестиционных проектов в отраслях добывающей промышленности) и следующих тенденций: постепенное увеличение рождаемости, снижение уровня смертности и миграционного оттока населения. Данная ситуация окажет влияние и на показатель </w:t>
      </w:r>
      <w:r w:rsidRPr="009539A6">
        <w:rPr>
          <w:b/>
          <w:color w:val="000000" w:themeColor="text1"/>
          <w:sz w:val="28"/>
          <w:szCs w:val="28"/>
        </w:rPr>
        <w:t xml:space="preserve">численности населения занятых в экономике, </w:t>
      </w:r>
      <w:r w:rsidRPr="009539A6">
        <w:rPr>
          <w:color w:val="000000" w:themeColor="text1"/>
          <w:sz w:val="28"/>
          <w:szCs w:val="28"/>
        </w:rPr>
        <w:t xml:space="preserve">при этом, к оценке 2020 года увеличится незначительно и в 2021 году составит 33,7 тыс. человек, с ростом в 2022 году на 0,9% (34,0 тыс. человек), в 2023 году на 0,8% (до 34,3 тыс. человек). Необходимо отметить, что в связи с ограничительными мерами, направленными на предупреждение распространения новой </w:t>
      </w:r>
      <w:proofErr w:type="spellStart"/>
      <w:r w:rsidRPr="009539A6">
        <w:rPr>
          <w:color w:val="000000" w:themeColor="text1"/>
          <w:sz w:val="28"/>
          <w:szCs w:val="28"/>
        </w:rPr>
        <w:t>коронавирусной</w:t>
      </w:r>
      <w:proofErr w:type="spellEnd"/>
      <w:r w:rsidRPr="009539A6">
        <w:rPr>
          <w:color w:val="000000" w:themeColor="text1"/>
          <w:sz w:val="28"/>
          <w:szCs w:val="28"/>
        </w:rPr>
        <w:t xml:space="preserve"> инфекции (COVID-19), в 2020 году прогнозируется снижение численности иностранных трудовых мигрантов до 0,7 тыс. человек.</w:t>
      </w:r>
    </w:p>
    <w:p w:rsidR="00822B87" w:rsidRPr="009539A6" w:rsidRDefault="00822B87" w:rsidP="00D151CF">
      <w:pPr>
        <w:pStyle w:val="ConsPlusTitle"/>
        <w:spacing w:before="240" w:after="120"/>
        <w:jc w:val="center"/>
        <w:outlineLvl w:val="0"/>
        <w:rPr>
          <w:color w:val="000000" w:themeColor="text1"/>
          <w:sz w:val="28"/>
          <w:szCs w:val="28"/>
        </w:rPr>
      </w:pPr>
      <w:bookmarkStart w:id="42" w:name="_Toc57649330"/>
      <w:r w:rsidRPr="009539A6">
        <w:rPr>
          <w:color w:val="000000" w:themeColor="text1"/>
          <w:sz w:val="28"/>
          <w:szCs w:val="28"/>
        </w:rPr>
        <w:t xml:space="preserve">4. Основные </w:t>
      </w:r>
      <w:r w:rsidRPr="009539A6">
        <w:rPr>
          <w:rFonts w:eastAsia="Calibri"/>
          <w:color w:val="000000" w:themeColor="text1"/>
          <w:sz w:val="28"/>
          <w:szCs w:val="28"/>
          <w:lang w:eastAsia="en-US"/>
        </w:rPr>
        <w:t>параметры консолидированного бюджета Чукотского автономного округа на 2021 год и на плановый период 2022 и 2023 годов</w:t>
      </w:r>
      <w:bookmarkEnd w:id="42"/>
    </w:p>
    <w:p w:rsidR="00822B87" w:rsidRPr="009539A6" w:rsidRDefault="00822B87" w:rsidP="00D151CF">
      <w:pPr>
        <w:ind w:firstLine="709"/>
        <w:jc w:val="both"/>
        <w:rPr>
          <w:rFonts w:eastAsia="Calibri"/>
          <w:bCs/>
          <w:color w:val="000000" w:themeColor="text1"/>
          <w:sz w:val="28"/>
          <w:szCs w:val="28"/>
          <w:lang w:eastAsia="en-US"/>
        </w:rPr>
      </w:pPr>
      <w:r w:rsidRPr="009539A6">
        <w:rPr>
          <w:rFonts w:eastAsia="Calibri"/>
          <w:bCs/>
          <w:color w:val="000000" w:themeColor="text1"/>
          <w:sz w:val="28"/>
          <w:szCs w:val="28"/>
          <w:lang w:eastAsia="en-US"/>
        </w:rPr>
        <w:t>Основные параметры консолидированного бюджета Чукотского автономного округа на 2021 год и на плановый период 2022 и 2023 годов представлены в таблице №5.</w:t>
      </w:r>
    </w:p>
    <w:p w:rsidR="00822B87" w:rsidRPr="009539A6" w:rsidRDefault="00822B87" w:rsidP="00D151CF">
      <w:pPr>
        <w:jc w:val="right"/>
        <w:rPr>
          <w:rFonts w:eastAsia="Calibri"/>
          <w:bCs/>
          <w:color w:val="000000" w:themeColor="text1"/>
          <w:sz w:val="28"/>
          <w:szCs w:val="28"/>
          <w:lang w:eastAsia="en-US"/>
        </w:rPr>
      </w:pPr>
      <w:r w:rsidRPr="009539A6">
        <w:rPr>
          <w:rFonts w:eastAsia="Calibri"/>
          <w:bCs/>
          <w:color w:val="000000" w:themeColor="text1"/>
          <w:sz w:val="28"/>
          <w:szCs w:val="28"/>
          <w:lang w:eastAsia="en-US"/>
        </w:rPr>
        <w:t>Таблица №5</w:t>
      </w:r>
    </w:p>
    <w:p w:rsidR="00822B87" w:rsidRPr="009539A6" w:rsidRDefault="00822B87" w:rsidP="00D151CF">
      <w:pPr>
        <w:jc w:val="right"/>
        <w:rPr>
          <w:rFonts w:eastAsia="Calibri"/>
          <w:bCs/>
          <w:color w:val="000000" w:themeColor="text1"/>
          <w:sz w:val="28"/>
          <w:szCs w:val="28"/>
          <w:lang w:eastAsia="en-US"/>
        </w:rPr>
      </w:pPr>
      <w:r w:rsidRPr="009539A6">
        <w:rPr>
          <w:rFonts w:eastAsia="Calibri"/>
          <w:bCs/>
          <w:color w:val="000000" w:themeColor="text1"/>
          <w:sz w:val="28"/>
          <w:szCs w:val="28"/>
          <w:lang w:eastAsia="en-US"/>
        </w:rPr>
        <w:t>(тыс. рублей)</w:t>
      </w:r>
    </w:p>
    <w:tbl>
      <w:tblPr>
        <w:tblW w:w="10126" w:type="dxa"/>
        <w:tblInd w:w="-289" w:type="dxa"/>
        <w:tblLook w:val="04A0" w:firstRow="1" w:lastRow="0" w:firstColumn="1" w:lastColumn="0" w:noHBand="0" w:noVBand="1"/>
      </w:tblPr>
      <w:tblGrid>
        <w:gridCol w:w="3119"/>
        <w:gridCol w:w="1319"/>
        <w:gridCol w:w="1413"/>
        <w:gridCol w:w="1413"/>
        <w:gridCol w:w="1543"/>
        <w:gridCol w:w="1319"/>
      </w:tblGrid>
      <w:tr w:rsidR="00822B87" w:rsidRPr="009539A6" w:rsidTr="00D151CF">
        <w:trPr>
          <w:trHeight w:val="186"/>
          <w:tblHeader/>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 xml:space="preserve">Показатели </w:t>
            </w:r>
          </w:p>
          <w:p w:rsidR="00822B87" w:rsidRPr="009539A6" w:rsidRDefault="00822B87" w:rsidP="00D151CF">
            <w:pPr>
              <w:jc w:val="center"/>
              <w:rPr>
                <w:color w:val="000000" w:themeColor="text1"/>
                <w:sz w:val="20"/>
                <w:szCs w:val="20"/>
              </w:rPr>
            </w:pPr>
            <w:r w:rsidRPr="009539A6">
              <w:rPr>
                <w:color w:val="000000" w:themeColor="text1"/>
                <w:sz w:val="20"/>
                <w:szCs w:val="20"/>
              </w:rPr>
              <w:t>консолидированного бюджета</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Исполнено</w:t>
            </w:r>
          </w:p>
          <w:p w:rsidR="00822B87" w:rsidRPr="009539A6" w:rsidRDefault="00822B87" w:rsidP="00D151CF">
            <w:pPr>
              <w:jc w:val="center"/>
              <w:rPr>
                <w:color w:val="000000" w:themeColor="text1"/>
                <w:sz w:val="20"/>
                <w:szCs w:val="20"/>
              </w:rPr>
            </w:pPr>
            <w:r w:rsidRPr="009539A6">
              <w:rPr>
                <w:color w:val="000000" w:themeColor="text1"/>
                <w:sz w:val="20"/>
                <w:szCs w:val="20"/>
              </w:rPr>
              <w:t xml:space="preserve">2019 год </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План 2020 год</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План 2021 год</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 xml:space="preserve">План </w:t>
            </w:r>
          </w:p>
          <w:p w:rsidR="00822B87" w:rsidRPr="009539A6" w:rsidRDefault="00822B87" w:rsidP="00D151CF">
            <w:pPr>
              <w:jc w:val="center"/>
              <w:rPr>
                <w:color w:val="000000" w:themeColor="text1"/>
                <w:sz w:val="20"/>
                <w:szCs w:val="20"/>
              </w:rPr>
            </w:pPr>
            <w:r w:rsidRPr="009539A6">
              <w:rPr>
                <w:color w:val="000000" w:themeColor="text1"/>
                <w:sz w:val="20"/>
                <w:szCs w:val="20"/>
              </w:rPr>
              <w:t>2022 год</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План 2023 год</w:t>
            </w:r>
          </w:p>
        </w:tc>
      </w:tr>
      <w:tr w:rsidR="00822B87" w:rsidRPr="009539A6" w:rsidTr="00D151CF">
        <w:trPr>
          <w:trHeight w:val="60"/>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1</w:t>
            </w:r>
          </w:p>
        </w:tc>
        <w:tc>
          <w:tcPr>
            <w:tcW w:w="131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w:t>
            </w:r>
          </w:p>
        </w:tc>
        <w:tc>
          <w:tcPr>
            <w:tcW w:w="141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3</w:t>
            </w:r>
          </w:p>
        </w:tc>
        <w:tc>
          <w:tcPr>
            <w:tcW w:w="141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4</w:t>
            </w:r>
          </w:p>
        </w:tc>
        <w:tc>
          <w:tcPr>
            <w:tcW w:w="154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5</w:t>
            </w:r>
          </w:p>
        </w:tc>
        <w:tc>
          <w:tcPr>
            <w:tcW w:w="131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6</w:t>
            </w:r>
          </w:p>
        </w:tc>
      </w:tr>
      <w:tr w:rsidR="00822B87" w:rsidRPr="009539A6" w:rsidTr="00D151CF">
        <w:trPr>
          <w:trHeight w:val="6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bCs/>
                <w:color w:val="000000" w:themeColor="text1"/>
                <w:sz w:val="20"/>
                <w:szCs w:val="20"/>
              </w:rPr>
              <w:t>Налоговые и неналоговые доходы, всего, из них:</w:t>
            </w:r>
          </w:p>
        </w:tc>
        <w:tc>
          <w:tcPr>
            <w:tcW w:w="1319"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color w:val="000000" w:themeColor="text1"/>
                <w:sz w:val="20"/>
                <w:szCs w:val="20"/>
              </w:rPr>
            </w:pPr>
            <w:r w:rsidRPr="001D5EDF">
              <w:rPr>
                <w:color w:val="000000" w:themeColor="text1"/>
                <w:sz w:val="20"/>
                <w:szCs w:val="20"/>
              </w:rPr>
              <w:t>16 008 338,6</w:t>
            </w:r>
          </w:p>
        </w:tc>
        <w:tc>
          <w:tcPr>
            <w:tcW w:w="141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color w:val="000000" w:themeColor="text1"/>
                <w:sz w:val="20"/>
                <w:szCs w:val="20"/>
              </w:rPr>
            </w:pPr>
            <w:r w:rsidRPr="001D5EDF">
              <w:rPr>
                <w:color w:val="000000" w:themeColor="text1"/>
                <w:sz w:val="20"/>
                <w:szCs w:val="20"/>
              </w:rPr>
              <w:t>19 443 090,5</w:t>
            </w:r>
          </w:p>
        </w:tc>
        <w:tc>
          <w:tcPr>
            <w:tcW w:w="141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color w:val="000000" w:themeColor="text1"/>
                <w:sz w:val="20"/>
                <w:szCs w:val="20"/>
              </w:rPr>
            </w:pPr>
            <w:r w:rsidRPr="001D5EDF">
              <w:rPr>
                <w:color w:val="000000" w:themeColor="text1"/>
                <w:sz w:val="20"/>
                <w:szCs w:val="20"/>
              </w:rPr>
              <w:t>18 542 892,9</w:t>
            </w:r>
          </w:p>
        </w:tc>
        <w:tc>
          <w:tcPr>
            <w:tcW w:w="154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color w:val="000000" w:themeColor="text1"/>
                <w:sz w:val="20"/>
                <w:szCs w:val="20"/>
              </w:rPr>
            </w:pPr>
            <w:r w:rsidRPr="001D5EDF">
              <w:rPr>
                <w:color w:val="000000" w:themeColor="text1"/>
                <w:sz w:val="20"/>
                <w:szCs w:val="20"/>
              </w:rPr>
              <w:t>18 669 778,4</w:t>
            </w:r>
          </w:p>
        </w:tc>
        <w:tc>
          <w:tcPr>
            <w:tcW w:w="1319"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color w:val="000000" w:themeColor="text1"/>
                <w:sz w:val="20"/>
                <w:szCs w:val="20"/>
              </w:rPr>
            </w:pPr>
            <w:r w:rsidRPr="001D5EDF">
              <w:rPr>
                <w:color w:val="000000" w:themeColor="text1"/>
                <w:sz w:val="20"/>
                <w:szCs w:val="20"/>
              </w:rPr>
              <w:t>18 849 111,3</w:t>
            </w:r>
          </w:p>
        </w:tc>
      </w:tr>
      <w:tr w:rsidR="00822B87" w:rsidRPr="009539A6" w:rsidTr="00D151CF">
        <w:trPr>
          <w:trHeight w:val="6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налог на прибыль организаций</w:t>
            </w:r>
          </w:p>
        </w:tc>
        <w:tc>
          <w:tcPr>
            <w:tcW w:w="1319"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i/>
                <w:iCs/>
                <w:color w:val="000000" w:themeColor="text1"/>
                <w:sz w:val="20"/>
                <w:szCs w:val="20"/>
              </w:rPr>
            </w:pPr>
            <w:r w:rsidRPr="001D5EDF">
              <w:rPr>
                <w:i/>
                <w:iCs/>
                <w:color w:val="000000" w:themeColor="text1"/>
                <w:sz w:val="20"/>
                <w:szCs w:val="20"/>
              </w:rPr>
              <w:t>5 667 141,4</w:t>
            </w:r>
          </w:p>
        </w:tc>
        <w:tc>
          <w:tcPr>
            <w:tcW w:w="141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i/>
                <w:iCs/>
                <w:color w:val="000000" w:themeColor="text1"/>
                <w:sz w:val="20"/>
                <w:szCs w:val="20"/>
              </w:rPr>
            </w:pPr>
            <w:r w:rsidRPr="001D5EDF">
              <w:rPr>
                <w:i/>
                <w:iCs/>
                <w:color w:val="000000" w:themeColor="text1"/>
                <w:sz w:val="20"/>
                <w:szCs w:val="20"/>
              </w:rPr>
              <w:t>8 650 838,1</w:t>
            </w:r>
          </w:p>
        </w:tc>
        <w:tc>
          <w:tcPr>
            <w:tcW w:w="141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i/>
                <w:iCs/>
                <w:color w:val="000000" w:themeColor="text1"/>
                <w:sz w:val="20"/>
                <w:szCs w:val="20"/>
              </w:rPr>
            </w:pPr>
            <w:r w:rsidRPr="001D5EDF">
              <w:rPr>
                <w:i/>
                <w:iCs/>
                <w:color w:val="000000" w:themeColor="text1"/>
                <w:sz w:val="20"/>
                <w:szCs w:val="20"/>
              </w:rPr>
              <w:t>8 122 943,9</w:t>
            </w:r>
          </w:p>
        </w:tc>
        <w:tc>
          <w:tcPr>
            <w:tcW w:w="154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i/>
                <w:iCs/>
                <w:color w:val="000000" w:themeColor="text1"/>
                <w:sz w:val="20"/>
                <w:szCs w:val="20"/>
              </w:rPr>
            </w:pPr>
            <w:r w:rsidRPr="001D5EDF">
              <w:rPr>
                <w:i/>
                <w:iCs/>
                <w:color w:val="000000" w:themeColor="text1"/>
                <w:sz w:val="20"/>
                <w:szCs w:val="20"/>
              </w:rPr>
              <w:t>8 122 825,7</w:t>
            </w:r>
          </w:p>
        </w:tc>
        <w:tc>
          <w:tcPr>
            <w:tcW w:w="1319"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i/>
                <w:iCs/>
                <w:color w:val="000000" w:themeColor="text1"/>
                <w:sz w:val="20"/>
                <w:szCs w:val="20"/>
              </w:rPr>
            </w:pPr>
            <w:r w:rsidRPr="001D5EDF">
              <w:rPr>
                <w:i/>
                <w:iCs/>
                <w:color w:val="000000" w:themeColor="text1"/>
                <w:sz w:val="20"/>
                <w:szCs w:val="20"/>
              </w:rPr>
              <w:t>8 122 825,7</w:t>
            </w:r>
          </w:p>
        </w:tc>
      </w:tr>
      <w:tr w:rsidR="00822B87" w:rsidRPr="009539A6" w:rsidTr="00D151CF">
        <w:trPr>
          <w:trHeight w:val="6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налог на доходы физических лиц</w:t>
            </w:r>
          </w:p>
        </w:tc>
        <w:tc>
          <w:tcPr>
            <w:tcW w:w="1319"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i/>
                <w:iCs/>
                <w:color w:val="000000" w:themeColor="text1"/>
                <w:sz w:val="20"/>
                <w:szCs w:val="20"/>
              </w:rPr>
            </w:pPr>
            <w:r w:rsidRPr="001D5EDF">
              <w:rPr>
                <w:i/>
                <w:iCs/>
                <w:color w:val="000000" w:themeColor="text1"/>
                <w:sz w:val="20"/>
                <w:szCs w:val="20"/>
              </w:rPr>
              <w:t>5 249 148,9</w:t>
            </w:r>
          </w:p>
        </w:tc>
        <w:tc>
          <w:tcPr>
            <w:tcW w:w="141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i/>
                <w:iCs/>
                <w:color w:val="000000" w:themeColor="text1"/>
                <w:sz w:val="20"/>
                <w:szCs w:val="20"/>
              </w:rPr>
            </w:pPr>
            <w:r w:rsidRPr="001D5EDF">
              <w:rPr>
                <w:i/>
                <w:iCs/>
                <w:color w:val="000000" w:themeColor="text1"/>
                <w:sz w:val="20"/>
                <w:szCs w:val="20"/>
              </w:rPr>
              <w:t>5 478 199,0</w:t>
            </w:r>
          </w:p>
        </w:tc>
        <w:tc>
          <w:tcPr>
            <w:tcW w:w="141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i/>
                <w:iCs/>
                <w:color w:val="000000" w:themeColor="text1"/>
                <w:sz w:val="20"/>
                <w:szCs w:val="20"/>
              </w:rPr>
            </w:pPr>
            <w:r w:rsidRPr="001D5EDF">
              <w:rPr>
                <w:i/>
                <w:iCs/>
                <w:color w:val="000000" w:themeColor="text1"/>
                <w:sz w:val="20"/>
                <w:szCs w:val="20"/>
              </w:rPr>
              <w:t>5 539 042,5</w:t>
            </w:r>
          </w:p>
        </w:tc>
        <w:tc>
          <w:tcPr>
            <w:tcW w:w="154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i/>
                <w:iCs/>
                <w:color w:val="000000" w:themeColor="text1"/>
                <w:sz w:val="20"/>
                <w:szCs w:val="20"/>
              </w:rPr>
            </w:pPr>
            <w:r w:rsidRPr="001D5EDF">
              <w:rPr>
                <w:i/>
                <w:iCs/>
                <w:color w:val="000000" w:themeColor="text1"/>
                <w:sz w:val="20"/>
                <w:szCs w:val="20"/>
              </w:rPr>
              <w:t>5 759 785,6</w:t>
            </w:r>
          </w:p>
        </w:tc>
        <w:tc>
          <w:tcPr>
            <w:tcW w:w="1319"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i/>
                <w:iCs/>
                <w:color w:val="000000" w:themeColor="text1"/>
                <w:sz w:val="20"/>
                <w:szCs w:val="20"/>
              </w:rPr>
            </w:pPr>
            <w:r w:rsidRPr="001D5EDF">
              <w:rPr>
                <w:i/>
                <w:iCs/>
                <w:color w:val="000000" w:themeColor="text1"/>
                <w:sz w:val="20"/>
                <w:szCs w:val="20"/>
              </w:rPr>
              <w:t>4 135 006,8</w:t>
            </w:r>
          </w:p>
        </w:tc>
      </w:tr>
      <w:tr w:rsidR="00822B87" w:rsidRPr="009539A6" w:rsidTr="00D151CF">
        <w:trPr>
          <w:trHeight w:val="6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bCs/>
                <w:color w:val="000000" w:themeColor="text1"/>
                <w:sz w:val="20"/>
                <w:szCs w:val="20"/>
              </w:rPr>
              <w:t>Безвозмездные поступления</w:t>
            </w:r>
          </w:p>
        </w:tc>
        <w:tc>
          <w:tcPr>
            <w:tcW w:w="1319"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color w:val="000000" w:themeColor="text1"/>
                <w:sz w:val="20"/>
                <w:szCs w:val="20"/>
              </w:rPr>
            </w:pPr>
            <w:r w:rsidRPr="001D5EDF">
              <w:rPr>
                <w:color w:val="000000" w:themeColor="text1"/>
                <w:sz w:val="20"/>
                <w:szCs w:val="20"/>
              </w:rPr>
              <w:t>42 631 751,4</w:t>
            </w:r>
          </w:p>
        </w:tc>
        <w:tc>
          <w:tcPr>
            <w:tcW w:w="141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color w:val="000000" w:themeColor="text1"/>
                <w:sz w:val="20"/>
                <w:szCs w:val="20"/>
              </w:rPr>
            </w:pPr>
            <w:r w:rsidRPr="001D5EDF">
              <w:rPr>
                <w:color w:val="000000" w:themeColor="text1"/>
                <w:sz w:val="20"/>
                <w:szCs w:val="20"/>
              </w:rPr>
              <w:t>38 068 922,7</w:t>
            </w:r>
          </w:p>
        </w:tc>
        <w:tc>
          <w:tcPr>
            <w:tcW w:w="141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color w:val="000000" w:themeColor="text1"/>
                <w:sz w:val="20"/>
                <w:szCs w:val="20"/>
              </w:rPr>
            </w:pPr>
            <w:r w:rsidRPr="001D5EDF">
              <w:rPr>
                <w:color w:val="000000" w:themeColor="text1"/>
                <w:sz w:val="20"/>
                <w:szCs w:val="20"/>
              </w:rPr>
              <w:t>32 381 830,2</w:t>
            </w:r>
          </w:p>
        </w:tc>
        <w:tc>
          <w:tcPr>
            <w:tcW w:w="154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color w:val="000000" w:themeColor="text1"/>
                <w:sz w:val="20"/>
                <w:szCs w:val="20"/>
              </w:rPr>
            </w:pPr>
            <w:r w:rsidRPr="001D5EDF">
              <w:rPr>
                <w:color w:val="000000" w:themeColor="text1"/>
                <w:sz w:val="20"/>
                <w:szCs w:val="20"/>
              </w:rPr>
              <w:t>21 640 322,3</w:t>
            </w:r>
          </w:p>
        </w:tc>
        <w:tc>
          <w:tcPr>
            <w:tcW w:w="1319"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color w:val="000000" w:themeColor="text1"/>
                <w:sz w:val="20"/>
                <w:szCs w:val="20"/>
              </w:rPr>
            </w:pPr>
            <w:r w:rsidRPr="001D5EDF">
              <w:rPr>
                <w:color w:val="000000" w:themeColor="text1"/>
                <w:sz w:val="20"/>
                <w:szCs w:val="20"/>
              </w:rPr>
              <w:t>23 640 596,0</w:t>
            </w:r>
          </w:p>
        </w:tc>
      </w:tr>
      <w:tr w:rsidR="00822B87" w:rsidRPr="009539A6" w:rsidTr="00D151CF">
        <w:trPr>
          <w:trHeight w:val="6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Всего доходов</w:t>
            </w:r>
          </w:p>
        </w:tc>
        <w:tc>
          <w:tcPr>
            <w:tcW w:w="1319"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b/>
                <w:bCs/>
                <w:color w:val="000000" w:themeColor="text1"/>
                <w:sz w:val="20"/>
                <w:szCs w:val="20"/>
              </w:rPr>
            </w:pPr>
            <w:r w:rsidRPr="001D5EDF">
              <w:rPr>
                <w:b/>
                <w:bCs/>
                <w:color w:val="000000" w:themeColor="text1"/>
                <w:sz w:val="20"/>
                <w:szCs w:val="20"/>
              </w:rPr>
              <w:t>58 640 090,0</w:t>
            </w:r>
          </w:p>
        </w:tc>
        <w:tc>
          <w:tcPr>
            <w:tcW w:w="141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b/>
                <w:bCs/>
                <w:color w:val="000000" w:themeColor="text1"/>
                <w:sz w:val="20"/>
                <w:szCs w:val="20"/>
              </w:rPr>
            </w:pPr>
            <w:r w:rsidRPr="001D5EDF">
              <w:rPr>
                <w:b/>
                <w:bCs/>
                <w:color w:val="000000" w:themeColor="text1"/>
                <w:sz w:val="20"/>
                <w:szCs w:val="20"/>
              </w:rPr>
              <w:t>57 512 013,2</w:t>
            </w:r>
          </w:p>
        </w:tc>
        <w:tc>
          <w:tcPr>
            <w:tcW w:w="141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b/>
                <w:bCs/>
                <w:color w:val="000000" w:themeColor="text1"/>
                <w:sz w:val="20"/>
                <w:szCs w:val="20"/>
              </w:rPr>
            </w:pPr>
            <w:r w:rsidRPr="001D5EDF">
              <w:rPr>
                <w:b/>
                <w:bCs/>
                <w:color w:val="000000" w:themeColor="text1"/>
                <w:sz w:val="20"/>
                <w:szCs w:val="20"/>
              </w:rPr>
              <w:t>50 924 723,1</w:t>
            </w:r>
          </w:p>
        </w:tc>
        <w:tc>
          <w:tcPr>
            <w:tcW w:w="154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b/>
                <w:bCs/>
                <w:color w:val="000000" w:themeColor="text1"/>
                <w:sz w:val="20"/>
                <w:szCs w:val="20"/>
              </w:rPr>
            </w:pPr>
            <w:r w:rsidRPr="001D5EDF">
              <w:rPr>
                <w:b/>
                <w:bCs/>
                <w:color w:val="000000" w:themeColor="text1"/>
                <w:sz w:val="20"/>
                <w:szCs w:val="20"/>
              </w:rPr>
              <w:t>40 310 100,7</w:t>
            </w:r>
          </w:p>
        </w:tc>
        <w:tc>
          <w:tcPr>
            <w:tcW w:w="1319"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b/>
                <w:bCs/>
                <w:color w:val="000000" w:themeColor="text1"/>
                <w:sz w:val="20"/>
                <w:szCs w:val="20"/>
              </w:rPr>
            </w:pPr>
            <w:r w:rsidRPr="001D5EDF">
              <w:rPr>
                <w:b/>
                <w:bCs/>
                <w:color w:val="000000" w:themeColor="text1"/>
                <w:sz w:val="20"/>
                <w:szCs w:val="20"/>
              </w:rPr>
              <w:t>42 489 707,3</w:t>
            </w:r>
          </w:p>
        </w:tc>
      </w:tr>
      <w:tr w:rsidR="00822B87" w:rsidRPr="009539A6" w:rsidTr="00D151CF">
        <w:trPr>
          <w:trHeight w:val="6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 xml:space="preserve">Всего расходов </w:t>
            </w:r>
          </w:p>
        </w:tc>
        <w:tc>
          <w:tcPr>
            <w:tcW w:w="1319"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b/>
                <w:bCs/>
                <w:color w:val="000000" w:themeColor="text1"/>
                <w:sz w:val="20"/>
                <w:szCs w:val="20"/>
              </w:rPr>
            </w:pPr>
            <w:r w:rsidRPr="001D5EDF">
              <w:rPr>
                <w:b/>
                <w:bCs/>
                <w:color w:val="000000" w:themeColor="text1"/>
                <w:sz w:val="20"/>
                <w:szCs w:val="20"/>
              </w:rPr>
              <w:t>58 263 717,5</w:t>
            </w:r>
          </w:p>
        </w:tc>
        <w:tc>
          <w:tcPr>
            <w:tcW w:w="141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b/>
                <w:bCs/>
                <w:color w:val="000000" w:themeColor="text1"/>
                <w:sz w:val="20"/>
                <w:szCs w:val="20"/>
              </w:rPr>
            </w:pPr>
            <w:r w:rsidRPr="001D5EDF">
              <w:rPr>
                <w:b/>
                <w:bCs/>
                <w:color w:val="000000" w:themeColor="text1"/>
                <w:sz w:val="20"/>
                <w:szCs w:val="20"/>
              </w:rPr>
              <w:t>57 928 724,1</w:t>
            </w:r>
          </w:p>
        </w:tc>
        <w:tc>
          <w:tcPr>
            <w:tcW w:w="141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b/>
                <w:bCs/>
                <w:color w:val="000000" w:themeColor="text1"/>
                <w:sz w:val="20"/>
                <w:szCs w:val="20"/>
              </w:rPr>
            </w:pPr>
            <w:r w:rsidRPr="001D5EDF">
              <w:rPr>
                <w:b/>
                <w:bCs/>
                <w:color w:val="000000" w:themeColor="text1"/>
                <w:sz w:val="20"/>
                <w:szCs w:val="20"/>
              </w:rPr>
              <w:t>51 004 490,1</w:t>
            </w:r>
          </w:p>
        </w:tc>
        <w:tc>
          <w:tcPr>
            <w:tcW w:w="154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b/>
                <w:bCs/>
                <w:color w:val="000000" w:themeColor="text1"/>
                <w:sz w:val="20"/>
                <w:szCs w:val="20"/>
              </w:rPr>
            </w:pPr>
            <w:r w:rsidRPr="001D5EDF">
              <w:rPr>
                <w:b/>
                <w:bCs/>
                <w:color w:val="000000" w:themeColor="text1"/>
                <w:sz w:val="20"/>
                <w:szCs w:val="20"/>
              </w:rPr>
              <w:t>39 848 470,5</w:t>
            </w:r>
          </w:p>
        </w:tc>
        <w:tc>
          <w:tcPr>
            <w:tcW w:w="1319"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b/>
                <w:bCs/>
                <w:color w:val="000000" w:themeColor="text1"/>
                <w:sz w:val="20"/>
                <w:szCs w:val="20"/>
              </w:rPr>
            </w:pPr>
            <w:r w:rsidRPr="001D5EDF">
              <w:rPr>
                <w:b/>
                <w:bCs/>
                <w:color w:val="000000" w:themeColor="text1"/>
                <w:sz w:val="20"/>
                <w:szCs w:val="20"/>
              </w:rPr>
              <w:t>42 023 077,1</w:t>
            </w:r>
          </w:p>
        </w:tc>
      </w:tr>
      <w:tr w:rsidR="00822B87" w:rsidRPr="009539A6" w:rsidTr="00D151CF">
        <w:trPr>
          <w:trHeight w:val="6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 xml:space="preserve">Результат исполнения (Дефицит «-», Профицит «+») </w:t>
            </w:r>
          </w:p>
        </w:tc>
        <w:tc>
          <w:tcPr>
            <w:tcW w:w="1319"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b/>
                <w:bCs/>
                <w:color w:val="000000" w:themeColor="text1"/>
                <w:sz w:val="20"/>
                <w:szCs w:val="20"/>
              </w:rPr>
            </w:pPr>
            <w:r w:rsidRPr="001D5EDF">
              <w:rPr>
                <w:b/>
                <w:bCs/>
                <w:color w:val="000000" w:themeColor="text1"/>
                <w:sz w:val="20"/>
                <w:szCs w:val="20"/>
              </w:rPr>
              <w:t>376 372,5</w:t>
            </w:r>
          </w:p>
        </w:tc>
        <w:tc>
          <w:tcPr>
            <w:tcW w:w="141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b/>
                <w:bCs/>
                <w:color w:val="000000" w:themeColor="text1"/>
                <w:sz w:val="20"/>
                <w:szCs w:val="20"/>
              </w:rPr>
            </w:pPr>
            <w:r w:rsidRPr="001D5EDF">
              <w:rPr>
                <w:b/>
                <w:bCs/>
                <w:color w:val="000000" w:themeColor="text1"/>
                <w:sz w:val="20"/>
                <w:szCs w:val="20"/>
              </w:rPr>
              <w:t>-  416 710,9</w:t>
            </w:r>
          </w:p>
        </w:tc>
        <w:tc>
          <w:tcPr>
            <w:tcW w:w="141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b/>
                <w:bCs/>
                <w:color w:val="000000" w:themeColor="text1"/>
                <w:sz w:val="20"/>
                <w:szCs w:val="20"/>
              </w:rPr>
            </w:pPr>
            <w:r w:rsidRPr="001D5EDF">
              <w:rPr>
                <w:b/>
                <w:bCs/>
                <w:color w:val="000000" w:themeColor="text1"/>
                <w:sz w:val="20"/>
                <w:szCs w:val="20"/>
              </w:rPr>
              <w:t>-  79 767,0</w:t>
            </w:r>
          </w:p>
        </w:tc>
        <w:tc>
          <w:tcPr>
            <w:tcW w:w="1543"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b/>
                <w:bCs/>
                <w:color w:val="000000" w:themeColor="text1"/>
                <w:sz w:val="20"/>
                <w:szCs w:val="20"/>
              </w:rPr>
            </w:pPr>
            <w:r w:rsidRPr="001D5EDF">
              <w:rPr>
                <w:b/>
                <w:bCs/>
                <w:color w:val="000000" w:themeColor="text1"/>
                <w:sz w:val="20"/>
                <w:szCs w:val="20"/>
              </w:rPr>
              <w:t>461 630,2</w:t>
            </w:r>
          </w:p>
        </w:tc>
        <w:tc>
          <w:tcPr>
            <w:tcW w:w="1319" w:type="dxa"/>
            <w:tcBorders>
              <w:top w:val="nil"/>
              <w:left w:val="nil"/>
              <w:bottom w:val="single" w:sz="4" w:space="0" w:color="auto"/>
              <w:right w:val="single" w:sz="4" w:space="0" w:color="auto"/>
            </w:tcBorders>
            <w:shd w:val="clear" w:color="auto" w:fill="auto"/>
            <w:vAlign w:val="center"/>
          </w:tcPr>
          <w:p w:rsidR="00822B87" w:rsidRPr="001D5EDF" w:rsidRDefault="00822B87" w:rsidP="00D151CF">
            <w:pPr>
              <w:jc w:val="right"/>
              <w:rPr>
                <w:b/>
                <w:bCs/>
                <w:color w:val="000000" w:themeColor="text1"/>
                <w:sz w:val="20"/>
                <w:szCs w:val="20"/>
              </w:rPr>
            </w:pPr>
            <w:r w:rsidRPr="001D5EDF">
              <w:rPr>
                <w:b/>
                <w:bCs/>
                <w:color w:val="000000" w:themeColor="text1"/>
                <w:sz w:val="20"/>
                <w:szCs w:val="20"/>
              </w:rPr>
              <w:t>466 630,2</w:t>
            </w:r>
          </w:p>
        </w:tc>
      </w:tr>
      <w:tr w:rsidR="00822B87" w:rsidRPr="009539A6" w:rsidTr="00D151CF">
        <w:trPr>
          <w:trHeight w:val="6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22B87" w:rsidRPr="009539A6" w:rsidRDefault="00822B87" w:rsidP="00D151CF">
            <w:pPr>
              <w:rPr>
                <w:bCs/>
                <w:color w:val="000000" w:themeColor="text1"/>
                <w:sz w:val="20"/>
                <w:szCs w:val="20"/>
              </w:rPr>
            </w:pPr>
            <w:r w:rsidRPr="009539A6">
              <w:rPr>
                <w:b/>
                <w:bCs/>
                <w:color w:val="000000" w:themeColor="text1"/>
                <w:sz w:val="20"/>
                <w:szCs w:val="20"/>
              </w:rPr>
              <w:t>Всего доходов</w:t>
            </w:r>
            <w:r w:rsidRPr="009539A6">
              <w:rPr>
                <w:bCs/>
                <w:color w:val="000000" w:themeColor="text1"/>
                <w:sz w:val="20"/>
                <w:szCs w:val="20"/>
              </w:rPr>
              <w:t xml:space="preserve"> к предыдущему году</w:t>
            </w:r>
          </w:p>
        </w:tc>
        <w:tc>
          <w:tcPr>
            <w:tcW w:w="1319"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right"/>
              <w:rPr>
                <w:bCs/>
                <w:color w:val="000000" w:themeColor="text1"/>
                <w:sz w:val="20"/>
                <w:szCs w:val="20"/>
              </w:rPr>
            </w:pPr>
            <w:r w:rsidRPr="001D5EDF">
              <w:rPr>
                <w:bCs/>
                <w:color w:val="000000" w:themeColor="text1"/>
                <w:sz w:val="20"/>
                <w:szCs w:val="20"/>
              </w:rPr>
              <w:t>22 371 553,5</w:t>
            </w:r>
          </w:p>
        </w:tc>
        <w:tc>
          <w:tcPr>
            <w:tcW w:w="1413"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right"/>
              <w:rPr>
                <w:bCs/>
                <w:color w:val="000000" w:themeColor="text1"/>
                <w:sz w:val="20"/>
                <w:szCs w:val="20"/>
              </w:rPr>
            </w:pPr>
            <w:r w:rsidRPr="001D5EDF">
              <w:rPr>
                <w:bCs/>
                <w:color w:val="000000" w:themeColor="text1"/>
                <w:sz w:val="20"/>
                <w:szCs w:val="20"/>
              </w:rPr>
              <w:t>- 1 128 076,8</w:t>
            </w:r>
          </w:p>
        </w:tc>
        <w:tc>
          <w:tcPr>
            <w:tcW w:w="1413"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right"/>
              <w:rPr>
                <w:bCs/>
                <w:color w:val="000000" w:themeColor="text1"/>
                <w:sz w:val="20"/>
                <w:szCs w:val="20"/>
              </w:rPr>
            </w:pPr>
            <w:r w:rsidRPr="001D5EDF">
              <w:rPr>
                <w:bCs/>
                <w:color w:val="000000" w:themeColor="text1"/>
                <w:sz w:val="20"/>
                <w:szCs w:val="20"/>
              </w:rPr>
              <w:t>-  6 587 290,1</w:t>
            </w:r>
          </w:p>
        </w:tc>
        <w:tc>
          <w:tcPr>
            <w:tcW w:w="1543"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right"/>
              <w:rPr>
                <w:bCs/>
                <w:color w:val="000000" w:themeColor="text1"/>
                <w:sz w:val="20"/>
                <w:szCs w:val="20"/>
              </w:rPr>
            </w:pPr>
            <w:r w:rsidRPr="001D5EDF">
              <w:rPr>
                <w:bCs/>
                <w:color w:val="000000" w:themeColor="text1"/>
                <w:sz w:val="20"/>
                <w:szCs w:val="20"/>
              </w:rPr>
              <w:t>- 10 614 622,4</w:t>
            </w:r>
          </w:p>
        </w:tc>
        <w:tc>
          <w:tcPr>
            <w:tcW w:w="1319"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right"/>
              <w:rPr>
                <w:bCs/>
                <w:color w:val="000000" w:themeColor="text1"/>
                <w:sz w:val="20"/>
                <w:szCs w:val="20"/>
              </w:rPr>
            </w:pPr>
            <w:r w:rsidRPr="001D5EDF">
              <w:rPr>
                <w:bCs/>
                <w:color w:val="000000" w:themeColor="text1"/>
                <w:sz w:val="20"/>
                <w:szCs w:val="20"/>
              </w:rPr>
              <w:t>2 179 606,6</w:t>
            </w:r>
          </w:p>
        </w:tc>
      </w:tr>
      <w:tr w:rsidR="00822B87" w:rsidRPr="009539A6" w:rsidTr="00D151CF">
        <w:trPr>
          <w:trHeight w:val="6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22B87" w:rsidRPr="009539A6" w:rsidRDefault="00822B87" w:rsidP="00D151CF">
            <w:pPr>
              <w:rPr>
                <w:bCs/>
                <w:color w:val="000000" w:themeColor="text1"/>
                <w:sz w:val="20"/>
                <w:szCs w:val="20"/>
              </w:rPr>
            </w:pPr>
            <w:r w:rsidRPr="009539A6">
              <w:rPr>
                <w:b/>
                <w:bCs/>
                <w:color w:val="000000" w:themeColor="text1"/>
                <w:sz w:val="20"/>
                <w:szCs w:val="20"/>
              </w:rPr>
              <w:t>Всего доходов</w:t>
            </w:r>
            <w:r w:rsidRPr="009539A6">
              <w:rPr>
                <w:bCs/>
                <w:color w:val="000000" w:themeColor="text1"/>
                <w:sz w:val="20"/>
                <w:szCs w:val="20"/>
              </w:rPr>
              <w:t xml:space="preserve"> к предыдущему году, %</w:t>
            </w:r>
          </w:p>
        </w:tc>
        <w:tc>
          <w:tcPr>
            <w:tcW w:w="1319"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center"/>
              <w:rPr>
                <w:bCs/>
                <w:color w:val="000000" w:themeColor="text1"/>
                <w:sz w:val="20"/>
                <w:szCs w:val="20"/>
              </w:rPr>
            </w:pPr>
            <w:r w:rsidRPr="001D5EDF">
              <w:rPr>
                <w:bCs/>
                <w:color w:val="000000" w:themeColor="text1"/>
                <w:sz w:val="20"/>
                <w:szCs w:val="20"/>
              </w:rPr>
              <w:t>61,7</w:t>
            </w:r>
          </w:p>
        </w:tc>
        <w:tc>
          <w:tcPr>
            <w:tcW w:w="1413"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center"/>
              <w:rPr>
                <w:bCs/>
                <w:color w:val="000000" w:themeColor="text1"/>
                <w:sz w:val="20"/>
                <w:szCs w:val="20"/>
              </w:rPr>
            </w:pPr>
            <w:r w:rsidRPr="001D5EDF">
              <w:rPr>
                <w:bCs/>
                <w:color w:val="000000" w:themeColor="text1"/>
                <w:sz w:val="20"/>
                <w:szCs w:val="20"/>
              </w:rPr>
              <w:t>-  1,9</w:t>
            </w:r>
          </w:p>
        </w:tc>
        <w:tc>
          <w:tcPr>
            <w:tcW w:w="1413"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center"/>
              <w:rPr>
                <w:bCs/>
                <w:color w:val="000000" w:themeColor="text1"/>
                <w:sz w:val="20"/>
                <w:szCs w:val="20"/>
              </w:rPr>
            </w:pPr>
            <w:r w:rsidRPr="001D5EDF">
              <w:rPr>
                <w:bCs/>
                <w:color w:val="000000" w:themeColor="text1"/>
                <w:sz w:val="20"/>
                <w:szCs w:val="20"/>
              </w:rPr>
              <w:t>-  11,5</w:t>
            </w:r>
          </w:p>
        </w:tc>
        <w:tc>
          <w:tcPr>
            <w:tcW w:w="1543"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center"/>
              <w:rPr>
                <w:bCs/>
                <w:color w:val="000000" w:themeColor="text1"/>
                <w:sz w:val="20"/>
                <w:szCs w:val="20"/>
              </w:rPr>
            </w:pPr>
            <w:r w:rsidRPr="001D5EDF">
              <w:rPr>
                <w:bCs/>
                <w:color w:val="000000" w:themeColor="text1"/>
                <w:sz w:val="20"/>
                <w:szCs w:val="20"/>
              </w:rPr>
              <w:t>-  20,8</w:t>
            </w:r>
          </w:p>
        </w:tc>
        <w:tc>
          <w:tcPr>
            <w:tcW w:w="1319"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center"/>
              <w:rPr>
                <w:bCs/>
                <w:color w:val="000000" w:themeColor="text1"/>
                <w:sz w:val="20"/>
                <w:szCs w:val="20"/>
              </w:rPr>
            </w:pPr>
            <w:r w:rsidRPr="001D5EDF">
              <w:rPr>
                <w:bCs/>
                <w:color w:val="000000" w:themeColor="text1"/>
                <w:sz w:val="20"/>
                <w:szCs w:val="20"/>
              </w:rPr>
              <w:t>5,4</w:t>
            </w:r>
          </w:p>
        </w:tc>
      </w:tr>
      <w:tr w:rsidR="00822B87" w:rsidRPr="009539A6" w:rsidTr="00D151CF">
        <w:trPr>
          <w:trHeight w:val="6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22B87" w:rsidRPr="009539A6" w:rsidRDefault="00822B87" w:rsidP="00D151CF">
            <w:pPr>
              <w:rPr>
                <w:bCs/>
                <w:color w:val="000000" w:themeColor="text1"/>
                <w:sz w:val="20"/>
                <w:szCs w:val="20"/>
              </w:rPr>
            </w:pPr>
            <w:r w:rsidRPr="009539A6">
              <w:rPr>
                <w:b/>
                <w:bCs/>
                <w:color w:val="000000" w:themeColor="text1"/>
                <w:sz w:val="20"/>
                <w:szCs w:val="20"/>
              </w:rPr>
              <w:t>Всего расходов</w:t>
            </w:r>
            <w:r w:rsidRPr="009539A6">
              <w:rPr>
                <w:bCs/>
                <w:color w:val="000000" w:themeColor="text1"/>
                <w:sz w:val="20"/>
                <w:szCs w:val="20"/>
              </w:rPr>
              <w:t xml:space="preserve"> к предыдущему году</w:t>
            </w:r>
          </w:p>
        </w:tc>
        <w:tc>
          <w:tcPr>
            <w:tcW w:w="1319"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center"/>
              <w:rPr>
                <w:bCs/>
                <w:color w:val="000000" w:themeColor="text1"/>
                <w:sz w:val="20"/>
                <w:szCs w:val="20"/>
              </w:rPr>
            </w:pPr>
            <w:r w:rsidRPr="001D5EDF">
              <w:rPr>
                <w:bCs/>
                <w:color w:val="000000" w:themeColor="text1"/>
                <w:sz w:val="20"/>
                <w:szCs w:val="20"/>
              </w:rPr>
              <w:t>22 428 823,3</w:t>
            </w:r>
          </w:p>
        </w:tc>
        <w:tc>
          <w:tcPr>
            <w:tcW w:w="1413"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right"/>
              <w:rPr>
                <w:bCs/>
                <w:color w:val="000000" w:themeColor="text1"/>
                <w:sz w:val="20"/>
                <w:szCs w:val="20"/>
              </w:rPr>
            </w:pPr>
            <w:r w:rsidRPr="001D5EDF">
              <w:rPr>
                <w:bCs/>
                <w:color w:val="000000" w:themeColor="text1"/>
                <w:sz w:val="20"/>
                <w:szCs w:val="20"/>
              </w:rPr>
              <w:t>-  334 993,4</w:t>
            </w:r>
          </w:p>
        </w:tc>
        <w:tc>
          <w:tcPr>
            <w:tcW w:w="1413"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right"/>
              <w:rPr>
                <w:bCs/>
                <w:color w:val="000000" w:themeColor="text1"/>
                <w:sz w:val="20"/>
                <w:szCs w:val="20"/>
              </w:rPr>
            </w:pPr>
            <w:r w:rsidRPr="001D5EDF">
              <w:rPr>
                <w:bCs/>
                <w:color w:val="000000" w:themeColor="text1"/>
                <w:sz w:val="20"/>
                <w:szCs w:val="20"/>
              </w:rPr>
              <w:t>-  6 924 234,0</w:t>
            </w:r>
          </w:p>
        </w:tc>
        <w:tc>
          <w:tcPr>
            <w:tcW w:w="1543"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right"/>
              <w:rPr>
                <w:bCs/>
                <w:color w:val="000000" w:themeColor="text1"/>
                <w:sz w:val="20"/>
                <w:szCs w:val="20"/>
              </w:rPr>
            </w:pPr>
            <w:r w:rsidRPr="001D5EDF">
              <w:rPr>
                <w:bCs/>
                <w:color w:val="000000" w:themeColor="text1"/>
                <w:sz w:val="20"/>
                <w:szCs w:val="20"/>
              </w:rPr>
              <w:t>- 11 156 019,6</w:t>
            </w:r>
          </w:p>
        </w:tc>
        <w:tc>
          <w:tcPr>
            <w:tcW w:w="1319"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right"/>
              <w:rPr>
                <w:bCs/>
                <w:color w:val="000000" w:themeColor="text1"/>
                <w:sz w:val="20"/>
                <w:szCs w:val="20"/>
              </w:rPr>
            </w:pPr>
            <w:r w:rsidRPr="001D5EDF">
              <w:rPr>
                <w:bCs/>
                <w:color w:val="000000" w:themeColor="text1"/>
                <w:sz w:val="20"/>
                <w:szCs w:val="20"/>
              </w:rPr>
              <w:t>2 174 606,6</w:t>
            </w:r>
          </w:p>
        </w:tc>
      </w:tr>
      <w:tr w:rsidR="00822B87" w:rsidRPr="009539A6" w:rsidTr="00D151CF">
        <w:trPr>
          <w:trHeight w:val="6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22B87" w:rsidRPr="009539A6" w:rsidRDefault="00822B87" w:rsidP="00D151CF">
            <w:pPr>
              <w:rPr>
                <w:bCs/>
                <w:color w:val="000000" w:themeColor="text1"/>
                <w:sz w:val="20"/>
                <w:szCs w:val="20"/>
              </w:rPr>
            </w:pPr>
            <w:r w:rsidRPr="009539A6">
              <w:rPr>
                <w:b/>
                <w:bCs/>
                <w:color w:val="000000" w:themeColor="text1"/>
                <w:sz w:val="20"/>
                <w:szCs w:val="20"/>
              </w:rPr>
              <w:t>Всего расходов</w:t>
            </w:r>
            <w:r w:rsidRPr="009539A6">
              <w:rPr>
                <w:bCs/>
                <w:color w:val="000000" w:themeColor="text1"/>
                <w:sz w:val="20"/>
                <w:szCs w:val="20"/>
              </w:rPr>
              <w:t xml:space="preserve"> к предыдущему году, %</w:t>
            </w:r>
          </w:p>
        </w:tc>
        <w:tc>
          <w:tcPr>
            <w:tcW w:w="1319"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center"/>
              <w:rPr>
                <w:bCs/>
                <w:color w:val="000000" w:themeColor="text1"/>
                <w:sz w:val="20"/>
                <w:szCs w:val="20"/>
              </w:rPr>
            </w:pPr>
            <w:r w:rsidRPr="001D5EDF">
              <w:rPr>
                <w:bCs/>
                <w:color w:val="000000" w:themeColor="text1"/>
                <w:sz w:val="20"/>
                <w:szCs w:val="20"/>
              </w:rPr>
              <w:t>62,6</w:t>
            </w:r>
          </w:p>
        </w:tc>
        <w:tc>
          <w:tcPr>
            <w:tcW w:w="1413"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center"/>
              <w:rPr>
                <w:bCs/>
                <w:color w:val="000000" w:themeColor="text1"/>
                <w:sz w:val="20"/>
                <w:szCs w:val="20"/>
              </w:rPr>
            </w:pPr>
            <w:r w:rsidRPr="001D5EDF">
              <w:rPr>
                <w:bCs/>
                <w:color w:val="000000" w:themeColor="text1"/>
                <w:sz w:val="20"/>
                <w:szCs w:val="20"/>
              </w:rPr>
              <w:t>-  0,6</w:t>
            </w:r>
          </w:p>
        </w:tc>
        <w:tc>
          <w:tcPr>
            <w:tcW w:w="1413"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center"/>
              <w:rPr>
                <w:bCs/>
                <w:color w:val="000000" w:themeColor="text1"/>
                <w:sz w:val="20"/>
                <w:szCs w:val="20"/>
              </w:rPr>
            </w:pPr>
            <w:r w:rsidRPr="001D5EDF">
              <w:rPr>
                <w:bCs/>
                <w:color w:val="000000" w:themeColor="text1"/>
                <w:sz w:val="20"/>
                <w:szCs w:val="20"/>
              </w:rPr>
              <w:t>-  12,0</w:t>
            </w:r>
          </w:p>
        </w:tc>
        <w:tc>
          <w:tcPr>
            <w:tcW w:w="1543"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center"/>
              <w:rPr>
                <w:bCs/>
                <w:color w:val="000000" w:themeColor="text1"/>
                <w:sz w:val="20"/>
                <w:szCs w:val="20"/>
              </w:rPr>
            </w:pPr>
            <w:r w:rsidRPr="001D5EDF">
              <w:rPr>
                <w:bCs/>
                <w:color w:val="000000" w:themeColor="text1"/>
                <w:sz w:val="20"/>
                <w:szCs w:val="20"/>
              </w:rPr>
              <w:t>-  21,9</w:t>
            </w:r>
          </w:p>
        </w:tc>
        <w:tc>
          <w:tcPr>
            <w:tcW w:w="1319" w:type="dxa"/>
            <w:tcBorders>
              <w:top w:val="single" w:sz="4" w:space="0" w:color="auto"/>
              <w:left w:val="nil"/>
              <w:bottom w:val="single" w:sz="4" w:space="0" w:color="auto"/>
              <w:right w:val="single" w:sz="4" w:space="0" w:color="auto"/>
            </w:tcBorders>
            <w:shd w:val="clear" w:color="auto" w:fill="auto"/>
            <w:vAlign w:val="center"/>
          </w:tcPr>
          <w:p w:rsidR="00822B87" w:rsidRPr="001D5EDF" w:rsidRDefault="00822B87" w:rsidP="00D151CF">
            <w:pPr>
              <w:jc w:val="center"/>
              <w:rPr>
                <w:bCs/>
                <w:color w:val="000000" w:themeColor="text1"/>
                <w:sz w:val="20"/>
                <w:szCs w:val="20"/>
              </w:rPr>
            </w:pPr>
            <w:r w:rsidRPr="001D5EDF">
              <w:rPr>
                <w:bCs/>
                <w:color w:val="000000" w:themeColor="text1"/>
                <w:sz w:val="20"/>
                <w:szCs w:val="20"/>
              </w:rPr>
              <w:t>5,5</w:t>
            </w:r>
          </w:p>
        </w:tc>
      </w:tr>
    </w:tbl>
    <w:p w:rsidR="00822B87" w:rsidRPr="009539A6" w:rsidRDefault="00822B87" w:rsidP="00D151CF">
      <w:pPr>
        <w:spacing w:before="120"/>
        <w:ind w:firstLine="709"/>
        <w:jc w:val="both"/>
        <w:rPr>
          <w:rFonts w:eastAsia="Calibri"/>
          <w:bCs/>
          <w:color w:val="000000" w:themeColor="text1"/>
          <w:sz w:val="28"/>
          <w:szCs w:val="28"/>
          <w:lang w:eastAsia="en-US"/>
        </w:rPr>
      </w:pPr>
      <w:r w:rsidRPr="009539A6">
        <w:rPr>
          <w:rFonts w:eastAsia="Calibri"/>
          <w:bCs/>
          <w:color w:val="000000" w:themeColor="text1"/>
          <w:sz w:val="28"/>
          <w:szCs w:val="28"/>
          <w:lang w:eastAsia="en-US"/>
        </w:rPr>
        <w:t>Поступления доходов консолидированного бюджета Чукотского автономного округа планируется в объемах: в 2021 году 50 924 723,1 тыс. рублей, в 2022 году 40 310 100,7 тыс. рублей, в 2023 году 42 489 707,3 тыс. рублей.</w:t>
      </w:r>
    </w:p>
    <w:p w:rsidR="00822B87" w:rsidRPr="009539A6" w:rsidRDefault="00822B87" w:rsidP="00D151CF">
      <w:pPr>
        <w:ind w:firstLine="709"/>
        <w:jc w:val="both"/>
        <w:rPr>
          <w:rFonts w:eastAsia="Calibri"/>
          <w:bCs/>
          <w:color w:val="000000" w:themeColor="text1"/>
          <w:sz w:val="28"/>
          <w:szCs w:val="28"/>
          <w:lang w:eastAsia="en-US"/>
        </w:rPr>
      </w:pPr>
      <w:r w:rsidRPr="009539A6">
        <w:rPr>
          <w:rFonts w:eastAsia="Calibri"/>
          <w:bCs/>
          <w:color w:val="000000" w:themeColor="text1"/>
          <w:sz w:val="28"/>
          <w:szCs w:val="28"/>
          <w:lang w:eastAsia="en-US"/>
        </w:rPr>
        <w:t xml:space="preserve">Прогнозные значения доходов консолидированного бюджета в 2021 году ниже, по сравнению с 2020 годом на 6 587 290,1 тыс. рублей или на 11,5%. В плановом периоде доходы консолидированного бюджета в 2022 году сокращаются к уровню 2021 года на 11,5%, в 2023 году прогнозируется увеличение на 5,4% по отношению к уровню 2022 года. </w:t>
      </w:r>
    </w:p>
    <w:p w:rsidR="00822B87" w:rsidRPr="009539A6" w:rsidRDefault="00822B87" w:rsidP="00D151CF">
      <w:pPr>
        <w:ind w:firstLine="709"/>
        <w:jc w:val="both"/>
        <w:rPr>
          <w:rFonts w:eastAsia="Calibri"/>
          <w:bCs/>
          <w:color w:val="000000" w:themeColor="text1"/>
          <w:sz w:val="28"/>
          <w:szCs w:val="28"/>
          <w:lang w:eastAsia="en-US"/>
        </w:rPr>
      </w:pPr>
      <w:r w:rsidRPr="009539A6">
        <w:rPr>
          <w:rFonts w:eastAsia="Calibri"/>
          <w:bCs/>
          <w:color w:val="000000" w:themeColor="text1"/>
          <w:sz w:val="28"/>
          <w:szCs w:val="28"/>
          <w:lang w:eastAsia="en-US"/>
        </w:rPr>
        <w:t>Налоговые и неналоговые доходы консолидированного бюджета округа по отношению к уровню 2020 года прогнозируются с уменьшением в 2021 году на 4,6%, в 2023 году на 11,8%, с незначительным увеличением в 2022 году на 0,7%.</w:t>
      </w:r>
    </w:p>
    <w:p w:rsidR="00822B87" w:rsidRPr="009539A6" w:rsidRDefault="00822B87" w:rsidP="00D151CF">
      <w:pPr>
        <w:tabs>
          <w:tab w:val="num" w:pos="0"/>
        </w:tabs>
        <w:ind w:firstLine="709"/>
        <w:jc w:val="both"/>
        <w:rPr>
          <w:color w:val="000000" w:themeColor="text1"/>
          <w:sz w:val="28"/>
          <w:szCs w:val="28"/>
        </w:rPr>
      </w:pPr>
      <w:r w:rsidRPr="009539A6">
        <w:rPr>
          <w:color w:val="000000" w:themeColor="text1"/>
          <w:sz w:val="28"/>
          <w:szCs w:val="28"/>
        </w:rPr>
        <w:t>В общем объеме доходов консолидированного бюджета Чукотского автономного округа доля доходов окружного бюджета составит в 2021 году – 95,6%, в 2022 году – 94,3%, в 2023 году – 94,4%.</w:t>
      </w:r>
    </w:p>
    <w:p w:rsidR="00822B87" w:rsidRPr="009539A6" w:rsidRDefault="00822B87" w:rsidP="00D151CF">
      <w:pPr>
        <w:ind w:firstLine="709"/>
        <w:jc w:val="both"/>
        <w:rPr>
          <w:rFonts w:eastAsia="Calibri"/>
          <w:bCs/>
          <w:color w:val="000000" w:themeColor="text1"/>
          <w:sz w:val="28"/>
          <w:szCs w:val="28"/>
          <w:lang w:eastAsia="en-US"/>
        </w:rPr>
      </w:pPr>
      <w:r w:rsidRPr="009539A6">
        <w:rPr>
          <w:rFonts w:eastAsia="Calibri"/>
          <w:bCs/>
          <w:color w:val="000000" w:themeColor="text1"/>
          <w:sz w:val="28"/>
          <w:szCs w:val="28"/>
          <w:lang w:eastAsia="en-US"/>
        </w:rPr>
        <w:t xml:space="preserve">Расходы консолидированного бюджета на 2021 год планируются в объеме 51 004 490,1 тыс. рублей, что меньше исполнения 2019 года на 7 259 227,4 тыс. рублей или 12,5%. Планируется снижение расходов: в 2021 году по отношению к 2020 году на 6 587 290,1 тыс. рублей или 12%, в 2022 году по отношению к предыдущему 2021 году на 11 156 019,6 тыс. рублей или на 21,9%, в 2023 году по отношению к 2022 году на 2 174 606,6 тыс. рублей или 5,5%. </w:t>
      </w:r>
    </w:p>
    <w:p w:rsidR="00822B87" w:rsidRPr="009539A6" w:rsidRDefault="00822B87" w:rsidP="00D151CF">
      <w:pPr>
        <w:tabs>
          <w:tab w:val="num" w:pos="0"/>
        </w:tabs>
        <w:ind w:firstLine="709"/>
        <w:jc w:val="both"/>
        <w:rPr>
          <w:color w:val="000000" w:themeColor="text1"/>
          <w:sz w:val="28"/>
          <w:szCs w:val="28"/>
        </w:rPr>
      </w:pPr>
      <w:r w:rsidRPr="009539A6">
        <w:rPr>
          <w:color w:val="000000" w:themeColor="text1"/>
          <w:sz w:val="28"/>
          <w:szCs w:val="28"/>
        </w:rPr>
        <w:t>В общем объеме расходов консолидированного бюджета Чукотского автономного круга в 2021 году доля расходов окружного бюджета составит 95,9%, в 2022 году – 94,3%, в 2023 году – 94,3%.</w:t>
      </w:r>
    </w:p>
    <w:p w:rsidR="00822B87" w:rsidRPr="009539A6" w:rsidRDefault="00822B87" w:rsidP="00D151CF">
      <w:pPr>
        <w:ind w:firstLine="709"/>
        <w:jc w:val="both"/>
        <w:rPr>
          <w:rFonts w:eastAsia="Calibri"/>
          <w:bCs/>
          <w:color w:val="000000" w:themeColor="text1"/>
          <w:sz w:val="28"/>
          <w:szCs w:val="28"/>
          <w:lang w:eastAsia="en-US"/>
        </w:rPr>
      </w:pPr>
      <w:r w:rsidRPr="009539A6">
        <w:rPr>
          <w:rFonts w:eastAsia="Calibri"/>
          <w:bCs/>
          <w:color w:val="000000" w:themeColor="text1"/>
          <w:sz w:val="28"/>
          <w:szCs w:val="28"/>
          <w:lang w:eastAsia="en-US"/>
        </w:rPr>
        <w:t xml:space="preserve">Исполнение консолидированного бюджета Чукотского автономного округа в 2021 году планируется с дефицитом в размере 79 767,0 тыс. рублей, по итогам планового периода (2022 год и 2023 год) прогнозируется профицит в размере 461 630,2 тыс. рублей и 466 630,2 тыс. рублей соответственно. </w:t>
      </w:r>
    </w:p>
    <w:p w:rsidR="00822B87" w:rsidRPr="009539A6" w:rsidRDefault="00822B87" w:rsidP="00D151CF">
      <w:pPr>
        <w:pStyle w:val="1"/>
        <w:spacing w:before="240" w:after="120"/>
        <w:rPr>
          <w:rFonts w:ascii="Times New Roman" w:eastAsia="Calibri" w:hAnsi="Times New Roman"/>
          <w:bCs w:val="0"/>
          <w:color w:val="000000" w:themeColor="text1"/>
          <w:sz w:val="28"/>
          <w:szCs w:val="28"/>
        </w:rPr>
      </w:pPr>
      <w:bookmarkStart w:id="43" w:name="_Toc57649331"/>
      <w:r w:rsidRPr="009539A6">
        <w:rPr>
          <w:rFonts w:ascii="Times New Roman" w:eastAsia="Calibri" w:hAnsi="Times New Roman"/>
          <w:bCs w:val="0"/>
          <w:color w:val="000000" w:themeColor="text1"/>
          <w:sz w:val="28"/>
          <w:szCs w:val="28"/>
        </w:rPr>
        <w:t xml:space="preserve">5. Основные </w:t>
      </w:r>
      <w:r w:rsidRPr="009539A6">
        <w:rPr>
          <w:rFonts w:ascii="Times New Roman" w:hAnsi="Times New Roman"/>
          <w:color w:val="000000" w:themeColor="text1"/>
          <w:sz w:val="28"/>
          <w:szCs w:val="28"/>
        </w:rPr>
        <w:t xml:space="preserve">характеристики окружного бюджета </w:t>
      </w:r>
      <w:r w:rsidRPr="009539A6">
        <w:rPr>
          <w:rFonts w:ascii="Times New Roman" w:hAnsi="Times New Roman"/>
          <w:color w:val="000000" w:themeColor="text1"/>
          <w:sz w:val="28"/>
          <w:szCs w:val="28"/>
        </w:rPr>
        <w:br/>
        <w:t>на 2021 год и на плановый период 2022 и 2023 годов»</w:t>
      </w:r>
      <w:bookmarkEnd w:id="43"/>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В соответствии с бюджетным законодательством, окружной бюджет сформирован на трехлетний бюджетный цикл, что обеспечивает стабильность и предсказуемость развития бюджетной системы округа.</w:t>
      </w:r>
    </w:p>
    <w:p w:rsidR="00822B87" w:rsidRPr="009539A6" w:rsidRDefault="00822B87" w:rsidP="00D151CF">
      <w:pPr>
        <w:ind w:firstLine="709"/>
        <w:jc w:val="both"/>
        <w:rPr>
          <w:bCs/>
          <w:color w:val="000000" w:themeColor="text1"/>
          <w:sz w:val="28"/>
          <w:szCs w:val="28"/>
        </w:rPr>
      </w:pPr>
      <w:bookmarkStart w:id="44" w:name="_Hlk58426107"/>
      <w:r w:rsidRPr="009539A6">
        <w:rPr>
          <w:bCs/>
          <w:color w:val="000000" w:themeColor="text1"/>
          <w:sz w:val="28"/>
          <w:szCs w:val="28"/>
        </w:rPr>
        <w:t>Одним из основных подходов к формированию объема и структуры расходов окружного бюджета на 2021-2023 годы остается сохранение программного принципа формирования расходов.</w:t>
      </w:r>
    </w:p>
    <w:bookmarkEnd w:id="44"/>
    <w:p w:rsidR="00822B87" w:rsidRPr="009539A6" w:rsidRDefault="00822B87" w:rsidP="00D151CF">
      <w:pPr>
        <w:ind w:firstLine="709"/>
        <w:jc w:val="both"/>
        <w:rPr>
          <w:color w:val="000000" w:themeColor="text1"/>
          <w:sz w:val="28"/>
          <w:szCs w:val="28"/>
        </w:rPr>
      </w:pPr>
      <w:r w:rsidRPr="009539A6">
        <w:rPr>
          <w:color w:val="000000" w:themeColor="text1"/>
          <w:sz w:val="28"/>
          <w:szCs w:val="28"/>
        </w:rPr>
        <w:t>Характерные особенности Законопроекта:</w:t>
      </w:r>
    </w:p>
    <w:p w:rsidR="00822B87" w:rsidRPr="009539A6" w:rsidRDefault="00822B87" w:rsidP="00D151CF">
      <w:pPr>
        <w:autoSpaceDE w:val="0"/>
        <w:autoSpaceDN w:val="0"/>
        <w:adjustRightInd w:val="0"/>
        <w:ind w:firstLine="709"/>
        <w:jc w:val="both"/>
        <w:rPr>
          <w:rFonts w:eastAsia="Calibri"/>
          <w:color w:val="000000" w:themeColor="text1"/>
          <w:sz w:val="28"/>
          <w:szCs w:val="28"/>
          <w:lang w:eastAsia="en-US"/>
        </w:rPr>
      </w:pPr>
      <w:r w:rsidRPr="009539A6">
        <w:rPr>
          <w:rFonts w:eastAsia="Calibri"/>
          <w:color w:val="000000" w:themeColor="text1"/>
          <w:sz w:val="28"/>
          <w:szCs w:val="28"/>
          <w:lang w:eastAsia="en-US"/>
        </w:rPr>
        <w:t xml:space="preserve">- основные характеристики окружного бюджета на 2021-2023 годы сформированы исходя из основных положений налоговой и бюджетной политики Чукотского автономного округа; </w:t>
      </w:r>
    </w:p>
    <w:p w:rsidR="00822B87" w:rsidRPr="009539A6" w:rsidRDefault="00822B87" w:rsidP="00D151CF">
      <w:pPr>
        <w:shd w:val="clear" w:color="auto" w:fill="FFFFFF"/>
        <w:tabs>
          <w:tab w:val="left" w:pos="-7020"/>
        </w:tabs>
        <w:ind w:firstLine="709"/>
        <w:jc w:val="both"/>
        <w:rPr>
          <w:color w:val="000000" w:themeColor="text1"/>
          <w:sz w:val="28"/>
          <w:szCs w:val="28"/>
        </w:rPr>
      </w:pPr>
      <w:r w:rsidRPr="009539A6">
        <w:rPr>
          <w:color w:val="000000" w:themeColor="text1"/>
          <w:sz w:val="28"/>
          <w:szCs w:val="28"/>
        </w:rPr>
        <w:t>- формирование бюджетных параметров исходя из необходимости безусловного исполнения действующих расходных обязательств, осуществления взвешенного подхода к принятию новых расходных обязательств и сокращение неэффективных бюджетных расходов;</w:t>
      </w:r>
    </w:p>
    <w:p w:rsidR="00822B87" w:rsidRPr="009539A6" w:rsidRDefault="00822B87" w:rsidP="00D151CF">
      <w:pPr>
        <w:tabs>
          <w:tab w:val="left" w:pos="851"/>
        </w:tabs>
        <w:autoSpaceDE w:val="0"/>
        <w:autoSpaceDN w:val="0"/>
        <w:adjustRightInd w:val="0"/>
        <w:ind w:firstLine="708"/>
        <w:jc w:val="both"/>
        <w:rPr>
          <w:color w:val="000000" w:themeColor="text1"/>
          <w:sz w:val="28"/>
          <w:szCs w:val="28"/>
        </w:rPr>
      </w:pPr>
      <w:r w:rsidRPr="009539A6">
        <w:rPr>
          <w:color w:val="000000" w:themeColor="text1"/>
          <w:sz w:val="28"/>
          <w:szCs w:val="28"/>
        </w:rPr>
        <w:t>- сформирован с учетом распределения по субъектам Российской Федерации средств федерального бюджета, отраженного в Законе о федеральном бюджете на 2021 год»</w:t>
      </w:r>
      <w:r w:rsidRPr="009539A6">
        <w:rPr>
          <w:rStyle w:val="ac"/>
          <w:color w:val="000000" w:themeColor="text1"/>
          <w:sz w:val="28"/>
          <w:szCs w:val="28"/>
        </w:rPr>
        <w:footnoteReference w:id="168"/>
      </w:r>
      <w:r w:rsidRPr="009539A6">
        <w:rPr>
          <w:color w:val="000000" w:themeColor="text1"/>
          <w:sz w:val="28"/>
          <w:szCs w:val="28"/>
        </w:rPr>
        <w:t>;</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в составе основных характеристик окружного бюджета на плановый период 2022 и 2023 годов предусмотрены условно утверждаемые расходы (не распределенные в плановом периоде в соответствии с классификацией расходов бюджетов бюджетные ассигнования);</w:t>
      </w:r>
    </w:p>
    <w:p w:rsidR="00822B87" w:rsidRPr="009539A6" w:rsidRDefault="00822B87" w:rsidP="00D151CF">
      <w:pPr>
        <w:shd w:val="clear" w:color="auto" w:fill="FFFFFF"/>
        <w:tabs>
          <w:tab w:val="left" w:pos="-7020"/>
        </w:tabs>
        <w:ind w:firstLine="709"/>
        <w:jc w:val="both"/>
        <w:rPr>
          <w:color w:val="000000" w:themeColor="text1"/>
          <w:sz w:val="28"/>
          <w:szCs w:val="28"/>
        </w:rPr>
      </w:pPr>
      <w:r w:rsidRPr="009539A6">
        <w:rPr>
          <w:color w:val="000000" w:themeColor="text1"/>
          <w:sz w:val="28"/>
          <w:szCs w:val="28"/>
        </w:rPr>
        <w:t>- сформирован с дефицитом, в плановом периоде прогнозируется профицит;</w:t>
      </w:r>
    </w:p>
    <w:p w:rsidR="00822B87" w:rsidRPr="009539A6" w:rsidRDefault="00822B87" w:rsidP="00D151CF">
      <w:pPr>
        <w:shd w:val="clear" w:color="auto" w:fill="FFFFFF"/>
        <w:tabs>
          <w:tab w:val="left" w:pos="-7020"/>
        </w:tabs>
        <w:ind w:firstLine="709"/>
        <w:jc w:val="both"/>
        <w:rPr>
          <w:color w:val="000000" w:themeColor="text1"/>
          <w:spacing w:val="4"/>
          <w:sz w:val="28"/>
          <w:szCs w:val="28"/>
        </w:rPr>
      </w:pPr>
      <w:r w:rsidRPr="009539A6">
        <w:rPr>
          <w:color w:val="000000" w:themeColor="text1"/>
          <w:sz w:val="28"/>
          <w:szCs w:val="28"/>
        </w:rPr>
        <w:t>- прослеживается тенденция уменьшения государственного долга.</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Законопроектом в 2021 году предусматривается снижение доходов окружного бюджета относительно плановых показателей на 2020 год на 10,8%, с последующим снижением в 2022 году относительно 2021 года на 22% и в 2023 году относительно 2022 года на 0,1%.</w:t>
      </w:r>
    </w:p>
    <w:p w:rsidR="00822B87" w:rsidRPr="009539A6" w:rsidRDefault="00822B87" w:rsidP="00D151CF">
      <w:pPr>
        <w:ind w:firstLine="709"/>
        <w:jc w:val="both"/>
        <w:rPr>
          <w:color w:val="000000" w:themeColor="text1"/>
          <w:spacing w:val="4"/>
          <w:sz w:val="28"/>
          <w:szCs w:val="28"/>
        </w:rPr>
      </w:pPr>
      <w:r w:rsidRPr="009539A6">
        <w:rPr>
          <w:color w:val="000000" w:themeColor="text1"/>
          <w:spacing w:val="4"/>
          <w:sz w:val="28"/>
          <w:szCs w:val="28"/>
        </w:rPr>
        <w:t>Общий объем расходов окружного бюджета запланирован в 2021 году с уменьшением по отношению к плановым показателям 2020 года на 10,8% и снижением в плановом периоде в 2022 году по отношению к 2021 году на 23,3%, в 2023 году к 2021 году на 0,2%.</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Условно утвержденные расходы Законопроектом предусмотрены на 2022 год в сумме 649 985,3 тыс. рублей (2,5% общего объема расходов окружного бюджета, без учета расходов окружного бюджета, предусмотренных за счет межбюджетных трансфертов из федерального бюджета, имеющих целевое назначение), на 2023 год – 1 190 718,7 тыс. рублей (5%), что соответствует статье 184.1 Бюджетного кодекса.</w:t>
      </w:r>
    </w:p>
    <w:p w:rsidR="00822B87" w:rsidRPr="009539A6" w:rsidRDefault="00822B87" w:rsidP="00D151CF">
      <w:pPr>
        <w:widowControl w:val="0"/>
        <w:ind w:firstLine="709"/>
        <w:jc w:val="both"/>
        <w:rPr>
          <w:color w:val="000000" w:themeColor="text1"/>
          <w:sz w:val="28"/>
          <w:szCs w:val="28"/>
        </w:rPr>
      </w:pPr>
      <w:r w:rsidRPr="009539A6">
        <w:rPr>
          <w:color w:val="000000" w:themeColor="text1"/>
          <w:sz w:val="28"/>
          <w:szCs w:val="28"/>
        </w:rPr>
        <w:t xml:space="preserve">В составе расходов окружного бюджета предусмотрено формирование резервного фонда Правительства Чукотского автономного округа на непредвиденные расходы на 2021 год в сумме 150 000,0 тыс. рублей, </w:t>
      </w:r>
      <w:r w:rsidRPr="009539A6">
        <w:rPr>
          <w:color w:val="000000" w:themeColor="text1"/>
          <w:sz w:val="28"/>
          <w:szCs w:val="28"/>
        </w:rPr>
        <w:br/>
        <w:t>на 2022-2023 годы в сумме 100 000,0 тыс. рублей ежегодно, размер резервного фонда не превышает ограничения, установленные статьей 81 Бюджетного Кодекса, и составляет 0,3% утвержденного общего объема расходов.</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Окружной бюджет на 2021 год сформирован с дефицитом в размере 245 767,0 тыс. рублей, плановый период с профицитом: 2022 год в размере 431 130,2 тыс. рублей и 2023 год – 466 630,2 тыс. рублей. </w:t>
      </w:r>
    </w:p>
    <w:p w:rsidR="00822B87" w:rsidRPr="009539A6" w:rsidRDefault="00822B87" w:rsidP="00D151CF">
      <w:pPr>
        <w:widowControl w:val="0"/>
        <w:tabs>
          <w:tab w:val="left" w:pos="567"/>
        </w:tabs>
        <w:suppressAutoHyphens/>
        <w:ind w:firstLine="709"/>
        <w:jc w:val="both"/>
        <w:rPr>
          <w:color w:val="000000" w:themeColor="text1"/>
          <w:sz w:val="28"/>
          <w:szCs w:val="28"/>
        </w:rPr>
      </w:pPr>
      <w:r w:rsidRPr="009539A6">
        <w:rPr>
          <w:color w:val="000000" w:themeColor="text1"/>
          <w:sz w:val="28"/>
          <w:szCs w:val="28"/>
        </w:rPr>
        <w:t xml:space="preserve">Основные показатели окружного бюджета на 2021 год и на плановый период 2022 и 2023 годов приведены в таблице №6. </w:t>
      </w:r>
    </w:p>
    <w:p w:rsidR="00822B87" w:rsidRPr="009539A6" w:rsidRDefault="00822B87" w:rsidP="00D151CF">
      <w:pPr>
        <w:widowControl w:val="0"/>
        <w:tabs>
          <w:tab w:val="left" w:pos="567"/>
        </w:tabs>
        <w:suppressAutoHyphens/>
        <w:ind w:firstLine="709"/>
        <w:jc w:val="right"/>
        <w:rPr>
          <w:color w:val="000000" w:themeColor="text1"/>
          <w:sz w:val="28"/>
          <w:szCs w:val="28"/>
        </w:rPr>
      </w:pPr>
      <w:r w:rsidRPr="009539A6">
        <w:rPr>
          <w:color w:val="000000" w:themeColor="text1"/>
          <w:sz w:val="28"/>
          <w:szCs w:val="28"/>
        </w:rPr>
        <w:t>Таблица №6</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(тыс. рублей)</w:t>
      </w:r>
    </w:p>
    <w:tbl>
      <w:tblPr>
        <w:tblW w:w="9983" w:type="dxa"/>
        <w:tblInd w:w="-34" w:type="dxa"/>
        <w:tblLayout w:type="fixed"/>
        <w:tblLook w:val="04A0" w:firstRow="1" w:lastRow="0" w:firstColumn="1" w:lastColumn="0" w:noHBand="0" w:noVBand="1"/>
      </w:tblPr>
      <w:tblGrid>
        <w:gridCol w:w="2269"/>
        <w:gridCol w:w="1275"/>
        <w:gridCol w:w="1276"/>
        <w:gridCol w:w="1276"/>
        <w:gridCol w:w="1276"/>
        <w:gridCol w:w="850"/>
        <w:gridCol w:w="850"/>
        <w:gridCol w:w="911"/>
      </w:tblGrid>
      <w:tr w:rsidR="00822B87" w:rsidRPr="009539A6" w:rsidTr="00D151CF">
        <w:trPr>
          <w:trHeight w:val="105"/>
          <w:tblHead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Основные показатели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Утверждено</w:t>
            </w:r>
          </w:p>
          <w:p w:rsidR="00822B87" w:rsidRPr="009539A6" w:rsidRDefault="00822B87" w:rsidP="00D151CF">
            <w:pPr>
              <w:ind w:right="-107"/>
              <w:jc w:val="center"/>
              <w:rPr>
                <w:color w:val="000000" w:themeColor="text1"/>
                <w:sz w:val="20"/>
                <w:szCs w:val="20"/>
              </w:rPr>
            </w:pPr>
            <w:r w:rsidRPr="009539A6">
              <w:rPr>
                <w:color w:val="000000" w:themeColor="text1"/>
                <w:sz w:val="20"/>
                <w:szCs w:val="20"/>
              </w:rPr>
              <w:t>на 2020 год</w:t>
            </w:r>
            <w:r w:rsidRPr="009539A6">
              <w:rPr>
                <w:rStyle w:val="ac"/>
                <w:color w:val="000000" w:themeColor="text1"/>
                <w:sz w:val="20"/>
                <w:szCs w:val="20"/>
              </w:rPr>
              <w:footnoteReference w:id="169"/>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Законопроект</w:t>
            </w:r>
          </w:p>
        </w:tc>
        <w:tc>
          <w:tcPr>
            <w:tcW w:w="2611" w:type="dxa"/>
            <w:gridSpan w:val="3"/>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 xml:space="preserve">Темпы роста </w:t>
            </w:r>
            <w:r w:rsidRPr="009539A6">
              <w:rPr>
                <w:color w:val="000000" w:themeColor="text1"/>
                <w:sz w:val="18"/>
                <w:szCs w:val="18"/>
              </w:rPr>
              <w:br/>
              <w:t>к предыдущему году (%)</w:t>
            </w:r>
          </w:p>
        </w:tc>
      </w:tr>
      <w:tr w:rsidR="00822B87" w:rsidRPr="009539A6" w:rsidTr="00D151CF">
        <w:trPr>
          <w:trHeight w:val="60"/>
          <w:tblHeader/>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2021 год</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2022 год</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2023 год</w:t>
            </w:r>
          </w:p>
        </w:tc>
        <w:tc>
          <w:tcPr>
            <w:tcW w:w="85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2021 г. к 2020 г</w:t>
            </w:r>
          </w:p>
        </w:tc>
        <w:tc>
          <w:tcPr>
            <w:tcW w:w="85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2022 г. к 2021 г.</w:t>
            </w:r>
          </w:p>
        </w:tc>
        <w:tc>
          <w:tcPr>
            <w:tcW w:w="91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2023 г. к 2022 г.</w:t>
            </w:r>
          </w:p>
        </w:tc>
      </w:tr>
      <w:tr w:rsidR="00822B87" w:rsidRPr="009539A6" w:rsidTr="00D151CF">
        <w:trPr>
          <w:trHeight w:val="60"/>
          <w:tblHeader/>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5</w:t>
            </w:r>
          </w:p>
        </w:tc>
        <w:tc>
          <w:tcPr>
            <w:tcW w:w="85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6</w:t>
            </w:r>
          </w:p>
        </w:tc>
        <w:tc>
          <w:tcPr>
            <w:tcW w:w="85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7</w:t>
            </w:r>
          </w:p>
        </w:tc>
        <w:tc>
          <w:tcPr>
            <w:tcW w:w="91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8</w:t>
            </w:r>
          </w:p>
        </w:tc>
      </w:tr>
      <w:tr w:rsidR="00822B87" w:rsidRPr="009539A6" w:rsidTr="00D151CF">
        <w:trPr>
          <w:trHeight w:val="201"/>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rPr>
            </w:pPr>
            <w:r w:rsidRPr="009539A6">
              <w:rPr>
                <w:color w:val="000000" w:themeColor="text1"/>
              </w:rPr>
              <w:t>Доходы</w:t>
            </w:r>
          </w:p>
        </w:tc>
        <w:tc>
          <w:tcPr>
            <w:tcW w:w="1275"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55 161 865,9</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49 212 282,8</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38 378 570,8</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38 341 525,6</w:t>
            </w:r>
          </w:p>
        </w:tc>
        <w:tc>
          <w:tcPr>
            <w:tcW w:w="85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89,2</w:t>
            </w:r>
          </w:p>
        </w:tc>
        <w:tc>
          <w:tcPr>
            <w:tcW w:w="85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78,0</w:t>
            </w:r>
          </w:p>
        </w:tc>
        <w:tc>
          <w:tcPr>
            <w:tcW w:w="911"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99,9</w:t>
            </w:r>
          </w:p>
        </w:tc>
      </w:tr>
      <w:tr w:rsidR="00822B87" w:rsidRPr="009539A6" w:rsidTr="00D151CF">
        <w:trPr>
          <w:trHeight w:val="13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rPr>
            </w:pPr>
            <w:r w:rsidRPr="009539A6">
              <w:rPr>
                <w:color w:val="000000" w:themeColor="text1"/>
              </w:rPr>
              <w:t>Расходы</w:t>
            </w:r>
          </w:p>
        </w:tc>
        <w:tc>
          <w:tcPr>
            <w:tcW w:w="1275"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55 438 383,8</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49 458 049,8</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37 947 440,6</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37 874 895,4</w:t>
            </w:r>
          </w:p>
        </w:tc>
        <w:tc>
          <w:tcPr>
            <w:tcW w:w="85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89,2</w:t>
            </w:r>
          </w:p>
        </w:tc>
        <w:tc>
          <w:tcPr>
            <w:tcW w:w="85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76,7</w:t>
            </w:r>
          </w:p>
        </w:tc>
        <w:tc>
          <w:tcPr>
            <w:tcW w:w="911"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99,8</w:t>
            </w:r>
          </w:p>
        </w:tc>
      </w:tr>
      <w:tr w:rsidR="00822B87" w:rsidRPr="009539A6" w:rsidTr="00D151CF">
        <w:trPr>
          <w:trHeight w:val="6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 xml:space="preserve">Результат исполнения (Дефицит «-», Профицит «+») </w:t>
            </w:r>
          </w:p>
        </w:tc>
        <w:tc>
          <w:tcPr>
            <w:tcW w:w="1275"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  276 517,9</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  245 767,0</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431 130,2</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466 630,2</w:t>
            </w:r>
          </w:p>
        </w:tc>
        <w:tc>
          <w:tcPr>
            <w:tcW w:w="85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c>
          <w:tcPr>
            <w:tcW w:w="85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c>
          <w:tcPr>
            <w:tcW w:w="911"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r>
      <w:tr w:rsidR="00822B87" w:rsidRPr="009539A6" w:rsidTr="00D151CF">
        <w:trPr>
          <w:trHeight w:val="81"/>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Государственный долг (верхний предел)</w:t>
            </w:r>
          </w:p>
        </w:tc>
        <w:tc>
          <w:tcPr>
            <w:tcW w:w="1275"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10 269 342,7</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9 802 712,5</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9 536 082,3</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9 069 452,1</w:t>
            </w:r>
          </w:p>
        </w:tc>
        <w:tc>
          <w:tcPr>
            <w:tcW w:w="85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95,5</w:t>
            </w:r>
          </w:p>
        </w:tc>
        <w:tc>
          <w:tcPr>
            <w:tcW w:w="85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97,3</w:t>
            </w:r>
          </w:p>
        </w:tc>
        <w:tc>
          <w:tcPr>
            <w:tcW w:w="911"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95,1</w:t>
            </w:r>
          </w:p>
        </w:tc>
      </w:tr>
    </w:tbl>
    <w:p w:rsidR="00822B87" w:rsidRPr="009539A6" w:rsidRDefault="00822B87" w:rsidP="00D151CF">
      <w:pPr>
        <w:spacing w:before="120"/>
        <w:ind w:firstLine="709"/>
        <w:jc w:val="both"/>
        <w:rPr>
          <w:b/>
          <w:color w:val="000000" w:themeColor="text1"/>
          <w:sz w:val="28"/>
          <w:szCs w:val="28"/>
        </w:rPr>
      </w:pPr>
      <w:r w:rsidRPr="009539A6">
        <w:rPr>
          <w:color w:val="000000" w:themeColor="text1"/>
          <w:sz w:val="28"/>
          <w:szCs w:val="28"/>
        </w:rPr>
        <w:t xml:space="preserve">Доходы, расходы окружного бюджета и государственный долг к валовому региональному продукту в динамике за период 2020-2023 годы представлены в таблице №7. </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Таблица №7</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(млн. рублей)</w:t>
      </w:r>
    </w:p>
    <w:tbl>
      <w:tblPr>
        <w:tblW w:w="9927" w:type="dxa"/>
        <w:tblInd w:w="-147" w:type="dxa"/>
        <w:tblLayout w:type="fixed"/>
        <w:tblLook w:val="04A0" w:firstRow="1" w:lastRow="0" w:firstColumn="1" w:lastColumn="0" w:noHBand="0" w:noVBand="1"/>
      </w:tblPr>
      <w:tblGrid>
        <w:gridCol w:w="4683"/>
        <w:gridCol w:w="1417"/>
        <w:gridCol w:w="1276"/>
        <w:gridCol w:w="1276"/>
        <w:gridCol w:w="1275"/>
      </w:tblGrid>
      <w:tr w:rsidR="00822B87" w:rsidRPr="009539A6" w:rsidTr="00693AE1">
        <w:trPr>
          <w:trHeight w:val="300"/>
          <w:tblHead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Показатели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2020 год (оценка)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2021 год (план)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2022 год (план)</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2023 год (план)</w:t>
            </w:r>
          </w:p>
        </w:tc>
      </w:tr>
      <w:tr w:rsidR="00822B87" w:rsidRPr="009539A6" w:rsidTr="00693AE1">
        <w:trPr>
          <w:trHeight w:val="156"/>
          <w:tblHeader/>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4</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5</w:t>
            </w:r>
          </w:p>
        </w:tc>
      </w:tr>
      <w:tr w:rsidR="00822B87" w:rsidRPr="009539A6" w:rsidTr="00693AE1">
        <w:trPr>
          <w:trHeight w:val="56"/>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Валовой региональный продукт (ВРП)</w:t>
            </w:r>
          </w:p>
        </w:tc>
        <w:tc>
          <w:tcPr>
            <w:tcW w:w="1417"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97 273,7</w:t>
            </w:r>
          </w:p>
        </w:tc>
        <w:tc>
          <w:tcPr>
            <w:tcW w:w="127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109 033,2</w:t>
            </w:r>
          </w:p>
        </w:tc>
        <w:tc>
          <w:tcPr>
            <w:tcW w:w="127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134 043,9</w:t>
            </w:r>
          </w:p>
        </w:tc>
        <w:tc>
          <w:tcPr>
            <w:tcW w:w="1275"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152 987,2</w:t>
            </w:r>
          </w:p>
        </w:tc>
      </w:tr>
      <w:tr w:rsidR="00822B87" w:rsidRPr="009539A6" w:rsidTr="00693AE1">
        <w:trPr>
          <w:trHeight w:val="88"/>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 xml:space="preserve">Доходы окружного бюджета </w:t>
            </w:r>
          </w:p>
        </w:tc>
        <w:tc>
          <w:tcPr>
            <w:tcW w:w="1417"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55 161,9</w:t>
            </w:r>
          </w:p>
        </w:tc>
        <w:tc>
          <w:tcPr>
            <w:tcW w:w="127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49 212,3</w:t>
            </w:r>
          </w:p>
        </w:tc>
        <w:tc>
          <w:tcPr>
            <w:tcW w:w="127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38 378,6</w:t>
            </w:r>
          </w:p>
        </w:tc>
        <w:tc>
          <w:tcPr>
            <w:tcW w:w="1275"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38 341,5</w:t>
            </w:r>
          </w:p>
        </w:tc>
      </w:tr>
      <w:tr w:rsidR="00822B87" w:rsidRPr="009539A6" w:rsidTr="00693AE1">
        <w:trPr>
          <w:trHeight w:val="56"/>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к ВРП (%)</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56,7</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45,1</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28,6</w:t>
            </w:r>
          </w:p>
        </w:tc>
        <w:tc>
          <w:tcPr>
            <w:tcW w:w="1275"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25,1</w:t>
            </w:r>
          </w:p>
        </w:tc>
      </w:tr>
      <w:tr w:rsidR="00822B87" w:rsidRPr="009539A6" w:rsidTr="00693AE1">
        <w:trPr>
          <w:trHeight w:val="56"/>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Расходы окружного бюджета</w:t>
            </w:r>
          </w:p>
        </w:tc>
        <w:tc>
          <w:tcPr>
            <w:tcW w:w="1417"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55 438,4</w:t>
            </w:r>
          </w:p>
        </w:tc>
        <w:tc>
          <w:tcPr>
            <w:tcW w:w="127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49 458,0</w:t>
            </w:r>
          </w:p>
        </w:tc>
        <w:tc>
          <w:tcPr>
            <w:tcW w:w="127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37 947,4</w:t>
            </w:r>
          </w:p>
        </w:tc>
        <w:tc>
          <w:tcPr>
            <w:tcW w:w="1275"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37 874,9</w:t>
            </w:r>
          </w:p>
        </w:tc>
      </w:tr>
      <w:tr w:rsidR="00822B87" w:rsidRPr="009539A6" w:rsidTr="00693AE1">
        <w:trPr>
          <w:trHeight w:val="56"/>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к ВРП (%)</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57,0</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45,4</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28,3</w:t>
            </w:r>
          </w:p>
        </w:tc>
        <w:tc>
          <w:tcPr>
            <w:tcW w:w="1275"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24,8</w:t>
            </w:r>
          </w:p>
        </w:tc>
      </w:tr>
      <w:tr w:rsidR="00822B87" w:rsidRPr="009539A6" w:rsidTr="00693AE1">
        <w:trPr>
          <w:trHeight w:val="60"/>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Государственный долг (верхний предел)</w:t>
            </w:r>
          </w:p>
        </w:tc>
        <w:tc>
          <w:tcPr>
            <w:tcW w:w="1417"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10 269,3</w:t>
            </w:r>
          </w:p>
        </w:tc>
        <w:tc>
          <w:tcPr>
            <w:tcW w:w="127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9 802,7</w:t>
            </w:r>
          </w:p>
        </w:tc>
        <w:tc>
          <w:tcPr>
            <w:tcW w:w="127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9 536,1</w:t>
            </w:r>
          </w:p>
        </w:tc>
        <w:tc>
          <w:tcPr>
            <w:tcW w:w="1275"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9 069,5</w:t>
            </w:r>
          </w:p>
        </w:tc>
      </w:tr>
      <w:tr w:rsidR="00822B87" w:rsidRPr="009539A6" w:rsidTr="00693AE1">
        <w:trPr>
          <w:trHeight w:val="56"/>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к ВРП (%)</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10,6</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9,0</w:t>
            </w:r>
          </w:p>
        </w:tc>
        <w:tc>
          <w:tcPr>
            <w:tcW w:w="127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7,1</w:t>
            </w:r>
          </w:p>
        </w:tc>
        <w:tc>
          <w:tcPr>
            <w:tcW w:w="1275"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5,9</w:t>
            </w:r>
          </w:p>
        </w:tc>
      </w:tr>
    </w:tbl>
    <w:p w:rsidR="00822B87" w:rsidRPr="009539A6" w:rsidRDefault="00822B87" w:rsidP="00D151CF">
      <w:pPr>
        <w:spacing w:before="120"/>
        <w:ind w:firstLine="708"/>
        <w:jc w:val="both"/>
        <w:rPr>
          <w:color w:val="000000" w:themeColor="text1"/>
          <w:sz w:val="28"/>
          <w:szCs w:val="28"/>
        </w:rPr>
      </w:pPr>
      <w:r w:rsidRPr="009539A6">
        <w:rPr>
          <w:color w:val="000000" w:themeColor="text1"/>
          <w:sz w:val="28"/>
          <w:szCs w:val="28"/>
        </w:rPr>
        <w:t xml:space="preserve">В соответствии с Законопроектом доходы окружного бюджета составят к валовому региональному продукту в 2021 году – 45,1%, в 2022 году – 28,6%, в 2023 году – 25,1%. Расходы окружного бюджета в 2021 году к валовому региональному продукту составят 45,4%, в 2022 году – 28,3%, в 2023 году – 24,8%. Государственный долг (верхний предел) к валовому региональному продукту в 2021 году составит 9% и снизится в 2022 и 2023 годах до 7,1% и 5,9% соответственно.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Показатели Законопроекта соответствуют установленным Бюджетным кодексом принципам сбалансированности бюджета (статья 33) и общего (совокупного) покрытия расходов бюджета (статья 35).</w:t>
      </w:r>
    </w:p>
    <w:p w:rsidR="00822B87" w:rsidRPr="009539A6" w:rsidRDefault="00822B87" w:rsidP="00D151CF">
      <w:pPr>
        <w:pStyle w:val="1"/>
        <w:spacing w:before="240" w:after="120"/>
        <w:rPr>
          <w:rFonts w:ascii="Times New Roman" w:eastAsia="Calibri" w:hAnsi="Times New Roman"/>
          <w:bCs w:val="0"/>
          <w:color w:val="000000" w:themeColor="text1"/>
          <w:sz w:val="28"/>
          <w:szCs w:val="28"/>
        </w:rPr>
      </w:pPr>
      <w:bookmarkStart w:id="45" w:name="_Toc57649332"/>
      <w:r w:rsidRPr="009539A6">
        <w:rPr>
          <w:rFonts w:ascii="Times New Roman" w:eastAsia="Calibri" w:hAnsi="Times New Roman"/>
          <w:bCs w:val="0"/>
          <w:color w:val="000000" w:themeColor="text1"/>
          <w:sz w:val="28"/>
          <w:szCs w:val="28"/>
        </w:rPr>
        <w:t xml:space="preserve">6. Прогноз </w:t>
      </w:r>
      <w:r w:rsidRPr="009539A6">
        <w:rPr>
          <w:rFonts w:ascii="Times New Roman" w:hAnsi="Times New Roman"/>
          <w:color w:val="000000" w:themeColor="text1"/>
          <w:sz w:val="28"/>
          <w:szCs w:val="28"/>
        </w:rPr>
        <w:t>доходов окружного бюджета на 2021 год</w:t>
      </w:r>
      <w:r w:rsidRPr="009539A6">
        <w:rPr>
          <w:rFonts w:ascii="Times New Roman" w:hAnsi="Times New Roman"/>
          <w:color w:val="000000" w:themeColor="text1"/>
          <w:sz w:val="28"/>
          <w:szCs w:val="28"/>
        </w:rPr>
        <w:br/>
        <w:t>и на плановый период 2022 и 2023 годов</w:t>
      </w:r>
      <w:bookmarkEnd w:id="45"/>
    </w:p>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Предлагаемые к утверждению Законопроектом объемы доходов окружного бюджета на 2021-2023 годы определены исходя из ожидаемого поступления доходов в 2020 году и на основании Прогноза социально-экономического развития с учетом изменений налогового и бюджетного законодательства Российской Федерации в соответствии с Основными направлениями бюджетной и налоговой политики Чукотского автономного округа на 2021 год и на плановый период 2022 и 2023 годов, представленных одновременно с Законопроектом, что соответствует требованиям статьи 174.1 Бюджетного кодекса.</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В статье 2 Законопроекта предлагается утвердить нормативы отчислений от федеральных и региональных налогов и сборов в местные бюджеты, что соответствует требованиям статьи 58 Бюджетного кодекса.</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В составе материалов и документов к Законопроекту представлен Реестр источников доходов окружного бюджета на 2021 год и на плановый период 2022 и 2023 годов, разработанный в соответствии со статьей 47.1 Бюджетного кодекса и с Порядком формирования и ведения реестра источников доходов окружного бюджета</w:t>
      </w:r>
      <w:r w:rsidRPr="009539A6">
        <w:rPr>
          <w:rStyle w:val="ac"/>
          <w:color w:val="000000" w:themeColor="text1"/>
          <w:sz w:val="28"/>
          <w:szCs w:val="28"/>
        </w:rPr>
        <w:footnoteReference w:id="170"/>
      </w:r>
      <w:r w:rsidRPr="009539A6">
        <w:rPr>
          <w:color w:val="000000" w:themeColor="text1"/>
          <w:sz w:val="28"/>
          <w:szCs w:val="28"/>
        </w:rPr>
        <w:t xml:space="preserve">, в котором предусмотрено 84 вида налоговых и неналоговых доходов.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Статьей 3 Законопроекта в приложениях 3 и 5 (Перечни администраторов доходов окружного бюджета) установлено 16 главных администраторов доходов окружного бюджета и 6 администраторов доходов окружного бюджета – территориальных органов (подразделений) федеральных органов государственной власти в соответствии с законодательством Российской Федерации.</w:t>
      </w:r>
    </w:p>
    <w:p w:rsidR="00822B87" w:rsidRPr="009539A6" w:rsidRDefault="00822B87" w:rsidP="00D151CF">
      <w:pPr>
        <w:ind w:firstLine="709"/>
        <w:jc w:val="both"/>
        <w:rPr>
          <w:bCs/>
          <w:color w:val="000000" w:themeColor="text1"/>
          <w:sz w:val="28"/>
          <w:szCs w:val="28"/>
        </w:rPr>
      </w:pPr>
      <w:r w:rsidRPr="009539A6">
        <w:rPr>
          <w:bCs/>
          <w:color w:val="000000" w:themeColor="text1"/>
          <w:sz w:val="28"/>
          <w:szCs w:val="28"/>
        </w:rPr>
        <w:t>Доходная часть окружного бюджета сформирована на 2021 год в сумме 49 212 282,8 тыс. рублей, в 2022 году – 38 378 570,8 тыс. рублей, в 2023 году – 38 341 525,6 тыс. рублей.</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Доходы окружного бюджета в разрезе общих характеристик отражены в таблице №8. </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Таблица №8</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 xml:space="preserve"> (тыс.</w:t>
      </w:r>
      <w:r w:rsidRPr="009539A6">
        <w:rPr>
          <w:color w:val="000000" w:themeColor="text1"/>
          <w:sz w:val="28"/>
          <w:szCs w:val="28"/>
          <w:lang w:val="en-US"/>
        </w:rPr>
        <w:t xml:space="preserve"> </w:t>
      </w:r>
      <w:r w:rsidRPr="009539A6">
        <w:rPr>
          <w:color w:val="000000" w:themeColor="text1"/>
          <w:sz w:val="28"/>
          <w:szCs w:val="28"/>
        </w:rPr>
        <w:t>рублей)</w:t>
      </w:r>
    </w:p>
    <w:tbl>
      <w:tblPr>
        <w:tblW w:w="5077" w:type="pct"/>
        <w:tblInd w:w="-5" w:type="dxa"/>
        <w:tblLook w:val="04A0" w:firstRow="1" w:lastRow="0" w:firstColumn="1" w:lastColumn="0" w:noHBand="0" w:noVBand="1"/>
      </w:tblPr>
      <w:tblGrid>
        <w:gridCol w:w="1499"/>
        <w:gridCol w:w="1161"/>
        <w:gridCol w:w="1215"/>
        <w:gridCol w:w="1161"/>
        <w:gridCol w:w="1161"/>
        <w:gridCol w:w="1161"/>
        <w:gridCol w:w="786"/>
        <w:gridCol w:w="814"/>
        <w:gridCol w:w="819"/>
      </w:tblGrid>
      <w:tr w:rsidR="00822B87" w:rsidRPr="009539A6" w:rsidTr="00D151CF">
        <w:trPr>
          <w:trHeight w:val="238"/>
          <w:tblHeader/>
        </w:trPr>
        <w:tc>
          <w:tcPr>
            <w:tcW w:w="7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 xml:space="preserve">Наименование вида доходов </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2019 год (отчет)</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2020 год (прогноз)</w:t>
            </w:r>
          </w:p>
        </w:tc>
        <w:tc>
          <w:tcPr>
            <w:tcW w:w="1750" w:type="pct"/>
            <w:gridSpan w:val="3"/>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Законопроект</w:t>
            </w:r>
          </w:p>
        </w:tc>
        <w:tc>
          <w:tcPr>
            <w:tcW w:w="1278" w:type="pct"/>
            <w:gridSpan w:val="3"/>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Темпы роста</w:t>
            </w:r>
            <w:r w:rsidRPr="009539A6">
              <w:rPr>
                <w:color w:val="000000" w:themeColor="text1"/>
                <w:sz w:val="18"/>
                <w:szCs w:val="18"/>
              </w:rPr>
              <w:br/>
              <w:t xml:space="preserve"> к предыдущему году (%)</w:t>
            </w:r>
          </w:p>
        </w:tc>
      </w:tr>
      <w:tr w:rsidR="00822B87" w:rsidRPr="009539A6" w:rsidTr="00D151CF">
        <w:trPr>
          <w:trHeight w:val="370"/>
          <w:tblHeader/>
        </w:trPr>
        <w:tc>
          <w:tcPr>
            <w:tcW w:w="753" w:type="pct"/>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58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2021 год</w:t>
            </w:r>
          </w:p>
        </w:tc>
        <w:tc>
          <w:tcPr>
            <w:tcW w:w="58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2022 год</w:t>
            </w:r>
          </w:p>
        </w:tc>
        <w:tc>
          <w:tcPr>
            <w:tcW w:w="58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2023 год</w:t>
            </w:r>
          </w:p>
        </w:tc>
        <w:tc>
          <w:tcPr>
            <w:tcW w:w="416"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ind w:right="-101"/>
              <w:jc w:val="center"/>
              <w:rPr>
                <w:color w:val="000000" w:themeColor="text1"/>
                <w:sz w:val="18"/>
                <w:szCs w:val="18"/>
              </w:rPr>
            </w:pPr>
            <w:r w:rsidRPr="009539A6">
              <w:rPr>
                <w:color w:val="000000" w:themeColor="text1"/>
                <w:sz w:val="18"/>
                <w:szCs w:val="18"/>
              </w:rPr>
              <w:t>2021 г. к 2020 г.</w:t>
            </w:r>
          </w:p>
        </w:tc>
        <w:tc>
          <w:tcPr>
            <w:tcW w:w="430"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ind w:right="-86"/>
              <w:jc w:val="center"/>
              <w:rPr>
                <w:color w:val="000000" w:themeColor="text1"/>
                <w:sz w:val="18"/>
                <w:szCs w:val="18"/>
              </w:rPr>
            </w:pPr>
            <w:r w:rsidRPr="009539A6">
              <w:rPr>
                <w:color w:val="000000" w:themeColor="text1"/>
                <w:sz w:val="18"/>
                <w:szCs w:val="18"/>
              </w:rPr>
              <w:t>2022 г. к 2021 г.</w:t>
            </w:r>
          </w:p>
        </w:tc>
        <w:tc>
          <w:tcPr>
            <w:tcW w:w="432"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ind w:right="-84"/>
              <w:jc w:val="center"/>
              <w:rPr>
                <w:color w:val="000000" w:themeColor="text1"/>
                <w:sz w:val="18"/>
                <w:szCs w:val="18"/>
              </w:rPr>
            </w:pPr>
            <w:r w:rsidRPr="009539A6">
              <w:rPr>
                <w:color w:val="000000" w:themeColor="text1"/>
                <w:sz w:val="18"/>
                <w:szCs w:val="18"/>
              </w:rPr>
              <w:t>2023 г. к 2022 г.</w:t>
            </w:r>
          </w:p>
        </w:tc>
      </w:tr>
      <w:tr w:rsidR="00822B87" w:rsidRPr="009539A6" w:rsidTr="00D151CF">
        <w:trPr>
          <w:trHeight w:val="176"/>
          <w:tblHeader/>
        </w:trPr>
        <w:tc>
          <w:tcPr>
            <w:tcW w:w="753" w:type="pct"/>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58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635"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58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c>
          <w:tcPr>
            <w:tcW w:w="58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5</w:t>
            </w:r>
          </w:p>
        </w:tc>
        <w:tc>
          <w:tcPr>
            <w:tcW w:w="58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6</w:t>
            </w:r>
          </w:p>
        </w:tc>
        <w:tc>
          <w:tcPr>
            <w:tcW w:w="416"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7</w:t>
            </w:r>
          </w:p>
        </w:tc>
        <w:tc>
          <w:tcPr>
            <w:tcW w:w="430"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8</w:t>
            </w:r>
          </w:p>
        </w:tc>
        <w:tc>
          <w:tcPr>
            <w:tcW w:w="432"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9</w:t>
            </w:r>
          </w:p>
        </w:tc>
      </w:tr>
      <w:tr w:rsidR="00822B87" w:rsidRPr="009539A6" w:rsidTr="00D151CF">
        <w:trPr>
          <w:trHeight w:val="278"/>
        </w:trPr>
        <w:tc>
          <w:tcPr>
            <w:tcW w:w="753" w:type="pct"/>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Всего доходов</w:t>
            </w:r>
          </w:p>
        </w:tc>
        <w:tc>
          <w:tcPr>
            <w:tcW w:w="58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54 436 422,2</w:t>
            </w:r>
          </w:p>
        </w:tc>
        <w:tc>
          <w:tcPr>
            <w:tcW w:w="635"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55 161 865,9</w:t>
            </w:r>
          </w:p>
        </w:tc>
        <w:tc>
          <w:tcPr>
            <w:tcW w:w="583"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18"/>
                <w:szCs w:val="18"/>
              </w:rPr>
            </w:pPr>
            <w:r w:rsidRPr="009539A6">
              <w:rPr>
                <w:b/>
                <w:bCs/>
                <w:color w:val="000000" w:themeColor="text1"/>
                <w:sz w:val="18"/>
                <w:szCs w:val="18"/>
              </w:rPr>
              <w:t>49 212 282,8</w:t>
            </w:r>
          </w:p>
        </w:tc>
        <w:tc>
          <w:tcPr>
            <w:tcW w:w="583"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18"/>
                <w:szCs w:val="18"/>
              </w:rPr>
            </w:pPr>
            <w:r w:rsidRPr="009539A6">
              <w:rPr>
                <w:b/>
                <w:bCs/>
                <w:color w:val="000000" w:themeColor="text1"/>
                <w:sz w:val="18"/>
                <w:szCs w:val="18"/>
              </w:rPr>
              <w:t>38 378 570,8</w:t>
            </w:r>
          </w:p>
        </w:tc>
        <w:tc>
          <w:tcPr>
            <w:tcW w:w="583"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18"/>
                <w:szCs w:val="18"/>
              </w:rPr>
            </w:pPr>
            <w:r w:rsidRPr="009539A6">
              <w:rPr>
                <w:b/>
                <w:bCs/>
                <w:color w:val="000000" w:themeColor="text1"/>
                <w:sz w:val="18"/>
                <w:szCs w:val="18"/>
              </w:rPr>
              <w:t>38 341 525,6</w:t>
            </w:r>
          </w:p>
        </w:tc>
        <w:tc>
          <w:tcPr>
            <w:tcW w:w="416"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center"/>
              <w:rPr>
                <w:b/>
                <w:bCs/>
                <w:color w:val="000000" w:themeColor="text1"/>
                <w:sz w:val="18"/>
                <w:szCs w:val="18"/>
              </w:rPr>
            </w:pPr>
            <w:r w:rsidRPr="009539A6">
              <w:rPr>
                <w:b/>
                <w:bCs/>
                <w:color w:val="000000" w:themeColor="text1"/>
                <w:sz w:val="18"/>
                <w:szCs w:val="18"/>
              </w:rPr>
              <w:t>89,2</w:t>
            </w:r>
          </w:p>
        </w:tc>
        <w:tc>
          <w:tcPr>
            <w:tcW w:w="430"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center"/>
              <w:rPr>
                <w:b/>
                <w:bCs/>
                <w:color w:val="000000" w:themeColor="text1"/>
                <w:sz w:val="18"/>
                <w:szCs w:val="18"/>
              </w:rPr>
            </w:pPr>
            <w:r w:rsidRPr="009539A6">
              <w:rPr>
                <w:b/>
                <w:bCs/>
                <w:color w:val="000000" w:themeColor="text1"/>
                <w:sz w:val="18"/>
                <w:szCs w:val="18"/>
              </w:rPr>
              <w:t>78,0</w:t>
            </w:r>
          </w:p>
        </w:tc>
        <w:tc>
          <w:tcPr>
            <w:tcW w:w="432"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center"/>
              <w:rPr>
                <w:b/>
                <w:bCs/>
                <w:color w:val="000000" w:themeColor="text1"/>
                <w:sz w:val="18"/>
                <w:szCs w:val="18"/>
              </w:rPr>
            </w:pPr>
            <w:r w:rsidRPr="009539A6">
              <w:rPr>
                <w:b/>
                <w:bCs/>
                <w:color w:val="000000" w:themeColor="text1"/>
                <w:sz w:val="18"/>
                <w:szCs w:val="18"/>
              </w:rPr>
              <w:t>99,9</w:t>
            </w:r>
          </w:p>
        </w:tc>
      </w:tr>
      <w:tr w:rsidR="00822B87" w:rsidRPr="009539A6" w:rsidTr="00D151CF">
        <w:trPr>
          <w:trHeight w:val="288"/>
        </w:trPr>
        <w:tc>
          <w:tcPr>
            <w:tcW w:w="753" w:type="pct"/>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Налоговые доходы</w:t>
            </w:r>
          </w:p>
        </w:tc>
        <w:tc>
          <w:tcPr>
            <w:tcW w:w="58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13 481 007,3</w:t>
            </w:r>
          </w:p>
        </w:tc>
        <w:tc>
          <w:tcPr>
            <w:tcW w:w="635"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16 989 445,0</w:t>
            </w:r>
          </w:p>
        </w:tc>
        <w:tc>
          <w:tcPr>
            <w:tcW w:w="58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16 190 963,7</w:t>
            </w:r>
          </w:p>
        </w:tc>
        <w:tc>
          <w:tcPr>
            <w:tcW w:w="58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16 258 249,5</w:t>
            </w:r>
          </w:p>
        </w:tc>
        <w:tc>
          <w:tcPr>
            <w:tcW w:w="58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16 362 461,9</w:t>
            </w:r>
          </w:p>
        </w:tc>
        <w:tc>
          <w:tcPr>
            <w:tcW w:w="416"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95,3</w:t>
            </w:r>
          </w:p>
        </w:tc>
        <w:tc>
          <w:tcPr>
            <w:tcW w:w="430"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100,4</w:t>
            </w:r>
          </w:p>
        </w:tc>
        <w:tc>
          <w:tcPr>
            <w:tcW w:w="432"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100,6</w:t>
            </w:r>
          </w:p>
        </w:tc>
      </w:tr>
      <w:tr w:rsidR="00822B87" w:rsidRPr="009539A6" w:rsidTr="00D151CF">
        <w:trPr>
          <w:trHeight w:val="288"/>
        </w:trPr>
        <w:tc>
          <w:tcPr>
            <w:tcW w:w="753" w:type="pct"/>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Неналоговые доходы</w:t>
            </w:r>
          </w:p>
        </w:tc>
        <w:tc>
          <w:tcPr>
            <w:tcW w:w="58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351 535,9</w:t>
            </w:r>
          </w:p>
        </w:tc>
        <w:tc>
          <w:tcPr>
            <w:tcW w:w="635"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188 595,6</w:t>
            </w:r>
          </w:p>
        </w:tc>
        <w:tc>
          <w:tcPr>
            <w:tcW w:w="58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103 379,1</w:t>
            </w:r>
          </w:p>
        </w:tc>
        <w:tc>
          <w:tcPr>
            <w:tcW w:w="58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104 913,0</w:t>
            </w:r>
          </w:p>
        </w:tc>
        <w:tc>
          <w:tcPr>
            <w:tcW w:w="58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106 632,4</w:t>
            </w:r>
          </w:p>
        </w:tc>
        <w:tc>
          <w:tcPr>
            <w:tcW w:w="416"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54,8</w:t>
            </w:r>
          </w:p>
        </w:tc>
        <w:tc>
          <w:tcPr>
            <w:tcW w:w="430"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101,5</w:t>
            </w:r>
          </w:p>
        </w:tc>
        <w:tc>
          <w:tcPr>
            <w:tcW w:w="432"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101,6</w:t>
            </w:r>
          </w:p>
        </w:tc>
      </w:tr>
      <w:tr w:rsidR="00822B87" w:rsidRPr="009539A6" w:rsidTr="00D151CF">
        <w:trPr>
          <w:trHeight w:val="288"/>
        </w:trPr>
        <w:tc>
          <w:tcPr>
            <w:tcW w:w="753" w:type="pct"/>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Безвозмездные поступления</w:t>
            </w:r>
          </w:p>
        </w:tc>
        <w:tc>
          <w:tcPr>
            <w:tcW w:w="58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40 603 879,0</w:t>
            </w:r>
          </w:p>
        </w:tc>
        <w:tc>
          <w:tcPr>
            <w:tcW w:w="635"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37 983 825,3</w:t>
            </w:r>
          </w:p>
        </w:tc>
        <w:tc>
          <w:tcPr>
            <w:tcW w:w="583"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32 917 940,0</w:t>
            </w:r>
          </w:p>
        </w:tc>
        <w:tc>
          <w:tcPr>
            <w:tcW w:w="583"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22 015 408,3</w:t>
            </w:r>
          </w:p>
        </w:tc>
        <w:tc>
          <w:tcPr>
            <w:tcW w:w="583"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21 872 431,3</w:t>
            </w:r>
          </w:p>
        </w:tc>
        <w:tc>
          <w:tcPr>
            <w:tcW w:w="416"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86,7</w:t>
            </w:r>
          </w:p>
        </w:tc>
        <w:tc>
          <w:tcPr>
            <w:tcW w:w="430"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66,9</w:t>
            </w:r>
          </w:p>
        </w:tc>
        <w:tc>
          <w:tcPr>
            <w:tcW w:w="432"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99,4</w:t>
            </w:r>
          </w:p>
        </w:tc>
      </w:tr>
    </w:tbl>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 xml:space="preserve">В соответствии с Законопроектом в 2021 году относительно ожидаемого исполнения окружного бюджета в 2020 году предусматривается снижение доходов на 5 949 583,1 тыс. рублей (10,8%), за счет снижения безвозмездных поступлений на 5 065 885,3 тыс. рублей (13,3%), налоговых доходов на 798 481,3 тыс. рублей (4,7%) и неналоговых доходов на 85 216,5 тыс. рублей (45,2%).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В плановом периоде:</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в 2022 году относительно 2021 года предусматривается снижение доходов на 10 833 712,0 тыс. рублей (22%) за счет снижения безвозмездных поступлений на 10 902 531,7 тыс. рублей (33,1%), и увеличения налоговых доходов на 67 285,8 тыс. рублей (0,4%) и неналоговых доходов на 1 533,9 тыс. рублей (1,5%).</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в 2023 году относительно 2022 года предусматривается снижение доходов на 37 045,2 тыс. рублей (0,1%) за счет снижения безвозмездных поступлений на 142 977,0 тыс. рублей (0,6%), и увеличения налоговых доходов на 104 212,4 тыс. рублей (0,6%) и неналоговых доходов на 1 719,4 тыс. рублей (1,6%).</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В структуре доходов окружного бюджета на 2021 год основная доля принадлежит безвозмездным поступлениям из федерального бюджета – 66,6%, со снижением до 57% к 2022 году и до 56,5% к 2023 году; налоговые доходы составляют 33,1%, с увеличением до 42,6% к 2022 году и до 43% к 2023 году; неналоговые доходы – 0,2%, доля неналоговых доходов на 2022 и 2023 годы запланирована на уровне 0,3%.</w:t>
      </w:r>
    </w:p>
    <w:p w:rsidR="00822B87" w:rsidRPr="009539A6" w:rsidRDefault="00822B87" w:rsidP="00D151CF">
      <w:pPr>
        <w:pStyle w:val="ConsPlusTitle"/>
        <w:ind w:firstLine="720"/>
        <w:jc w:val="both"/>
        <w:rPr>
          <w:b w:val="0"/>
          <w:color w:val="000000" w:themeColor="text1"/>
          <w:sz w:val="28"/>
          <w:szCs w:val="28"/>
        </w:rPr>
      </w:pPr>
      <w:r w:rsidRPr="009539A6">
        <w:rPr>
          <w:b w:val="0"/>
          <w:color w:val="000000" w:themeColor="text1"/>
          <w:sz w:val="28"/>
          <w:szCs w:val="28"/>
        </w:rPr>
        <w:t>Информация о доходах окружного бюджета в разрезе источников поступлений за 2020 год и предусматриваемых Законопроектом приведена в Приложении №2 к настоящему Заключению.</w:t>
      </w:r>
    </w:p>
    <w:p w:rsidR="00822B87" w:rsidRPr="009539A6" w:rsidRDefault="00822B87" w:rsidP="00D151CF">
      <w:pPr>
        <w:pStyle w:val="af0"/>
        <w:spacing w:before="240" w:after="120" w:line="240" w:lineRule="auto"/>
        <w:ind w:left="0"/>
        <w:jc w:val="center"/>
        <w:outlineLvl w:val="1"/>
        <w:rPr>
          <w:rFonts w:ascii="Times New Roman" w:hAnsi="Times New Roman"/>
          <w:b/>
          <w:color w:val="000000" w:themeColor="text1"/>
          <w:sz w:val="28"/>
          <w:szCs w:val="28"/>
        </w:rPr>
      </w:pPr>
      <w:bookmarkStart w:id="46" w:name="_Toc57649333"/>
      <w:r w:rsidRPr="009539A6">
        <w:rPr>
          <w:rFonts w:ascii="Times New Roman" w:hAnsi="Times New Roman"/>
          <w:b/>
          <w:color w:val="000000" w:themeColor="text1"/>
          <w:sz w:val="28"/>
          <w:szCs w:val="28"/>
        </w:rPr>
        <w:t>Налоговые доходы</w:t>
      </w:r>
      <w:bookmarkEnd w:id="46"/>
      <w:r w:rsidRPr="009539A6">
        <w:rPr>
          <w:rFonts w:ascii="Times New Roman" w:hAnsi="Times New Roman"/>
          <w:b/>
          <w:color w:val="000000" w:themeColor="text1"/>
          <w:sz w:val="28"/>
          <w:szCs w:val="28"/>
        </w:rPr>
        <w:t xml:space="preserve"> </w:t>
      </w:r>
    </w:p>
    <w:p w:rsidR="00822B87" w:rsidRPr="009539A6" w:rsidRDefault="00822B87" w:rsidP="00D151CF">
      <w:pPr>
        <w:spacing w:before="120"/>
        <w:ind w:firstLine="709"/>
        <w:jc w:val="both"/>
        <w:rPr>
          <w:color w:val="000000" w:themeColor="text1"/>
          <w:sz w:val="28"/>
          <w:szCs w:val="28"/>
        </w:rPr>
      </w:pPr>
      <w:bookmarkStart w:id="47" w:name="_Hlk57134192"/>
      <w:r w:rsidRPr="009539A6">
        <w:rPr>
          <w:rFonts w:eastAsia="Calibri"/>
          <w:color w:val="000000" w:themeColor="text1"/>
          <w:spacing w:val="4"/>
          <w:sz w:val="28"/>
          <w:szCs w:val="28"/>
        </w:rPr>
        <w:t>Систему налогов и сборов,</w:t>
      </w:r>
      <w:r w:rsidRPr="009539A6">
        <w:rPr>
          <w:color w:val="000000" w:themeColor="text1"/>
          <w:sz w:val="28"/>
          <w:szCs w:val="28"/>
        </w:rPr>
        <w:t xml:space="preserve"> а также общие принципы налогообложения и сборов (в том числе: виды налогов и сборов, основания возникновения (изменения, прекращения) и порядок исполнения обязанностей по уплате налогов и сборов, права и обязанности участников отношений, регулируемых законодательством о налогах и сборах, ответственность за совершение налоговых правонарушений) у</w:t>
      </w:r>
      <w:r w:rsidRPr="009539A6">
        <w:rPr>
          <w:rFonts w:eastAsia="Calibri"/>
          <w:color w:val="000000" w:themeColor="text1"/>
          <w:spacing w:val="4"/>
          <w:sz w:val="28"/>
          <w:szCs w:val="28"/>
        </w:rPr>
        <w:t>станавливает</w:t>
      </w:r>
      <w:r w:rsidRPr="009539A6">
        <w:rPr>
          <w:color w:val="000000" w:themeColor="text1"/>
          <w:sz w:val="28"/>
          <w:szCs w:val="28"/>
        </w:rPr>
        <w:t xml:space="preserve"> Налоговый кодекс</w:t>
      </w:r>
      <w:r w:rsidRPr="009539A6">
        <w:rPr>
          <w:rStyle w:val="ac"/>
          <w:color w:val="000000" w:themeColor="text1"/>
          <w:sz w:val="28"/>
          <w:szCs w:val="28"/>
        </w:rPr>
        <w:footnoteReference w:id="171"/>
      </w:r>
      <w:r w:rsidRPr="009539A6">
        <w:rPr>
          <w:color w:val="000000" w:themeColor="text1"/>
          <w:sz w:val="28"/>
          <w:szCs w:val="28"/>
        </w:rPr>
        <w:t>.</w:t>
      </w:r>
    </w:p>
    <w:bookmarkEnd w:id="47"/>
    <w:p w:rsidR="00822B87" w:rsidRPr="009539A6" w:rsidRDefault="00822B87" w:rsidP="00D151CF">
      <w:pPr>
        <w:ind w:firstLine="709"/>
        <w:jc w:val="both"/>
        <w:rPr>
          <w:rFonts w:eastAsia="Calibri"/>
          <w:color w:val="000000" w:themeColor="text1"/>
          <w:sz w:val="28"/>
          <w:szCs w:val="28"/>
        </w:rPr>
      </w:pPr>
      <w:r w:rsidRPr="009539A6">
        <w:rPr>
          <w:color w:val="000000" w:themeColor="text1"/>
          <w:sz w:val="28"/>
          <w:szCs w:val="28"/>
        </w:rPr>
        <w:t>Основными источниками налоговых доходов окружного бюджета являются поступления от федеральных налогов, зачисляемые в окружной бюджет по единым нормативам – налог на прибыль организаций, налог на доходы физических лиц, налоги, сборы и регулярные платежи за пользование природными ресурсами, доля которых в формировании налоговых доходов бюджета составляет 90%.</w:t>
      </w:r>
    </w:p>
    <w:p w:rsidR="00822B87" w:rsidRPr="009539A6" w:rsidRDefault="00822B87" w:rsidP="00D151CF">
      <w:pPr>
        <w:ind w:firstLine="709"/>
        <w:contextualSpacing/>
        <w:jc w:val="both"/>
        <w:rPr>
          <w:rFonts w:eastAsia="Calibri"/>
          <w:color w:val="000000" w:themeColor="text1"/>
          <w:sz w:val="28"/>
          <w:szCs w:val="28"/>
        </w:rPr>
      </w:pPr>
      <w:r w:rsidRPr="009539A6">
        <w:rPr>
          <w:rFonts w:eastAsia="Calibri"/>
          <w:color w:val="000000" w:themeColor="text1"/>
          <w:sz w:val="28"/>
          <w:szCs w:val="28"/>
        </w:rPr>
        <w:t>Структура налоговых доходов окружного бюджета в 2021-2023 годах относительно ожидаемого исполнения окружного бюджета в 2020 году значительно не изменится: доля налога на прибыль организаций в структуре налоговых доходов окружного бюджета в 2021 году составит 50,2% с незначительным снижением до 49,6% к 2023 году; доля налога на доходы физических лиц прогнозируется в диапазоне с 23,6% до 25,3%; налогов, сборов и регулярных платежей за пользование природными ресурсами от 15,2% до 15,4%, налогов на имущество от 7,1% до 8%; налогов на товары (работы, услуги), реализуемых на территории Российской Федерации от 2,6% до 2,7% и государственной пошлины от 0,5% до 0,9%.</w:t>
      </w:r>
    </w:p>
    <w:p w:rsidR="00822B87" w:rsidRPr="009539A6" w:rsidRDefault="00822B87" w:rsidP="00D151CF">
      <w:pPr>
        <w:shd w:val="clear" w:color="auto" w:fill="FFFFFF"/>
        <w:ind w:firstLine="709"/>
        <w:jc w:val="both"/>
        <w:rPr>
          <w:color w:val="000000" w:themeColor="text1"/>
          <w:sz w:val="28"/>
          <w:szCs w:val="28"/>
        </w:rPr>
      </w:pPr>
      <w:r w:rsidRPr="009539A6">
        <w:rPr>
          <w:color w:val="000000" w:themeColor="text1"/>
          <w:sz w:val="28"/>
          <w:szCs w:val="28"/>
        </w:rPr>
        <w:t>Прогнозные показатели поступления налоговых доходов в 2020-2023 годах и отчетные показатели за 2019 год представлены в таблице №9.</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Таблица №9</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 xml:space="preserve"> (тыс.</w:t>
      </w:r>
      <w:r w:rsidRPr="009539A6">
        <w:rPr>
          <w:color w:val="000000" w:themeColor="text1"/>
          <w:sz w:val="28"/>
          <w:szCs w:val="28"/>
          <w:lang w:val="en-US"/>
        </w:rPr>
        <w:t xml:space="preserve"> </w:t>
      </w:r>
      <w:r w:rsidRPr="009539A6">
        <w:rPr>
          <w:color w:val="000000" w:themeColor="text1"/>
          <w:sz w:val="28"/>
          <w:szCs w:val="28"/>
        </w:rPr>
        <w:t>рублей)</w:t>
      </w:r>
    </w:p>
    <w:tbl>
      <w:tblPr>
        <w:tblW w:w="10489" w:type="dxa"/>
        <w:tblInd w:w="-431" w:type="dxa"/>
        <w:tblLook w:val="04A0" w:firstRow="1" w:lastRow="0" w:firstColumn="1" w:lastColumn="0" w:noHBand="0" w:noVBand="1"/>
      </w:tblPr>
      <w:tblGrid>
        <w:gridCol w:w="1982"/>
        <w:gridCol w:w="1134"/>
        <w:gridCol w:w="1138"/>
        <w:gridCol w:w="1220"/>
        <w:gridCol w:w="1220"/>
        <w:gridCol w:w="1163"/>
        <w:gridCol w:w="931"/>
        <w:gridCol w:w="851"/>
        <w:gridCol w:w="850"/>
      </w:tblGrid>
      <w:tr w:rsidR="00822B87" w:rsidRPr="009539A6" w:rsidTr="00D151CF">
        <w:trPr>
          <w:trHeight w:val="56"/>
          <w:tblHeader/>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Наименование</w:t>
            </w:r>
          </w:p>
          <w:p w:rsidR="00822B87" w:rsidRPr="009539A6" w:rsidRDefault="00822B87" w:rsidP="00D151CF">
            <w:pPr>
              <w:jc w:val="center"/>
              <w:rPr>
                <w:color w:val="000000" w:themeColor="text1"/>
                <w:sz w:val="17"/>
                <w:szCs w:val="17"/>
              </w:rPr>
            </w:pPr>
            <w:r w:rsidRPr="009539A6">
              <w:rPr>
                <w:color w:val="000000" w:themeColor="text1"/>
                <w:sz w:val="18"/>
                <w:szCs w:val="18"/>
              </w:rPr>
              <w:t>вида доходов</w:t>
            </w:r>
            <w:r w:rsidRPr="009539A6">
              <w:rPr>
                <w:color w:val="000000" w:themeColor="text1"/>
                <w:sz w:val="17"/>
                <w:szCs w:val="17"/>
              </w:rPr>
              <w:t xml:space="preserv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2019 год (отчет)</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2020 год (прогноз)</w:t>
            </w:r>
          </w:p>
        </w:tc>
        <w:tc>
          <w:tcPr>
            <w:tcW w:w="360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Законопроект</w:t>
            </w:r>
          </w:p>
        </w:tc>
        <w:tc>
          <w:tcPr>
            <w:tcW w:w="2632" w:type="dxa"/>
            <w:gridSpan w:val="3"/>
            <w:tcBorders>
              <w:top w:val="single" w:sz="4" w:space="0" w:color="auto"/>
              <w:left w:val="nil"/>
              <w:bottom w:val="single" w:sz="4" w:space="0" w:color="auto"/>
              <w:right w:val="single" w:sz="4" w:space="0" w:color="000000"/>
            </w:tcBorders>
            <w:shd w:val="clear" w:color="auto" w:fill="auto"/>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Темпы роста к предыдущему году (%)</w:t>
            </w:r>
          </w:p>
        </w:tc>
      </w:tr>
      <w:tr w:rsidR="00822B87" w:rsidRPr="009539A6" w:rsidTr="00D151CF">
        <w:trPr>
          <w:trHeight w:val="56"/>
          <w:tblHeader/>
        </w:trPr>
        <w:tc>
          <w:tcPr>
            <w:tcW w:w="1982"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7"/>
                <w:szCs w:val="17"/>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7"/>
                <w:szCs w:val="17"/>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7"/>
                <w:szCs w:val="17"/>
              </w:rPr>
            </w:pPr>
          </w:p>
        </w:tc>
        <w:tc>
          <w:tcPr>
            <w:tcW w:w="1220" w:type="dxa"/>
            <w:tcBorders>
              <w:top w:val="nil"/>
              <w:left w:val="nil"/>
              <w:bottom w:val="nil"/>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2021 год</w:t>
            </w:r>
          </w:p>
        </w:tc>
        <w:tc>
          <w:tcPr>
            <w:tcW w:w="1220" w:type="dxa"/>
            <w:tcBorders>
              <w:top w:val="nil"/>
              <w:left w:val="nil"/>
              <w:bottom w:val="nil"/>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2022 год</w:t>
            </w:r>
          </w:p>
        </w:tc>
        <w:tc>
          <w:tcPr>
            <w:tcW w:w="1163" w:type="dxa"/>
            <w:tcBorders>
              <w:top w:val="nil"/>
              <w:left w:val="nil"/>
              <w:bottom w:val="nil"/>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2023 год</w:t>
            </w:r>
          </w:p>
        </w:tc>
        <w:tc>
          <w:tcPr>
            <w:tcW w:w="93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2021 г. к 2020 г.</w:t>
            </w:r>
          </w:p>
        </w:tc>
        <w:tc>
          <w:tcPr>
            <w:tcW w:w="85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2022 г. к 2021 г.</w:t>
            </w:r>
          </w:p>
        </w:tc>
        <w:tc>
          <w:tcPr>
            <w:tcW w:w="85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2023 г. к 2022 г.</w:t>
            </w:r>
          </w:p>
        </w:tc>
      </w:tr>
      <w:tr w:rsidR="00822B87" w:rsidRPr="009539A6" w:rsidTr="00D151CF">
        <w:trPr>
          <w:trHeight w:val="56"/>
          <w:tblHeader/>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1</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2</w:t>
            </w:r>
          </w:p>
        </w:tc>
        <w:tc>
          <w:tcPr>
            <w:tcW w:w="113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3</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4</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6</w:t>
            </w:r>
          </w:p>
        </w:tc>
        <w:tc>
          <w:tcPr>
            <w:tcW w:w="93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8</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9</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10</w:t>
            </w:r>
          </w:p>
        </w:tc>
      </w:tr>
      <w:tr w:rsidR="00822B87" w:rsidRPr="009539A6" w:rsidTr="00D151CF">
        <w:trPr>
          <w:trHeight w:val="288"/>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7"/>
                <w:szCs w:val="17"/>
              </w:rPr>
            </w:pPr>
            <w:r w:rsidRPr="009539A6">
              <w:rPr>
                <w:b/>
                <w:bCs/>
                <w:color w:val="000000" w:themeColor="text1"/>
                <w:sz w:val="17"/>
                <w:szCs w:val="17"/>
              </w:rPr>
              <w:t>Налоговые доходы, всего</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693AE1">
            <w:pPr>
              <w:ind w:hanging="238"/>
              <w:jc w:val="right"/>
              <w:rPr>
                <w:b/>
                <w:bCs/>
                <w:color w:val="000000" w:themeColor="text1"/>
                <w:sz w:val="18"/>
                <w:szCs w:val="18"/>
              </w:rPr>
            </w:pPr>
            <w:r w:rsidRPr="00693AE1">
              <w:rPr>
                <w:b/>
                <w:bCs/>
                <w:color w:val="000000" w:themeColor="text1"/>
                <w:sz w:val="18"/>
                <w:szCs w:val="18"/>
              </w:rPr>
              <w:t>13 481 007,3</w:t>
            </w:r>
          </w:p>
        </w:tc>
        <w:tc>
          <w:tcPr>
            <w:tcW w:w="1138"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693AE1">
            <w:pPr>
              <w:ind w:hanging="256"/>
              <w:jc w:val="right"/>
              <w:rPr>
                <w:b/>
                <w:bCs/>
                <w:color w:val="000000" w:themeColor="text1"/>
                <w:sz w:val="18"/>
                <w:szCs w:val="18"/>
              </w:rPr>
            </w:pPr>
            <w:r w:rsidRPr="00693AE1">
              <w:rPr>
                <w:b/>
                <w:bCs/>
                <w:color w:val="000000" w:themeColor="text1"/>
                <w:sz w:val="18"/>
                <w:szCs w:val="18"/>
              </w:rPr>
              <w:t>16 989 445,0</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b/>
                <w:bCs/>
                <w:color w:val="000000" w:themeColor="text1"/>
                <w:sz w:val="18"/>
                <w:szCs w:val="18"/>
              </w:rPr>
            </w:pPr>
            <w:r w:rsidRPr="00693AE1">
              <w:rPr>
                <w:b/>
                <w:bCs/>
                <w:color w:val="000000" w:themeColor="text1"/>
                <w:sz w:val="18"/>
                <w:szCs w:val="18"/>
              </w:rPr>
              <w:t>16 190 963,7</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b/>
                <w:bCs/>
                <w:color w:val="000000" w:themeColor="text1"/>
                <w:sz w:val="18"/>
                <w:szCs w:val="18"/>
              </w:rPr>
            </w:pPr>
            <w:r w:rsidRPr="00693AE1">
              <w:rPr>
                <w:b/>
                <w:bCs/>
                <w:color w:val="000000" w:themeColor="text1"/>
                <w:sz w:val="18"/>
                <w:szCs w:val="18"/>
              </w:rPr>
              <w:t>16 258 249,5</w:t>
            </w:r>
          </w:p>
        </w:tc>
        <w:tc>
          <w:tcPr>
            <w:tcW w:w="1163"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b/>
                <w:bCs/>
                <w:color w:val="000000" w:themeColor="text1"/>
                <w:sz w:val="18"/>
                <w:szCs w:val="18"/>
              </w:rPr>
            </w:pPr>
            <w:r w:rsidRPr="00693AE1">
              <w:rPr>
                <w:b/>
                <w:bCs/>
                <w:color w:val="000000" w:themeColor="text1"/>
                <w:sz w:val="18"/>
                <w:szCs w:val="18"/>
              </w:rPr>
              <w:t>16 362 461,9</w:t>
            </w:r>
          </w:p>
        </w:tc>
        <w:tc>
          <w:tcPr>
            <w:tcW w:w="93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b/>
                <w:bCs/>
                <w:color w:val="000000" w:themeColor="text1"/>
                <w:sz w:val="18"/>
                <w:szCs w:val="18"/>
              </w:rPr>
            </w:pPr>
            <w:r w:rsidRPr="00693AE1">
              <w:rPr>
                <w:b/>
                <w:bCs/>
                <w:color w:val="000000" w:themeColor="text1"/>
                <w:sz w:val="18"/>
                <w:szCs w:val="18"/>
              </w:rPr>
              <w:t>95,3</w:t>
            </w:r>
          </w:p>
        </w:tc>
        <w:tc>
          <w:tcPr>
            <w:tcW w:w="85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b/>
                <w:bCs/>
                <w:color w:val="000000" w:themeColor="text1"/>
                <w:sz w:val="18"/>
                <w:szCs w:val="18"/>
              </w:rPr>
            </w:pPr>
            <w:r w:rsidRPr="00693AE1">
              <w:rPr>
                <w:b/>
                <w:bCs/>
                <w:color w:val="000000" w:themeColor="text1"/>
                <w:sz w:val="18"/>
                <w:szCs w:val="18"/>
              </w:rPr>
              <w:t>100,4</w:t>
            </w:r>
          </w:p>
        </w:tc>
        <w:tc>
          <w:tcPr>
            <w:tcW w:w="85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b/>
                <w:bCs/>
                <w:color w:val="000000" w:themeColor="text1"/>
                <w:sz w:val="18"/>
                <w:szCs w:val="18"/>
              </w:rPr>
            </w:pPr>
            <w:r w:rsidRPr="00693AE1">
              <w:rPr>
                <w:b/>
                <w:bCs/>
                <w:color w:val="000000" w:themeColor="text1"/>
                <w:sz w:val="18"/>
                <w:szCs w:val="18"/>
              </w:rPr>
              <w:t>100,6</w:t>
            </w:r>
          </w:p>
        </w:tc>
      </w:tr>
      <w:tr w:rsidR="00822B87" w:rsidRPr="009539A6" w:rsidTr="00D151CF">
        <w:trPr>
          <w:trHeight w:val="56"/>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7"/>
                <w:szCs w:val="17"/>
              </w:rPr>
            </w:pPr>
            <w:r w:rsidRPr="009539A6">
              <w:rPr>
                <w:color w:val="000000" w:themeColor="text1"/>
                <w:sz w:val="17"/>
                <w:szCs w:val="17"/>
              </w:rPr>
              <w:t>Налоги на прибыль, доходы, в том числе:</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9 293 160,4</w:t>
            </w:r>
          </w:p>
        </w:tc>
        <w:tc>
          <w:tcPr>
            <w:tcW w:w="1138"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693AE1">
            <w:pPr>
              <w:ind w:hanging="114"/>
              <w:jc w:val="right"/>
              <w:rPr>
                <w:color w:val="000000" w:themeColor="text1"/>
                <w:sz w:val="18"/>
                <w:szCs w:val="18"/>
              </w:rPr>
            </w:pPr>
            <w:r w:rsidRPr="00693AE1">
              <w:rPr>
                <w:color w:val="000000" w:themeColor="text1"/>
                <w:sz w:val="18"/>
                <w:szCs w:val="18"/>
              </w:rPr>
              <w:t>12 395 015,8</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11 948 962,9</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12 101 617,7</w:t>
            </w:r>
          </w:p>
        </w:tc>
        <w:tc>
          <w:tcPr>
            <w:tcW w:w="1163"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12 257 832,5</w:t>
            </w:r>
          </w:p>
        </w:tc>
        <w:tc>
          <w:tcPr>
            <w:tcW w:w="93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96,4</w:t>
            </w:r>
          </w:p>
        </w:tc>
        <w:tc>
          <w:tcPr>
            <w:tcW w:w="85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101,3</w:t>
            </w:r>
          </w:p>
        </w:tc>
        <w:tc>
          <w:tcPr>
            <w:tcW w:w="85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101,3</w:t>
            </w:r>
          </w:p>
        </w:tc>
      </w:tr>
      <w:tr w:rsidR="00822B87" w:rsidRPr="009539A6" w:rsidTr="00D151CF">
        <w:trPr>
          <w:trHeight w:val="288"/>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17"/>
                <w:szCs w:val="17"/>
              </w:rPr>
            </w:pPr>
            <w:r w:rsidRPr="009539A6">
              <w:rPr>
                <w:i/>
                <w:iCs/>
                <w:color w:val="000000" w:themeColor="text1"/>
                <w:sz w:val="17"/>
                <w:szCs w:val="17"/>
              </w:rPr>
              <w:t>Налог на прибыль организаций</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i/>
                <w:iCs/>
                <w:color w:val="000000" w:themeColor="text1"/>
                <w:sz w:val="18"/>
                <w:szCs w:val="18"/>
              </w:rPr>
            </w:pPr>
            <w:r w:rsidRPr="00693AE1">
              <w:rPr>
                <w:i/>
                <w:iCs/>
                <w:color w:val="000000" w:themeColor="text1"/>
                <w:sz w:val="18"/>
                <w:szCs w:val="18"/>
              </w:rPr>
              <w:t>5 667 141,4</w:t>
            </w:r>
          </w:p>
        </w:tc>
        <w:tc>
          <w:tcPr>
            <w:tcW w:w="1138"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i/>
                <w:iCs/>
                <w:color w:val="000000" w:themeColor="text1"/>
                <w:sz w:val="18"/>
                <w:szCs w:val="18"/>
              </w:rPr>
            </w:pPr>
            <w:r w:rsidRPr="00693AE1">
              <w:rPr>
                <w:i/>
                <w:iCs/>
                <w:color w:val="000000" w:themeColor="text1"/>
                <w:sz w:val="18"/>
                <w:szCs w:val="18"/>
              </w:rPr>
              <w:t>8 650 838,1</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i/>
                <w:iCs/>
                <w:color w:val="000000" w:themeColor="text1"/>
                <w:sz w:val="18"/>
                <w:szCs w:val="18"/>
              </w:rPr>
            </w:pPr>
            <w:r w:rsidRPr="00693AE1">
              <w:rPr>
                <w:i/>
                <w:iCs/>
                <w:color w:val="000000" w:themeColor="text1"/>
                <w:sz w:val="18"/>
                <w:szCs w:val="18"/>
              </w:rPr>
              <w:t>8 122 943,9</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i/>
                <w:iCs/>
                <w:color w:val="000000" w:themeColor="text1"/>
                <w:sz w:val="18"/>
                <w:szCs w:val="18"/>
              </w:rPr>
            </w:pPr>
            <w:r w:rsidRPr="00693AE1">
              <w:rPr>
                <w:i/>
                <w:iCs/>
                <w:color w:val="000000" w:themeColor="text1"/>
                <w:sz w:val="18"/>
                <w:szCs w:val="18"/>
              </w:rPr>
              <w:t>8 122 825,7</w:t>
            </w:r>
          </w:p>
        </w:tc>
        <w:tc>
          <w:tcPr>
            <w:tcW w:w="1163"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i/>
                <w:iCs/>
                <w:color w:val="000000" w:themeColor="text1"/>
                <w:sz w:val="18"/>
                <w:szCs w:val="18"/>
              </w:rPr>
            </w:pPr>
            <w:r w:rsidRPr="00693AE1">
              <w:rPr>
                <w:i/>
                <w:iCs/>
                <w:color w:val="000000" w:themeColor="text1"/>
                <w:sz w:val="18"/>
                <w:szCs w:val="18"/>
              </w:rPr>
              <w:t>8 122 825,7</w:t>
            </w:r>
          </w:p>
        </w:tc>
        <w:tc>
          <w:tcPr>
            <w:tcW w:w="93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i/>
                <w:iCs/>
                <w:color w:val="000000" w:themeColor="text1"/>
                <w:sz w:val="18"/>
                <w:szCs w:val="18"/>
              </w:rPr>
            </w:pPr>
            <w:r w:rsidRPr="00693AE1">
              <w:rPr>
                <w:i/>
                <w:iCs/>
                <w:color w:val="000000" w:themeColor="text1"/>
                <w:sz w:val="18"/>
                <w:szCs w:val="18"/>
              </w:rPr>
              <w:t>93,9</w:t>
            </w:r>
          </w:p>
        </w:tc>
        <w:tc>
          <w:tcPr>
            <w:tcW w:w="85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i/>
                <w:iCs/>
                <w:color w:val="000000" w:themeColor="text1"/>
                <w:sz w:val="18"/>
                <w:szCs w:val="18"/>
              </w:rPr>
            </w:pPr>
            <w:r w:rsidRPr="00693AE1">
              <w:rPr>
                <w:i/>
                <w:iCs/>
                <w:color w:val="000000" w:themeColor="text1"/>
                <w:sz w:val="18"/>
                <w:szCs w:val="18"/>
              </w:rPr>
              <w:t>100,0</w:t>
            </w:r>
          </w:p>
        </w:tc>
        <w:tc>
          <w:tcPr>
            <w:tcW w:w="85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i/>
                <w:iCs/>
                <w:color w:val="000000" w:themeColor="text1"/>
                <w:sz w:val="18"/>
                <w:szCs w:val="18"/>
              </w:rPr>
            </w:pPr>
            <w:r w:rsidRPr="00693AE1">
              <w:rPr>
                <w:i/>
                <w:iCs/>
                <w:color w:val="000000" w:themeColor="text1"/>
                <w:sz w:val="18"/>
                <w:szCs w:val="18"/>
              </w:rPr>
              <w:t>100,0</w:t>
            </w:r>
          </w:p>
        </w:tc>
      </w:tr>
      <w:tr w:rsidR="00822B87" w:rsidRPr="009539A6" w:rsidTr="00D151CF">
        <w:trPr>
          <w:trHeight w:val="288"/>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17"/>
                <w:szCs w:val="17"/>
              </w:rPr>
            </w:pPr>
            <w:r w:rsidRPr="009539A6">
              <w:rPr>
                <w:i/>
                <w:iCs/>
                <w:color w:val="000000" w:themeColor="text1"/>
                <w:sz w:val="17"/>
                <w:szCs w:val="17"/>
              </w:rPr>
              <w:t>Налог на доходы физических лиц</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i/>
                <w:iCs/>
                <w:color w:val="000000" w:themeColor="text1"/>
                <w:sz w:val="18"/>
                <w:szCs w:val="18"/>
              </w:rPr>
            </w:pPr>
            <w:r w:rsidRPr="00693AE1">
              <w:rPr>
                <w:i/>
                <w:iCs/>
                <w:color w:val="000000" w:themeColor="text1"/>
                <w:sz w:val="18"/>
                <w:szCs w:val="18"/>
              </w:rPr>
              <w:t>3 626 019,0</w:t>
            </w:r>
          </w:p>
        </w:tc>
        <w:tc>
          <w:tcPr>
            <w:tcW w:w="1138"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i/>
                <w:iCs/>
                <w:color w:val="000000" w:themeColor="text1"/>
                <w:sz w:val="18"/>
                <w:szCs w:val="18"/>
              </w:rPr>
            </w:pPr>
            <w:r w:rsidRPr="00693AE1">
              <w:rPr>
                <w:i/>
                <w:iCs/>
                <w:color w:val="000000" w:themeColor="text1"/>
                <w:sz w:val="18"/>
                <w:szCs w:val="18"/>
              </w:rPr>
              <w:t>3 744 177,7</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i/>
                <w:iCs/>
                <w:color w:val="000000" w:themeColor="text1"/>
                <w:sz w:val="18"/>
                <w:szCs w:val="18"/>
              </w:rPr>
            </w:pPr>
            <w:r w:rsidRPr="00693AE1">
              <w:rPr>
                <w:i/>
                <w:iCs/>
                <w:color w:val="000000" w:themeColor="text1"/>
                <w:sz w:val="18"/>
                <w:szCs w:val="18"/>
              </w:rPr>
              <w:t>3 826 019,0</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i/>
                <w:iCs/>
                <w:color w:val="000000" w:themeColor="text1"/>
                <w:sz w:val="18"/>
                <w:szCs w:val="18"/>
              </w:rPr>
            </w:pPr>
            <w:r w:rsidRPr="00693AE1">
              <w:rPr>
                <w:i/>
                <w:iCs/>
                <w:color w:val="000000" w:themeColor="text1"/>
                <w:sz w:val="18"/>
                <w:szCs w:val="18"/>
              </w:rPr>
              <w:t>3 978 792,0</w:t>
            </w:r>
          </w:p>
        </w:tc>
        <w:tc>
          <w:tcPr>
            <w:tcW w:w="1163"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i/>
                <w:iCs/>
                <w:color w:val="000000" w:themeColor="text1"/>
                <w:sz w:val="18"/>
                <w:szCs w:val="18"/>
              </w:rPr>
            </w:pPr>
            <w:r w:rsidRPr="00693AE1">
              <w:rPr>
                <w:i/>
                <w:iCs/>
                <w:color w:val="000000" w:themeColor="text1"/>
                <w:sz w:val="18"/>
                <w:szCs w:val="18"/>
              </w:rPr>
              <w:t>4 135 006,8</w:t>
            </w:r>
          </w:p>
        </w:tc>
        <w:tc>
          <w:tcPr>
            <w:tcW w:w="93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i/>
                <w:iCs/>
                <w:color w:val="000000" w:themeColor="text1"/>
                <w:sz w:val="18"/>
                <w:szCs w:val="18"/>
              </w:rPr>
            </w:pPr>
            <w:r w:rsidRPr="00693AE1">
              <w:rPr>
                <w:i/>
                <w:iCs/>
                <w:color w:val="000000" w:themeColor="text1"/>
                <w:sz w:val="18"/>
                <w:szCs w:val="18"/>
              </w:rPr>
              <w:t>102,2</w:t>
            </w:r>
          </w:p>
        </w:tc>
        <w:tc>
          <w:tcPr>
            <w:tcW w:w="85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i/>
                <w:iCs/>
                <w:color w:val="000000" w:themeColor="text1"/>
                <w:sz w:val="18"/>
                <w:szCs w:val="18"/>
              </w:rPr>
            </w:pPr>
            <w:r w:rsidRPr="00693AE1">
              <w:rPr>
                <w:i/>
                <w:iCs/>
                <w:color w:val="000000" w:themeColor="text1"/>
                <w:sz w:val="18"/>
                <w:szCs w:val="18"/>
              </w:rPr>
              <w:t>104,0</w:t>
            </w:r>
          </w:p>
        </w:tc>
        <w:tc>
          <w:tcPr>
            <w:tcW w:w="85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i/>
                <w:iCs/>
                <w:color w:val="000000" w:themeColor="text1"/>
                <w:sz w:val="18"/>
                <w:szCs w:val="18"/>
              </w:rPr>
            </w:pPr>
            <w:r w:rsidRPr="00693AE1">
              <w:rPr>
                <w:i/>
                <w:iCs/>
                <w:color w:val="000000" w:themeColor="text1"/>
                <w:sz w:val="18"/>
                <w:szCs w:val="18"/>
              </w:rPr>
              <w:t>103,9</w:t>
            </w:r>
          </w:p>
        </w:tc>
      </w:tr>
      <w:tr w:rsidR="00822B87" w:rsidRPr="009539A6" w:rsidTr="00D151CF">
        <w:trPr>
          <w:trHeight w:val="480"/>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7"/>
                <w:szCs w:val="17"/>
              </w:rPr>
            </w:pPr>
            <w:r w:rsidRPr="009539A6">
              <w:rPr>
                <w:color w:val="000000" w:themeColor="text1"/>
                <w:sz w:val="17"/>
                <w:szCs w:val="17"/>
              </w:rPr>
              <w:t>Налоги на товары (работы, услуги), реализуемые на территории РФ</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286 819,8</w:t>
            </w:r>
          </w:p>
        </w:tc>
        <w:tc>
          <w:tcPr>
            <w:tcW w:w="1138"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365 043,1</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435 871,4</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430 569,0</w:t>
            </w:r>
          </w:p>
        </w:tc>
        <w:tc>
          <w:tcPr>
            <w:tcW w:w="1163"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447 688,2</w:t>
            </w:r>
          </w:p>
        </w:tc>
        <w:tc>
          <w:tcPr>
            <w:tcW w:w="93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119,4</w:t>
            </w:r>
          </w:p>
        </w:tc>
        <w:tc>
          <w:tcPr>
            <w:tcW w:w="85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98,8</w:t>
            </w:r>
          </w:p>
        </w:tc>
        <w:tc>
          <w:tcPr>
            <w:tcW w:w="85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104,0</w:t>
            </w:r>
          </w:p>
        </w:tc>
      </w:tr>
      <w:tr w:rsidR="00822B87" w:rsidRPr="009539A6" w:rsidTr="00D151CF">
        <w:trPr>
          <w:trHeight w:val="288"/>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7"/>
                <w:szCs w:val="17"/>
              </w:rPr>
            </w:pPr>
            <w:r w:rsidRPr="009539A6">
              <w:rPr>
                <w:color w:val="000000" w:themeColor="text1"/>
                <w:sz w:val="17"/>
                <w:szCs w:val="17"/>
              </w:rPr>
              <w:t>Налоги на имущество</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1 325 196,3</w:t>
            </w:r>
          </w:p>
        </w:tc>
        <w:tc>
          <w:tcPr>
            <w:tcW w:w="1138"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1 266 186,6</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1 293 428,6</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1 222 024,8</w:t>
            </w:r>
          </w:p>
        </w:tc>
        <w:tc>
          <w:tcPr>
            <w:tcW w:w="1163"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1 153 713,8</w:t>
            </w:r>
          </w:p>
        </w:tc>
        <w:tc>
          <w:tcPr>
            <w:tcW w:w="93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102,2</w:t>
            </w:r>
          </w:p>
        </w:tc>
        <w:tc>
          <w:tcPr>
            <w:tcW w:w="85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94,5</w:t>
            </w:r>
          </w:p>
        </w:tc>
        <w:tc>
          <w:tcPr>
            <w:tcW w:w="85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94,4</w:t>
            </w:r>
          </w:p>
        </w:tc>
      </w:tr>
      <w:tr w:rsidR="00822B87" w:rsidRPr="009539A6" w:rsidTr="00D151CF">
        <w:trPr>
          <w:trHeight w:val="56"/>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7"/>
                <w:szCs w:val="17"/>
              </w:rPr>
            </w:pPr>
            <w:r w:rsidRPr="009539A6">
              <w:rPr>
                <w:color w:val="000000" w:themeColor="text1"/>
                <w:sz w:val="17"/>
                <w:szCs w:val="17"/>
              </w:rPr>
              <w:t>Налоги, сборы и регулярные платежи за пользование природными ресурсами</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2 562 555,9</w:t>
            </w:r>
          </w:p>
        </w:tc>
        <w:tc>
          <w:tcPr>
            <w:tcW w:w="1138"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2 956 006,6</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2 498 461,3</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2 494 524,3</w:t>
            </w:r>
          </w:p>
        </w:tc>
        <w:tc>
          <w:tcPr>
            <w:tcW w:w="1163"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2 494 574,3</w:t>
            </w:r>
          </w:p>
        </w:tc>
        <w:tc>
          <w:tcPr>
            <w:tcW w:w="93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84,5</w:t>
            </w:r>
          </w:p>
        </w:tc>
        <w:tc>
          <w:tcPr>
            <w:tcW w:w="85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99,8</w:t>
            </w:r>
          </w:p>
        </w:tc>
        <w:tc>
          <w:tcPr>
            <w:tcW w:w="85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100,0</w:t>
            </w:r>
          </w:p>
        </w:tc>
      </w:tr>
      <w:tr w:rsidR="00822B87" w:rsidRPr="009539A6" w:rsidTr="00D151CF">
        <w:trPr>
          <w:trHeight w:val="288"/>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7"/>
                <w:szCs w:val="17"/>
              </w:rPr>
            </w:pPr>
            <w:r w:rsidRPr="009539A6">
              <w:rPr>
                <w:color w:val="000000" w:themeColor="text1"/>
                <w:sz w:val="17"/>
                <w:szCs w:val="17"/>
              </w:rPr>
              <w:t>Государственная пошлина</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13 238,7</w:t>
            </w:r>
          </w:p>
        </w:tc>
        <w:tc>
          <w:tcPr>
            <w:tcW w:w="1138"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7 192,9</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14 239,5</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9 513,7</w:t>
            </w:r>
          </w:p>
        </w:tc>
        <w:tc>
          <w:tcPr>
            <w:tcW w:w="1163"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8 653,1</w:t>
            </w:r>
          </w:p>
        </w:tc>
        <w:tc>
          <w:tcPr>
            <w:tcW w:w="93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198,0</w:t>
            </w:r>
          </w:p>
        </w:tc>
        <w:tc>
          <w:tcPr>
            <w:tcW w:w="85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66,8</w:t>
            </w:r>
          </w:p>
        </w:tc>
        <w:tc>
          <w:tcPr>
            <w:tcW w:w="85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91,0</w:t>
            </w:r>
          </w:p>
        </w:tc>
      </w:tr>
      <w:tr w:rsidR="00822B87" w:rsidRPr="009539A6" w:rsidTr="00D151CF">
        <w:trPr>
          <w:trHeight w:val="480"/>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7"/>
                <w:szCs w:val="17"/>
              </w:rPr>
            </w:pPr>
            <w:r w:rsidRPr="009539A6">
              <w:rPr>
                <w:color w:val="000000" w:themeColor="text1"/>
                <w:sz w:val="17"/>
                <w:szCs w:val="17"/>
              </w:rPr>
              <w:t>Задолженность и перерасчеты по отмененным налогам, сборам и иным обязательным платежам</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36,2</w:t>
            </w:r>
          </w:p>
        </w:tc>
        <w:tc>
          <w:tcPr>
            <w:tcW w:w="1138"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0,0</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0,0</w:t>
            </w:r>
          </w:p>
        </w:tc>
        <w:tc>
          <w:tcPr>
            <w:tcW w:w="1220"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822B87" w:rsidRPr="00693AE1" w:rsidRDefault="00822B87" w:rsidP="00D151CF">
            <w:pPr>
              <w:jc w:val="right"/>
              <w:rPr>
                <w:color w:val="000000" w:themeColor="text1"/>
                <w:sz w:val="18"/>
                <w:szCs w:val="18"/>
              </w:rPr>
            </w:pPr>
            <w:r w:rsidRPr="00693AE1">
              <w:rPr>
                <w:color w:val="000000" w:themeColor="text1"/>
                <w:sz w:val="18"/>
                <w:szCs w:val="18"/>
              </w:rPr>
              <w:t>0,0</w:t>
            </w:r>
          </w:p>
        </w:tc>
        <w:tc>
          <w:tcPr>
            <w:tcW w:w="93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color w:val="000000" w:themeColor="text1"/>
                <w:sz w:val="18"/>
                <w:szCs w:val="18"/>
              </w:rPr>
              <w:t>-</w:t>
            </w:r>
          </w:p>
        </w:tc>
      </w:tr>
    </w:tbl>
    <w:p w:rsidR="00822B87" w:rsidRPr="009539A6" w:rsidRDefault="00822B87" w:rsidP="00D151CF">
      <w:pPr>
        <w:spacing w:before="120"/>
        <w:ind w:firstLine="709"/>
        <w:jc w:val="both"/>
        <w:rPr>
          <w:rFonts w:eastAsia="Calibri"/>
          <w:color w:val="000000" w:themeColor="text1"/>
          <w:sz w:val="28"/>
          <w:szCs w:val="28"/>
        </w:rPr>
      </w:pPr>
      <w:r w:rsidRPr="009539A6">
        <w:rPr>
          <w:rFonts w:eastAsia="Calibri"/>
          <w:b/>
          <w:color w:val="000000" w:themeColor="text1"/>
          <w:spacing w:val="4"/>
          <w:sz w:val="28"/>
          <w:szCs w:val="28"/>
        </w:rPr>
        <w:t>Налог на прибыль организаций</w:t>
      </w:r>
      <w:r w:rsidRPr="009539A6">
        <w:rPr>
          <w:rFonts w:eastAsia="Calibri"/>
          <w:b/>
          <w:i/>
          <w:color w:val="000000" w:themeColor="text1"/>
          <w:spacing w:val="4"/>
          <w:sz w:val="28"/>
          <w:szCs w:val="28"/>
        </w:rPr>
        <w:t xml:space="preserve"> </w:t>
      </w:r>
      <w:r w:rsidRPr="009539A6">
        <w:rPr>
          <w:rFonts w:eastAsia="Calibri"/>
          <w:color w:val="000000" w:themeColor="text1"/>
          <w:sz w:val="28"/>
          <w:szCs w:val="28"/>
        </w:rPr>
        <w:t>определен исходя из планового объема добычи драгоценных металлов на территории округа в прогнозируемом периоде и с учетом поступлений от консолидированных групп налогоплательщиков.</w:t>
      </w:r>
    </w:p>
    <w:p w:rsidR="00822B87" w:rsidRPr="009539A6" w:rsidRDefault="00822B87" w:rsidP="00D151CF">
      <w:pPr>
        <w:ind w:firstLine="709"/>
        <w:jc w:val="both"/>
        <w:rPr>
          <w:rFonts w:eastAsia="Calibri"/>
          <w:color w:val="000000" w:themeColor="text1"/>
          <w:sz w:val="28"/>
          <w:szCs w:val="28"/>
          <w:highlight w:val="green"/>
          <w:lang w:val="x-none"/>
        </w:rPr>
      </w:pPr>
      <w:r w:rsidRPr="009539A6">
        <w:rPr>
          <w:rFonts w:eastAsia="Calibri"/>
          <w:color w:val="000000" w:themeColor="text1"/>
          <w:spacing w:val="4"/>
          <w:sz w:val="28"/>
          <w:szCs w:val="28"/>
        </w:rPr>
        <w:t>П</w:t>
      </w:r>
      <w:r w:rsidRPr="009539A6">
        <w:rPr>
          <w:rFonts w:eastAsia="Calibri"/>
          <w:color w:val="000000" w:themeColor="text1"/>
          <w:sz w:val="28"/>
          <w:szCs w:val="28"/>
        </w:rPr>
        <w:t>рогноз поступлений налога в окружной бюджет на 2021 год составляет 8 122 943,9 тыс. рублей, что на 527 894,2 тыс. рублей (6,1%) меньше ожидаемого поступления текущего года, на 2022 и 2023 годы поступления прогнозируются на уровне 2021 года, в том числе от консолидированных групп налогоплательщиков на 2021 год – 1 595 118,0 тыс. рублей, на 2022-2023 годы в сумме 1 595 102,0 тыс. рублей ежегодно.</w:t>
      </w:r>
    </w:p>
    <w:p w:rsidR="00822B87" w:rsidRPr="009539A6" w:rsidRDefault="00822B87" w:rsidP="00D151CF">
      <w:pPr>
        <w:ind w:firstLine="709"/>
        <w:jc w:val="both"/>
        <w:rPr>
          <w:rFonts w:eastAsia="Arial Unicode MS"/>
          <w:color w:val="000000" w:themeColor="text1"/>
          <w:sz w:val="28"/>
          <w:szCs w:val="28"/>
        </w:rPr>
      </w:pPr>
      <w:r w:rsidRPr="009539A6">
        <w:rPr>
          <w:color w:val="000000" w:themeColor="text1"/>
          <w:sz w:val="28"/>
          <w:szCs w:val="28"/>
        </w:rPr>
        <w:t xml:space="preserve">Согласно Пояснительной записке к Законопроекту, в </w:t>
      </w:r>
      <w:r w:rsidRPr="009539A6">
        <w:rPr>
          <w:rFonts w:eastAsia="Arial Unicode MS"/>
          <w:color w:val="000000" w:themeColor="text1"/>
          <w:sz w:val="28"/>
          <w:szCs w:val="28"/>
        </w:rPr>
        <w:t>основу расчета налога на прибыль организаций принят прогноз Управления Федеральной налоговой службы Российской Федерации по Чукотскому автономному округу, сформированный исходя из прогнозных данных по объему прибыли, предъявляемой налогоплательщиками в целях налогообложения в соответствии с действующим налоговым законодательством.</w:t>
      </w:r>
    </w:p>
    <w:p w:rsidR="00822B87" w:rsidRPr="009539A6" w:rsidRDefault="00822B87" w:rsidP="00D151CF">
      <w:pPr>
        <w:ind w:firstLine="709"/>
        <w:contextualSpacing/>
        <w:jc w:val="both"/>
        <w:rPr>
          <w:color w:val="000000" w:themeColor="text1"/>
          <w:sz w:val="28"/>
          <w:szCs w:val="28"/>
        </w:rPr>
      </w:pPr>
      <w:r w:rsidRPr="009539A6">
        <w:rPr>
          <w:rFonts w:eastAsia="Calibri"/>
          <w:b/>
          <w:color w:val="000000" w:themeColor="text1"/>
          <w:sz w:val="28"/>
          <w:szCs w:val="28"/>
        </w:rPr>
        <w:t xml:space="preserve">Налог на доходы физических лиц </w:t>
      </w:r>
      <w:r w:rsidRPr="009539A6">
        <w:rPr>
          <w:color w:val="000000" w:themeColor="text1"/>
          <w:sz w:val="28"/>
          <w:szCs w:val="28"/>
          <w:lang w:eastAsia="x-none"/>
        </w:rPr>
        <w:t xml:space="preserve">планируется с учетом постепенного повышения уровня оплаты труда работников бюджетной сферы, а также </w:t>
      </w:r>
      <w:r w:rsidRPr="009539A6">
        <w:rPr>
          <w:color w:val="000000" w:themeColor="text1"/>
          <w:sz w:val="28"/>
          <w:szCs w:val="28"/>
        </w:rPr>
        <w:t>основан на прогнозируемом фонде оплаты труда, действующей ставке налога и нормативу отчислений в бюджет субъекта Российской Федерации.</w:t>
      </w:r>
    </w:p>
    <w:p w:rsidR="00822B87" w:rsidRPr="009539A6" w:rsidRDefault="00822B87" w:rsidP="00D151CF">
      <w:pPr>
        <w:ind w:firstLine="709"/>
        <w:contextualSpacing/>
        <w:jc w:val="both"/>
        <w:rPr>
          <w:rFonts w:eastAsia="Calibri"/>
          <w:color w:val="000000" w:themeColor="text1"/>
          <w:spacing w:val="4"/>
          <w:sz w:val="28"/>
          <w:szCs w:val="28"/>
        </w:rPr>
      </w:pPr>
      <w:r w:rsidRPr="009539A6">
        <w:rPr>
          <w:rFonts w:eastAsia="Calibri"/>
          <w:color w:val="000000" w:themeColor="text1"/>
          <w:sz w:val="28"/>
          <w:szCs w:val="28"/>
        </w:rPr>
        <w:t xml:space="preserve">Прогнозный план поступлений налога в окружной бюджет на 2021 год составляет </w:t>
      </w:r>
      <w:r w:rsidRPr="009539A6">
        <w:rPr>
          <w:color w:val="000000" w:themeColor="text1"/>
          <w:sz w:val="28"/>
          <w:szCs w:val="28"/>
        </w:rPr>
        <w:t>3 826 019,0 тыс. рублей, что на 81 841,3 тыс. рублей (2,2%)</w:t>
      </w:r>
      <w:r w:rsidRPr="009539A6">
        <w:rPr>
          <w:rFonts w:eastAsia="Calibri"/>
          <w:color w:val="000000" w:themeColor="text1"/>
          <w:sz w:val="28"/>
          <w:szCs w:val="28"/>
        </w:rPr>
        <w:t xml:space="preserve"> выше ожидаемого поступления текущего года, на 2022 и 2023 годы планируется ежегодный рост поступлений налога на </w:t>
      </w:r>
      <w:r w:rsidRPr="009539A6">
        <w:rPr>
          <w:color w:val="000000" w:themeColor="text1"/>
          <w:sz w:val="28"/>
          <w:szCs w:val="28"/>
        </w:rPr>
        <w:t>152 773,0 тыс. рублей (4%)</w:t>
      </w:r>
      <w:r w:rsidRPr="009539A6">
        <w:rPr>
          <w:rFonts w:eastAsia="Calibri"/>
          <w:color w:val="000000" w:themeColor="text1"/>
          <w:sz w:val="28"/>
          <w:szCs w:val="28"/>
        </w:rPr>
        <w:t xml:space="preserve"> и </w:t>
      </w:r>
      <w:r w:rsidRPr="009539A6">
        <w:rPr>
          <w:color w:val="000000" w:themeColor="text1"/>
          <w:sz w:val="28"/>
          <w:szCs w:val="28"/>
        </w:rPr>
        <w:t>156 214,8 тыс. рублей (3,9%)</w:t>
      </w:r>
      <w:r w:rsidRPr="009539A6">
        <w:rPr>
          <w:rFonts w:eastAsia="Calibri"/>
          <w:color w:val="000000" w:themeColor="text1"/>
          <w:sz w:val="28"/>
          <w:szCs w:val="28"/>
        </w:rPr>
        <w:t xml:space="preserve"> соответственно. </w:t>
      </w:r>
    </w:p>
    <w:p w:rsidR="00822B87" w:rsidRPr="009539A6" w:rsidRDefault="00822B87" w:rsidP="00D151CF">
      <w:pPr>
        <w:ind w:firstLine="709"/>
        <w:jc w:val="both"/>
        <w:rPr>
          <w:color w:val="000000" w:themeColor="text1"/>
          <w:sz w:val="28"/>
          <w:szCs w:val="28"/>
        </w:rPr>
      </w:pPr>
      <w:r w:rsidRPr="009539A6">
        <w:rPr>
          <w:b/>
          <w:color w:val="000000" w:themeColor="text1"/>
          <w:sz w:val="28"/>
          <w:szCs w:val="28"/>
        </w:rPr>
        <w:t>Налоги, сборы и регулярные платежи за пользование природными ресурсами</w:t>
      </w:r>
      <w:r w:rsidRPr="009539A6">
        <w:rPr>
          <w:color w:val="000000" w:themeColor="text1"/>
          <w:spacing w:val="4"/>
          <w:sz w:val="28"/>
          <w:szCs w:val="28"/>
        </w:rPr>
        <w:t xml:space="preserve"> – п</w:t>
      </w:r>
      <w:r w:rsidRPr="009539A6">
        <w:rPr>
          <w:color w:val="000000" w:themeColor="text1"/>
          <w:sz w:val="28"/>
          <w:szCs w:val="28"/>
        </w:rPr>
        <w:t xml:space="preserve">рогноз поступлений по данному виду налогов в окружной бюджет на 2021 год составляет 2 498 461,3 тыс. рублей, что на 457 545,3 тыс. рублей (15,5%) ниже ожидаемого поступления 2020 года, в 2022 запланировано снижение поступлений на 3 937,0 тыс. рублей (0,2%), поступления 2023 года запланированы на уровне 2022 года.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В структуре налогов, сборов и регулярных платежей за пользование природными ресурсами более 98% занимает налог на добычу полезных ископаемых.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Индекс производства по добыче полезных ископаемых сократится в 2021 году до 94,3% и до 88,7% в 2022 году. В 2023 году ожидается увеличение индекса до 106,3%. Данные изменения обусловлены в первую очередь изменением физических объемов добычи золота. Уровень добычи золота на плановый период определяется, прежде всего, производительностью действующих рудников месторождений «Купол», «Майское», «Двойное», «</w:t>
      </w:r>
      <w:proofErr w:type="spellStart"/>
      <w:r w:rsidRPr="009539A6">
        <w:rPr>
          <w:color w:val="000000" w:themeColor="text1"/>
          <w:sz w:val="28"/>
          <w:szCs w:val="28"/>
        </w:rPr>
        <w:t>Каральвеемское</w:t>
      </w:r>
      <w:proofErr w:type="spellEnd"/>
      <w:r w:rsidRPr="009539A6">
        <w:rPr>
          <w:color w:val="000000" w:themeColor="text1"/>
          <w:sz w:val="28"/>
          <w:szCs w:val="28"/>
        </w:rPr>
        <w:t>» и «Валунистое».</w:t>
      </w:r>
    </w:p>
    <w:p w:rsidR="00822B87" w:rsidRPr="009539A6" w:rsidRDefault="00822B87" w:rsidP="00D151CF">
      <w:pPr>
        <w:ind w:firstLine="709"/>
        <w:jc w:val="both"/>
        <w:rPr>
          <w:color w:val="000000" w:themeColor="text1"/>
          <w:sz w:val="28"/>
          <w:szCs w:val="28"/>
          <w:highlight w:val="green"/>
        </w:rPr>
      </w:pPr>
      <w:r w:rsidRPr="009539A6">
        <w:rPr>
          <w:color w:val="000000" w:themeColor="text1"/>
          <w:sz w:val="28"/>
          <w:szCs w:val="28"/>
        </w:rPr>
        <w:t xml:space="preserve">Добыча золота ежегодно снижается за счет снижения содержания золота в добываемой руде на месторождениях «Купол», «Двойное» и составит 23 тонны золота в 2021 году и 20,5 тонн золота в 2022 году. В 2023 году, несмотря на завершение работ на месторождениях «Купол», «Двойное», объемы добычи золота увеличатся до 21,9 тонны за счет ввода в эксплуатацию </w:t>
      </w:r>
      <w:proofErr w:type="gramStart"/>
      <w:r w:rsidRPr="009539A6">
        <w:rPr>
          <w:color w:val="000000" w:themeColor="text1"/>
          <w:sz w:val="28"/>
          <w:szCs w:val="28"/>
        </w:rPr>
        <w:t>золото-серебряного</w:t>
      </w:r>
      <w:proofErr w:type="gramEnd"/>
      <w:r w:rsidRPr="009539A6">
        <w:rPr>
          <w:color w:val="000000" w:themeColor="text1"/>
          <w:sz w:val="28"/>
          <w:szCs w:val="28"/>
        </w:rPr>
        <w:t xml:space="preserve"> месторождения «</w:t>
      </w:r>
      <w:proofErr w:type="spellStart"/>
      <w:r w:rsidRPr="009539A6">
        <w:rPr>
          <w:color w:val="000000" w:themeColor="text1"/>
          <w:sz w:val="28"/>
          <w:szCs w:val="28"/>
        </w:rPr>
        <w:t>Кекура</w:t>
      </w:r>
      <w:proofErr w:type="spellEnd"/>
      <w:r w:rsidRPr="009539A6">
        <w:rPr>
          <w:color w:val="000000" w:themeColor="text1"/>
          <w:sz w:val="28"/>
          <w:szCs w:val="28"/>
        </w:rPr>
        <w:t>».</w:t>
      </w:r>
    </w:p>
    <w:p w:rsidR="00822B87" w:rsidRPr="009539A6" w:rsidRDefault="00822B87" w:rsidP="00D151CF">
      <w:pPr>
        <w:ind w:firstLine="709"/>
        <w:jc w:val="both"/>
        <w:rPr>
          <w:color w:val="000000" w:themeColor="text1"/>
          <w:sz w:val="28"/>
          <w:szCs w:val="28"/>
          <w:highlight w:val="green"/>
        </w:rPr>
      </w:pPr>
      <w:r w:rsidRPr="009539A6">
        <w:rPr>
          <w:color w:val="000000" w:themeColor="text1"/>
          <w:sz w:val="28"/>
          <w:szCs w:val="28"/>
        </w:rPr>
        <w:t>Расчет поступлений налога на добычу полезных ископаемых произведен с учетом объемов добычи полезных ископаемых, норматива зачисления в бюджет субъекта Российской Федерации, установленных ставок налога и прогнозируется на 2021 год в сумме 2 457 371,3 тыс. рублей, на 2022 год в сумме 2 453 280,3 тыс. рублей, на 2023 год в сумме 2 453 330,3 тыс. рублей.</w:t>
      </w:r>
    </w:p>
    <w:p w:rsidR="00822B87" w:rsidRPr="009539A6" w:rsidRDefault="00822B87" w:rsidP="00D151CF">
      <w:pPr>
        <w:ind w:firstLine="709"/>
        <w:jc w:val="both"/>
        <w:rPr>
          <w:color w:val="000000" w:themeColor="text1"/>
          <w:spacing w:val="4"/>
          <w:sz w:val="28"/>
          <w:szCs w:val="28"/>
        </w:rPr>
      </w:pPr>
      <w:r w:rsidRPr="009539A6">
        <w:rPr>
          <w:b/>
          <w:color w:val="000000" w:themeColor="text1"/>
          <w:sz w:val="28"/>
          <w:szCs w:val="28"/>
        </w:rPr>
        <w:t xml:space="preserve">Налог на имущество. </w:t>
      </w:r>
      <w:r w:rsidRPr="009539A6">
        <w:rPr>
          <w:color w:val="000000" w:themeColor="text1"/>
          <w:sz w:val="28"/>
          <w:szCs w:val="28"/>
        </w:rPr>
        <w:t>Налог на имущество организаций определен исходя из среднегодовой стоимости имущества, подлежащего налогообложению (ставка налога 2,2%), транспортный налог – исходя из базы налогообложения и ставок, установленных Законом о вопросах налогового регулирования</w:t>
      </w:r>
      <w:r w:rsidRPr="009539A6">
        <w:rPr>
          <w:rStyle w:val="ac"/>
          <w:color w:val="000000" w:themeColor="text1"/>
          <w:sz w:val="28"/>
          <w:szCs w:val="28"/>
        </w:rPr>
        <w:footnoteReference w:id="172"/>
      </w:r>
      <w:r w:rsidRPr="009539A6">
        <w:rPr>
          <w:color w:val="000000" w:themeColor="text1"/>
          <w:sz w:val="28"/>
          <w:szCs w:val="28"/>
        </w:rPr>
        <w:t>.</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В структуре имущественных налогов 99% занимает налог на имущество организаций, транспортный налог – 1%.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Прогноз поступлений налога в окружной бюджет на 2021 год составляет 1 293 428,6 тыс. рублей, что на 27 242,0 тыс. рублей (2,2%) больше ожидаемого поступления текущего года, прогнозируется снижение в плановом периоде в 2022 году на 71 403,8 тыс. рублей (5,5%), в 2023 году на 68 311,0 тыс. рублей (5,6%).</w:t>
      </w:r>
    </w:p>
    <w:p w:rsidR="00822B87" w:rsidRPr="009539A6" w:rsidRDefault="00822B87" w:rsidP="00D151CF">
      <w:pPr>
        <w:pStyle w:val="20"/>
        <w:spacing w:before="240" w:after="120"/>
        <w:jc w:val="center"/>
        <w:rPr>
          <w:rFonts w:ascii="Times New Roman" w:hAnsi="Times New Roman"/>
          <w:b w:val="0"/>
          <w:color w:val="000000" w:themeColor="text1"/>
          <w:sz w:val="28"/>
          <w:szCs w:val="28"/>
        </w:rPr>
      </w:pPr>
      <w:bookmarkStart w:id="48" w:name="_Toc57649334"/>
      <w:r w:rsidRPr="009539A6">
        <w:rPr>
          <w:rFonts w:ascii="Times New Roman" w:hAnsi="Times New Roman"/>
          <w:color w:val="000000" w:themeColor="text1"/>
          <w:sz w:val="28"/>
          <w:szCs w:val="28"/>
        </w:rPr>
        <w:t>Оценка налоговых льгот</w:t>
      </w:r>
      <w:bookmarkEnd w:id="48"/>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Налоговые льготы, предоставляемые федеральным и региональным законодательством, оказывают влияние на доходную часть окружного бюджета. </w:t>
      </w:r>
    </w:p>
    <w:p w:rsidR="00822B87" w:rsidRPr="009539A6" w:rsidRDefault="00822B87" w:rsidP="00D151CF">
      <w:pPr>
        <w:autoSpaceDE w:val="0"/>
        <w:autoSpaceDN w:val="0"/>
        <w:adjustRightInd w:val="0"/>
        <w:ind w:firstLine="709"/>
        <w:jc w:val="both"/>
        <w:rPr>
          <w:rFonts w:eastAsia="Calibri"/>
          <w:color w:val="000000" w:themeColor="text1"/>
          <w:sz w:val="28"/>
          <w:szCs w:val="28"/>
          <w:lang w:eastAsia="en-US"/>
        </w:rPr>
      </w:pPr>
      <w:r w:rsidRPr="009539A6">
        <w:rPr>
          <w:rFonts w:eastAsia="Calibri"/>
          <w:color w:val="000000" w:themeColor="text1"/>
          <w:sz w:val="28"/>
          <w:szCs w:val="28"/>
          <w:lang w:eastAsia="en-US"/>
        </w:rPr>
        <w:t>В соответствии с Законом о вопросах налогового регулирования для организаций, получивших статус резидентов территории опережающего социально-экономического развития «Чукотка» (далее – ТОСЭР «Чукотка») и Свободного порта Владивосток (далее – СПВ),</w:t>
      </w:r>
      <w:r w:rsidRPr="009539A6">
        <w:rPr>
          <w:color w:val="000000" w:themeColor="text1"/>
          <w:sz w:val="28"/>
          <w:szCs w:val="28"/>
        </w:rPr>
        <w:t xml:space="preserve"> на территории Чукотского автономного округа установлены пониженные ставки в части сумм, зачисляемых в окружной бюджет, по налогу на прибыль организаций и налогу на имущество организаций. Также, при определении налоговой базы для исчисления налога на добычу полезных ископаемых, для резидентов ТОСЭР «Чукотка» и СПВ в соответствии со с</w:t>
      </w:r>
      <w:r w:rsidRPr="009539A6">
        <w:rPr>
          <w:bCs/>
          <w:color w:val="000000" w:themeColor="text1"/>
          <w:sz w:val="28"/>
          <w:szCs w:val="28"/>
        </w:rPr>
        <w:t>татьей 342.3 Налогового кодекса применяется пониженный к</w:t>
      </w:r>
      <w:r w:rsidRPr="009539A6">
        <w:rPr>
          <w:color w:val="000000" w:themeColor="text1"/>
          <w:sz w:val="28"/>
          <w:szCs w:val="28"/>
        </w:rPr>
        <w:t xml:space="preserve">оэффициент, характеризующий территорию добычи полезного ископаемого. </w:t>
      </w:r>
      <w:bookmarkStart w:id="49" w:name="_Hlk57630000"/>
      <w:r w:rsidRPr="009539A6">
        <w:rPr>
          <w:rFonts w:eastAsia="Calibri"/>
          <w:color w:val="000000" w:themeColor="text1"/>
          <w:sz w:val="28"/>
          <w:szCs w:val="28"/>
          <w:lang w:eastAsia="en-US"/>
        </w:rPr>
        <w:t xml:space="preserve">Пояснительная записка к Законопроекту не содержит информации о прогнозных объемах, полученных резидентами ТОСЭР «Чукотка» и СПВ льгот по вышеуказанным налогам в 2021-2023 годах. </w:t>
      </w:r>
    </w:p>
    <w:bookmarkEnd w:id="49"/>
    <w:p w:rsidR="00822B87" w:rsidRPr="009539A6" w:rsidRDefault="00822B87" w:rsidP="00D151CF">
      <w:pPr>
        <w:autoSpaceDE w:val="0"/>
        <w:autoSpaceDN w:val="0"/>
        <w:adjustRightInd w:val="0"/>
        <w:ind w:firstLine="720"/>
        <w:jc w:val="both"/>
        <w:rPr>
          <w:rFonts w:eastAsia="Calibri"/>
          <w:color w:val="000000" w:themeColor="text1"/>
          <w:sz w:val="28"/>
          <w:szCs w:val="28"/>
          <w:lang w:eastAsia="en-US"/>
        </w:rPr>
      </w:pPr>
      <w:r w:rsidRPr="009539A6">
        <w:rPr>
          <w:rFonts w:eastAsia="Calibri"/>
          <w:color w:val="000000" w:themeColor="text1"/>
          <w:sz w:val="28"/>
          <w:szCs w:val="28"/>
          <w:lang w:eastAsia="en-US"/>
        </w:rPr>
        <w:t xml:space="preserve">Согласно представленной Управлением Федеральной налоговой службы России по Чукотскому автономному округу информации по состоянию на 1 октября 2020 года, объем выпадающих доходов окружного бюджета в отношении резидентов ТОСЭР «Чукотка» и СПВ по налогам, зачисляемым в окружной бюджет, за 2017 год составил 40 122,0 тыс. рублей, за 2018 год – 240 937,0 тыс. рублей, за 2019 год – 66 956,8 тыс. рублей, за 9 месяцев 2020 года – 141 612,0 тыс. рублей. </w:t>
      </w:r>
    </w:p>
    <w:p w:rsidR="00822B87" w:rsidRPr="009539A6" w:rsidRDefault="00822B87" w:rsidP="00D151CF">
      <w:pPr>
        <w:autoSpaceDE w:val="0"/>
        <w:autoSpaceDN w:val="0"/>
        <w:adjustRightInd w:val="0"/>
        <w:ind w:firstLine="720"/>
        <w:jc w:val="both"/>
        <w:rPr>
          <w:rFonts w:eastAsia="Calibri"/>
          <w:color w:val="000000" w:themeColor="text1"/>
          <w:sz w:val="28"/>
          <w:szCs w:val="28"/>
          <w:lang w:eastAsia="en-US"/>
        </w:rPr>
      </w:pPr>
      <w:r w:rsidRPr="009539A6">
        <w:rPr>
          <w:rFonts w:eastAsia="Calibri"/>
          <w:color w:val="000000" w:themeColor="text1"/>
          <w:sz w:val="28"/>
          <w:szCs w:val="28"/>
          <w:lang w:eastAsia="en-US"/>
        </w:rPr>
        <w:t xml:space="preserve">Информация об объемах предоставленных налоговых льгот </w:t>
      </w:r>
      <w:r w:rsidRPr="009539A6">
        <w:rPr>
          <w:rFonts w:eastAsia="Calibri"/>
          <w:color w:val="000000" w:themeColor="text1"/>
          <w:sz w:val="28"/>
          <w:szCs w:val="28"/>
          <w:lang w:eastAsia="en-US"/>
        </w:rPr>
        <w:br/>
        <w:t>за 2017-2019 год и 9 месяцев 2020 года в разрезе видов налогов приведена в таблице №10.</w:t>
      </w:r>
    </w:p>
    <w:p w:rsidR="00822B87" w:rsidRPr="009539A6" w:rsidRDefault="00822B87" w:rsidP="00D151CF">
      <w:pPr>
        <w:autoSpaceDE w:val="0"/>
        <w:autoSpaceDN w:val="0"/>
        <w:adjustRightInd w:val="0"/>
        <w:ind w:firstLine="720"/>
        <w:jc w:val="right"/>
        <w:rPr>
          <w:rFonts w:eastAsia="Calibri"/>
          <w:color w:val="000000" w:themeColor="text1"/>
          <w:sz w:val="28"/>
          <w:szCs w:val="28"/>
          <w:lang w:eastAsia="en-US"/>
        </w:rPr>
      </w:pPr>
      <w:r w:rsidRPr="009539A6">
        <w:rPr>
          <w:rFonts w:eastAsia="Calibri"/>
          <w:color w:val="000000" w:themeColor="text1"/>
          <w:sz w:val="28"/>
          <w:szCs w:val="28"/>
          <w:lang w:eastAsia="en-US"/>
        </w:rPr>
        <w:t>Таблица №10</w:t>
      </w:r>
    </w:p>
    <w:p w:rsidR="00822B87" w:rsidRPr="009539A6" w:rsidRDefault="00822B87" w:rsidP="00D151CF">
      <w:pPr>
        <w:autoSpaceDE w:val="0"/>
        <w:autoSpaceDN w:val="0"/>
        <w:adjustRightInd w:val="0"/>
        <w:ind w:firstLine="720"/>
        <w:jc w:val="right"/>
        <w:rPr>
          <w:rFonts w:eastAsia="Calibri"/>
          <w:color w:val="000000" w:themeColor="text1"/>
          <w:sz w:val="28"/>
          <w:szCs w:val="28"/>
          <w:lang w:eastAsia="en-US"/>
        </w:rPr>
      </w:pPr>
      <w:r w:rsidRPr="009539A6">
        <w:rPr>
          <w:rFonts w:eastAsia="Calibri"/>
          <w:color w:val="000000" w:themeColor="text1"/>
          <w:sz w:val="28"/>
          <w:szCs w:val="28"/>
          <w:lang w:eastAsia="en-US"/>
        </w:rPr>
        <w:t>тыс. рублей</w:t>
      </w:r>
    </w:p>
    <w:tbl>
      <w:tblPr>
        <w:tblW w:w="10059" w:type="dxa"/>
        <w:tblInd w:w="-147" w:type="dxa"/>
        <w:tblLayout w:type="fixed"/>
        <w:tblLook w:val="04A0" w:firstRow="1" w:lastRow="0" w:firstColumn="1" w:lastColumn="0" w:noHBand="0" w:noVBand="1"/>
      </w:tblPr>
      <w:tblGrid>
        <w:gridCol w:w="2155"/>
        <w:gridCol w:w="709"/>
        <w:gridCol w:w="708"/>
        <w:gridCol w:w="709"/>
        <w:gridCol w:w="992"/>
        <w:gridCol w:w="1163"/>
        <w:gridCol w:w="1275"/>
        <w:gridCol w:w="1166"/>
        <w:gridCol w:w="1166"/>
        <w:gridCol w:w="16"/>
      </w:tblGrid>
      <w:tr w:rsidR="00822B87" w:rsidRPr="009539A6" w:rsidTr="00D151CF">
        <w:trPr>
          <w:trHeight w:val="60"/>
          <w:tblHeader/>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Наименование налога</w:t>
            </w:r>
          </w:p>
        </w:tc>
        <w:tc>
          <w:tcPr>
            <w:tcW w:w="3118" w:type="dxa"/>
            <w:gridSpan w:val="4"/>
            <w:tcBorders>
              <w:top w:val="single" w:sz="4" w:space="0" w:color="auto"/>
              <w:left w:val="nil"/>
              <w:bottom w:val="single" w:sz="4" w:space="0" w:color="auto"/>
              <w:right w:val="single" w:sz="4" w:space="0" w:color="auto"/>
            </w:tcBorders>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 xml:space="preserve">Количество резидентов, получивших льготу </w:t>
            </w:r>
          </w:p>
        </w:tc>
        <w:tc>
          <w:tcPr>
            <w:tcW w:w="4786" w:type="dxa"/>
            <w:gridSpan w:val="5"/>
            <w:tcBorders>
              <w:top w:val="single" w:sz="4" w:space="0" w:color="auto"/>
              <w:left w:val="single" w:sz="4" w:space="0" w:color="auto"/>
              <w:bottom w:val="single" w:sz="4" w:space="0" w:color="auto"/>
              <w:right w:val="single" w:sz="4" w:space="0" w:color="000000"/>
            </w:tcBorders>
          </w:tcPr>
          <w:p w:rsidR="00822B87" w:rsidRPr="009539A6" w:rsidRDefault="00822B87" w:rsidP="00D151CF">
            <w:pPr>
              <w:ind w:right="-30"/>
              <w:jc w:val="center"/>
              <w:rPr>
                <w:color w:val="000000" w:themeColor="text1"/>
                <w:sz w:val="20"/>
                <w:szCs w:val="20"/>
              </w:rPr>
            </w:pPr>
            <w:r w:rsidRPr="009539A6">
              <w:rPr>
                <w:color w:val="000000" w:themeColor="text1"/>
                <w:sz w:val="20"/>
                <w:szCs w:val="20"/>
              </w:rPr>
              <w:t>Объем предоставленных налоговых льгот по налогам и сборам, зачисляемым в окружной бюджет</w:t>
            </w:r>
          </w:p>
        </w:tc>
      </w:tr>
      <w:tr w:rsidR="00822B87" w:rsidRPr="009539A6" w:rsidTr="00D151CF">
        <w:trPr>
          <w:gridAfter w:val="1"/>
          <w:wAfter w:w="16" w:type="dxa"/>
          <w:trHeight w:val="60"/>
          <w:tblHeader/>
        </w:trPr>
        <w:tc>
          <w:tcPr>
            <w:tcW w:w="2155"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2017 год</w:t>
            </w:r>
          </w:p>
        </w:tc>
        <w:tc>
          <w:tcPr>
            <w:tcW w:w="7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2018 год</w:t>
            </w:r>
          </w:p>
        </w:tc>
        <w:tc>
          <w:tcPr>
            <w:tcW w:w="709" w:type="dxa"/>
            <w:tcBorders>
              <w:top w:val="single" w:sz="4" w:space="0" w:color="auto"/>
              <w:left w:val="nil"/>
              <w:bottom w:val="single" w:sz="4" w:space="0" w:color="auto"/>
              <w:right w:val="single" w:sz="4" w:space="0" w:color="auto"/>
            </w:tcBorders>
          </w:tcPr>
          <w:p w:rsidR="00822B87" w:rsidRPr="009539A6" w:rsidRDefault="00822B87" w:rsidP="00D151CF">
            <w:pPr>
              <w:jc w:val="center"/>
              <w:rPr>
                <w:color w:val="000000" w:themeColor="text1"/>
                <w:sz w:val="18"/>
                <w:szCs w:val="18"/>
              </w:rPr>
            </w:pPr>
            <w:r w:rsidRPr="009539A6">
              <w:rPr>
                <w:color w:val="000000" w:themeColor="text1"/>
                <w:sz w:val="18"/>
                <w:szCs w:val="18"/>
              </w:rPr>
              <w:t>2019 год</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9 мес. 2020 года</w:t>
            </w:r>
          </w:p>
        </w:tc>
        <w:tc>
          <w:tcPr>
            <w:tcW w:w="11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2017 год</w:t>
            </w:r>
          </w:p>
        </w:tc>
        <w:tc>
          <w:tcPr>
            <w:tcW w:w="1275" w:type="dxa"/>
            <w:tcBorders>
              <w:top w:val="nil"/>
              <w:left w:val="nil"/>
              <w:bottom w:val="single" w:sz="4" w:space="0" w:color="auto"/>
              <w:right w:val="nil"/>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2018 год</w:t>
            </w:r>
          </w:p>
        </w:tc>
        <w:tc>
          <w:tcPr>
            <w:tcW w:w="1166" w:type="dxa"/>
            <w:tcBorders>
              <w:top w:val="single" w:sz="4" w:space="0" w:color="auto"/>
              <w:left w:val="single" w:sz="4" w:space="0" w:color="auto"/>
              <w:bottom w:val="single" w:sz="4" w:space="0" w:color="auto"/>
              <w:right w:val="single" w:sz="4" w:space="0" w:color="auto"/>
            </w:tcBorders>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2019 год</w:t>
            </w:r>
          </w:p>
        </w:tc>
        <w:tc>
          <w:tcPr>
            <w:tcW w:w="116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 xml:space="preserve">9 месяцев </w:t>
            </w:r>
          </w:p>
          <w:p w:rsidR="00822B87" w:rsidRPr="009539A6" w:rsidRDefault="00822B87" w:rsidP="00D151CF">
            <w:pPr>
              <w:ind w:right="-43"/>
              <w:jc w:val="center"/>
              <w:rPr>
                <w:color w:val="000000" w:themeColor="text1"/>
                <w:sz w:val="18"/>
                <w:szCs w:val="18"/>
              </w:rPr>
            </w:pPr>
            <w:r w:rsidRPr="009539A6">
              <w:rPr>
                <w:color w:val="000000" w:themeColor="text1"/>
                <w:sz w:val="18"/>
                <w:szCs w:val="18"/>
              </w:rPr>
              <w:t>2020 года</w:t>
            </w:r>
          </w:p>
        </w:tc>
      </w:tr>
      <w:tr w:rsidR="00822B87" w:rsidRPr="009539A6" w:rsidTr="00D151CF">
        <w:trPr>
          <w:gridAfter w:val="1"/>
          <w:wAfter w:w="16" w:type="dxa"/>
          <w:trHeight w:val="126"/>
          <w:tblHeader/>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70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7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709" w:type="dxa"/>
            <w:tcBorders>
              <w:top w:val="single" w:sz="4" w:space="0" w:color="auto"/>
              <w:left w:val="nil"/>
              <w:bottom w:val="single" w:sz="4" w:space="0" w:color="auto"/>
              <w:right w:val="single" w:sz="4" w:space="0" w:color="auto"/>
            </w:tcBorders>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5</w:t>
            </w:r>
          </w:p>
        </w:tc>
        <w:tc>
          <w:tcPr>
            <w:tcW w:w="11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6</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7</w:t>
            </w:r>
          </w:p>
        </w:tc>
        <w:tc>
          <w:tcPr>
            <w:tcW w:w="1166" w:type="dxa"/>
            <w:tcBorders>
              <w:top w:val="single" w:sz="4" w:space="0" w:color="auto"/>
              <w:left w:val="nil"/>
              <w:bottom w:val="single" w:sz="4" w:space="0" w:color="auto"/>
              <w:right w:val="single" w:sz="4" w:space="0" w:color="auto"/>
            </w:tcBorders>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8</w:t>
            </w:r>
          </w:p>
        </w:tc>
        <w:tc>
          <w:tcPr>
            <w:tcW w:w="116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9</w:t>
            </w:r>
          </w:p>
        </w:tc>
      </w:tr>
      <w:tr w:rsidR="00822B87" w:rsidRPr="009539A6" w:rsidTr="00D151CF">
        <w:trPr>
          <w:gridAfter w:val="1"/>
          <w:wAfter w:w="16" w:type="dxa"/>
          <w:trHeight w:val="6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Налог на прибыль организаций</w:t>
            </w:r>
          </w:p>
        </w:tc>
        <w:tc>
          <w:tcPr>
            <w:tcW w:w="70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rPr>
            </w:pPr>
            <w:r w:rsidRPr="009539A6">
              <w:rPr>
                <w:color w:val="000000" w:themeColor="text1"/>
              </w:rPr>
              <w:t>5</w:t>
            </w:r>
          </w:p>
        </w:tc>
        <w:tc>
          <w:tcPr>
            <w:tcW w:w="7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rPr>
            </w:pPr>
            <w:r w:rsidRPr="009539A6">
              <w:rPr>
                <w:color w:val="000000" w:themeColor="text1"/>
              </w:rPr>
              <w:t>8</w:t>
            </w:r>
          </w:p>
        </w:tc>
        <w:tc>
          <w:tcPr>
            <w:tcW w:w="709" w:type="dxa"/>
            <w:tcBorders>
              <w:top w:val="single" w:sz="4" w:space="0" w:color="auto"/>
              <w:left w:val="nil"/>
              <w:bottom w:val="single" w:sz="4" w:space="0" w:color="auto"/>
              <w:right w:val="single" w:sz="4" w:space="0" w:color="auto"/>
            </w:tcBorders>
            <w:vAlign w:val="center"/>
          </w:tcPr>
          <w:p w:rsidR="00822B87" w:rsidRPr="009539A6" w:rsidRDefault="00822B87" w:rsidP="00D151CF">
            <w:pPr>
              <w:jc w:val="center"/>
              <w:rPr>
                <w:color w:val="000000" w:themeColor="text1"/>
              </w:rPr>
            </w:pPr>
            <w:r w:rsidRPr="009539A6">
              <w:rPr>
                <w:color w:val="000000" w:themeColor="text1"/>
              </w:rPr>
              <w:t>5</w:t>
            </w:r>
          </w:p>
        </w:tc>
        <w:tc>
          <w:tcPr>
            <w:tcW w:w="992" w:type="dxa"/>
            <w:tcBorders>
              <w:top w:val="nil"/>
              <w:left w:val="single" w:sz="4" w:space="0" w:color="auto"/>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rPr>
            </w:pPr>
            <w:r w:rsidRPr="009539A6">
              <w:rPr>
                <w:color w:val="000000" w:themeColor="text1"/>
              </w:rPr>
              <w:t>8</w:t>
            </w:r>
          </w:p>
        </w:tc>
        <w:tc>
          <w:tcPr>
            <w:tcW w:w="11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10 762,0</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174 914,0</w:t>
            </w:r>
          </w:p>
        </w:tc>
        <w:tc>
          <w:tcPr>
            <w:tcW w:w="1166" w:type="dxa"/>
            <w:tcBorders>
              <w:top w:val="single" w:sz="4" w:space="0" w:color="auto"/>
              <w:left w:val="nil"/>
              <w:bottom w:val="single" w:sz="4" w:space="0" w:color="auto"/>
              <w:right w:val="single" w:sz="4" w:space="0" w:color="auto"/>
            </w:tcBorders>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12 233,0</w:t>
            </w:r>
          </w:p>
        </w:tc>
        <w:tc>
          <w:tcPr>
            <w:tcW w:w="1166" w:type="dxa"/>
            <w:tcBorders>
              <w:top w:val="nil"/>
              <w:left w:val="single" w:sz="4" w:space="0" w:color="auto"/>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121 938,0</w:t>
            </w:r>
          </w:p>
        </w:tc>
      </w:tr>
      <w:tr w:rsidR="00822B87" w:rsidRPr="009539A6" w:rsidTr="00D151CF">
        <w:trPr>
          <w:gridAfter w:val="1"/>
          <w:wAfter w:w="16" w:type="dxa"/>
          <w:trHeight w:val="6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Налог на имущество организаций</w:t>
            </w:r>
          </w:p>
        </w:tc>
        <w:tc>
          <w:tcPr>
            <w:tcW w:w="70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rPr>
            </w:pPr>
            <w:r w:rsidRPr="009539A6">
              <w:rPr>
                <w:color w:val="000000" w:themeColor="text1"/>
              </w:rPr>
              <w:t>6</w:t>
            </w:r>
          </w:p>
        </w:tc>
        <w:tc>
          <w:tcPr>
            <w:tcW w:w="7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rPr>
            </w:pPr>
            <w:r w:rsidRPr="009539A6">
              <w:rPr>
                <w:color w:val="000000" w:themeColor="text1"/>
              </w:rPr>
              <w:t>8</w:t>
            </w:r>
          </w:p>
        </w:tc>
        <w:tc>
          <w:tcPr>
            <w:tcW w:w="709" w:type="dxa"/>
            <w:tcBorders>
              <w:top w:val="single" w:sz="4" w:space="0" w:color="auto"/>
              <w:left w:val="nil"/>
              <w:bottom w:val="single" w:sz="4" w:space="0" w:color="auto"/>
              <w:right w:val="single" w:sz="4" w:space="0" w:color="auto"/>
            </w:tcBorders>
            <w:vAlign w:val="center"/>
          </w:tcPr>
          <w:p w:rsidR="00822B87" w:rsidRPr="009539A6" w:rsidRDefault="00822B87" w:rsidP="00D151CF">
            <w:pPr>
              <w:jc w:val="center"/>
              <w:rPr>
                <w:color w:val="000000" w:themeColor="text1"/>
              </w:rPr>
            </w:pPr>
            <w:r w:rsidRPr="009539A6">
              <w:rPr>
                <w:color w:val="000000" w:themeColor="text1"/>
              </w:rPr>
              <w:t>5</w:t>
            </w:r>
          </w:p>
        </w:tc>
        <w:tc>
          <w:tcPr>
            <w:tcW w:w="992" w:type="dxa"/>
            <w:tcBorders>
              <w:top w:val="nil"/>
              <w:left w:val="single" w:sz="4" w:space="0" w:color="auto"/>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rPr>
            </w:pPr>
            <w:r w:rsidRPr="009539A6">
              <w:rPr>
                <w:color w:val="000000" w:themeColor="text1"/>
              </w:rPr>
              <w:t>-</w:t>
            </w:r>
          </w:p>
        </w:tc>
        <w:tc>
          <w:tcPr>
            <w:tcW w:w="11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17 943,0</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32 077,0</w:t>
            </w:r>
          </w:p>
        </w:tc>
        <w:tc>
          <w:tcPr>
            <w:tcW w:w="1166" w:type="dxa"/>
            <w:tcBorders>
              <w:top w:val="single" w:sz="4" w:space="0" w:color="auto"/>
              <w:left w:val="nil"/>
              <w:bottom w:val="single" w:sz="4" w:space="0" w:color="auto"/>
              <w:right w:val="single" w:sz="4" w:space="0" w:color="auto"/>
            </w:tcBorders>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13 229,0</w:t>
            </w:r>
          </w:p>
        </w:tc>
        <w:tc>
          <w:tcPr>
            <w:tcW w:w="1166" w:type="dxa"/>
            <w:tcBorders>
              <w:top w:val="nil"/>
              <w:left w:val="single" w:sz="4" w:space="0" w:color="auto"/>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w:t>
            </w:r>
          </w:p>
        </w:tc>
      </w:tr>
      <w:tr w:rsidR="00822B87" w:rsidRPr="009539A6" w:rsidTr="00D151CF">
        <w:trPr>
          <w:gridAfter w:val="1"/>
          <w:wAfter w:w="16" w:type="dxa"/>
          <w:trHeight w:val="6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Налог на добычу полезных ископаемых</w:t>
            </w:r>
          </w:p>
        </w:tc>
        <w:tc>
          <w:tcPr>
            <w:tcW w:w="70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rPr>
            </w:pPr>
            <w:r w:rsidRPr="009539A6">
              <w:rPr>
                <w:color w:val="000000" w:themeColor="text1"/>
              </w:rPr>
              <w:t>3</w:t>
            </w:r>
          </w:p>
        </w:tc>
        <w:tc>
          <w:tcPr>
            <w:tcW w:w="7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rPr>
            </w:pPr>
            <w:r w:rsidRPr="009539A6">
              <w:rPr>
                <w:color w:val="000000" w:themeColor="text1"/>
              </w:rPr>
              <w:t>3</w:t>
            </w:r>
          </w:p>
        </w:tc>
        <w:tc>
          <w:tcPr>
            <w:tcW w:w="709" w:type="dxa"/>
            <w:tcBorders>
              <w:top w:val="single" w:sz="4" w:space="0" w:color="auto"/>
              <w:left w:val="nil"/>
              <w:bottom w:val="single" w:sz="4" w:space="0" w:color="auto"/>
              <w:right w:val="single" w:sz="4" w:space="0" w:color="auto"/>
            </w:tcBorders>
            <w:vAlign w:val="center"/>
          </w:tcPr>
          <w:p w:rsidR="00822B87" w:rsidRPr="009539A6" w:rsidRDefault="00822B87" w:rsidP="00D151CF">
            <w:pPr>
              <w:jc w:val="center"/>
              <w:rPr>
                <w:color w:val="000000" w:themeColor="text1"/>
              </w:rPr>
            </w:pPr>
            <w:r w:rsidRPr="009539A6">
              <w:rPr>
                <w:color w:val="000000" w:themeColor="text1"/>
              </w:rPr>
              <w:t>7</w:t>
            </w:r>
          </w:p>
        </w:tc>
        <w:tc>
          <w:tcPr>
            <w:tcW w:w="992" w:type="dxa"/>
            <w:tcBorders>
              <w:top w:val="nil"/>
              <w:left w:val="single" w:sz="4" w:space="0" w:color="auto"/>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rPr>
            </w:pPr>
            <w:r w:rsidRPr="009539A6">
              <w:rPr>
                <w:color w:val="000000" w:themeColor="text1"/>
              </w:rPr>
              <w:t>3</w:t>
            </w:r>
          </w:p>
        </w:tc>
        <w:tc>
          <w:tcPr>
            <w:tcW w:w="11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11 417,0</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33 946,0</w:t>
            </w:r>
          </w:p>
        </w:tc>
        <w:tc>
          <w:tcPr>
            <w:tcW w:w="1166" w:type="dxa"/>
            <w:tcBorders>
              <w:top w:val="single" w:sz="4" w:space="0" w:color="auto"/>
              <w:left w:val="nil"/>
              <w:bottom w:val="single" w:sz="4" w:space="0" w:color="auto"/>
              <w:right w:val="single" w:sz="4" w:space="0" w:color="auto"/>
            </w:tcBorders>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41 494,8</w:t>
            </w:r>
          </w:p>
        </w:tc>
        <w:tc>
          <w:tcPr>
            <w:tcW w:w="1166" w:type="dxa"/>
            <w:tcBorders>
              <w:top w:val="nil"/>
              <w:left w:val="single" w:sz="4" w:space="0" w:color="auto"/>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19 674,0</w:t>
            </w:r>
          </w:p>
        </w:tc>
      </w:tr>
      <w:tr w:rsidR="00822B87" w:rsidRPr="009539A6" w:rsidTr="00D151CF">
        <w:trPr>
          <w:gridAfter w:val="1"/>
          <w:wAfter w:w="16" w:type="dxa"/>
          <w:trHeight w:val="30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Всего</w:t>
            </w:r>
          </w:p>
        </w:tc>
        <w:tc>
          <w:tcPr>
            <w:tcW w:w="70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rPr>
            </w:pPr>
            <w:r w:rsidRPr="009539A6">
              <w:rPr>
                <w:b/>
                <w:bCs/>
                <w:color w:val="000000" w:themeColor="text1"/>
              </w:rPr>
              <w:t>х</w:t>
            </w:r>
          </w:p>
        </w:tc>
        <w:tc>
          <w:tcPr>
            <w:tcW w:w="7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rPr>
            </w:pPr>
            <w:r w:rsidRPr="009539A6">
              <w:rPr>
                <w:b/>
                <w:bCs/>
                <w:color w:val="000000" w:themeColor="text1"/>
              </w:rPr>
              <w:t>х</w:t>
            </w:r>
          </w:p>
        </w:tc>
        <w:tc>
          <w:tcPr>
            <w:tcW w:w="709" w:type="dxa"/>
            <w:tcBorders>
              <w:top w:val="single" w:sz="4" w:space="0" w:color="auto"/>
              <w:left w:val="nil"/>
              <w:bottom w:val="single" w:sz="4" w:space="0" w:color="auto"/>
              <w:right w:val="single" w:sz="4" w:space="0" w:color="auto"/>
            </w:tcBorders>
            <w:vAlign w:val="center"/>
          </w:tcPr>
          <w:p w:rsidR="00822B87" w:rsidRPr="009539A6" w:rsidRDefault="00822B87" w:rsidP="00D151CF">
            <w:pPr>
              <w:jc w:val="center"/>
              <w:rPr>
                <w:b/>
                <w:bCs/>
                <w:color w:val="000000" w:themeColor="text1"/>
              </w:rPr>
            </w:pPr>
            <w:r w:rsidRPr="009539A6">
              <w:rPr>
                <w:b/>
                <w:bCs/>
                <w:color w:val="000000" w:themeColor="text1"/>
              </w:rPr>
              <w:t>х</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rPr>
            </w:pPr>
            <w:r w:rsidRPr="009539A6">
              <w:rPr>
                <w:b/>
                <w:bCs/>
                <w:color w:val="000000" w:themeColor="text1"/>
              </w:rPr>
              <w:t>х</w:t>
            </w:r>
          </w:p>
        </w:tc>
        <w:tc>
          <w:tcPr>
            <w:tcW w:w="11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40 122,0</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240 937,0</w:t>
            </w:r>
          </w:p>
        </w:tc>
        <w:tc>
          <w:tcPr>
            <w:tcW w:w="1166" w:type="dxa"/>
            <w:tcBorders>
              <w:top w:val="single" w:sz="4" w:space="0" w:color="auto"/>
              <w:left w:val="nil"/>
              <w:bottom w:val="single" w:sz="4" w:space="0" w:color="auto"/>
              <w:right w:val="single" w:sz="4" w:space="0" w:color="auto"/>
            </w:tcBorders>
            <w:vAlign w:val="center"/>
          </w:tcPr>
          <w:p w:rsidR="00822B87" w:rsidRPr="009539A6" w:rsidRDefault="00822B87" w:rsidP="00D151CF">
            <w:pPr>
              <w:jc w:val="right"/>
              <w:rPr>
                <w:b/>
                <w:bCs/>
                <w:color w:val="000000" w:themeColor="text1"/>
                <w:sz w:val="18"/>
                <w:szCs w:val="18"/>
              </w:rPr>
            </w:pPr>
            <w:r w:rsidRPr="009539A6">
              <w:rPr>
                <w:b/>
                <w:bCs/>
                <w:color w:val="000000" w:themeColor="text1"/>
                <w:sz w:val="18"/>
                <w:szCs w:val="18"/>
              </w:rPr>
              <w:t>66 956,8</w:t>
            </w:r>
          </w:p>
        </w:tc>
        <w:tc>
          <w:tcPr>
            <w:tcW w:w="1166" w:type="dxa"/>
            <w:tcBorders>
              <w:top w:val="nil"/>
              <w:left w:val="single" w:sz="4" w:space="0" w:color="auto"/>
              <w:bottom w:val="single" w:sz="4" w:space="0" w:color="auto"/>
              <w:right w:val="single" w:sz="4" w:space="0" w:color="auto"/>
            </w:tcBorders>
            <w:shd w:val="clear" w:color="auto" w:fill="auto"/>
            <w:vAlign w:val="center"/>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141 612,0</w:t>
            </w:r>
          </w:p>
        </w:tc>
      </w:tr>
      <w:tr w:rsidR="00822B87" w:rsidRPr="009539A6" w:rsidTr="00D151CF">
        <w:trPr>
          <w:gridAfter w:val="1"/>
          <w:wAfter w:w="16" w:type="dxa"/>
          <w:trHeight w:val="6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Налоговые доходы окружного бюджета</w:t>
            </w:r>
          </w:p>
        </w:tc>
        <w:tc>
          <w:tcPr>
            <w:tcW w:w="70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rPr>
            </w:pPr>
            <w:r w:rsidRPr="009539A6">
              <w:rPr>
                <w:b/>
                <w:bCs/>
                <w:color w:val="000000" w:themeColor="text1"/>
              </w:rPr>
              <w:t>х</w:t>
            </w:r>
          </w:p>
        </w:tc>
        <w:tc>
          <w:tcPr>
            <w:tcW w:w="7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rPr>
            </w:pPr>
            <w:r w:rsidRPr="009539A6">
              <w:rPr>
                <w:b/>
                <w:bCs/>
                <w:color w:val="000000" w:themeColor="text1"/>
              </w:rPr>
              <w:t>х</w:t>
            </w:r>
          </w:p>
        </w:tc>
        <w:tc>
          <w:tcPr>
            <w:tcW w:w="709" w:type="dxa"/>
            <w:tcBorders>
              <w:top w:val="single" w:sz="4" w:space="0" w:color="auto"/>
              <w:left w:val="nil"/>
              <w:bottom w:val="single" w:sz="4" w:space="0" w:color="auto"/>
              <w:right w:val="single" w:sz="4" w:space="0" w:color="auto"/>
            </w:tcBorders>
            <w:vAlign w:val="center"/>
          </w:tcPr>
          <w:p w:rsidR="00822B87" w:rsidRPr="009539A6" w:rsidRDefault="00822B87" w:rsidP="00D151CF">
            <w:pPr>
              <w:jc w:val="center"/>
              <w:rPr>
                <w:b/>
                <w:bCs/>
                <w:color w:val="000000" w:themeColor="text1"/>
              </w:rPr>
            </w:pPr>
            <w:r w:rsidRPr="009539A6">
              <w:rPr>
                <w:b/>
                <w:bCs/>
                <w:color w:val="000000" w:themeColor="text1"/>
              </w:rPr>
              <w:t>х</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rPr>
            </w:pPr>
            <w:r w:rsidRPr="009539A6">
              <w:rPr>
                <w:b/>
                <w:bCs/>
                <w:color w:val="000000" w:themeColor="text1"/>
              </w:rPr>
              <w:t>х</w:t>
            </w:r>
          </w:p>
        </w:tc>
        <w:tc>
          <w:tcPr>
            <w:tcW w:w="11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10 838 148,4</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11 146 529,2</w:t>
            </w:r>
          </w:p>
        </w:tc>
        <w:tc>
          <w:tcPr>
            <w:tcW w:w="1166" w:type="dxa"/>
            <w:tcBorders>
              <w:top w:val="single" w:sz="4" w:space="0" w:color="auto"/>
              <w:left w:val="nil"/>
              <w:bottom w:val="single" w:sz="4" w:space="0" w:color="auto"/>
              <w:right w:val="single" w:sz="4" w:space="0" w:color="auto"/>
            </w:tcBorders>
            <w:vAlign w:val="center"/>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13 481 007,3</w:t>
            </w:r>
          </w:p>
        </w:tc>
        <w:tc>
          <w:tcPr>
            <w:tcW w:w="1166" w:type="dxa"/>
            <w:tcBorders>
              <w:top w:val="nil"/>
              <w:left w:val="single" w:sz="4" w:space="0" w:color="auto"/>
              <w:bottom w:val="single" w:sz="4" w:space="0" w:color="auto"/>
              <w:right w:val="single" w:sz="4" w:space="0" w:color="auto"/>
            </w:tcBorders>
            <w:shd w:val="clear" w:color="auto" w:fill="auto"/>
            <w:vAlign w:val="center"/>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13 251 371,4</w:t>
            </w:r>
          </w:p>
        </w:tc>
      </w:tr>
      <w:tr w:rsidR="00822B87" w:rsidRPr="009539A6" w:rsidTr="00D151CF">
        <w:trPr>
          <w:gridAfter w:val="1"/>
          <w:wAfter w:w="16" w:type="dxa"/>
          <w:trHeight w:val="6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Налоговые доходы с учетом выпадающих доходов</w:t>
            </w:r>
          </w:p>
        </w:tc>
        <w:tc>
          <w:tcPr>
            <w:tcW w:w="70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rPr>
            </w:pPr>
            <w:r w:rsidRPr="009539A6">
              <w:rPr>
                <w:b/>
                <w:bCs/>
                <w:color w:val="000000" w:themeColor="text1"/>
              </w:rPr>
              <w:t>х</w:t>
            </w:r>
          </w:p>
        </w:tc>
        <w:tc>
          <w:tcPr>
            <w:tcW w:w="7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rPr>
            </w:pPr>
            <w:r w:rsidRPr="009539A6">
              <w:rPr>
                <w:b/>
                <w:bCs/>
                <w:color w:val="000000" w:themeColor="text1"/>
              </w:rPr>
              <w:t>х</w:t>
            </w:r>
          </w:p>
        </w:tc>
        <w:tc>
          <w:tcPr>
            <w:tcW w:w="709" w:type="dxa"/>
            <w:tcBorders>
              <w:top w:val="single" w:sz="4" w:space="0" w:color="auto"/>
              <w:left w:val="nil"/>
              <w:bottom w:val="single" w:sz="4" w:space="0" w:color="auto"/>
              <w:right w:val="single" w:sz="4" w:space="0" w:color="auto"/>
            </w:tcBorders>
            <w:vAlign w:val="center"/>
          </w:tcPr>
          <w:p w:rsidR="00822B87" w:rsidRPr="009539A6" w:rsidRDefault="00822B87" w:rsidP="00D151CF">
            <w:pPr>
              <w:jc w:val="center"/>
              <w:rPr>
                <w:b/>
                <w:bCs/>
                <w:color w:val="000000" w:themeColor="text1"/>
              </w:rPr>
            </w:pPr>
            <w:r w:rsidRPr="009539A6">
              <w:rPr>
                <w:b/>
                <w:bCs/>
                <w:color w:val="000000" w:themeColor="text1"/>
              </w:rPr>
              <w:t>х</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rPr>
            </w:pPr>
            <w:r w:rsidRPr="009539A6">
              <w:rPr>
                <w:b/>
                <w:bCs/>
                <w:color w:val="000000" w:themeColor="text1"/>
              </w:rPr>
              <w:t>х</w:t>
            </w:r>
          </w:p>
        </w:tc>
        <w:tc>
          <w:tcPr>
            <w:tcW w:w="11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10 878 270,4</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11 387 466,2</w:t>
            </w:r>
          </w:p>
        </w:tc>
        <w:tc>
          <w:tcPr>
            <w:tcW w:w="1166" w:type="dxa"/>
            <w:tcBorders>
              <w:top w:val="single" w:sz="4" w:space="0" w:color="auto"/>
              <w:left w:val="nil"/>
              <w:bottom w:val="single" w:sz="4" w:space="0" w:color="auto"/>
              <w:right w:val="single" w:sz="4" w:space="0" w:color="auto"/>
            </w:tcBorders>
            <w:vAlign w:val="center"/>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13 547 964,1</w:t>
            </w:r>
          </w:p>
        </w:tc>
        <w:tc>
          <w:tcPr>
            <w:tcW w:w="1166" w:type="dxa"/>
            <w:tcBorders>
              <w:top w:val="nil"/>
              <w:left w:val="single" w:sz="4" w:space="0" w:color="auto"/>
              <w:bottom w:val="single" w:sz="4" w:space="0" w:color="auto"/>
              <w:right w:val="single" w:sz="4" w:space="0" w:color="auto"/>
            </w:tcBorders>
            <w:shd w:val="clear" w:color="auto" w:fill="auto"/>
            <w:vAlign w:val="center"/>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13 392 983,4</w:t>
            </w:r>
          </w:p>
        </w:tc>
      </w:tr>
      <w:tr w:rsidR="00822B87" w:rsidRPr="009539A6" w:rsidTr="00D151CF">
        <w:trPr>
          <w:gridAfter w:val="1"/>
          <w:wAfter w:w="16" w:type="dxa"/>
          <w:trHeight w:val="300"/>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Доля выпадающих доходов</w:t>
            </w:r>
          </w:p>
        </w:tc>
        <w:tc>
          <w:tcPr>
            <w:tcW w:w="70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rPr>
            </w:pPr>
            <w:r w:rsidRPr="009539A6">
              <w:rPr>
                <w:b/>
                <w:bCs/>
                <w:color w:val="000000" w:themeColor="text1"/>
              </w:rPr>
              <w:t>х</w:t>
            </w:r>
          </w:p>
        </w:tc>
        <w:tc>
          <w:tcPr>
            <w:tcW w:w="7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rPr>
            </w:pPr>
            <w:r w:rsidRPr="009539A6">
              <w:rPr>
                <w:b/>
                <w:bCs/>
                <w:color w:val="000000" w:themeColor="text1"/>
              </w:rPr>
              <w:t>х</w:t>
            </w:r>
          </w:p>
        </w:tc>
        <w:tc>
          <w:tcPr>
            <w:tcW w:w="709" w:type="dxa"/>
            <w:tcBorders>
              <w:top w:val="single" w:sz="4" w:space="0" w:color="auto"/>
              <w:left w:val="nil"/>
              <w:bottom w:val="single" w:sz="4" w:space="0" w:color="auto"/>
              <w:right w:val="single" w:sz="4" w:space="0" w:color="auto"/>
            </w:tcBorders>
            <w:vAlign w:val="center"/>
          </w:tcPr>
          <w:p w:rsidR="00822B87" w:rsidRPr="009539A6" w:rsidRDefault="00822B87" w:rsidP="00D151CF">
            <w:pPr>
              <w:jc w:val="center"/>
              <w:rPr>
                <w:b/>
                <w:bCs/>
                <w:color w:val="000000" w:themeColor="text1"/>
              </w:rPr>
            </w:pPr>
            <w:r w:rsidRPr="009539A6">
              <w:rPr>
                <w:b/>
                <w:bCs/>
                <w:color w:val="000000" w:themeColor="text1"/>
              </w:rPr>
              <w:t>х</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rPr>
            </w:pPr>
            <w:r w:rsidRPr="009539A6">
              <w:rPr>
                <w:b/>
                <w:bCs/>
                <w:color w:val="000000" w:themeColor="text1"/>
              </w:rPr>
              <w:t>х</w:t>
            </w:r>
          </w:p>
        </w:tc>
        <w:tc>
          <w:tcPr>
            <w:tcW w:w="11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sz w:val="18"/>
                <w:szCs w:val="18"/>
              </w:rPr>
            </w:pPr>
            <w:r w:rsidRPr="009539A6">
              <w:rPr>
                <w:b/>
                <w:bCs/>
                <w:color w:val="000000" w:themeColor="text1"/>
                <w:sz w:val="18"/>
                <w:szCs w:val="18"/>
              </w:rPr>
              <w:t>0,4</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sz w:val="18"/>
                <w:szCs w:val="18"/>
              </w:rPr>
            </w:pPr>
            <w:r w:rsidRPr="009539A6">
              <w:rPr>
                <w:b/>
                <w:bCs/>
                <w:color w:val="000000" w:themeColor="text1"/>
                <w:sz w:val="18"/>
                <w:szCs w:val="18"/>
              </w:rPr>
              <w:t>2,1</w:t>
            </w:r>
          </w:p>
        </w:tc>
        <w:tc>
          <w:tcPr>
            <w:tcW w:w="1166" w:type="dxa"/>
            <w:tcBorders>
              <w:top w:val="single" w:sz="4" w:space="0" w:color="auto"/>
              <w:left w:val="nil"/>
              <w:bottom w:val="single" w:sz="4" w:space="0" w:color="auto"/>
              <w:right w:val="single" w:sz="4" w:space="0" w:color="auto"/>
            </w:tcBorders>
            <w:vAlign w:val="center"/>
          </w:tcPr>
          <w:p w:rsidR="00822B87" w:rsidRPr="009539A6" w:rsidRDefault="00822B87" w:rsidP="00D151CF">
            <w:pPr>
              <w:jc w:val="center"/>
              <w:rPr>
                <w:b/>
                <w:bCs/>
                <w:color w:val="000000" w:themeColor="text1"/>
                <w:sz w:val="18"/>
                <w:szCs w:val="18"/>
              </w:rPr>
            </w:pPr>
            <w:r w:rsidRPr="009539A6">
              <w:rPr>
                <w:b/>
                <w:bCs/>
                <w:color w:val="000000" w:themeColor="text1"/>
                <w:sz w:val="18"/>
                <w:szCs w:val="18"/>
              </w:rPr>
              <w:t>0,5</w:t>
            </w:r>
          </w:p>
        </w:tc>
        <w:tc>
          <w:tcPr>
            <w:tcW w:w="116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sz w:val="18"/>
                <w:szCs w:val="18"/>
              </w:rPr>
            </w:pPr>
            <w:r w:rsidRPr="009539A6">
              <w:rPr>
                <w:b/>
                <w:bCs/>
                <w:color w:val="000000" w:themeColor="text1"/>
                <w:sz w:val="18"/>
                <w:szCs w:val="18"/>
              </w:rPr>
              <w:t>1,1</w:t>
            </w:r>
          </w:p>
        </w:tc>
      </w:tr>
    </w:tbl>
    <w:p w:rsidR="00822B87" w:rsidRPr="009539A6" w:rsidRDefault="00822B87" w:rsidP="00D151CF">
      <w:pPr>
        <w:spacing w:before="120"/>
        <w:ind w:firstLine="720"/>
        <w:jc w:val="both"/>
        <w:rPr>
          <w:rFonts w:eastAsia="Calibri"/>
          <w:color w:val="000000" w:themeColor="text1"/>
          <w:sz w:val="28"/>
          <w:szCs w:val="28"/>
          <w:lang w:eastAsia="en-US"/>
        </w:rPr>
      </w:pPr>
      <w:r w:rsidRPr="009539A6">
        <w:rPr>
          <w:color w:val="000000" w:themeColor="text1"/>
          <w:sz w:val="28"/>
          <w:szCs w:val="28"/>
        </w:rPr>
        <w:t xml:space="preserve">Начиная с 2017 года резиденты ТОСЭР </w:t>
      </w:r>
      <w:r w:rsidRPr="009539A6">
        <w:rPr>
          <w:rFonts w:eastAsia="Calibri"/>
          <w:color w:val="000000" w:themeColor="text1"/>
          <w:sz w:val="28"/>
          <w:szCs w:val="28"/>
          <w:lang w:eastAsia="en-US"/>
        </w:rPr>
        <w:t xml:space="preserve">«Чукотка» и СПВ </w:t>
      </w:r>
      <w:r w:rsidRPr="009539A6">
        <w:rPr>
          <w:color w:val="000000" w:themeColor="text1"/>
          <w:sz w:val="28"/>
          <w:szCs w:val="28"/>
        </w:rPr>
        <w:t>активно применяют право на получение преференций в виде пониженных налоговых ставок, по итогам их деятельности за 2017 год доля выпадающих доходов в общем объеме налоговых доходов окружного бюджета незначительна – 0,4%, за 2018 год – 2,1%, за 2019 год – 0,5%, по итогам 9 месяцев 2020 года данный показатель составил 1,1%. В связи с тем, что налоговым законодательством предусмотрено представлять корректирующие налоговые декларации за прошлые налоговые периоды (в течение трех лет), в</w:t>
      </w:r>
      <w:r w:rsidRPr="009539A6">
        <w:rPr>
          <w:rFonts w:eastAsia="Calibri"/>
          <w:color w:val="000000" w:themeColor="text1"/>
          <w:sz w:val="28"/>
          <w:szCs w:val="28"/>
          <w:lang w:eastAsia="en-US"/>
        </w:rPr>
        <w:t xml:space="preserve"> показатели предоставленных налоговых льгот возможно внесение изменений.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Наибольшую долю в объеме льгот в 2017 году занимает льгота по налогу на имущество организаций 17 943,0 тыс. рублей или 44,7%, в 2018 году – налог на прибыль организаций 174 914,0 тыс. рублей (72,6%), за 2019 год – налог на добычу полезных ископаемых 41 494,8 тыс. рублей (62%), за 9 месяцев 2020 года – налог на прибыль организаций 121 938,0 тыс. рублей (86,1%).</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Отсутствие в материалах к Законопроекту оценки выпадающих доходов окружного бюджета в 2020-2022 годах по организациям, получающих преференции в виде пониженных налоговых ставок в соответствии с законодательством Российской Федерации и Чукотского автономного округа, не позволяет оценить объем выпадающих доходов окружного бюджета в результате предоставления налоговых льгот на 2021-2023 годы, в том числе и в разрезе конкретных видов налогов, и соответственно прогнозные показатели налоговых доходов окружного бюджета. </w:t>
      </w:r>
    </w:p>
    <w:p w:rsidR="00822B87" w:rsidRPr="009539A6" w:rsidRDefault="00822B87" w:rsidP="00D151CF">
      <w:pPr>
        <w:pStyle w:val="20"/>
        <w:spacing w:before="240" w:after="120"/>
        <w:jc w:val="center"/>
        <w:rPr>
          <w:rFonts w:ascii="Times New Roman" w:hAnsi="Times New Roman"/>
          <w:b w:val="0"/>
          <w:color w:val="000000" w:themeColor="text1"/>
          <w:sz w:val="28"/>
          <w:szCs w:val="28"/>
        </w:rPr>
      </w:pPr>
      <w:bookmarkStart w:id="50" w:name="_Toc57649335"/>
      <w:r w:rsidRPr="009539A6">
        <w:rPr>
          <w:rFonts w:ascii="Times New Roman" w:hAnsi="Times New Roman"/>
          <w:color w:val="000000" w:themeColor="text1"/>
          <w:sz w:val="28"/>
          <w:szCs w:val="28"/>
        </w:rPr>
        <w:t>Неналоговые доходы</w:t>
      </w:r>
      <w:bookmarkEnd w:id="50"/>
    </w:p>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 xml:space="preserve">Поступление неналоговых доходов в 2021 году прогнозируется в объеме 103 379,1 тыс. рублей, что на 85 216,5 тыс. рублей (45,2%) меньше оценки 2020 года. Объемы поступлений неналоговых доходов в плановом периоде останутся практически на уровне поступлений 2021 года и составят в 2022 году – 104 913,0 тыс. рублей и в 2023 году – 106 632,4 тыс. рублей соответственно. </w:t>
      </w:r>
    </w:p>
    <w:p w:rsidR="00822B87" w:rsidRPr="009539A6" w:rsidRDefault="00822B87" w:rsidP="00D151CF">
      <w:pPr>
        <w:shd w:val="clear" w:color="auto" w:fill="FFFFFF"/>
        <w:ind w:firstLine="709"/>
        <w:jc w:val="both"/>
        <w:rPr>
          <w:color w:val="000000" w:themeColor="text1"/>
          <w:sz w:val="28"/>
          <w:szCs w:val="28"/>
        </w:rPr>
      </w:pPr>
      <w:r w:rsidRPr="009539A6">
        <w:rPr>
          <w:color w:val="000000" w:themeColor="text1"/>
          <w:sz w:val="28"/>
          <w:szCs w:val="28"/>
        </w:rPr>
        <w:t>Прогнозные показатели поступления неналоговых доходов в 2020-2023 годах и отчетные показатели за 2019 год представлены в таблице №11.</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Таблица №11</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(тыс. рублей)</w:t>
      </w:r>
    </w:p>
    <w:tbl>
      <w:tblPr>
        <w:tblW w:w="10204" w:type="dxa"/>
        <w:tblInd w:w="-289" w:type="dxa"/>
        <w:tblLook w:val="04A0" w:firstRow="1" w:lastRow="0" w:firstColumn="1" w:lastColumn="0" w:noHBand="0" w:noVBand="1"/>
      </w:tblPr>
      <w:tblGrid>
        <w:gridCol w:w="2552"/>
        <w:gridCol w:w="960"/>
        <w:gridCol w:w="1160"/>
        <w:gridCol w:w="987"/>
        <w:gridCol w:w="992"/>
        <w:gridCol w:w="992"/>
        <w:gridCol w:w="7"/>
        <w:gridCol w:w="849"/>
        <w:gridCol w:w="848"/>
        <w:gridCol w:w="843"/>
        <w:gridCol w:w="14"/>
      </w:tblGrid>
      <w:tr w:rsidR="00822B87" w:rsidRPr="009539A6" w:rsidTr="00D151CF">
        <w:trPr>
          <w:trHeight w:val="288"/>
          <w:tblHeader/>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Наименование</w:t>
            </w:r>
          </w:p>
          <w:p w:rsidR="00822B87" w:rsidRPr="009539A6" w:rsidRDefault="00822B87" w:rsidP="00D151CF">
            <w:pPr>
              <w:jc w:val="center"/>
              <w:rPr>
                <w:color w:val="000000" w:themeColor="text1"/>
                <w:sz w:val="18"/>
                <w:szCs w:val="18"/>
              </w:rPr>
            </w:pPr>
            <w:r w:rsidRPr="009539A6">
              <w:rPr>
                <w:color w:val="000000" w:themeColor="text1"/>
                <w:sz w:val="18"/>
                <w:szCs w:val="18"/>
              </w:rPr>
              <w:t>вида доходов</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 xml:space="preserve"> 2019 год (отчет)</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7"/>
                <w:szCs w:val="17"/>
              </w:rPr>
              <w:t>2020 год (прогноз)</w:t>
            </w:r>
          </w:p>
        </w:tc>
        <w:tc>
          <w:tcPr>
            <w:tcW w:w="2978" w:type="dxa"/>
            <w:gridSpan w:val="4"/>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Законопроект</w:t>
            </w:r>
          </w:p>
        </w:tc>
        <w:tc>
          <w:tcPr>
            <w:tcW w:w="2554" w:type="dxa"/>
            <w:gridSpan w:val="4"/>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 xml:space="preserve">Темпы роста </w:t>
            </w:r>
            <w:r w:rsidRPr="009539A6">
              <w:rPr>
                <w:color w:val="000000" w:themeColor="text1"/>
                <w:sz w:val="18"/>
                <w:szCs w:val="18"/>
              </w:rPr>
              <w:br/>
              <w:t>к предыдущему году (%)</w:t>
            </w:r>
          </w:p>
        </w:tc>
      </w:tr>
      <w:tr w:rsidR="00822B87" w:rsidRPr="009539A6" w:rsidTr="00D151CF">
        <w:trPr>
          <w:gridAfter w:val="1"/>
          <w:wAfter w:w="14" w:type="dxa"/>
          <w:trHeight w:val="56"/>
          <w:tblHeader/>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98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2021 год</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2022 год</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2023 год</w:t>
            </w:r>
          </w:p>
        </w:tc>
        <w:tc>
          <w:tcPr>
            <w:tcW w:w="856"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2021 г. к 2020 г.</w:t>
            </w:r>
          </w:p>
        </w:tc>
        <w:tc>
          <w:tcPr>
            <w:tcW w:w="84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2022 г. к 2021 г.</w:t>
            </w:r>
          </w:p>
        </w:tc>
        <w:tc>
          <w:tcPr>
            <w:tcW w:w="84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2023 г. к 2022 г.</w:t>
            </w:r>
          </w:p>
        </w:tc>
      </w:tr>
      <w:tr w:rsidR="00822B87" w:rsidRPr="009539A6" w:rsidTr="00D151CF">
        <w:trPr>
          <w:gridAfter w:val="1"/>
          <w:wAfter w:w="14" w:type="dxa"/>
          <w:trHeight w:val="56"/>
          <w:tblHead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116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98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5</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6</w:t>
            </w:r>
          </w:p>
        </w:tc>
        <w:tc>
          <w:tcPr>
            <w:tcW w:w="856"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8</w:t>
            </w:r>
          </w:p>
        </w:tc>
        <w:tc>
          <w:tcPr>
            <w:tcW w:w="84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9</w:t>
            </w:r>
          </w:p>
        </w:tc>
        <w:tc>
          <w:tcPr>
            <w:tcW w:w="84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w:t>
            </w:r>
          </w:p>
        </w:tc>
      </w:tr>
      <w:tr w:rsidR="00822B87" w:rsidRPr="009539A6" w:rsidTr="00D151CF">
        <w:trPr>
          <w:gridAfter w:val="1"/>
          <w:wAfter w:w="14" w:type="dxa"/>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Неналоговые доходы, всего</w:t>
            </w:r>
          </w:p>
        </w:tc>
        <w:tc>
          <w:tcPr>
            <w:tcW w:w="9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351 535,9</w:t>
            </w:r>
          </w:p>
        </w:tc>
        <w:tc>
          <w:tcPr>
            <w:tcW w:w="11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188 595,6</w:t>
            </w:r>
          </w:p>
        </w:tc>
        <w:tc>
          <w:tcPr>
            <w:tcW w:w="98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103 379,1</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104 913,0</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106 632,4</w:t>
            </w:r>
          </w:p>
        </w:tc>
        <w:tc>
          <w:tcPr>
            <w:tcW w:w="856"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sz w:val="18"/>
                <w:szCs w:val="18"/>
              </w:rPr>
            </w:pPr>
            <w:r w:rsidRPr="009539A6">
              <w:rPr>
                <w:b/>
                <w:bCs/>
                <w:color w:val="000000" w:themeColor="text1"/>
                <w:sz w:val="18"/>
                <w:szCs w:val="18"/>
              </w:rPr>
              <w:t>54,8</w:t>
            </w:r>
          </w:p>
        </w:tc>
        <w:tc>
          <w:tcPr>
            <w:tcW w:w="84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sz w:val="18"/>
                <w:szCs w:val="18"/>
              </w:rPr>
            </w:pPr>
            <w:r w:rsidRPr="009539A6">
              <w:rPr>
                <w:b/>
                <w:bCs/>
                <w:color w:val="000000" w:themeColor="text1"/>
                <w:sz w:val="18"/>
                <w:szCs w:val="18"/>
              </w:rPr>
              <w:t>101,5</w:t>
            </w:r>
          </w:p>
        </w:tc>
        <w:tc>
          <w:tcPr>
            <w:tcW w:w="84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sz w:val="18"/>
                <w:szCs w:val="18"/>
              </w:rPr>
            </w:pPr>
            <w:r w:rsidRPr="009539A6">
              <w:rPr>
                <w:b/>
                <w:bCs/>
                <w:color w:val="000000" w:themeColor="text1"/>
                <w:sz w:val="18"/>
                <w:szCs w:val="18"/>
              </w:rPr>
              <w:t>101,6</w:t>
            </w:r>
          </w:p>
        </w:tc>
      </w:tr>
      <w:tr w:rsidR="00822B87" w:rsidRPr="009539A6" w:rsidTr="00D151CF">
        <w:trPr>
          <w:gridAfter w:val="1"/>
          <w:wAfter w:w="14" w:type="dxa"/>
          <w:trHeight w:val="48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Доходы от использования имущества, находящегося в государственной собственности</w:t>
            </w:r>
          </w:p>
        </w:tc>
        <w:tc>
          <w:tcPr>
            <w:tcW w:w="9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277 291,5</w:t>
            </w:r>
          </w:p>
        </w:tc>
        <w:tc>
          <w:tcPr>
            <w:tcW w:w="11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86 015,5</w:t>
            </w:r>
          </w:p>
        </w:tc>
        <w:tc>
          <w:tcPr>
            <w:tcW w:w="98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64 536,2</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64 952,2</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65 385,2</w:t>
            </w:r>
          </w:p>
        </w:tc>
        <w:tc>
          <w:tcPr>
            <w:tcW w:w="856"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75,0</w:t>
            </w:r>
          </w:p>
        </w:tc>
        <w:tc>
          <w:tcPr>
            <w:tcW w:w="84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100,6</w:t>
            </w:r>
          </w:p>
        </w:tc>
        <w:tc>
          <w:tcPr>
            <w:tcW w:w="84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100,7</w:t>
            </w:r>
          </w:p>
        </w:tc>
      </w:tr>
      <w:tr w:rsidR="00822B87" w:rsidRPr="009539A6" w:rsidTr="00D151CF">
        <w:trPr>
          <w:gridAfter w:val="1"/>
          <w:wAfter w:w="14" w:type="dxa"/>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Платежи при пользовании природными ресурсами</w:t>
            </w:r>
          </w:p>
        </w:tc>
        <w:tc>
          <w:tcPr>
            <w:tcW w:w="9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- 11 835,1</w:t>
            </w:r>
          </w:p>
        </w:tc>
        <w:tc>
          <w:tcPr>
            <w:tcW w:w="11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17 629,2</w:t>
            </w:r>
          </w:p>
        </w:tc>
        <w:tc>
          <w:tcPr>
            <w:tcW w:w="98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16 002,6</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17 177,2</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18 463,6</w:t>
            </w:r>
          </w:p>
        </w:tc>
        <w:tc>
          <w:tcPr>
            <w:tcW w:w="856"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90,8</w:t>
            </w:r>
          </w:p>
        </w:tc>
        <w:tc>
          <w:tcPr>
            <w:tcW w:w="84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107,3</w:t>
            </w:r>
          </w:p>
        </w:tc>
        <w:tc>
          <w:tcPr>
            <w:tcW w:w="84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107,5</w:t>
            </w:r>
          </w:p>
        </w:tc>
      </w:tr>
      <w:tr w:rsidR="00822B87" w:rsidRPr="009539A6" w:rsidTr="00D151CF">
        <w:trPr>
          <w:gridAfter w:val="1"/>
          <w:wAfter w:w="14" w:type="dxa"/>
          <w:trHeight w:val="48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Доходы от оказания платных услуг (работ) и компенсации затрат государства</w:t>
            </w:r>
          </w:p>
        </w:tc>
        <w:tc>
          <w:tcPr>
            <w:tcW w:w="9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5 816,5</w:t>
            </w:r>
          </w:p>
        </w:tc>
        <w:tc>
          <w:tcPr>
            <w:tcW w:w="11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4 937,0</w:t>
            </w:r>
          </w:p>
        </w:tc>
        <w:tc>
          <w:tcPr>
            <w:tcW w:w="98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60,5</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3,8</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3,8</w:t>
            </w:r>
          </w:p>
        </w:tc>
        <w:tc>
          <w:tcPr>
            <w:tcW w:w="856"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1,2</w:t>
            </w:r>
          </w:p>
        </w:tc>
        <w:tc>
          <w:tcPr>
            <w:tcW w:w="84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6,3</w:t>
            </w:r>
          </w:p>
        </w:tc>
        <w:tc>
          <w:tcPr>
            <w:tcW w:w="84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100,0</w:t>
            </w:r>
          </w:p>
        </w:tc>
      </w:tr>
      <w:tr w:rsidR="00822B87" w:rsidRPr="009539A6" w:rsidTr="00D151CF">
        <w:trPr>
          <w:gridAfter w:val="1"/>
          <w:wAfter w:w="14" w:type="dxa"/>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Доходы от продажи материальных и нематериальных активов</w:t>
            </w:r>
          </w:p>
        </w:tc>
        <w:tc>
          <w:tcPr>
            <w:tcW w:w="9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135,0</w:t>
            </w:r>
          </w:p>
        </w:tc>
        <w:tc>
          <w:tcPr>
            <w:tcW w:w="11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c>
          <w:tcPr>
            <w:tcW w:w="98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c>
          <w:tcPr>
            <w:tcW w:w="856"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w:t>
            </w:r>
          </w:p>
        </w:tc>
        <w:tc>
          <w:tcPr>
            <w:tcW w:w="84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w:t>
            </w:r>
          </w:p>
        </w:tc>
        <w:tc>
          <w:tcPr>
            <w:tcW w:w="84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w:t>
            </w:r>
          </w:p>
        </w:tc>
      </w:tr>
      <w:tr w:rsidR="00822B87" w:rsidRPr="009539A6" w:rsidTr="00D151CF">
        <w:trPr>
          <w:gridAfter w:val="1"/>
          <w:wAfter w:w="14" w:type="dxa"/>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Штрафы, санкции, возмещение ущерба</w:t>
            </w:r>
          </w:p>
        </w:tc>
        <w:tc>
          <w:tcPr>
            <w:tcW w:w="9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80 133,7</w:t>
            </w:r>
          </w:p>
        </w:tc>
        <w:tc>
          <w:tcPr>
            <w:tcW w:w="11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78 428,6</w:t>
            </w:r>
          </w:p>
        </w:tc>
        <w:tc>
          <w:tcPr>
            <w:tcW w:w="98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22 779,8</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22 779,8</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22 779,8</w:t>
            </w:r>
          </w:p>
        </w:tc>
        <w:tc>
          <w:tcPr>
            <w:tcW w:w="856"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29,0</w:t>
            </w:r>
          </w:p>
        </w:tc>
        <w:tc>
          <w:tcPr>
            <w:tcW w:w="84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100,0</w:t>
            </w:r>
          </w:p>
        </w:tc>
        <w:tc>
          <w:tcPr>
            <w:tcW w:w="84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100,0</w:t>
            </w:r>
          </w:p>
        </w:tc>
      </w:tr>
      <w:tr w:rsidR="00822B87" w:rsidRPr="009539A6" w:rsidTr="00D151CF">
        <w:trPr>
          <w:gridAfter w:val="1"/>
          <w:wAfter w:w="14" w:type="dxa"/>
          <w:trHeight w:val="28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Прочие неналоговые доходы</w:t>
            </w:r>
          </w:p>
        </w:tc>
        <w:tc>
          <w:tcPr>
            <w:tcW w:w="9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- 6,7</w:t>
            </w:r>
          </w:p>
        </w:tc>
        <w:tc>
          <w:tcPr>
            <w:tcW w:w="11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1 585,3</w:t>
            </w:r>
          </w:p>
        </w:tc>
        <w:tc>
          <w:tcPr>
            <w:tcW w:w="98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c>
          <w:tcPr>
            <w:tcW w:w="856"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w:t>
            </w:r>
          </w:p>
        </w:tc>
        <w:tc>
          <w:tcPr>
            <w:tcW w:w="84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w:t>
            </w:r>
          </w:p>
        </w:tc>
        <w:tc>
          <w:tcPr>
            <w:tcW w:w="84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w:t>
            </w:r>
          </w:p>
        </w:tc>
      </w:tr>
      <w:tr w:rsidR="00822B87" w:rsidRPr="009539A6" w:rsidTr="00D151CF">
        <w:trPr>
          <w:gridAfter w:val="1"/>
          <w:wAfter w:w="14" w:type="dxa"/>
          <w:trHeight w:val="56"/>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Поступления по урегулированию расчетов между бюджетами</w:t>
            </w:r>
          </w:p>
        </w:tc>
        <w:tc>
          <w:tcPr>
            <w:tcW w:w="9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1,0</w:t>
            </w:r>
          </w:p>
        </w:tc>
        <w:tc>
          <w:tcPr>
            <w:tcW w:w="11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c>
          <w:tcPr>
            <w:tcW w:w="98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c>
          <w:tcPr>
            <w:tcW w:w="856"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w:t>
            </w:r>
          </w:p>
        </w:tc>
        <w:tc>
          <w:tcPr>
            <w:tcW w:w="84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w:t>
            </w:r>
          </w:p>
        </w:tc>
        <w:tc>
          <w:tcPr>
            <w:tcW w:w="84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w:t>
            </w:r>
          </w:p>
        </w:tc>
      </w:tr>
    </w:tbl>
    <w:p w:rsidR="00822B87" w:rsidRPr="009539A6" w:rsidRDefault="00822B87" w:rsidP="00D151CF">
      <w:pPr>
        <w:widowControl w:val="0"/>
        <w:spacing w:before="120"/>
        <w:ind w:firstLine="709"/>
        <w:jc w:val="both"/>
        <w:rPr>
          <w:color w:val="000000" w:themeColor="text1"/>
          <w:sz w:val="28"/>
          <w:szCs w:val="28"/>
          <w:lang w:eastAsia="x-none"/>
        </w:rPr>
      </w:pPr>
      <w:r w:rsidRPr="009539A6">
        <w:rPr>
          <w:color w:val="000000" w:themeColor="text1"/>
          <w:sz w:val="28"/>
          <w:szCs w:val="28"/>
          <w:lang w:val="x-none" w:eastAsia="x-none"/>
        </w:rPr>
        <w:t xml:space="preserve">Доля неналоговых поступлений в структуре доходов </w:t>
      </w:r>
      <w:r w:rsidRPr="009539A6">
        <w:rPr>
          <w:color w:val="000000" w:themeColor="text1"/>
          <w:sz w:val="28"/>
          <w:szCs w:val="28"/>
          <w:lang w:eastAsia="x-none"/>
        </w:rPr>
        <w:t xml:space="preserve">окружного </w:t>
      </w:r>
      <w:r w:rsidRPr="009539A6">
        <w:rPr>
          <w:color w:val="000000" w:themeColor="text1"/>
          <w:sz w:val="28"/>
          <w:szCs w:val="28"/>
          <w:lang w:val="x-none" w:eastAsia="x-none"/>
        </w:rPr>
        <w:t>бюджета на</w:t>
      </w:r>
      <w:r w:rsidRPr="009539A6">
        <w:rPr>
          <w:color w:val="000000" w:themeColor="text1"/>
          <w:sz w:val="28"/>
          <w:szCs w:val="28"/>
          <w:lang w:eastAsia="x-none"/>
        </w:rPr>
        <w:t> </w:t>
      </w:r>
      <w:r w:rsidRPr="009539A6">
        <w:rPr>
          <w:color w:val="000000" w:themeColor="text1"/>
          <w:sz w:val="28"/>
          <w:szCs w:val="28"/>
          <w:lang w:val="x-none" w:eastAsia="x-none"/>
        </w:rPr>
        <w:t xml:space="preserve">протяжении всего анализируемого периода остается </w:t>
      </w:r>
      <w:r w:rsidRPr="009539A6">
        <w:rPr>
          <w:color w:val="000000" w:themeColor="text1"/>
          <w:sz w:val="28"/>
          <w:szCs w:val="28"/>
          <w:lang w:eastAsia="x-none"/>
        </w:rPr>
        <w:t>на уровне 0,3</w:t>
      </w:r>
      <w:r w:rsidRPr="009539A6">
        <w:rPr>
          <w:color w:val="000000" w:themeColor="text1"/>
          <w:sz w:val="28"/>
          <w:szCs w:val="28"/>
          <w:lang w:val="x-none" w:eastAsia="x-none"/>
        </w:rPr>
        <w:t>%</w:t>
      </w:r>
      <w:r w:rsidRPr="009539A6">
        <w:rPr>
          <w:color w:val="000000" w:themeColor="text1"/>
          <w:sz w:val="28"/>
          <w:szCs w:val="28"/>
          <w:lang w:eastAsia="x-none"/>
        </w:rPr>
        <w:t>.</w:t>
      </w:r>
      <w:r w:rsidRPr="009539A6">
        <w:rPr>
          <w:color w:val="000000" w:themeColor="text1"/>
          <w:sz w:val="28"/>
          <w:szCs w:val="28"/>
          <w:lang w:val="x-none" w:eastAsia="x-none"/>
        </w:rPr>
        <w:t xml:space="preserve"> По всем видам неналоговых доходов в 20</w:t>
      </w:r>
      <w:r w:rsidRPr="009539A6">
        <w:rPr>
          <w:color w:val="000000" w:themeColor="text1"/>
          <w:sz w:val="28"/>
          <w:szCs w:val="28"/>
          <w:lang w:eastAsia="x-none"/>
        </w:rPr>
        <w:t>21</w:t>
      </w:r>
      <w:r w:rsidRPr="009539A6">
        <w:rPr>
          <w:color w:val="000000" w:themeColor="text1"/>
          <w:sz w:val="28"/>
          <w:szCs w:val="28"/>
          <w:lang w:val="x-none" w:eastAsia="x-none"/>
        </w:rPr>
        <w:t xml:space="preserve"> году </w:t>
      </w:r>
      <w:r w:rsidRPr="009539A6">
        <w:rPr>
          <w:color w:val="000000" w:themeColor="text1"/>
          <w:sz w:val="28"/>
          <w:szCs w:val="28"/>
          <w:lang w:eastAsia="x-none"/>
        </w:rPr>
        <w:t>прогнозируется</w:t>
      </w:r>
      <w:r w:rsidRPr="009539A6">
        <w:rPr>
          <w:color w:val="000000" w:themeColor="text1"/>
          <w:sz w:val="28"/>
          <w:szCs w:val="28"/>
          <w:lang w:val="x-none" w:eastAsia="x-none"/>
        </w:rPr>
        <w:t xml:space="preserve"> снижение поступлений, </w:t>
      </w:r>
      <w:r w:rsidRPr="009539A6">
        <w:rPr>
          <w:color w:val="000000" w:themeColor="text1"/>
          <w:sz w:val="28"/>
          <w:szCs w:val="28"/>
          <w:lang w:eastAsia="x-none"/>
        </w:rPr>
        <w:t>в основном, за счет снижения поступлений</w:t>
      </w:r>
      <w:r w:rsidRPr="009539A6">
        <w:rPr>
          <w:color w:val="000000" w:themeColor="text1"/>
          <w:sz w:val="28"/>
          <w:szCs w:val="28"/>
          <w:lang w:val="x-none" w:eastAsia="x-none"/>
        </w:rPr>
        <w:t xml:space="preserve"> по </w:t>
      </w:r>
      <w:r w:rsidRPr="009539A6">
        <w:rPr>
          <w:color w:val="000000" w:themeColor="text1"/>
          <w:sz w:val="28"/>
          <w:szCs w:val="28"/>
          <w:lang w:eastAsia="x-none"/>
        </w:rPr>
        <w:t>группе доходов «Штрафы, санкции, возмещение ущерба» на 55 648,8 тыс. рублей (29%), доходов от использования имущества, находящегося в государственной собственности на 21 479,3 тыс. рублей (25%).</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Законопроектом поступления доходов от оказания платных услуг и компенсации затрат государства и доходов от продажи материальных и нематериальных активов на 2021 год и на плановый период 2022 и 2023 годов не запланированы. </w:t>
      </w:r>
      <w:bookmarkStart w:id="51" w:name="_Hlk56866169"/>
      <w:r w:rsidRPr="009539A6">
        <w:rPr>
          <w:color w:val="000000" w:themeColor="text1"/>
          <w:sz w:val="28"/>
          <w:szCs w:val="28"/>
        </w:rPr>
        <w:t>Также, Законопроектом не предусмотрены поступления в окружной бюджет доходов от оказания казенными учреждениями платных услуг, которые в соответствии со статьей 57 Бюджетного кодекса являются неналоговыми доходами и должны отражаться в доходах бюджета.</w:t>
      </w:r>
    </w:p>
    <w:p w:rsidR="00822B87" w:rsidRPr="009539A6" w:rsidRDefault="00822B87" w:rsidP="00D151CF">
      <w:pPr>
        <w:pStyle w:val="af0"/>
        <w:spacing w:before="240" w:after="120" w:line="240" w:lineRule="auto"/>
        <w:ind w:left="0"/>
        <w:jc w:val="center"/>
        <w:outlineLvl w:val="1"/>
        <w:rPr>
          <w:rFonts w:ascii="Times New Roman" w:hAnsi="Times New Roman"/>
          <w:b/>
          <w:color w:val="000000" w:themeColor="text1"/>
          <w:sz w:val="28"/>
          <w:szCs w:val="28"/>
        </w:rPr>
      </w:pPr>
      <w:bookmarkStart w:id="52" w:name="_Toc57649336"/>
      <w:bookmarkEnd w:id="51"/>
      <w:r w:rsidRPr="009539A6">
        <w:rPr>
          <w:rFonts w:ascii="Times New Roman" w:hAnsi="Times New Roman"/>
          <w:b/>
          <w:color w:val="000000" w:themeColor="text1"/>
          <w:sz w:val="28"/>
          <w:szCs w:val="28"/>
        </w:rPr>
        <w:t>Безвозмездные поступления</w:t>
      </w:r>
      <w:bookmarkEnd w:id="52"/>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В структуре доходов окружного бюджета на 2021 год безвозмездные поступления составляют 66,9% или 32 917 940,0 тыс. рублей, из них межбюджетные трансферты из федерального бюджета – 32 772 583,7 тыс. рублей, что на 4 322 887,5 тыс. рублей (15,2%) больше прогнозных поступлений 2020 года.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В 2022 году планируется снижение безвозмездных поступлений к уровню предыдущего года на 10 880 562,0 тыс. рублей (или на 33,2%), в 2023 году снижение на 244 014,1 тыс. рублей (или на 1,1%). </w:t>
      </w:r>
    </w:p>
    <w:p w:rsidR="00822B87" w:rsidRPr="009539A6" w:rsidRDefault="00822B87" w:rsidP="00D151CF">
      <w:pPr>
        <w:shd w:val="clear" w:color="auto" w:fill="FFFFFF"/>
        <w:ind w:firstLine="709"/>
        <w:jc w:val="both"/>
        <w:rPr>
          <w:color w:val="000000" w:themeColor="text1"/>
          <w:sz w:val="28"/>
          <w:szCs w:val="28"/>
        </w:rPr>
      </w:pPr>
      <w:r w:rsidRPr="009539A6">
        <w:rPr>
          <w:color w:val="000000" w:themeColor="text1"/>
          <w:sz w:val="28"/>
          <w:szCs w:val="28"/>
        </w:rPr>
        <w:t>Прогнозные показатели безвозмездных поступлений в 2020-2023 годах и отчетные показатели за 2019 год представлены в таблице №12.</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Таблица №12</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(тыс. рублей)</w:t>
      </w:r>
    </w:p>
    <w:tbl>
      <w:tblPr>
        <w:tblW w:w="10375" w:type="dxa"/>
        <w:tblInd w:w="-289" w:type="dxa"/>
        <w:tblLook w:val="04A0" w:firstRow="1" w:lastRow="0" w:firstColumn="1" w:lastColumn="0" w:noHBand="0" w:noVBand="1"/>
      </w:tblPr>
      <w:tblGrid>
        <w:gridCol w:w="2096"/>
        <w:gridCol w:w="1247"/>
        <w:gridCol w:w="1247"/>
        <w:gridCol w:w="1163"/>
        <w:gridCol w:w="1193"/>
        <w:gridCol w:w="1276"/>
        <w:gridCol w:w="767"/>
        <w:gridCol w:w="762"/>
        <w:gridCol w:w="624"/>
      </w:tblGrid>
      <w:tr w:rsidR="00822B87" w:rsidRPr="009539A6" w:rsidTr="00D151CF">
        <w:trPr>
          <w:trHeight w:val="56"/>
          <w:tblHeader/>
        </w:trPr>
        <w:tc>
          <w:tcPr>
            <w:tcW w:w="2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 xml:space="preserve">Наименование вида доходов </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2019 год (отчет)</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 xml:space="preserve">Утверждено на 2020 год </w:t>
            </w:r>
          </w:p>
        </w:tc>
        <w:tc>
          <w:tcPr>
            <w:tcW w:w="363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Законопроект</w:t>
            </w:r>
          </w:p>
        </w:tc>
        <w:tc>
          <w:tcPr>
            <w:tcW w:w="2153" w:type="dxa"/>
            <w:gridSpan w:val="3"/>
            <w:tcBorders>
              <w:top w:val="single" w:sz="4" w:space="0" w:color="auto"/>
              <w:left w:val="nil"/>
              <w:bottom w:val="single" w:sz="4" w:space="0" w:color="auto"/>
              <w:right w:val="single" w:sz="4" w:space="0" w:color="000000"/>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Темпы роста к предыдущему году (%)</w:t>
            </w:r>
          </w:p>
        </w:tc>
      </w:tr>
      <w:tr w:rsidR="00822B87" w:rsidRPr="009539A6" w:rsidTr="00D151CF">
        <w:trPr>
          <w:trHeight w:val="56"/>
          <w:tblHeader/>
        </w:trPr>
        <w:tc>
          <w:tcPr>
            <w:tcW w:w="2096"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1163" w:type="dxa"/>
            <w:tcBorders>
              <w:top w:val="nil"/>
              <w:left w:val="nil"/>
              <w:bottom w:val="nil"/>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2021 год</w:t>
            </w:r>
          </w:p>
        </w:tc>
        <w:tc>
          <w:tcPr>
            <w:tcW w:w="1193" w:type="dxa"/>
            <w:tcBorders>
              <w:top w:val="nil"/>
              <w:left w:val="nil"/>
              <w:bottom w:val="nil"/>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2022 год</w:t>
            </w:r>
          </w:p>
        </w:tc>
        <w:tc>
          <w:tcPr>
            <w:tcW w:w="1276" w:type="dxa"/>
            <w:tcBorders>
              <w:top w:val="nil"/>
              <w:left w:val="nil"/>
              <w:bottom w:val="nil"/>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2023 год</w:t>
            </w:r>
          </w:p>
        </w:tc>
        <w:tc>
          <w:tcPr>
            <w:tcW w:w="767"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ind w:left="-49" w:right="-15"/>
              <w:jc w:val="center"/>
              <w:rPr>
                <w:color w:val="000000" w:themeColor="text1"/>
                <w:sz w:val="16"/>
                <w:szCs w:val="16"/>
              </w:rPr>
            </w:pPr>
            <w:r w:rsidRPr="009539A6">
              <w:rPr>
                <w:color w:val="000000" w:themeColor="text1"/>
                <w:sz w:val="16"/>
                <w:szCs w:val="16"/>
              </w:rPr>
              <w:t>2021 г. к 2020 г.</w:t>
            </w:r>
          </w:p>
        </w:tc>
        <w:tc>
          <w:tcPr>
            <w:tcW w:w="76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ind w:left="-193" w:right="-167"/>
              <w:jc w:val="center"/>
              <w:rPr>
                <w:color w:val="000000" w:themeColor="text1"/>
                <w:sz w:val="16"/>
                <w:szCs w:val="16"/>
              </w:rPr>
            </w:pPr>
            <w:r w:rsidRPr="009539A6">
              <w:rPr>
                <w:color w:val="000000" w:themeColor="text1"/>
                <w:sz w:val="16"/>
                <w:szCs w:val="16"/>
              </w:rPr>
              <w:t>2022 г. к 2021 г.</w:t>
            </w:r>
          </w:p>
        </w:tc>
        <w:tc>
          <w:tcPr>
            <w:tcW w:w="62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ind w:left="-137" w:right="-76"/>
              <w:jc w:val="center"/>
              <w:rPr>
                <w:color w:val="000000" w:themeColor="text1"/>
                <w:sz w:val="16"/>
                <w:szCs w:val="16"/>
              </w:rPr>
            </w:pPr>
            <w:r w:rsidRPr="009539A6">
              <w:rPr>
                <w:color w:val="000000" w:themeColor="text1"/>
                <w:sz w:val="16"/>
                <w:szCs w:val="16"/>
              </w:rPr>
              <w:t>2023 г. к 2022 г.</w:t>
            </w:r>
          </w:p>
        </w:tc>
      </w:tr>
      <w:tr w:rsidR="00822B87" w:rsidRPr="009539A6" w:rsidTr="00D151CF">
        <w:trPr>
          <w:trHeight w:val="191"/>
          <w:tblHeader/>
        </w:trPr>
        <w:tc>
          <w:tcPr>
            <w:tcW w:w="209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1247"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1247"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6</w:t>
            </w:r>
          </w:p>
        </w:tc>
        <w:tc>
          <w:tcPr>
            <w:tcW w:w="76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8</w:t>
            </w:r>
          </w:p>
        </w:tc>
        <w:tc>
          <w:tcPr>
            <w:tcW w:w="76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9</w:t>
            </w:r>
          </w:p>
        </w:tc>
        <w:tc>
          <w:tcPr>
            <w:tcW w:w="62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w:t>
            </w:r>
          </w:p>
        </w:tc>
      </w:tr>
      <w:tr w:rsidR="00822B87" w:rsidRPr="009539A6" w:rsidTr="00D151CF">
        <w:trPr>
          <w:trHeight w:val="56"/>
        </w:trPr>
        <w:tc>
          <w:tcPr>
            <w:tcW w:w="2096" w:type="dxa"/>
            <w:tcBorders>
              <w:top w:val="nil"/>
              <w:left w:val="single" w:sz="4" w:space="0" w:color="auto"/>
              <w:bottom w:val="single" w:sz="4" w:space="0" w:color="auto"/>
              <w:right w:val="single" w:sz="4" w:space="0" w:color="auto"/>
            </w:tcBorders>
            <w:shd w:val="clear" w:color="auto" w:fill="auto"/>
            <w:vAlign w:val="center"/>
          </w:tcPr>
          <w:p w:rsidR="00822B87" w:rsidRPr="009539A6" w:rsidRDefault="00822B87" w:rsidP="00D151CF">
            <w:pPr>
              <w:rPr>
                <w:b/>
                <w:bCs/>
                <w:color w:val="000000" w:themeColor="text1"/>
                <w:sz w:val="18"/>
                <w:szCs w:val="18"/>
              </w:rPr>
            </w:pPr>
            <w:r w:rsidRPr="009539A6">
              <w:rPr>
                <w:b/>
                <w:bCs/>
                <w:color w:val="000000" w:themeColor="text1"/>
                <w:sz w:val="18"/>
                <w:szCs w:val="18"/>
              </w:rPr>
              <w:t>Безвозмездные поступления, всего</w:t>
            </w:r>
          </w:p>
        </w:tc>
        <w:tc>
          <w:tcPr>
            <w:tcW w:w="1247"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18"/>
                <w:szCs w:val="18"/>
              </w:rPr>
            </w:pPr>
            <w:r w:rsidRPr="009539A6">
              <w:rPr>
                <w:b/>
                <w:bCs/>
                <w:color w:val="000000" w:themeColor="text1"/>
                <w:sz w:val="18"/>
                <w:szCs w:val="18"/>
              </w:rPr>
              <w:t>40 603 879,0</w:t>
            </w:r>
          </w:p>
        </w:tc>
        <w:tc>
          <w:tcPr>
            <w:tcW w:w="1247"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18"/>
                <w:szCs w:val="18"/>
              </w:rPr>
            </w:pPr>
            <w:r w:rsidRPr="009539A6">
              <w:rPr>
                <w:b/>
                <w:bCs/>
                <w:color w:val="000000" w:themeColor="text1"/>
                <w:sz w:val="18"/>
                <w:szCs w:val="18"/>
              </w:rPr>
              <w:t>37 983 825,3</w:t>
            </w:r>
          </w:p>
        </w:tc>
        <w:tc>
          <w:tcPr>
            <w:tcW w:w="1163"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18"/>
                <w:szCs w:val="18"/>
              </w:rPr>
            </w:pPr>
            <w:r w:rsidRPr="009539A6">
              <w:rPr>
                <w:b/>
                <w:bCs/>
                <w:color w:val="000000" w:themeColor="text1"/>
                <w:sz w:val="18"/>
                <w:szCs w:val="18"/>
              </w:rPr>
              <w:t>32 917 940,0</w:t>
            </w:r>
          </w:p>
        </w:tc>
        <w:tc>
          <w:tcPr>
            <w:tcW w:w="1193"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18"/>
                <w:szCs w:val="18"/>
              </w:rPr>
            </w:pPr>
            <w:r w:rsidRPr="009539A6">
              <w:rPr>
                <w:b/>
                <w:bCs/>
                <w:color w:val="000000" w:themeColor="text1"/>
                <w:sz w:val="18"/>
                <w:szCs w:val="18"/>
              </w:rPr>
              <w:t>22 015 408,3</w:t>
            </w:r>
          </w:p>
        </w:tc>
        <w:tc>
          <w:tcPr>
            <w:tcW w:w="127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18"/>
                <w:szCs w:val="18"/>
              </w:rPr>
            </w:pPr>
            <w:r w:rsidRPr="009539A6">
              <w:rPr>
                <w:b/>
                <w:bCs/>
                <w:color w:val="000000" w:themeColor="text1"/>
                <w:sz w:val="18"/>
                <w:szCs w:val="18"/>
              </w:rPr>
              <w:t>21 872 431,3</w:t>
            </w:r>
          </w:p>
        </w:tc>
        <w:tc>
          <w:tcPr>
            <w:tcW w:w="76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b/>
                <w:bCs/>
                <w:color w:val="000000" w:themeColor="text1"/>
                <w:sz w:val="18"/>
                <w:szCs w:val="18"/>
              </w:rPr>
            </w:pPr>
            <w:r w:rsidRPr="009539A6">
              <w:rPr>
                <w:b/>
                <w:bCs/>
                <w:color w:val="000000" w:themeColor="text1"/>
                <w:sz w:val="18"/>
                <w:szCs w:val="18"/>
              </w:rPr>
              <w:t>86,7</w:t>
            </w:r>
          </w:p>
        </w:tc>
        <w:tc>
          <w:tcPr>
            <w:tcW w:w="762"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b/>
                <w:bCs/>
                <w:color w:val="000000" w:themeColor="text1"/>
                <w:sz w:val="18"/>
                <w:szCs w:val="18"/>
              </w:rPr>
            </w:pPr>
            <w:r w:rsidRPr="009539A6">
              <w:rPr>
                <w:b/>
                <w:bCs/>
                <w:color w:val="000000" w:themeColor="text1"/>
                <w:sz w:val="18"/>
                <w:szCs w:val="18"/>
              </w:rPr>
              <w:t>66,9</w:t>
            </w:r>
          </w:p>
        </w:tc>
        <w:tc>
          <w:tcPr>
            <w:tcW w:w="624"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b/>
                <w:bCs/>
                <w:color w:val="000000" w:themeColor="text1"/>
                <w:sz w:val="18"/>
                <w:szCs w:val="18"/>
              </w:rPr>
            </w:pPr>
            <w:r w:rsidRPr="009539A6">
              <w:rPr>
                <w:b/>
                <w:bCs/>
                <w:color w:val="000000" w:themeColor="text1"/>
                <w:sz w:val="18"/>
                <w:szCs w:val="18"/>
              </w:rPr>
              <w:t>99,4</w:t>
            </w:r>
          </w:p>
        </w:tc>
      </w:tr>
      <w:tr w:rsidR="00822B87" w:rsidRPr="009539A6" w:rsidTr="00D151CF">
        <w:trPr>
          <w:trHeight w:val="288"/>
        </w:trPr>
        <w:tc>
          <w:tcPr>
            <w:tcW w:w="209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i/>
                <w:color w:val="000000" w:themeColor="text1"/>
                <w:sz w:val="18"/>
                <w:szCs w:val="18"/>
              </w:rPr>
            </w:pPr>
            <w:r w:rsidRPr="009539A6">
              <w:rPr>
                <w:b/>
                <w:bCs/>
                <w:i/>
                <w:color w:val="000000" w:themeColor="text1"/>
                <w:sz w:val="18"/>
                <w:szCs w:val="18"/>
              </w:rPr>
              <w:t>Безвозмездные поступления от других бюджетов, в том числе:</w:t>
            </w:r>
          </w:p>
        </w:tc>
        <w:tc>
          <w:tcPr>
            <w:tcW w:w="124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i/>
                <w:color w:val="000000" w:themeColor="text1"/>
                <w:sz w:val="18"/>
                <w:szCs w:val="18"/>
              </w:rPr>
            </w:pPr>
            <w:r w:rsidRPr="009539A6">
              <w:rPr>
                <w:b/>
                <w:bCs/>
                <w:i/>
                <w:color w:val="000000" w:themeColor="text1"/>
                <w:sz w:val="18"/>
                <w:szCs w:val="18"/>
              </w:rPr>
              <w:t>35 510 678,4</w:t>
            </w:r>
          </w:p>
        </w:tc>
        <w:tc>
          <w:tcPr>
            <w:tcW w:w="124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i/>
                <w:color w:val="000000" w:themeColor="text1"/>
                <w:sz w:val="18"/>
                <w:szCs w:val="18"/>
              </w:rPr>
            </w:pPr>
            <w:r w:rsidRPr="009539A6">
              <w:rPr>
                <w:b/>
                <w:bCs/>
                <w:i/>
                <w:color w:val="000000" w:themeColor="text1"/>
                <w:sz w:val="18"/>
                <w:szCs w:val="18"/>
              </w:rPr>
              <w:t>28 449 696,2</w:t>
            </w:r>
          </w:p>
        </w:tc>
        <w:tc>
          <w:tcPr>
            <w:tcW w:w="1163"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i/>
                <w:color w:val="000000" w:themeColor="text1"/>
                <w:sz w:val="18"/>
                <w:szCs w:val="18"/>
              </w:rPr>
            </w:pPr>
            <w:r w:rsidRPr="009539A6">
              <w:rPr>
                <w:b/>
                <w:bCs/>
                <w:i/>
                <w:color w:val="000000" w:themeColor="text1"/>
                <w:sz w:val="18"/>
                <w:szCs w:val="18"/>
              </w:rPr>
              <w:t>32 772 583,7</w:t>
            </w:r>
          </w:p>
        </w:tc>
        <w:tc>
          <w:tcPr>
            <w:tcW w:w="1193"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i/>
                <w:color w:val="000000" w:themeColor="text1"/>
                <w:sz w:val="18"/>
                <w:szCs w:val="18"/>
              </w:rPr>
            </w:pPr>
            <w:r w:rsidRPr="009539A6">
              <w:rPr>
                <w:b/>
                <w:bCs/>
                <w:i/>
                <w:color w:val="000000" w:themeColor="text1"/>
                <w:sz w:val="18"/>
                <w:szCs w:val="18"/>
              </w:rPr>
              <w:t>21 892 021,7</w:t>
            </w:r>
          </w:p>
        </w:tc>
        <w:tc>
          <w:tcPr>
            <w:tcW w:w="127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i/>
                <w:color w:val="000000" w:themeColor="text1"/>
                <w:sz w:val="18"/>
                <w:szCs w:val="18"/>
              </w:rPr>
            </w:pPr>
            <w:r w:rsidRPr="009539A6">
              <w:rPr>
                <w:b/>
                <w:bCs/>
                <w:i/>
                <w:color w:val="000000" w:themeColor="text1"/>
                <w:sz w:val="18"/>
                <w:szCs w:val="18"/>
              </w:rPr>
              <w:t>21 648,007,6</w:t>
            </w:r>
          </w:p>
        </w:tc>
        <w:tc>
          <w:tcPr>
            <w:tcW w:w="76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b/>
                <w:bCs/>
                <w:i/>
                <w:color w:val="000000" w:themeColor="text1"/>
                <w:sz w:val="18"/>
                <w:szCs w:val="18"/>
              </w:rPr>
            </w:pPr>
            <w:r w:rsidRPr="009539A6">
              <w:rPr>
                <w:b/>
                <w:bCs/>
                <w:i/>
                <w:color w:val="000000" w:themeColor="text1"/>
                <w:sz w:val="18"/>
                <w:szCs w:val="18"/>
              </w:rPr>
              <w:t>115,2</w:t>
            </w:r>
          </w:p>
        </w:tc>
        <w:tc>
          <w:tcPr>
            <w:tcW w:w="762"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b/>
                <w:bCs/>
                <w:i/>
                <w:color w:val="000000" w:themeColor="text1"/>
                <w:sz w:val="18"/>
                <w:szCs w:val="18"/>
              </w:rPr>
            </w:pPr>
            <w:r w:rsidRPr="009539A6">
              <w:rPr>
                <w:b/>
                <w:bCs/>
                <w:i/>
                <w:color w:val="000000" w:themeColor="text1"/>
                <w:sz w:val="18"/>
                <w:szCs w:val="18"/>
              </w:rPr>
              <w:t>66,8</w:t>
            </w:r>
          </w:p>
        </w:tc>
        <w:tc>
          <w:tcPr>
            <w:tcW w:w="624"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b/>
                <w:bCs/>
                <w:i/>
                <w:color w:val="000000" w:themeColor="text1"/>
                <w:sz w:val="18"/>
                <w:szCs w:val="18"/>
              </w:rPr>
            </w:pPr>
            <w:r w:rsidRPr="009539A6">
              <w:rPr>
                <w:b/>
                <w:bCs/>
                <w:i/>
                <w:color w:val="000000" w:themeColor="text1"/>
                <w:sz w:val="18"/>
                <w:szCs w:val="18"/>
              </w:rPr>
              <w:t>98,9</w:t>
            </w:r>
          </w:p>
        </w:tc>
      </w:tr>
      <w:tr w:rsidR="00822B87" w:rsidRPr="009539A6" w:rsidTr="00D151CF">
        <w:trPr>
          <w:trHeight w:val="76"/>
        </w:trPr>
        <w:tc>
          <w:tcPr>
            <w:tcW w:w="209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Дотации</w:t>
            </w:r>
          </w:p>
        </w:tc>
        <w:tc>
          <w:tcPr>
            <w:tcW w:w="124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12 563 813,0</w:t>
            </w:r>
          </w:p>
        </w:tc>
        <w:tc>
          <w:tcPr>
            <w:tcW w:w="124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12 568 313,6</w:t>
            </w:r>
          </w:p>
        </w:tc>
        <w:tc>
          <w:tcPr>
            <w:tcW w:w="1163"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12 958 293,1</w:t>
            </w:r>
          </w:p>
        </w:tc>
        <w:tc>
          <w:tcPr>
            <w:tcW w:w="1193"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9 943 994,1</w:t>
            </w:r>
          </w:p>
        </w:tc>
        <w:tc>
          <w:tcPr>
            <w:tcW w:w="127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7 587 486,5</w:t>
            </w:r>
          </w:p>
        </w:tc>
        <w:tc>
          <w:tcPr>
            <w:tcW w:w="76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103,1</w:t>
            </w:r>
          </w:p>
        </w:tc>
        <w:tc>
          <w:tcPr>
            <w:tcW w:w="762"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76,7</w:t>
            </w:r>
          </w:p>
        </w:tc>
        <w:tc>
          <w:tcPr>
            <w:tcW w:w="624"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76,3</w:t>
            </w:r>
          </w:p>
        </w:tc>
      </w:tr>
      <w:tr w:rsidR="00822B87" w:rsidRPr="009539A6" w:rsidTr="00D151CF">
        <w:trPr>
          <w:trHeight w:val="56"/>
        </w:trPr>
        <w:tc>
          <w:tcPr>
            <w:tcW w:w="209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Субсидии (межбюджетные)</w:t>
            </w:r>
          </w:p>
        </w:tc>
        <w:tc>
          <w:tcPr>
            <w:tcW w:w="124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3 008 079,4</w:t>
            </w:r>
          </w:p>
        </w:tc>
        <w:tc>
          <w:tcPr>
            <w:tcW w:w="124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3 578 775,8</w:t>
            </w:r>
          </w:p>
        </w:tc>
        <w:tc>
          <w:tcPr>
            <w:tcW w:w="1163"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5 500 294,3</w:t>
            </w:r>
          </w:p>
        </w:tc>
        <w:tc>
          <w:tcPr>
            <w:tcW w:w="1193"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5 375 245,6</w:t>
            </w:r>
          </w:p>
        </w:tc>
        <w:tc>
          <w:tcPr>
            <w:tcW w:w="127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7 494 270,0</w:t>
            </w:r>
          </w:p>
        </w:tc>
        <w:tc>
          <w:tcPr>
            <w:tcW w:w="76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153,7</w:t>
            </w:r>
          </w:p>
        </w:tc>
        <w:tc>
          <w:tcPr>
            <w:tcW w:w="762"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97,7</w:t>
            </w:r>
          </w:p>
        </w:tc>
        <w:tc>
          <w:tcPr>
            <w:tcW w:w="624"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139,4</w:t>
            </w:r>
          </w:p>
        </w:tc>
      </w:tr>
      <w:tr w:rsidR="00822B87" w:rsidRPr="009539A6" w:rsidTr="00D151CF">
        <w:trPr>
          <w:trHeight w:val="56"/>
        </w:trPr>
        <w:tc>
          <w:tcPr>
            <w:tcW w:w="209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 xml:space="preserve">Субвенции </w:t>
            </w:r>
          </w:p>
        </w:tc>
        <w:tc>
          <w:tcPr>
            <w:tcW w:w="124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451 697,0</w:t>
            </w:r>
          </w:p>
        </w:tc>
        <w:tc>
          <w:tcPr>
            <w:tcW w:w="124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553 723,9</w:t>
            </w:r>
          </w:p>
        </w:tc>
        <w:tc>
          <w:tcPr>
            <w:tcW w:w="1163"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474 001,7</w:t>
            </w:r>
          </w:p>
        </w:tc>
        <w:tc>
          <w:tcPr>
            <w:tcW w:w="1193"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473 032,4</w:t>
            </w:r>
          </w:p>
        </w:tc>
        <w:tc>
          <w:tcPr>
            <w:tcW w:w="127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470 659,9</w:t>
            </w:r>
          </w:p>
        </w:tc>
        <w:tc>
          <w:tcPr>
            <w:tcW w:w="76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85,6</w:t>
            </w:r>
          </w:p>
        </w:tc>
        <w:tc>
          <w:tcPr>
            <w:tcW w:w="762"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99,8</w:t>
            </w:r>
          </w:p>
        </w:tc>
        <w:tc>
          <w:tcPr>
            <w:tcW w:w="624"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99,5</w:t>
            </w:r>
          </w:p>
        </w:tc>
      </w:tr>
      <w:tr w:rsidR="00822B87" w:rsidRPr="009539A6" w:rsidTr="00D151CF">
        <w:trPr>
          <w:trHeight w:val="56"/>
        </w:trPr>
        <w:tc>
          <w:tcPr>
            <w:tcW w:w="209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Иные межбюджетные трансферты</w:t>
            </w:r>
          </w:p>
        </w:tc>
        <w:tc>
          <w:tcPr>
            <w:tcW w:w="124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19 487 089,0</w:t>
            </w:r>
          </w:p>
        </w:tc>
        <w:tc>
          <w:tcPr>
            <w:tcW w:w="124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11 748 882,9</w:t>
            </w:r>
          </w:p>
        </w:tc>
        <w:tc>
          <w:tcPr>
            <w:tcW w:w="1163"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13 839 994,6</w:t>
            </w:r>
          </w:p>
        </w:tc>
        <w:tc>
          <w:tcPr>
            <w:tcW w:w="1193"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6 099 749,6</w:t>
            </w:r>
          </w:p>
        </w:tc>
        <w:tc>
          <w:tcPr>
            <w:tcW w:w="127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18"/>
                <w:szCs w:val="18"/>
              </w:rPr>
            </w:pPr>
            <w:r w:rsidRPr="009539A6">
              <w:rPr>
                <w:color w:val="000000" w:themeColor="text1"/>
                <w:sz w:val="18"/>
                <w:szCs w:val="18"/>
              </w:rPr>
              <w:t>6 095 591,2</w:t>
            </w:r>
          </w:p>
        </w:tc>
        <w:tc>
          <w:tcPr>
            <w:tcW w:w="76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117,8</w:t>
            </w:r>
          </w:p>
        </w:tc>
        <w:tc>
          <w:tcPr>
            <w:tcW w:w="762"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44,1</w:t>
            </w:r>
          </w:p>
        </w:tc>
        <w:tc>
          <w:tcPr>
            <w:tcW w:w="624"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99,9</w:t>
            </w:r>
          </w:p>
        </w:tc>
      </w:tr>
      <w:tr w:rsidR="00822B87" w:rsidRPr="009539A6" w:rsidTr="00D151CF">
        <w:trPr>
          <w:trHeight w:val="288"/>
        </w:trPr>
        <w:tc>
          <w:tcPr>
            <w:tcW w:w="209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i/>
                <w:color w:val="000000" w:themeColor="text1"/>
                <w:sz w:val="18"/>
                <w:szCs w:val="18"/>
              </w:rPr>
            </w:pPr>
            <w:r w:rsidRPr="009539A6">
              <w:rPr>
                <w:b/>
                <w:i/>
                <w:color w:val="000000" w:themeColor="text1"/>
                <w:sz w:val="18"/>
                <w:szCs w:val="18"/>
              </w:rPr>
              <w:t xml:space="preserve">Безвозмездные поступления от государственных организаций </w:t>
            </w:r>
          </w:p>
        </w:tc>
        <w:tc>
          <w:tcPr>
            <w:tcW w:w="124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i/>
                <w:color w:val="000000" w:themeColor="text1"/>
                <w:sz w:val="18"/>
                <w:szCs w:val="18"/>
              </w:rPr>
            </w:pPr>
            <w:r w:rsidRPr="009539A6">
              <w:rPr>
                <w:b/>
                <w:i/>
                <w:color w:val="000000" w:themeColor="text1"/>
                <w:sz w:val="18"/>
                <w:szCs w:val="18"/>
              </w:rPr>
              <w:t>23 971,2</w:t>
            </w:r>
          </w:p>
        </w:tc>
        <w:tc>
          <w:tcPr>
            <w:tcW w:w="124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i/>
                <w:color w:val="000000" w:themeColor="text1"/>
                <w:sz w:val="18"/>
                <w:szCs w:val="18"/>
              </w:rPr>
            </w:pPr>
            <w:r w:rsidRPr="009539A6">
              <w:rPr>
                <w:b/>
                <w:i/>
                <w:color w:val="000000" w:themeColor="text1"/>
                <w:sz w:val="18"/>
                <w:szCs w:val="18"/>
              </w:rPr>
              <w:t>95 356,3</w:t>
            </w:r>
          </w:p>
        </w:tc>
        <w:tc>
          <w:tcPr>
            <w:tcW w:w="1163"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i/>
                <w:color w:val="000000" w:themeColor="text1"/>
                <w:sz w:val="18"/>
                <w:szCs w:val="18"/>
              </w:rPr>
            </w:pPr>
            <w:r w:rsidRPr="009539A6">
              <w:rPr>
                <w:b/>
                <w:i/>
                <w:color w:val="000000" w:themeColor="text1"/>
                <w:sz w:val="18"/>
                <w:szCs w:val="18"/>
              </w:rPr>
              <w:t>95 356,3</w:t>
            </w:r>
          </w:p>
        </w:tc>
        <w:tc>
          <w:tcPr>
            <w:tcW w:w="1193"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i/>
                <w:color w:val="000000" w:themeColor="text1"/>
                <w:sz w:val="18"/>
                <w:szCs w:val="18"/>
              </w:rPr>
            </w:pPr>
            <w:r w:rsidRPr="009539A6">
              <w:rPr>
                <w:b/>
                <w:i/>
                <w:color w:val="000000" w:themeColor="text1"/>
                <w:sz w:val="18"/>
                <w:szCs w:val="18"/>
              </w:rPr>
              <w:t>123 386,6</w:t>
            </w:r>
          </w:p>
        </w:tc>
        <w:tc>
          <w:tcPr>
            <w:tcW w:w="127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i/>
                <w:color w:val="000000" w:themeColor="text1"/>
                <w:sz w:val="18"/>
                <w:szCs w:val="18"/>
              </w:rPr>
            </w:pPr>
            <w:r w:rsidRPr="009539A6">
              <w:rPr>
                <w:b/>
                <w:i/>
                <w:color w:val="000000" w:themeColor="text1"/>
                <w:sz w:val="18"/>
                <w:szCs w:val="18"/>
              </w:rPr>
              <w:t>224 423,7</w:t>
            </w:r>
          </w:p>
        </w:tc>
        <w:tc>
          <w:tcPr>
            <w:tcW w:w="76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b/>
                <w:i/>
                <w:color w:val="000000" w:themeColor="text1"/>
                <w:sz w:val="18"/>
                <w:szCs w:val="18"/>
              </w:rPr>
            </w:pPr>
            <w:r w:rsidRPr="009539A6">
              <w:rPr>
                <w:b/>
                <w:i/>
                <w:color w:val="000000" w:themeColor="text1"/>
                <w:sz w:val="18"/>
                <w:szCs w:val="18"/>
              </w:rPr>
              <w:t>100,0</w:t>
            </w:r>
          </w:p>
        </w:tc>
        <w:tc>
          <w:tcPr>
            <w:tcW w:w="762"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b/>
                <w:i/>
                <w:color w:val="000000" w:themeColor="text1"/>
                <w:sz w:val="18"/>
                <w:szCs w:val="18"/>
              </w:rPr>
            </w:pPr>
            <w:r w:rsidRPr="009539A6">
              <w:rPr>
                <w:b/>
                <w:i/>
                <w:color w:val="000000" w:themeColor="text1"/>
                <w:sz w:val="18"/>
                <w:szCs w:val="18"/>
              </w:rPr>
              <w:t>в 1,2 раза</w:t>
            </w:r>
          </w:p>
        </w:tc>
        <w:tc>
          <w:tcPr>
            <w:tcW w:w="624"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b/>
                <w:i/>
                <w:color w:val="000000" w:themeColor="text1"/>
                <w:sz w:val="18"/>
                <w:szCs w:val="18"/>
              </w:rPr>
            </w:pPr>
            <w:r w:rsidRPr="009539A6">
              <w:rPr>
                <w:b/>
                <w:i/>
                <w:color w:val="000000" w:themeColor="text1"/>
                <w:sz w:val="18"/>
                <w:szCs w:val="18"/>
              </w:rPr>
              <w:t>в 1,8 раза</w:t>
            </w:r>
          </w:p>
        </w:tc>
      </w:tr>
      <w:tr w:rsidR="00822B87" w:rsidRPr="009539A6" w:rsidTr="00D151CF">
        <w:trPr>
          <w:trHeight w:val="288"/>
        </w:trPr>
        <w:tc>
          <w:tcPr>
            <w:tcW w:w="2096"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i/>
                <w:color w:val="000000" w:themeColor="text1"/>
                <w:sz w:val="18"/>
                <w:szCs w:val="18"/>
              </w:rPr>
            </w:pPr>
            <w:r w:rsidRPr="009539A6">
              <w:rPr>
                <w:b/>
                <w:i/>
                <w:color w:val="000000" w:themeColor="text1"/>
                <w:sz w:val="18"/>
                <w:szCs w:val="18"/>
              </w:rPr>
              <w:t>Прочие безвозмездные поступления</w:t>
            </w:r>
          </w:p>
        </w:tc>
        <w:tc>
          <w:tcPr>
            <w:tcW w:w="124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i/>
                <w:color w:val="000000" w:themeColor="text1"/>
                <w:sz w:val="18"/>
                <w:szCs w:val="18"/>
              </w:rPr>
            </w:pPr>
            <w:r w:rsidRPr="009539A6">
              <w:rPr>
                <w:b/>
                <w:i/>
                <w:color w:val="000000" w:themeColor="text1"/>
                <w:sz w:val="18"/>
                <w:szCs w:val="18"/>
              </w:rPr>
              <w:t>4 789 569,1</w:t>
            </w:r>
          </w:p>
        </w:tc>
        <w:tc>
          <w:tcPr>
            <w:tcW w:w="124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i/>
                <w:color w:val="000000" w:themeColor="text1"/>
                <w:sz w:val="18"/>
                <w:szCs w:val="18"/>
              </w:rPr>
            </w:pPr>
            <w:r w:rsidRPr="009539A6">
              <w:rPr>
                <w:b/>
                <w:i/>
                <w:color w:val="000000" w:themeColor="text1"/>
                <w:sz w:val="18"/>
                <w:szCs w:val="18"/>
              </w:rPr>
              <w:t>8 853 946,7</w:t>
            </w:r>
          </w:p>
        </w:tc>
        <w:tc>
          <w:tcPr>
            <w:tcW w:w="116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i/>
                <w:iCs/>
                <w:color w:val="000000" w:themeColor="text1"/>
                <w:sz w:val="18"/>
                <w:szCs w:val="18"/>
              </w:rPr>
            </w:pPr>
            <w:r w:rsidRPr="009539A6">
              <w:rPr>
                <w:b/>
                <w:i/>
                <w:iCs/>
                <w:color w:val="000000" w:themeColor="text1"/>
                <w:sz w:val="18"/>
                <w:szCs w:val="18"/>
              </w:rPr>
              <w:t>-</w:t>
            </w:r>
          </w:p>
        </w:tc>
        <w:tc>
          <w:tcPr>
            <w:tcW w:w="119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i/>
                <w:iCs/>
                <w:color w:val="000000" w:themeColor="text1"/>
                <w:sz w:val="18"/>
                <w:szCs w:val="18"/>
              </w:rPr>
            </w:pPr>
            <w:r w:rsidRPr="009539A6">
              <w:rPr>
                <w:b/>
                <w:i/>
                <w:iCs/>
                <w:color w:val="000000" w:themeColor="text1"/>
                <w:sz w:val="18"/>
                <w:szCs w:val="18"/>
              </w:rPr>
              <w:t>-</w:t>
            </w:r>
          </w:p>
        </w:tc>
        <w:tc>
          <w:tcPr>
            <w:tcW w:w="127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i/>
                <w:iCs/>
                <w:color w:val="000000" w:themeColor="text1"/>
                <w:sz w:val="18"/>
                <w:szCs w:val="18"/>
              </w:rPr>
            </w:pPr>
            <w:r w:rsidRPr="009539A6">
              <w:rPr>
                <w:b/>
                <w:i/>
                <w:iCs/>
                <w:color w:val="000000" w:themeColor="text1"/>
                <w:sz w:val="18"/>
                <w:szCs w:val="18"/>
              </w:rPr>
              <w:t>-</w:t>
            </w:r>
          </w:p>
        </w:tc>
        <w:tc>
          <w:tcPr>
            <w:tcW w:w="767"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i/>
                <w:iCs/>
                <w:color w:val="000000" w:themeColor="text1"/>
                <w:sz w:val="18"/>
                <w:szCs w:val="18"/>
              </w:rPr>
            </w:pPr>
            <w:r w:rsidRPr="009539A6">
              <w:rPr>
                <w:b/>
                <w:i/>
                <w:iCs/>
                <w:color w:val="000000" w:themeColor="text1"/>
                <w:sz w:val="18"/>
                <w:szCs w:val="18"/>
              </w:rPr>
              <w:t>-</w:t>
            </w:r>
          </w:p>
        </w:tc>
        <w:tc>
          <w:tcPr>
            <w:tcW w:w="76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i/>
                <w:iCs/>
                <w:color w:val="000000" w:themeColor="text1"/>
                <w:sz w:val="18"/>
                <w:szCs w:val="18"/>
              </w:rPr>
            </w:pPr>
            <w:r w:rsidRPr="009539A6">
              <w:rPr>
                <w:b/>
                <w:i/>
                <w:iCs/>
                <w:color w:val="000000" w:themeColor="text1"/>
                <w:sz w:val="18"/>
                <w:szCs w:val="18"/>
              </w:rPr>
              <w:t>-</w:t>
            </w:r>
          </w:p>
        </w:tc>
        <w:tc>
          <w:tcPr>
            <w:tcW w:w="62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i/>
                <w:iCs/>
                <w:color w:val="000000" w:themeColor="text1"/>
                <w:sz w:val="18"/>
                <w:szCs w:val="18"/>
              </w:rPr>
            </w:pPr>
            <w:r w:rsidRPr="009539A6">
              <w:rPr>
                <w:b/>
                <w:i/>
                <w:iCs/>
                <w:color w:val="000000" w:themeColor="text1"/>
                <w:sz w:val="18"/>
                <w:szCs w:val="18"/>
              </w:rPr>
              <w:t>-</w:t>
            </w:r>
          </w:p>
        </w:tc>
      </w:tr>
      <w:tr w:rsidR="00822B87" w:rsidRPr="009539A6" w:rsidTr="00D151CF">
        <w:trPr>
          <w:trHeight w:val="56"/>
        </w:trPr>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2B87" w:rsidRPr="009539A6" w:rsidRDefault="00822B87" w:rsidP="00D151CF">
            <w:pPr>
              <w:rPr>
                <w:b/>
                <w:i/>
                <w:color w:val="000000" w:themeColor="text1"/>
                <w:sz w:val="18"/>
                <w:szCs w:val="18"/>
              </w:rPr>
            </w:pPr>
            <w:r w:rsidRPr="009539A6">
              <w:rPr>
                <w:b/>
                <w:i/>
                <w:color w:val="000000" w:themeColor="text1"/>
                <w:sz w:val="18"/>
                <w:szCs w:val="18"/>
              </w:rPr>
              <w:t>Доходы от возврата средств, имеющих целевое назначение</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i/>
                <w:color w:val="000000" w:themeColor="text1"/>
                <w:sz w:val="18"/>
                <w:szCs w:val="18"/>
              </w:rPr>
            </w:pPr>
            <w:r w:rsidRPr="009539A6">
              <w:rPr>
                <w:b/>
                <w:i/>
                <w:color w:val="000000" w:themeColor="text1"/>
                <w:sz w:val="18"/>
                <w:szCs w:val="18"/>
              </w:rPr>
              <w:t>284 086,1</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i/>
                <w:color w:val="000000" w:themeColor="text1"/>
                <w:sz w:val="18"/>
                <w:szCs w:val="18"/>
              </w:rPr>
            </w:pPr>
            <w:r w:rsidRPr="009539A6">
              <w:rPr>
                <w:b/>
                <w:i/>
                <w:color w:val="000000" w:themeColor="text1"/>
                <w:sz w:val="18"/>
                <w:szCs w:val="18"/>
              </w:rPr>
              <w:t>585 097,5</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i/>
                <w:iCs/>
                <w:color w:val="000000" w:themeColor="text1"/>
                <w:sz w:val="18"/>
                <w:szCs w:val="18"/>
              </w:rPr>
            </w:pPr>
            <w:r w:rsidRPr="009539A6">
              <w:rPr>
                <w:b/>
                <w:i/>
                <w:iCs/>
                <w:color w:val="000000" w:themeColor="text1"/>
                <w:sz w:val="18"/>
                <w:szCs w:val="18"/>
              </w:rPr>
              <w:t>50 000,0</w:t>
            </w:r>
          </w:p>
        </w:tc>
        <w:tc>
          <w:tcPr>
            <w:tcW w:w="1193"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i/>
                <w:iCs/>
                <w:color w:val="000000" w:themeColor="text1"/>
                <w:sz w:val="18"/>
                <w:szCs w:val="18"/>
              </w:rPr>
            </w:pPr>
            <w:r w:rsidRPr="009539A6">
              <w:rPr>
                <w:b/>
                <w:i/>
                <w:iCs/>
                <w:color w:val="000000" w:themeColor="text1"/>
                <w:sz w:val="18"/>
                <w:szCs w:val="18"/>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i/>
                <w:iCs/>
                <w:color w:val="000000" w:themeColor="text1"/>
                <w:sz w:val="18"/>
                <w:szCs w:val="18"/>
              </w:rPr>
            </w:pPr>
            <w:r w:rsidRPr="009539A6">
              <w:rPr>
                <w:b/>
                <w:i/>
                <w:iCs/>
                <w:color w:val="000000" w:themeColor="text1"/>
                <w:sz w:val="18"/>
                <w:szCs w:val="18"/>
              </w:rPr>
              <w:t>-</w:t>
            </w:r>
          </w:p>
        </w:tc>
        <w:tc>
          <w:tcPr>
            <w:tcW w:w="767" w:type="dxa"/>
            <w:tcBorders>
              <w:top w:val="single" w:sz="4" w:space="0" w:color="auto"/>
              <w:left w:val="nil"/>
              <w:bottom w:val="single" w:sz="4" w:space="0" w:color="auto"/>
              <w:right w:val="single" w:sz="4" w:space="0" w:color="auto"/>
            </w:tcBorders>
            <w:shd w:val="clear" w:color="auto" w:fill="auto"/>
            <w:vAlign w:val="center"/>
          </w:tcPr>
          <w:p w:rsidR="00822B87" w:rsidRPr="009539A6" w:rsidRDefault="00822B87" w:rsidP="00D151CF">
            <w:pPr>
              <w:jc w:val="center"/>
              <w:rPr>
                <w:b/>
                <w:i/>
                <w:iCs/>
                <w:color w:val="000000" w:themeColor="text1"/>
                <w:sz w:val="18"/>
                <w:szCs w:val="18"/>
              </w:rPr>
            </w:pPr>
            <w:r w:rsidRPr="009539A6">
              <w:rPr>
                <w:b/>
                <w:i/>
                <w:iCs/>
                <w:color w:val="000000" w:themeColor="text1"/>
                <w:sz w:val="18"/>
                <w:szCs w:val="18"/>
              </w:rPr>
              <w:t>-</w:t>
            </w:r>
          </w:p>
        </w:tc>
        <w:tc>
          <w:tcPr>
            <w:tcW w:w="762" w:type="dxa"/>
            <w:tcBorders>
              <w:top w:val="single" w:sz="4" w:space="0" w:color="auto"/>
              <w:left w:val="nil"/>
              <w:bottom w:val="single" w:sz="4" w:space="0" w:color="auto"/>
              <w:right w:val="single" w:sz="4" w:space="0" w:color="auto"/>
            </w:tcBorders>
            <w:shd w:val="clear" w:color="auto" w:fill="auto"/>
            <w:vAlign w:val="center"/>
          </w:tcPr>
          <w:p w:rsidR="00822B87" w:rsidRPr="009539A6" w:rsidRDefault="00822B87" w:rsidP="00D151CF">
            <w:pPr>
              <w:jc w:val="center"/>
              <w:rPr>
                <w:b/>
                <w:i/>
                <w:iCs/>
                <w:color w:val="000000" w:themeColor="text1"/>
                <w:sz w:val="18"/>
                <w:szCs w:val="18"/>
              </w:rPr>
            </w:pPr>
            <w:r w:rsidRPr="009539A6">
              <w:rPr>
                <w:b/>
                <w:i/>
                <w:iCs/>
                <w:color w:val="000000" w:themeColor="text1"/>
                <w:sz w:val="18"/>
                <w:szCs w:val="18"/>
              </w:rPr>
              <w:t>-</w:t>
            </w:r>
          </w:p>
        </w:tc>
        <w:tc>
          <w:tcPr>
            <w:tcW w:w="624" w:type="dxa"/>
            <w:tcBorders>
              <w:top w:val="single" w:sz="4" w:space="0" w:color="auto"/>
              <w:left w:val="nil"/>
              <w:bottom w:val="single" w:sz="4" w:space="0" w:color="auto"/>
              <w:right w:val="single" w:sz="4" w:space="0" w:color="auto"/>
            </w:tcBorders>
            <w:shd w:val="clear" w:color="auto" w:fill="auto"/>
            <w:vAlign w:val="center"/>
          </w:tcPr>
          <w:p w:rsidR="00822B87" w:rsidRPr="009539A6" w:rsidRDefault="00822B87" w:rsidP="00D151CF">
            <w:pPr>
              <w:jc w:val="center"/>
              <w:rPr>
                <w:b/>
                <w:i/>
                <w:iCs/>
                <w:color w:val="000000" w:themeColor="text1"/>
                <w:sz w:val="18"/>
                <w:szCs w:val="18"/>
              </w:rPr>
            </w:pPr>
            <w:r w:rsidRPr="009539A6">
              <w:rPr>
                <w:b/>
                <w:i/>
                <w:iCs/>
                <w:color w:val="000000" w:themeColor="text1"/>
                <w:sz w:val="18"/>
                <w:szCs w:val="18"/>
              </w:rPr>
              <w:t>-</w:t>
            </w:r>
          </w:p>
        </w:tc>
      </w:tr>
      <w:tr w:rsidR="00822B87" w:rsidRPr="009539A6" w:rsidTr="00D151CF">
        <w:trPr>
          <w:trHeight w:val="288"/>
        </w:trPr>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2B87" w:rsidRPr="009539A6" w:rsidRDefault="00822B87" w:rsidP="00D151CF">
            <w:pPr>
              <w:rPr>
                <w:b/>
                <w:i/>
                <w:color w:val="000000" w:themeColor="text1"/>
                <w:sz w:val="18"/>
                <w:szCs w:val="18"/>
              </w:rPr>
            </w:pPr>
            <w:r w:rsidRPr="009539A6">
              <w:rPr>
                <w:b/>
                <w:i/>
                <w:color w:val="000000" w:themeColor="text1"/>
                <w:sz w:val="18"/>
                <w:szCs w:val="18"/>
              </w:rPr>
              <w:t>Возврат средств, имеющих целевое назначение</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i/>
                <w:color w:val="000000" w:themeColor="text1"/>
                <w:sz w:val="18"/>
                <w:szCs w:val="18"/>
              </w:rPr>
            </w:pPr>
            <w:r w:rsidRPr="009539A6">
              <w:rPr>
                <w:b/>
                <w:i/>
                <w:color w:val="000000" w:themeColor="text1"/>
                <w:sz w:val="18"/>
                <w:szCs w:val="18"/>
              </w:rPr>
              <w:t>- 4 425,8</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i/>
                <w:color w:val="000000" w:themeColor="text1"/>
                <w:sz w:val="18"/>
                <w:szCs w:val="18"/>
              </w:rPr>
            </w:pPr>
            <w:r w:rsidRPr="009539A6">
              <w:rPr>
                <w:b/>
                <w:i/>
                <w:color w:val="000000" w:themeColor="text1"/>
                <w:sz w:val="18"/>
                <w:szCs w:val="18"/>
              </w:rPr>
              <w:t>- 271,4</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i/>
                <w:iCs/>
                <w:color w:val="000000" w:themeColor="text1"/>
                <w:sz w:val="18"/>
                <w:szCs w:val="18"/>
              </w:rPr>
            </w:pPr>
            <w:r w:rsidRPr="009539A6">
              <w:rPr>
                <w:b/>
                <w:i/>
                <w:iCs/>
                <w:color w:val="000000" w:themeColor="text1"/>
                <w:sz w:val="18"/>
                <w:szCs w:val="18"/>
              </w:rPr>
              <w:t>-</w:t>
            </w:r>
          </w:p>
        </w:tc>
        <w:tc>
          <w:tcPr>
            <w:tcW w:w="1193"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i/>
                <w:iCs/>
                <w:color w:val="000000" w:themeColor="text1"/>
                <w:sz w:val="18"/>
                <w:szCs w:val="18"/>
              </w:rPr>
            </w:pPr>
            <w:r w:rsidRPr="009539A6">
              <w:rPr>
                <w:b/>
                <w:i/>
                <w:iCs/>
                <w:color w:val="000000" w:themeColor="text1"/>
                <w:sz w:val="18"/>
                <w:szCs w:val="18"/>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i/>
                <w:iCs/>
                <w:color w:val="000000" w:themeColor="text1"/>
                <w:sz w:val="18"/>
                <w:szCs w:val="18"/>
              </w:rPr>
            </w:pPr>
            <w:r w:rsidRPr="009539A6">
              <w:rPr>
                <w:b/>
                <w:i/>
                <w:iCs/>
                <w:color w:val="000000" w:themeColor="text1"/>
                <w:sz w:val="18"/>
                <w:szCs w:val="18"/>
              </w:rPr>
              <w:t>-</w:t>
            </w:r>
          </w:p>
        </w:tc>
        <w:tc>
          <w:tcPr>
            <w:tcW w:w="767" w:type="dxa"/>
            <w:tcBorders>
              <w:top w:val="single" w:sz="4" w:space="0" w:color="auto"/>
              <w:left w:val="nil"/>
              <w:bottom w:val="single" w:sz="4" w:space="0" w:color="auto"/>
              <w:right w:val="single" w:sz="4" w:space="0" w:color="auto"/>
            </w:tcBorders>
            <w:shd w:val="clear" w:color="auto" w:fill="auto"/>
            <w:vAlign w:val="center"/>
          </w:tcPr>
          <w:p w:rsidR="00822B87" w:rsidRPr="009539A6" w:rsidRDefault="00822B87" w:rsidP="00D151CF">
            <w:pPr>
              <w:jc w:val="center"/>
              <w:rPr>
                <w:b/>
                <w:i/>
                <w:iCs/>
                <w:color w:val="000000" w:themeColor="text1"/>
                <w:sz w:val="18"/>
                <w:szCs w:val="18"/>
              </w:rPr>
            </w:pPr>
            <w:r w:rsidRPr="009539A6">
              <w:rPr>
                <w:b/>
                <w:i/>
                <w:iCs/>
                <w:color w:val="000000" w:themeColor="text1"/>
                <w:sz w:val="18"/>
                <w:szCs w:val="18"/>
              </w:rPr>
              <w:t>-</w:t>
            </w:r>
          </w:p>
        </w:tc>
        <w:tc>
          <w:tcPr>
            <w:tcW w:w="762" w:type="dxa"/>
            <w:tcBorders>
              <w:top w:val="single" w:sz="4" w:space="0" w:color="auto"/>
              <w:left w:val="nil"/>
              <w:bottom w:val="single" w:sz="4" w:space="0" w:color="auto"/>
              <w:right w:val="single" w:sz="4" w:space="0" w:color="auto"/>
            </w:tcBorders>
            <w:shd w:val="clear" w:color="auto" w:fill="auto"/>
            <w:vAlign w:val="center"/>
          </w:tcPr>
          <w:p w:rsidR="00822B87" w:rsidRPr="009539A6" w:rsidRDefault="00822B87" w:rsidP="00D151CF">
            <w:pPr>
              <w:jc w:val="center"/>
              <w:rPr>
                <w:b/>
                <w:i/>
                <w:iCs/>
                <w:color w:val="000000" w:themeColor="text1"/>
                <w:sz w:val="18"/>
                <w:szCs w:val="18"/>
              </w:rPr>
            </w:pPr>
            <w:r w:rsidRPr="009539A6">
              <w:rPr>
                <w:b/>
                <w:i/>
                <w:iCs/>
                <w:color w:val="000000" w:themeColor="text1"/>
                <w:sz w:val="18"/>
                <w:szCs w:val="18"/>
              </w:rPr>
              <w:t>-</w:t>
            </w:r>
          </w:p>
        </w:tc>
        <w:tc>
          <w:tcPr>
            <w:tcW w:w="624" w:type="dxa"/>
            <w:tcBorders>
              <w:top w:val="single" w:sz="4" w:space="0" w:color="auto"/>
              <w:left w:val="nil"/>
              <w:bottom w:val="single" w:sz="4" w:space="0" w:color="auto"/>
              <w:right w:val="single" w:sz="4" w:space="0" w:color="auto"/>
            </w:tcBorders>
            <w:shd w:val="clear" w:color="auto" w:fill="auto"/>
            <w:vAlign w:val="center"/>
          </w:tcPr>
          <w:p w:rsidR="00822B87" w:rsidRPr="009539A6" w:rsidRDefault="00822B87" w:rsidP="00D151CF">
            <w:pPr>
              <w:jc w:val="center"/>
              <w:rPr>
                <w:b/>
                <w:i/>
                <w:iCs/>
                <w:color w:val="000000" w:themeColor="text1"/>
                <w:sz w:val="18"/>
                <w:szCs w:val="18"/>
              </w:rPr>
            </w:pPr>
            <w:r w:rsidRPr="009539A6">
              <w:rPr>
                <w:b/>
                <w:i/>
                <w:iCs/>
                <w:color w:val="000000" w:themeColor="text1"/>
                <w:sz w:val="18"/>
                <w:szCs w:val="18"/>
              </w:rPr>
              <w:t>-</w:t>
            </w:r>
          </w:p>
        </w:tc>
      </w:tr>
    </w:tbl>
    <w:p w:rsidR="00822B87" w:rsidRPr="009539A6" w:rsidRDefault="00822B87" w:rsidP="00D151CF">
      <w:pPr>
        <w:spacing w:before="120"/>
        <w:ind w:right="-5" w:firstLine="709"/>
        <w:jc w:val="both"/>
        <w:rPr>
          <w:color w:val="000000" w:themeColor="text1"/>
          <w:sz w:val="28"/>
          <w:szCs w:val="28"/>
        </w:rPr>
      </w:pPr>
      <w:r w:rsidRPr="009539A6">
        <w:rPr>
          <w:rFonts w:eastAsia="Arial Unicode MS"/>
          <w:color w:val="000000" w:themeColor="text1"/>
          <w:sz w:val="28"/>
          <w:szCs w:val="28"/>
        </w:rPr>
        <w:t>В</w:t>
      </w:r>
      <w:r w:rsidRPr="009539A6">
        <w:rPr>
          <w:color w:val="000000" w:themeColor="text1"/>
          <w:sz w:val="28"/>
          <w:szCs w:val="28"/>
        </w:rPr>
        <w:t xml:space="preserve"> 2021 году увеличатся поступления из федерального бюджета к утвержденным на 2020 года в виде дотаций на 389 979,5 тыс. рублей (3,1%), субсидий на 1 921 518,5 тыс. рублей (53,7%), иных межбюджетных трансфертов на 2 091 111,7 тыс. рублей (17,8%) и уменьшатся поступления в виде субвенций на 79 722,2 тыс. рублей (14,4%); в 2022 году к уровню 2021 года уменьшатся поступления дотаций на 3 014 299,0 тыс. рублей (23,3%), субсидий на 125 048,7 тыс. рублей (0,3%), субвенций на 969,3 тыс. рублей (0,2%), иных межбюджетных трансфертов на 7 740 245,0 тыс. рублей (55,9%); в 2023 году увеличатся поступления в виде субсидий на 2 119 024,4 тыс. рублей (39,4%) к прогнозу 2022 года, уменьшатся поступления субвенций на 969,3 тыс. рублей (0,5%), иных межбюджетных трансфертов на 4 158,4 тыс. рублей (0,1%), дотаций на 2 356 507,6 тыс. рублей (23,7%).</w:t>
      </w:r>
    </w:p>
    <w:p w:rsidR="00822B87" w:rsidRPr="009539A6" w:rsidRDefault="00822B87" w:rsidP="00D151CF">
      <w:pPr>
        <w:ind w:right="-5" w:firstLine="709"/>
        <w:jc w:val="both"/>
        <w:rPr>
          <w:rFonts w:eastAsia="Arial Unicode MS"/>
          <w:color w:val="000000" w:themeColor="text1"/>
          <w:sz w:val="28"/>
          <w:szCs w:val="28"/>
        </w:rPr>
      </w:pPr>
      <w:r w:rsidRPr="009539A6">
        <w:rPr>
          <w:color w:val="000000" w:themeColor="text1"/>
          <w:sz w:val="28"/>
          <w:szCs w:val="28"/>
        </w:rPr>
        <w:t xml:space="preserve">Поступление </w:t>
      </w:r>
      <w:r w:rsidRPr="009539A6">
        <w:rPr>
          <w:b/>
          <w:color w:val="000000" w:themeColor="text1"/>
          <w:sz w:val="28"/>
          <w:szCs w:val="28"/>
        </w:rPr>
        <w:t>субсидий</w:t>
      </w:r>
      <w:r w:rsidRPr="009539A6">
        <w:rPr>
          <w:color w:val="000000" w:themeColor="text1"/>
          <w:sz w:val="28"/>
          <w:szCs w:val="28"/>
        </w:rPr>
        <w:t xml:space="preserve"> (39 видов) из федерального бюджета запланировано </w:t>
      </w:r>
      <w:r w:rsidRPr="009539A6">
        <w:rPr>
          <w:rFonts w:eastAsia="Arial Unicode MS"/>
          <w:color w:val="000000" w:themeColor="text1"/>
          <w:sz w:val="28"/>
          <w:szCs w:val="28"/>
        </w:rPr>
        <w:t>на 2021 год в сумме 5 500 294,3 тыс. рублей, на 2022 год в сумме 5 375 245,6 тыс. рублей, на 2023 год в сумме 7 494 270,0 тыс. рублей, из них наибольшие объемы имеют следующие субсидии:</w:t>
      </w:r>
    </w:p>
    <w:p w:rsidR="00822B87" w:rsidRPr="009539A6" w:rsidRDefault="00822B87" w:rsidP="00D151CF">
      <w:pPr>
        <w:ind w:right="-5" w:firstLine="709"/>
        <w:jc w:val="both"/>
        <w:rPr>
          <w:rFonts w:eastAsia="Arial Unicode MS"/>
          <w:color w:val="000000" w:themeColor="text1"/>
          <w:sz w:val="28"/>
          <w:szCs w:val="28"/>
        </w:rPr>
      </w:pPr>
      <w:r w:rsidRPr="009539A6">
        <w:rPr>
          <w:rFonts w:eastAsia="Arial Unicode MS"/>
          <w:color w:val="000000" w:themeColor="text1"/>
          <w:sz w:val="28"/>
          <w:szCs w:val="28"/>
        </w:rPr>
        <w:t>- на государственную поддержку малого и среднего предпринимательства в субъектах Российской Федерации на 2021 год в сумме 101 115,9 тыс. рублей, на 2022 год в сумме 109 405,9 тыс. рублей, на 2023 год в сумме 183 858,3 тыс. рублей;</w:t>
      </w:r>
    </w:p>
    <w:p w:rsidR="00822B87" w:rsidRPr="009539A6" w:rsidRDefault="00822B87" w:rsidP="00D151CF">
      <w:pPr>
        <w:ind w:right="-5" w:firstLine="709"/>
        <w:jc w:val="both"/>
        <w:rPr>
          <w:rFonts w:eastAsia="Arial Unicode MS"/>
          <w:color w:val="000000" w:themeColor="text1"/>
          <w:sz w:val="28"/>
          <w:szCs w:val="28"/>
        </w:rPr>
      </w:pPr>
      <w:r w:rsidRPr="009539A6">
        <w:rPr>
          <w:rFonts w:eastAsia="Arial Unicode MS"/>
          <w:color w:val="000000" w:themeColor="text1"/>
          <w:sz w:val="28"/>
          <w:szCs w:val="28"/>
        </w:rPr>
        <w:t>- на выплату региональных социальных доплат к пенсии на 2021 год в сумме 125 469,4 тыс. рублей, на 2022 год в сумме 136 747,9 тыс. рублей, на 2023 год в сумме 142 217,8 тыс. рублей;</w:t>
      </w:r>
    </w:p>
    <w:p w:rsidR="00822B87" w:rsidRPr="009539A6" w:rsidRDefault="00822B87" w:rsidP="00D151CF">
      <w:pPr>
        <w:ind w:right="-5" w:firstLine="709"/>
        <w:jc w:val="both"/>
        <w:rPr>
          <w:rFonts w:eastAsia="Arial Unicode MS"/>
          <w:color w:val="000000" w:themeColor="text1"/>
          <w:sz w:val="28"/>
          <w:szCs w:val="28"/>
        </w:rPr>
      </w:pPr>
      <w:r w:rsidRPr="009539A6">
        <w:rPr>
          <w:rFonts w:eastAsia="Arial Unicode MS"/>
          <w:color w:val="000000" w:themeColor="text1"/>
          <w:sz w:val="28"/>
          <w:szCs w:val="28"/>
        </w:rPr>
        <w:t>- на реализацию мероприятий по созданию новых мест в общеобразовательных организациях на 2021 год в сумме 127 715,2 тыс. рублей, на 2022 год в сумме 127 031,4 тыс. рублей;</w:t>
      </w:r>
    </w:p>
    <w:p w:rsidR="00822B87" w:rsidRPr="009539A6" w:rsidRDefault="00822B87" w:rsidP="00D151CF">
      <w:pPr>
        <w:ind w:right="-5" w:firstLine="709"/>
        <w:jc w:val="both"/>
        <w:rPr>
          <w:rFonts w:eastAsia="Arial Unicode MS"/>
          <w:color w:val="000000" w:themeColor="text1"/>
          <w:sz w:val="28"/>
          <w:szCs w:val="28"/>
        </w:rPr>
      </w:pPr>
      <w:r w:rsidRPr="009539A6">
        <w:rPr>
          <w:rFonts w:eastAsia="Arial Unicode MS"/>
          <w:color w:val="000000" w:themeColor="text1"/>
          <w:sz w:val="28"/>
          <w:szCs w:val="28"/>
        </w:rPr>
        <w:t>- на создание новых мест в общеобразовательных организациях, расположенных в сельской местности и поселках городского типа на 2021 год в сумме 137 446,2 тыс. рублей;</w:t>
      </w:r>
    </w:p>
    <w:p w:rsidR="00822B87" w:rsidRPr="009539A6" w:rsidRDefault="00822B87" w:rsidP="00D151CF">
      <w:pPr>
        <w:ind w:right="-5" w:firstLine="709"/>
        <w:jc w:val="both"/>
        <w:rPr>
          <w:rFonts w:eastAsia="Arial Unicode MS"/>
          <w:color w:val="000000" w:themeColor="text1"/>
          <w:sz w:val="28"/>
          <w:szCs w:val="28"/>
        </w:rPr>
      </w:pPr>
      <w:r w:rsidRPr="009539A6">
        <w:rPr>
          <w:rFonts w:eastAsia="Arial Unicode MS"/>
          <w:color w:val="000000" w:themeColor="text1"/>
          <w:sz w:val="28"/>
          <w:szCs w:val="28"/>
        </w:rPr>
        <w:t xml:space="preserve">- на осуществление ежемесячных выплат на детей в возрасте от трех до семи лет включительно на 2021 год в сумме 174 925,1 тыс. рублей, на 2022 год в сумме 177 721,4 тыс. рублей, в 2023 году в сумме 179 466,1 тыс. рублей; </w:t>
      </w:r>
    </w:p>
    <w:p w:rsidR="00822B87" w:rsidRPr="009539A6" w:rsidRDefault="00822B87" w:rsidP="00D151CF">
      <w:pPr>
        <w:ind w:right="-5" w:firstLine="709"/>
        <w:jc w:val="both"/>
        <w:rPr>
          <w:rFonts w:eastAsia="Arial Unicode MS"/>
          <w:color w:val="000000" w:themeColor="text1"/>
          <w:sz w:val="28"/>
          <w:szCs w:val="28"/>
        </w:rPr>
      </w:pPr>
      <w:r w:rsidRPr="009539A6">
        <w:rPr>
          <w:rFonts w:eastAsia="Arial Unicode MS"/>
          <w:color w:val="000000" w:themeColor="text1"/>
          <w:sz w:val="28"/>
          <w:szCs w:val="28"/>
        </w:rPr>
        <w:t>-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 на 2021 год в сумме 232 766,5 тыс. рублей;</w:t>
      </w:r>
    </w:p>
    <w:p w:rsidR="00822B87" w:rsidRPr="009539A6" w:rsidRDefault="00822B87" w:rsidP="00D151CF">
      <w:pPr>
        <w:ind w:right="-5" w:firstLine="709"/>
        <w:jc w:val="both"/>
        <w:rPr>
          <w:rFonts w:eastAsia="Arial Unicode MS"/>
          <w:color w:val="000000" w:themeColor="text1"/>
          <w:sz w:val="28"/>
          <w:szCs w:val="28"/>
        </w:rPr>
      </w:pPr>
      <w:r w:rsidRPr="009539A6">
        <w:rPr>
          <w:rFonts w:eastAsia="Arial Unicode MS"/>
          <w:color w:val="000000" w:themeColor="text1"/>
          <w:sz w:val="28"/>
          <w:szCs w:val="28"/>
        </w:rPr>
        <w:t>- на обеспечение закупки авиационных работ в целях оказания медицинской помощи на 2021 год в сумме 251 011,3 тыс. рублей, на 2022 год в сумме 224 853,4 тыс. рублей, на 2023 год в сумме 203 247,8 тыс. рублей;</w:t>
      </w:r>
    </w:p>
    <w:p w:rsidR="00822B87" w:rsidRPr="009539A6" w:rsidRDefault="00822B87" w:rsidP="00D151CF">
      <w:pPr>
        <w:ind w:right="-5" w:firstLine="709"/>
        <w:jc w:val="both"/>
        <w:rPr>
          <w:rFonts w:eastAsia="Arial Unicode MS"/>
          <w:color w:val="000000" w:themeColor="text1"/>
          <w:sz w:val="28"/>
          <w:szCs w:val="28"/>
        </w:rPr>
      </w:pPr>
      <w:r w:rsidRPr="009539A6">
        <w:rPr>
          <w:rFonts w:eastAsia="Arial Unicode MS"/>
          <w:color w:val="000000" w:themeColor="text1"/>
          <w:sz w:val="28"/>
          <w:szCs w:val="28"/>
        </w:rPr>
        <w:t xml:space="preserve">- на </w:t>
      </w:r>
      <w:proofErr w:type="spellStart"/>
      <w:r w:rsidRPr="009539A6">
        <w:rPr>
          <w:rFonts w:eastAsia="Arial Unicode MS"/>
          <w:color w:val="000000" w:themeColor="text1"/>
          <w:sz w:val="28"/>
          <w:szCs w:val="28"/>
        </w:rPr>
        <w:t>софинансирование</w:t>
      </w:r>
      <w:proofErr w:type="spellEnd"/>
      <w:r w:rsidRPr="009539A6">
        <w:rPr>
          <w:rFonts w:eastAsia="Arial Unicode MS"/>
          <w:color w:val="000000" w:themeColor="text1"/>
          <w:sz w:val="28"/>
          <w:szCs w:val="28"/>
        </w:rPr>
        <w:t xml:space="preserve"> капитальных вложений в объекты государственной собственности на 2021-2022 годы в сумме 3 600 000,0 тыс. рублей ежегодно, на 2023 год в сумме 5 345 603,2 тыс. рублей, предназначенные на строительство автомобильной дороги Колыма-Омсукчан-Омолон-Анадырь на территории Чукотского автономного округа;</w:t>
      </w:r>
    </w:p>
    <w:p w:rsidR="00822B87" w:rsidRPr="009539A6" w:rsidRDefault="00822B87" w:rsidP="00D151CF">
      <w:pPr>
        <w:ind w:right="-5" w:firstLine="709"/>
        <w:jc w:val="both"/>
        <w:rPr>
          <w:rFonts w:eastAsia="Arial Unicode MS"/>
          <w:color w:val="000000" w:themeColor="text1"/>
          <w:sz w:val="28"/>
          <w:szCs w:val="28"/>
        </w:rPr>
      </w:pPr>
      <w:r w:rsidRPr="009539A6">
        <w:rPr>
          <w:rFonts w:eastAsia="Arial Unicode MS"/>
          <w:color w:val="000000" w:themeColor="text1"/>
          <w:sz w:val="28"/>
          <w:szCs w:val="28"/>
        </w:rPr>
        <w:t xml:space="preserve">- на </w:t>
      </w:r>
      <w:proofErr w:type="spellStart"/>
      <w:r w:rsidRPr="009539A6">
        <w:rPr>
          <w:rFonts w:eastAsia="Arial Unicode MS"/>
          <w:color w:val="000000" w:themeColor="text1"/>
          <w:sz w:val="28"/>
          <w:szCs w:val="28"/>
        </w:rPr>
        <w:t>софинансирование</w:t>
      </w:r>
      <w:proofErr w:type="spellEnd"/>
      <w:r w:rsidRPr="009539A6">
        <w:rPr>
          <w:rFonts w:eastAsia="Arial Unicode MS"/>
          <w:color w:val="000000" w:themeColor="text1"/>
          <w:sz w:val="28"/>
          <w:szCs w:val="28"/>
        </w:rPr>
        <w:t xml:space="preserve">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 на 2022 год в сумме 150 000,0 тыс. рублей, на 2023 год в сумме 291 000,0 тыс. рублей;</w:t>
      </w:r>
    </w:p>
    <w:p w:rsidR="00822B87" w:rsidRPr="009539A6" w:rsidRDefault="00822B87" w:rsidP="00D151CF">
      <w:pPr>
        <w:ind w:right="-5" w:firstLine="709"/>
        <w:jc w:val="both"/>
        <w:rPr>
          <w:rFonts w:eastAsia="Arial Unicode MS"/>
          <w:color w:val="000000" w:themeColor="text1"/>
          <w:sz w:val="28"/>
          <w:szCs w:val="28"/>
        </w:rPr>
      </w:pPr>
      <w:r w:rsidRPr="009539A6">
        <w:rPr>
          <w:rFonts w:eastAsia="Arial Unicode MS"/>
          <w:color w:val="000000" w:themeColor="text1"/>
          <w:sz w:val="28"/>
          <w:szCs w:val="28"/>
        </w:rPr>
        <w:t xml:space="preserve">- на </w:t>
      </w:r>
      <w:proofErr w:type="spellStart"/>
      <w:r w:rsidRPr="009539A6">
        <w:rPr>
          <w:rFonts w:eastAsia="Arial Unicode MS"/>
          <w:color w:val="000000" w:themeColor="text1"/>
          <w:sz w:val="28"/>
          <w:szCs w:val="28"/>
        </w:rPr>
        <w:t>софинансирование</w:t>
      </w:r>
      <w:proofErr w:type="spellEnd"/>
      <w:r w:rsidRPr="009539A6">
        <w:rPr>
          <w:rFonts w:eastAsia="Arial Unicode MS"/>
          <w:color w:val="000000" w:themeColor="text1"/>
          <w:sz w:val="28"/>
          <w:szCs w:val="28"/>
        </w:rPr>
        <w:t xml:space="preserve">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 на 2023 год в сумме 340 476,9 тыс. рублей. </w:t>
      </w:r>
    </w:p>
    <w:p w:rsidR="00822B87" w:rsidRPr="009539A6" w:rsidRDefault="00822B87" w:rsidP="00D151CF">
      <w:pPr>
        <w:ind w:right="-5" w:firstLine="709"/>
        <w:jc w:val="both"/>
        <w:rPr>
          <w:rFonts w:eastAsia="Arial Unicode MS"/>
          <w:color w:val="000000" w:themeColor="text1"/>
          <w:sz w:val="28"/>
          <w:szCs w:val="28"/>
        </w:rPr>
      </w:pPr>
      <w:r w:rsidRPr="009539A6">
        <w:rPr>
          <w:rFonts w:eastAsia="Arial Unicode MS"/>
          <w:color w:val="000000" w:themeColor="text1"/>
          <w:sz w:val="28"/>
          <w:szCs w:val="28"/>
        </w:rPr>
        <w:t>Поступление</w:t>
      </w:r>
      <w:r w:rsidRPr="009539A6">
        <w:rPr>
          <w:rFonts w:eastAsia="Arial Unicode MS"/>
          <w:b/>
          <w:color w:val="000000" w:themeColor="text1"/>
          <w:sz w:val="28"/>
          <w:szCs w:val="28"/>
        </w:rPr>
        <w:t xml:space="preserve"> субвенций </w:t>
      </w:r>
      <w:r w:rsidRPr="009539A6">
        <w:rPr>
          <w:rFonts w:eastAsia="Arial Unicode MS"/>
          <w:color w:val="000000" w:themeColor="text1"/>
          <w:sz w:val="28"/>
          <w:szCs w:val="28"/>
        </w:rPr>
        <w:t xml:space="preserve">(19 видов) из федерального бюджета запланировано </w:t>
      </w:r>
      <w:r w:rsidRPr="009539A6">
        <w:rPr>
          <w:color w:val="000000" w:themeColor="text1"/>
          <w:sz w:val="28"/>
          <w:szCs w:val="28"/>
        </w:rPr>
        <w:t>на 2021 год в сумме 474 001,7 тыс. рублей, на 2022 год в сумме 473 032,4 тыс. рублей, на 2023 год в сумме 470 659,9 тыс. рублей</w:t>
      </w:r>
      <w:r w:rsidRPr="009539A6">
        <w:rPr>
          <w:rFonts w:eastAsia="Arial Unicode MS"/>
          <w:color w:val="000000" w:themeColor="text1"/>
          <w:sz w:val="28"/>
          <w:szCs w:val="28"/>
        </w:rPr>
        <w:t>, из них наибольшие объемы предусмотрены:</w:t>
      </w:r>
    </w:p>
    <w:p w:rsidR="00822B87" w:rsidRPr="009539A6" w:rsidRDefault="00822B87" w:rsidP="00D151CF">
      <w:pPr>
        <w:ind w:right="-5" w:firstLine="709"/>
        <w:jc w:val="both"/>
        <w:rPr>
          <w:color w:val="000000" w:themeColor="text1"/>
          <w:sz w:val="28"/>
          <w:szCs w:val="28"/>
        </w:rPr>
      </w:pPr>
      <w:r w:rsidRPr="009539A6">
        <w:rPr>
          <w:color w:val="000000" w:themeColor="text1"/>
          <w:sz w:val="28"/>
          <w:szCs w:val="28"/>
        </w:rPr>
        <w:t>-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на 2021 год в сумме 65 564,8 тыс. рублей, на 2022 год в сумме 67 985,8 тыс. рублей, на 2023 год в сумме 70 677,7 тыс. рублей;</w:t>
      </w:r>
    </w:p>
    <w:p w:rsidR="00822B87" w:rsidRPr="009539A6" w:rsidRDefault="00822B87" w:rsidP="00D151CF">
      <w:pPr>
        <w:ind w:right="-5" w:firstLine="709"/>
        <w:jc w:val="both"/>
        <w:rPr>
          <w:color w:val="000000" w:themeColor="text1"/>
          <w:sz w:val="28"/>
          <w:szCs w:val="28"/>
        </w:rPr>
      </w:pPr>
      <w:r w:rsidRPr="009539A6">
        <w:rPr>
          <w:color w:val="000000" w:themeColor="text1"/>
          <w:sz w:val="28"/>
          <w:szCs w:val="28"/>
        </w:rPr>
        <w:t>- на осуществление отдельных полномочий в области лесных отношений на 2021 год в сумме 108 031,5 тыс. рублей, на 2022 год в сумме 126 774,5 тыс. рублей, на 2023 год в сумме 129 861,7 тыс. рублей;</w:t>
      </w:r>
    </w:p>
    <w:p w:rsidR="00822B87" w:rsidRPr="009539A6" w:rsidRDefault="00822B87" w:rsidP="00D151CF">
      <w:pPr>
        <w:ind w:right="-5" w:firstLine="709"/>
        <w:jc w:val="both"/>
        <w:rPr>
          <w:color w:val="000000" w:themeColor="text1"/>
          <w:sz w:val="28"/>
          <w:szCs w:val="28"/>
        </w:rPr>
      </w:pPr>
      <w:r w:rsidRPr="009539A6">
        <w:rPr>
          <w:color w:val="000000" w:themeColor="text1"/>
          <w:sz w:val="28"/>
          <w:szCs w:val="28"/>
        </w:rPr>
        <w:t>- на осуществление ежемесячной выплаты в связи с рождением (усыновлением) первого ребенка на 2021 год в сумме 128 787,5 тыс. рублей, на 2022 год в сумме 132 971,2 тыс. рублей, на 2023 год в сумме 136 963,9 тыс. рублей.</w:t>
      </w:r>
    </w:p>
    <w:p w:rsidR="00822B87" w:rsidRPr="009539A6" w:rsidRDefault="00822B87" w:rsidP="00D151CF">
      <w:pPr>
        <w:ind w:right="-5" w:firstLine="709"/>
        <w:jc w:val="both"/>
        <w:rPr>
          <w:rFonts w:eastAsia="Arial Unicode MS"/>
          <w:color w:val="000000" w:themeColor="text1"/>
          <w:sz w:val="28"/>
          <w:szCs w:val="28"/>
        </w:rPr>
      </w:pPr>
      <w:r w:rsidRPr="009539A6">
        <w:rPr>
          <w:b/>
          <w:color w:val="000000" w:themeColor="text1"/>
          <w:sz w:val="28"/>
          <w:szCs w:val="28"/>
        </w:rPr>
        <w:t xml:space="preserve">Иные межбюджетные трансферты </w:t>
      </w:r>
      <w:r w:rsidRPr="009539A6">
        <w:rPr>
          <w:rFonts w:eastAsia="Arial Unicode MS"/>
          <w:color w:val="000000" w:themeColor="text1"/>
          <w:sz w:val="28"/>
          <w:szCs w:val="28"/>
        </w:rPr>
        <w:t>(12 видов) запланированы на 2021 год в сумме 13 839 994,6 тыс. рублей, на 2022 год в сумме 6 099 749,6 тыс. рублей, на 2023 год в сумме 6 095 591,2 тыс. рублей, из них наибольшие объемы предусмотрены:</w:t>
      </w:r>
    </w:p>
    <w:p w:rsidR="00822B87" w:rsidRPr="009539A6" w:rsidRDefault="00822B87" w:rsidP="00D151CF">
      <w:pPr>
        <w:ind w:right="-6" w:firstLine="709"/>
        <w:jc w:val="both"/>
        <w:rPr>
          <w:rFonts w:eastAsia="Arial Unicode MS"/>
          <w:color w:val="000000" w:themeColor="text1"/>
          <w:sz w:val="28"/>
          <w:szCs w:val="28"/>
        </w:rPr>
      </w:pPr>
      <w:r w:rsidRPr="009539A6">
        <w:rPr>
          <w:rFonts w:eastAsia="Arial Unicode MS"/>
          <w:color w:val="000000" w:themeColor="text1"/>
          <w:sz w:val="28"/>
          <w:szCs w:val="28"/>
        </w:rPr>
        <w:t>- на реализацию мероприятий по содействию развитию инфраструктуры на 2021 год в сумме 1 141 433,3 тыс. рублей, на 2022-2023 годы в сумме 860 452,0 тыс. рублей ежегодно;</w:t>
      </w:r>
    </w:p>
    <w:p w:rsidR="00822B87" w:rsidRPr="009539A6" w:rsidRDefault="00822B87" w:rsidP="00D151CF">
      <w:pPr>
        <w:ind w:right="-6" w:firstLine="709"/>
        <w:jc w:val="both"/>
        <w:rPr>
          <w:rFonts w:eastAsia="Arial Unicode MS"/>
          <w:color w:val="000000" w:themeColor="text1"/>
          <w:sz w:val="28"/>
          <w:szCs w:val="28"/>
          <w:highlight w:val="yellow"/>
        </w:rPr>
      </w:pPr>
      <w:r w:rsidRPr="009539A6">
        <w:rPr>
          <w:rFonts w:eastAsia="Arial Unicode MS"/>
          <w:color w:val="000000" w:themeColor="text1"/>
          <w:sz w:val="28"/>
          <w:szCs w:val="28"/>
        </w:rPr>
        <w:t xml:space="preserve">- на реализацию инвестиционных проектов по организации добычи и переработки многокомпонентных руд, в том числе содержащих цветные и благородные металлы, на 2021 год в сумме 12 510 248,5 тыс. рублей, </w:t>
      </w:r>
      <w:r w:rsidRPr="009539A6">
        <w:rPr>
          <w:rFonts w:eastAsia="Arial Unicode MS"/>
          <w:color w:val="000000" w:themeColor="text1"/>
          <w:sz w:val="28"/>
          <w:szCs w:val="28"/>
        </w:rPr>
        <w:br/>
        <w:t>на 2022-2023 годы в сумме 5 100 000,0 тыс. рублей ежегодно.</w:t>
      </w:r>
    </w:p>
    <w:p w:rsidR="00822B87" w:rsidRPr="009539A6" w:rsidRDefault="00822B87" w:rsidP="00D151CF">
      <w:pPr>
        <w:ind w:firstLine="709"/>
        <w:jc w:val="both"/>
        <w:rPr>
          <w:color w:val="000000" w:themeColor="text1"/>
          <w:sz w:val="28"/>
          <w:szCs w:val="28"/>
        </w:rPr>
      </w:pPr>
      <w:r w:rsidRPr="009539A6">
        <w:rPr>
          <w:b/>
          <w:color w:val="000000" w:themeColor="text1"/>
          <w:sz w:val="28"/>
          <w:szCs w:val="28"/>
        </w:rPr>
        <w:t>Безвозмездные поступления от государственных (муниципальных) организаций</w:t>
      </w:r>
      <w:r w:rsidRPr="009539A6">
        <w:rPr>
          <w:color w:val="000000" w:themeColor="text1"/>
          <w:sz w:val="28"/>
          <w:szCs w:val="28"/>
        </w:rPr>
        <w:t xml:space="preserve"> предусмотрены из средств Фонда содействия реформированию жилищно-коммунального хозяйства на 2021 год в сумме 95 356,3 тыс. рублей, на 2022 год в сумме 123 386,6 тыс. рублей, на 2023 год в сумме 224 423,7 тыс. рублей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w:t>
      </w:r>
    </w:p>
    <w:p w:rsidR="00822B87" w:rsidRPr="009539A6" w:rsidRDefault="00822B87" w:rsidP="00D151CF">
      <w:pPr>
        <w:pStyle w:val="1"/>
        <w:spacing w:before="240" w:after="120"/>
        <w:rPr>
          <w:rFonts w:ascii="Times New Roman" w:eastAsia="Calibri" w:hAnsi="Times New Roman"/>
          <w:bCs w:val="0"/>
          <w:color w:val="000000" w:themeColor="text1"/>
          <w:sz w:val="28"/>
          <w:szCs w:val="28"/>
        </w:rPr>
      </w:pPr>
      <w:bookmarkStart w:id="53" w:name="_Toc57649337"/>
      <w:r w:rsidRPr="009539A6">
        <w:rPr>
          <w:rFonts w:ascii="Times New Roman" w:eastAsia="Calibri" w:hAnsi="Times New Roman"/>
          <w:bCs w:val="0"/>
          <w:color w:val="000000" w:themeColor="text1"/>
          <w:sz w:val="28"/>
          <w:szCs w:val="28"/>
        </w:rPr>
        <w:t>7. Реестр расходных обязательств Чукотского автономного округа</w:t>
      </w:r>
      <w:bookmarkEnd w:id="53"/>
    </w:p>
    <w:p w:rsidR="00822B87" w:rsidRPr="009539A6" w:rsidRDefault="00822B87" w:rsidP="00D151CF">
      <w:pPr>
        <w:ind w:firstLine="709"/>
        <w:jc w:val="both"/>
        <w:rPr>
          <w:color w:val="000000" w:themeColor="text1"/>
          <w:sz w:val="28"/>
          <w:szCs w:val="28"/>
        </w:rPr>
      </w:pPr>
      <w:r w:rsidRPr="009539A6">
        <w:rPr>
          <w:color w:val="000000" w:themeColor="text1"/>
          <w:sz w:val="28"/>
          <w:szCs w:val="28"/>
        </w:rPr>
        <w:t>Реестр расходных обязательств Чукотского автономного округа (далее – Реестр) подготовлен в соответствии с Порядком ведения реестра расходных обязательств Чукотского автономного округа</w:t>
      </w:r>
      <w:r w:rsidRPr="009539A6">
        <w:rPr>
          <w:rStyle w:val="ac"/>
          <w:color w:val="000000" w:themeColor="text1"/>
          <w:sz w:val="28"/>
          <w:szCs w:val="28"/>
        </w:rPr>
        <w:footnoteReference w:id="173"/>
      </w:r>
      <w:r w:rsidRPr="009539A6">
        <w:rPr>
          <w:color w:val="000000" w:themeColor="text1"/>
          <w:sz w:val="28"/>
          <w:szCs w:val="28"/>
        </w:rPr>
        <w:t xml:space="preserve"> и представлен по состоянию на 1 июня 2020 года.</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Реестр ведется с целью учета расходных обязательств Чукотского автономного округа и определения объема бюджетных ассигнований, необходимых для их исполнения, данные Реестра используются при разработке проекта закона об окружном бюджете на очередной финансовый год и плановый период.</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Реестр расходных обязательств объединён в 7 разделов, бюджетные ассигнования предусмотрены на реализацию 18 государственных программ и 7 непрограммных направлений.</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Информация об оценке общего объема расходов окружного бюджета на 2021-2023 годы, проведенной по данным Реестра, представлена в таблице №13.</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Таблица №13</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(тыс. рублей)</w:t>
      </w:r>
    </w:p>
    <w:tbl>
      <w:tblPr>
        <w:tblW w:w="5114" w:type="pct"/>
        <w:tblInd w:w="-5" w:type="dxa"/>
        <w:tblLook w:val="04A0" w:firstRow="1" w:lastRow="0" w:firstColumn="1" w:lastColumn="0" w:noHBand="0" w:noVBand="1"/>
      </w:tblPr>
      <w:tblGrid>
        <w:gridCol w:w="4784"/>
        <w:gridCol w:w="1266"/>
        <w:gridCol w:w="1266"/>
        <w:gridCol w:w="1267"/>
        <w:gridCol w:w="1266"/>
      </w:tblGrid>
      <w:tr w:rsidR="00822B87" w:rsidRPr="009539A6" w:rsidTr="006508F3">
        <w:trPr>
          <w:trHeight w:val="230"/>
          <w:tblHeader/>
        </w:trPr>
        <w:tc>
          <w:tcPr>
            <w:tcW w:w="2429" w:type="pct"/>
            <w:vMerge w:val="restart"/>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Наименования и код раздела</w:t>
            </w:r>
            <w:r w:rsidRPr="009539A6">
              <w:rPr>
                <w:color w:val="000000" w:themeColor="text1"/>
                <w:sz w:val="20"/>
                <w:szCs w:val="20"/>
              </w:rPr>
              <w:br/>
              <w:t>реестра расходных обязательств</w:t>
            </w:r>
          </w:p>
        </w:tc>
        <w:tc>
          <w:tcPr>
            <w:tcW w:w="2571" w:type="pct"/>
            <w:gridSpan w:val="4"/>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Объем и структура средств</w:t>
            </w:r>
            <w:r w:rsidRPr="009539A6">
              <w:rPr>
                <w:color w:val="000000" w:themeColor="text1"/>
                <w:sz w:val="20"/>
                <w:szCs w:val="20"/>
              </w:rPr>
              <w:br/>
              <w:t xml:space="preserve"> на исполнение расходных обязательств</w:t>
            </w:r>
          </w:p>
        </w:tc>
      </w:tr>
      <w:tr w:rsidR="00822B87" w:rsidRPr="009539A6" w:rsidTr="006508F3">
        <w:trPr>
          <w:trHeight w:val="56"/>
          <w:tblHeader/>
        </w:trPr>
        <w:tc>
          <w:tcPr>
            <w:tcW w:w="2429" w:type="pct"/>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 xml:space="preserve">2020 год (план) </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2021 год (прогноз)</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2022 год (прогноз)</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2023 год (прогноз)</w:t>
            </w:r>
          </w:p>
        </w:tc>
      </w:tr>
      <w:tr w:rsidR="00822B87" w:rsidRPr="009539A6" w:rsidTr="006508F3">
        <w:trPr>
          <w:trHeight w:val="56"/>
          <w:tblHeader/>
        </w:trPr>
        <w:tc>
          <w:tcPr>
            <w:tcW w:w="2429" w:type="pct"/>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w:t>
            </w:r>
          </w:p>
        </w:tc>
        <w:tc>
          <w:tcPr>
            <w:tcW w:w="643" w:type="pct"/>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2</w:t>
            </w:r>
          </w:p>
        </w:tc>
        <w:tc>
          <w:tcPr>
            <w:tcW w:w="643" w:type="pct"/>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3</w:t>
            </w:r>
          </w:p>
        </w:tc>
        <w:tc>
          <w:tcPr>
            <w:tcW w:w="643" w:type="pct"/>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4</w:t>
            </w:r>
          </w:p>
        </w:tc>
        <w:tc>
          <w:tcPr>
            <w:tcW w:w="643" w:type="pct"/>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5</w:t>
            </w:r>
          </w:p>
        </w:tc>
      </w:tr>
      <w:tr w:rsidR="00822B87" w:rsidRPr="009539A6" w:rsidTr="006508F3">
        <w:trPr>
          <w:trHeight w:val="528"/>
        </w:trPr>
        <w:tc>
          <w:tcPr>
            <w:tcW w:w="2429" w:type="pct"/>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bCs/>
                <w:color w:val="000000" w:themeColor="text1"/>
                <w:sz w:val="20"/>
                <w:szCs w:val="20"/>
              </w:rPr>
              <w:t>Обязательства, возникшие в результате принятия НПА субъекта, заключения договоров (соглашений) по предметам совместного ведения РФ и субъектов (1000)</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36 612 130,6</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26 784 240,3</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22 598 020,6</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13 648 935,7</w:t>
            </w:r>
          </w:p>
        </w:tc>
      </w:tr>
      <w:tr w:rsidR="00822B87" w:rsidRPr="009539A6" w:rsidTr="006508F3">
        <w:trPr>
          <w:trHeight w:val="240"/>
        </w:trPr>
        <w:tc>
          <w:tcPr>
            <w:tcW w:w="2429" w:type="pct"/>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bCs/>
                <w:color w:val="000000" w:themeColor="text1"/>
                <w:sz w:val="20"/>
                <w:szCs w:val="20"/>
              </w:rPr>
              <w:t>Обязательства, возникшие в результате принятия НПА субъекта, по предметам ведения субъекта (2000)</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337 577,6</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334 750,5</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334 774,6</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334 774,6</w:t>
            </w:r>
          </w:p>
        </w:tc>
      </w:tr>
      <w:tr w:rsidR="00822B87" w:rsidRPr="009539A6" w:rsidTr="006508F3">
        <w:trPr>
          <w:trHeight w:val="528"/>
        </w:trPr>
        <w:tc>
          <w:tcPr>
            <w:tcW w:w="2429" w:type="pct"/>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bCs/>
                <w:color w:val="000000" w:themeColor="text1"/>
                <w:sz w:val="20"/>
                <w:szCs w:val="20"/>
              </w:rPr>
              <w:t>Обязательства, возникшие в результате принятия НПА субъекта, предусматривающих предоставление из бюджета субъекта межбюджетных трансфертов (3000)</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12 833 566,9</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9 314 038,7</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8 641 787,4</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8 036 907,3</w:t>
            </w:r>
          </w:p>
        </w:tc>
      </w:tr>
      <w:tr w:rsidR="00822B87" w:rsidRPr="009539A6" w:rsidTr="006508F3">
        <w:trPr>
          <w:trHeight w:val="56"/>
        </w:trPr>
        <w:tc>
          <w:tcPr>
            <w:tcW w:w="2429" w:type="pct"/>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bCs/>
                <w:color w:val="000000" w:themeColor="text1"/>
                <w:sz w:val="20"/>
                <w:szCs w:val="20"/>
              </w:rPr>
              <w:t>Обязательства, возникшие в результате принятия НПА субъекта, предусматривающих реализацию субъектом переданных полномочий за счет субвенций из ФБ (4000)</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414 009,1</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414 060,8</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434 993,3</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434 993,3</w:t>
            </w:r>
          </w:p>
        </w:tc>
      </w:tr>
      <w:tr w:rsidR="00822B87" w:rsidRPr="009539A6" w:rsidTr="006508F3">
        <w:trPr>
          <w:trHeight w:val="570"/>
        </w:trPr>
        <w:tc>
          <w:tcPr>
            <w:tcW w:w="2429" w:type="pct"/>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bCs/>
                <w:color w:val="000000" w:themeColor="text1"/>
                <w:sz w:val="20"/>
                <w:szCs w:val="20"/>
              </w:rPr>
              <w:t>Обязательства, возникшие при передачи полномочий по предметам ведения РФ, а также совместного ведения по решению вопросов, не указанных в пункте 2 статьи 26.3 Федерального закона №184-ФЗ, если возможность осуществления расходов субъектов на реализацию этих полномочий предусмотрена ФЗ (5000)</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374 866,9</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182 897,3</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300 229,5</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300 229,5</w:t>
            </w:r>
          </w:p>
        </w:tc>
      </w:tr>
      <w:tr w:rsidR="00822B87" w:rsidRPr="009539A6" w:rsidTr="006508F3">
        <w:trPr>
          <w:trHeight w:val="792"/>
        </w:trPr>
        <w:tc>
          <w:tcPr>
            <w:tcW w:w="2429" w:type="pct"/>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bCs/>
                <w:color w:val="000000" w:themeColor="text1"/>
                <w:sz w:val="20"/>
                <w:szCs w:val="20"/>
              </w:rPr>
              <w:t xml:space="preserve">Обязательства, установленные доп. мер социальной поддержки и социальной помощи для отдельных категорий граждан, не предусмотренные подпунктом 24 пункта 2 статьи 26.3 закона №184-ФЗ (6000) </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300,0</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300,0</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300,0</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300,0</w:t>
            </w:r>
          </w:p>
        </w:tc>
      </w:tr>
      <w:tr w:rsidR="00822B87" w:rsidRPr="009539A6" w:rsidTr="006508F3">
        <w:trPr>
          <w:trHeight w:val="56"/>
        </w:trPr>
        <w:tc>
          <w:tcPr>
            <w:tcW w:w="2429" w:type="pct"/>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bCs/>
                <w:color w:val="000000" w:themeColor="text1"/>
                <w:sz w:val="20"/>
                <w:szCs w:val="20"/>
              </w:rPr>
              <w:t>Обязательства, возникшие в результате принятия законов субъекта по перераспределенным полномочиям между органами местного самоуправления и органами государственной власти субъекта РФ в соответствии с пунктом 6.1 статьи 26.3 закона №184-ФЗ (7000)</w:t>
            </w:r>
          </w:p>
        </w:tc>
        <w:tc>
          <w:tcPr>
            <w:tcW w:w="643" w:type="pct"/>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643" w:type="pct"/>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643" w:type="pct"/>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643" w:type="pct"/>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6508F3">
        <w:trPr>
          <w:trHeight w:val="288"/>
        </w:trPr>
        <w:tc>
          <w:tcPr>
            <w:tcW w:w="2429" w:type="pct"/>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Итого по данным реестра расходных обязательств</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50 572 451,1</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37 030 287,6</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32 310 105,4</w:t>
            </w:r>
          </w:p>
        </w:tc>
        <w:tc>
          <w:tcPr>
            <w:tcW w:w="643" w:type="pct"/>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22 756 140,4</w:t>
            </w:r>
          </w:p>
        </w:tc>
      </w:tr>
      <w:tr w:rsidR="00822B87" w:rsidRPr="009539A6" w:rsidTr="006508F3">
        <w:trPr>
          <w:trHeight w:val="288"/>
        </w:trPr>
        <w:tc>
          <w:tcPr>
            <w:tcW w:w="2429" w:type="pct"/>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Всего по данным Закона об окружном бюджете и Законопроекта</w:t>
            </w:r>
          </w:p>
        </w:tc>
        <w:tc>
          <w:tcPr>
            <w:tcW w:w="64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55 438 383,8</w:t>
            </w:r>
          </w:p>
        </w:tc>
        <w:tc>
          <w:tcPr>
            <w:tcW w:w="643"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49 458 049,8</w:t>
            </w:r>
          </w:p>
        </w:tc>
        <w:tc>
          <w:tcPr>
            <w:tcW w:w="643"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20"/>
                <w:szCs w:val="20"/>
              </w:rPr>
            </w:pPr>
            <w:r w:rsidRPr="009539A6">
              <w:rPr>
                <w:b/>
                <w:bCs/>
                <w:color w:val="000000" w:themeColor="text1"/>
                <w:sz w:val="20"/>
                <w:szCs w:val="20"/>
              </w:rPr>
              <w:t>37 947 440,6</w:t>
            </w:r>
          </w:p>
        </w:tc>
        <w:tc>
          <w:tcPr>
            <w:tcW w:w="643"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20"/>
                <w:szCs w:val="20"/>
              </w:rPr>
            </w:pPr>
            <w:r w:rsidRPr="009539A6">
              <w:rPr>
                <w:b/>
                <w:bCs/>
                <w:color w:val="000000" w:themeColor="text1"/>
                <w:sz w:val="20"/>
                <w:szCs w:val="20"/>
              </w:rPr>
              <w:t>37 874 895,4</w:t>
            </w:r>
          </w:p>
        </w:tc>
      </w:tr>
      <w:tr w:rsidR="00822B87" w:rsidRPr="009539A6" w:rsidTr="006508F3">
        <w:trPr>
          <w:trHeight w:val="288"/>
        </w:trPr>
        <w:tc>
          <w:tcPr>
            <w:tcW w:w="2429" w:type="pct"/>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Отклонение</w:t>
            </w:r>
          </w:p>
        </w:tc>
        <w:tc>
          <w:tcPr>
            <w:tcW w:w="643" w:type="pct"/>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4 865 932,7</w:t>
            </w:r>
          </w:p>
        </w:tc>
        <w:tc>
          <w:tcPr>
            <w:tcW w:w="643"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12 427 762,2</w:t>
            </w:r>
          </w:p>
        </w:tc>
        <w:tc>
          <w:tcPr>
            <w:tcW w:w="643"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20"/>
                <w:szCs w:val="20"/>
              </w:rPr>
            </w:pPr>
            <w:r w:rsidRPr="009539A6">
              <w:rPr>
                <w:b/>
                <w:bCs/>
                <w:color w:val="000000" w:themeColor="text1"/>
                <w:sz w:val="20"/>
                <w:szCs w:val="20"/>
              </w:rPr>
              <w:t>5 637 335,2</w:t>
            </w:r>
          </w:p>
        </w:tc>
        <w:tc>
          <w:tcPr>
            <w:tcW w:w="643" w:type="pct"/>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15 118 755,0</w:t>
            </w:r>
          </w:p>
        </w:tc>
      </w:tr>
    </w:tbl>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 xml:space="preserve">Бюджетные ассигнования в Реестре расходных обязательств предусмотренные на 2021-2023 годы не соответствует Законопроекту в части планируемого объема расходов окружного бюджета. </w:t>
      </w:r>
    </w:p>
    <w:p w:rsidR="00822B87" w:rsidRPr="009539A6" w:rsidRDefault="00822B87" w:rsidP="00D151CF">
      <w:pPr>
        <w:ind w:firstLine="709"/>
        <w:jc w:val="both"/>
        <w:rPr>
          <w:bCs/>
          <w:color w:val="000000" w:themeColor="text1"/>
          <w:sz w:val="28"/>
          <w:szCs w:val="28"/>
        </w:rPr>
      </w:pPr>
      <w:r w:rsidRPr="009539A6">
        <w:rPr>
          <w:color w:val="000000" w:themeColor="text1"/>
          <w:sz w:val="28"/>
          <w:szCs w:val="28"/>
        </w:rPr>
        <w:t>В структуре Реестра наибольший объем (</w:t>
      </w:r>
      <w:r w:rsidRPr="009539A6">
        <w:rPr>
          <w:bCs/>
          <w:color w:val="000000" w:themeColor="text1"/>
          <w:sz w:val="28"/>
          <w:szCs w:val="28"/>
        </w:rPr>
        <w:t xml:space="preserve">более 70%) </w:t>
      </w:r>
      <w:r w:rsidRPr="009539A6">
        <w:rPr>
          <w:color w:val="000000" w:themeColor="text1"/>
          <w:sz w:val="28"/>
          <w:szCs w:val="28"/>
        </w:rPr>
        <w:t xml:space="preserve">занимают обязательства, </w:t>
      </w:r>
      <w:r w:rsidRPr="009539A6">
        <w:rPr>
          <w:bCs/>
          <w:color w:val="000000" w:themeColor="text1"/>
          <w:sz w:val="28"/>
          <w:szCs w:val="28"/>
        </w:rPr>
        <w:t xml:space="preserve">возникшие в результате принятия нормативных правовых актов Чукотского автономного округа, заключения договоров (соглашений) по предметам совместного ведения Российской Федерации и Чукотского автономного округа (раздел 1000). </w:t>
      </w:r>
    </w:p>
    <w:p w:rsidR="00822B87" w:rsidRPr="009539A6" w:rsidRDefault="00822B87" w:rsidP="00D151CF">
      <w:pPr>
        <w:pStyle w:val="1"/>
        <w:spacing w:before="240" w:after="120"/>
        <w:rPr>
          <w:rFonts w:ascii="Times New Roman" w:eastAsia="Calibri" w:hAnsi="Times New Roman"/>
          <w:bCs w:val="0"/>
          <w:color w:val="000000" w:themeColor="text1"/>
          <w:sz w:val="28"/>
          <w:szCs w:val="28"/>
        </w:rPr>
      </w:pPr>
      <w:bookmarkStart w:id="54" w:name="_Toc57649338"/>
      <w:r w:rsidRPr="009539A6">
        <w:rPr>
          <w:rFonts w:ascii="Times New Roman" w:eastAsia="Calibri" w:hAnsi="Times New Roman"/>
          <w:bCs w:val="0"/>
          <w:color w:val="000000" w:themeColor="text1"/>
          <w:sz w:val="28"/>
          <w:szCs w:val="28"/>
        </w:rPr>
        <w:t>8. Расходы окружного бюджета</w:t>
      </w:r>
      <w:r w:rsidRPr="009539A6">
        <w:rPr>
          <w:rFonts w:ascii="Times New Roman" w:eastAsia="Calibri" w:hAnsi="Times New Roman"/>
          <w:bCs w:val="0"/>
          <w:color w:val="000000" w:themeColor="text1"/>
          <w:sz w:val="28"/>
          <w:szCs w:val="28"/>
        </w:rPr>
        <w:br/>
        <w:t>на 2021 год и на плановый период 2022 и 2023 годов</w:t>
      </w:r>
      <w:bookmarkEnd w:id="54"/>
    </w:p>
    <w:p w:rsidR="00822B87" w:rsidRPr="009539A6" w:rsidRDefault="00822B87" w:rsidP="00D151CF">
      <w:pPr>
        <w:ind w:firstLine="709"/>
        <w:jc w:val="both"/>
        <w:rPr>
          <w:color w:val="000000" w:themeColor="text1"/>
          <w:sz w:val="28"/>
          <w:szCs w:val="28"/>
          <w:highlight w:val="lightGray"/>
        </w:rPr>
      </w:pPr>
      <w:r w:rsidRPr="009539A6">
        <w:rPr>
          <w:color w:val="000000" w:themeColor="text1"/>
          <w:sz w:val="28"/>
          <w:szCs w:val="28"/>
        </w:rPr>
        <w:t xml:space="preserve">Расходы окружного бюджета на 2021 год предусмотрены Законопроектом в объеме </w:t>
      </w:r>
      <w:r w:rsidRPr="009539A6">
        <w:rPr>
          <w:color w:val="000000" w:themeColor="text1"/>
          <w:sz w:val="28"/>
        </w:rPr>
        <w:t xml:space="preserve">49 458 049,8 </w:t>
      </w:r>
      <w:r w:rsidRPr="009539A6">
        <w:rPr>
          <w:color w:val="000000" w:themeColor="text1"/>
          <w:sz w:val="28"/>
          <w:szCs w:val="28"/>
        </w:rPr>
        <w:t xml:space="preserve">тыс. рублей, на </w:t>
      </w:r>
      <w:r w:rsidRPr="009539A6">
        <w:rPr>
          <w:color w:val="000000" w:themeColor="text1"/>
          <w:sz w:val="28"/>
        </w:rPr>
        <w:t xml:space="preserve">2022 год </w:t>
      </w:r>
      <w:r w:rsidRPr="009539A6">
        <w:rPr>
          <w:color w:val="000000" w:themeColor="text1"/>
          <w:sz w:val="28"/>
          <w:szCs w:val="28"/>
        </w:rPr>
        <w:t>–</w:t>
      </w:r>
      <w:r w:rsidRPr="009539A6">
        <w:rPr>
          <w:color w:val="000000" w:themeColor="text1"/>
          <w:sz w:val="28"/>
        </w:rPr>
        <w:t xml:space="preserve"> 37 947 440,6 тыс. рублей (в том числе условно утвержденные расходы </w:t>
      </w:r>
      <w:r w:rsidRPr="009539A6">
        <w:rPr>
          <w:color w:val="000000" w:themeColor="text1"/>
          <w:sz w:val="28"/>
          <w:szCs w:val="28"/>
        </w:rPr>
        <w:t>–</w:t>
      </w:r>
      <w:r w:rsidRPr="009539A6">
        <w:rPr>
          <w:color w:val="000000" w:themeColor="text1"/>
          <w:sz w:val="28"/>
        </w:rPr>
        <w:t xml:space="preserve"> 649 985,3 тыс. рублей), на 2023 год </w:t>
      </w:r>
      <w:r w:rsidRPr="009539A6">
        <w:rPr>
          <w:color w:val="000000" w:themeColor="text1"/>
          <w:sz w:val="28"/>
          <w:szCs w:val="28"/>
        </w:rPr>
        <w:t>–</w:t>
      </w:r>
      <w:r w:rsidRPr="009539A6">
        <w:rPr>
          <w:color w:val="000000" w:themeColor="text1"/>
          <w:sz w:val="28"/>
        </w:rPr>
        <w:t xml:space="preserve"> 37 874 895,4 тыс. рублей (в том числе условно утвержденные расходы </w:t>
      </w:r>
      <w:r w:rsidRPr="009539A6">
        <w:rPr>
          <w:color w:val="000000" w:themeColor="text1"/>
          <w:sz w:val="28"/>
          <w:szCs w:val="28"/>
        </w:rPr>
        <w:t>– 1 190 718,7 </w:t>
      </w:r>
      <w:r w:rsidRPr="009539A6">
        <w:rPr>
          <w:color w:val="000000" w:themeColor="text1"/>
          <w:sz w:val="28"/>
        </w:rPr>
        <w:t>тыс. рублей).</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 xml:space="preserve">Ведомственная структура расходов окружного бюджета на 2021-2023 годы сформирована в разрезе шестнадцати главных распорядителей бюджетных средств. Наибольшее финансирование предусмотрено следующим главным распорядителями: Департамент промышленной политики Чукотского автономного округа (55%), Департамент образования и науки Чукотского автономного округа (13,4%), Департамент финансов, экономики и имущественных отношений Чукотского автономного округа (8,9%), Департамент здравоохранения Чукотского автономного округа (6,5%), в отношении которых в 2021 году запланировано 83,9% общих расходов окружного бюджета, в 2022 году – 80,1%, в 2023 году – 79,7%. </w:t>
      </w:r>
    </w:p>
    <w:p w:rsidR="00822B87" w:rsidRPr="009539A6" w:rsidRDefault="00822B87" w:rsidP="00D151CF">
      <w:pPr>
        <w:pStyle w:val="ConsPlusNormal"/>
        <w:ind w:firstLine="709"/>
        <w:jc w:val="both"/>
        <w:rPr>
          <w:rFonts w:ascii="Times New Roman" w:hAnsi="Times New Roman" w:cs="Times New Roman"/>
          <w:color w:val="000000" w:themeColor="text1"/>
          <w:sz w:val="28"/>
          <w:szCs w:val="28"/>
        </w:rPr>
      </w:pPr>
      <w:r w:rsidRPr="009539A6">
        <w:rPr>
          <w:rFonts w:ascii="Times New Roman" w:hAnsi="Times New Roman"/>
          <w:color w:val="000000" w:themeColor="text1"/>
          <w:sz w:val="28"/>
          <w:szCs w:val="28"/>
        </w:rPr>
        <w:t xml:space="preserve">Информация о расходах окружного бюджета в разрезе главных распорядителей средств за 2019 год (исполнение) и за 2020 год (оценка), а также предусмотренных Законопроектом на 2021 год и на плановый период 2022 и 2023 годов, </w:t>
      </w:r>
      <w:r w:rsidRPr="009539A6">
        <w:rPr>
          <w:rFonts w:ascii="Times New Roman" w:hAnsi="Times New Roman" w:cs="Times New Roman"/>
          <w:color w:val="000000" w:themeColor="text1"/>
          <w:sz w:val="28"/>
          <w:szCs w:val="28"/>
        </w:rPr>
        <w:t>представлена в Приложении №3 к настоящему Заключению.</w:t>
      </w:r>
    </w:p>
    <w:p w:rsidR="00822B87" w:rsidRPr="009539A6" w:rsidRDefault="00822B87" w:rsidP="00D151CF">
      <w:pPr>
        <w:widowControl w:val="0"/>
        <w:ind w:firstLine="709"/>
        <w:jc w:val="both"/>
        <w:rPr>
          <w:color w:val="000000" w:themeColor="text1"/>
          <w:sz w:val="28"/>
          <w:szCs w:val="28"/>
        </w:rPr>
      </w:pPr>
      <w:r w:rsidRPr="009539A6">
        <w:rPr>
          <w:color w:val="000000" w:themeColor="text1"/>
          <w:sz w:val="28"/>
          <w:szCs w:val="28"/>
        </w:rPr>
        <w:t xml:space="preserve">Структура расходов окружного бюджета на 2021-2023 год состоит из 14 разделов функциональной классификации расходов бюджетов бюджетной системы Российской Федерации. </w:t>
      </w:r>
    </w:p>
    <w:p w:rsidR="00822B87" w:rsidRPr="009539A6" w:rsidRDefault="00822B87" w:rsidP="00D151CF">
      <w:pPr>
        <w:widowControl w:val="0"/>
        <w:ind w:firstLine="709"/>
        <w:jc w:val="both"/>
        <w:rPr>
          <w:color w:val="000000" w:themeColor="text1"/>
          <w:sz w:val="28"/>
          <w:szCs w:val="28"/>
        </w:rPr>
      </w:pPr>
      <w:r w:rsidRPr="009539A6">
        <w:rPr>
          <w:color w:val="000000" w:themeColor="text1"/>
          <w:sz w:val="28"/>
          <w:szCs w:val="28"/>
        </w:rPr>
        <w:t xml:space="preserve">Информация о плановых расходах окружного бюджета в разрезе разделов бюджетной классификации расходов бюджетов в 2021-2023 годах приведена в таблице №14. </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Таблица №14</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(тыс. рублей)</w:t>
      </w:r>
    </w:p>
    <w:tbl>
      <w:tblPr>
        <w:tblW w:w="10209" w:type="dxa"/>
        <w:tblInd w:w="-289" w:type="dxa"/>
        <w:tblLook w:val="04A0" w:firstRow="1" w:lastRow="0" w:firstColumn="1" w:lastColumn="0" w:noHBand="0" w:noVBand="1"/>
      </w:tblPr>
      <w:tblGrid>
        <w:gridCol w:w="3261"/>
        <w:gridCol w:w="1160"/>
        <w:gridCol w:w="1134"/>
        <w:gridCol w:w="1134"/>
        <w:gridCol w:w="1134"/>
        <w:gridCol w:w="820"/>
        <w:gridCol w:w="714"/>
        <w:gridCol w:w="852"/>
      </w:tblGrid>
      <w:tr w:rsidR="00822B87" w:rsidRPr="009539A6" w:rsidTr="00D151CF">
        <w:trPr>
          <w:trHeight w:val="372"/>
          <w:tblHeader/>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 xml:space="preserve">Наименование раздела </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Утверждено на 2020 год</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Законопроект</w:t>
            </w:r>
          </w:p>
        </w:tc>
        <w:tc>
          <w:tcPr>
            <w:tcW w:w="2386" w:type="dxa"/>
            <w:gridSpan w:val="3"/>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Темпы роста к предыдущему году (%)</w:t>
            </w:r>
          </w:p>
        </w:tc>
      </w:tr>
      <w:tr w:rsidR="00822B87" w:rsidRPr="009539A6" w:rsidTr="00D151CF">
        <w:trPr>
          <w:trHeight w:val="288"/>
          <w:tblHeader/>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2021 год</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2022 год</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2023 год</w:t>
            </w:r>
          </w:p>
        </w:tc>
        <w:tc>
          <w:tcPr>
            <w:tcW w:w="82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ind w:right="-108"/>
              <w:jc w:val="center"/>
              <w:rPr>
                <w:color w:val="000000" w:themeColor="text1"/>
                <w:sz w:val="16"/>
                <w:szCs w:val="16"/>
              </w:rPr>
            </w:pPr>
            <w:r w:rsidRPr="009539A6">
              <w:rPr>
                <w:color w:val="000000" w:themeColor="text1"/>
                <w:sz w:val="16"/>
                <w:szCs w:val="16"/>
              </w:rPr>
              <w:t>2021 г. к 2020 г.</w:t>
            </w:r>
          </w:p>
        </w:tc>
        <w:tc>
          <w:tcPr>
            <w:tcW w:w="71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ind w:right="-173"/>
              <w:jc w:val="center"/>
              <w:rPr>
                <w:color w:val="000000" w:themeColor="text1"/>
                <w:sz w:val="16"/>
                <w:szCs w:val="16"/>
              </w:rPr>
            </w:pPr>
            <w:r w:rsidRPr="009539A6">
              <w:rPr>
                <w:color w:val="000000" w:themeColor="text1"/>
                <w:sz w:val="16"/>
                <w:szCs w:val="16"/>
              </w:rPr>
              <w:t>2022 г. к 2021 г.</w:t>
            </w:r>
          </w:p>
        </w:tc>
        <w:tc>
          <w:tcPr>
            <w:tcW w:w="85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2023 г. к 2022 г.</w:t>
            </w:r>
          </w:p>
        </w:tc>
      </w:tr>
      <w:tr w:rsidR="00822B87" w:rsidRPr="009539A6" w:rsidTr="00D151CF">
        <w:trPr>
          <w:trHeight w:val="60"/>
          <w:tblHead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116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5</w:t>
            </w:r>
          </w:p>
        </w:tc>
        <w:tc>
          <w:tcPr>
            <w:tcW w:w="82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6</w:t>
            </w:r>
          </w:p>
        </w:tc>
        <w:tc>
          <w:tcPr>
            <w:tcW w:w="71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7</w:t>
            </w:r>
          </w:p>
        </w:tc>
        <w:tc>
          <w:tcPr>
            <w:tcW w:w="85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8</w:t>
            </w:r>
          </w:p>
        </w:tc>
      </w:tr>
      <w:tr w:rsidR="00822B87" w:rsidRPr="009539A6" w:rsidTr="00D151CF">
        <w:trPr>
          <w:trHeight w:val="5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Всего расходов, с учетом условно утвержденных расходы</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b/>
                <w:bCs/>
                <w:color w:val="000000" w:themeColor="text1"/>
                <w:sz w:val="18"/>
                <w:szCs w:val="18"/>
              </w:rPr>
            </w:pPr>
            <w:r w:rsidRPr="00693AE1">
              <w:rPr>
                <w:b/>
                <w:bCs/>
                <w:color w:val="000000" w:themeColor="text1"/>
                <w:sz w:val="18"/>
                <w:szCs w:val="18"/>
              </w:rPr>
              <w:t>55 438 383,8</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b/>
                <w:bCs/>
                <w:color w:val="000000" w:themeColor="text1"/>
                <w:sz w:val="18"/>
                <w:szCs w:val="18"/>
              </w:rPr>
            </w:pPr>
            <w:r w:rsidRPr="00693AE1">
              <w:rPr>
                <w:b/>
                <w:bCs/>
                <w:color w:val="000000" w:themeColor="text1"/>
                <w:sz w:val="18"/>
                <w:szCs w:val="18"/>
              </w:rPr>
              <w:t>49 458 049,8</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b/>
                <w:bCs/>
                <w:color w:val="000000" w:themeColor="text1"/>
                <w:sz w:val="18"/>
                <w:szCs w:val="18"/>
              </w:rPr>
            </w:pPr>
            <w:r w:rsidRPr="00693AE1">
              <w:rPr>
                <w:b/>
                <w:bCs/>
                <w:color w:val="000000" w:themeColor="text1"/>
                <w:sz w:val="18"/>
                <w:szCs w:val="18"/>
              </w:rPr>
              <w:t>37 947 440,6</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b/>
                <w:bCs/>
                <w:color w:val="000000" w:themeColor="text1"/>
                <w:sz w:val="18"/>
                <w:szCs w:val="18"/>
              </w:rPr>
            </w:pPr>
            <w:r w:rsidRPr="00693AE1">
              <w:rPr>
                <w:b/>
                <w:bCs/>
                <w:color w:val="000000" w:themeColor="text1"/>
                <w:sz w:val="18"/>
                <w:szCs w:val="18"/>
              </w:rPr>
              <w:t>37 874 895,4</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b/>
                <w:bCs/>
                <w:color w:val="000000" w:themeColor="text1"/>
                <w:sz w:val="18"/>
                <w:szCs w:val="18"/>
              </w:rPr>
            </w:pPr>
            <w:r w:rsidRPr="00693AE1">
              <w:rPr>
                <w:b/>
                <w:bCs/>
                <w:color w:val="000000" w:themeColor="text1"/>
                <w:sz w:val="18"/>
                <w:szCs w:val="18"/>
              </w:rPr>
              <w:t>89,2</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ind w:right="-37"/>
              <w:jc w:val="center"/>
              <w:rPr>
                <w:b/>
                <w:bCs/>
                <w:color w:val="000000" w:themeColor="text1"/>
                <w:sz w:val="18"/>
                <w:szCs w:val="18"/>
              </w:rPr>
            </w:pPr>
            <w:r w:rsidRPr="00693AE1">
              <w:rPr>
                <w:b/>
                <w:bCs/>
                <w:color w:val="000000" w:themeColor="text1"/>
                <w:sz w:val="18"/>
                <w:szCs w:val="18"/>
              </w:rPr>
              <w:t>76,7</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b/>
                <w:bCs/>
                <w:color w:val="000000" w:themeColor="text1"/>
                <w:sz w:val="18"/>
                <w:szCs w:val="18"/>
              </w:rPr>
            </w:pPr>
            <w:r w:rsidRPr="00693AE1">
              <w:rPr>
                <w:b/>
                <w:bCs/>
                <w:color w:val="000000" w:themeColor="text1"/>
                <w:sz w:val="18"/>
                <w:szCs w:val="18"/>
              </w:rPr>
              <w:t>99,8</w:t>
            </w:r>
          </w:p>
        </w:tc>
      </w:tr>
      <w:tr w:rsidR="00822B87" w:rsidRPr="009539A6" w:rsidTr="00D151CF">
        <w:trPr>
          <w:trHeight w:val="5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i/>
                <w:iCs/>
                <w:color w:val="000000" w:themeColor="text1"/>
                <w:sz w:val="18"/>
                <w:szCs w:val="18"/>
              </w:rPr>
            </w:pPr>
            <w:r w:rsidRPr="009539A6">
              <w:rPr>
                <w:b/>
                <w:bCs/>
                <w:i/>
                <w:iCs/>
                <w:color w:val="000000" w:themeColor="text1"/>
                <w:sz w:val="18"/>
                <w:szCs w:val="18"/>
              </w:rPr>
              <w:t>Условно утвержденные расходы</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b/>
                <w:bCs/>
                <w:i/>
                <w:iCs/>
                <w:color w:val="000000" w:themeColor="text1"/>
                <w:sz w:val="18"/>
                <w:szCs w:val="18"/>
              </w:rPr>
            </w:pPr>
            <w:r w:rsidRPr="00693AE1">
              <w:rPr>
                <w:b/>
                <w:bCs/>
                <w:i/>
                <w:iCs/>
                <w:color w:val="000000" w:themeColor="text1"/>
                <w:sz w:val="18"/>
                <w:szCs w:val="18"/>
              </w:rPr>
              <w:t>-</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b/>
                <w:bCs/>
                <w:i/>
                <w:iCs/>
                <w:color w:val="000000" w:themeColor="text1"/>
                <w:sz w:val="18"/>
                <w:szCs w:val="18"/>
              </w:rPr>
            </w:pPr>
            <w:r w:rsidRPr="00693AE1">
              <w:rPr>
                <w:b/>
                <w:bCs/>
                <w:i/>
                <w:iCs/>
                <w:color w:val="000000" w:themeColor="text1"/>
                <w:sz w:val="18"/>
                <w:szCs w:val="18"/>
              </w:rPr>
              <w:t>-</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b/>
                <w:bCs/>
                <w:i/>
                <w:iCs/>
                <w:color w:val="000000" w:themeColor="text1"/>
                <w:sz w:val="18"/>
                <w:szCs w:val="18"/>
              </w:rPr>
            </w:pPr>
            <w:r w:rsidRPr="00693AE1">
              <w:rPr>
                <w:b/>
                <w:bCs/>
                <w:i/>
                <w:iCs/>
                <w:color w:val="000000" w:themeColor="text1"/>
                <w:sz w:val="18"/>
                <w:szCs w:val="18"/>
              </w:rPr>
              <w:t>649 985,3</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b/>
                <w:bCs/>
                <w:i/>
                <w:iCs/>
                <w:color w:val="000000" w:themeColor="text1"/>
                <w:sz w:val="18"/>
                <w:szCs w:val="18"/>
              </w:rPr>
            </w:pPr>
            <w:r w:rsidRPr="00693AE1">
              <w:rPr>
                <w:b/>
                <w:bCs/>
                <w:i/>
                <w:iCs/>
                <w:color w:val="000000" w:themeColor="text1"/>
                <w:sz w:val="18"/>
                <w:szCs w:val="18"/>
              </w:rPr>
              <w:t>1 190 718,7</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b/>
                <w:bCs/>
                <w:color w:val="000000" w:themeColor="text1"/>
                <w:sz w:val="18"/>
                <w:szCs w:val="18"/>
              </w:rPr>
            </w:pPr>
            <w:r w:rsidRPr="00693AE1">
              <w:rPr>
                <w:b/>
                <w:bCs/>
                <w:color w:val="000000" w:themeColor="text1"/>
                <w:sz w:val="18"/>
                <w:szCs w:val="18"/>
              </w:rPr>
              <w:t>-</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b/>
                <w:bCs/>
                <w:color w:val="000000" w:themeColor="text1"/>
                <w:sz w:val="18"/>
                <w:szCs w:val="18"/>
              </w:rPr>
            </w:pPr>
            <w:r w:rsidRPr="00693AE1">
              <w:rPr>
                <w:b/>
                <w:bCs/>
                <w:color w:val="000000" w:themeColor="text1"/>
                <w:sz w:val="18"/>
                <w:szCs w:val="18"/>
              </w:rPr>
              <w:t>- </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b/>
                <w:bCs/>
                <w:color w:val="000000" w:themeColor="text1"/>
                <w:sz w:val="18"/>
                <w:szCs w:val="18"/>
              </w:rPr>
            </w:pPr>
            <w:r w:rsidRPr="00693AE1">
              <w:rPr>
                <w:b/>
                <w:bCs/>
                <w:color w:val="000000" w:themeColor="text1"/>
                <w:sz w:val="18"/>
                <w:szCs w:val="18"/>
              </w:rPr>
              <w:t>183,2</w:t>
            </w:r>
          </w:p>
        </w:tc>
      </w:tr>
      <w:tr w:rsidR="00822B87" w:rsidRPr="009539A6" w:rsidTr="00D151CF">
        <w:trPr>
          <w:trHeight w:val="5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Всего расходов, в том числе:</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b/>
                <w:bCs/>
                <w:color w:val="000000" w:themeColor="text1"/>
                <w:sz w:val="18"/>
                <w:szCs w:val="18"/>
              </w:rPr>
            </w:pPr>
            <w:r w:rsidRPr="00693AE1">
              <w:rPr>
                <w:b/>
                <w:bCs/>
                <w:color w:val="000000" w:themeColor="text1"/>
                <w:sz w:val="18"/>
                <w:szCs w:val="18"/>
              </w:rPr>
              <w:t>55 438 383,8</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b/>
                <w:bCs/>
                <w:color w:val="000000" w:themeColor="text1"/>
                <w:sz w:val="18"/>
                <w:szCs w:val="18"/>
              </w:rPr>
            </w:pPr>
            <w:r w:rsidRPr="00693AE1">
              <w:rPr>
                <w:b/>
                <w:bCs/>
                <w:color w:val="000000" w:themeColor="text1"/>
                <w:sz w:val="18"/>
                <w:szCs w:val="18"/>
              </w:rPr>
              <w:t>49 458 049,8</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b/>
                <w:bCs/>
                <w:color w:val="000000" w:themeColor="text1"/>
                <w:sz w:val="18"/>
                <w:szCs w:val="18"/>
              </w:rPr>
            </w:pPr>
            <w:r w:rsidRPr="00693AE1">
              <w:rPr>
                <w:b/>
                <w:bCs/>
                <w:color w:val="000000" w:themeColor="text1"/>
                <w:sz w:val="18"/>
                <w:szCs w:val="18"/>
              </w:rPr>
              <w:t>37 297 455,3</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b/>
                <w:bCs/>
                <w:color w:val="000000" w:themeColor="text1"/>
                <w:sz w:val="18"/>
                <w:szCs w:val="18"/>
              </w:rPr>
            </w:pPr>
            <w:r w:rsidRPr="00693AE1">
              <w:rPr>
                <w:b/>
                <w:bCs/>
                <w:color w:val="000000" w:themeColor="text1"/>
                <w:sz w:val="18"/>
                <w:szCs w:val="18"/>
              </w:rPr>
              <w:t>36 684 176,7</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b/>
                <w:bCs/>
                <w:color w:val="000000" w:themeColor="text1"/>
                <w:sz w:val="18"/>
                <w:szCs w:val="18"/>
              </w:rPr>
            </w:pPr>
            <w:r w:rsidRPr="00693AE1">
              <w:rPr>
                <w:b/>
                <w:bCs/>
                <w:color w:val="000000" w:themeColor="text1"/>
                <w:sz w:val="18"/>
                <w:szCs w:val="18"/>
              </w:rPr>
              <w:t>89,2</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b/>
                <w:bCs/>
                <w:color w:val="000000" w:themeColor="text1"/>
                <w:sz w:val="18"/>
                <w:szCs w:val="18"/>
              </w:rPr>
            </w:pPr>
            <w:r w:rsidRPr="00693AE1">
              <w:rPr>
                <w:b/>
                <w:bCs/>
                <w:color w:val="000000" w:themeColor="text1"/>
                <w:sz w:val="18"/>
                <w:szCs w:val="18"/>
              </w:rPr>
              <w:t>75,4</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b/>
                <w:bCs/>
                <w:color w:val="000000" w:themeColor="text1"/>
                <w:sz w:val="18"/>
                <w:szCs w:val="18"/>
              </w:rPr>
            </w:pPr>
            <w:r w:rsidRPr="00693AE1">
              <w:rPr>
                <w:b/>
                <w:bCs/>
                <w:color w:val="000000" w:themeColor="text1"/>
                <w:sz w:val="18"/>
                <w:szCs w:val="18"/>
              </w:rPr>
              <w:t>98,4</w:t>
            </w:r>
          </w:p>
        </w:tc>
      </w:tr>
      <w:tr w:rsidR="00822B87" w:rsidRPr="009539A6" w:rsidTr="00D151CF">
        <w:trPr>
          <w:trHeight w:val="5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bCs/>
                <w:color w:val="000000" w:themeColor="text1"/>
                <w:sz w:val="18"/>
                <w:szCs w:val="18"/>
              </w:rPr>
              <w:t>01 Общегосударственные вопросы</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color w:val="000000" w:themeColor="text1"/>
                <w:sz w:val="18"/>
                <w:szCs w:val="18"/>
              </w:rPr>
            </w:pPr>
            <w:r w:rsidRPr="00693AE1">
              <w:rPr>
                <w:bCs/>
                <w:color w:val="000000" w:themeColor="text1"/>
                <w:sz w:val="18"/>
                <w:szCs w:val="18"/>
              </w:rPr>
              <w:t>1 240 321,7</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color w:val="000000" w:themeColor="text1"/>
                <w:sz w:val="18"/>
                <w:szCs w:val="18"/>
              </w:rPr>
            </w:pPr>
            <w:r w:rsidRPr="00693AE1">
              <w:rPr>
                <w:bCs/>
                <w:color w:val="000000" w:themeColor="text1"/>
                <w:sz w:val="18"/>
                <w:szCs w:val="18"/>
              </w:rPr>
              <w:t>1 495 748,8</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color w:val="000000" w:themeColor="text1"/>
                <w:sz w:val="18"/>
                <w:szCs w:val="18"/>
              </w:rPr>
            </w:pPr>
            <w:r w:rsidRPr="00693AE1">
              <w:rPr>
                <w:bCs/>
                <w:color w:val="000000" w:themeColor="text1"/>
                <w:sz w:val="18"/>
                <w:szCs w:val="18"/>
              </w:rPr>
              <w:t>1 230 579,3</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color w:val="000000" w:themeColor="text1"/>
                <w:sz w:val="18"/>
                <w:szCs w:val="18"/>
              </w:rPr>
            </w:pPr>
            <w:r w:rsidRPr="00693AE1">
              <w:rPr>
                <w:bCs/>
                <w:color w:val="000000" w:themeColor="text1"/>
                <w:sz w:val="18"/>
                <w:szCs w:val="18"/>
              </w:rPr>
              <w:t>1 227 623,8</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120,6</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82,3</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99,8</w:t>
            </w:r>
          </w:p>
        </w:tc>
      </w:tr>
      <w:tr w:rsidR="00822B87" w:rsidRPr="009539A6" w:rsidTr="00D151CF">
        <w:trPr>
          <w:trHeight w:val="22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bCs/>
                <w:color w:val="000000" w:themeColor="text1"/>
                <w:sz w:val="18"/>
                <w:szCs w:val="18"/>
              </w:rPr>
              <w:t>02 Национальная оборона</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color w:val="000000" w:themeColor="text1"/>
                <w:sz w:val="18"/>
                <w:szCs w:val="18"/>
              </w:rPr>
            </w:pPr>
            <w:r w:rsidRPr="00693AE1">
              <w:rPr>
                <w:bCs/>
                <w:color w:val="000000" w:themeColor="text1"/>
                <w:sz w:val="18"/>
                <w:szCs w:val="18"/>
              </w:rPr>
              <w:t>5 734,2</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color w:val="000000" w:themeColor="text1"/>
                <w:sz w:val="18"/>
                <w:szCs w:val="18"/>
              </w:rPr>
            </w:pPr>
            <w:r w:rsidRPr="00693AE1">
              <w:rPr>
                <w:bCs/>
                <w:color w:val="000000" w:themeColor="text1"/>
                <w:sz w:val="18"/>
                <w:szCs w:val="18"/>
              </w:rPr>
              <w:t>5 973,0</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color w:val="000000" w:themeColor="text1"/>
                <w:sz w:val="18"/>
                <w:szCs w:val="18"/>
              </w:rPr>
            </w:pPr>
            <w:r w:rsidRPr="00693AE1">
              <w:rPr>
                <w:bCs/>
                <w:color w:val="000000" w:themeColor="text1"/>
                <w:sz w:val="18"/>
                <w:szCs w:val="18"/>
              </w:rPr>
              <w:t>6 040,7</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color w:val="000000" w:themeColor="text1"/>
                <w:sz w:val="18"/>
                <w:szCs w:val="18"/>
              </w:rPr>
            </w:pPr>
            <w:r w:rsidRPr="00693AE1">
              <w:rPr>
                <w:bCs/>
                <w:color w:val="000000" w:themeColor="text1"/>
                <w:sz w:val="18"/>
                <w:szCs w:val="18"/>
              </w:rPr>
              <w:t>6 302,2</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104,2</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101,1</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104,3</w:t>
            </w:r>
          </w:p>
        </w:tc>
      </w:tr>
      <w:tr w:rsidR="00822B87" w:rsidRPr="009539A6" w:rsidTr="00D151CF">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bCs/>
                <w:color w:val="000000" w:themeColor="text1"/>
                <w:sz w:val="18"/>
                <w:szCs w:val="18"/>
              </w:rPr>
              <w:t>03 Национальная безопасность и правоохранительная деятельность</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color w:val="000000" w:themeColor="text1"/>
                <w:sz w:val="18"/>
                <w:szCs w:val="18"/>
              </w:rPr>
            </w:pPr>
            <w:r w:rsidRPr="00693AE1">
              <w:rPr>
                <w:bCs/>
                <w:color w:val="000000" w:themeColor="text1"/>
                <w:sz w:val="18"/>
                <w:szCs w:val="18"/>
              </w:rPr>
              <w:t>446 854,3</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color w:val="000000" w:themeColor="text1"/>
                <w:sz w:val="18"/>
                <w:szCs w:val="18"/>
              </w:rPr>
            </w:pPr>
            <w:r w:rsidRPr="00693AE1">
              <w:rPr>
                <w:bCs/>
                <w:color w:val="000000" w:themeColor="text1"/>
                <w:sz w:val="18"/>
                <w:szCs w:val="18"/>
              </w:rPr>
              <w:t>450 346,0</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color w:val="000000" w:themeColor="text1"/>
                <w:sz w:val="18"/>
                <w:szCs w:val="18"/>
              </w:rPr>
            </w:pPr>
            <w:r w:rsidRPr="00693AE1">
              <w:rPr>
                <w:bCs/>
                <w:color w:val="000000" w:themeColor="text1"/>
                <w:sz w:val="18"/>
                <w:szCs w:val="18"/>
              </w:rPr>
              <w:t>410 014,0</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color w:val="000000" w:themeColor="text1"/>
                <w:sz w:val="18"/>
                <w:szCs w:val="18"/>
              </w:rPr>
            </w:pPr>
            <w:r w:rsidRPr="00693AE1">
              <w:rPr>
                <w:bCs/>
                <w:color w:val="000000" w:themeColor="text1"/>
                <w:sz w:val="18"/>
                <w:szCs w:val="18"/>
              </w:rPr>
              <w:t>398 392,3</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100,8</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91,0</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97,2</w:t>
            </w:r>
          </w:p>
        </w:tc>
      </w:tr>
      <w:tr w:rsidR="00822B87" w:rsidRPr="009539A6" w:rsidTr="00D151CF">
        <w:trPr>
          <w:trHeight w:val="12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bCs/>
                <w:color w:val="000000" w:themeColor="text1"/>
                <w:sz w:val="18"/>
                <w:szCs w:val="18"/>
              </w:rPr>
              <w:t>04 Национальная экономика</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color w:val="000000" w:themeColor="text1"/>
                <w:sz w:val="18"/>
                <w:szCs w:val="18"/>
              </w:rPr>
            </w:pPr>
            <w:r w:rsidRPr="00693AE1">
              <w:rPr>
                <w:bCs/>
                <w:color w:val="000000" w:themeColor="text1"/>
                <w:sz w:val="18"/>
                <w:szCs w:val="18"/>
              </w:rPr>
              <w:t>15 853 229,0</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color w:val="000000" w:themeColor="text1"/>
                <w:sz w:val="18"/>
                <w:szCs w:val="18"/>
              </w:rPr>
            </w:pPr>
            <w:r w:rsidRPr="00693AE1">
              <w:rPr>
                <w:bCs/>
                <w:color w:val="000000" w:themeColor="text1"/>
                <w:sz w:val="18"/>
                <w:szCs w:val="18"/>
              </w:rPr>
              <w:t>22 019 334,7</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color w:val="000000" w:themeColor="text1"/>
                <w:sz w:val="18"/>
                <w:szCs w:val="18"/>
              </w:rPr>
            </w:pPr>
            <w:r w:rsidRPr="00693AE1">
              <w:rPr>
                <w:bCs/>
                <w:color w:val="000000" w:themeColor="text1"/>
                <w:sz w:val="18"/>
                <w:szCs w:val="18"/>
              </w:rPr>
              <w:t>14 047 200,9</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color w:val="000000" w:themeColor="text1"/>
                <w:sz w:val="18"/>
                <w:szCs w:val="18"/>
              </w:rPr>
            </w:pPr>
            <w:r w:rsidRPr="00693AE1">
              <w:rPr>
                <w:bCs/>
                <w:color w:val="000000" w:themeColor="text1"/>
                <w:sz w:val="18"/>
                <w:szCs w:val="18"/>
              </w:rPr>
              <w:t>15 936 465,9</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138,9</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63,8</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113,4</w:t>
            </w:r>
          </w:p>
        </w:tc>
      </w:tr>
      <w:tr w:rsidR="00822B87" w:rsidRPr="009539A6" w:rsidTr="00D151CF">
        <w:trPr>
          <w:trHeight w:val="11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bCs/>
                <w:color w:val="000000" w:themeColor="text1"/>
                <w:sz w:val="18"/>
                <w:szCs w:val="18"/>
              </w:rPr>
              <w:t>05 Жилищно-коммунальное хозяйство</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color w:val="000000" w:themeColor="text1"/>
                <w:sz w:val="18"/>
                <w:szCs w:val="18"/>
              </w:rPr>
            </w:pPr>
            <w:r w:rsidRPr="00693AE1">
              <w:rPr>
                <w:bCs/>
                <w:color w:val="000000" w:themeColor="text1"/>
                <w:sz w:val="18"/>
                <w:szCs w:val="18"/>
              </w:rPr>
              <w:t>20 265 123,0</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color w:val="000000" w:themeColor="text1"/>
                <w:sz w:val="18"/>
                <w:szCs w:val="18"/>
              </w:rPr>
            </w:pPr>
            <w:r w:rsidRPr="00693AE1">
              <w:rPr>
                <w:bCs/>
                <w:color w:val="000000" w:themeColor="text1"/>
                <w:sz w:val="18"/>
                <w:szCs w:val="18"/>
              </w:rPr>
              <w:t>7 680 256,5</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color w:val="000000" w:themeColor="text1"/>
                <w:sz w:val="18"/>
                <w:szCs w:val="18"/>
              </w:rPr>
            </w:pPr>
            <w:r w:rsidRPr="00693AE1">
              <w:rPr>
                <w:bCs/>
                <w:color w:val="000000" w:themeColor="text1"/>
                <w:sz w:val="18"/>
                <w:szCs w:val="18"/>
              </w:rPr>
              <w:t>6 552 192,7</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color w:val="000000" w:themeColor="text1"/>
                <w:sz w:val="18"/>
                <w:szCs w:val="18"/>
              </w:rPr>
            </w:pPr>
            <w:r w:rsidRPr="00693AE1">
              <w:rPr>
                <w:bCs/>
                <w:color w:val="000000" w:themeColor="text1"/>
                <w:sz w:val="18"/>
                <w:szCs w:val="18"/>
              </w:rPr>
              <w:t>4 349 865,0</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37,9</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85,3</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66,4</w:t>
            </w:r>
          </w:p>
        </w:tc>
      </w:tr>
      <w:tr w:rsidR="00822B87" w:rsidRPr="009539A6" w:rsidTr="00D151CF">
        <w:trPr>
          <w:trHeight w:val="5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bCs/>
                <w:color w:val="000000" w:themeColor="text1"/>
                <w:sz w:val="18"/>
                <w:szCs w:val="18"/>
              </w:rPr>
              <w:t>06 Охрана окружающей среды</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color w:val="000000" w:themeColor="text1"/>
                <w:sz w:val="18"/>
                <w:szCs w:val="18"/>
              </w:rPr>
            </w:pPr>
            <w:r w:rsidRPr="00693AE1">
              <w:rPr>
                <w:bCs/>
                <w:color w:val="000000" w:themeColor="text1"/>
                <w:sz w:val="18"/>
                <w:szCs w:val="18"/>
              </w:rPr>
              <w:t>82 450,2</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color w:val="000000" w:themeColor="text1"/>
                <w:sz w:val="18"/>
                <w:szCs w:val="18"/>
              </w:rPr>
            </w:pPr>
            <w:r w:rsidRPr="00693AE1">
              <w:rPr>
                <w:bCs/>
                <w:color w:val="000000" w:themeColor="text1"/>
                <w:sz w:val="18"/>
                <w:szCs w:val="18"/>
              </w:rPr>
              <w:t>175 166,4</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color w:val="000000" w:themeColor="text1"/>
                <w:sz w:val="18"/>
                <w:szCs w:val="18"/>
              </w:rPr>
            </w:pPr>
            <w:r w:rsidRPr="00693AE1">
              <w:rPr>
                <w:bCs/>
                <w:color w:val="000000" w:themeColor="text1"/>
                <w:sz w:val="18"/>
                <w:szCs w:val="18"/>
              </w:rPr>
              <w:t>75 467,2</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color w:val="000000" w:themeColor="text1"/>
                <w:sz w:val="18"/>
                <w:szCs w:val="18"/>
              </w:rPr>
            </w:pPr>
            <w:r w:rsidRPr="00693AE1">
              <w:rPr>
                <w:bCs/>
                <w:color w:val="000000" w:themeColor="text1"/>
                <w:sz w:val="18"/>
                <w:szCs w:val="18"/>
              </w:rPr>
              <w:t>69 910,4</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212,5</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43,1</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92,6</w:t>
            </w:r>
          </w:p>
        </w:tc>
      </w:tr>
      <w:tr w:rsidR="00822B87" w:rsidRPr="009539A6" w:rsidTr="00D151CF">
        <w:trPr>
          <w:trHeight w:val="18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bCs/>
                <w:color w:val="000000" w:themeColor="text1"/>
                <w:sz w:val="18"/>
                <w:szCs w:val="18"/>
              </w:rPr>
              <w:t>07 Образование</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color w:val="000000" w:themeColor="text1"/>
                <w:sz w:val="18"/>
                <w:szCs w:val="18"/>
              </w:rPr>
            </w:pPr>
            <w:r w:rsidRPr="00693AE1">
              <w:rPr>
                <w:bCs/>
                <w:color w:val="000000" w:themeColor="text1"/>
                <w:sz w:val="18"/>
                <w:szCs w:val="18"/>
              </w:rPr>
              <w:t>6 087 930,5</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color w:val="000000" w:themeColor="text1"/>
                <w:sz w:val="18"/>
                <w:szCs w:val="18"/>
              </w:rPr>
            </w:pPr>
            <w:r w:rsidRPr="00693AE1">
              <w:rPr>
                <w:bCs/>
                <w:color w:val="000000" w:themeColor="text1"/>
                <w:sz w:val="18"/>
                <w:szCs w:val="18"/>
              </w:rPr>
              <w:t>7 298 621,5</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color w:val="000000" w:themeColor="text1"/>
                <w:sz w:val="18"/>
                <w:szCs w:val="18"/>
              </w:rPr>
            </w:pPr>
            <w:r w:rsidRPr="00693AE1">
              <w:rPr>
                <w:bCs/>
                <w:color w:val="000000" w:themeColor="text1"/>
                <w:sz w:val="18"/>
                <w:szCs w:val="18"/>
              </w:rPr>
              <w:t>6 388 203,3</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color w:val="000000" w:themeColor="text1"/>
                <w:sz w:val="18"/>
                <w:szCs w:val="18"/>
              </w:rPr>
            </w:pPr>
            <w:r w:rsidRPr="00693AE1">
              <w:rPr>
                <w:bCs/>
                <w:color w:val="000000" w:themeColor="text1"/>
                <w:sz w:val="18"/>
                <w:szCs w:val="18"/>
              </w:rPr>
              <w:t>5 924 796,8</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119,9</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87,5</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92,7</w:t>
            </w:r>
          </w:p>
        </w:tc>
      </w:tr>
      <w:tr w:rsidR="00822B87" w:rsidRPr="009539A6" w:rsidTr="00D151CF">
        <w:trPr>
          <w:trHeight w:val="15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bCs/>
                <w:color w:val="000000" w:themeColor="text1"/>
                <w:sz w:val="18"/>
                <w:szCs w:val="18"/>
              </w:rPr>
              <w:t>08 Культура, кинематография</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color w:val="000000" w:themeColor="text1"/>
                <w:sz w:val="18"/>
                <w:szCs w:val="18"/>
              </w:rPr>
            </w:pPr>
            <w:r w:rsidRPr="00693AE1">
              <w:rPr>
                <w:bCs/>
                <w:color w:val="000000" w:themeColor="text1"/>
                <w:sz w:val="18"/>
                <w:szCs w:val="18"/>
              </w:rPr>
              <w:t>305 864,8</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color w:val="000000" w:themeColor="text1"/>
                <w:sz w:val="18"/>
                <w:szCs w:val="18"/>
              </w:rPr>
            </w:pPr>
            <w:r w:rsidRPr="00693AE1">
              <w:rPr>
                <w:bCs/>
                <w:color w:val="000000" w:themeColor="text1"/>
                <w:sz w:val="18"/>
                <w:szCs w:val="18"/>
              </w:rPr>
              <w:t>510 831,4</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color w:val="000000" w:themeColor="text1"/>
                <w:sz w:val="18"/>
                <w:szCs w:val="18"/>
              </w:rPr>
            </w:pPr>
            <w:r w:rsidRPr="00693AE1">
              <w:rPr>
                <w:bCs/>
                <w:color w:val="000000" w:themeColor="text1"/>
                <w:sz w:val="18"/>
                <w:szCs w:val="18"/>
              </w:rPr>
              <w:t>443 194,6</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color w:val="000000" w:themeColor="text1"/>
                <w:sz w:val="18"/>
                <w:szCs w:val="18"/>
              </w:rPr>
            </w:pPr>
            <w:r w:rsidRPr="00693AE1">
              <w:rPr>
                <w:bCs/>
                <w:color w:val="000000" w:themeColor="text1"/>
                <w:sz w:val="18"/>
                <w:szCs w:val="18"/>
              </w:rPr>
              <w:t>339 374,6</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167,0</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86,8</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76,6</w:t>
            </w:r>
          </w:p>
        </w:tc>
      </w:tr>
      <w:tr w:rsidR="00822B87" w:rsidRPr="009539A6" w:rsidTr="00D151CF">
        <w:trPr>
          <w:trHeight w:val="14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bCs/>
                <w:color w:val="000000" w:themeColor="text1"/>
                <w:sz w:val="18"/>
                <w:szCs w:val="18"/>
              </w:rPr>
              <w:t>09 Здравоохранение</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color w:val="000000" w:themeColor="text1"/>
                <w:sz w:val="18"/>
                <w:szCs w:val="18"/>
              </w:rPr>
            </w:pPr>
            <w:r w:rsidRPr="00693AE1">
              <w:rPr>
                <w:bCs/>
                <w:color w:val="000000" w:themeColor="text1"/>
                <w:sz w:val="18"/>
                <w:szCs w:val="18"/>
              </w:rPr>
              <w:t>3 192 597,2</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color w:val="000000" w:themeColor="text1"/>
                <w:sz w:val="18"/>
                <w:szCs w:val="18"/>
              </w:rPr>
            </w:pPr>
            <w:r w:rsidRPr="00693AE1">
              <w:rPr>
                <w:bCs/>
                <w:color w:val="000000" w:themeColor="text1"/>
                <w:sz w:val="18"/>
                <w:szCs w:val="18"/>
              </w:rPr>
              <w:t>2 854 887,6</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color w:val="000000" w:themeColor="text1"/>
                <w:sz w:val="18"/>
                <w:szCs w:val="18"/>
              </w:rPr>
            </w:pPr>
            <w:r w:rsidRPr="00693AE1">
              <w:rPr>
                <w:bCs/>
                <w:color w:val="000000" w:themeColor="text1"/>
                <w:sz w:val="18"/>
                <w:szCs w:val="18"/>
              </w:rPr>
              <w:t>1 855 124,3</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color w:val="000000" w:themeColor="text1"/>
                <w:sz w:val="18"/>
                <w:szCs w:val="18"/>
              </w:rPr>
            </w:pPr>
            <w:r w:rsidRPr="00693AE1">
              <w:rPr>
                <w:bCs/>
                <w:color w:val="000000" w:themeColor="text1"/>
                <w:sz w:val="18"/>
                <w:szCs w:val="18"/>
              </w:rPr>
              <w:t>1 787 056,1</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89,4</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65,0</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96,3</w:t>
            </w:r>
          </w:p>
        </w:tc>
      </w:tr>
      <w:tr w:rsidR="00822B87" w:rsidRPr="009539A6" w:rsidTr="00D151CF">
        <w:trPr>
          <w:trHeight w:val="12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bCs/>
                <w:color w:val="000000" w:themeColor="text1"/>
                <w:sz w:val="18"/>
                <w:szCs w:val="18"/>
              </w:rPr>
              <w:t>10 Социальная политика</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color w:val="000000" w:themeColor="text1"/>
                <w:sz w:val="18"/>
                <w:szCs w:val="18"/>
              </w:rPr>
            </w:pPr>
            <w:r w:rsidRPr="00693AE1">
              <w:rPr>
                <w:bCs/>
                <w:color w:val="000000" w:themeColor="text1"/>
                <w:sz w:val="18"/>
                <w:szCs w:val="18"/>
              </w:rPr>
              <w:t>3 060 858,4</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color w:val="000000" w:themeColor="text1"/>
                <w:sz w:val="18"/>
                <w:szCs w:val="18"/>
              </w:rPr>
            </w:pPr>
            <w:r w:rsidRPr="00693AE1">
              <w:rPr>
                <w:bCs/>
                <w:color w:val="000000" w:themeColor="text1"/>
                <w:sz w:val="18"/>
                <w:szCs w:val="18"/>
              </w:rPr>
              <w:t>3 038 520,3</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color w:val="000000" w:themeColor="text1"/>
                <w:sz w:val="18"/>
                <w:szCs w:val="18"/>
              </w:rPr>
            </w:pPr>
            <w:r w:rsidRPr="00693AE1">
              <w:rPr>
                <w:bCs/>
                <w:color w:val="000000" w:themeColor="text1"/>
                <w:sz w:val="18"/>
                <w:szCs w:val="18"/>
              </w:rPr>
              <w:t>3 056 632,7</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color w:val="000000" w:themeColor="text1"/>
                <w:sz w:val="18"/>
                <w:szCs w:val="18"/>
              </w:rPr>
            </w:pPr>
            <w:r w:rsidRPr="00693AE1">
              <w:rPr>
                <w:bCs/>
                <w:color w:val="000000" w:themeColor="text1"/>
                <w:sz w:val="18"/>
                <w:szCs w:val="18"/>
              </w:rPr>
              <w:t>3 221 737,5</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99,3</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100,6</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105,4</w:t>
            </w:r>
          </w:p>
        </w:tc>
      </w:tr>
      <w:tr w:rsidR="00822B87" w:rsidRPr="009539A6" w:rsidTr="00D151CF">
        <w:trPr>
          <w:trHeight w:val="11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bCs/>
                <w:color w:val="000000" w:themeColor="text1"/>
                <w:sz w:val="18"/>
                <w:szCs w:val="18"/>
              </w:rPr>
              <w:t>11 Физическая культура и спорт</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color w:val="000000" w:themeColor="text1"/>
                <w:sz w:val="18"/>
                <w:szCs w:val="18"/>
              </w:rPr>
            </w:pPr>
            <w:r w:rsidRPr="00693AE1">
              <w:rPr>
                <w:bCs/>
                <w:color w:val="000000" w:themeColor="text1"/>
                <w:sz w:val="18"/>
                <w:szCs w:val="18"/>
              </w:rPr>
              <w:t>264 870,1</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color w:val="000000" w:themeColor="text1"/>
                <w:sz w:val="18"/>
                <w:szCs w:val="18"/>
              </w:rPr>
            </w:pPr>
            <w:r w:rsidRPr="00693AE1">
              <w:rPr>
                <w:bCs/>
                <w:color w:val="000000" w:themeColor="text1"/>
                <w:sz w:val="18"/>
                <w:szCs w:val="18"/>
              </w:rPr>
              <w:t>169 467,2</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color w:val="000000" w:themeColor="text1"/>
                <w:sz w:val="18"/>
                <w:szCs w:val="18"/>
              </w:rPr>
            </w:pPr>
            <w:r w:rsidRPr="00693AE1">
              <w:rPr>
                <w:bCs/>
                <w:color w:val="000000" w:themeColor="text1"/>
                <w:sz w:val="18"/>
                <w:szCs w:val="18"/>
              </w:rPr>
              <w:t>206 159,6</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color w:val="000000" w:themeColor="text1"/>
                <w:sz w:val="18"/>
                <w:szCs w:val="18"/>
              </w:rPr>
            </w:pPr>
            <w:r w:rsidRPr="00693AE1">
              <w:rPr>
                <w:bCs/>
                <w:color w:val="000000" w:themeColor="text1"/>
                <w:sz w:val="18"/>
                <w:szCs w:val="18"/>
              </w:rPr>
              <w:t>536 585,3</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64,0</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121,7</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260,3</w:t>
            </w:r>
          </w:p>
        </w:tc>
      </w:tr>
      <w:tr w:rsidR="00822B87" w:rsidRPr="009539A6" w:rsidTr="00D151CF">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bCs/>
                <w:color w:val="000000" w:themeColor="text1"/>
                <w:sz w:val="18"/>
                <w:szCs w:val="18"/>
              </w:rPr>
              <w:t>12 Средства массовой информации</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color w:val="000000" w:themeColor="text1"/>
                <w:sz w:val="18"/>
                <w:szCs w:val="18"/>
              </w:rPr>
            </w:pPr>
            <w:r w:rsidRPr="00693AE1">
              <w:rPr>
                <w:bCs/>
                <w:color w:val="000000" w:themeColor="text1"/>
                <w:sz w:val="18"/>
                <w:szCs w:val="18"/>
              </w:rPr>
              <w:t>201 000,0</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color w:val="000000" w:themeColor="text1"/>
                <w:sz w:val="18"/>
                <w:szCs w:val="18"/>
              </w:rPr>
            </w:pPr>
            <w:r w:rsidRPr="00693AE1">
              <w:rPr>
                <w:bCs/>
                <w:color w:val="000000" w:themeColor="text1"/>
                <w:sz w:val="18"/>
                <w:szCs w:val="18"/>
              </w:rPr>
              <w:t>166 500,0</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color w:val="000000" w:themeColor="text1"/>
                <w:sz w:val="18"/>
                <w:szCs w:val="18"/>
              </w:rPr>
            </w:pPr>
            <w:r w:rsidRPr="00693AE1">
              <w:rPr>
                <w:bCs/>
                <w:color w:val="000000" w:themeColor="text1"/>
                <w:sz w:val="18"/>
                <w:szCs w:val="18"/>
              </w:rPr>
              <w:t>166 500,0</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color w:val="000000" w:themeColor="text1"/>
                <w:sz w:val="18"/>
                <w:szCs w:val="18"/>
              </w:rPr>
            </w:pPr>
            <w:r w:rsidRPr="00693AE1">
              <w:rPr>
                <w:bCs/>
                <w:color w:val="000000" w:themeColor="text1"/>
                <w:sz w:val="18"/>
                <w:szCs w:val="18"/>
              </w:rPr>
              <w:t>166 500,0</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82,8</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100,0</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100,0</w:t>
            </w:r>
          </w:p>
        </w:tc>
      </w:tr>
      <w:tr w:rsidR="00822B87" w:rsidRPr="009539A6" w:rsidTr="00D151CF">
        <w:trPr>
          <w:trHeight w:val="5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bCs/>
                <w:color w:val="000000" w:themeColor="text1"/>
                <w:sz w:val="18"/>
                <w:szCs w:val="18"/>
              </w:rPr>
              <w:t>13 Обслуживание государственного долга</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color w:val="000000" w:themeColor="text1"/>
                <w:sz w:val="18"/>
                <w:szCs w:val="18"/>
              </w:rPr>
            </w:pPr>
            <w:r w:rsidRPr="00693AE1">
              <w:rPr>
                <w:bCs/>
                <w:color w:val="000000" w:themeColor="text1"/>
                <w:sz w:val="18"/>
                <w:szCs w:val="18"/>
              </w:rPr>
              <w:t>8 399,4</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color w:val="000000" w:themeColor="text1"/>
                <w:sz w:val="18"/>
                <w:szCs w:val="18"/>
              </w:rPr>
            </w:pPr>
            <w:r w:rsidRPr="00693AE1">
              <w:rPr>
                <w:bCs/>
                <w:color w:val="000000" w:themeColor="text1"/>
                <w:sz w:val="18"/>
                <w:szCs w:val="18"/>
              </w:rPr>
              <w:t>8 359,8</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color w:val="000000" w:themeColor="text1"/>
                <w:sz w:val="18"/>
                <w:szCs w:val="18"/>
              </w:rPr>
            </w:pPr>
            <w:r w:rsidRPr="00693AE1">
              <w:rPr>
                <w:bCs/>
                <w:color w:val="000000" w:themeColor="text1"/>
                <w:sz w:val="18"/>
                <w:szCs w:val="18"/>
              </w:rPr>
              <w:t>7 893,1</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color w:val="000000" w:themeColor="text1"/>
                <w:sz w:val="18"/>
                <w:szCs w:val="18"/>
              </w:rPr>
            </w:pPr>
            <w:r w:rsidRPr="00693AE1">
              <w:rPr>
                <w:bCs/>
                <w:color w:val="000000" w:themeColor="text1"/>
                <w:sz w:val="18"/>
                <w:szCs w:val="18"/>
              </w:rPr>
              <w:t>7 426,5</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99,5</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94,4</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94,1</w:t>
            </w:r>
          </w:p>
        </w:tc>
      </w:tr>
      <w:tr w:rsidR="00822B87" w:rsidRPr="009539A6" w:rsidTr="00D151CF">
        <w:trPr>
          <w:trHeight w:val="11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bCs/>
                <w:color w:val="000000" w:themeColor="text1"/>
                <w:sz w:val="18"/>
                <w:szCs w:val="18"/>
              </w:rPr>
              <w:t xml:space="preserve">14 Межбюджетные трансферты общего характера бюджетам </w:t>
            </w:r>
          </w:p>
        </w:tc>
        <w:tc>
          <w:tcPr>
            <w:tcW w:w="116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19"/>
              <w:jc w:val="right"/>
              <w:rPr>
                <w:color w:val="000000" w:themeColor="text1"/>
                <w:sz w:val="18"/>
                <w:szCs w:val="18"/>
              </w:rPr>
            </w:pPr>
            <w:r w:rsidRPr="00693AE1">
              <w:rPr>
                <w:bCs/>
                <w:color w:val="000000" w:themeColor="text1"/>
                <w:sz w:val="18"/>
                <w:szCs w:val="18"/>
              </w:rPr>
              <w:t>4 423 151,0</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7"/>
              <w:jc w:val="right"/>
              <w:rPr>
                <w:color w:val="000000" w:themeColor="text1"/>
                <w:sz w:val="18"/>
                <w:szCs w:val="18"/>
              </w:rPr>
            </w:pPr>
            <w:r w:rsidRPr="00693AE1">
              <w:rPr>
                <w:bCs/>
                <w:color w:val="000000" w:themeColor="text1"/>
                <w:sz w:val="18"/>
                <w:szCs w:val="18"/>
              </w:rPr>
              <w:t>3 584 036,6</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31"/>
              <w:jc w:val="right"/>
              <w:rPr>
                <w:color w:val="000000" w:themeColor="text1"/>
                <w:sz w:val="18"/>
                <w:szCs w:val="18"/>
              </w:rPr>
            </w:pPr>
            <w:r w:rsidRPr="00693AE1">
              <w:rPr>
                <w:bCs/>
                <w:color w:val="000000" w:themeColor="text1"/>
                <w:sz w:val="18"/>
                <w:szCs w:val="18"/>
              </w:rPr>
              <w:t>2 852 252,9</w:t>
            </w:r>
          </w:p>
        </w:tc>
        <w:tc>
          <w:tcPr>
            <w:tcW w:w="113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693AE1">
            <w:pPr>
              <w:ind w:left="-125"/>
              <w:jc w:val="right"/>
              <w:rPr>
                <w:color w:val="000000" w:themeColor="text1"/>
                <w:sz w:val="18"/>
                <w:szCs w:val="18"/>
              </w:rPr>
            </w:pPr>
            <w:r w:rsidRPr="00693AE1">
              <w:rPr>
                <w:bCs/>
                <w:color w:val="000000" w:themeColor="text1"/>
                <w:sz w:val="18"/>
                <w:szCs w:val="18"/>
              </w:rPr>
              <w:t>2 712 140,3</w:t>
            </w:r>
          </w:p>
        </w:tc>
        <w:tc>
          <w:tcPr>
            <w:tcW w:w="820"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81,0</w:t>
            </w:r>
          </w:p>
        </w:tc>
        <w:tc>
          <w:tcPr>
            <w:tcW w:w="714"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79,6</w:t>
            </w:r>
          </w:p>
        </w:tc>
        <w:tc>
          <w:tcPr>
            <w:tcW w:w="852" w:type="dxa"/>
            <w:tcBorders>
              <w:top w:val="nil"/>
              <w:left w:val="nil"/>
              <w:bottom w:val="single" w:sz="4" w:space="0" w:color="auto"/>
              <w:right w:val="single" w:sz="4" w:space="0" w:color="auto"/>
            </w:tcBorders>
            <w:shd w:val="clear" w:color="auto" w:fill="auto"/>
            <w:vAlign w:val="center"/>
            <w:hideMark/>
          </w:tcPr>
          <w:p w:rsidR="00822B87" w:rsidRPr="00693AE1" w:rsidRDefault="00822B87" w:rsidP="00D151CF">
            <w:pPr>
              <w:jc w:val="center"/>
              <w:rPr>
                <w:color w:val="000000" w:themeColor="text1"/>
                <w:sz w:val="18"/>
                <w:szCs w:val="18"/>
              </w:rPr>
            </w:pPr>
            <w:r w:rsidRPr="00693AE1">
              <w:rPr>
                <w:bCs/>
                <w:color w:val="000000" w:themeColor="text1"/>
                <w:sz w:val="18"/>
                <w:szCs w:val="18"/>
              </w:rPr>
              <w:t>95,1</w:t>
            </w:r>
          </w:p>
        </w:tc>
      </w:tr>
    </w:tbl>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В структуре общего объема расходов окружного бюджета наибольший удельный вес составляют расходы на национальную экономику (44,5%) и жилищно-коммунальное хозяйство (15,5). Расходы на финансирование отраслей «социального блока» в общих расходах составляют в 2021 году 28% (образование – 14,8%, культура – 1%, здравоохранение – 5,8%, социальная политика – 6,1%, физическая культура и спорт – 0,3%), в 2022 году – 32,1%, в 2023 году – 32,3%.</w:t>
      </w:r>
    </w:p>
    <w:p w:rsidR="00822B87" w:rsidRPr="009539A6" w:rsidRDefault="00822B87" w:rsidP="00D151CF">
      <w:pPr>
        <w:pStyle w:val="ConsPlusNormal"/>
        <w:ind w:firstLine="709"/>
        <w:jc w:val="both"/>
        <w:rPr>
          <w:rFonts w:ascii="Times New Roman" w:hAnsi="Times New Roman" w:cs="Times New Roman"/>
          <w:color w:val="000000" w:themeColor="text1"/>
          <w:sz w:val="28"/>
          <w:szCs w:val="28"/>
        </w:rPr>
      </w:pPr>
      <w:bookmarkStart w:id="55" w:name="_Hlk57622974"/>
      <w:r w:rsidRPr="009539A6">
        <w:rPr>
          <w:rFonts w:ascii="Times New Roman" w:hAnsi="Times New Roman"/>
          <w:color w:val="000000" w:themeColor="text1"/>
          <w:sz w:val="28"/>
          <w:szCs w:val="28"/>
        </w:rPr>
        <w:t xml:space="preserve">Информация о расходах окружного бюджета в разрезе разделов, подразделов бюджетной классификации за 2019 год (исполнение) и 2020 год (оценка), а также предусмотренных Законопроектом на 2021 год и на плановый период 2022 и 2023 годов, </w:t>
      </w:r>
      <w:r w:rsidRPr="009539A6">
        <w:rPr>
          <w:rFonts w:ascii="Times New Roman" w:hAnsi="Times New Roman" w:cs="Times New Roman"/>
          <w:color w:val="000000" w:themeColor="text1"/>
          <w:sz w:val="28"/>
          <w:szCs w:val="28"/>
        </w:rPr>
        <w:t>представлена в Приложении №4 к настоящему Заключению.</w:t>
      </w:r>
    </w:p>
    <w:bookmarkEnd w:id="55"/>
    <w:p w:rsidR="00822B87" w:rsidRPr="009539A6" w:rsidRDefault="00822B87" w:rsidP="00D151CF">
      <w:pPr>
        <w:widowControl w:val="0"/>
        <w:ind w:firstLine="709"/>
        <w:jc w:val="both"/>
        <w:rPr>
          <w:color w:val="000000" w:themeColor="text1"/>
          <w:sz w:val="28"/>
          <w:szCs w:val="28"/>
        </w:rPr>
      </w:pPr>
      <w:r w:rsidRPr="009539A6">
        <w:rPr>
          <w:color w:val="000000" w:themeColor="text1"/>
          <w:sz w:val="28"/>
          <w:szCs w:val="28"/>
        </w:rPr>
        <w:t xml:space="preserve">Информация о плановых расходах окружного бюджета в разрезе видов расходов бюджетной классификации в 2021-2022 годах приведена в таблице №15. </w:t>
      </w:r>
    </w:p>
    <w:p w:rsidR="00822B87" w:rsidRPr="009539A6" w:rsidRDefault="00822B87" w:rsidP="00D151CF">
      <w:pPr>
        <w:pStyle w:val="ConsPlusNormal"/>
        <w:ind w:firstLine="709"/>
        <w:jc w:val="right"/>
        <w:rPr>
          <w:rFonts w:ascii="Times New Roman" w:hAnsi="Times New Roman" w:cs="Times New Roman"/>
          <w:color w:val="000000" w:themeColor="text1"/>
          <w:sz w:val="28"/>
          <w:szCs w:val="28"/>
        </w:rPr>
      </w:pPr>
      <w:r w:rsidRPr="009539A6">
        <w:rPr>
          <w:rFonts w:ascii="Times New Roman" w:hAnsi="Times New Roman" w:cs="Times New Roman"/>
          <w:color w:val="000000" w:themeColor="text1"/>
          <w:sz w:val="28"/>
          <w:szCs w:val="28"/>
        </w:rPr>
        <w:t>Таблица №15</w:t>
      </w:r>
    </w:p>
    <w:p w:rsidR="00822B87" w:rsidRPr="009539A6" w:rsidRDefault="00822B87" w:rsidP="00D151CF">
      <w:pPr>
        <w:ind w:firstLine="709"/>
        <w:jc w:val="right"/>
        <w:rPr>
          <w:color w:val="000000" w:themeColor="text1"/>
          <w:sz w:val="26"/>
          <w:szCs w:val="26"/>
        </w:rPr>
      </w:pPr>
      <w:r w:rsidRPr="009539A6">
        <w:rPr>
          <w:color w:val="000000" w:themeColor="text1"/>
          <w:sz w:val="26"/>
          <w:szCs w:val="26"/>
        </w:rPr>
        <w:t>(тыс. рублей)</w:t>
      </w:r>
    </w:p>
    <w:tbl>
      <w:tblPr>
        <w:tblW w:w="10067" w:type="dxa"/>
        <w:tblInd w:w="-147" w:type="dxa"/>
        <w:tblLook w:val="04A0" w:firstRow="1" w:lastRow="0" w:firstColumn="1" w:lastColumn="0" w:noHBand="0" w:noVBand="1"/>
      </w:tblPr>
      <w:tblGrid>
        <w:gridCol w:w="2835"/>
        <w:gridCol w:w="1264"/>
        <w:gridCol w:w="1134"/>
        <w:gridCol w:w="1134"/>
        <w:gridCol w:w="1134"/>
        <w:gridCol w:w="15"/>
        <w:gridCol w:w="835"/>
        <w:gridCol w:w="850"/>
        <w:gridCol w:w="851"/>
        <w:gridCol w:w="15"/>
      </w:tblGrid>
      <w:tr w:rsidR="00822B87" w:rsidRPr="009539A6" w:rsidTr="004E39DF">
        <w:trPr>
          <w:trHeight w:val="286"/>
          <w:tblHeader/>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Наименование</w:t>
            </w:r>
            <w:r w:rsidRPr="009539A6">
              <w:rPr>
                <w:color w:val="000000" w:themeColor="text1"/>
                <w:sz w:val="20"/>
                <w:szCs w:val="20"/>
              </w:rPr>
              <w:br/>
              <w:t xml:space="preserve"> вида расходов</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Утверждено на 2020 год</w:t>
            </w:r>
          </w:p>
        </w:tc>
        <w:tc>
          <w:tcPr>
            <w:tcW w:w="3417" w:type="dxa"/>
            <w:gridSpan w:val="4"/>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Законопроект</w:t>
            </w:r>
          </w:p>
        </w:tc>
        <w:tc>
          <w:tcPr>
            <w:tcW w:w="2551" w:type="dxa"/>
            <w:gridSpan w:val="4"/>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Темпы роста к предыдущему году (%)</w:t>
            </w:r>
          </w:p>
        </w:tc>
      </w:tr>
      <w:tr w:rsidR="00822B87" w:rsidRPr="009539A6" w:rsidTr="004E39DF">
        <w:trPr>
          <w:gridAfter w:val="1"/>
          <w:wAfter w:w="15" w:type="dxa"/>
          <w:trHeight w:val="60"/>
          <w:tblHead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2021 год</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2022 год</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2023 год</w:t>
            </w:r>
          </w:p>
        </w:tc>
        <w:tc>
          <w:tcPr>
            <w:tcW w:w="850"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2021 г. к 2020 г.</w:t>
            </w:r>
          </w:p>
        </w:tc>
        <w:tc>
          <w:tcPr>
            <w:tcW w:w="85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2022 г. к 2021 г.</w:t>
            </w:r>
          </w:p>
        </w:tc>
        <w:tc>
          <w:tcPr>
            <w:tcW w:w="85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2023 г. к 2022 г.</w:t>
            </w:r>
          </w:p>
        </w:tc>
      </w:tr>
      <w:tr w:rsidR="00822B87" w:rsidRPr="009539A6" w:rsidTr="004E39DF">
        <w:trPr>
          <w:gridAfter w:val="1"/>
          <w:wAfter w:w="15" w:type="dxa"/>
          <w:trHeight w:val="140"/>
          <w:tblHead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126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c>
          <w:tcPr>
            <w:tcW w:w="1134"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5</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6</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8</w:t>
            </w:r>
          </w:p>
        </w:tc>
      </w:tr>
      <w:tr w:rsidR="00822B87" w:rsidRPr="009539A6" w:rsidTr="004E39DF">
        <w:trPr>
          <w:gridAfter w:val="1"/>
          <w:wAfter w:w="15" w:type="dxa"/>
          <w:trHeight w:val="288"/>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822B87" w:rsidRPr="009539A6" w:rsidRDefault="00822B87" w:rsidP="00B15281">
            <w:pPr>
              <w:rPr>
                <w:b/>
                <w:bCs/>
                <w:color w:val="000000" w:themeColor="text1"/>
                <w:sz w:val="18"/>
                <w:szCs w:val="18"/>
              </w:rPr>
            </w:pPr>
            <w:r w:rsidRPr="009539A6">
              <w:rPr>
                <w:b/>
                <w:bCs/>
                <w:color w:val="000000" w:themeColor="text1"/>
                <w:sz w:val="18"/>
                <w:szCs w:val="18"/>
              </w:rPr>
              <w:t>Всего расходов, с учетом условно утвержденных расходы</w:t>
            </w:r>
          </w:p>
        </w:tc>
        <w:tc>
          <w:tcPr>
            <w:tcW w:w="1264" w:type="dxa"/>
            <w:tcBorders>
              <w:top w:val="nil"/>
              <w:left w:val="nil"/>
              <w:bottom w:val="single" w:sz="4" w:space="0" w:color="auto"/>
              <w:right w:val="single" w:sz="4" w:space="0" w:color="auto"/>
            </w:tcBorders>
            <w:shd w:val="clear" w:color="000000" w:fill="FFFFFF"/>
            <w:noWrap/>
            <w:vAlign w:val="center"/>
            <w:hideMark/>
          </w:tcPr>
          <w:p w:rsidR="00822B87" w:rsidRPr="004E39DF" w:rsidRDefault="00822B87" w:rsidP="00D151CF">
            <w:pPr>
              <w:jc w:val="right"/>
              <w:rPr>
                <w:b/>
                <w:bCs/>
                <w:color w:val="000000" w:themeColor="text1"/>
                <w:sz w:val="18"/>
                <w:szCs w:val="18"/>
              </w:rPr>
            </w:pPr>
            <w:r w:rsidRPr="004E39DF">
              <w:rPr>
                <w:b/>
                <w:bCs/>
                <w:color w:val="000000" w:themeColor="text1"/>
                <w:sz w:val="18"/>
                <w:szCs w:val="18"/>
              </w:rPr>
              <w:t>55 438 383,8</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4E39DF">
            <w:pPr>
              <w:ind w:hanging="87"/>
              <w:jc w:val="right"/>
              <w:rPr>
                <w:b/>
                <w:bCs/>
                <w:color w:val="000000" w:themeColor="text1"/>
                <w:sz w:val="18"/>
                <w:szCs w:val="18"/>
              </w:rPr>
            </w:pPr>
            <w:r w:rsidRPr="004E39DF">
              <w:rPr>
                <w:b/>
                <w:bCs/>
                <w:color w:val="000000" w:themeColor="text1"/>
                <w:sz w:val="18"/>
                <w:szCs w:val="18"/>
              </w:rPr>
              <w:t>49 458 049,8</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4E39DF">
            <w:pPr>
              <w:ind w:hanging="105"/>
              <w:jc w:val="right"/>
              <w:rPr>
                <w:b/>
                <w:bCs/>
                <w:color w:val="000000" w:themeColor="text1"/>
                <w:sz w:val="18"/>
                <w:szCs w:val="18"/>
              </w:rPr>
            </w:pPr>
            <w:r w:rsidRPr="004E39DF">
              <w:rPr>
                <w:b/>
                <w:bCs/>
                <w:color w:val="000000" w:themeColor="text1"/>
                <w:sz w:val="18"/>
                <w:szCs w:val="18"/>
              </w:rPr>
              <w:t>37 947 440,6</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4E39DF">
            <w:pPr>
              <w:ind w:hanging="99"/>
              <w:jc w:val="right"/>
              <w:rPr>
                <w:b/>
                <w:bCs/>
                <w:color w:val="000000" w:themeColor="text1"/>
                <w:sz w:val="18"/>
                <w:szCs w:val="18"/>
              </w:rPr>
            </w:pPr>
            <w:r w:rsidRPr="004E39DF">
              <w:rPr>
                <w:b/>
                <w:bCs/>
                <w:color w:val="000000" w:themeColor="text1"/>
                <w:sz w:val="18"/>
                <w:szCs w:val="18"/>
              </w:rPr>
              <w:t>37 874 895,4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b/>
                <w:bCs/>
                <w:color w:val="000000" w:themeColor="text1"/>
                <w:sz w:val="18"/>
                <w:szCs w:val="18"/>
              </w:rPr>
            </w:pPr>
            <w:r w:rsidRPr="004E39DF">
              <w:rPr>
                <w:b/>
                <w:bCs/>
                <w:color w:val="000000" w:themeColor="text1"/>
                <w:sz w:val="18"/>
                <w:szCs w:val="18"/>
              </w:rPr>
              <w:t>89,2</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b/>
                <w:bCs/>
                <w:color w:val="000000" w:themeColor="text1"/>
                <w:sz w:val="18"/>
                <w:szCs w:val="18"/>
              </w:rPr>
            </w:pPr>
            <w:r w:rsidRPr="004E39DF">
              <w:rPr>
                <w:b/>
                <w:bCs/>
                <w:color w:val="000000" w:themeColor="text1"/>
                <w:sz w:val="18"/>
                <w:szCs w:val="18"/>
              </w:rPr>
              <w:t>76,7</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b/>
                <w:bCs/>
                <w:color w:val="000000" w:themeColor="text1"/>
                <w:sz w:val="18"/>
                <w:szCs w:val="18"/>
              </w:rPr>
            </w:pPr>
            <w:r w:rsidRPr="004E39DF">
              <w:rPr>
                <w:b/>
                <w:bCs/>
                <w:color w:val="000000" w:themeColor="text1"/>
                <w:sz w:val="18"/>
                <w:szCs w:val="18"/>
              </w:rPr>
              <w:t>99,8</w:t>
            </w:r>
          </w:p>
        </w:tc>
      </w:tr>
      <w:tr w:rsidR="00822B87" w:rsidRPr="009539A6" w:rsidTr="004E39DF">
        <w:trPr>
          <w:gridAfter w:val="1"/>
          <w:wAfter w:w="15" w:type="dxa"/>
          <w:trHeight w:val="288"/>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822B87" w:rsidRPr="009539A6" w:rsidRDefault="00822B87" w:rsidP="00B15281">
            <w:pPr>
              <w:rPr>
                <w:b/>
                <w:bCs/>
                <w:i/>
                <w:iCs/>
                <w:color w:val="000000" w:themeColor="text1"/>
                <w:sz w:val="18"/>
                <w:szCs w:val="18"/>
              </w:rPr>
            </w:pPr>
            <w:r w:rsidRPr="009539A6">
              <w:rPr>
                <w:b/>
                <w:bCs/>
                <w:i/>
                <w:iCs/>
                <w:color w:val="000000" w:themeColor="text1"/>
                <w:sz w:val="18"/>
                <w:szCs w:val="18"/>
              </w:rPr>
              <w:t>Условно утвержденные расходы</w:t>
            </w:r>
          </w:p>
        </w:tc>
        <w:tc>
          <w:tcPr>
            <w:tcW w:w="1264" w:type="dxa"/>
            <w:tcBorders>
              <w:top w:val="nil"/>
              <w:left w:val="nil"/>
              <w:bottom w:val="single" w:sz="4" w:space="0" w:color="auto"/>
              <w:right w:val="single" w:sz="4" w:space="0" w:color="auto"/>
            </w:tcBorders>
            <w:shd w:val="clear" w:color="000000" w:fill="FFFFFF"/>
            <w:noWrap/>
            <w:vAlign w:val="center"/>
            <w:hideMark/>
          </w:tcPr>
          <w:p w:rsidR="00822B87" w:rsidRPr="004E39DF" w:rsidRDefault="00822B87" w:rsidP="00D151CF">
            <w:pPr>
              <w:jc w:val="right"/>
              <w:rPr>
                <w:b/>
                <w:bCs/>
                <w:i/>
                <w:iCs/>
                <w:color w:val="000000" w:themeColor="text1"/>
                <w:sz w:val="18"/>
                <w:szCs w:val="18"/>
              </w:rPr>
            </w:pPr>
            <w:r w:rsidRPr="004E39DF">
              <w:rPr>
                <w:b/>
                <w:bCs/>
                <w:i/>
                <w:iCs/>
                <w:color w:val="000000" w:themeColor="text1"/>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b/>
                <w:bCs/>
                <w:i/>
                <w:iCs/>
                <w:color w:val="000000" w:themeColor="text1"/>
                <w:sz w:val="18"/>
                <w:szCs w:val="18"/>
              </w:rPr>
            </w:pPr>
            <w:r w:rsidRPr="004E39DF">
              <w:rPr>
                <w:b/>
                <w:bCs/>
                <w:i/>
                <w:iCs/>
                <w:color w:val="000000" w:themeColor="text1"/>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b/>
                <w:bCs/>
                <w:i/>
                <w:iCs/>
                <w:color w:val="000000" w:themeColor="text1"/>
                <w:sz w:val="18"/>
                <w:szCs w:val="18"/>
              </w:rPr>
            </w:pPr>
            <w:r w:rsidRPr="004E39DF">
              <w:rPr>
                <w:b/>
                <w:bCs/>
                <w:i/>
                <w:iCs/>
                <w:color w:val="000000" w:themeColor="text1"/>
                <w:sz w:val="18"/>
                <w:szCs w:val="18"/>
              </w:rPr>
              <w:t>649 985,3</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b/>
                <w:bCs/>
                <w:i/>
                <w:iCs/>
                <w:color w:val="000000" w:themeColor="text1"/>
                <w:sz w:val="18"/>
                <w:szCs w:val="18"/>
              </w:rPr>
            </w:pPr>
            <w:r w:rsidRPr="004E39DF">
              <w:rPr>
                <w:b/>
                <w:bCs/>
                <w:i/>
                <w:iCs/>
                <w:color w:val="000000" w:themeColor="text1"/>
                <w:sz w:val="18"/>
                <w:szCs w:val="18"/>
              </w:rPr>
              <w:t>1 190 718,7</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b/>
                <w:bCs/>
                <w:i/>
                <w:iCs/>
                <w:color w:val="000000" w:themeColor="text1"/>
                <w:sz w:val="18"/>
                <w:szCs w:val="18"/>
              </w:rPr>
            </w:pPr>
            <w:r w:rsidRPr="004E39DF">
              <w:rPr>
                <w:b/>
                <w:bCs/>
                <w:i/>
                <w:iCs/>
                <w:color w:val="000000" w:themeColor="text1"/>
                <w:sz w:val="18"/>
                <w:szCs w:val="18"/>
              </w:rPr>
              <w:t>183,2</w:t>
            </w:r>
          </w:p>
        </w:tc>
      </w:tr>
      <w:tr w:rsidR="00822B87" w:rsidRPr="009539A6" w:rsidTr="004E39DF">
        <w:trPr>
          <w:gridAfter w:val="1"/>
          <w:wAfter w:w="15" w:type="dxa"/>
          <w:trHeight w:val="288"/>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822B87" w:rsidRPr="009539A6" w:rsidRDefault="00822B87" w:rsidP="00B15281">
            <w:pPr>
              <w:rPr>
                <w:b/>
                <w:bCs/>
                <w:color w:val="000000" w:themeColor="text1"/>
                <w:sz w:val="18"/>
                <w:szCs w:val="18"/>
              </w:rPr>
            </w:pPr>
            <w:r w:rsidRPr="009539A6">
              <w:rPr>
                <w:b/>
                <w:bCs/>
                <w:color w:val="000000" w:themeColor="text1"/>
                <w:sz w:val="18"/>
                <w:szCs w:val="18"/>
              </w:rPr>
              <w:t xml:space="preserve">Всего расходов (без учета условно утвержденных) </w:t>
            </w:r>
          </w:p>
        </w:tc>
        <w:tc>
          <w:tcPr>
            <w:tcW w:w="1264" w:type="dxa"/>
            <w:tcBorders>
              <w:top w:val="nil"/>
              <w:left w:val="nil"/>
              <w:bottom w:val="single" w:sz="4" w:space="0" w:color="auto"/>
              <w:right w:val="single" w:sz="4" w:space="0" w:color="auto"/>
            </w:tcBorders>
            <w:shd w:val="clear" w:color="000000" w:fill="FFFFFF"/>
            <w:noWrap/>
            <w:vAlign w:val="center"/>
            <w:hideMark/>
          </w:tcPr>
          <w:p w:rsidR="00822B87" w:rsidRPr="004E39DF" w:rsidRDefault="00822B87" w:rsidP="00D151CF">
            <w:pPr>
              <w:jc w:val="right"/>
              <w:rPr>
                <w:b/>
                <w:bCs/>
                <w:color w:val="000000" w:themeColor="text1"/>
                <w:sz w:val="18"/>
                <w:szCs w:val="18"/>
              </w:rPr>
            </w:pPr>
            <w:r w:rsidRPr="004E39DF">
              <w:rPr>
                <w:b/>
                <w:bCs/>
                <w:color w:val="000000" w:themeColor="text1"/>
                <w:sz w:val="18"/>
                <w:szCs w:val="18"/>
              </w:rPr>
              <w:t>55 438 383,8</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4E39DF">
            <w:pPr>
              <w:ind w:hanging="87"/>
              <w:jc w:val="right"/>
              <w:rPr>
                <w:b/>
                <w:bCs/>
                <w:color w:val="000000" w:themeColor="text1"/>
                <w:sz w:val="18"/>
                <w:szCs w:val="18"/>
              </w:rPr>
            </w:pPr>
            <w:r w:rsidRPr="004E39DF">
              <w:rPr>
                <w:b/>
                <w:bCs/>
                <w:color w:val="000000" w:themeColor="text1"/>
                <w:sz w:val="18"/>
                <w:szCs w:val="18"/>
              </w:rPr>
              <w:t>49 458 049,8</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4E39DF">
            <w:pPr>
              <w:ind w:hanging="105"/>
              <w:jc w:val="right"/>
              <w:rPr>
                <w:b/>
                <w:bCs/>
                <w:color w:val="000000" w:themeColor="text1"/>
                <w:sz w:val="18"/>
                <w:szCs w:val="18"/>
              </w:rPr>
            </w:pPr>
            <w:r w:rsidRPr="004E39DF">
              <w:rPr>
                <w:b/>
                <w:bCs/>
                <w:color w:val="000000" w:themeColor="text1"/>
                <w:sz w:val="18"/>
                <w:szCs w:val="18"/>
              </w:rPr>
              <w:t>37 297 455,3</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4E39DF">
            <w:pPr>
              <w:ind w:hanging="240"/>
              <w:jc w:val="right"/>
              <w:rPr>
                <w:b/>
                <w:bCs/>
                <w:color w:val="000000" w:themeColor="text1"/>
                <w:sz w:val="18"/>
                <w:szCs w:val="18"/>
              </w:rPr>
            </w:pPr>
            <w:r w:rsidRPr="004E39DF">
              <w:rPr>
                <w:b/>
                <w:bCs/>
                <w:color w:val="000000" w:themeColor="text1"/>
                <w:sz w:val="18"/>
                <w:szCs w:val="18"/>
              </w:rPr>
              <w:t>36 684 176,7</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b/>
                <w:bCs/>
                <w:color w:val="000000" w:themeColor="text1"/>
                <w:sz w:val="18"/>
                <w:szCs w:val="18"/>
              </w:rPr>
            </w:pPr>
            <w:r w:rsidRPr="004E39DF">
              <w:rPr>
                <w:b/>
                <w:bCs/>
                <w:color w:val="000000" w:themeColor="text1"/>
                <w:sz w:val="18"/>
                <w:szCs w:val="18"/>
              </w:rPr>
              <w:t>89,2</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b/>
                <w:bCs/>
                <w:color w:val="000000" w:themeColor="text1"/>
                <w:sz w:val="18"/>
                <w:szCs w:val="18"/>
              </w:rPr>
            </w:pPr>
            <w:r w:rsidRPr="004E39DF">
              <w:rPr>
                <w:b/>
                <w:bCs/>
                <w:color w:val="000000" w:themeColor="text1"/>
                <w:sz w:val="18"/>
                <w:szCs w:val="18"/>
              </w:rPr>
              <w:t>75,4</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b/>
                <w:bCs/>
                <w:color w:val="000000" w:themeColor="text1"/>
                <w:sz w:val="18"/>
                <w:szCs w:val="18"/>
              </w:rPr>
            </w:pPr>
            <w:r w:rsidRPr="004E39DF">
              <w:rPr>
                <w:b/>
                <w:bCs/>
                <w:color w:val="000000" w:themeColor="text1"/>
                <w:sz w:val="18"/>
                <w:szCs w:val="18"/>
              </w:rPr>
              <w:t>98,4</w:t>
            </w:r>
          </w:p>
        </w:tc>
      </w:tr>
      <w:tr w:rsidR="00822B87" w:rsidRPr="009539A6" w:rsidTr="004E39DF">
        <w:trPr>
          <w:gridAfter w:val="1"/>
          <w:wAfter w:w="15" w:type="dxa"/>
          <w:trHeight w:val="60"/>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822B87" w:rsidRPr="009539A6" w:rsidRDefault="00822B87" w:rsidP="00D151CF">
            <w:pPr>
              <w:rPr>
                <w:color w:val="000000" w:themeColor="text1"/>
                <w:sz w:val="18"/>
                <w:szCs w:val="18"/>
              </w:rPr>
            </w:pPr>
            <w:r w:rsidRPr="009539A6">
              <w:rPr>
                <w:color w:val="000000" w:themeColor="text1"/>
                <w:sz w:val="18"/>
                <w:szCs w:val="18"/>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(100)</w:t>
            </w:r>
          </w:p>
        </w:tc>
        <w:tc>
          <w:tcPr>
            <w:tcW w:w="1264" w:type="dxa"/>
            <w:tcBorders>
              <w:top w:val="nil"/>
              <w:left w:val="nil"/>
              <w:bottom w:val="single" w:sz="4" w:space="0" w:color="auto"/>
              <w:right w:val="single" w:sz="4" w:space="0" w:color="auto"/>
            </w:tcBorders>
            <w:shd w:val="clear" w:color="000000" w:fill="FFFFFF"/>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1 837 995,9</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1 945 977,9</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1 943 371,8</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1 943 848,9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105,9</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99,9</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100,0</w:t>
            </w:r>
          </w:p>
        </w:tc>
      </w:tr>
      <w:tr w:rsidR="00822B87" w:rsidRPr="009539A6" w:rsidTr="004E39DF">
        <w:trPr>
          <w:gridAfter w:val="1"/>
          <w:wAfter w:w="15" w:type="dxa"/>
          <w:trHeight w:val="480"/>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822B87" w:rsidRPr="009539A6" w:rsidRDefault="00822B87" w:rsidP="00D151CF">
            <w:pPr>
              <w:rPr>
                <w:color w:val="000000" w:themeColor="text1"/>
                <w:sz w:val="18"/>
                <w:szCs w:val="18"/>
              </w:rPr>
            </w:pPr>
            <w:r w:rsidRPr="009539A6">
              <w:rPr>
                <w:color w:val="000000" w:themeColor="text1"/>
                <w:sz w:val="18"/>
                <w:szCs w:val="18"/>
              </w:rPr>
              <w:t>Закупка товаров, работ и услуг для обеспечения государственных нужд (200)</w:t>
            </w:r>
          </w:p>
        </w:tc>
        <w:tc>
          <w:tcPr>
            <w:tcW w:w="1264" w:type="dxa"/>
            <w:tcBorders>
              <w:top w:val="nil"/>
              <w:left w:val="nil"/>
              <w:bottom w:val="single" w:sz="4" w:space="0" w:color="auto"/>
              <w:right w:val="single" w:sz="4" w:space="0" w:color="auto"/>
            </w:tcBorders>
            <w:shd w:val="clear" w:color="000000" w:fill="FFFFFF"/>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1 708 218,7</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1 859 617,3</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1 631 903,9</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1 683 053,3</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108,9</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87,8</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103,1</w:t>
            </w:r>
          </w:p>
        </w:tc>
      </w:tr>
      <w:tr w:rsidR="00822B87" w:rsidRPr="009539A6" w:rsidTr="004E39DF">
        <w:trPr>
          <w:gridAfter w:val="1"/>
          <w:wAfter w:w="15" w:type="dxa"/>
          <w:trHeight w:val="288"/>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822B87" w:rsidRPr="009539A6" w:rsidRDefault="00822B87" w:rsidP="00D151CF">
            <w:pPr>
              <w:rPr>
                <w:color w:val="000000" w:themeColor="text1"/>
                <w:sz w:val="18"/>
                <w:szCs w:val="18"/>
              </w:rPr>
            </w:pPr>
            <w:r w:rsidRPr="009539A6">
              <w:rPr>
                <w:color w:val="000000" w:themeColor="text1"/>
                <w:sz w:val="18"/>
                <w:szCs w:val="18"/>
              </w:rPr>
              <w:t>Социальное обеспечение и иные выплаты населению (300)</w:t>
            </w:r>
          </w:p>
        </w:tc>
        <w:tc>
          <w:tcPr>
            <w:tcW w:w="1264" w:type="dxa"/>
            <w:tcBorders>
              <w:top w:val="nil"/>
              <w:left w:val="nil"/>
              <w:bottom w:val="single" w:sz="4" w:space="0" w:color="auto"/>
              <w:right w:val="single" w:sz="4" w:space="0" w:color="auto"/>
            </w:tcBorders>
            <w:shd w:val="clear" w:color="000000" w:fill="FFFFFF"/>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2 073 002,5</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2 204 542,2</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2 165 221,3</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2 185 677,6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106,3</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98,2</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100,9</w:t>
            </w:r>
          </w:p>
        </w:tc>
      </w:tr>
      <w:tr w:rsidR="00822B87" w:rsidRPr="009539A6" w:rsidTr="004E39DF">
        <w:trPr>
          <w:gridAfter w:val="1"/>
          <w:wAfter w:w="15" w:type="dxa"/>
          <w:trHeight w:val="300"/>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822B87" w:rsidRPr="009539A6" w:rsidRDefault="00822B87" w:rsidP="00D151CF">
            <w:pPr>
              <w:rPr>
                <w:color w:val="000000" w:themeColor="text1"/>
                <w:sz w:val="18"/>
                <w:szCs w:val="18"/>
              </w:rPr>
            </w:pPr>
            <w:r w:rsidRPr="009539A6">
              <w:rPr>
                <w:color w:val="000000" w:themeColor="text1"/>
                <w:sz w:val="18"/>
                <w:szCs w:val="18"/>
              </w:rPr>
              <w:t>Капитальные вложения в объекты государственной собственности (400)</w:t>
            </w:r>
          </w:p>
        </w:tc>
        <w:tc>
          <w:tcPr>
            <w:tcW w:w="1264" w:type="dxa"/>
            <w:tcBorders>
              <w:top w:val="nil"/>
              <w:left w:val="nil"/>
              <w:bottom w:val="single" w:sz="4" w:space="0" w:color="auto"/>
              <w:right w:val="single" w:sz="4" w:space="0" w:color="auto"/>
            </w:tcBorders>
            <w:shd w:val="clear" w:color="000000" w:fill="FFFFFF"/>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3 734 458,5</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4 743 115,1</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4 519 110,6</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6 271 276,2</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127,0</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95,3</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138,8</w:t>
            </w:r>
          </w:p>
        </w:tc>
      </w:tr>
      <w:tr w:rsidR="00822B87" w:rsidRPr="009539A6" w:rsidTr="004E39DF">
        <w:trPr>
          <w:gridAfter w:val="1"/>
          <w:wAfter w:w="15" w:type="dxa"/>
          <w:trHeight w:val="288"/>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822B87" w:rsidRPr="009539A6" w:rsidRDefault="00822B87" w:rsidP="00D151CF">
            <w:pPr>
              <w:rPr>
                <w:color w:val="000000" w:themeColor="text1"/>
                <w:sz w:val="18"/>
                <w:szCs w:val="18"/>
              </w:rPr>
            </w:pPr>
            <w:r w:rsidRPr="009539A6">
              <w:rPr>
                <w:color w:val="000000" w:themeColor="text1"/>
                <w:sz w:val="18"/>
                <w:szCs w:val="18"/>
              </w:rPr>
              <w:t>Межбюджетные трансферты (500)</w:t>
            </w:r>
          </w:p>
        </w:tc>
        <w:tc>
          <w:tcPr>
            <w:tcW w:w="1264" w:type="dxa"/>
            <w:tcBorders>
              <w:top w:val="nil"/>
              <w:left w:val="nil"/>
              <w:bottom w:val="single" w:sz="4" w:space="0" w:color="auto"/>
              <w:right w:val="single" w:sz="4" w:space="0" w:color="auto"/>
            </w:tcBorders>
            <w:shd w:val="clear" w:color="000000" w:fill="FFFFFF"/>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14 880 119,2</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4E39DF">
            <w:pPr>
              <w:ind w:hanging="228"/>
              <w:jc w:val="right"/>
              <w:rPr>
                <w:color w:val="000000" w:themeColor="text1"/>
                <w:sz w:val="18"/>
                <w:szCs w:val="18"/>
              </w:rPr>
            </w:pPr>
            <w:r w:rsidRPr="004E39DF">
              <w:rPr>
                <w:color w:val="000000" w:themeColor="text1"/>
                <w:sz w:val="18"/>
                <w:szCs w:val="18"/>
              </w:rPr>
              <w:t>13 186 804,4</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4E39DF">
            <w:pPr>
              <w:ind w:hanging="105"/>
              <w:jc w:val="right"/>
              <w:rPr>
                <w:color w:val="000000" w:themeColor="text1"/>
                <w:sz w:val="18"/>
                <w:szCs w:val="18"/>
              </w:rPr>
            </w:pPr>
            <w:r w:rsidRPr="004E39DF">
              <w:rPr>
                <w:color w:val="000000" w:themeColor="text1"/>
                <w:sz w:val="18"/>
                <w:szCs w:val="18"/>
              </w:rPr>
              <w:t>10 760 670,3</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4E39DF">
            <w:pPr>
              <w:ind w:hanging="99"/>
              <w:jc w:val="right"/>
              <w:rPr>
                <w:color w:val="000000" w:themeColor="text1"/>
                <w:sz w:val="18"/>
                <w:szCs w:val="18"/>
              </w:rPr>
            </w:pPr>
            <w:r w:rsidRPr="004E39DF">
              <w:rPr>
                <w:color w:val="000000" w:themeColor="text1"/>
                <w:sz w:val="18"/>
                <w:szCs w:val="18"/>
              </w:rPr>
              <w:t>10 813 134,9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88,6</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81,6</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100,5</w:t>
            </w:r>
          </w:p>
        </w:tc>
      </w:tr>
      <w:tr w:rsidR="00822B87" w:rsidRPr="009539A6" w:rsidTr="004E39DF">
        <w:trPr>
          <w:gridAfter w:val="1"/>
          <w:wAfter w:w="15" w:type="dxa"/>
          <w:trHeight w:val="480"/>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822B87" w:rsidRPr="009539A6" w:rsidRDefault="00822B87" w:rsidP="00D151CF">
            <w:pPr>
              <w:rPr>
                <w:color w:val="000000" w:themeColor="text1"/>
                <w:sz w:val="18"/>
                <w:szCs w:val="18"/>
              </w:rPr>
            </w:pPr>
            <w:r w:rsidRPr="009539A6">
              <w:rPr>
                <w:color w:val="000000" w:themeColor="text1"/>
                <w:sz w:val="18"/>
                <w:szCs w:val="18"/>
              </w:rPr>
              <w:t>Предоставление субсидий бюджетным, автономным учреждениям и иным некоммерческим организациям (600)</w:t>
            </w:r>
          </w:p>
        </w:tc>
        <w:tc>
          <w:tcPr>
            <w:tcW w:w="1264" w:type="dxa"/>
            <w:tcBorders>
              <w:top w:val="nil"/>
              <w:left w:val="nil"/>
              <w:bottom w:val="single" w:sz="4" w:space="0" w:color="auto"/>
              <w:right w:val="single" w:sz="4" w:space="0" w:color="auto"/>
            </w:tcBorders>
            <w:shd w:val="clear" w:color="000000" w:fill="FFFFFF"/>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5 432 971,2</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4 518 814,7</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4 051 399,8</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4 085 113,7</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83,2</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89,7</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100,8</w:t>
            </w:r>
          </w:p>
        </w:tc>
      </w:tr>
      <w:tr w:rsidR="00822B87" w:rsidRPr="009539A6" w:rsidTr="004E39DF">
        <w:trPr>
          <w:gridAfter w:val="1"/>
          <w:wAfter w:w="15" w:type="dxa"/>
          <w:trHeight w:val="288"/>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822B87" w:rsidRPr="009539A6" w:rsidRDefault="00822B87" w:rsidP="00D151CF">
            <w:pPr>
              <w:rPr>
                <w:color w:val="000000" w:themeColor="text1"/>
                <w:sz w:val="18"/>
                <w:szCs w:val="18"/>
              </w:rPr>
            </w:pPr>
            <w:r w:rsidRPr="009539A6">
              <w:rPr>
                <w:color w:val="000000" w:themeColor="text1"/>
                <w:sz w:val="18"/>
                <w:szCs w:val="18"/>
              </w:rPr>
              <w:t>Обслуживание государственного долга (700)</w:t>
            </w:r>
          </w:p>
        </w:tc>
        <w:tc>
          <w:tcPr>
            <w:tcW w:w="1264" w:type="dxa"/>
            <w:tcBorders>
              <w:top w:val="nil"/>
              <w:left w:val="nil"/>
              <w:bottom w:val="single" w:sz="4" w:space="0" w:color="auto"/>
              <w:right w:val="single" w:sz="4" w:space="0" w:color="auto"/>
            </w:tcBorders>
            <w:shd w:val="clear" w:color="000000" w:fill="FFFFFF"/>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8 399,4</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8 359,8</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7 893,1</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7 426,5</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99,5</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94,4</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94,1</w:t>
            </w:r>
          </w:p>
        </w:tc>
      </w:tr>
      <w:tr w:rsidR="00822B87" w:rsidRPr="009539A6" w:rsidTr="004E39DF">
        <w:trPr>
          <w:gridAfter w:val="1"/>
          <w:wAfter w:w="15" w:type="dxa"/>
          <w:trHeight w:val="288"/>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822B87" w:rsidRPr="009539A6" w:rsidRDefault="00822B87" w:rsidP="00D151CF">
            <w:pPr>
              <w:rPr>
                <w:color w:val="000000" w:themeColor="text1"/>
                <w:sz w:val="18"/>
                <w:szCs w:val="18"/>
              </w:rPr>
            </w:pPr>
            <w:r w:rsidRPr="009539A6">
              <w:rPr>
                <w:color w:val="000000" w:themeColor="text1"/>
                <w:sz w:val="18"/>
                <w:szCs w:val="18"/>
              </w:rPr>
              <w:t>Иные бюджетные ассигнования (800)</w:t>
            </w:r>
          </w:p>
        </w:tc>
        <w:tc>
          <w:tcPr>
            <w:tcW w:w="1264" w:type="dxa"/>
            <w:tcBorders>
              <w:top w:val="nil"/>
              <w:left w:val="nil"/>
              <w:bottom w:val="single" w:sz="4" w:space="0" w:color="auto"/>
              <w:right w:val="single" w:sz="4" w:space="0" w:color="auto"/>
            </w:tcBorders>
            <w:shd w:val="clear" w:color="000000" w:fill="FFFFFF"/>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25 763 218,4</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4E39DF">
            <w:pPr>
              <w:ind w:hanging="87"/>
              <w:jc w:val="right"/>
              <w:rPr>
                <w:color w:val="000000" w:themeColor="text1"/>
                <w:sz w:val="18"/>
                <w:szCs w:val="18"/>
              </w:rPr>
            </w:pPr>
            <w:r w:rsidRPr="004E39DF">
              <w:rPr>
                <w:color w:val="000000" w:themeColor="text1"/>
                <w:sz w:val="18"/>
                <w:szCs w:val="18"/>
              </w:rPr>
              <w:t>20 990 818,4</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4E39DF">
            <w:pPr>
              <w:ind w:hanging="246"/>
              <w:jc w:val="right"/>
              <w:rPr>
                <w:color w:val="000000" w:themeColor="text1"/>
                <w:sz w:val="18"/>
                <w:szCs w:val="18"/>
              </w:rPr>
            </w:pPr>
            <w:r w:rsidRPr="004E39DF">
              <w:rPr>
                <w:color w:val="000000" w:themeColor="text1"/>
                <w:sz w:val="18"/>
                <w:szCs w:val="18"/>
              </w:rPr>
              <w:t>12 217 884,5</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right"/>
              <w:rPr>
                <w:color w:val="000000" w:themeColor="text1"/>
                <w:sz w:val="18"/>
                <w:szCs w:val="18"/>
              </w:rPr>
            </w:pPr>
            <w:r w:rsidRPr="004E39DF">
              <w:rPr>
                <w:color w:val="000000" w:themeColor="text1"/>
                <w:sz w:val="18"/>
                <w:szCs w:val="18"/>
              </w:rPr>
              <w:t>9 694 645,6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81,5</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58,2</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4E39DF" w:rsidRDefault="00822B87" w:rsidP="00D151CF">
            <w:pPr>
              <w:jc w:val="center"/>
              <w:rPr>
                <w:color w:val="000000" w:themeColor="text1"/>
                <w:sz w:val="18"/>
                <w:szCs w:val="18"/>
              </w:rPr>
            </w:pPr>
            <w:r w:rsidRPr="004E39DF">
              <w:rPr>
                <w:color w:val="000000" w:themeColor="text1"/>
                <w:sz w:val="18"/>
                <w:szCs w:val="18"/>
              </w:rPr>
              <w:t>79,3</w:t>
            </w:r>
          </w:p>
        </w:tc>
      </w:tr>
    </w:tbl>
    <w:p w:rsidR="00822B87" w:rsidRPr="009539A6" w:rsidRDefault="00822B87" w:rsidP="00D151CF">
      <w:pPr>
        <w:pStyle w:val="ConsPlusNormal"/>
        <w:spacing w:before="120"/>
        <w:ind w:firstLine="709"/>
        <w:jc w:val="both"/>
        <w:rPr>
          <w:rFonts w:ascii="Times New Roman" w:hAnsi="Times New Roman" w:cs="Times New Roman"/>
          <w:color w:val="000000" w:themeColor="text1"/>
          <w:sz w:val="28"/>
          <w:szCs w:val="28"/>
        </w:rPr>
      </w:pPr>
      <w:r w:rsidRPr="009539A6">
        <w:rPr>
          <w:rFonts w:ascii="Times New Roman" w:hAnsi="Times New Roman" w:cs="Times New Roman"/>
          <w:color w:val="000000" w:themeColor="text1"/>
          <w:sz w:val="28"/>
          <w:szCs w:val="28"/>
        </w:rPr>
        <w:t>В структуре видов расходов окружного бюджета на 2021 год и на плановый период 2022 и 2023 годов основная доля расходов приходится на следующие виды расходов:</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 xml:space="preserve">- «Иные бюджетные ассигнования» (800) в 2021 году – 42,9%, в 2022 году – 32,8%, в 2023 году – 26,4%; </w:t>
      </w:r>
    </w:p>
    <w:p w:rsidR="00822B87" w:rsidRPr="009539A6" w:rsidRDefault="00822B87" w:rsidP="00D151CF">
      <w:pPr>
        <w:pStyle w:val="ConsPlusNormal"/>
        <w:ind w:firstLine="709"/>
        <w:jc w:val="both"/>
        <w:rPr>
          <w:rFonts w:ascii="Times New Roman" w:hAnsi="Times New Roman" w:cs="Times New Roman"/>
          <w:color w:val="000000" w:themeColor="text1"/>
          <w:sz w:val="28"/>
          <w:szCs w:val="28"/>
        </w:rPr>
      </w:pPr>
      <w:r w:rsidRPr="009539A6">
        <w:rPr>
          <w:rFonts w:ascii="Times New Roman" w:hAnsi="Times New Roman" w:cs="Times New Roman"/>
          <w:color w:val="000000" w:themeColor="text1"/>
          <w:sz w:val="28"/>
          <w:szCs w:val="28"/>
        </w:rPr>
        <w:t xml:space="preserve">- «Межбюджетные трансферты» (500) </w:t>
      </w:r>
      <w:r w:rsidRPr="009539A6">
        <w:rPr>
          <w:rFonts w:ascii="Times New Roman" w:hAnsi="Times New Roman"/>
          <w:color w:val="000000" w:themeColor="text1"/>
          <w:sz w:val="28"/>
          <w:szCs w:val="28"/>
        </w:rPr>
        <w:t>в 2021 году – 26,7%, в 2022 году – 28,9%, в 2023 году – 29,5%;</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rPr>
        <w:t>- </w:t>
      </w:r>
      <w:r w:rsidRPr="009539A6">
        <w:rPr>
          <w:color w:val="000000" w:themeColor="text1"/>
          <w:sz w:val="28"/>
          <w:szCs w:val="28"/>
        </w:rPr>
        <w:t>«Капитальные вложения в объекты государственной (муниципальной) собственности» (400) в 2021 году – 9,6%, в 2022 году – 12,1%, в 2023 году – 17,1%;</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 «Предоставление субсидий бюджетным, автономным учреждениям и иным некоммерческим организациям» (600) в 2021 году – 9,1%, в 2022 году – 10,9%, в 2023 году – 11,1%.</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В 2021-2023 годах планируется предоставление средств из окружного бюджета местным бюджетам на реализацию проектов инициативного бюджетирования в объеме 50 000,0 тыс. рублей ежегодно.</w:t>
      </w:r>
    </w:p>
    <w:p w:rsidR="00822B87" w:rsidRPr="009539A6" w:rsidRDefault="00822B87" w:rsidP="00D151CF">
      <w:pPr>
        <w:pStyle w:val="20"/>
        <w:spacing w:before="240" w:after="120"/>
        <w:jc w:val="center"/>
        <w:rPr>
          <w:rFonts w:ascii="Times New Roman" w:hAnsi="Times New Roman"/>
          <w:b w:val="0"/>
          <w:color w:val="000000" w:themeColor="text1"/>
          <w:sz w:val="28"/>
          <w:szCs w:val="28"/>
        </w:rPr>
      </w:pPr>
      <w:bookmarkStart w:id="56" w:name="_Toc57649339"/>
      <w:r w:rsidRPr="009539A6">
        <w:rPr>
          <w:rFonts w:ascii="Times New Roman" w:hAnsi="Times New Roman"/>
          <w:color w:val="000000" w:themeColor="text1"/>
          <w:sz w:val="28"/>
          <w:szCs w:val="28"/>
        </w:rPr>
        <w:t>Дорожный фонд</w:t>
      </w:r>
      <w:bookmarkEnd w:id="56"/>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Объем дорожного фонда определен статьей 5 Законопроекта на 2021 год в размере 4 077 519,3 тыс. рублей, со снижением в 2022 году до 4 033 290,0 тыс. рублей (на 1,1%) и ростом в 2023 году до 5 795 512,4 тыс. рублей (на 43,7% к предыдущему периоду).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Предлагаемый к утверждению объем дорожного фонда равен объему плановых доходов, формирующих дорожный фонд (отдельные виды доходов консолидированного бюджета Чукотского автономного округа (их них транспортный налог) и четыре вида доходов окружного бюджета, включая акцизы на нефтепродукты, а также межбюджетные трансферты из федерального бюджета), что соответствует требованиям статьи 179.4 Бюджетного кодекса (в размере не менее прогнозируемого объема доходов, формирующих дорожный фонд) и Закона о дорожном фонде</w:t>
      </w:r>
      <w:r w:rsidRPr="009539A6">
        <w:rPr>
          <w:rStyle w:val="ac"/>
          <w:color w:val="000000" w:themeColor="text1"/>
          <w:sz w:val="28"/>
          <w:szCs w:val="28"/>
        </w:rPr>
        <w:footnoteReference w:id="174"/>
      </w:r>
      <w:r w:rsidRPr="009539A6">
        <w:rPr>
          <w:color w:val="000000" w:themeColor="text1"/>
          <w:sz w:val="28"/>
          <w:szCs w:val="28"/>
        </w:rPr>
        <w:t>. Информация об источниках формирования дорожного фонда окружного бюджета в 2020-2023 годах приведена в таблице №16.</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Таблица №16</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(тыс. рублей)</w:t>
      </w:r>
    </w:p>
    <w:tbl>
      <w:tblPr>
        <w:tblW w:w="9922" w:type="dxa"/>
        <w:tblInd w:w="-5" w:type="dxa"/>
        <w:tblLook w:val="04A0" w:firstRow="1" w:lastRow="0" w:firstColumn="1" w:lastColumn="0" w:noHBand="0" w:noVBand="1"/>
      </w:tblPr>
      <w:tblGrid>
        <w:gridCol w:w="4820"/>
        <w:gridCol w:w="1275"/>
        <w:gridCol w:w="1297"/>
        <w:gridCol w:w="1255"/>
        <w:gridCol w:w="1275"/>
      </w:tblGrid>
      <w:tr w:rsidR="00822B87" w:rsidRPr="009539A6" w:rsidTr="00D151CF">
        <w:trPr>
          <w:trHeight w:val="300"/>
          <w:tblHeader/>
        </w:trPr>
        <w:tc>
          <w:tcPr>
            <w:tcW w:w="4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Наименование показателя</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20"/>
                <w:szCs w:val="20"/>
              </w:rPr>
              <w:t>Утверждено на 2020 год</w:t>
            </w:r>
          </w:p>
        </w:tc>
        <w:tc>
          <w:tcPr>
            <w:tcW w:w="3827" w:type="dxa"/>
            <w:gridSpan w:val="3"/>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Законопроект</w:t>
            </w:r>
          </w:p>
        </w:tc>
      </w:tr>
      <w:tr w:rsidR="00822B87" w:rsidRPr="009539A6" w:rsidTr="00D151CF">
        <w:trPr>
          <w:trHeight w:val="300"/>
          <w:tblHeader/>
        </w:trPr>
        <w:tc>
          <w:tcPr>
            <w:tcW w:w="4820" w:type="dxa"/>
            <w:vMerge/>
            <w:tcBorders>
              <w:top w:val="single" w:sz="4" w:space="0" w:color="auto"/>
              <w:left w:val="single" w:sz="4" w:space="0" w:color="auto"/>
              <w:bottom w:val="single" w:sz="4" w:space="0" w:color="000000"/>
              <w:right w:val="single" w:sz="4" w:space="0" w:color="auto"/>
            </w:tcBorders>
            <w:vAlign w:val="center"/>
            <w:hideMark/>
          </w:tcPr>
          <w:p w:rsidR="00822B87" w:rsidRPr="009539A6" w:rsidRDefault="00822B87" w:rsidP="00D151CF">
            <w:pPr>
              <w:rPr>
                <w:color w:val="000000" w:themeColor="text1"/>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822B87" w:rsidRPr="009539A6" w:rsidRDefault="00822B87" w:rsidP="00D151CF">
            <w:pPr>
              <w:rPr>
                <w:color w:val="000000" w:themeColor="text1"/>
                <w:sz w:val="18"/>
                <w:szCs w:val="18"/>
              </w:rPr>
            </w:pPr>
          </w:p>
        </w:tc>
        <w:tc>
          <w:tcPr>
            <w:tcW w:w="129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2021 год</w:t>
            </w:r>
          </w:p>
        </w:tc>
        <w:tc>
          <w:tcPr>
            <w:tcW w:w="125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2022 год</w:t>
            </w:r>
          </w:p>
        </w:tc>
        <w:tc>
          <w:tcPr>
            <w:tcW w:w="127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2023 год</w:t>
            </w:r>
          </w:p>
        </w:tc>
      </w:tr>
      <w:tr w:rsidR="00822B87" w:rsidRPr="009539A6" w:rsidTr="00D151CF">
        <w:trPr>
          <w:trHeight w:val="82"/>
          <w:tblHeader/>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w:t>
            </w:r>
          </w:p>
        </w:tc>
        <w:tc>
          <w:tcPr>
            <w:tcW w:w="129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3</w:t>
            </w:r>
          </w:p>
        </w:tc>
        <w:tc>
          <w:tcPr>
            <w:tcW w:w="125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4</w:t>
            </w:r>
          </w:p>
        </w:tc>
        <w:tc>
          <w:tcPr>
            <w:tcW w:w="127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5</w:t>
            </w:r>
          </w:p>
        </w:tc>
      </w:tr>
      <w:tr w:rsidR="00822B87" w:rsidRPr="009539A6" w:rsidTr="00D151CF">
        <w:trPr>
          <w:trHeight w:val="30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Доходы дорожного фонда</w:t>
            </w:r>
          </w:p>
        </w:tc>
        <w:tc>
          <w:tcPr>
            <w:tcW w:w="127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2 628 476,2</w:t>
            </w:r>
          </w:p>
        </w:tc>
        <w:tc>
          <w:tcPr>
            <w:tcW w:w="129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4 077 519,3</w:t>
            </w:r>
          </w:p>
        </w:tc>
        <w:tc>
          <w:tcPr>
            <w:tcW w:w="125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4 033 290,0</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5 795 512,4</w:t>
            </w:r>
          </w:p>
        </w:tc>
      </w:tr>
      <w:tr w:rsidR="00822B87" w:rsidRPr="009539A6" w:rsidTr="00D151CF">
        <w:trPr>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 xml:space="preserve">Доходы от уплаты акцизов </w:t>
            </w:r>
          </w:p>
        </w:tc>
        <w:tc>
          <w:tcPr>
            <w:tcW w:w="1275"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276 095,9</w:t>
            </w:r>
          </w:p>
        </w:tc>
        <w:tc>
          <w:tcPr>
            <w:tcW w:w="1297"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328 273,4</w:t>
            </w:r>
          </w:p>
        </w:tc>
        <w:tc>
          <w:tcPr>
            <w:tcW w:w="1255"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323 202,1</w:t>
            </w:r>
          </w:p>
        </w:tc>
        <w:tc>
          <w:tcPr>
            <w:tcW w:w="1275"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340 221,3</w:t>
            </w:r>
          </w:p>
        </w:tc>
      </w:tr>
      <w:tr w:rsidR="00822B87" w:rsidRPr="009539A6" w:rsidTr="00D151CF">
        <w:trPr>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Транспортный налог</w:t>
            </w:r>
          </w:p>
        </w:tc>
        <w:tc>
          <w:tcPr>
            <w:tcW w:w="127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62 090,0</w:t>
            </w:r>
          </w:p>
        </w:tc>
        <w:tc>
          <w:tcPr>
            <w:tcW w:w="129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89 332,0</w:t>
            </w:r>
          </w:p>
        </w:tc>
        <w:tc>
          <w:tcPr>
            <w:tcW w:w="125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90 174,0</w:t>
            </w:r>
          </w:p>
        </w:tc>
        <w:tc>
          <w:tcPr>
            <w:tcW w:w="127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89 774,0</w:t>
            </w:r>
          </w:p>
        </w:tc>
      </w:tr>
      <w:tr w:rsidR="00822B87" w:rsidRPr="009539A6" w:rsidTr="00D151CF">
        <w:trPr>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 xml:space="preserve">Государственная пошлина </w:t>
            </w:r>
          </w:p>
        </w:tc>
        <w:tc>
          <w:tcPr>
            <w:tcW w:w="127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400,0</w:t>
            </w:r>
          </w:p>
        </w:tc>
        <w:tc>
          <w:tcPr>
            <w:tcW w:w="129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400,0</w:t>
            </w:r>
          </w:p>
        </w:tc>
        <w:tc>
          <w:tcPr>
            <w:tcW w:w="125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400,0</w:t>
            </w:r>
          </w:p>
        </w:tc>
        <w:tc>
          <w:tcPr>
            <w:tcW w:w="127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400,0</w:t>
            </w:r>
          </w:p>
        </w:tc>
      </w:tr>
      <w:tr w:rsidR="00822B87" w:rsidRPr="009539A6" w:rsidTr="00D151CF">
        <w:trPr>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Административные штрафы (за правонарушения в области дорожного движения) и другие платежи</w:t>
            </w:r>
          </w:p>
        </w:tc>
        <w:tc>
          <w:tcPr>
            <w:tcW w:w="1275"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8 571,6</w:t>
            </w:r>
          </w:p>
        </w:tc>
        <w:tc>
          <w:tcPr>
            <w:tcW w:w="1297"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19 513,9</w:t>
            </w:r>
          </w:p>
        </w:tc>
        <w:tc>
          <w:tcPr>
            <w:tcW w:w="1255"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19 513,9</w:t>
            </w:r>
          </w:p>
        </w:tc>
        <w:tc>
          <w:tcPr>
            <w:tcW w:w="1275"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19 513,9</w:t>
            </w:r>
          </w:p>
        </w:tc>
      </w:tr>
      <w:tr w:rsidR="00822B87" w:rsidRPr="009539A6" w:rsidTr="00D151CF">
        <w:trPr>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Межбюджетные трансферты на финансовое обеспечение дорожной деятельности</w:t>
            </w:r>
          </w:p>
        </w:tc>
        <w:tc>
          <w:tcPr>
            <w:tcW w:w="127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2 281 318,7</w:t>
            </w:r>
          </w:p>
        </w:tc>
        <w:tc>
          <w:tcPr>
            <w:tcW w:w="1297"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3 640 000,0</w:t>
            </w:r>
          </w:p>
        </w:tc>
        <w:tc>
          <w:tcPr>
            <w:tcW w:w="125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3 600 000,0</w:t>
            </w:r>
          </w:p>
        </w:tc>
        <w:tc>
          <w:tcPr>
            <w:tcW w:w="127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5 345 603,2</w:t>
            </w:r>
          </w:p>
        </w:tc>
      </w:tr>
    </w:tbl>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Финансовое обеспечение дорожной деятельности предусмотрено в рамках реализации мероприятий Государственной программы Чукотского автономного округа «Развитие транспортной инфраструктуры Чукотского автономного округа»</w:t>
      </w:r>
      <w:r w:rsidRPr="009539A6">
        <w:rPr>
          <w:rStyle w:val="ac"/>
          <w:color w:val="000000" w:themeColor="text1"/>
          <w:sz w:val="28"/>
          <w:szCs w:val="28"/>
        </w:rPr>
        <w:footnoteReference w:id="175"/>
      </w:r>
      <w:r w:rsidRPr="009539A6">
        <w:rPr>
          <w:color w:val="000000" w:themeColor="text1"/>
          <w:sz w:val="28"/>
          <w:szCs w:val="28"/>
        </w:rPr>
        <w:t xml:space="preserve"> (таблица №17).</w:t>
      </w:r>
    </w:p>
    <w:p w:rsidR="00822B87" w:rsidRPr="009539A6" w:rsidRDefault="00822B87" w:rsidP="00D151CF">
      <w:pPr>
        <w:jc w:val="right"/>
        <w:rPr>
          <w:color w:val="000000" w:themeColor="text1"/>
          <w:sz w:val="28"/>
          <w:szCs w:val="28"/>
        </w:rPr>
      </w:pPr>
      <w:r w:rsidRPr="009539A6">
        <w:rPr>
          <w:color w:val="000000" w:themeColor="text1"/>
          <w:sz w:val="28"/>
          <w:szCs w:val="28"/>
        </w:rPr>
        <w:t>Таблица №17</w:t>
      </w:r>
    </w:p>
    <w:p w:rsidR="00822B87" w:rsidRPr="009539A6" w:rsidRDefault="00822B87" w:rsidP="00D151CF">
      <w:pPr>
        <w:jc w:val="right"/>
        <w:rPr>
          <w:color w:val="000000" w:themeColor="text1"/>
          <w:sz w:val="28"/>
          <w:szCs w:val="28"/>
        </w:rPr>
      </w:pPr>
      <w:r w:rsidRPr="009539A6">
        <w:rPr>
          <w:color w:val="000000" w:themeColor="text1"/>
          <w:sz w:val="28"/>
          <w:szCs w:val="28"/>
        </w:rPr>
        <w:t>(тыс. рублей)</w:t>
      </w:r>
    </w:p>
    <w:tbl>
      <w:tblPr>
        <w:tblW w:w="9781" w:type="dxa"/>
        <w:tblInd w:w="-5" w:type="dxa"/>
        <w:tblLook w:val="04A0" w:firstRow="1" w:lastRow="0" w:firstColumn="1" w:lastColumn="0" w:noHBand="0" w:noVBand="1"/>
      </w:tblPr>
      <w:tblGrid>
        <w:gridCol w:w="5387"/>
        <w:gridCol w:w="992"/>
        <w:gridCol w:w="1134"/>
        <w:gridCol w:w="1134"/>
        <w:gridCol w:w="1134"/>
      </w:tblGrid>
      <w:tr w:rsidR="00822B87" w:rsidRPr="009539A6" w:rsidTr="006508F3">
        <w:trPr>
          <w:trHeight w:val="300"/>
          <w:tblHeader/>
        </w:trPr>
        <w:tc>
          <w:tcPr>
            <w:tcW w:w="53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Наименование показателя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План 2020</w:t>
            </w:r>
            <w:r w:rsidRPr="009539A6">
              <w:rPr>
                <w:color w:val="000000" w:themeColor="text1"/>
                <w:sz w:val="18"/>
                <w:szCs w:val="18"/>
                <w:lang w:val="en-US"/>
              </w:rPr>
              <w:t> </w:t>
            </w:r>
            <w:r w:rsidRPr="009539A6">
              <w:rPr>
                <w:color w:val="000000" w:themeColor="text1"/>
                <w:sz w:val="18"/>
                <w:szCs w:val="18"/>
              </w:rPr>
              <w:t>год</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Законопроект</w:t>
            </w:r>
          </w:p>
        </w:tc>
      </w:tr>
      <w:tr w:rsidR="00822B87" w:rsidRPr="009539A6" w:rsidTr="006508F3">
        <w:trPr>
          <w:trHeight w:val="300"/>
          <w:tblHeader/>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2021 год</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2022 год</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2023 год</w:t>
            </w:r>
          </w:p>
        </w:tc>
      </w:tr>
      <w:tr w:rsidR="00822B87" w:rsidRPr="009539A6" w:rsidTr="006508F3">
        <w:trPr>
          <w:trHeight w:val="56"/>
          <w:tblHeader/>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5</w:t>
            </w:r>
          </w:p>
        </w:tc>
      </w:tr>
      <w:tr w:rsidR="00822B87" w:rsidRPr="009539A6" w:rsidTr="006508F3">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316840">
            <w:pPr>
              <w:rPr>
                <w:b/>
                <w:bCs/>
                <w:color w:val="000000" w:themeColor="text1"/>
                <w:sz w:val="20"/>
                <w:szCs w:val="20"/>
              </w:rPr>
            </w:pPr>
            <w:r w:rsidRPr="009539A6">
              <w:rPr>
                <w:b/>
                <w:bCs/>
                <w:color w:val="000000" w:themeColor="text1"/>
                <w:sz w:val="20"/>
                <w:szCs w:val="20"/>
              </w:rPr>
              <w:t>Расходы на обеспечение дорожной деятельности</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6508F3">
            <w:pPr>
              <w:ind w:left="-113" w:right="-116"/>
              <w:jc w:val="center"/>
              <w:rPr>
                <w:b/>
                <w:bCs/>
                <w:color w:val="000000" w:themeColor="text1"/>
                <w:sz w:val="18"/>
                <w:szCs w:val="18"/>
              </w:rPr>
            </w:pPr>
            <w:r w:rsidRPr="009539A6">
              <w:rPr>
                <w:b/>
                <w:bCs/>
                <w:color w:val="000000" w:themeColor="text1"/>
                <w:sz w:val="18"/>
                <w:szCs w:val="18"/>
              </w:rPr>
              <w:t>3 369 588,0</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4 973 927,3</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4 967 740,6</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6 815 054,5</w:t>
            </w:r>
          </w:p>
        </w:tc>
      </w:tr>
      <w:tr w:rsidR="00822B87" w:rsidRPr="009539A6" w:rsidTr="006508F3">
        <w:trPr>
          <w:trHeight w:val="270"/>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316840">
            <w:pPr>
              <w:rPr>
                <w:color w:val="000000" w:themeColor="text1"/>
                <w:sz w:val="18"/>
                <w:szCs w:val="18"/>
              </w:rPr>
            </w:pPr>
            <w:r w:rsidRPr="009539A6">
              <w:rPr>
                <w:color w:val="000000" w:themeColor="text1"/>
                <w:sz w:val="18"/>
                <w:szCs w:val="18"/>
              </w:rPr>
              <w:t xml:space="preserve">Строительство автомобильной дороги Колыма-Омсукчан-Омолон-Анадырь на территории Чукотского автономного округа, участок Омолон-Анадырь с подъездами до Билибино, Комсомольского и </w:t>
            </w:r>
            <w:proofErr w:type="spellStart"/>
            <w:r w:rsidRPr="009539A6">
              <w:rPr>
                <w:color w:val="000000" w:themeColor="text1"/>
                <w:sz w:val="18"/>
                <w:szCs w:val="18"/>
              </w:rPr>
              <w:t>Эгвекинота</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6508F3">
            <w:pPr>
              <w:ind w:left="-113" w:right="-116"/>
              <w:jc w:val="center"/>
              <w:rPr>
                <w:color w:val="000000" w:themeColor="text1"/>
                <w:sz w:val="18"/>
                <w:szCs w:val="18"/>
              </w:rPr>
            </w:pPr>
            <w:r w:rsidRPr="009539A6">
              <w:rPr>
                <w:color w:val="000000" w:themeColor="text1"/>
                <w:sz w:val="18"/>
                <w:szCs w:val="18"/>
              </w:rPr>
              <w:t>2 406 724,8</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3 789 473,7</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3 789 473,7</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5 626 950,8</w:t>
            </w:r>
          </w:p>
        </w:tc>
      </w:tr>
      <w:tr w:rsidR="00822B87" w:rsidRPr="009539A6" w:rsidTr="006508F3">
        <w:trPr>
          <w:trHeight w:val="56"/>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316840">
            <w:pPr>
              <w:rPr>
                <w:color w:val="000000" w:themeColor="text1"/>
                <w:sz w:val="18"/>
                <w:szCs w:val="18"/>
              </w:rPr>
            </w:pPr>
            <w:r w:rsidRPr="009539A6">
              <w:rPr>
                <w:color w:val="000000" w:themeColor="text1"/>
                <w:sz w:val="18"/>
                <w:szCs w:val="18"/>
              </w:rPr>
              <w:t xml:space="preserve">Капитальный ремонт, ремонт и содержание автомобильных дорог общего пользования и сооружений на них, проектно-изыскательские работы и прочие работы, резерв средств на предупредительные, аварийно-восстановительные и непредвиденные работы </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525 576,6</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591 289,6</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673 157,1</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640 041,4</w:t>
            </w:r>
          </w:p>
        </w:tc>
      </w:tr>
      <w:tr w:rsidR="00822B87" w:rsidRPr="009539A6" w:rsidTr="006508F3">
        <w:trPr>
          <w:trHeight w:val="56"/>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316840">
            <w:pPr>
              <w:rPr>
                <w:color w:val="000000" w:themeColor="text1"/>
                <w:sz w:val="18"/>
                <w:szCs w:val="18"/>
              </w:rPr>
            </w:pPr>
            <w:r w:rsidRPr="009539A6">
              <w:rPr>
                <w:color w:val="000000" w:themeColor="text1"/>
                <w:sz w:val="18"/>
                <w:szCs w:val="18"/>
              </w:rPr>
              <w:t xml:space="preserve">Капитальный ремонт и благоустройство улично-дорожной сети и дворовых территорий (кварталов) в г. </w:t>
            </w:r>
            <w:proofErr w:type="spellStart"/>
            <w:r w:rsidRPr="009539A6">
              <w:rPr>
                <w:color w:val="000000" w:themeColor="text1"/>
                <w:sz w:val="18"/>
                <w:szCs w:val="18"/>
              </w:rPr>
              <w:t>Певеке</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40 000,0</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60 094,4</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40 000,0</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110 000,0</w:t>
            </w:r>
          </w:p>
        </w:tc>
      </w:tr>
      <w:tr w:rsidR="00822B87" w:rsidRPr="009539A6" w:rsidTr="006508F3">
        <w:trPr>
          <w:trHeight w:val="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316840">
            <w:pPr>
              <w:rPr>
                <w:color w:val="000000" w:themeColor="text1"/>
                <w:sz w:val="18"/>
                <w:szCs w:val="18"/>
              </w:rPr>
            </w:pPr>
            <w:r w:rsidRPr="009539A6">
              <w:rPr>
                <w:color w:val="000000" w:themeColor="text1"/>
                <w:sz w:val="18"/>
                <w:szCs w:val="18"/>
              </w:rPr>
              <w:t>Иные межбюджетные трансферты на финансовое обеспечение дорожной деятельности в рамках реализации регионального проекта «Дорожная сеть»</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40 000,0</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40 000,0</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r>
      <w:tr w:rsidR="00822B87" w:rsidRPr="009539A6" w:rsidTr="006508F3">
        <w:trPr>
          <w:trHeight w:val="215"/>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316840">
            <w:pPr>
              <w:rPr>
                <w:color w:val="000000" w:themeColor="text1"/>
                <w:sz w:val="18"/>
                <w:szCs w:val="18"/>
              </w:rPr>
            </w:pPr>
            <w:r w:rsidRPr="009539A6">
              <w:rPr>
                <w:color w:val="000000" w:themeColor="text1"/>
                <w:sz w:val="18"/>
                <w:szCs w:val="18"/>
              </w:rPr>
              <w:t>Капитальный ремонт участков автомобильных дорог общего пользования регионального значения «</w:t>
            </w:r>
            <w:proofErr w:type="spellStart"/>
            <w:r w:rsidRPr="009539A6">
              <w:rPr>
                <w:color w:val="000000" w:themeColor="text1"/>
                <w:sz w:val="18"/>
                <w:szCs w:val="18"/>
              </w:rPr>
              <w:t>Певек-Апапельгино-Янранай</w:t>
            </w:r>
            <w:proofErr w:type="spellEnd"/>
            <w:r w:rsidRPr="009539A6">
              <w:rPr>
                <w:color w:val="000000" w:themeColor="text1"/>
                <w:sz w:val="18"/>
                <w:szCs w:val="18"/>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142 183,0</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141 144,5</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114 097,0</w:t>
            </w:r>
          </w:p>
        </w:tc>
      </w:tr>
      <w:tr w:rsidR="00822B87" w:rsidRPr="009539A6" w:rsidTr="006508F3">
        <w:trPr>
          <w:trHeight w:val="56"/>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316840">
            <w:pPr>
              <w:rPr>
                <w:color w:val="000000" w:themeColor="text1"/>
                <w:sz w:val="18"/>
                <w:szCs w:val="18"/>
              </w:rPr>
            </w:pPr>
            <w:r w:rsidRPr="009539A6">
              <w:rPr>
                <w:color w:val="000000" w:themeColor="text1"/>
                <w:sz w:val="18"/>
                <w:szCs w:val="18"/>
              </w:rPr>
              <w:t>Ремонт участков автомобильных дорог общего пользования регионального значения «</w:t>
            </w:r>
            <w:proofErr w:type="spellStart"/>
            <w:r w:rsidRPr="009539A6">
              <w:rPr>
                <w:color w:val="000000" w:themeColor="text1"/>
                <w:sz w:val="18"/>
                <w:szCs w:val="18"/>
              </w:rPr>
              <w:t>Эгвекинот</w:t>
            </w:r>
            <w:proofErr w:type="spellEnd"/>
            <w:r w:rsidRPr="009539A6">
              <w:rPr>
                <w:color w:val="000000" w:themeColor="text1"/>
                <w:sz w:val="18"/>
                <w:szCs w:val="18"/>
              </w:rPr>
              <w:t>-Мыс Шмидта», «Подъезд до </w:t>
            </w:r>
            <w:proofErr w:type="spellStart"/>
            <w:r w:rsidRPr="009539A6">
              <w:rPr>
                <w:color w:val="000000" w:themeColor="text1"/>
                <w:sz w:val="18"/>
                <w:szCs w:val="18"/>
              </w:rPr>
              <w:t>Эгвекинотской</w:t>
            </w:r>
            <w:proofErr w:type="spellEnd"/>
            <w:r w:rsidRPr="009539A6">
              <w:rPr>
                <w:color w:val="000000" w:themeColor="text1"/>
                <w:sz w:val="18"/>
                <w:szCs w:val="18"/>
              </w:rPr>
              <w:t xml:space="preserve"> ГРЭС» от 12 км «</w:t>
            </w:r>
            <w:proofErr w:type="spellStart"/>
            <w:r w:rsidRPr="009539A6">
              <w:rPr>
                <w:color w:val="000000" w:themeColor="text1"/>
                <w:sz w:val="18"/>
                <w:szCs w:val="18"/>
              </w:rPr>
              <w:t>Эгвекинот</w:t>
            </w:r>
            <w:proofErr w:type="spellEnd"/>
            <w:r w:rsidRPr="009539A6">
              <w:rPr>
                <w:color w:val="000000" w:themeColor="text1"/>
                <w:sz w:val="18"/>
                <w:szCs w:val="18"/>
              </w:rPr>
              <w:t>-Мыс Шмидта»</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23 442,8</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r>
      <w:tr w:rsidR="00822B87" w:rsidRPr="009539A6" w:rsidTr="006508F3">
        <w:trPr>
          <w:trHeight w:val="56"/>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316840">
            <w:pPr>
              <w:rPr>
                <w:color w:val="000000" w:themeColor="text1"/>
                <w:sz w:val="18"/>
                <w:szCs w:val="18"/>
              </w:rPr>
            </w:pPr>
            <w:r w:rsidRPr="009539A6">
              <w:rPr>
                <w:color w:val="000000" w:themeColor="text1"/>
                <w:sz w:val="18"/>
                <w:szCs w:val="18"/>
              </w:rPr>
              <w:t xml:space="preserve">Проведение работ по установке интеллектуальных транспортных систем, ориентированных на применение энергосберегающих технологий освещения автомобильных дорог </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528,7</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5 000,0</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w:t>
            </w:r>
          </w:p>
        </w:tc>
      </w:tr>
      <w:tr w:rsidR="00822B87" w:rsidRPr="009539A6" w:rsidTr="006508F3">
        <w:trPr>
          <w:trHeight w:val="367"/>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316840">
            <w:pPr>
              <w:rPr>
                <w:color w:val="000000" w:themeColor="text1"/>
                <w:sz w:val="18"/>
                <w:szCs w:val="18"/>
              </w:rPr>
            </w:pPr>
            <w:r w:rsidRPr="009539A6">
              <w:rPr>
                <w:color w:val="000000" w:themeColor="text1"/>
                <w:sz w:val="18"/>
                <w:szCs w:val="18"/>
              </w:rPr>
              <w:t>Обеспечение функционирования государственных учреждений</w:t>
            </w:r>
          </w:p>
        </w:tc>
        <w:tc>
          <w:tcPr>
            <w:tcW w:w="992"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333 315,1</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345 886,6</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323 965,3</w:t>
            </w:r>
          </w:p>
        </w:tc>
        <w:tc>
          <w:tcPr>
            <w:tcW w:w="1134"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323 965,3</w:t>
            </w:r>
          </w:p>
        </w:tc>
      </w:tr>
    </w:tbl>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 xml:space="preserve">Значительный объем средств дорожного фонда планируется направить на очередной этап реализации инвестиционного проекта в сфере транспортной инфраструктуры – строительство автомобильной дороги Колыма-Омсукчан-Омолон-Анадырь на территории Чукотского автономного округа, участок Омолон-Анадырь с подъездами до Билибино, Комсомольского и </w:t>
      </w:r>
      <w:proofErr w:type="spellStart"/>
      <w:r w:rsidRPr="009539A6">
        <w:rPr>
          <w:color w:val="000000" w:themeColor="text1"/>
          <w:sz w:val="28"/>
          <w:szCs w:val="28"/>
        </w:rPr>
        <w:t>Эгвекинота</w:t>
      </w:r>
      <w:proofErr w:type="spellEnd"/>
      <w:r w:rsidRPr="009539A6">
        <w:rPr>
          <w:color w:val="000000" w:themeColor="text1"/>
          <w:sz w:val="28"/>
          <w:szCs w:val="28"/>
        </w:rPr>
        <w:t>, в 2021 и 2022 годах по 3 789 473,7 тыс. рублей, в 2023 году – 5 626 950,8 тыс. рублей.</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Информация о плановых средствах дорожного фонда в 2020-2023 годах приведена в таблице №18.</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Таблица №18</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(тыс. рублей)</w:t>
      </w:r>
    </w:p>
    <w:tbl>
      <w:tblPr>
        <w:tblW w:w="9548" w:type="dxa"/>
        <w:tblInd w:w="108" w:type="dxa"/>
        <w:tblLook w:val="04A0" w:firstRow="1" w:lastRow="0" w:firstColumn="1" w:lastColumn="0" w:noHBand="0" w:noVBand="1"/>
      </w:tblPr>
      <w:tblGrid>
        <w:gridCol w:w="3969"/>
        <w:gridCol w:w="1305"/>
        <w:gridCol w:w="1439"/>
        <w:gridCol w:w="1340"/>
        <w:gridCol w:w="1495"/>
      </w:tblGrid>
      <w:tr w:rsidR="00822B87" w:rsidRPr="009539A6" w:rsidTr="00B74513">
        <w:trPr>
          <w:trHeight w:val="300"/>
          <w:tblHeader/>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Наименование показателя</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План 2020 год</w:t>
            </w:r>
          </w:p>
        </w:tc>
        <w:tc>
          <w:tcPr>
            <w:tcW w:w="4274" w:type="dxa"/>
            <w:gridSpan w:val="3"/>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Законопроект</w:t>
            </w:r>
          </w:p>
        </w:tc>
      </w:tr>
      <w:tr w:rsidR="00822B87" w:rsidRPr="009539A6" w:rsidTr="00B74513">
        <w:trPr>
          <w:trHeight w:val="212"/>
          <w:tblHeader/>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822B87" w:rsidRPr="009539A6" w:rsidRDefault="00822B87" w:rsidP="00D151CF">
            <w:pPr>
              <w:rPr>
                <w:color w:val="000000" w:themeColor="text1"/>
                <w:sz w:val="18"/>
                <w:szCs w:val="18"/>
              </w:rPr>
            </w:pPr>
          </w:p>
        </w:tc>
        <w:tc>
          <w:tcPr>
            <w:tcW w:w="1305" w:type="dxa"/>
            <w:vMerge/>
            <w:tcBorders>
              <w:top w:val="single" w:sz="4" w:space="0" w:color="auto"/>
              <w:left w:val="single" w:sz="4" w:space="0" w:color="auto"/>
              <w:bottom w:val="single" w:sz="4" w:space="0" w:color="000000"/>
              <w:right w:val="single" w:sz="4" w:space="0" w:color="auto"/>
            </w:tcBorders>
            <w:vAlign w:val="center"/>
            <w:hideMark/>
          </w:tcPr>
          <w:p w:rsidR="00822B87" w:rsidRPr="009539A6" w:rsidRDefault="00822B87" w:rsidP="00D151CF">
            <w:pPr>
              <w:rPr>
                <w:color w:val="000000" w:themeColor="text1"/>
                <w:sz w:val="18"/>
                <w:szCs w:val="18"/>
              </w:rPr>
            </w:pPr>
          </w:p>
        </w:tc>
        <w:tc>
          <w:tcPr>
            <w:tcW w:w="1439"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2021 год</w:t>
            </w:r>
          </w:p>
        </w:tc>
        <w:tc>
          <w:tcPr>
            <w:tcW w:w="13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2022 год</w:t>
            </w:r>
          </w:p>
        </w:tc>
        <w:tc>
          <w:tcPr>
            <w:tcW w:w="149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2023 год</w:t>
            </w:r>
          </w:p>
        </w:tc>
      </w:tr>
      <w:tr w:rsidR="00822B87" w:rsidRPr="009539A6" w:rsidTr="00B74513">
        <w:trPr>
          <w:trHeight w:val="56"/>
          <w:tblHeader/>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w:t>
            </w:r>
          </w:p>
        </w:tc>
        <w:tc>
          <w:tcPr>
            <w:tcW w:w="130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w:t>
            </w:r>
          </w:p>
        </w:tc>
        <w:tc>
          <w:tcPr>
            <w:tcW w:w="1439"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3</w:t>
            </w:r>
          </w:p>
        </w:tc>
        <w:tc>
          <w:tcPr>
            <w:tcW w:w="13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4</w:t>
            </w:r>
          </w:p>
        </w:tc>
        <w:tc>
          <w:tcPr>
            <w:tcW w:w="149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5</w:t>
            </w:r>
          </w:p>
        </w:tc>
      </w:tr>
      <w:tr w:rsidR="00822B87" w:rsidRPr="009539A6" w:rsidTr="00B74513">
        <w:trPr>
          <w:trHeight w:val="30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Доходы окружного бюджета, всего</w:t>
            </w:r>
          </w:p>
        </w:tc>
        <w:tc>
          <w:tcPr>
            <w:tcW w:w="130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55 161 865,9</w:t>
            </w:r>
          </w:p>
        </w:tc>
        <w:tc>
          <w:tcPr>
            <w:tcW w:w="1439"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49 212 282,8</w:t>
            </w:r>
          </w:p>
        </w:tc>
        <w:tc>
          <w:tcPr>
            <w:tcW w:w="134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b/>
                <w:bCs/>
                <w:color w:val="000000" w:themeColor="text1"/>
                <w:sz w:val="20"/>
                <w:szCs w:val="20"/>
              </w:rPr>
            </w:pPr>
            <w:r w:rsidRPr="009539A6">
              <w:rPr>
                <w:b/>
                <w:bCs/>
                <w:color w:val="000000" w:themeColor="text1"/>
                <w:sz w:val="20"/>
                <w:szCs w:val="20"/>
              </w:rPr>
              <w:t>38 378 570,8</w:t>
            </w:r>
          </w:p>
        </w:tc>
        <w:tc>
          <w:tcPr>
            <w:tcW w:w="1495"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b/>
                <w:bCs/>
                <w:color w:val="000000" w:themeColor="text1"/>
                <w:sz w:val="20"/>
                <w:szCs w:val="20"/>
              </w:rPr>
            </w:pPr>
            <w:r w:rsidRPr="009539A6">
              <w:rPr>
                <w:b/>
                <w:bCs/>
                <w:color w:val="000000" w:themeColor="text1"/>
                <w:sz w:val="20"/>
                <w:szCs w:val="20"/>
              </w:rPr>
              <w:t>38 341 525,6</w:t>
            </w:r>
          </w:p>
        </w:tc>
      </w:tr>
      <w:tr w:rsidR="00822B87" w:rsidRPr="009539A6" w:rsidTr="00B74513">
        <w:trPr>
          <w:trHeight w:val="30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Доходы дорожного фонда</w:t>
            </w:r>
          </w:p>
        </w:tc>
        <w:tc>
          <w:tcPr>
            <w:tcW w:w="130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2 628 476,2</w:t>
            </w:r>
          </w:p>
        </w:tc>
        <w:tc>
          <w:tcPr>
            <w:tcW w:w="1439"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4 077 519,3</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4 033 290,0</w:t>
            </w:r>
          </w:p>
        </w:tc>
        <w:tc>
          <w:tcPr>
            <w:tcW w:w="149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5 795 512,4</w:t>
            </w:r>
          </w:p>
        </w:tc>
      </w:tr>
      <w:tr w:rsidR="00822B87" w:rsidRPr="009539A6" w:rsidTr="00B74513">
        <w:trPr>
          <w:trHeight w:val="30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доля в доходах окружного бюджета (%)</w:t>
            </w:r>
          </w:p>
        </w:tc>
        <w:tc>
          <w:tcPr>
            <w:tcW w:w="130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4,8</w:t>
            </w:r>
          </w:p>
        </w:tc>
        <w:tc>
          <w:tcPr>
            <w:tcW w:w="1439"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8,3</w:t>
            </w:r>
          </w:p>
        </w:tc>
        <w:tc>
          <w:tcPr>
            <w:tcW w:w="13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10,5</w:t>
            </w:r>
          </w:p>
        </w:tc>
        <w:tc>
          <w:tcPr>
            <w:tcW w:w="149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15,1</w:t>
            </w:r>
          </w:p>
        </w:tc>
      </w:tr>
      <w:tr w:rsidR="00822B87" w:rsidRPr="009539A6" w:rsidTr="00B74513">
        <w:trPr>
          <w:trHeight w:val="30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 xml:space="preserve">к предыдущему году </w:t>
            </w:r>
          </w:p>
        </w:tc>
        <w:tc>
          <w:tcPr>
            <w:tcW w:w="130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 xml:space="preserve">х </w:t>
            </w:r>
          </w:p>
        </w:tc>
        <w:tc>
          <w:tcPr>
            <w:tcW w:w="1439"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1 449 043,1</w:t>
            </w:r>
          </w:p>
        </w:tc>
        <w:tc>
          <w:tcPr>
            <w:tcW w:w="13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  44 229,3</w:t>
            </w:r>
          </w:p>
        </w:tc>
        <w:tc>
          <w:tcPr>
            <w:tcW w:w="149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1 762 222,4</w:t>
            </w:r>
          </w:p>
        </w:tc>
      </w:tr>
      <w:tr w:rsidR="00822B87" w:rsidRPr="009539A6" w:rsidTr="00B74513">
        <w:trPr>
          <w:trHeight w:val="30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к предыдущему году, %</w:t>
            </w:r>
          </w:p>
        </w:tc>
        <w:tc>
          <w:tcPr>
            <w:tcW w:w="130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c>
          <w:tcPr>
            <w:tcW w:w="1439"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155,1</w:t>
            </w:r>
          </w:p>
        </w:tc>
        <w:tc>
          <w:tcPr>
            <w:tcW w:w="13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98,9</w:t>
            </w:r>
          </w:p>
        </w:tc>
        <w:tc>
          <w:tcPr>
            <w:tcW w:w="149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143,7</w:t>
            </w:r>
          </w:p>
        </w:tc>
      </w:tr>
      <w:tr w:rsidR="00822B87" w:rsidRPr="009539A6" w:rsidTr="00B74513">
        <w:trPr>
          <w:trHeight w:val="30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Расходы окружного бюджета, всего</w:t>
            </w:r>
          </w:p>
        </w:tc>
        <w:tc>
          <w:tcPr>
            <w:tcW w:w="130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55 438 383,8</w:t>
            </w:r>
          </w:p>
        </w:tc>
        <w:tc>
          <w:tcPr>
            <w:tcW w:w="1439"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48 458 049,8</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37 947 440,6</w:t>
            </w:r>
          </w:p>
        </w:tc>
        <w:tc>
          <w:tcPr>
            <w:tcW w:w="149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37 874 895,4</w:t>
            </w:r>
          </w:p>
        </w:tc>
      </w:tr>
      <w:tr w:rsidR="00822B87" w:rsidRPr="009539A6" w:rsidTr="00B74513">
        <w:trPr>
          <w:trHeight w:val="30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Расходы на обеспечение дорожной деятельности</w:t>
            </w:r>
          </w:p>
        </w:tc>
        <w:tc>
          <w:tcPr>
            <w:tcW w:w="130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3 369 588,0</w:t>
            </w:r>
          </w:p>
        </w:tc>
        <w:tc>
          <w:tcPr>
            <w:tcW w:w="1439"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4 973 927,3</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4 967 740,6</w:t>
            </w:r>
          </w:p>
        </w:tc>
        <w:tc>
          <w:tcPr>
            <w:tcW w:w="149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6 815 054,5</w:t>
            </w:r>
          </w:p>
        </w:tc>
      </w:tr>
      <w:tr w:rsidR="00822B87" w:rsidRPr="009539A6" w:rsidTr="00B74513">
        <w:trPr>
          <w:trHeight w:val="33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доля в расходах окружного бюджета (%)</w:t>
            </w:r>
          </w:p>
        </w:tc>
        <w:tc>
          <w:tcPr>
            <w:tcW w:w="130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6,1</w:t>
            </w:r>
          </w:p>
        </w:tc>
        <w:tc>
          <w:tcPr>
            <w:tcW w:w="1439"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10,1</w:t>
            </w:r>
          </w:p>
        </w:tc>
        <w:tc>
          <w:tcPr>
            <w:tcW w:w="13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13,1</w:t>
            </w:r>
          </w:p>
        </w:tc>
        <w:tc>
          <w:tcPr>
            <w:tcW w:w="149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18,0</w:t>
            </w:r>
          </w:p>
        </w:tc>
      </w:tr>
      <w:tr w:rsidR="00822B87" w:rsidRPr="009539A6" w:rsidTr="00B74513">
        <w:trPr>
          <w:trHeight w:val="30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к предыдущему году</w:t>
            </w:r>
          </w:p>
        </w:tc>
        <w:tc>
          <w:tcPr>
            <w:tcW w:w="130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c>
          <w:tcPr>
            <w:tcW w:w="1439"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1 604 339,3</w:t>
            </w:r>
          </w:p>
        </w:tc>
        <w:tc>
          <w:tcPr>
            <w:tcW w:w="13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  6 186,7</w:t>
            </w:r>
          </w:p>
        </w:tc>
        <w:tc>
          <w:tcPr>
            <w:tcW w:w="149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1 847 313,9</w:t>
            </w:r>
          </w:p>
        </w:tc>
      </w:tr>
      <w:tr w:rsidR="00822B87" w:rsidRPr="009539A6" w:rsidTr="00B74513">
        <w:trPr>
          <w:trHeight w:val="30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к предыдущему году, %</w:t>
            </w:r>
          </w:p>
        </w:tc>
        <w:tc>
          <w:tcPr>
            <w:tcW w:w="130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c>
          <w:tcPr>
            <w:tcW w:w="1439"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147,6</w:t>
            </w:r>
          </w:p>
        </w:tc>
        <w:tc>
          <w:tcPr>
            <w:tcW w:w="13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99,9</w:t>
            </w:r>
          </w:p>
        </w:tc>
        <w:tc>
          <w:tcPr>
            <w:tcW w:w="149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137,2</w:t>
            </w:r>
          </w:p>
        </w:tc>
      </w:tr>
      <w:tr w:rsidR="00822B87" w:rsidRPr="009539A6" w:rsidTr="00B74513">
        <w:trPr>
          <w:trHeight w:val="48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Отклонения между доходами дорожного фонда и расходами на обеспечение дорожной деятельности</w:t>
            </w:r>
          </w:p>
        </w:tc>
        <w:tc>
          <w:tcPr>
            <w:tcW w:w="130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- 741 111,8</w:t>
            </w:r>
          </w:p>
        </w:tc>
        <w:tc>
          <w:tcPr>
            <w:tcW w:w="1439"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  896 408,0</w:t>
            </w:r>
          </w:p>
        </w:tc>
        <w:tc>
          <w:tcPr>
            <w:tcW w:w="134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  934 450,6</w:t>
            </w:r>
          </w:p>
        </w:tc>
        <w:tc>
          <w:tcPr>
            <w:tcW w:w="149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  1 019 542,1</w:t>
            </w:r>
          </w:p>
        </w:tc>
      </w:tr>
    </w:tbl>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В соответствии с Законом о дорожном фонде, при формировании окружного бюджета на очередной финансовый год и плановый период бюджетные ассигнования дорожного фонда, превышающие прогнозируемый объем доходов фонда, покрываются за счет собственных доходов бюджета, в том числе: в 2021 году 896 408,0 тыс. рублей, в 2022 году – 934 450,6 тыс. рублей, 2023 году – 1 019 542,1 тыс. рублей.</w:t>
      </w:r>
    </w:p>
    <w:p w:rsidR="00822B87" w:rsidRPr="009539A6" w:rsidRDefault="00822B87" w:rsidP="00D151CF">
      <w:pPr>
        <w:pStyle w:val="20"/>
        <w:spacing w:before="240" w:after="120"/>
        <w:jc w:val="center"/>
        <w:rPr>
          <w:rFonts w:ascii="Times New Roman" w:eastAsia="Calibri" w:hAnsi="Times New Roman"/>
          <w:b w:val="0"/>
          <w:bCs w:val="0"/>
          <w:color w:val="000000" w:themeColor="text1"/>
          <w:sz w:val="28"/>
          <w:szCs w:val="28"/>
          <w:lang w:eastAsia="en-US"/>
        </w:rPr>
      </w:pPr>
      <w:bookmarkStart w:id="57" w:name="_Toc57649340"/>
      <w:r w:rsidRPr="009539A6">
        <w:rPr>
          <w:rFonts w:ascii="Times New Roman" w:hAnsi="Times New Roman"/>
          <w:color w:val="000000" w:themeColor="text1"/>
          <w:sz w:val="28"/>
          <w:szCs w:val="28"/>
        </w:rPr>
        <w:t>Публичные нормативные обязательства</w:t>
      </w:r>
      <w:bookmarkEnd w:id="57"/>
    </w:p>
    <w:p w:rsidR="00822B87" w:rsidRPr="009539A6" w:rsidRDefault="00822B87" w:rsidP="00D151CF">
      <w:pPr>
        <w:autoSpaceDE w:val="0"/>
        <w:autoSpaceDN w:val="0"/>
        <w:adjustRightInd w:val="0"/>
        <w:ind w:firstLine="709"/>
        <w:jc w:val="both"/>
        <w:rPr>
          <w:bCs/>
          <w:color w:val="000000" w:themeColor="text1"/>
          <w:sz w:val="28"/>
          <w:szCs w:val="28"/>
        </w:rPr>
      </w:pPr>
      <w:bookmarkStart w:id="58" w:name="_Hlk58431145"/>
      <w:r w:rsidRPr="009539A6">
        <w:rPr>
          <w:color w:val="000000" w:themeColor="text1"/>
          <w:sz w:val="28"/>
          <w:szCs w:val="28"/>
        </w:rPr>
        <w:t>Законопроектом</w:t>
      </w:r>
      <w:r w:rsidRPr="009539A6">
        <w:rPr>
          <w:color w:val="000000" w:themeColor="text1"/>
          <w:sz w:val="28"/>
        </w:rPr>
        <w:t xml:space="preserve"> объем бюджетных ассигнований на исполнение публичных нормативных обязательств предусмотрен на 2021 год в сумме </w:t>
      </w:r>
      <w:r w:rsidRPr="009539A6">
        <w:rPr>
          <w:color w:val="000000" w:themeColor="text1"/>
          <w:sz w:val="28"/>
        </w:rPr>
        <w:br/>
        <w:t xml:space="preserve">1 216 882,5 тыс. рублей, на 2022 год – 1 210 866,9 тыс. рублей и </w:t>
      </w:r>
      <w:r w:rsidRPr="009539A6">
        <w:rPr>
          <w:color w:val="000000" w:themeColor="text1"/>
          <w:sz w:val="28"/>
        </w:rPr>
        <w:br/>
        <w:t xml:space="preserve">на 2023 год – 1 224 272,6 тыс. рублей, </w:t>
      </w:r>
      <w:r w:rsidRPr="009539A6">
        <w:rPr>
          <w:color w:val="000000" w:themeColor="text1"/>
          <w:sz w:val="28"/>
          <w:szCs w:val="28"/>
        </w:rPr>
        <w:t>что в</w:t>
      </w:r>
      <w:r w:rsidRPr="009539A6">
        <w:rPr>
          <w:bCs/>
          <w:color w:val="000000" w:themeColor="text1"/>
          <w:sz w:val="28"/>
          <w:szCs w:val="28"/>
        </w:rPr>
        <w:t xml:space="preserve"> общем объеме расходов окружного бюджета, составляет 2,5%, 3,2% и 3,2% соответственно.</w:t>
      </w:r>
    </w:p>
    <w:bookmarkEnd w:id="58"/>
    <w:p w:rsidR="00822B87" w:rsidRPr="009539A6" w:rsidRDefault="00822B87" w:rsidP="00D151CF">
      <w:pPr>
        <w:ind w:firstLine="709"/>
        <w:jc w:val="both"/>
        <w:rPr>
          <w:color w:val="000000" w:themeColor="text1"/>
          <w:sz w:val="28"/>
          <w:szCs w:val="28"/>
        </w:rPr>
      </w:pPr>
      <w:r w:rsidRPr="009539A6">
        <w:rPr>
          <w:bCs/>
          <w:color w:val="000000" w:themeColor="text1"/>
          <w:sz w:val="28"/>
          <w:szCs w:val="28"/>
        </w:rPr>
        <w:t xml:space="preserve">Объемы бюджетных ассигнований на исполнение публичных нормативных </w:t>
      </w:r>
      <w:r w:rsidRPr="009539A6">
        <w:rPr>
          <w:color w:val="000000" w:themeColor="text1"/>
          <w:sz w:val="28"/>
          <w:szCs w:val="28"/>
        </w:rPr>
        <w:t xml:space="preserve">обязательств </w:t>
      </w:r>
      <w:r w:rsidRPr="009539A6">
        <w:rPr>
          <w:bCs/>
          <w:color w:val="000000" w:themeColor="text1"/>
          <w:sz w:val="28"/>
          <w:szCs w:val="28"/>
        </w:rPr>
        <w:t xml:space="preserve">в 2021 году увеличиваются на 156 700,1 тыс. рублей или на 14,8% </w:t>
      </w:r>
      <w:r w:rsidRPr="009539A6">
        <w:rPr>
          <w:color w:val="000000" w:themeColor="text1"/>
          <w:sz w:val="28"/>
          <w:szCs w:val="28"/>
        </w:rPr>
        <w:t>к 2020 году</w:t>
      </w:r>
      <w:r w:rsidRPr="009539A6">
        <w:rPr>
          <w:bCs/>
          <w:color w:val="000000" w:themeColor="text1"/>
          <w:sz w:val="28"/>
          <w:szCs w:val="28"/>
        </w:rPr>
        <w:t xml:space="preserve">, в 2022 году к 2021 году запланировано уменьшение на 6 015,6 тыс. рублей или на 0,5%, в 2023 году к 2022 году увеличиваются на 13 405,7 тыс. рублей или на 1,1%. </w:t>
      </w:r>
      <w:r w:rsidRPr="009539A6">
        <w:rPr>
          <w:color w:val="000000" w:themeColor="text1"/>
          <w:sz w:val="28"/>
          <w:szCs w:val="28"/>
        </w:rPr>
        <w:t xml:space="preserve">Основными причинами увеличения объемов бюджетных ассигнований на исполнение публичных нормативных обязательств являются изменения количества получателей социальной поддержки и размера социальных выплат. </w:t>
      </w:r>
    </w:p>
    <w:p w:rsidR="00822B87" w:rsidRPr="009539A6" w:rsidRDefault="00822B87" w:rsidP="00D151CF">
      <w:pPr>
        <w:ind w:firstLine="709"/>
        <w:jc w:val="both"/>
        <w:rPr>
          <w:bCs/>
          <w:color w:val="000000" w:themeColor="text1"/>
          <w:sz w:val="28"/>
          <w:szCs w:val="28"/>
        </w:rPr>
      </w:pPr>
      <w:r w:rsidRPr="009539A6">
        <w:rPr>
          <w:color w:val="000000" w:themeColor="text1"/>
          <w:sz w:val="28"/>
          <w:szCs w:val="28"/>
        </w:rPr>
        <w:t>В ведомственной структуре расходов Законопроекта основная доля бюджетных ассигнований на исполнение публичных нормативных обязательств закреплена за Департаментом социальной политики Чукотского автономного округа (</w:t>
      </w:r>
      <w:r w:rsidRPr="009539A6">
        <w:rPr>
          <w:bCs/>
          <w:color w:val="000000" w:themeColor="text1"/>
          <w:sz w:val="28"/>
          <w:szCs w:val="28"/>
        </w:rPr>
        <w:t>98,1% общего объема публичных нормативных обязательств)</w:t>
      </w:r>
      <w:r w:rsidRPr="009539A6">
        <w:rPr>
          <w:color w:val="000000" w:themeColor="text1"/>
          <w:sz w:val="28"/>
          <w:szCs w:val="28"/>
        </w:rPr>
        <w:t xml:space="preserve"> и в незначительных объемах за Департаментом образования и науки Чукотского автономного округа (</w:t>
      </w:r>
      <w:r w:rsidRPr="009539A6">
        <w:rPr>
          <w:bCs/>
          <w:color w:val="000000" w:themeColor="text1"/>
          <w:sz w:val="28"/>
          <w:szCs w:val="28"/>
        </w:rPr>
        <w:t>1,6%) и Департаментом здравоохранения Чукотского автономного округа (0,2%).</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Бюджетные ассигнования на исполнение публичных нормативных обязательств предусматриваются отдельно по каждому виду обязательств в виде пособий, компенсаций и других социальных выплат с присвоением каждому публичному нормативному обязательству уникального кода целевой статьи расходов окружного бюджета.</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Перечень публичных нормативных обязательств на 2021 год содержит 40 видов целевых направлений (в 2019 и 2020 годах – 27 видов), из них:</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 на образование планируется направить в 2021-2023 годах – 0,4%;</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 на пенсионное обеспечение планируется направить в 2021 году – 11,7% общей суммы расходов на исполнение публичных нормативных обязательств, в 2022-2023 годах – 12,3% и 12,7% соответственно;</w:t>
      </w:r>
    </w:p>
    <w:p w:rsidR="00822B87" w:rsidRPr="009539A6" w:rsidRDefault="00822B87" w:rsidP="00D151CF">
      <w:pPr>
        <w:autoSpaceDE w:val="0"/>
        <w:autoSpaceDN w:val="0"/>
        <w:adjustRightInd w:val="0"/>
        <w:ind w:firstLine="709"/>
        <w:jc w:val="both"/>
        <w:rPr>
          <w:color w:val="000000" w:themeColor="text1"/>
          <w:sz w:val="28"/>
          <w:szCs w:val="28"/>
        </w:rPr>
      </w:pPr>
      <w:r w:rsidRPr="009539A6">
        <w:rPr>
          <w:bCs/>
          <w:color w:val="000000" w:themeColor="text1"/>
          <w:sz w:val="28"/>
          <w:szCs w:val="28"/>
        </w:rPr>
        <w:t xml:space="preserve">- на социальное обеспечение </w:t>
      </w:r>
      <w:r w:rsidRPr="009539A6">
        <w:rPr>
          <w:color w:val="000000" w:themeColor="text1"/>
          <w:sz w:val="28"/>
          <w:szCs w:val="28"/>
        </w:rPr>
        <w:t>планируется направить в 2021 году – 32,9%, в 2022-2023 годах – 32,9% и 32,6% соответственно;</w:t>
      </w:r>
    </w:p>
    <w:p w:rsidR="00822B87" w:rsidRPr="009539A6" w:rsidRDefault="00822B87" w:rsidP="00D151CF">
      <w:pPr>
        <w:autoSpaceDE w:val="0"/>
        <w:autoSpaceDN w:val="0"/>
        <w:adjustRightInd w:val="0"/>
        <w:ind w:firstLine="709"/>
        <w:jc w:val="both"/>
        <w:rPr>
          <w:color w:val="000000" w:themeColor="text1"/>
          <w:sz w:val="28"/>
          <w:szCs w:val="28"/>
        </w:rPr>
      </w:pPr>
      <w:r w:rsidRPr="009539A6">
        <w:rPr>
          <w:bCs/>
          <w:color w:val="000000" w:themeColor="text1"/>
          <w:sz w:val="28"/>
          <w:szCs w:val="28"/>
        </w:rPr>
        <w:t xml:space="preserve">- на охрану семьи и детства </w:t>
      </w:r>
      <w:r w:rsidRPr="009539A6">
        <w:rPr>
          <w:color w:val="000000" w:themeColor="text1"/>
          <w:sz w:val="28"/>
          <w:szCs w:val="28"/>
        </w:rPr>
        <w:t>запланировано в 2021 году – 54,9%, в 2022 и 2023 годах – 54,4% и 54,3% соответственно.</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Информация о бюджетных ассигнованиях, предусмотренных на исполнение публичных нормативных обязательств в 2021-2023 годах, представлена в таблице №19.</w:t>
      </w:r>
    </w:p>
    <w:p w:rsidR="00822B87" w:rsidRPr="009539A6" w:rsidRDefault="00822B87" w:rsidP="00D151CF">
      <w:pPr>
        <w:autoSpaceDE w:val="0"/>
        <w:autoSpaceDN w:val="0"/>
        <w:adjustRightInd w:val="0"/>
        <w:ind w:firstLine="709"/>
        <w:jc w:val="right"/>
        <w:rPr>
          <w:color w:val="000000" w:themeColor="text1"/>
          <w:sz w:val="28"/>
          <w:szCs w:val="28"/>
        </w:rPr>
      </w:pPr>
      <w:r w:rsidRPr="009539A6">
        <w:rPr>
          <w:color w:val="000000" w:themeColor="text1"/>
          <w:sz w:val="28"/>
          <w:szCs w:val="28"/>
        </w:rPr>
        <w:t>Таблица №19</w:t>
      </w:r>
    </w:p>
    <w:p w:rsidR="00822B87" w:rsidRPr="009539A6" w:rsidRDefault="00822B87" w:rsidP="00D151CF">
      <w:pPr>
        <w:autoSpaceDE w:val="0"/>
        <w:autoSpaceDN w:val="0"/>
        <w:adjustRightInd w:val="0"/>
        <w:ind w:firstLine="709"/>
        <w:jc w:val="right"/>
        <w:rPr>
          <w:color w:val="000000" w:themeColor="text1"/>
          <w:sz w:val="28"/>
          <w:szCs w:val="28"/>
        </w:rPr>
      </w:pPr>
      <w:r w:rsidRPr="009539A6">
        <w:rPr>
          <w:color w:val="000000" w:themeColor="text1"/>
          <w:sz w:val="28"/>
          <w:szCs w:val="28"/>
        </w:rPr>
        <w:t>(тыс. рублей)</w:t>
      </w:r>
    </w:p>
    <w:tbl>
      <w:tblPr>
        <w:tblW w:w="9793" w:type="dxa"/>
        <w:tblInd w:w="-5" w:type="dxa"/>
        <w:tblLook w:val="04A0" w:firstRow="1" w:lastRow="0" w:firstColumn="1" w:lastColumn="0" w:noHBand="0" w:noVBand="1"/>
      </w:tblPr>
      <w:tblGrid>
        <w:gridCol w:w="2422"/>
        <w:gridCol w:w="1264"/>
        <w:gridCol w:w="1185"/>
        <w:gridCol w:w="1180"/>
        <w:gridCol w:w="1199"/>
        <w:gridCol w:w="900"/>
        <w:gridCol w:w="780"/>
        <w:gridCol w:w="863"/>
      </w:tblGrid>
      <w:tr w:rsidR="00822B87" w:rsidRPr="009539A6" w:rsidTr="00B74513">
        <w:trPr>
          <w:trHeight w:val="245"/>
          <w:tblHeader/>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Наименование показателя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Утверждено на 2020 год</w:t>
            </w:r>
          </w:p>
        </w:tc>
        <w:tc>
          <w:tcPr>
            <w:tcW w:w="3564" w:type="dxa"/>
            <w:gridSpan w:val="3"/>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Законопроект</w:t>
            </w:r>
          </w:p>
        </w:tc>
        <w:tc>
          <w:tcPr>
            <w:tcW w:w="2543" w:type="dxa"/>
            <w:gridSpan w:val="3"/>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Темпы роста к предыдущему году (%)</w:t>
            </w:r>
          </w:p>
        </w:tc>
      </w:tr>
      <w:tr w:rsidR="00822B87" w:rsidRPr="009539A6" w:rsidTr="00B74513">
        <w:trPr>
          <w:trHeight w:val="334"/>
          <w:tblHead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1185"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2021 год</w:t>
            </w:r>
          </w:p>
        </w:tc>
        <w:tc>
          <w:tcPr>
            <w:tcW w:w="118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2022 год</w:t>
            </w:r>
          </w:p>
        </w:tc>
        <w:tc>
          <w:tcPr>
            <w:tcW w:w="1199"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2023 год</w:t>
            </w:r>
          </w:p>
        </w:tc>
        <w:tc>
          <w:tcPr>
            <w:tcW w:w="900" w:type="dxa"/>
            <w:tcBorders>
              <w:top w:val="nil"/>
              <w:left w:val="nil"/>
              <w:bottom w:val="single" w:sz="4" w:space="0" w:color="auto"/>
              <w:right w:val="nil"/>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2021 г. к 2020 г.</w:t>
            </w:r>
          </w:p>
        </w:tc>
        <w:tc>
          <w:tcPr>
            <w:tcW w:w="78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2022 г. к 2021 г</w:t>
            </w:r>
          </w:p>
        </w:tc>
        <w:tc>
          <w:tcPr>
            <w:tcW w:w="8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2023 г. к 2022 г.</w:t>
            </w:r>
          </w:p>
        </w:tc>
      </w:tr>
      <w:tr w:rsidR="00822B87" w:rsidRPr="009539A6" w:rsidTr="00B74513">
        <w:trPr>
          <w:trHeight w:val="286"/>
          <w:tblHead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118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118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c>
          <w:tcPr>
            <w:tcW w:w="119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5</w:t>
            </w:r>
          </w:p>
        </w:tc>
        <w:tc>
          <w:tcPr>
            <w:tcW w:w="900" w:type="dxa"/>
            <w:tcBorders>
              <w:top w:val="nil"/>
              <w:left w:val="nil"/>
              <w:bottom w:val="single" w:sz="4" w:space="0" w:color="auto"/>
              <w:right w:val="nil"/>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6</w:t>
            </w:r>
          </w:p>
        </w:tc>
        <w:tc>
          <w:tcPr>
            <w:tcW w:w="78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7</w:t>
            </w:r>
          </w:p>
        </w:tc>
        <w:tc>
          <w:tcPr>
            <w:tcW w:w="8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8</w:t>
            </w:r>
          </w:p>
        </w:tc>
      </w:tr>
      <w:tr w:rsidR="00822B87" w:rsidRPr="009539A6" w:rsidTr="00B74513">
        <w:trPr>
          <w:trHeight w:val="26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Расходы на исполнение публичных нормативных обязательств, в том числе:</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1 060 182,4</w:t>
            </w:r>
          </w:p>
        </w:tc>
        <w:tc>
          <w:tcPr>
            <w:tcW w:w="118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1 216 882,5</w:t>
            </w:r>
          </w:p>
        </w:tc>
        <w:tc>
          <w:tcPr>
            <w:tcW w:w="118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1 210 866,9</w:t>
            </w:r>
          </w:p>
        </w:tc>
        <w:tc>
          <w:tcPr>
            <w:tcW w:w="119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1 224 272,6</w:t>
            </w:r>
          </w:p>
        </w:tc>
        <w:tc>
          <w:tcPr>
            <w:tcW w:w="900" w:type="dxa"/>
            <w:tcBorders>
              <w:top w:val="nil"/>
              <w:left w:val="nil"/>
              <w:bottom w:val="single" w:sz="4" w:space="0" w:color="auto"/>
              <w:right w:val="nil"/>
            </w:tcBorders>
            <w:shd w:val="clear" w:color="auto" w:fill="auto"/>
            <w:noWrap/>
            <w:vAlign w:val="center"/>
            <w:hideMark/>
          </w:tcPr>
          <w:p w:rsidR="00822B87" w:rsidRPr="009539A6" w:rsidRDefault="00822B87" w:rsidP="00D151CF">
            <w:pPr>
              <w:jc w:val="center"/>
              <w:rPr>
                <w:b/>
                <w:bCs/>
                <w:color w:val="000000" w:themeColor="text1"/>
                <w:sz w:val="18"/>
                <w:szCs w:val="18"/>
              </w:rPr>
            </w:pPr>
            <w:r w:rsidRPr="009539A6">
              <w:rPr>
                <w:b/>
                <w:bCs/>
                <w:color w:val="000000" w:themeColor="text1"/>
                <w:sz w:val="18"/>
                <w:szCs w:val="18"/>
              </w:rPr>
              <w:t>114,8</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18"/>
                <w:szCs w:val="18"/>
              </w:rPr>
            </w:pPr>
            <w:r w:rsidRPr="009539A6">
              <w:rPr>
                <w:b/>
                <w:bCs/>
                <w:color w:val="000000" w:themeColor="text1"/>
                <w:sz w:val="18"/>
                <w:szCs w:val="18"/>
              </w:rPr>
              <w:t>99,5</w:t>
            </w:r>
          </w:p>
        </w:tc>
        <w:tc>
          <w:tcPr>
            <w:tcW w:w="86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18"/>
                <w:szCs w:val="18"/>
              </w:rPr>
            </w:pPr>
            <w:r w:rsidRPr="009539A6">
              <w:rPr>
                <w:b/>
                <w:bCs/>
                <w:color w:val="000000" w:themeColor="text1"/>
                <w:sz w:val="18"/>
                <w:szCs w:val="18"/>
              </w:rPr>
              <w:t>101,1</w:t>
            </w:r>
          </w:p>
        </w:tc>
      </w:tr>
      <w:tr w:rsidR="00822B87" w:rsidRPr="009539A6" w:rsidTr="00B74513">
        <w:trPr>
          <w:trHeight w:val="28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18"/>
                <w:szCs w:val="18"/>
              </w:rPr>
            </w:pPr>
            <w:r w:rsidRPr="009539A6">
              <w:rPr>
                <w:i/>
                <w:iCs/>
                <w:color w:val="000000" w:themeColor="text1"/>
                <w:sz w:val="18"/>
                <w:szCs w:val="18"/>
              </w:rPr>
              <w:t>федеральный бюджет</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519 835,4</w:t>
            </w:r>
          </w:p>
        </w:tc>
        <w:tc>
          <w:tcPr>
            <w:tcW w:w="118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619 303,7</w:t>
            </w:r>
          </w:p>
        </w:tc>
        <w:tc>
          <w:tcPr>
            <w:tcW w:w="118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632 172,0</w:t>
            </w:r>
          </w:p>
        </w:tc>
        <w:tc>
          <w:tcPr>
            <w:tcW w:w="119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647 125,2</w:t>
            </w:r>
          </w:p>
        </w:tc>
        <w:tc>
          <w:tcPr>
            <w:tcW w:w="900" w:type="dxa"/>
            <w:tcBorders>
              <w:top w:val="nil"/>
              <w:left w:val="nil"/>
              <w:bottom w:val="single" w:sz="4" w:space="0" w:color="auto"/>
              <w:right w:val="nil"/>
            </w:tcBorders>
            <w:shd w:val="clear" w:color="auto" w:fill="auto"/>
            <w:noWrap/>
            <w:vAlign w:val="center"/>
            <w:hideMark/>
          </w:tcPr>
          <w:p w:rsidR="00822B87" w:rsidRPr="009539A6" w:rsidRDefault="00822B87" w:rsidP="00D151CF">
            <w:pPr>
              <w:jc w:val="center"/>
              <w:rPr>
                <w:i/>
                <w:iCs/>
                <w:color w:val="000000" w:themeColor="text1"/>
                <w:sz w:val="18"/>
                <w:szCs w:val="18"/>
              </w:rPr>
            </w:pPr>
            <w:r w:rsidRPr="009539A6">
              <w:rPr>
                <w:i/>
                <w:iCs/>
                <w:color w:val="000000" w:themeColor="text1"/>
                <w:sz w:val="18"/>
                <w:szCs w:val="18"/>
              </w:rPr>
              <w:t>119,1</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center"/>
              <w:rPr>
                <w:i/>
                <w:iCs/>
                <w:color w:val="000000" w:themeColor="text1"/>
                <w:sz w:val="18"/>
                <w:szCs w:val="18"/>
              </w:rPr>
            </w:pPr>
            <w:r w:rsidRPr="009539A6">
              <w:rPr>
                <w:i/>
                <w:iCs/>
                <w:color w:val="000000" w:themeColor="text1"/>
                <w:sz w:val="18"/>
                <w:szCs w:val="18"/>
              </w:rPr>
              <w:t>102,1</w:t>
            </w:r>
          </w:p>
        </w:tc>
        <w:tc>
          <w:tcPr>
            <w:tcW w:w="86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i/>
                <w:iCs/>
                <w:color w:val="000000" w:themeColor="text1"/>
                <w:sz w:val="18"/>
                <w:szCs w:val="18"/>
              </w:rPr>
            </w:pPr>
            <w:r w:rsidRPr="009539A6">
              <w:rPr>
                <w:i/>
                <w:iCs/>
                <w:color w:val="000000" w:themeColor="text1"/>
                <w:sz w:val="18"/>
                <w:szCs w:val="18"/>
              </w:rPr>
              <w:t>102,4</w:t>
            </w:r>
          </w:p>
        </w:tc>
      </w:tr>
      <w:tr w:rsidR="00822B87" w:rsidRPr="009539A6" w:rsidTr="00B74513">
        <w:trPr>
          <w:trHeight w:val="28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18"/>
                <w:szCs w:val="18"/>
              </w:rPr>
            </w:pPr>
            <w:r w:rsidRPr="009539A6">
              <w:rPr>
                <w:i/>
                <w:iCs/>
                <w:color w:val="000000" w:themeColor="text1"/>
                <w:sz w:val="18"/>
                <w:szCs w:val="18"/>
              </w:rPr>
              <w:t>окружной бюджет</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540 347,0</w:t>
            </w:r>
          </w:p>
        </w:tc>
        <w:tc>
          <w:tcPr>
            <w:tcW w:w="118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597 578,8</w:t>
            </w:r>
          </w:p>
        </w:tc>
        <w:tc>
          <w:tcPr>
            <w:tcW w:w="118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578 694,9</w:t>
            </w:r>
          </w:p>
        </w:tc>
        <w:tc>
          <w:tcPr>
            <w:tcW w:w="119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18"/>
                <w:szCs w:val="18"/>
              </w:rPr>
            </w:pPr>
            <w:r w:rsidRPr="009539A6">
              <w:rPr>
                <w:i/>
                <w:iCs/>
                <w:color w:val="000000" w:themeColor="text1"/>
                <w:sz w:val="18"/>
                <w:szCs w:val="18"/>
              </w:rPr>
              <w:t>577 147,4</w:t>
            </w:r>
          </w:p>
        </w:tc>
        <w:tc>
          <w:tcPr>
            <w:tcW w:w="900" w:type="dxa"/>
            <w:tcBorders>
              <w:top w:val="nil"/>
              <w:left w:val="nil"/>
              <w:bottom w:val="single" w:sz="4" w:space="0" w:color="auto"/>
              <w:right w:val="nil"/>
            </w:tcBorders>
            <w:shd w:val="clear" w:color="auto" w:fill="auto"/>
            <w:noWrap/>
            <w:vAlign w:val="center"/>
            <w:hideMark/>
          </w:tcPr>
          <w:p w:rsidR="00822B87" w:rsidRPr="009539A6" w:rsidRDefault="00822B87" w:rsidP="00D151CF">
            <w:pPr>
              <w:jc w:val="center"/>
              <w:rPr>
                <w:i/>
                <w:iCs/>
                <w:color w:val="000000" w:themeColor="text1"/>
                <w:sz w:val="18"/>
                <w:szCs w:val="18"/>
              </w:rPr>
            </w:pPr>
            <w:r w:rsidRPr="009539A6">
              <w:rPr>
                <w:i/>
                <w:iCs/>
                <w:color w:val="000000" w:themeColor="text1"/>
                <w:sz w:val="18"/>
                <w:szCs w:val="18"/>
              </w:rPr>
              <w:t>110,6</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center"/>
              <w:rPr>
                <w:i/>
                <w:iCs/>
                <w:color w:val="000000" w:themeColor="text1"/>
                <w:sz w:val="18"/>
                <w:szCs w:val="18"/>
              </w:rPr>
            </w:pPr>
            <w:r w:rsidRPr="009539A6">
              <w:rPr>
                <w:i/>
                <w:iCs/>
                <w:color w:val="000000" w:themeColor="text1"/>
                <w:sz w:val="18"/>
                <w:szCs w:val="18"/>
              </w:rPr>
              <w:t>96,8</w:t>
            </w:r>
          </w:p>
        </w:tc>
        <w:tc>
          <w:tcPr>
            <w:tcW w:w="86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i/>
                <w:iCs/>
                <w:color w:val="000000" w:themeColor="text1"/>
                <w:sz w:val="18"/>
                <w:szCs w:val="18"/>
              </w:rPr>
            </w:pPr>
            <w:r w:rsidRPr="009539A6">
              <w:rPr>
                <w:i/>
                <w:iCs/>
                <w:color w:val="000000" w:themeColor="text1"/>
                <w:sz w:val="18"/>
                <w:szCs w:val="18"/>
              </w:rPr>
              <w:t>99,7</w:t>
            </w:r>
          </w:p>
        </w:tc>
      </w:tr>
      <w:tr w:rsidR="00822B87" w:rsidRPr="009539A6" w:rsidTr="00B74513">
        <w:trPr>
          <w:trHeight w:val="28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в том числе:</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 </w:t>
            </w:r>
          </w:p>
        </w:tc>
        <w:tc>
          <w:tcPr>
            <w:tcW w:w="118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 </w:t>
            </w:r>
          </w:p>
        </w:tc>
        <w:tc>
          <w:tcPr>
            <w:tcW w:w="119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 </w:t>
            </w:r>
          </w:p>
        </w:tc>
        <w:tc>
          <w:tcPr>
            <w:tcW w:w="900" w:type="dxa"/>
            <w:tcBorders>
              <w:top w:val="nil"/>
              <w:left w:val="nil"/>
              <w:bottom w:val="single" w:sz="4" w:space="0" w:color="auto"/>
              <w:right w:val="nil"/>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 </w:t>
            </w:r>
          </w:p>
        </w:tc>
        <w:tc>
          <w:tcPr>
            <w:tcW w:w="86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 </w:t>
            </w:r>
          </w:p>
        </w:tc>
      </w:tr>
      <w:tr w:rsidR="00822B87" w:rsidRPr="009539A6" w:rsidTr="00B74513">
        <w:trPr>
          <w:trHeight w:val="28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Образование (0704)</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-0</w:t>
            </w:r>
          </w:p>
        </w:tc>
        <w:tc>
          <w:tcPr>
            <w:tcW w:w="118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5 400,0</w:t>
            </w:r>
          </w:p>
        </w:tc>
        <w:tc>
          <w:tcPr>
            <w:tcW w:w="118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5 400,0</w:t>
            </w:r>
          </w:p>
        </w:tc>
        <w:tc>
          <w:tcPr>
            <w:tcW w:w="119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5 400,0</w:t>
            </w:r>
          </w:p>
        </w:tc>
        <w:tc>
          <w:tcPr>
            <w:tcW w:w="900" w:type="dxa"/>
            <w:tcBorders>
              <w:top w:val="nil"/>
              <w:left w:val="nil"/>
              <w:bottom w:val="single" w:sz="4" w:space="0" w:color="auto"/>
              <w:right w:val="nil"/>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100,0</w:t>
            </w:r>
          </w:p>
        </w:tc>
        <w:tc>
          <w:tcPr>
            <w:tcW w:w="86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100,0</w:t>
            </w:r>
          </w:p>
        </w:tc>
      </w:tr>
      <w:tr w:rsidR="00822B87" w:rsidRPr="009539A6" w:rsidTr="00B74513">
        <w:trPr>
          <w:trHeight w:val="28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Пенсионное обеспечение (1001)</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156 388,4</w:t>
            </w:r>
          </w:p>
        </w:tc>
        <w:tc>
          <w:tcPr>
            <w:tcW w:w="118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142 297,6</w:t>
            </w:r>
          </w:p>
        </w:tc>
        <w:tc>
          <w:tcPr>
            <w:tcW w:w="118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149 160,8</w:t>
            </w:r>
          </w:p>
        </w:tc>
        <w:tc>
          <w:tcPr>
            <w:tcW w:w="119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154 918,6</w:t>
            </w:r>
          </w:p>
        </w:tc>
        <w:tc>
          <w:tcPr>
            <w:tcW w:w="900" w:type="dxa"/>
            <w:tcBorders>
              <w:top w:val="nil"/>
              <w:left w:val="nil"/>
              <w:bottom w:val="single" w:sz="4" w:space="0" w:color="auto"/>
              <w:right w:val="nil"/>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91,0</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104,8</w:t>
            </w:r>
          </w:p>
        </w:tc>
        <w:tc>
          <w:tcPr>
            <w:tcW w:w="86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103,9</w:t>
            </w:r>
          </w:p>
        </w:tc>
      </w:tr>
      <w:tr w:rsidR="00822B87" w:rsidRPr="009539A6" w:rsidTr="00B74513">
        <w:trPr>
          <w:trHeight w:val="28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Социальное обеспечение (1003)</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356 067,0</w:t>
            </w:r>
          </w:p>
        </w:tc>
        <w:tc>
          <w:tcPr>
            <w:tcW w:w="118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400 721,9</w:t>
            </w:r>
          </w:p>
        </w:tc>
        <w:tc>
          <w:tcPr>
            <w:tcW w:w="118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397 938,8</w:t>
            </w:r>
          </w:p>
        </w:tc>
        <w:tc>
          <w:tcPr>
            <w:tcW w:w="119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398 893,4</w:t>
            </w:r>
          </w:p>
        </w:tc>
        <w:tc>
          <w:tcPr>
            <w:tcW w:w="900" w:type="dxa"/>
            <w:tcBorders>
              <w:top w:val="nil"/>
              <w:left w:val="nil"/>
              <w:bottom w:val="single" w:sz="4" w:space="0" w:color="auto"/>
              <w:right w:val="nil"/>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112,5</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99,3</w:t>
            </w:r>
          </w:p>
        </w:tc>
        <w:tc>
          <w:tcPr>
            <w:tcW w:w="86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100,2</w:t>
            </w:r>
          </w:p>
        </w:tc>
      </w:tr>
      <w:tr w:rsidR="00822B87" w:rsidRPr="009539A6" w:rsidTr="00B74513">
        <w:trPr>
          <w:trHeight w:val="28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Охрана семь и детства (1004)</w:t>
            </w:r>
          </w:p>
        </w:tc>
        <w:tc>
          <w:tcPr>
            <w:tcW w:w="99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547 727,0</w:t>
            </w:r>
          </w:p>
        </w:tc>
        <w:tc>
          <w:tcPr>
            <w:tcW w:w="118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668 463,0</w:t>
            </w:r>
          </w:p>
        </w:tc>
        <w:tc>
          <w:tcPr>
            <w:tcW w:w="118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658 367,3</w:t>
            </w:r>
          </w:p>
        </w:tc>
        <w:tc>
          <w:tcPr>
            <w:tcW w:w="1199"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665 060,6</w:t>
            </w:r>
          </w:p>
        </w:tc>
        <w:tc>
          <w:tcPr>
            <w:tcW w:w="900" w:type="dxa"/>
            <w:tcBorders>
              <w:top w:val="nil"/>
              <w:left w:val="nil"/>
              <w:bottom w:val="single" w:sz="4" w:space="0" w:color="auto"/>
              <w:right w:val="nil"/>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122,0</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98,5</w:t>
            </w:r>
          </w:p>
        </w:tc>
        <w:tc>
          <w:tcPr>
            <w:tcW w:w="86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101,0</w:t>
            </w:r>
          </w:p>
        </w:tc>
      </w:tr>
    </w:tbl>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Информация об объемах бюджетных ассигнований, предусмотренных Законопроектом на исполнение публичных нормативных обязательств на 2021 год и на плановый период 2022 и 2023 годов приведена в Приложении №5 к настоящему Заключению.</w:t>
      </w:r>
    </w:p>
    <w:p w:rsidR="00822B87" w:rsidRPr="009539A6" w:rsidRDefault="00822B87" w:rsidP="00D151CF">
      <w:pPr>
        <w:pStyle w:val="1"/>
        <w:spacing w:before="240" w:after="120"/>
        <w:rPr>
          <w:rFonts w:ascii="Times New Roman" w:eastAsia="Calibri" w:hAnsi="Times New Roman"/>
          <w:bCs w:val="0"/>
          <w:color w:val="000000" w:themeColor="text1"/>
          <w:sz w:val="28"/>
          <w:szCs w:val="28"/>
        </w:rPr>
      </w:pPr>
      <w:bookmarkStart w:id="59" w:name="_Toc57649341"/>
      <w:r w:rsidRPr="009539A6">
        <w:rPr>
          <w:rFonts w:ascii="Times New Roman" w:eastAsia="Calibri" w:hAnsi="Times New Roman"/>
          <w:bCs w:val="0"/>
          <w:color w:val="000000" w:themeColor="text1"/>
          <w:sz w:val="28"/>
          <w:szCs w:val="28"/>
        </w:rPr>
        <w:t>9. Государственные программы Чукотского автономного округа</w:t>
      </w:r>
      <w:bookmarkEnd w:id="59"/>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Анализ формирования расходов окружного бюджета на реализацию государственных программ в 2021-2023 годах произведен на основании представленных в составе материалов к Законопроекту паспортов государственных программ Чукотского автономного округа (далее – Проект паспорта), пояснительной записки к Законопроекту, а также результатов экспертно-аналитического мероприятия «Экспертиза сводного отчета о ходе реализации государственных программ Чукотского автономного округа за 9 месяцев 2020 года». </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color w:val="000000" w:themeColor="text1"/>
          <w:sz w:val="28"/>
          <w:szCs w:val="28"/>
        </w:rPr>
        <w:t xml:space="preserve">В соответствии с Бюджетным кодексом Законопроект сформирован в программной структуре расходов </w:t>
      </w:r>
      <w:r w:rsidRPr="009539A6">
        <w:rPr>
          <w:bCs/>
          <w:color w:val="000000" w:themeColor="text1"/>
          <w:sz w:val="28"/>
          <w:szCs w:val="28"/>
        </w:rPr>
        <w:t xml:space="preserve">на основе 18 государственных программ Чукотского автономного округа </w:t>
      </w:r>
      <w:r w:rsidRPr="009539A6">
        <w:rPr>
          <w:color w:val="000000" w:themeColor="text1"/>
          <w:sz w:val="28"/>
          <w:szCs w:val="28"/>
        </w:rPr>
        <w:t>(далее – Государственные программы)</w:t>
      </w:r>
      <w:r w:rsidRPr="009539A6">
        <w:rPr>
          <w:rStyle w:val="ac"/>
          <w:color w:val="000000" w:themeColor="text1"/>
          <w:sz w:val="28"/>
          <w:szCs w:val="28"/>
        </w:rPr>
        <w:footnoteReference w:id="176"/>
      </w:r>
      <w:r w:rsidRPr="009539A6">
        <w:rPr>
          <w:color w:val="000000" w:themeColor="text1"/>
          <w:sz w:val="28"/>
          <w:szCs w:val="28"/>
        </w:rPr>
        <w:t xml:space="preserve">. </w:t>
      </w:r>
      <w:r w:rsidRPr="009539A6">
        <w:rPr>
          <w:rFonts w:hint="eastAsia"/>
          <w:bCs/>
          <w:color w:val="000000" w:themeColor="text1"/>
          <w:sz w:val="28"/>
          <w:szCs w:val="28"/>
        </w:rPr>
        <w:t>Финансирование</w:t>
      </w:r>
      <w:r w:rsidRPr="009539A6">
        <w:rPr>
          <w:bCs/>
          <w:color w:val="000000" w:themeColor="text1"/>
          <w:sz w:val="28"/>
          <w:szCs w:val="28"/>
        </w:rPr>
        <w:t xml:space="preserve"> Г</w:t>
      </w:r>
      <w:r w:rsidRPr="009539A6">
        <w:rPr>
          <w:rFonts w:hint="eastAsia"/>
          <w:bCs/>
          <w:color w:val="000000" w:themeColor="text1"/>
          <w:sz w:val="28"/>
          <w:szCs w:val="28"/>
        </w:rPr>
        <w:t>осударственных</w:t>
      </w:r>
      <w:r w:rsidRPr="009539A6">
        <w:rPr>
          <w:bCs/>
          <w:color w:val="000000" w:themeColor="text1"/>
          <w:sz w:val="28"/>
          <w:szCs w:val="28"/>
        </w:rPr>
        <w:t xml:space="preserve"> </w:t>
      </w:r>
      <w:r w:rsidRPr="009539A6">
        <w:rPr>
          <w:rFonts w:hint="eastAsia"/>
          <w:bCs/>
          <w:color w:val="000000" w:themeColor="text1"/>
          <w:sz w:val="28"/>
          <w:szCs w:val="28"/>
        </w:rPr>
        <w:t>программ</w:t>
      </w:r>
      <w:r w:rsidRPr="009539A6">
        <w:rPr>
          <w:bCs/>
          <w:color w:val="000000" w:themeColor="text1"/>
          <w:sz w:val="28"/>
          <w:szCs w:val="28"/>
        </w:rPr>
        <w:t xml:space="preserve"> </w:t>
      </w:r>
      <w:r w:rsidRPr="009539A6">
        <w:rPr>
          <w:rFonts w:hint="eastAsia"/>
          <w:bCs/>
          <w:color w:val="000000" w:themeColor="text1"/>
          <w:sz w:val="28"/>
          <w:szCs w:val="28"/>
        </w:rPr>
        <w:t>предусмотрено</w:t>
      </w:r>
      <w:r w:rsidRPr="009539A6">
        <w:rPr>
          <w:bCs/>
          <w:color w:val="000000" w:themeColor="text1"/>
          <w:sz w:val="28"/>
          <w:szCs w:val="28"/>
        </w:rPr>
        <w:t xml:space="preserve"> </w:t>
      </w:r>
      <w:r w:rsidRPr="009539A6">
        <w:rPr>
          <w:rFonts w:hint="eastAsia"/>
          <w:bCs/>
          <w:color w:val="000000" w:themeColor="text1"/>
          <w:sz w:val="28"/>
          <w:szCs w:val="28"/>
        </w:rPr>
        <w:t>за</w:t>
      </w:r>
      <w:r w:rsidRPr="009539A6">
        <w:rPr>
          <w:bCs/>
          <w:color w:val="000000" w:themeColor="text1"/>
          <w:sz w:val="28"/>
          <w:szCs w:val="28"/>
        </w:rPr>
        <w:t> </w:t>
      </w:r>
      <w:r w:rsidRPr="009539A6">
        <w:rPr>
          <w:rFonts w:hint="eastAsia"/>
          <w:bCs/>
          <w:color w:val="000000" w:themeColor="text1"/>
          <w:sz w:val="28"/>
          <w:szCs w:val="28"/>
        </w:rPr>
        <w:t>счет</w:t>
      </w:r>
      <w:r w:rsidRPr="009539A6">
        <w:rPr>
          <w:bCs/>
          <w:color w:val="000000" w:themeColor="text1"/>
          <w:sz w:val="28"/>
          <w:szCs w:val="28"/>
        </w:rPr>
        <w:t xml:space="preserve"> </w:t>
      </w:r>
      <w:r w:rsidRPr="009539A6">
        <w:rPr>
          <w:rFonts w:hint="eastAsia"/>
          <w:bCs/>
          <w:color w:val="000000" w:themeColor="text1"/>
          <w:sz w:val="28"/>
          <w:szCs w:val="28"/>
        </w:rPr>
        <w:t>средств</w:t>
      </w:r>
      <w:r w:rsidRPr="009539A6">
        <w:rPr>
          <w:bCs/>
          <w:color w:val="000000" w:themeColor="text1"/>
          <w:sz w:val="28"/>
          <w:szCs w:val="28"/>
        </w:rPr>
        <w:t xml:space="preserve"> </w:t>
      </w:r>
      <w:r w:rsidRPr="009539A6">
        <w:rPr>
          <w:rFonts w:hint="eastAsia"/>
          <w:bCs/>
          <w:color w:val="000000" w:themeColor="text1"/>
          <w:sz w:val="28"/>
          <w:szCs w:val="28"/>
        </w:rPr>
        <w:t>федерального</w:t>
      </w:r>
      <w:r w:rsidRPr="009539A6">
        <w:rPr>
          <w:bCs/>
          <w:color w:val="000000" w:themeColor="text1"/>
          <w:sz w:val="28"/>
          <w:szCs w:val="28"/>
        </w:rPr>
        <w:t xml:space="preserve"> и окружного </w:t>
      </w:r>
      <w:r w:rsidRPr="009539A6">
        <w:rPr>
          <w:rFonts w:hint="eastAsia"/>
          <w:bCs/>
          <w:color w:val="000000" w:themeColor="text1"/>
          <w:sz w:val="28"/>
          <w:szCs w:val="28"/>
        </w:rPr>
        <w:t>бюджет</w:t>
      </w:r>
      <w:r w:rsidRPr="009539A6">
        <w:rPr>
          <w:bCs/>
          <w:color w:val="000000" w:themeColor="text1"/>
          <w:sz w:val="28"/>
          <w:szCs w:val="28"/>
        </w:rPr>
        <w:t xml:space="preserve">ов, </w:t>
      </w:r>
      <w:r w:rsidRPr="009539A6">
        <w:rPr>
          <w:rFonts w:hint="eastAsia"/>
          <w:bCs/>
          <w:color w:val="000000" w:themeColor="text1"/>
          <w:sz w:val="28"/>
          <w:szCs w:val="28"/>
        </w:rPr>
        <w:t>а</w:t>
      </w:r>
      <w:r w:rsidRPr="009539A6">
        <w:rPr>
          <w:bCs/>
          <w:color w:val="000000" w:themeColor="text1"/>
          <w:sz w:val="28"/>
          <w:szCs w:val="28"/>
        </w:rPr>
        <w:t> </w:t>
      </w:r>
      <w:r w:rsidRPr="009539A6">
        <w:rPr>
          <w:rFonts w:hint="eastAsia"/>
          <w:bCs/>
          <w:color w:val="000000" w:themeColor="text1"/>
          <w:sz w:val="28"/>
          <w:szCs w:val="28"/>
        </w:rPr>
        <w:t>также</w:t>
      </w:r>
      <w:r w:rsidRPr="009539A6">
        <w:rPr>
          <w:bCs/>
          <w:color w:val="000000" w:themeColor="text1"/>
          <w:sz w:val="28"/>
          <w:szCs w:val="28"/>
        </w:rPr>
        <w:t xml:space="preserve"> </w:t>
      </w:r>
      <w:r w:rsidRPr="009539A6">
        <w:rPr>
          <w:rFonts w:hint="eastAsia"/>
          <w:bCs/>
          <w:color w:val="000000" w:themeColor="text1"/>
          <w:sz w:val="28"/>
          <w:szCs w:val="28"/>
        </w:rPr>
        <w:t>за</w:t>
      </w:r>
      <w:r w:rsidRPr="009539A6">
        <w:rPr>
          <w:bCs/>
          <w:color w:val="000000" w:themeColor="text1"/>
          <w:sz w:val="28"/>
          <w:szCs w:val="28"/>
        </w:rPr>
        <w:t xml:space="preserve"> </w:t>
      </w:r>
      <w:r w:rsidRPr="009539A6">
        <w:rPr>
          <w:rFonts w:hint="eastAsia"/>
          <w:bCs/>
          <w:color w:val="000000" w:themeColor="text1"/>
          <w:sz w:val="28"/>
          <w:szCs w:val="28"/>
        </w:rPr>
        <w:t>счет</w:t>
      </w:r>
      <w:r w:rsidRPr="009539A6">
        <w:rPr>
          <w:bCs/>
          <w:color w:val="000000" w:themeColor="text1"/>
          <w:sz w:val="28"/>
          <w:szCs w:val="28"/>
        </w:rPr>
        <w:t xml:space="preserve"> </w:t>
      </w:r>
      <w:r w:rsidRPr="009539A6">
        <w:rPr>
          <w:rFonts w:hint="eastAsia"/>
          <w:bCs/>
          <w:color w:val="000000" w:themeColor="text1"/>
          <w:sz w:val="28"/>
          <w:szCs w:val="28"/>
        </w:rPr>
        <w:t>средств</w:t>
      </w:r>
      <w:r w:rsidRPr="009539A6">
        <w:rPr>
          <w:bCs/>
          <w:color w:val="000000" w:themeColor="text1"/>
          <w:sz w:val="28"/>
          <w:szCs w:val="28"/>
        </w:rPr>
        <w:t xml:space="preserve"> </w:t>
      </w:r>
      <w:r w:rsidRPr="009539A6">
        <w:rPr>
          <w:rFonts w:hint="eastAsia"/>
          <w:bCs/>
          <w:color w:val="000000" w:themeColor="text1"/>
          <w:sz w:val="28"/>
          <w:szCs w:val="28"/>
        </w:rPr>
        <w:t>иных</w:t>
      </w:r>
      <w:r w:rsidRPr="009539A6">
        <w:rPr>
          <w:bCs/>
          <w:color w:val="000000" w:themeColor="text1"/>
          <w:sz w:val="28"/>
          <w:szCs w:val="28"/>
        </w:rPr>
        <w:t xml:space="preserve"> </w:t>
      </w:r>
      <w:r w:rsidRPr="009539A6">
        <w:rPr>
          <w:rFonts w:hint="eastAsia"/>
          <w:bCs/>
          <w:color w:val="000000" w:themeColor="text1"/>
          <w:sz w:val="28"/>
          <w:szCs w:val="28"/>
        </w:rPr>
        <w:t>внебюджетных</w:t>
      </w:r>
      <w:r w:rsidRPr="009539A6">
        <w:rPr>
          <w:bCs/>
          <w:color w:val="000000" w:themeColor="text1"/>
          <w:sz w:val="28"/>
          <w:szCs w:val="28"/>
        </w:rPr>
        <w:t xml:space="preserve"> </w:t>
      </w:r>
      <w:r w:rsidRPr="009539A6">
        <w:rPr>
          <w:rFonts w:hint="eastAsia"/>
          <w:bCs/>
          <w:color w:val="000000" w:themeColor="text1"/>
          <w:sz w:val="28"/>
          <w:szCs w:val="28"/>
        </w:rPr>
        <w:t>источников</w:t>
      </w:r>
      <w:r w:rsidRPr="009539A6">
        <w:rPr>
          <w:bCs/>
          <w:color w:val="000000" w:themeColor="text1"/>
          <w:sz w:val="28"/>
          <w:szCs w:val="28"/>
        </w:rPr>
        <w:t>.</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rFonts w:eastAsia="Calibri"/>
          <w:color w:val="000000" w:themeColor="text1"/>
          <w:sz w:val="28"/>
          <w:szCs w:val="28"/>
        </w:rPr>
        <w:t xml:space="preserve">Программные расходы окружного бюджета на 2021 год составят </w:t>
      </w:r>
      <w:r w:rsidRPr="009539A6">
        <w:rPr>
          <w:bCs/>
          <w:color w:val="000000" w:themeColor="text1"/>
          <w:sz w:val="28"/>
          <w:szCs w:val="28"/>
        </w:rPr>
        <w:t>96,5%, в 2022 году – 96,1%, в 2023 году – 96%.</w:t>
      </w:r>
    </w:p>
    <w:p w:rsidR="00822B87" w:rsidRPr="009539A6" w:rsidRDefault="00822B87" w:rsidP="00D151CF">
      <w:pPr>
        <w:autoSpaceDE w:val="0"/>
        <w:autoSpaceDN w:val="0"/>
        <w:adjustRightInd w:val="0"/>
        <w:ind w:firstLine="709"/>
        <w:jc w:val="both"/>
        <w:rPr>
          <w:bCs/>
          <w:color w:val="000000" w:themeColor="text1"/>
          <w:sz w:val="28"/>
          <w:szCs w:val="28"/>
        </w:rPr>
      </w:pPr>
      <w:bookmarkStart w:id="60" w:name="_Hlk58425393"/>
      <w:r w:rsidRPr="009539A6">
        <w:rPr>
          <w:rFonts w:eastAsia="Calibri"/>
          <w:color w:val="000000" w:themeColor="text1"/>
          <w:sz w:val="28"/>
          <w:szCs w:val="28"/>
        </w:rPr>
        <w:t xml:space="preserve">Финансовое обеспечение реализации Государственных программ в Законопроекте на 2021 год предусмотрено в </w:t>
      </w:r>
      <w:r w:rsidRPr="009539A6">
        <w:rPr>
          <w:bCs/>
          <w:color w:val="000000" w:themeColor="text1"/>
          <w:sz w:val="28"/>
          <w:szCs w:val="28"/>
        </w:rPr>
        <w:t xml:space="preserve">сумме 47 705 985,4 тыс. рублей, на 2022-2023 годы – 35 831 231,6 тыс. рублей и 35 230 194,5 тыс. рублей, соответственно. </w:t>
      </w:r>
      <w:bookmarkEnd w:id="60"/>
      <w:r w:rsidRPr="009539A6">
        <w:rPr>
          <w:color w:val="000000" w:themeColor="text1"/>
          <w:sz w:val="28"/>
          <w:szCs w:val="28"/>
        </w:rPr>
        <w:t xml:space="preserve">В 2021-2023 годах предусмотрено уменьшение программных расходов к объему предыдущего года на 11,4%, 24,9% и 1,7% соответственно. </w:t>
      </w:r>
      <w:r w:rsidRPr="009539A6">
        <w:rPr>
          <w:bCs/>
          <w:color w:val="000000" w:themeColor="text1"/>
          <w:sz w:val="28"/>
          <w:szCs w:val="28"/>
        </w:rPr>
        <w:t>Изменения</w:t>
      </w:r>
      <w:r w:rsidRPr="009539A6">
        <w:rPr>
          <w:b/>
          <w:bCs/>
          <w:color w:val="000000" w:themeColor="text1"/>
          <w:sz w:val="28"/>
          <w:szCs w:val="28"/>
        </w:rPr>
        <w:t xml:space="preserve"> </w:t>
      </w:r>
      <w:r w:rsidRPr="009539A6">
        <w:rPr>
          <w:color w:val="000000" w:themeColor="text1"/>
          <w:sz w:val="28"/>
          <w:szCs w:val="28"/>
        </w:rPr>
        <w:t>затрагивают финансовое обеспечение реализации всех 18 государственных программ.</w:t>
      </w:r>
    </w:p>
    <w:p w:rsidR="00822B87" w:rsidRPr="009539A6" w:rsidRDefault="00822B87" w:rsidP="00D151CF">
      <w:pPr>
        <w:ind w:firstLine="708"/>
        <w:jc w:val="both"/>
        <w:rPr>
          <w:color w:val="000000" w:themeColor="text1"/>
          <w:sz w:val="28"/>
          <w:szCs w:val="28"/>
        </w:rPr>
      </w:pPr>
      <w:r w:rsidRPr="009539A6">
        <w:rPr>
          <w:color w:val="000000" w:themeColor="text1"/>
          <w:sz w:val="28"/>
          <w:szCs w:val="28"/>
        </w:rPr>
        <w:t>Согласно представленным Проектам паспортов, ответственными исполнителями Государственных программ определены девять главных распорядителей средств окружного бюджета:</w:t>
      </w:r>
    </w:p>
    <w:p w:rsidR="00822B87" w:rsidRPr="009539A6" w:rsidRDefault="00822B87" w:rsidP="00D151CF">
      <w:pPr>
        <w:ind w:firstLine="708"/>
        <w:jc w:val="both"/>
        <w:rPr>
          <w:color w:val="000000" w:themeColor="text1"/>
          <w:sz w:val="28"/>
          <w:szCs w:val="28"/>
        </w:rPr>
      </w:pPr>
      <w:r w:rsidRPr="009539A6">
        <w:rPr>
          <w:color w:val="000000" w:themeColor="text1"/>
          <w:sz w:val="28"/>
          <w:szCs w:val="28"/>
        </w:rPr>
        <w:t>- Департамент промышленной политики Чукотского автономного округа реализует 8 Государственных программ;</w:t>
      </w:r>
    </w:p>
    <w:p w:rsidR="00822B87" w:rsidRPr="009539A6" w:rsidRDefault="00822B87" w:rsidP="00D151CF">
      <w:pPr>
        <w:ind w:firstLine="708"/>
        <w:jc w:val="both"/>
        <w:rPr>
          <w:color w:val="000000" w:themeColor="text1"/>
          <w:sz w:val="28"/>
          <w:szCs w:val="28"/>
        </w:rPr>
      </w:pPr>
      <w:r w:rsidRPr="009539A6">
        <w:rPr>
          <w:color w:val="000000" w:themeColor="text1"/>
          <w:sz w:val="28"/>
          <w:szCs w:val="28"/>
        </w:rPr>
        <w:t xml:space="preserve">- Департамент социальной политики Чукотского автономного округа – </w:t>
      </w:r>
      <w:r w:rsidRPr="009539A6">
        <w:rPr>
          <w:color w:val="000000" w:themeColor="text1"/>
          <w:sz w:val="28"/>
          <w:szCs w:val="28"/>
        </w:rPr>
        <w:br/>
        <w:t>2 Государственные программы;</w:t>
      </w:r>
    </w:p>
    <w:p w:rsidR="00822B87" w:rsidRPr="009539A6" w:rsidRDefault="00822B87" w:rsidP="00D151CF">
      <w:pPr>
        <w:ind w:firstLine="708"/>
        <w:jc w:val="both"/>
        <w:rPr>
          <w:color w:val="000000" w:themeColor="text1"/>
          <w:sz w:val="28"/>
          <w:szCs w:val="28"/>
        </w:rPr>
      </w:pPr>
      <w:r w:rsidRPr="009539A6">
        <w:rPr>
          <w:color w:val="000000" w:themeColor="text1"/>
          <w:sz w:val="28"/>
          <w:szCs w:val="28"/>
        </w:rPr>
        <w:t>- Департамент финансов, экономики и имущественных отношений Чукотского автономного округа реализует 1 Государственною программу;</w:t>
      </w:r>
    </w:p>
    <w:p w:rsidR="00822B87" w:rsidRPr="009539A6" w:rsidRDefault="00822B87" w:rsidP="00D151CF">
      <w:pPr>
        <w:ind w:firstLine="708"/>
        <w:jc w:val="both"/>
        <w:rPr>
          <w:color w:val="000000" w:themeColor="text1"/>
          <w:sz w:val="28"/>
          <w:szCs w:val="28"/>
        </w:rPr>
      </w:pPr>
      <w:r w:rsidRPr="009539A6">
        <w:rPr>
          <w:color w:val="000000" w:themeColor="text1"/>
          <w:sz w:val="28"/>
          <w:szCs w:val="28"/>
        </w:rPr>
        <w:t>- Департамент сельского хозяйства и продовольствия Чукотского автономного округа реализует 1 Государственною программу;</w:t>
      </w:r>
    </w:p>
    <w:p w:rsidR="00822B87" w:rsidRPr="009539A6" w:rsidRDefault="00822B87" w:rsidP="00D151CF">
      <w:pPr>
        <w:ind w:firstLine="708"/>
        <w:jc w:val="both"/>
        <w:rPr>
          <w:color w:val="000000" w:themeColor="text1"/>
          <w:sz w:val="28"/>
          <w:szCs w:val="28"/>
        </w:rPr>
      </w:pPr>
      <w:r w:rsidRPr="009539A6">
        <w:rPr>
          <w:color w:val="000000" w:themeColor="text1"/>
          <w:sz w:val="28"/>
          <w:szCs w:val="28"/>
        </w:rPr>
        <w:t xml:space="preserve">- Департамент здравоохранения Чукотского автономного округа реализует </w:t>
      </w:r>
      <w:r w:rsidRPr="009539A6">
        <w:rPr>
          <w:color w:val="000000" w:themeColor="text1"/>
          <w:sz w:val="28"/>
          <w:szCs w:val="28"/>
        </w:rPr>
        <w:br/>
        <w:t>1 Государственною программу;</w:t>
      </w:r>
    </w:p>
    <w:p w:rsidR="00822B87" w:rsidRPr="009539A6" w:rsidRDefault="00822B87" w:rsidP="00D151CF">
      <w:pPr>
        <w:ind w:firstLine="708"/>
        <w:jc w:val="both"/>
        <w:rPr>
          <w:color w:val="000000" w:themeColor="text1"/>
          <w:sz w:val="28"/>
          <w:szCs w:val="28"/>
        </w:rPr>
      </w:pPr>
      <w:r w:rsidRPr="009539A6">
        <w:rPr>
          <w:color w:val="000000" w:themeColor="text1"/>
          <w:sz w:val="28"/>
          <w:szCs w:val="28"/>
        </w:rPr>
        <w:t>- Департамент образования и науки Чукотского автономного округа реализует 1 Государственною программу;</w:t>
      </w:r>
    </w:p>
    <w:p w:rsidR="00822B87" w:rsidRPr="009539A6" w:rsidRDefault="00822B87" w:rsidP="00D151CF">
      <w:pPr>
        <w:ind w:firstLine="708"/>
        <w:jc w:val="both"/>
        <w:rPr>
          <w:color w:val="000000" w:themeColor="text1"/>
          <w:sz w:val="28"/>
          <w:szCs w:val="28"/>
        </w:rPr>
      </w:pPr>
      <w:r w:rsidRPr="009539A6">
        <w:rPr>
          <w:color w:val="000000" w:themeColor="text1"/>
          <w:sz w:val="28"/>
          <w:szCs w:val="28"/>
        </w:rPr>
        <w:t>- Аппарат Губернатора и Правительства Чукотского автономного округа реализует 1 Государственною программу;</w:t>
      </w:r>
    </w:p>
    <w:p w:rsidR="00822B87" w:rsidRPr="009539A6" w:rsidRDefault="00822B87" w:rsidP="00D151CF">
      <w:pPr>
        <w:ind w:firstLine="708"/>
        <w:jc w:val="both"/>
        <w:rPr>
          <w:color w:val="000000" w:themeColor="text1"/>
          <w:sz w:val="28"/>
          <w:szCs w:val="28"/>
        </w:rPr>
      </w:pPr>
      <w:r w:rsidRPr="009539A6">
        <w:rPr>
          <w:color w:val="000000" w:themeColor="text1"/>
          <w:sz w:val="28"/>
          <w:szCs w:val="28"/>
        </w:rPr>
        <w:t>- Департамент природных ресурсов и экологии Чукотского автономного округа – 2 Государственные программы;</w:t>
      </w:r>
    </w:p>
    <w:p w:rsidR="00822B87" w:rsidRPr="009539A6" w:rsidRDefault="00822B87" w:rsidP="00D151CF">
      <w:pPr>
        <w:ind w:firstLine="708"/>
        <w:jc w:val="both"/>
        <w:rPr>
          <w:color w:val="000000" w:themeColor="text1"/>
          <w:sz w:val="28"/>
          <w:szCs w:val="28"/>
        </w:rPr>
      </w:pPr>
      <w:r w:rsidRPr="009539A6">
        <w:rPr>
          <w:color w:val="000000" w:themeColor="text1"/>
          <w:sz w:val="28"/>
          <w:szCs w:val="28"/>
        </w:rPr>
        <w:t>- Департамент культуры, спорта и туризма Чукотского автономного округа реализует 1 Государственною программу.</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bCs/>
          <w:color w:val="000000" w:themeColor="text1"/>
          <w:sz w:val="28"/>
          <w:szCs w:val="28"/>
        </w:rPr>
        <w:t xml:space="preserve">Основной объем программных расходов в 2021 году направлен на реализацию следующих </w:t>
      </w:r>
      <w:r w:rsidRPr="009539A6">
        <w:rPr>
          <w:color w:val="000000" w:themeColor="text1"/>
          <w:sz w:val="28"/>
          <w:szCs w:val="28"/>
        </w:rPr>
        <w:t>Государственных программ</w:t>
      </w:r>
      <w:r w:rsidRPr="009539A6">
        <w:rPr>
          <w:bCs/>
          <w:color w:val="000000" w:themeColor="text1"/>
          <w:sz w:val="28"/>
          <w:szCs w:val="28"/>
        </w:rPr>
        <w:t xml:space="preserve"> – «Развитие энергетики» – 26,8%, «Развитие образования и науки» – 15,3%, «Развитие жилищно-коммунального хозяйства и водохозяйственного комплекса» – 14%. В плановом периоде 2022 и 2023 годов, основной объем финансирования программ направлен на «Развитие образования и науки» – 17,7% с последующим снижением до 16,8%, «Развитие транспортной инфраструктуры» – 15,3% с последующим увеличением до 20,6%, «Развитие жилищно-коммунального хозяйства и водохозяйственного комплекса» – 15,6% с последующим снижением до 8,9%.</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Проверкой формирования расходов окружного бюджета на реализацию Государственных программ установлено, что Проекты паспортов содержат информацию об ответственных исполнителях, соисполнителях, участниках, подпрограммах, целях, задачах, наименовании целевых индикаторов и показателей, объемах бюджетных ассигнований, ожидаемых результатах реализации. При внесенных изменениях в объемы финансового обеспечения всех 18-ти Государственных программ, целевые показатели и ожидаемые результаты реализации программ, остались неизменными.</w:t>
      </w:r>
    </w:p>
    <w:p w:rsidR="00822B87" w:rsidRPr="009539A6" w:rsidRDefault="00822B87" w:rsidP="00D151CF">
      <w:pPr>
        <w:pStyle w:val="a8"/>
        <w:spacing w:before="0" w:beforeAutospacing="0" w:after="0" w:afterAutospacing="0"/>
        <w:ind w:firstLine="709"/>
        <w:jc w:val="both"/>
        <w:rPr>
          <w:color w:val="000000" w:themeColor="text1"/>
          <w:sz w:val="28"/>
          <w:szCs w:val="28"/>
        </w:rPr>
      </w:pPr>
      <w:r w:rsidRPr="009539A6">
        <w:rPr>
          <w:color w:val="000000" w:themeColor="text1"/>
          <w:sz w:val="28"/>
          <w:szCs w:val="28"/>
        </w:rPr>
        <w:t xml:space="preserve">Пояснительная записка к Законопроекту содержит информацию о бюджетных ассигнованиях по Государственным программам на соответствующий год без информации об увеличении или уменьшении бюджетных ассигнований по отдельным основным мероприятиям, направлениям расходования средств, объектам финансирования. </w:t>
      </w:r>
    </w:p>
    <w:p w:rsidR="00822B87" w:rsidRPr="009539A6" w:rsidRDefault="00822B87" w:rsidP="00D151CF">
      <w:pPr>
        <w:pStyle w:val="a8"/>
        <w:spacing w:before="0" w:beforeAutospacing="0" w:after="0" w:afterAutospacing="0"/>
        <w:ind w:firstLine="709"/>
        <w:jc w:val="both"/>
        <w:rPr>
          <w:color w:val="000000" w:themeColor="text1"/>
          <w:sz w:val="28"/>
          <w:szCs w:val="28"/>
        </w:rPr>
      </w:pPr>
      <w:r w:rsidRPr="009539A6">
        <w:rPr>
          <w:color w:val="000000" w:themeColor="text1"/>
          <w:sz w:val="28"/>
          <w:szCs w:val="28"/>
        </w:rPr>
        <w:t>Таким образом, Законопроект, а также материалы и документы, представленные одновременно с ним, не дают взаимоувязанной и комплексной оценки достижения приоритетов и решения задач социально-экономического развития Чукотского автономного округа. Кроме того, пояснительная записка не содержит анализа планируемых расходов на реализацию Государственных программ с учетом оценки эффективности их реализации в прошлые годы.</w:t>
      </w:r>
    </w:p>
    <w:p w:rsidR="00822B87" w:rsidRPr="009539A6" w:rsidRDefault="00822B87" w:rsidP="00D151CF">
      <w:pPr>
        <w:ind w:firstLine="709"/>
        <w:jc w:val="both"/>
        <w:rPr>
          <w:rStyle w:val="FontStyle16"/>
          <w:b/>
          <w:color w:val="000000" w:themeColor="text1"/>
          <w:sz w:val="28"/>
          <w:szCs w:val="28"/>
        </w:rPr>
      </w:pPr>
      <w:r w:rsidRPr="009539A6">
        <w:rPr>
          <w:color w:val="000000" w:themeColor="text1"/>
          <w:sz w:val="28"/>
          <w:szCs w:val="28"/>
        </w:rPr>
        <w:t xml:space="preserve">Информация о бюджетных ассигнованиях, предусмотренных на реализацию Государственных программ на 2021 год и на плановый период 2022 и 2023 годов, приведена в </w:t>
      </w:r>
      <w:r w:rsidRPr="009539A6">
        <w:rPr>
          <w:rStyle w:val="FontStyle16"/>
          <w:b/>
          <w:color w:val="000000" w:themeColor="text1"/>
          <w:sz w:val="28"/>
          <w:szCs w:val="28"/>
        </w:rPr>
        <w:t>Приложении №6 к настоящему Заключению.</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По результатам экспертно-аналитического мероприятия «Экспертиза сводного отчета о ходе реализации государственных программ Чукотского автономного округа за 9 месяцев 2020 года» установлено следующее.</w:t>
      </w:r>
    </w:p>
    <w:p w:rsidR="00822B87" w:rsidRPr="009539A6" w:rsidRDefault="00822B87" w:rsidP="00D151CF">
      <w:pPr>
        <w:pStyle w:val="af9"/>
        <w:ind w:firstLine="709"/>
        <w:jc w:val="both"/>
        <w:rPr>
          <w:color w:val="000000" w:themeColor="text1"/>
          <w:sz w:val="28"/>
          <w:szCs w:val="28"/>
        </w:rPr>
      </w:pPr>
      <w:r w:rsidRPr="009539A6">
        <w:rPr>
          <w:color w:val="000000" w:themeColor="text1"/>
          <w:sz w:val="28"/>
          <w:szCs w:val="28"/>
        </w:rPr>
        <w:t>В январе-сентябре 2020 года на реализацию Государственных программ из окружного бюджета направлено 29 969 185,19 тыс. рублей или 59,2%, из них:</w:t>
      </w:r>
    </w:p>
    <w:p w:rsidR="00822B87" w:rsidRPr="009539A6" w:rsidRDefault="00822B87" w:rsidP="00D151CF">
      <w:pPr>
        <w:pStyle w:val="af9"/>
        <w:ind w:firstLine="709"/>
        <w:jc w:val="both"/>
        <w:rPr>
          <w:color w:val="000000" w:themeColor="text1"/>
          <w:sz w:val="28"/>
          <w:szCs w:val="28"/>
        </w:rPr>
      </w:pPr>
      <w:r w:rsidRPr="009539A6">
        <w:rPr>
          <w:color w:val="000000" w:themeColor="text1"/>
          <w:sz w:val="28"/>
          <w:szCs w:val="28"/>
        </w:rPr>
        <w:t>- 954 018,8 тыс. рублей (3,2%) направлено на реализацию региональных проектов;</w:t>
      </w:r>
    </w:p>
    <w:p w:rsidR="00822B87" w:rsidRPr="009539A6" w:rsidRDefault="00822B87" w:rsidP="00D151CF">
      <w:pPr>
        <w:ind w:firstLine="708"/>
        <w:jc w:val="both"/>
        <w:rPr>
          <w:color w:val="000000" w:themeColor="text1"/>
          <w:sz w:val="28"/>
          <w:szCs w:val="28"/>
        </w:rPr>
      </w:pPr>
      <w:r w:rsidRPr="009539A6">
        <w:rPr>
          <w:color w:val="000000" w:themeColor="text1"/>
          <w:sz w:val="28"/>
          <w:szCs w:val="28"/>
        </w:rPr>
        <w:t>- 1 460 507,6 тыс. рублей или 4,9% направлено на погашение задолженности прошлых лет перед поставщиками и подрядчиками по выполненным мероприятиям, из них 1 349 251,1 тыс. рублей – задолженность прошлых лет перед ресурсоснабжающими организациями, не числящаяся в составе кредиторской задолженности Департамента промышленной политики Чукотского автономного округа перед организациями жилищно-коммунального хозяйства по состоянию на 1 января 2020 года.</w:t>
      </w:r>
    </w:p>
    <w:p w:rsidR="00822B87" w:rsidRPr="009539A6" w:rsidRDefault="00822B87" w:rsidP="00D151CF">
      <w:pPr>
        <w:pStyle w:val="af9"/>
        <w:ind w:firstLine="709"/>
        <w:jc w:val="both"/>
        <w:rPr>
          <w:color w:val="000000" w:themeColor="text1"/>
          <w:sz w:val="28"/>
          <w:szCs w:val="28"/>
        </w:rPr>
      </w:pPr>
      <w:r w:rsidRPr="009539A6">
        <w:rPr>
          <w:color w:val="000000" w:themeColor="text1"/>
          <w:sz w:val="28"/>
          <w:szCs w:val="28"/>
        </w:rPr>
        <w:t>По данным Счетной палаты фактическое исполнение Г</w:t>
      </w:r>
      <w:r w:rsidRPr="009539A6">
        <w:rPr>
          <w:rFonts w:eastAsia="Calibri"/>
          <w:color w:val="000000" w:themeColor="text1"/>
          <w:sz w:val="28"/>
          <w:szCs w:val="28"/>
        </w:rPr>
        <w:t xml:space="preserve">осударственных программ за </w:t>
      </w:r>
      <w:r w:rsidRPr="009539A6">
        <w:rPr>
          <w:color w:val="000000" w:themeColor="text1"/>
          <w:sz w:val="28"/>
          <w:szCs w:val="28"/>
        </w:rPr>
        <w:t xml:space="preserve">9 месяцев 2020 года составило </w:t>
      </w:r>
      <w:r w:rsidRPr="009539A6">
        <w:rPr>
          <w:rFonts w:eastAsia="Calibri"/>
          <w:color w:val="000000" w:themeColor="text1"/>
          <w:sz w:val="28"/>
          <w:szCs w:val="28"/>
        </w:rPr>
        <w:t xml:space="preserve">26 696 777,5 тыс. рублей или 52,8% утвержденных сводной бюджетной росписью бюджетных ассигнований (без учета средств государственных внебюджетных фондов и прочих источников финансирования). </w:t>
      </w:r>
      <w:r w:rsidRPr="009539A6">
        <w:rPr>
          <w:color w:val="000000" w:themeColor="text1"/>
          <w:sz w:val="28"/>
          <w:szCs w:val="28"/>
        </w:rPr>
        <w:t xml:space="preserve">Наиболее низкая (менее 50%) реализация мероприятий отмечена по трем Государственным программам: «Развитие жилищного строительства» – 11,6%; «Развитие энергетики Чукотского автономного округа» – 27,9%; «Охрана окружающей среды и обеспечение рационального природопользования» – 46,8%. В отчетном периоде реализация мероприятий по двум Государственным программам отсутствует: «Обеспечение устойчивого сокращения непригодного для проживания жилищного фонда» и «Формирование комфортной городской среды». Отдельные мероприятия девяти Государственных программ на общую сумму 10 098 192,3 тыс. рублей (или 20% программных расходов, утвержденных сводной бюджетной росписью) в 2020 году выполнены не будут и (или) существует риск их невыполнения. </w:t>
      </w:r>
    </w:p>
    <w:p w:rsidR="00822B87" w:rsidRPr="009539A6" w:rsidRDefault="00822B87" w:rsidP="00D151CF">
      <w:pPr>
        <w:pStyle w:val="1"/>
        <w:spacing w:before="240" w:after="120"/>
        <w:rPr>
          <w:rFonts w:ascii="Times New Roman" w:eastAsia="Calibri" w:hAnsi="Times New Roman"/>
          <w:bCs w:val="0"/>
          <w:color w:val="000000" w:themeColor="text1"/>
          <w:sz w:val="28"/>
          <w:szCs w:val="28"/>
        </w:rPr>
      </w:pPr>
      <w:bookmarkStart w:id="61" w:name="_Toc57649342"/>
      <w:r w:rsidRPr="009539A6">
        <w:rPr>
          <w:rFonts w:ascii="Times New Roman" w:eastAsia="Calibri" w:hAnsi="Times New Roman"/>
          <w:bCs w:val="0"/>
          <w:color w:val="000000" w:themeColor="text1"/>
          <w:sz w:val="28"/>
          <w:szCs w:val="28"/>
        </w:rPr>
        <w:t xml:space="preserve">10. Реализация на </w:t>
      </w:r>
      <w:r w:rsidRPr="009539A6">
        <w:rPr>
          <w:rFonts w:ascii="Times New Roman" w:hAnsi="Times New Roman"/>
          <w:color w:val="000000" w:themeColor="text1"/>
          <w:sz w:val="28"/>
          <w:szCs w:val="28"/>
        </w:rPr>
        <w:t>территории Чукотского автономного округа национальных проектов, определенных Указом Президента Российской Федерации от 7 мая 2018 года №204 «О национальных целях и стратегических задачах развития Российской Федерации на период до 2024 года»</w:t>
      </w:r>
      <w:bookmarkEnd w:id="61"/>
    </w:p>
    <w:p w:rsidR="00822B87" w:rsidRPr="009539A6" w:rsidRDefault="00822B87" w:rsidP="00D151CF">
      <w:pPr>
        <w:ind w:firstLine="708"/>
        <w:jc w:val="both"/>
        <w:rPr>
          <w:color w:val="000000" w:themeColor="text1"/>
          <w:sz w:val="28"/>
        </w:rPr>
      </w:pPr>
      <w:r w:rsidRPr="009539A6">
        <w:rPr>
          <w:color w:val="000000" w:themeColor="text1"/>
          <w:sz w:val="28"/>
          <w:szCs w:val="28"/>
        </w:rPr>
        <w:t xml:space="preserve">По состоянию на 1 октября 2020 года в Чукотском автономном округе разработано и утверждено 47 региональных проектов в рамках одиннадцати из двенадцати национальных проектов. </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Информация о бюджетных ассигнованиях для финансового обеспечения реализации национальных проектов представлена в таблице №20.</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Таблица №20</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 xml:space="preserve"> (тыс. рублей)</w:t>
      </w:r>
    </w:p>
    <w:tbl>
      <w:tblPr>
        <w:tblW w:w="9781" w:type="dxa"/>
        <w:tblInd w:w="-147" w:type="dxa"/>
        <w:tblLook w:val="04A0" w:firstRow="1" w:lastRow="0" w:firstColumn="1" w:lastColumn="0" w:noHBand="0" w:noVBand="1"/>
      </w:tblPr>
      <w:tblGrid>
        <w:gridCol w:w="2410"/>
        <w:gridCol w:w="1264"/>
        <w:gridCol w:w="1273"/>
        <w:gridCol w:w="1276"/>
        <w:gridCol w:w="1278"/>
        <w:gridCol w:w="850"/>
        <w:gridCol w:w="851"/>
        <w:gridCol w:w="850"/>
      </w:tblGrid>
      <w:tr w:rsidR="00822B87" w:rsidRPr="009539A6" w:rsidTr="00361EC9">
        <w:trPr>
          <w:trHeight w:val="60"/>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Наименование национального проекта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361EC9">
            <w:pPr>
              <w:tabs>
                <w:tab w:val="left" w:pos="737"/>
              </w:tabs>
              <w:jc w:val="center"/>
              <w:rPr>
                <w:color w:val="000000" w:themeColor="text1"/>
                <w:sz w:val="20"/>
                <w:szCs w:val="20"/>
              </w:rPr>
            </w:pPr>
            <w:r w:rsidRPr="009539A6">
              <w:rPr>
                <w:color w:val="000000" w:themeColor="text1"/>
                <w:sz w:val="20"/>
                <w:szCs w:val="20"/>
              </w:rPr>
              <w:t xml:space="preserve">Утверждено на 2020 год </w:t>
            </w:r>
          </w:p>
        </w:tc>
        <w:tc>
          <w:tcPr>
            <w:tcW w:w="3827" w:type="dxa"/>
            <w:gridSpan w:val="3"/>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Законопроект</w:t>
            </w: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Темпы роста к предыдущему году (%)</w:t>
            </w:r>
          </w:p>
        </w:tc>
      </w:tr>
      <w:tr w:rsidR="00822B87" w:rsidRPr="009539A6" w:rsidTr="00361EC9">
        <w:trPr>
          <w:trHeight w:val="399"/>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127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2021 год</w:t>
            </w:r>
          </w:p>
        </w:tc>
        <w:tc>
          <w:tcPr>
            <w:tcW w:w="127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2022 год</w:t>
            </w:r>
          </w:p>
        </w:tc>
        <w:tc>
          <w:tcPr>
            <w:tcW w:w="12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2023 год</w:t>
            </w:r>
          </w:p>
        </w:tc>
        <w:tc>
          <w:tcPr>
            <w:tcW w:w="85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2021 г. к 2020 г.</w:t>
            </w:r>
          </w:p>
        </w:tc>
        <w:tc>
          <w:tcPr>
            <w:tcW w:w="85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2022 г. к 2021 г</w:t>
            </w:r>
          </w:p>
        </w:tc>
        <w:tc>
          <w:tcPr>
            <w:tcW w:w="85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color w:val="000000" w:themeColor="text1"/>
                <w:sz w:val="16"/>
                <w:szCs w:val="16"/>
              </w:rPr>
              <w:t>2023 г. к 2022 г.</w:t>
            </w:r>
          </w:p>
        </w:tc>
      </w:tr>
      <w:tr w:rsidR="00822B87" w:rsidRPr="009539A6" w:rsidTr="00361EC9">
        <w:trPr>
          <w:trHeight w:val="6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w:t>
            </w:r>
          </w:p>
        </w:tc>
        <w:tc>
          <w:tcPr>
            <w:tcW w:w="99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w:t>
            </w:r>
          </w:p>
        </w:tc>
        <w:tc>
          <w:tcPr>
            <w:tcW w:w="127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3</w:t>
            </w:r>
          </w:p>
        </w:tc>
        <w:tc>
          <w:tcPr>
            <w:tcW w:w="127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4</w:t>
            </w:r>
          </w:p>
        </w:tc>
        <w:tc>
          <w:tcPr>
            <w:tcW w:w="12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6</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7</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8</w:t>
            </w:r>
          </w:p>
        </w:tc>
      </w:tr>
      <w:tr w:rsidR="00822B87" w:rsidRPr="009539A6" w:rsidTr="00361EC9">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Итого</w:t>
            </w:r>
          </w:p>
        </w:tc>
        <w:tc>
          <w:tcPr>
            <w:tcW w:w="99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2 141 688,2</w:t>
            </w:r>
          </w:p>
        </w:tc>
        <w:tc>
          <w:tcPr>
            <w:tcW w:w="1273"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2 336 780,4</w:t>
            </w:r>
          </w:p>
        </w:tc>
        <w:tc>
          <w:tcPr>
            <w:tcW w:w="127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2 434 988,2</w:t>
            </w:r>
          </w:p>
        </w:tc>
        <w:tc>
          <w:tcPr>
            <w:tcW w:w="12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2 478 223,7</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17"/>
                <w:szCs w:val="17"/>
              </w:rPr>
            </w:pPr>
            <w:r w:rsidRPr="009539A6">
              <w:rPr>
                <w:b/>
                <w:bCs/>
                <w:color w:val="000000" w:themeColor="text1"/>
                <w:sz w:val="17"/>
                <w:szCs w:val="17"/>
              </w:rPr>
              <w:t>109,1</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17"/>
                <w:szCs w:val="17"/>
              </w:rPr>
            </w:pPr>
            <w:r w:rsidRPr="009539A6">
              <w:rPr>
                <w:b/>
                <w:bCs/>
                <w:color w:val="000000" w:themeColor="text1"/>
                <w:sz w:val="17"/>
                <w:szCs w:val="17"/>
              </w:rPr>
              <w:t>104,2</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17"/>
                <w:szCs w:val="17"/>
              </w:rPr>
            </w:pPr>
            <w:r w:rsidRPr="009539A6">
              <w:rPr>
                <w:b/>
                <w:bCs/>
                <w:color w:val="000000" w:themeColor="text1"/>
                <w:sz w:val="17"/>
                <w:szCs w:val="17"/>
              </w:rPr>
              <w:t>101,8</w:t>
            </w:r>
          </w:p>
        </w:tc>
      </w:tr>
      <w:tr w:rsidR="00822B87" w:rsidRPr="009539A6" w:rsidTr="00361EC9">
        <w:trPr>
          <w:trHeight w:val="116"/>
        </w:trPr>
        <w:tc>
          <w:tcPr>
            <w:tcW w:w="2410"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rPr>
                <w:color w:val="000000" w:themeColor="text1"/>
                <w:sz w:val="20"/>
                <w:szCs w:val="20"/>
              </w:rPr>
            </w:pPr>
            <w:r w:rsidRPr="009539A6">
              <w:rPr>
                <w:color w:val="000000" w:themeColor="text1"/>
                <w:sz w:val="20"/>
                <w:szCs w:val="20"/>
              </w:rPr>
              <w:t>1. Демография</w:t>
            </w:r>
          </w:p>
        </w:tc>
        <w:tc>
          <w:tcPr>
            <w:tcW w:w="993"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447 975,1</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635 474,9</w:t>
            </w:r>
          </w:p>
        </w:tc>
        <w:tc>
          <w:tcPr>
            <w:tcW w:w="127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550 997,7</w:t>
            </w:r>
          </w:p>
        </w:tc>
        <w:tc>
          <w:tcPr>
            <w:tcW w:w="12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1 030 012,9</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141,9</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86,7</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186,9</w:t>
            </w:r>
          </w:p>
        </w:tc>
      </w:tr>
      <w:tr w:rsidR="00822B87" w:rsidRPr="009539A6" w:rsidTr="00361EC9">
        <w:trPr>
          <w:trHeight w:val="189"/>
        </w:trPr>
        <w:tc>
          <w:tcPr>
            <w:tcW w:w="2410"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rPr>
                <w:color w:val="000000" w:themeColor="text1"/>
                <w:sz w:val="20"/>
                <w:szCs w:val="20"/>
              </w:rPr>
            </w:pPr>
            <w:r w:rsidRPr="009539A6">
              <w:rPr>
                <w:color w:val="000000" w:themeColor="text1"/>
                <w:sz w:val="20"/>
                <w:szCs w:val="20"/>
              </w:rPr>
              <w:t>2. Здравоохранение</w:t>
            </w:r>
          </w:p>
        </w:tc>
        <w:tc>
          <w:tcPr>
            <w:tcW w:w="993"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508 242,3</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381 040,8</w:t>
            </w:r>
          </w:p>
        </w:tc>
        <w:tc>
          <w:tcPr>
            <w:tcW w:w="127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331 790,2</w:t>
            </w:r>
          </w:p>
        </w:tc>
        <w:tc>
          <w:tcPr>
            <w:tcW w:w="12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290 917,2</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75,0</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87,1</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87,7</w:t>
            </w:r>
          </w:p>
        </w:tc>
      </w:tr>
      <w:tr w:rsidR="00822B87" w:rsidRPr="009539A6" w:rsidTr="00361EC9">
        <w:trPr>
          <w:trHeight w:val="150"/>
        </w:trPr>
        <w:tc>
          <w:tcPr>
            <w:tcW w:w="2410"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rPr>
                <w:color w:val="000000" w:themeColor="text1"/>
                <w:sz w:val="20"/>
                <w:szCs w:val="20"/>
              </w:rPr>
            </w:pPr>
            <w:r w:rsidRPr="009539A6">
              <w:rPr>
                <w:color w:val="000000" w:themeColor="text1"/>
                <w:sz w:val="20"/>
                <w:szCs w:val="20"/>
              </w:rPr>
              <w:t>3. Образование</w:t>
            </w:r>
          </w:p>
        </w:tc>
        <w:tc>
          <w:tcPr>
            <w:tcW w:w="993"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309 532,6</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336 762,7</w:t>
            </w:r>
          </w:p>
        </w:tc>
        <w:tc>
          <w:tcPr>
            <w:tcW w:w="127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475 400,5</w:t>
            </w:r>
          </w:p>
        </w:tc>
        <w:tc>
          <w:tcPr>
            <w:tcW w:w="12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63 829,5</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108,8</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141,2</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13,4</w:t>
            </w:r>
          </w:p>
        </w:tc>
      </w:tr>
      <w:tr w:rsidR="00822B87" w:rsidRPr="009539A6" w:rsidTr="00361EC9">
        <w:trPr>
          <w:trHeight w:val="288"/>
        </w:trPr>
        <w:tc>
          <w:tcPr>
            <w:tcW w:w="2410"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rPr>
                <w:color w:val="000000" w:themeColor="text1"/>
                <w:sz w:val="20"/>
                <w:szCs w:val="20"/>
              </w:rPr>
            </w:pPr>
            <w:r w:rsidRPr="009539A6">
              <w:rPr>
                <w:color w:val="000000" w:themeColor="text1"/>
                <w:sz w:val="20"/>
                <w:szCs w:val="20"/>
              </w:rPr>
              <w:t>4. Жильё и городская среда</w:t>
            </w:r>
          </w:p>
        </w:tc>
        <w:tc>
          <w:tcPr>
            <w:tcW w:w="993"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422 523,0</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510 353,8</w:t>
            </w:r>
          </w:p>
        </w:tc>
        <w:tc>
          <w:tcPr>
            <w:tcW w:w="127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574 390,2</w:t>
            </w:r>
          </w:p>
        </w:tc>
        <w:tc>
          <w:tcPr>
            <w:tcW w:w="12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666 927,3</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120,8</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112,5</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116,1</w:t>
            </w:r>
          </w:p>
        </w:tc>
      </w:tr>
      <w:tr w:rsidR="00822B87" w:rsidRPr="009539A6" w:rsidTr="00361EC9">
        <w:trPr>
          <w:trHeight w:val="63"/>
        </w:trPr>
        <w:tc>
          <w:tcPr>
            <w:tcW w:w="2410"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rPr>
                <w:color w:val="000000" w:themeColor="text1"/>
                <w:sz w:val="20"/>
                <w:szCs w:val="20"/>
              </w:rPr>
            </w:pPr>
            <w:r w:rsidRPr="009539A6">
              <w:rPr>
                <w:color w:val="000000" w:themeColor="text1"/>
                <w:sz w:val="20"/>
                <w:szCs w:val="20"/>
              </w:rPr>
              <w:t>5. Экология</w:t>
            </w:r>
          </w:p>
        </w:tc>
        <w:tc>
          <w:tcPr>
            <w:tcW w:w="993"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54 420,8</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105 779,0</w:t>
            </w:r>
          </w:p>
        </w:tc>
        <w:tc>
          <w:tcPr>
            <w:tcW w:w="127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86 239,1</w:t>
            </w:r>
          </w:p>
        </w:tc>
        <w:tc>
          <w:tcPr>
            <w:tcW w:w="12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96 395,7</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в 1,9 раза</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81,5</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111,8</w:t>
            </w:r>
          </w:p>
        </w:tc>
      </w:tr>
      <w:tr w:rsidR="00822B87" w:rsidRPr="009539A6" w:rsidTr="00361EC9">
        <w:trPr>
          <w:trHeight w:val="288"/>
        </w:trPr>
        <w:tc>
          <w:tcPr>
            <w:tcW w:w="2410"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rPr>
                <w:color w:val="000000" w:themeColor="text1"/>
                <w:sz w:val="20"/>
                <w:szCs w:val="20"/>
              </w:rPr>
            </w:pPr>
            <w:r w:rsidRPr="009539A6">
              <w:rPr>
                <w:color w:val="000000" w:themeColor="text1"/>
                <w:sz w:val="20"/>
                <w:szCs w:val="20"/>
              </w:rPr>
              <w:t>6. Безопасные и качественные автомобильные дороги</w:t>
            </w:r>
          </w:p>
        </w:tc>
        <w:tc>
          <w:tcPr>
            <w:tcW w:w="993"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64 571,5</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187 783,0</w:t>
            </w:r>
          </w:p>
        </w:tc>
        <w:tc>
          <w:tcPr>
            <w:tcW w:w="127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141 744,5</w:t>
            </w:r>
          </w:p>
        </w:tc>
        <w:tc>
          <w:tcPr>
            <w:tcW w:w="12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114 697,0</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290,8</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75,5</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80,9</w:t>
            </w:r>
          </w:p>
        </w:tc>
      </w:tr>
      <w:tr w:rsidR="00822B87" w:rsidRPr="009539A6" w:rsidTr="00361EC9">
        <w:trPr>
          <w:trHeight w:val="63"/>
        </w:trPr>
        <w:tc>
          <w:tcPr>
            <w:tcW w:w="2410"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rPr>
                <w:color w:val="000000" w:themeColor="text1"/>
                <w:sz w:val="20"/>
                <w:szCs w:val="20"/>
              </w:rPr>
            </w:pPr>
            <w:r w:rsidRPr="009539A6">
              <w:rPr>
                <w:color w:val="000000" w:themeColor="text1"/>
                <w:sz w:val="20"/>
                <w:szCs w:val="20"/>
              </w:rPr>
              <w:t>7. Цифровая экономика</w:t>
            </w:r>
          </w:p>
        </w:tc>
        <w:tc>
          <w:tcPr>
            <w:tcW w:w="993"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162 668,7</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12 902,5</w:t>
            </w:r>
          </w:p>
        </w:tc>
        <w:tc>
          <w:tcPr>
            <w:tcW w:w="127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7 809,4</w:t>
            </w:r>
          </w:p>
        </w:tc>
        <w:tc>
          <w:tcPr>
            <w:tcW w:w="12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7 809,4</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7,9</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60,5</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100,0</w:t>
            </w:r>
          </w:p>
        </w:tc>
      </w:tr>
      <w:tr w:rsidR="00822B87" w:rsidRPr="009539A6" w:rsidTr="00361EC9">
        <w:trPr>
          <w:trHeight w:val="63"/>
        </w:trPr>
        <w:tc>
          <w:tcPr>
            <w:tcW w:w="2410"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rPr>
                <w:color w:val="000000" w:themeColor="text1"/>
                <w:sz w:val="20"/>
                <w:szCs w:val="20"/>
              </w:rPr>
            </w:pPr>
            <w:r w:rsidRPr="009539A6">
              <w:rPr>
                <w:color w:val="000000" w:themeColor="text1"/>
                <w:sz w:val="20"/>
                <w:szCs w:val="20"/>
              </w:rPr>
              <w:t>8. Культура</w:t>
            </w:r>
          </w:p>
        </w:tc>
        <w:tc>
          <w:tcPr>
            <w:tcW w:w="993"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16 184,0</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58 020,7</w:t>
            </w:r>
          </w:p>
        </w:tc>
        <w:tc>
          <w:tcPr>
            <w:tcW w:w="127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150 745,3</w:t>
            </w:r>
          </w:p>
        </w:tc>
        <w:tc>
          <w:tcPr>
            <w:tcW w:w="12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16 544,9</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358,5</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в 2,6 раза</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11,0</w:t>
            </w:r>
          </w:p>
        </w:tc>
      </w:tr>
      <w:tr w:rsidR="00822B87" w:rsidRPr="009539A6" w:rsidTr="00361EC9">
        <w:trPr>
          <w:trHeight w:val="288"/>
        </w:trPr>
        <w:tc>
          <w:tcPr>
            <w:tcW w:w="2410"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rPr>
                <w:color w:val="000000" w:themeColor="text1"/>
                <w:sz w:val="20"/>
                <w:szCs w:val="20"/>
              </w:rPr>
            </w:pPr>
            <w:r w:rsidRPr="009539A6">
              <w:rPr>
                <w:color w:val="000000" w:themeColor="text1"/>
                <w:sz w:val="20"/>
                <w:szCs w:val="20"/>
              </w:rPr>
              <w:t>9. Малое и среднее предпринимательство и поддержка индивидуальной предпринимательской инициативы</w:t>
            </w:r>
          </w:p>
        </w:tc>
        <w:tc>
          <w:tcPr>
            <w:tcW w:w="993"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155 570,2</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108 663,0</w:t>
            </w:r>
          </w:p>
        </w:tc>
        <w:tc>
          <w:tcPr>
            <w:tcW w:w="127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115 361,1</w:t>
            </w:r>
          </w:p>
        </w:tc>
        <w:tc>
          <w:tcPr>
            <w:tcW w:w="12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191 089,8</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69,8</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106,2</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165,6</w:t>
            </w:r>
          </w:p>
        </w:tc>
      </w:tr>
      <w:tr w:rsidR="00822B87" w:rsidRPr="009539A6" w:rsidTr="00361EC9">
        <w:trPr>
          <w:trHeight w:val="288"/>
        </w:trPr>
        <w:tc>
          <w:tcPr>
            <w:tcW w:w="2410"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rPr>
                <w:color w:val="000000" w:themeColor="text1"/>
                <w:sz w:val="20"/>
                <w:szCs w:val="20"/>
              </w:rPr>
            </w:pPr>
            <w:r w:rsidRPr="009539A6">
              <w:rPr>
                <w:color w:val="000000" w:themeColor="text1"/>
                <w:sz w:val="20"/>
                <w:szCs w:val="20"/>
              </w:rPr>
              <w:t>10. Международная кооперация и экспорт</w:t>
            </w:r>
          </w:p>
        </w:tc>
        <w:tc>
          <w:tcPr>
            <w:tcW w:w="993" w:type="dxa"/>
            <w:tcBorders>
              <w:top w:val="nil"/>
              <w:left w:val="single" w:sz="4" w:space="0" w:color="auto"/>
              <w:bottom w:val="single" w:sz="4" w:space="0" w:color="auto"/>
              <w:right w:val="nil"/>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273" w:type="dxa"/>
            <w:tcBorders>
              <w:top w:val="nil"/>
              <w:left w:val="single" w:sz="4" w:space="0" w:color="auto"/>
              <w:bottom w:val="single" w:sz="4" w:space="0" w:color="auto"/>
              <w:right w:val="nil"/>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276"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510,2</w:t>
            </w:r>
          </w:p>
        </w:tc>
        <w:tc>
          <w:tcPr>
            <w:tcW w:w="1278"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w:t>
            </w:r>
          </w:p>
        </w:tc>
      </w:tr>
      <w:tr w:rsidR="00822B87" w:rsidRPr="009539A6" w:rsidTr="00361EC9">
        <w:trPr>
          <w:trHeight w:val="288"/>
        </w:trPr>
        <w:tc>
          <w:tcPr>
            <w:tcW w:w="2410"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rPr>
                <w:color w:val="000000" w:themeColor="text1"/>
                <w:sz w:val="20"/>
                <w:szCs w:val="20"/>
              </w:rPr>
            </w:pPr>
            <w:r w:rsidRPr="009539A6">
              <w:rPr>
                <w:color w:val="000000" w:themeColor="text1"/>
                <w:sz w:val="20"/>
                <w:szCs w:val="20"/>
              </w:rPr>
              <w:t>11. Производительность труда и поддержка занятости</w:t>
            </w:r>
          </w:p>
        </w:tc>
        <w:tc>
          <w:tcPr>
            <w:tcW w:w="993" w:type="dxa"/>
            <w:tcBorders>
              <w:top w:val="nil"/>
              <w:left w:val="single" w:sz="4" w:space="0" w:color="auto"/>
              <w:bottom w:val="single" w:sz="4" w:space="0" w:color="auto"/>
              <w:right w:val="nil"/>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1 101,8</w:t>
            </w:r>
          </w:p>
        </w:tc>
        <w:tc>
          <w:tcPr>
            <w:tcW w:w="127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1 167,9</w:t>
            </w:r>
          </w:p>
        </w:tc>
        <w:tc>
          <w:tcPr>
            <w:tcW w:w="1278"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30 707,6</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106,0</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в 26,3 раза</w:t>
            </w:r>
          </w:p>
        </w:tc>
      </w:tr>
    </w:tbl>
    <w:p w:rsidR="00822B87" w:rsidRPr="009539A6" w:rsidRDefault="00822B87" w:rsidP="00D151CF">
      <w:pPr>
        <w:shd w:val="clear" w:color="auto" w:fill="FFFFFF"/>
        <w:tabs>
          <w:tab w:val="left" w:pos="-7020"/>
        </w:tabs>
        <w:spacing w:before="120"/>
        <w:ind w:firstLine="709"/>
        <w:jc w:val="both"/>
        <w:rPr>
          <w:color w:val="000000" w:themeColor="text1"/>
          <w:sz w:val="28"/>
          <w:szCs w:val="28"/>
        </w:rPr>
      </w:pPr>
      <w:r w:rsidRPr="009539A6">
        <w:rPr>
          <w:color w:val="000000" w:themeColor="text1"/>
          <w:sz w:val="28"/>
          <w:szCs w:val="28"/>
        </w:rPr>
        <w:t>Законопроектом предусмотрено финансирование 40 региональных проектов, в том числе: на 2021 год в сумме 2 336 780,4 тыс. рублей (или 4,7% общего объема расходов окружного бюджета), на 2022 год – 2 434 988,2 тыс. рублей (6,4%), на 2023 год – 2 478 223,7 тыс. рублей (6,5%). В 2021-2023 годах запланировано увеличение объема бюджетных ассигнований к предыдущему году на 9,1%, 4,2% и 1,8% соответственно.</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В рамках нацпроекта «</w:t>
      </w:r>
      <w:r w:rsidRPr="009539A6">
        <w:rPr>
          <w:b/>
          <w:bCs/>
          <w:color w:val="000000" w:themeColor="text1"/>
          <w:sz w:val="28"/>
          <w:szCs w:val="28"/>
        </w:rPr>
        <w:t>Жильё и городская среда</w:t>
      </w:r>
      <w:r w:rsidRPr="009539A6">
        <w:rPr>
          <w:color w:val="000000" w:themeColor="text1"/>
          <w:sz w:val="28"/>
          <w:szCs w:val="28"/>
        </w:rPr>
        <w:t xml:space="preserve">» предусматривается реализация двух региональных проектов «Формирование комфортной городской среды» и «Обеспечение устойчивого сокращения непригодного для проживания жилищного фонда». Запланированы бюджетные ассигнования на 2021 год в объеме 510 353,8 тыс. рублей (21,8% в структуре расходов на реализацию национальных проектов), на 2022 год – 574 390,2 тыс. рублей (23,6%), на 2023 год – 666 927,3 тыс. рублей (26,9%). </w:t>
      </w:r>
      <w:r w:rsidRPr="009539A6">
        <w:rPr>
          <w:bCs/>
          <w:color w:val="000000" w:themeColor="text1"/>
          <w:sz w:val="28"/>
          <w:szCs w:val="28"/>
        </w:rPr>
        <w:t>Средства предусмотрены для финансового обеспечения региональных проектов в рамках реализации двух Государственных программ «</w:t>
      </w:r>
      <w:r w:rsidRPr="009539A6">
        <w:rPr>
          <w:color w:val="000000" w:themeColor="text1"/>
          <w:sz w:val="28"/>
          <w:szCs w:val="28"/>
        </w:rPr>
        <w:t>Формирование комфортной городской среды» и «Обеспечение устойчивого сокращения непригодного для проживания жилищного фонда».</w:t>
      </w:r>
      <w:r w:rsidRPr="009539A6">
        <w:rPr>
          <w:bCs/>
          <w:color w:val="000000" w:themeColor="text1"/>
          <w:sz w:val="28"/>
          <w:szCs w:val="28"/>
        </w:rPr>
        <w:t xml:space="preserve"> </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color w:val="000000" w:themeColor="text1"/>
          <w:sz w:val="28"/>
          <w:szCs w:val="28"/>
        </w:rPr>
        <w:t>В рамках нацпроекта «</w:t>
      </w:r>
      <w:r w:rsidRPr="009539A6">
        <w:rPr>
          <w:b/>
          <w:bCs/>
          <w:color w:val="000000" w:themeColor="text1"/>
          <w:sz w:val="28"/>
          <w:szCs w:val="28"/>
        </w:rPr>
        <w:t>Демография</w:t>
      </w:r>
      <w:r w:rsidRPr="009539A6">
        <w:rPr>
          <w:color w:val="000000" w:themeColor="text1"/>
          <w:sz w:val="28"/>
          <w:szCs w:val="28"/>
        </w:rPr>
        <w:t xml:space="preserve">» предусматривается реализация </w:t>
      </w:r>
      <w:r w:rsidRPr="009539A6">
        <w:rPr>
          <w:color w:val="000000" w:themeColor="text1"/>
          <w:sz w:val="28"/>
          <w:szCs w:val="28"/>
        </w:rPr>
        <w:br/>
        <w:t xml:space="preserve">пяти региональных проектов «Разработка и реализация программы системной поддержки и повышения качества жизни граждан старшего поколения», «Финансовая поддержка семей при рождении детей», «Формирование системы мотивации граждан к здоровому образу жизни, включая здоровое питание и отказ от вредных привычек», «Содействие занятости женщин – создание условий дошкольного образования для детей в возрасте до трех лет» и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Законопроектом запланированы бюджетные ассигнования на 2021 год в объеме 635 474,9 тыс. рублей (27,2% в структуре расходов на реализацию национальных проектов), на 2022 год – 550 997,7 тыс. рублей (22,6%), на 2023 год – 1 030 012,9 тыс. рублей (41,6%). </w:t>
      </w:r>
      <w:r w:rsidRPr="009539A6">
        <w:rPr>
          <w:bCs/>
          <w:color w:val="000000" w:themeColor="text1"/>
          <w:sz w:val="28"/>
          <w:szCs w:val="28"/>
        </w:rPr>
        <w:t>Средства предусмотрены для финансового обеспечения региональных проектов в рамках реализации пяти Государственных программ «Стимулирование экономической активности населения», «Социальная поддержка населения», «Развитие здравоохранения», «Развитие образования и науки» и «Развитие культуры, спорта и туризма».</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color w:val="000000" w:themeColor="text1"/>
          <w:sz w:val="28"/>
          <w:szCs w:val="28"/>
        </w:rPr>
        <w:t xml:space="preserve">В рамках нацпроекта </w:t>
      </w:r>
      <w:r w:rsidRPr="009539A6">
        <w:rPr>
          <w:b/>
          <w:color w:val="000000" w:themeColor="text1"/>
          <w:sz w:val="28"/>
          <w:szCs w:val="28"/>
        </w:rPr>
        <w:t>«Образование»</w:t>
      </w:r>
      <w:r w:rsidRPr="009539A6">
        <w:rPr>
          <w:color w:val="000000" w:themeColor="text1"/>
          <w:sz w:val="28"/>
          <w:szCs w:val="28"/>
        </w:rPr>
        <w:t xml:space="preserve"> предусматривается реализация </w:t>
      </w:r>
      <w:r w:rsidRPr="009539A6">
        <w:rPr>
          <w:color w:val="000000" w:themeColor="text1"/>
          <w:sz w:val="28"/>
          <w:szCs w:val="28"/>
        </w:rPr>
        <w:br/>
        <w:t xml:space="preserve">четырех региональных проектов «Успех каждого ребенка», «Современная школа», «Цифровая образовательная среда» и «Учитель будущего». Запланированы бюджетные ассигнования на 2021 год в объеме 336 762,7 тыс. рублей (14,4% в структуре расходов на реализацию национальных проектов), на 2022 год – 475 400,5 тыс. рублей (19,5%), на 2023 год – 63 829,5 тыс. рублей (2,6%). </w:t>
      </w:r>
      <w:r w:rsidRPr="009539A6">
        <w:rPr>
          <w:bCs/>
          <w:color w:val="000000" w:themeColor="text1"/>
          <w:sz w:val="28"/>
          <w:szCs w:val="28"/>
        </w:rPr>
        <w:t>Средства предусмотрены для финансового обеспечения региональных проектов в рамках реализации одной Государственной программы «Развитие образования и науки».</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color w:val="000000" w:themeColor="text1"/>
          <w:sz w:val="28"/>
          <w:szCs w:val="28"/>
        </w:rPr>
        <w:t xml:space="preserve">В рамках нацпроекта </w:t>
      </w:r>
      <w:r w:rsidRPr="009539A6">
        <w:rPr>
          <w:b/>
          <w:color w:val="000000" w:themeColor="text1"/>
          <w:sz w:val="28"/>
          <w:szCs w:val="28"/>
        </w:rPr>
        <w:t>«Экология»</w:t>
      </w:r>
      <w:r w:rsidRPr="009539A6">
        <w:rPr>
          <w:color w:val="000000" w:themeColor="text1"/>
          <w:sz w:val="28"/>
          <w:szCs w:val="28"/>
        </w:rPr>
        <w:t xml:space="preserve"> предусматривается реализация </w:t>
      </w:r>
      <w:r w:rsidRPr="009539A6">
        <w:rPr>
          <w:color w:val="000000" w:themeColor="text1"/>
          <w:sz w:val="28"/>
          <w:szCs w:val="28"/>
        </w:rPr>
        <w:br/>
        <w:t xml:space="preserve">четырех региональных проектов «Чистая вода», «Сохранения лесов», «Комплексная система обращения с твердыми коммунальными отходами» и «Ликвидация накопленного в результате прошлой хозяйственной деятельности экологического ущерба». Законопроектом запланированы бюджетные ассигнования на 2021 год в объеме 105 779,0 тыс. рублей (4,5% в структуре расходов на реализацию национальных проектов), на 2022 год – 86 239,1 тыс. рублей (3,5%), на 2023 год – 96 395,7 тыс. рублей (3,9%). </w:t>
      </w:r>
      <w:r w:rsidRPr="009539A6">
        <w:rPr>
          <w:bCs/>
          <w:color w:val="000000" w:themeColor="text1"/>
          <w:sz w:val="28"/>
          <w:szCs w:val="28"/>
        </w:rPr>
        <w:t>Средства предусмотрены для финансового обеспечения региональных проектов в рамках реализации трех Государственных программ «Развитие жилищно-коммунального хозяйства и водохозяйственного комплекса», «Развитие лесного хозяйства» и «Охрана окружающей среды и обеспечение рационального природопользования».</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color w:val="000000" w:themeColor="text1"/>
          <w:sz w:val="28"/>
          <w:szCs w:val="28"/>
        </w:rPr>
        <w:t xml:space="preserve">В рамках нацпроекта </w:t>
      </w:r>
      <w:r w:rsidRPr="009539A6">
        <w:rPr>
          <w:b/>
          <w:color w:val="000000" w:themeColor="text1"/>
          <w:sz w:val="28"/>
          <w:szCs w:val="28"/>
        </w:rPr>
        <w:t>«Безопасные и качественные автомобильные дороги»</w:t>
      </w:r>
      <w:r w:rsidRPr="009539A6">
        <w:rPr>
          <w:color w:val="000000" w:themeColor="text1"/>
          <w:sz w:val="28"/>
          <w:szCs w:val="28"/>
        </w:rPr>
        <w:t xml:space="preserve"> предусматривается реализация трех региональных проектов «Дорожная сеть», «Безопасность дорожного движения» и «Общесистемные меры развития дорожного хозяйства». Бюджетные ассигнования запланированы на 2021 год в объеме 187 783,0 тыс. рублей (8% в структуре расходов на реализацию национальных проектов), на 2022 год – 141 744,5 тыс. рублей (5,8%), на 2023 год – 114 697,0 тыс. рублей (4,6%). </w:t>
      </w:r>
      <w:r w:rsidRPr="009539A6">
        <w:rPr>
          <w:bCs/>
          <w:color w:val="000000" w:themeColor="text1"/>
          <w:sz w:val="28"/>
          <w:szCs w:val="28"/>
        </w:rPr>
        <w:t>Средства предусмотрены для финансового обеспечения региональных проектов в рамках реализации двух Государственных программ «Развитие транспортной инфраструктуры» и «Обеспечение охраны общественного порядка и повышения безопасности дорожного движения».</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color w:val="000000" w:themeColor="text1"/>
          <w:sz w:val="28"/>
          <w:szCs w:val="28"/>
        </w:rPr>
        <w:t xml:space="preserve">В рамках нацпроекта </w:t>
      </w:r>
      <w:r w:rsidRPr="009539A6">
        <w:rPr>
          <w:b/>
          <w:color w:val="000000" w:themeColor="text1"/>
          <w:sz w:val="28"/>
          <w:szCs w:val="28"/>
        </w:rPr>
        <w:t>«Здравоохранение»</w:t>
      </w:r>
      <w:r w:rsidRPr="009539A6">
        <w:rPr>
          <w:color w:val="000000" w:themeColor="text1"/>
          <w:sz w:val="28"/>
          <w:szCs w:val="28"/>
        </w:rPr>
        <w:t xml:space="preserve"> предусматривается реализация шести региональных проектов «Развитие детского здравоохранения, включая создание современной инфраструктуры оказания медицинской помощи детям», «Развитие системы оказания первичной медико-санитарной помощи», «Создание единого цифрового контура в здравоохранении Чукотского автономного округа на основе Региональной медицинской информационной системы Чукотского автономного округа», «Борьба с сердечно-сосудистыми заболеваниями», «Борьба с онкологическими заболеваниями» и «Обеспечение медицинских организаций системы здравоохранения квалифицированными кадрами». Бюджетные ассигнования запланированы на 2021 год в объеме 381 040,8 тыс. рублей (16,3% в структуре расходов на реализацию национальных проектов), на 2022 год – 331 790,2 тыс. рублей (13,6%), на 2023 год – 290 917,2 тыс. рублей (11,7%). </w:t>
      </w:r>
      <w:r w:rsidRPr="009539A6">
        <w:rPr>
          <w:bCs/>
          <w:color w:val="000000" w:themeColor="text1"/>
          <w:sz w:val="28"/>
          <w:szCs w:val="28"/>
        </w:rPr>
        <w:t>Средства предусмотрены для финансового обеспечения региональных проектов в рамках реализации одной Государственной программы «Развитие здравоохранения».</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color w:val="000000" w:themeColor="text1"/>
          <w:sz w:val="28"/>
          <w:szCs w:val="28"/>
        </w:rPr>
        <w:t xml:space="preserve">В рамках нацпроекта </w:t>
      </w:r>
      <w:r w:rsidRPr="009539A6">
        <w:rPr>
          <w:b/>
          <w:color w:val="000000" w:themeColor="text1"/>
          <w:sz w:val="28"/>
          <w:szCs w:val="28"/>
        </w:rPr>
        <w:t>«Малое и среднее предпринимательство и поддержка индивидуальной предпринимательской инициативы»</w:t>
      </w:r>
      <w:r w:rsidRPr="009539A6">
        <w:rPr>
          <w:color w:val="000000" w:themeColor="text1"/>
          <w:sz w:val="28"/>
          <w:szCs w:val="28"/>
        </w:rPr>
        <w:t xml:space="preserve"> предусматривается реализация четырех региональных проектов «Расширение доступа субъектов малого и среднего предпринимательства к финансовым ресурсам, в том числе к льготному финансированию», «Акселерация субъектов малого и среднего предпринимательства», «Популяризация предпринимательства» и «Создание системы поддержки фермеров и развитие сельской кооперации». Бюджетные ассигнования запланированы на 2021 год в объеме 108 663,0 тыс. рублей (4,7% в структуре расходов на реализацию национальных проектов), на 2022 год – 115 361,1 тыс. рублей (4,7%), на 2023 год – 191 089,8 тыс. рублей (7,7%). </w:t>
      </w:r>
      <w:r w:rsidRPr="009539A6">
        <w:rPr>
          <w:bCs/>
          <w:color w:val="000000" w:themeColor="text1"/>
          <w:sz w:val="28"/>
          <w:szCs w:val="28"/>
        </w:rPr>
        <w:t>Средства предусмотрены для финансового обеспечения региональных проектов в рамках реализации двух Государственных программ «Стимулирование экономической активности населения» и «Развитие агропромышленного комплекса».</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color w:val="000000" w:themeColor="text1"/>
          <w:sz w:val="28"/>
          <w:szCs w:val="28"/>
        </w:rPr>
        <w:t xml:space="preserve">В рамках нацпроекта </w:t>
      </w:r>
      <w:r w:rsidRPr="009539A6">
        <w:rPr>
          <w:b/>
          <w:color w:val="000000" w:themeColor="text1"/>
          <w:sz w:val="28"/>
          <w:szCs w:val="28"/>
        </w:rPr>
        <w:t>«Культура»</w:t>
      </w:r>
      <w:r w:rsidRPr="009539A6">
        <w:rPr>
          <w:color w:val="000000" w:themeColor="text1"/>
          <w:sz w:val="28"/>
          <w:szCs w:val="28"/>
        </w:rPr>
        <w:t xml:space="preserve"> предусматривается реализация двух региональных проектов «Культурная среда» и «Творческие люди». Законопроектом запланированы бюджетные ассигнования на 2021 год в объеме 58 020,7 тыс. рублей (2,5% в структуре расходов на реализацию национальных проектов), на 2022 год – 150 745,3 тыс. рублей (6,2%), на 2023 год – 16 544,9 тыс. рублей (0,7%). </w:t>
      </w:r>
      <w:r w:rsidRPr="009539A6">
        <w:rPr>
          <w:bCs/>
          <w:color w:val="000000" w:themeColor="text1"/>
          <w:sz w:val="28"/>
          <w:szCs w:val="28"/>
        </w:rPr>
        <w:t>Средства предусмотрены для финансового обеспечения региональных проектов в рамках реализации одной Государственной программы «Развитие культуры, спорта и туризма».</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color w:val="000000" w:themeColor="text1"/>
          <w:sz w:val="28"/>
          <w:szCs w:val="28"/>
        </w:rPr>
        <w:t xml:space="preserve">В рамках нацпроекта </w:t>
      </w:r>
      <w:r w:rsidRPr="009539A6">
        <w:rPr>
          <w:b/>
          <w:color w:val="000000" w:themeColor="text1"/>
          <w:sz w:val="28"/>
          <w:szCs w:val="28"/>
        </w:rPr>
        <w:t>«Цифровая экономика»</w:t>
      </w:r>
      <w:r w:rsidRPr="009539A6">
        <w:rPr>
          <w:color w:val="000000" w:themeColor="text1"/>
          <w:sz w:val="28"/>
          <w:szCs w:val="28"/>
        </w:rPr>
        <w:t xml:space="preserve"> предусматривается реализация одного регионального проекта «Информационная инфраструктура». Бюджетные ассигнования запланированы на 2021 год в объеме 12 902,5 тыс. рублей (0,6% в структуре расходов на реализацию национальных проектов), на 2022 год – 7 809,4 тыс. рублей (0,3%), на 2023 год – 7 809,4 тыс. рублей (0,3%). </w:t>
      </w:r>
      <w:r w:rsidRPr="009539A6">
        <w:rPr>
          <w:bCs/>
          <w:color w:val="000000" w:themeColor="text1"/>
          <w:sz w:val="28"/>
          <w:szCs w:val="28"/>
        </w:rPr>
        <w:t>Средства предусмотрены для финансового обеспечения региональных проектов в рамках реализации одной Государственной программы «Информационное общество».</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color w:val="000000" w:themeColor="text1"/>
          <w:sz w:val="28"/>
          <w:szCs w:val="28"/>
        </w:rPr>
        <w:t xml:space="preserve">В рамках нацпроекта </w:t>
      </w:r>
      <w:r w:rsidRPr="009539A6">
        <w:rPr>
          <w:b/>
          <w:color w:val="000000" w:themeColor="text1"/>
          <w:sz w:val="28"/>
          <w:szCs w:val="28"/>
        </w:rPr>
        <w:t>«Производительность труда и поддержка занятости»</w:t>
      </w:r>
      <w:r w:rsidRPr="009539A6">
        <w:rPr>
          <w:color w:val="000000" w:themeColor="text1"/>
          <w:sz w:val="28"/>
          <w:szCs w:val="28"/>
        </w:rPr>
        <w:t xml:space="preserve"> предусматривается реализация двух региональных проектов «Адресная поддержка повышения производительности труда на предприятиях» и «Системные меры по повышению производительности труда». Бюджетные ассигнования запланированы на 2021 год в объеме 1 101,8 тыс. рублей (менее 0,1% в структуре расходов на реализацию национальных проектов), на 2022 год – 1 167,9 тыс. рублей (менее 0,1%), на 2023 год – 30 707,6 тыс. рублей (1,2%). </w:t>
      </w:r>
      <w:r w:rsidRPr="009539A6">
        <w:rPr>
          <w:bCs/>
          <w:color w:val="000000" w:themeColor="text1"/>
          <w:sz w:val="28"/>
          <w:szCs w:val="28"/>
        </w:rPr>
        <w:t>Средства предусмотрены для финансового обеспечения региональных проектов в рамках реализации одной Государственной программы «Стимулирование экономической активности населения».</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color w:val="000000" w:themeColor="text1"/>
          <w:sz w:val="28"/>
          <w:szCs w:val="28"/>
        </w:rPr>
        <w:t xml:space="preserve">В рамках нацпроекта </w:t>
      </w:r>
      <w:r w:rsidRPr="009539A6">
        <w:rPr>
          <w:b/>
          <w:color w:val="000000" w:themeColor="text1"/>
          <w:sz w:val="28"/>
          <w:szCs w:val="28"/>
        </w:rPr>
        <w:t>«Международная кооперация и экспорт»</w:t>
      </w:r>
      <w:r w:rsidRPr="009539A6">
        <w:rPr>
          <w:color w:val="000000" w:themeColor="text1"/>
          <w:sz w:val="28"/>
          <w:szCs w:val="28"/>
        </w:rPr>
        <w:t xml:space="preserve"> предусматривается реализация одного регионального проекта «Экспорт продукции агропромышленного комплекса». Бюджетные ассигнования запланированы на 2022 год в объеме 510,2 тыс. рублей (менее 1% в структуре расходов на реализацию национальных проектов). </w:t>
      </w:r>
      <w:r w:rsidRPr="009539A6">
        <w:rPr>
          <w:bCs/>
          <w:color w:val="000000" w:themeColor="text1"/>
          <w:sz w:val="28"/>
          <w:szCs w:val="28"/>
        </w:rPr>
        <w:t>Средства предусмотрены для финансового обеспечения региональных проектов в рамках реализации одной Государственной программы «Развитие агропромышленного комплекса».</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По результатам экспертно-аналитического мероприятия «Оценка хода реализации региональных проектов в Чукотском автономном округе за 9 месяцев 2020 года установлено следующее:</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объемы финансового обеспечения, предусмотренные паспортами шестнадцати региональных проектов на 2020 год, не соответствуют объемам бюджетных ассигнований, утвержденных Законом об окружном бюджете на 2020 год</w:t>
      </w:r>
      <w:r w:rsidRPr="009539A6">
        <w:rPr>
          <w:rStyle w:val="ac"/>
          <w:color w:val="000000" w:themeColor="text1"/>
          <w:sz w:val="28"/>
          <w:szCs w:val="28"/>
        </w:rPr>
        <w:footnoteReference w:id="177"/>
      </w:r>
      <w:r w:rsidRPr="009539A6">
        <w:rPr>
          <w:color w:val="000000" w:themeColor="text1"/>
          <w:sz w:val="28"/>
          <w:szCs w:val="28"/>
        </w:rPr>
        <w:t xml:space="preserve">;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законом об окружном бюджете на 2020 год предусмотрено финансирование 29-ти мероприятий в сумме 184 400,0 тыс. рублей, реализация которых не установлена паспортами региональных проектов.</w:t>
      </w:r>
    </w:p>
    <w:p w:rsidR="00822B87" w:rsidRPr="009539A6" w:rsidRDefault="00822B87" w:rsidP="00D151CF">
      <w:pPr>
        <w:pStyle w:val="Default"/>
        <w:ind w:firstLine="709"/>
        <w:jc w:val="both"/>
        <w:rPr>
          <w:color w:val="000000" w:themeColor="text1"/>
          <w:sz w:val="28"/>
          <w:szCs w:val="28"/>
        </w:rPr>
      </w:pPr>
      <w:r w:rsidRPr="009539A6">
        <w:rPr>
          <w:color w:val="000000" w:themeColor="text1"/>
          <w:sz w:val="28"/>
          <w:szCs w:val="28"/>
        </w:rPr>
        <w:t>При проведении экспертизы Законопроекта установлены аналогичные несоответствия, в том числе:</w:t>
      </w:r>
    </w:p>
    <w:p w:rsidR="00822B87" w:rsidRPr="009539A6" w:rsidRDefault="00822B87" w:rsidP="00D151CF">
      <w:pPr>
        <w:pStyle w:val="Default"/>
        <w:ind w:firstLine="709"/>
        <w:jc w:val="both"/>
        <w:rPr>
          <w:color w:val="000000" w:themeColor="text1"/>
          <w:sz w:val="28"/>
          <w:szCs w:val="28"/>
        </w:rPr>
      </w:pPr>
      <w:bookmarkStart w:id="62" w:name="_Hlk58430989"/>
      <w:r w:rsidRPr="009539A6">
        <w:rPr>
          <w:color w:val="000000" w:themeColor="text1"/>
          <w:sz w:val="28"/>
          <w:szCs w:val="28"/>
        </w:rPr>
        <w:t>- объемы финансового обеспечения, предусмотренные паспортами региональных проектов, не соответствуют бюджетным ассигнованиям, предусмотренным Законопроектом: в 2021 году – в 21 региональных проектах на общую сумму 71 454,0 тыс. рублей; в 2022 году – в 21 региональных проектах на общую сумму 98 270,0 тыс. рублей, в 2023 году – в 20 региональных проектах на общую сумму 493 488,0 тыс. рублей. В наибольшей степени данные несоответствия коснулись национальных проектов «Демография», «Здравоохранение», и «Малое и среднее предпринимательство и поддержка индивидуальной предпринимательской инициативы».</w:t>
      </w:r>
    </w:p>
    <w:p w:rsidR="00822B87" w:rsidRPr="009539A6" w:rsidRDefault="00822B87" w:rsidP="00D151CF">
      <w:pPr>
        <w:pStyle w:val="Default"/>
        <w:ind w:firstLine="709"/>
        <w:jc w:val="both"/>
        <w:rPr>
          <w:color w:val="000000" w:themeColor="text1"/>
          <w:sz w:val="28"/>
          <w:szCs w:val="28"/>
        </w:rPr>
      </w:pPr>
      <w:r w:rsidRPr="009539A6">
        <w:rPr>
          <w:color w:val="000000" w:themeColor="text1"/>
          <w:sz w:val="28"/>
          <w:szCs w:val="28"/>
        </w:rPr>
        <w:t>- Законопроектом планируется финансирование мероприятий не предусмотренных паспортами региональных проектов: в 2021 году – в 8 региональных проектах на общую сумму 233 910,0 тыс. рублей; в 2022 году – в 8 региональных проектах на общую сумму 441 730,0 тыс. рублей, в 2023 году – в 8 региональных проектах на общую сумму 707 020,0 тыс. рублей. В наибольшей степени данные несоответствия коснулись национальных проектов «Демография» и «Культура».</w:t>
      </w:r>
    </w:p>
    <w:bookmarkEnd w:id="62"/>
    <w:p w:rsidR="00822B87" w:rsidRPr="009539A6" w:rsidRDefault="00822B87" w:rsidP="00D151CF">
      <w:pPr>
        <w:pStyle w:val="Default"/>
        <w:ind w:firstLine="709"/>
        <w:jc w:val="both"/>
        <w:rPr>
          <w:color w:val="000000" w:themeColor="text1"/>
          <w:sz w:val="28"/>
          <w:szCs w:val="28"/>
        </w:rPr>
      </w:pPr>
      <w:r w:rsidRPr="009539A6">
        <w:rPr>
          <w:color w:val="000000" w:themeColor="text1"/>
          <w:sz w:val="28"/>
          <w:szCs w:val="28"/>
        </w:rPr>
        <w:t xml:space="preserve">В целях детализации бюджетных ассигнований на реализацию региональных составляющих национальных проектов в Законопроекте расходы отражаются по кодам целевых статей бюджетной классификации бюджета с применением буквенного обозначения на уровне основного мероприятия соответствующей государственной программы (4-5 разрядов кода целевой статьи, предполагающих код национального проекта и номер федерального проекта). Необходимо отметить, что Бюджетным кодексом и иными нормативными правовыми актами требование о формировании в Законопроекте отдельного приложения о финансовом обеспечении реализации национальных проектов не установлено. </w:t>
      </w:r>
    </w:p>
    <w:p w:rsidR="00822B87" w:rsidRPr="009539A6" w:rsidRDefault="00822B87" w:rsidP="00D151CF">
      <w:pPr>
        <w:ind w:firstLine="709"/>
        <w:jc w:val="both"/>
        <w:rPr>
          <w:rStyle w:val="FontStyle16"/>
          <w:b/>
          <w:color w:val="000000" w:themeColor="text1"/>
          <w:sz w:val="28"/>
          <w:szCs w:val="28"/>
        </w:rPr>
      </w:pPr>
      <w:r w:rsidRPr="009539A6">
        <w:rPr>
          <w:rStyle w:val="FontStyle16"/>
          <w:b/>
          <w:color w:val="000000" w:themeColor="text1"/>
          <w:sz w:val="28"/>
          <w:szCs w:val="28"/>
        </w:rPr>
        <w:t>Информация о бюджетных ассигнованиях, предусмотренных на ф</w:t>
      </w:r>
      <w:r w:rsidRPr="009539A6">
        <w:rPr>
          <w:bCs/>
          <w:color w:val="000000" w:themeColor="text1"/>
          <w:sz w:val="28"/>
          <w:szCs w:val="28"/>
        </w:rPr>
        <w:t xml:space="preserve">инансовое обеспечение реализации региональных проектов, </w:t>
      </w:r>
      <w:r w:rsidRPr="009539A6">
        <w:rPr>
          <w:rStyle w:val="FontStyle16"/>
          <w:b/>
          <w:color w:val="000000" w:themeColor="text1"/>
          <w:sz w:val="28"/>
          <w:szCs w:val="28"/>
        </w:rPr>
        <w:t>приведена в Приложении №7 к настоящему Заключению.</w:t>
      </w:r>
    </w:p>
    <w:p w:rsidR="00822B87" w:rsidRPr="009539A6" w:rsidRDefault="00822B87" w:rsidP="00D151CF">
      <w:pPr>
        <w:pStyle w:val="1"/>
        <w:spacing w:before="240" w:after="120"/>
        <w:rPr>
          <w:rFonts w:ascii="Times New Roman" w:eastAsia="Calibri" w:hAnsi="Times New Roman"/>
          <w:bCs w:val="0"/>
          <w:color w:val="000000" w:themeColor="text1"/>
          <w:sz w:val="28"/>
          <w:szCs w:val="28"/>
        </w:rPr>
      </w:pPr>
      <w:bookmarkStart w:id="63" w:name="_Toc57649343"/>
      <w:r w:rsidRPr="009539A6">
        <w:rPr>
          <w:rFonts w:ascii="Times New Roman" w:eastAsia="Calibri" w:hAnsi="Times New Roman"/>
          <w:bCs w:val="0"/>
          <w:color w:val="000000" w:themeColor="text1"/>
          <w:sz w:val="28"/>
          <w:szCs w:val="28"/>
        </w:rPr>
        <w:t>11. Расходы по непрограммным направлениям деятельности</w:t>
      </w:r>
      <w:bookmarkEnd w:id="63"/>
    </w:p>
    <w:p w:rsidR="00822B87" w:rsidRPr="009539A6" w:rsidRDefault="00822B87" w:rsidP="00D151CF">
      <w:pPr>
        <w:autoSpaceDE w:val="0"/>
        <w:autoSpaceDN w:val="0"/>
        <w:adjustRightInd w:val="0"/>
        <w:ind w:firstLine="709"/>
        <w:jc w:val="both"/>
        <w:rPr>
          <w:bCs/>
          <w:color w:val="000000" w:themeColor="text1"/>
          <w:sz w:val="28"/>
          <w:szCs w:val="28"/>
        </w:rPr>
      </w:pPr>
      <w:bookmarkStart w:id="64" w:name="_Hlk58425527"/>
      <w:r w:rsidRPr="009539A6">
        <w:rPr>
          <w:color w:val="000000" w:themeColor="text1"/>
          <w:sz w:val="28"/>
          <w:szCs w:val="28"/>
        </w:rPr>
        <w:t xml:space="preserve">Расходы на непрограммную деятельность на 2020 год предусмотрены по 7 направлениям </w:t>
      </w:r>
      <w:r w:rsidRPr="009539A6">
        <w:rPr>
          <w:bCs/>
          <w:color w:val="000000" w:themeColor="text1"/>
          <w:sz w:val="28"/>
          <w:szCs w:val="28"/>
        </w:rPr>
        <w:t>на 2021 год в размере 1</w:t>
      </w:r>
      <w:r w:rsidRPr="009539A6">
        <w:rPr>
          <w:bCs/>
          <w:color w:val="000000" w:themeColor="text1"/>
          <w:sz w:val="28"/>
          <w:szCs w:val="28"/>
          <w:lang w:val="en-US"/>
        </w:rPr>
        <w:t> </w:t>
      </w:r>
      <w:r w:rsidRPr="009539A6">
        <w:rPr>
          <w:bCs/>
          <w:color w:val="000000" w:themeColor="text1"/>
          <w:sz w:val="28"/>
          <w:szCs w:val="28"/>
        </w:rPr>
        <w:t>752 064,4 тыс. рублей (3,5% общего объема расходов окружного бюджета), на 2022 год – 1 466 220,7 тыс. рублей (3,9%); на 2023 год – 1 453 982,2 тыс. рублей (4%) (таблица №21).</w:t>
      </w:r>
    </w:p>
    <w:bookmarkEnd w:id="64"/>
    <w:p w:rsidR="00822B87" w:rsidRPr="009539A6" w:rsidRDefault="00822B87" w:rsidP="00D151CF">
      <w:pPr>
        <w:ind w:firstLine="709"/>
        <w:jc w:val="right"/>
        <w:rPr>
          <w:color w:val="000000" w:themeColor="text1"/>
          <w:sz w:val="28"/>
          <w:szCs w:val="28"/>
        </w:rPr>
      </w:pPr>
      <w:r w:rsidRPr="009539A6">
        <w:rPr>
          <w:color w:val="000000" w:themeColor="text1"/>
          <w:sz w:val="28"/>
          <w:szCs w:val="28"/>
        </w:rPr>
        <w:t>Таблица №21</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(тыс. рублей)</w:t>
      </w:r>
    </w:p>
    <w:tbl>
      <w:tblPr>
        <w:tblW w:w="10481" w:type="dxa"/>
        <w:tblInd w:w="-431" w:type="dxa"/>
        <w:tblLook w:val="04A0" w:firstRow="1" w:lastRow="0" w:firstColumn="1" w:lastColumn="0" w:noHBand="0" w:noVBand="1"/>
      </w:tblPr>
      <w:tblGrid>
        <w:gridCol w:w="2978"/>
        <w:gridCol w:w="1340"/>
        <w:gridCol w:w="1212"/>
        <w:gridCol w:w="1276"/>
        <w:gridCol w:w="1275"/>
        <w:gridCol w:w="800"/>
        <w:gridCol w:w="800"/>
        <w:gridCol w:w="800"/>
      </w:tblGrid>
      <w:tr w:rsidR="00822B87" w:rsidRPr="009539A6" w:rsidTr="00D151CF">
        <w:trPr>
          <w:trHeight w:val="60"/>
          <w:tblHeader/>
        </w:trPr>
        <w:tc>
          <w:tcPr>
            <w:tcW w:w="29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Наименование показателя</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Утверждено на 2020 год</w:t>
            </w:r>
          </w:p>
        </w:tc>
        <w:tc>
          <w:tcPr>
            <w:tcW w:w="3763" w:type="dxa"/>
            <w:gridSpan w:val="3"/>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Законопроект</w:t>
            </w:r>
          </w:p>
        </w:tc>
        <w:tc>
          <w:tcPr>
            <w:tcW w:w="2400" w:type="dxa"/>
            <w:gridSpan w:val="3"/>
            <w:tcBorders>
              <w:top w:val="single" w:sz="4" w:space="0" w:color="auto"/>
              <w:left w:val="nil"/>
              <w:bottom w:val="nil"/>
              <w:right w:val="single" w:sz="4" w:space="0" w:color="000000"/>
            </w:tcBorders>
            <w:shd w:val="clear" w:color="auto" w:fill="auto"/>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Темпы роста</w:t>
            </w:r>
            <w:r w:rsidRPr="009539A6">
              <w:rPr>
                <w:color w:val="000000" w:themeColor="text1"/>
                <w:sz w:val="17"/>
                <w:szCs w:val="17"/>
              </w:rPr>
              <w:br/>
              <w:t>к предыдущему году (%)</w:t>
            </w:r>
          </w:p>
        </w:tc>
      </w:tr>
      <w:tr w:rsidR="00822B87" w:rsidRPr="009539A6" w:rsidTr="00D151CF">
        <w:trPr>
          <w:trHeight w:val="60"/>
          <w:tblHeader/>
        </w:trPr>
        <w:tc>
          <w:tcPr>
            <w:tcW w:w="2978" w:type="dxa"/>
            <w:vMerge/>
            <w:tcBorders>
              <w:top w:val="single" w:sz="4" w:space="0" w:color="auto"/>
              <w:left w:val="single" w:sz="4" w:space="0" w:color="auto"/>
              <w:bottom w:val="single" w:sz="4" w:space="0" w:color="000000"/>
              <w:right w:val="single" w:sz="4" w:space="0" w:color="auto"/>
            </w:tcBorders>
            <w:vAlign w:val="center"/>
            <w:hideMark/>
          </w:tcPr>
          <w:p w:rsidR="00822B87" w:rsidRPr="009539A6" w:rsidRDefault="00822B87" w:rsidP="00D151CF">
            <w:pPr>
              <w:rPr>
                <w:color w:val="000000" w:themeColor="text1"/>
                <w:sz w:val="20"/>
                <w:szCs w:val="20"/>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822B87" w:rsidRPr="009539A6" w:rsidRDefault="00822B87" w:rsidP="00D151CF">
            <w:pPr>
              <w:rPr>
                <w:color w:val="000000" w:themeColor="text1"/>
                <w:sz w:val="20"/>
                <w:szCs w:val="20"/>
              </w:rPr>
            </w:pP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2021 год</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2022 год</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2023 год</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ind w:right="-153"/>
              <w:jc w:val="center"/>
              <w:rPr>
                <w:color w:val="000000" w:themeColor="text1"/>
                <w:sz w:val="17"/>
                <w:szCs w:val="17"/>
              </w:rPr>
            </w:pPr>
            <w:r w:rsidRPr="009539A6">
              <w:rPr>
                <w:color w:val="000000" w:themeColor="text1"/>
                <w:sz w:val="17"/>
                <w:szCs w:val="17"/>
              </w:rPr>
              <w:t>2021 г. к 2020 г.</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ind w:right="-73"/>
              <w:jc w:val="center"/>
              <w:rPr>
                <w:color w:val="000000" w:themeColor="text1"/>
                <w:sz w:val="17"/>
                <w:szCs w:val="17"/>
              </w:rPr>
            </w:pPr>
            <w:r w:rsidRPr="009539A6">
              <w:rPr>
                <w:color w:val="000000" w:themeColor="text1"/>
                <w:sz w:val="17"/>
                <w:szCs w:val="17"/>
              </w:rPr>
              <w:t>2022 г. к 2021 г.</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ind w:right="-122"/>
              <w:jc w:val="center"/>
              <w:rPr>
                <w:color w:val="000000" w:themeColor="text1"/>
                <w:sz w:val="17"/>
                <w:szCs w:val="17"/>
              </w:rPr>
            </w:pPr>
            <w:r w:rsidRPr="009539A6">
              <w:rPr>
                <w:color w:val="000000" w:themeColor="text1"/>
                <w:sz w:val="17"/>
                <w:szCs w:val="17"/>
              </w:rPr>
              <w:t>2023 г. к 2022 г.</w:t>
            </w:r>
          </w:p>
        </w:tc>
      </w:tr>
      <w:tr w:rsidR="00822B87" w:rsidRPr="009539A6" w:rsidTr="00D151CF">
        <w:trPr>
          <w:trHeight w:val="60"/>
          <w:tblHeader/>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5</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6</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7</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8</w:t>
            </w:r>
          </w:p>
        </w:tc>
      </w:tr>
      <w:tr w:rsidR="00822B87" w:rsidRPr="009539A6" w:rsidTr="00D151CF">
        <w:trPr>
          <w:trHeight w:val="288"/>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Всего непрограммных расходов</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1 590 281,1</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1 752 064,4</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1 466 220,7</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1 453 982,2</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110,2</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83,7</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99,2</w:t>
            </w:r>
          </w:p>
        </w:tc>
      </w:tr>
      <w:tr w:rsidR="00822B87" w:rsidRPr="009539A6" w:rsidTr="00D151CF">
        <w:trPr>
          <w:trHeight w:val="48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Обеспечение функционирования государственных органов и учреждений округа</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1 126 019,1</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1 266 972,2</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1 163 633,4</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1 163 633,4</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112,5</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91,8</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100,0</w:t>
            </w:r>
          </w:p>
        </w:tc>
      </w:tr>
      <w:tr w:rsidR="00822B87" w:rsidRPr="009539A6" w:rsidTr="00D151CF">
        <w:trPr>
          <w:trHeight w:val="72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Предоставление межбюджетных трансфертов муниципальным образованиям на осуществление переданных полномочий, том числе:</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45 077,8</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44 574,0</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44 600,4</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32 295,5</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98,9</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100,1</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72,4</w:t>
            </w:r>
          </w:p>
        </w:tc>
      </w:tr>
      <w:tr w:rsidR="00822B87" w:rsidRPr="009539A6" w:rsidTr="00D151CF">
        <w:trPr>
          <w:trHeight w:val="288"/>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средства федерального бюджета</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28 173,6</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26 268,2</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26 294,6</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13 989,7</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93,2</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100,1</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53,2</w:t>
            </w:r>
          </w:p>
        </w:tc>
      </w:tr>
      <w:tr w:rsidR="00822B87" w:rsidRPr="009539A6" w:rsidTr="00D151CF">
        <w:trPr>
          <w:trHeight w:val="288"/>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средства окружного бюджета</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16 904,2</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18 305,8</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18 305,8</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18 305,8</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108,3</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100,0</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100,0</w:t>
            </w:r>
          </w:p>
        </w:tc>
      </w:tr>
      <w:tr w:rsidR="00822B87" w:rsidRPr="009539A6" w:rsidTr="00D151CF">
        <w:trPr>
          <w:trHeight w:val="288"/>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 xml:space="preserve">Выполнение отдельных обязательств округа, </w:t>
            </w:r>
            <w:r w:rsidRPr="009539A6">
              <w:rPr>
                <w:color w:val="000000" w:themeColor="text1"/>
                <w:sz w:val="20"/>
                <w:szCs w:val="20"/>
              </w:rPr>
              <w:br/>
              <w:t>в том числе:</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419 184,2</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440 518,2</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257 986,9</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258 053,3</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105,1</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58,6</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100,0</w:t>
            </w:r>
          </w:p>
        </w:tc>
      </w:tr>
      <w:tr w:rsidR="00822B87" w:rsidRPr="009539A6" w:rsidTr="00D151CF">
        <w:trPr>
          <w:trHeight w:val="288"/>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средства федерального бюджета</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12 580,4</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8 357,7</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8 357,7</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8 357,7</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66,4</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100,0</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100,0</w:t>
            </w:r>
          </w:p>
        </w:tc>
      </w:tr>
      <w:tr w:rsidR="00822B87" w:rsidRPr="009539A6" w:rsidTr="00D151CF">
        <w:trPr>
          <w:trHeight w:val="288"/>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средства окружного бюджета, из них:</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406 603,8</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432 160,5</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249 629,2</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249 695,6</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106,3</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57,8</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100,0</w:t>
            </w:r>
          </w:p>
        </w:tc>
      </w:tr>
      <w:tr w:rsidR="00822B87" w:rsidRPr="009539A6" w:rsidTr="00D151CF">
        <w:trPr>
          <w:trHeight w:val="72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субсидии на государственную поддержку деятельности юридических консультаций и обеспечение граждан бесплатной юридической помощью</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12 641,6</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12 641,6</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12 641,6</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12 641,6</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100,0</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100,0</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100,0</w:t>
            </w:r>
          </w:p>
        </w:tc>
      </w:tr>
      <w:tr w:rsidR="00822B87" w:rsidRPr="009539A6" w:rsidTr="00D151CF">
        <w:trPr>
          <w:trHeight w:val="145"/>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на компенсацию расходов (оплата стоимости проезда и провоза багажа)</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3 115,0</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3 115,0</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3 115,0</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3 115,0</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100,0</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100,0</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100,0</w:t>
            </w:r>
          </w:p>
        </w:tc>
      </w:tr>
      <w:tr w:rsidR="00822B87" w:rsidRPr="009539A6" w:rsidTr="00D151CF">
        <w:trPr>
          <w:trHeight w:val="288"/>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iCs/>
                <w:color w:val="000000" w:themeColor="text1"/>
                <w:sz w:val="20"/>
                <w:szCs w:val="20"/>
              </w:rPr>
            </w:pPr>
            <w:r w:rsidRPr="009539A6">
              <w:rPr>
                <w:i/>
                <w:iCs/>
                <w:color w:val="000000" w:themeColor="text1"/>
                <w:sz w:val="20"/>
                <w:szCs w:val="20"/>
              </w:rPr>
              <w:t>субсидии некоммерческим организациям, в том числе:</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211 659,0</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160 565,9</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139 355,3</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iCs/>
                <w:color w:val="000000" w:themeColor="text1"/>
                <w:sz w:val="20"/>
                <w:szCs w:val="20"/>
              </w:rPr>
            </w:pPr>
            <w:r w:rsidRPr="009539A6">
              <w:rPr>
                <w:i/>
                <w:iCs/>
                <w:color w:val="000000" w:themeColor="text1"/>
                <w:sz w:val="20"/>
                <w:szCs w:val="20"/>
              </w:rPr>
              <w:t>139 355,3</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75,9</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86,8</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i/>
                <w:iCs/>
                <w:color w:val="000000" w:themeColor="text1"/>
                <w:sz w:val="20"/>
                <w:szCs w:val="20"/>
              </w:rPr>
            </w:pPr>
            <w:r w:rsidRPr="009539A6">
              <w:rPr>
                <w:i/>
                <w:iCs/>
                <w:color w:val="000000" w:themeColor="text1"/>
                <w:sz w:val="20"/>
                <w:szCs w:val="20"/>
              </w:rPr>
              <w:t>100,0</w:t>
            </w:r>
          </w:p>
        </w:tc>
      </w:tr>
      <w:tr w:rsidR="00822B87" w:rsidRPr="009539A6" w:rsidTr="00D151CF">
        <w:trPr>
          <w:trHeight w:val="48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НКО Фонд развития экономики и прямых инвестиций Чукотского автономного округа</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79 093,4</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29 985,9</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29 985,9</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29 985,9</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37,9</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100,0</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100,0</w:t>
            </w:r>
          </w:p>
        </w:tc>
      </w:tr>
      <w:tr w:rsidR="00822B87" w:rsidRPr="009539A6" w:rsidTr="00D151CF">
        <w:trPr>
          <w:trHeight w:val="288"/>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НКО Фонд поддержки молодежи</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22 876,7</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15 631,7</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15 631,7</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15 631,7</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68,3</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100,0</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100,0</w:t>
            </w:r>
          </w:p>
        </w:tc>
      </w:tr>
      <w:tr w:rsidR="00822B87" w:rsidRPr="009539A6" w:rsidTr="00D151CF">
        <w:trPr>
          <w:trHeight w:val="48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НКО Фонд развития туризма, международных и межрегиональных проектов Чукотского автономного округа</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46 000,0</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49 960,6</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28 750,0</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28 750,0</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108,6</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57,5</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100,0</w:t>
            </w:r>
          </w:p>
        </w:tc>
      </w:tr>
      <w:tr w:rsidR="00822B87" w:rsidRPr="009539A6" w:rsidTr="00D151CF">
        <w:trPr>
          <w:trHeight w:val="48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НКО Фонд капитального ремонта общего имущества в многоквартирных домах Чукотского автономного округа</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53 375,7</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53 987,7</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53 987,7</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53 987,7</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101,1</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100,0</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100,0</w:t>
            </w:r>
          </w:p>
        </w:tc>
      </w:tr>
      <w:tr w:rsidR="00822B87" w:rsidRPr="009539A6" w:rsidTr="00D151CF">
        <w:trPr>
          <w:trHeight w:val="288"/>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НКО </w:t>
            </w:r>
            <w:proofErr w:type="spellStart"/>
            <w:r w:rsidRPr="009539A6">
              <w:rPr>
                <w:color w:val="000000" w:themeColor="text1"/>
                <w:sz w:val="20"/>
                <w:szCs w:val="20"/>
              </w:rPr>
              <w:t>Микрокредитная</w:t>
            </w:r>
            <w:proofErr w:type="spellEnd"/>
            <w:r w:rsidRPr="009539A6">
              <w:rPr>
                <w:color w:val="000000" w:themeColor="text1"/>
                <w:sz w:val="20"/>
                <w:szCs w:val="20"/>
              </w:rPr>
              <w:t xml:space="preserve"> компания Чукотского автономного округа</w:t>
            </w:r>
          </w:p>
        </w:tc>
        <w:tc>
          <w:tcPr>
            <w:tcW w:w="134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10 313,2</w:t>
            </w:r>
          </w:p>
        </w:tc>
        <w:tc>
          <w:tcPr>
            <w:tcW w:w="1212"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11 000,0</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11 000,0</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11 000,0</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106,7</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100,0</w:t>
            </w:r>
          </w:p>
        </w:tc>
        <w:tc>
          <w:tcPr>
            <w:tcW w:w="80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100,0</w:t>
            </w:r>
          </w:p>
        </w:tc>
      </w:tr>
    </w:tbl>
    <w:p w:rsidR="00822B87" w:rsidRPr="009539A6" w:rsidRDefault="00822B87" w:rsidP="00D151CF">
      <w:pPr>
        <w:autoSpaceDE w:val="0"/>
        <w:autoSpaceDN w:val="0"/>
        <w:adjustRightInd w:val="0"/>
        <w:spacing w:before="120"/>
        <w:ind w:firstLine="709"/>
        <w:jc w:val="both"/>
        <w:rPr>
          <w:bCs/>
          <w:color w:val="000000" w:themeColor="text1"/>
          <w:sz w:val="28"/>
          <w:szCs w:val="28"/>
        </w:rPr>
      </w:pPr>
      <w:r w:rsidRPr="009539A6">
        <w:rPr>
          <w:bCs/>
          <w:color w:val="000000" w:themeColor="text1"/>
          <w:sz w:val="28"/>
          <w:szCs w:val="28"/>
        </w:rPr>
        <w:t xml:space="preserve">В </w:t>
      </w:r>
      <w:r w:rsidRPr="009539A6">
        <w:rPr>
          <w:rFonts w:eastAsia="Calibri"/>
          <w:color w:val="000000" w:themeColor="text1"/>
          <w:sz w:val="28"/>
          <w:szCs w:val="28"/>
        </w:rPr>
        <w:t>составе н</w:t>
      </w:r>
      <w:r w:rsidRPr="009539A6">
        <w:rPr>
          <w:color w:val="000000" w:themeColor="text1"/>
          <w:sz w:val="28"/>
          <w:szCs w:val="28"/>
        </w:rPr>
        <w:t>епрограммной части окружного бюджета,</w:t>
      </w:r>
      <w:r w:rsidRPr="009539A6">
        <w:rPr>
          <w:rFonts w:eastAsia="Calibri"/>
          <w:color w:val="000000" w:themeColor="text1"/>
          <w:sz w:val="28"/>
          <w:szCs w:val="28"/>
        </w:rPr>
        <w:t xml:space="preserve"> как и в прошлые периоды, наибольший объем составят расходы </w:t>
      </w:r>
      <w:r w:rsidRPr="009539A6">
        <w:rPr>
          <w:bCs/>
          <w:color w:val="000000" w:themeColor="text1"/>
          <w:sz w:val="28"/>
          <w:szCs w:val="28"/>
        </w:rPr>
        <w:t xml:space="preserve">на содержание и обеспечение деятельности органов власти и учреждений округа (всех 16 главных распорядителей бюджетных средств): в 2021 году – 72,3% или 1 266 972,2 тыс. рублей, в 2022 году – 79,4% или 1 163 633,4 тыс. рублей, в 2023 году – 80% или 1 163 633,4 тыс. рублей.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Предусмотрено направить средства на выполнение отдельных обязательств Чукотского автономного округа в 2021 году – 25,1%, в 2022 и 2023 годах по 17,6% и 17,7% соответственно от общего объема непрограммных расходов (на оказание государственной поддержки деятельности юридических консультаций, на обеспечение граждан бесплатной юридической помощью, на предоставление субсидии некоммерческим организациям, на оплату членских взносов). </w:t>
      </w:r>
    </w:p>
    <w:p w:rsidR="00822B87" w:rsidRPr="009539A6" w:rsidRDefault="00822B87" w:rsidP="00D151CF">
      <w:pPr>
        <w:ind w:firstLine="709"/>
        <w:jc w:val="both"/>
        <w:rPr>
          <w:bCs/>
          <w:color w:val="000000" w:themeColor="text1"/>
          <w:sz w:val="28"/>
          <w:szCs w:val="28"/>
        </w:rPr>
      </w:pPr>
      <w:r w:rsidRPr="009539A6">
        <w:rPr>
          <w:color w:val="000000" w:themeColor="text1"/>
          <w:sz w:val="28"/>
          <w:szCs w:val="28"/>
        </w:rPr>
        <w:t>М</w:t>
      </w:r>
      <w:r w:rsidRPr="009539A6">
        <w:rPr>
          <w:bCs/>
          <w:color w:val="000000" w:themeColor="text1"/>
          <w:sz w:val="28"/>
          <w:szCs w:val="28"/>
        </w:rPr>
        <w:t>ежбюджетные трансферты за счет средств федерального и окружного бюджета в структуре непрограммных расходов в 2021-2023 годах составляют 2,5%-3%-2,2% соответственно. К ним относятся субвенции на осуществление учета граждан в связи с переселением, обеспечение деятельности комиссий по делам несовершеннолетних, обеспечение деятельности административных комиссий, осуществление государственной регистрации актов гражданского состояния и первичного воинского учета на территориях, где отсутствуют военные комиссариаты.</w:t>
      </w:r>
    </w:p>
    <w:p w:rsidR="00822B87" w:rsidRPr="009539A6" w:rsidRDefault="00822B87" w:rsidP="00D151CF">
      <w:pPr>
        <w:pStyle w:val="1"/>
        <w:spacing w:before="240" w:after="120"/>
        <w:rPr>
          <w:rFonts w:ascii="Times New Roman" w:eastAsia="Calibri" w:hAnsi="Times New Roman"/>
          <w:bCs w:val="0"/>
          <w:color w:val="000000" w:themeColor="text1"/>
          <w:sz w:val="28"/>
          <w:szCs w:val="28"/>
        </w:rPr>
      </w:pPr>
      <w:bookmarkStart w:id="65" w:name="_Toc57649344"/>
      <w:r w:rsidRPr="009539A6">
        <w:rPr>
          <w:rFonts w:ascii="Times New Roman" w:eastAsia="Calibri" w:hAnsi="Times New Roman"/>
          <w:bCs w:val="0"/>
          <w:color w:val="000000" w:themeColor="text1"/>
          <w:sz w:val="28"/>
          <w:szCs w:val="28"/>
        </w:rPr>
        <w:t>12. Межбюджетные трансферты</w:t>
      </w:r>
      <w:bookmarkEnd w:id="65"/>
    </w:p>
    <w:p w:rsidR="00822B87" w:rsidRPr="009539A6" w:rsidRDefault="00822B87" w:rsidP="00D151CF">
      <w:pPr>
        <w:ind w:firstLine="709"/>
        <w:jc w:val="both"/>
        <w:rPr>
          <w:color w:val="000000" w:themeColor="text1"/>
          <w:sz w:val="28"/>
          <w:szCs w:val="28"/>
        </w:rPr>
      </w:pPr>
      <w:bookmarkStart w:id="66" w:name="_Hlk58431198"/>
      <w:r w:rsidRPr="009539A6">
        <w:rPr>
          <w:color w:val="000000" w:themeColor="text1"/>
          <w:sz w:val="28"/>
          <w:szCs w:val="28"/>
        </w:rPr>
        <w:t>Законопроектом предлагается утвердить предоставление из окружного бюджета межбюджетных трансфертов на 2021 год в сумме 13 186 804,4 тыс. рублей, на 2022 год – 10 760 670,3 тыс. рублей и на 2023 год – 10 813 134,9 тыс. рублей, в том числе:</w:t>
      </w:r>
    </w:p>
    <w:bookmarkEnd w:id="66"/>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1) бюджетам государственных внебюджетных фондов </w:t>
      </w:r>
      <w:r w:rsidRPr="009539A6">
        <w:rPr>
          <w:color w:val="000000" w:themeColor="text1"/>
          <w:sz w:val="28"/>
          <w:szCs w:val="28"/>
        </w:rPr>
        <w:br/>
        <w:t xml:space="preserve">на 2021 год – 1 314 229,6 тыс. рублей, на 2022 и 2023 годы – 701 164,2 тыс. рублей (ежегодно), в том числе: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Пенсионному фонду Российской Федерации на 2021 год и на плановый период 2022 и 2023 годов – 800,0 тыс. рублей (ежегодно);</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Чукотскому территориальному фонду обязательного медицинского страхования на 2021 год – 1 313 429,6 тыс. рублей, на плановый период 2022 и 2023 годов – 700 364,2 тыс. рублей (ежегодно).</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2) федеральному бюджету на 2021 год и на плановый период 2022 и 2023 годов в сумме 310,4 тыс. рублей (ежегодно);</w:t>
      </w:r>
    </w:p>
    <w:p w:rsidR="00822B87" w:rsidRPr="009539A6" w:rsidRDefault="00822B87" w:rsidP="00D151CF">
      <w:pPr>
        <w:ind w:firstLine="709"/>
        <w:jc w:val="both"/>
        <w:rPr>
          <w:color w:val="000000" w:themeColor="text1"/>
          <w:sz w:val="28"/>
        </w:rPr>
      </w:pPr>
      <w:r w:rsidRPr="009539A6">
        <w:rPr>
          <w:color w:val="000000" w:themeColor="text1"/>
          <w:sz w:val="28"/>
          <w:szCs w:val="28"/>
        </w:rPr>
        <w:t>3) </w:t>
      </w:r>
      <w:r w:rsidRPr="009539A6">
        <w:rPr>
          <w:color w:val="000000" w:themeColor="text1"/>
          <w:sz w:val="28"/>
        </w:rPr>
        <w:t xml:space="preserve">местным бюджетам на 2021 год – 11 872 264,4 тыс. рублей, на 2022 год – 10 059 195,7 тыс. рублей и на 2023 год – 10 111 660,3 тыс. рублей.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Информация о межбюджетных трансфертах, предусмотренных для местных бюджетов в 2021-2023 годах, в разрезе их видов приведена в таблице №22.</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Таблица №22</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(тыс. рублей)</w:t>
      </w:r>
    </w:p>
    <w:tbl>
      <w:tblPr>
        <w:tblW w:w="10348" w:type="dxa"/>
        <w:tblInd w:w="-289" w:type="dxa"/>
        <w:tblLook w:val="04A0" w:firstRow="1" w:lastRow="0" w:firstColumn="1" w:lastColumn="0" w:noHBand="0" w:noVBand="1"/>
      </w:tblPr>
      <w:tblGrid>
        <w:gridCol w:w="2694"/>
        <w:gridCol w:w="1275"/>
        <w:gridCol w:w="1276"/>
        <w:gridCol w:w="1276"/>
        <w:gridCol w:w="1276"/>
        <w:gridCol w:w="850"/>
        <w:gridCol w:w="851"/>
        <w:gridCol w:w="850"/>
      </w:tblGrid>
      <w:tr w:rsidR="00822B87" w:rsidRPr="009539A6" w:rsidTr="00D151CF">
        <w:trPr>
          <w:trHeight w:val="288"/>
          <w:tblHeader/>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Наименование показателя</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Утверждено на 2020 год</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Законопроект</w:t>
            </w:r>
          </w:p>
        </w:tc>
        <w:tc>
          <w:tcPr>
            <w:tcW w:w="2551" w:type="dxa"/>
            <w:gridSpan w:val="3"/>
            <w:tcBorders>
              <w:top w:val="single" w:sz="4" w:space="0" w:color="auto"/>
              <w:left w:val="nil"/>
              <w:bottom w:val="nil"/>
              <w:right w:val="single" w:sz="4" w:space="0" w:color="000000"/>
            </w:tcBorders>
            <w:shd w:val="clear" w:color="auto" w:fill="auto"/>
            <w:vAlign w:val="center"/>
            <w:hideMark/>
          </w:tcPr>
          <w:p w:rsidR="00822B87" w:rsidRPr="009539A6" w:rsidRDefault="00822B87" w:rsidP="00D151CF">
            <w:pPr>
              <w:jc w:val="center"/>
              <w:rPr>
                <w:color w:val="000000" w:themeColor="text1"/>
                <w:sz w:val="17"/>
                <w:szCs w:val="17"/>
              </w:rPr>
            </w:pPr>
            <w:r w:rsidRPr="009539A6">
              <w:rPr>
                <w:color w:val="000000" w:themeColor="text1"/>
                <w:sz w:val="18"/>
                <w:szCs w:val="18"/>
              </w:rPr>
              <w:t>Темпы роста к предыдущему году (%)</w:t>
            </w:r>
          </w:p>
        </w:tc>
      </w:tr>
      <w:tr w:rsidR="00822B87" w:rsidRPr="009539A6" w:rsidTr="00D151CF">
        <w:trPr>
          <w:trHeight w:val="60"/>
          <w:tblHead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822B87" w:rsidRPr="009539A6" w:rsidRDefault="00822B87" w:rsidP="00D151CF">
            <w:pPr>
              <w:rPr>
                <w:color w:val="000000" w:themeColor="text1"/>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2021 год</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2022 год</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2023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2021 г. к 2020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2022 г. к 2021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7"/>
                <w:szCs w:val="17"/>
              </w:rPr>
            </w:pPr>
            <w:r w:rsidRPr="009539A6">
              <w:rPr>
                <w:color w:val="000000" w:themeColor="text1"/>
                <w:sz w:val="17"/>
                <w:szCs w:val="17"/>
              </w:rPr>
              <w:t>2023 г. к 2022 г.</w:t>
            </w:r>
          </w:p>
        </w:tc>
      </w:tr>
      <w:tr w:rsidR="00822B87" w:rsidRPr="009539A6" w:rsidTr="00D151CF">
        <w:trPr>
          <w:trHeight w:val="130"/>
          <w:tblHead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6</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8</w:t>
            </w:r>
          </w:p>
        </w:tc>
      </w:tr>
      <w:tr w:rsidR="00822B87" w:rsidRPr="009539A6" w:rsidTr="00D151CF">
        <w:trPr>
          <w:trHeight w:val="28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Расходы окружного бюджета</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55 438 383,8</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49 458 049,8</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37 947 440,6</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37 874 895,4</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89,2</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76,7</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99,8</w:t>
            </w:r>
          </w:p>
        </w:tc>
      </w:tr>
      <w:tr w:rsidR="00822B87" w:rsidRPr="009539A6" w:rsidTr="00D151CF">
        <w:trPr>
          <w:trHeight w:val="28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Межбюджетные трансферты, в том числе:</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14 173 766,5</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11 872 264,4</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10 059 195,7</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10 111 660,3</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83,8</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84,7</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100,5</w:t>
            </w:r>
          </w:p>
        </w:tc>
      </w:tr>
      <w:tr w:rsidR="00822B87" w:rsidRPr="009539A6" w:rsidTr="00D151CF">
        <w:trPr>
          <w:trHeight w:val="6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в общей сумме расходов ОБ, %</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25,6</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24,0</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26,5</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26,7</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r>
      <w:tr w:rsidR="00822B87" w:rsidRPr="009539A6" w:rsidTr="00D151CF">
        <w:trPr>
          <w:trHeight w:val="12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Дотации</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4 315 134,1</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3 534 036,6</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2 802 252,9</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2 662 140,3</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81,9</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79,3</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95,0</w:t>
            </w:r>
          </w:p>
        </w:tc>
      </w:tr>
      <w:tr w:rsidR="00822B87" w:rsidRPr="009539A6" w:rsidTr="00D151CF">
        <w:trPr>
          <w:trHeight w:val="6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в общей сумме МБТ*, %</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30,4</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29,8</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27,9</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26,3</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r>
      <w:tr w:rsidR="00822B87" w:rsidRPr="009539A6" w:rsidTr="00D151CF">
        <w:trPr>
          <w:trHeight w:val="15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Субсидии</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5 203 634,8</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3 529 919,6</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2 772 864,5</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2 987 462,2</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67,8</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78,6</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107,7</w:t>
            </w:r>
          </w:p>
        </w:tc>
      </w:tr>
      <w:tr w:rsidR="00822B87" w:rsidRPr="009539A6" w:rsidTr="00D151CF">
        <w:trPr>
          <w:trHeight w:val="6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в общей сумме МБТ, %</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36,7</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29,7</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27,6</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29,5</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r>
      <w:tr w:rsidR="00822B87" w:rsidRPr="009539A6" w:rsidTr="00D151CF">
        <w:trPr>
          <w:trHeight w:val="18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Субвенции</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4 264 808,4</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4 620 143,2</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4 377 913,3</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4 355 892,8</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108,3</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94,8</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99,5</w:t>
            </w:r>
          </w:p>
        </w:tc>
      </w:tr>
      <w:tr w:rsidR="00822B87" w:rsidRPr="009539A6" w:rsidTr="00D151CF">
        <w:trPr>
          <w:trHeight w:val="6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в общей сумме МБТ, %</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30,1</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38,9</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43,5</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43,1</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r>
      <w:tr w:rsidR="00822B87" w:rsidRPr="009539A6" w:rsidTr="00D151CF">
        <w:trPr>
          <w:trHeight w:val="6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Иные межбюджетные трансферты</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390 189,2</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188 165,0</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106 165,0</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106 165,0</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48,2</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56,4</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b/>
                <w:bCs/>
                <w:color w:val="000000" w:themeColor="text1"/>
                <w:sz w:val="20"/>
                <w:szCs w:val="20"/>
              </w:rPr>
            </w:pPr>
            <w:r w:rsidRPr="009539A6">
              <w:rPr>
                <w:b/>
                <w:bCs/>
                <w:color w:val="000000" w:themeColor="text1"/>
                <w:sz w:val="20"/>
                <w:szCs w:val="20"/>
              </w:rPr>
              <w:t>100,0</w:t>
            </w:r>
          </w:p>
        </w:tc>
      </w:tr>
      <w:tr w:rsidR="00822B87" w:rsidRPr="009539A6" w:rsidTr="00D151CF">
        <w:trPr>
          <w:trHeight w:val="6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в общей сумме МБТ, %</w:t>
            </w:r>
          </w:p>
        </w:tc>
        <w:tc>
          <w:tcPr>
            <w:tcW w:w="1275"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2,8</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1,6</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х</w:t>
            </w:r>
          </w:p>
        </w:tc>
      </w:tr>
    </w:tbl>
    <w:p w:rsidR="00822B87" w:rsidRPr="009539A6" w:rsidRDefault="00822B87" w:rsidP="00D151CF">
      <w:pPr>
        <w:ind w:firstLine="709"/>
        <w:jc w:val="both"/>
        <w:rPr>
          <w:color w:val="000000" w:themeColor="text1"/>
          <w:sz w:val="20"/>
          <w:szCs w:val="20"/>
        </w:rPr>
      </w:pPr>
      <w:r w:rsidRPr="009539A6">
        <w:rPr>
          <w:color w:val="000000" w:themeColor="text1"/>
          <w:sz w:val="20"/>
          <w:szCs w:val="20"/>
        </w:rPr>
        <w:t>*Межбюджетные трансферты</w:t>
      </w:r>
    </w:p>
    <w:p w:rsidR="00822B87" w:rsidRPr="009539A6" w:rsidRDefault="00822B87" w:rsidP="00D151CF">
      <w:pPr>
        <w:spacing w:before="120"/>
        <w:ind w:firstLine="709"/>
        <w:jc w:val="both"/>
        <w:rPr>
          <w:color w:val="000000" w:themeColor="text1"/>
          <w:sz w:val="28"/>
          <w:szCs w:val="28"/>
        </w:rPr>
      </w:pPr>
      <w:r w:rsidRPr="009539A6">
        <w:rPr>
          <w:color w:val="000000" w:themeColor="text1"/>
          <w:sz w:val="28"/>
        </w:rPr>
        <w:t>Объем межбюджетных трансфертов муниципальным образованиям округа в 2021 году уменьшился на 16,2% к 2020 году или на 2 301 502,1 тыс. рублей, в 2022 году уменьшится на 15,3% или на 1 813 068,7 тыс. рублей, в 2023 году увеличится к 2022 году на 0,5% или на 52 464,6 тыс. рублей.</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Предусматривается уменьшение бюджетных ассигнований на предоставление дотаций в 2021 году на 18,1% к 2020 году, и уменьшением плановом периоде к предыдущему году в 2022 и 2023 годах на 20,7% и 5% соответственно. В структуре межбюджетных трансфертов доля дотаций в 2021 году снизится на 0,6% и составит 29,8%, с последующим снижением в 2022 году на 1,9%, по отношению к 2021 году и снижением в 2023 году по отношению к 2022 году на 1,36.</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Доля субсидий уменьшится с 36,7% в 2020 году до 29,7% в 2021 году, в 2022 и 2023 годах снизится до 27,6% и 29,5%.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Доля субвенций увеличится с 30,1% в 2020 году до 38,9% в 2021 году, с последующим увеличением до 43,5% и 43,1% ежегодно в плановом периоде 2022 и 2023 годах.</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Законопроектом предусмотрены расходы окружного бюджета на предоставление межбюджетных трансфертов местным бюджетам по одиннадцати разделам классификации расходов бюджета в 2021-2023 годах. В 2021 году доля межбюджетных трансфертов, предусмотренных по разделу «Межбюджетные трансферты общего характера бюджетам субъектов Российской Федерации и муниципальных образований» в общем объеме межбюджетных трансфертов составит 30,6% со снижением в 2022 и 2023 годах до 28,6% и 27,3%. Доля межбюджетных трансфертов целевого характера, включенных в другие разделы классификации расходов бюджета, в 2021 году составит 69,4%, и в последующие два года планового периода увеличится до 71,4% и 72,7%.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Межбюджетные трансферты предусматриваются по двенадцати Государственным программам, основной объем средств приходится на три Государственные программы «Развитие образования и науки», «Управление региональными финансами и имуществом» и «Развитие жилищно-коммунального хозяйства и водохозяйственного комплекса».</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Проверка представленных к Законопроекту расчетов объемов распределения муниципальным образованиям субвенций, показала, что объем субвенции на предоставление мер социальной поддержки по оплате жилья и коммунальных услуг работникам не соответствует Методике распределения субвенций</w:t>
      </w:r>
      <w:r w:rsidRPr="009539A6">
        <w:rPr>
          <w:rStyle w:val="ac"/>
          <w:color w:val="000000" w:themeColor="text1"/>
          <w:sz w:val="28"/>
          <w:szCs w:val="28"/>
        </w:rPr>
        <w:footnoteReference w:id="178"/>
      </w:r>
      <w:r w:rsidRPr="009539A6">
        <w:rPr>
          <w:color w:val="000000" w:themeColor="text1"/>
          <w:sz w:val="28"/>
          <w:szCs w:val="28"/>
        </w:rPr>
        <w:t xml:space="preserve"> (таблица №23). </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Таблица №23</w:t>
      </w:r>
    </w:p>
    <w:p w:rsidR="00822B87" w:rsidRPr="009539A6" w:rsidRDefault="00822B87" w:rsidP="00D151CF">
      <w:pPr>
        <w:tabs>
          <w:tab w:val="left" w:pos="7938"/>
        </w:tabs>
        <w:ind w:firstLine="709"/>
        <w:jc w:val="right"/>
        <w:rPr>
          <w:color w:val="000000" w:themeColor="text1"/>
          <w:sz w:val="28"/>
          <w:szCs w:val="28"/>
          <w:lang w:val="en-US"/>
        </w:rPr>
      </w:pPr>
      <w:r w:rsidRPr="009539A6">
        <w:rPr>
          <w:color w:val="000000" w:themeColor="text1"/>
          <w:sz w:val="28"/>
          <w:szCs w:val="28"/>
        </w:rPr>
        <w:t>(тыс.</w:t>
      </w:r>
      <w:r w:rsidRPr="009539A6">
        <w:rPr>
          <w:color w:val="000000" w:themeColor="text1"/>
          <w:sz w:val="28"/>
          <w:szCs w:val="28"/>
          <w:lang w:val="en-US"/>
        </w:rPr>
        <w:t xml:space="preserve"> </w:t>
      </w:r>
      <w:r w:rsidRPr="009539A6">
        <w:rPr>
          <w:color w:val="000000" w:themeColor="text1"/>
          <w:sz w:val="28"/>
          <w:szCs w:val="28"/>
        </w:rPr>
        <w:t>рублей)</w:t>
      </w:r>
    </w:p>
    <w:tbl>
      <w:tblPr>
        <w:tblW w:w="10361" w:type="dxa"/>
        <w:tblInd w:w="-289" w:type="dxa"/>
        <w:tblLayout w:type="fixed"/>
        <w:tblLook w:val="04A0" w:firstRow="1" w:lastRow="0" w:firstColumn="1" w:lastColumn="0" w:noHBand="0" w:noVBand="1"/>
      </w:tblPr>
      <w:tblGrid>
        <w:gridCol w:w="1844"/>
        <w:gridCol w:w="941"/>
        <w:gridCol w:w="978"/>
        <w:gridCol w:w="1006"/>
        <w:gridCol w:w="17"/>
        <w:gridCol w:w="937"/>
        <w:gridCol w:w="921"/>
        <w:gridCol w:w="1008"/>
        <w:gridCol w:w="26"/>
        <w:gridCol w:w="899"/>
        <w:gridCol w:w="921"/>
        <w:gridCol w:w="863"/>
      </w:tblGrid>
      <w:tr w:rsidR="00822B87" w:rsidRPr="009539A6" w:rsidTr="00D151CF">
        <w:trPr>
          <w:trHeight w:val="62"/>
          <w:tblHeader/>
        </w:trPr>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bCs/>
                <w:color w:val="000000" w:themeColor="text1"/>
                <w:sz w:val="20"/>
                <w:szCs w:val="20"/>
              </w:rPr>
              <w:t>Наименование субвенции</w:t>
            </w:r>
          </w:p>
        </w:tc>
        <w:tc>
          <w:tcPr>
            <w:tcW w:w="2942" w:type="dxa"/>
            <w:gridSpan w:val="4"/>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bCs/>
                <w:color w:val="000000" w:themeColor="text1"/>
                <w:sz w:val="20"/>
                <w:szCs w:val="20"/>
              </w:rPr>
              <w:t>2021 год</w:t>
            </w:r>
          </w:p>
        </w:tc>
        <w:tc>
          <w:tcPr>
            <w:tcW w:w="2892" w:type="dxa"/>
            <w:gridSpan w:val="4"/>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bCs/>
                <w:color w:val="000000" w:themeColor="text1"/>
                <w:sz w:val="20"/>
                <w:szCs w:val="20"/>
              </w:rPr>
              <w:t>2022 год</w:t>
            </w:r>
          </w:p>
        </w:tc>
        <w:tc>
          <w:tcPr>
            <w:tcW w:w="2683" w:type="dxa"/>
            <w:gridSpan w:val="3"/>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bCs/>
                <w:color w:val="000000" w:themeColor="text1"/>
                <w:sz w:val="20"/>
                <w:szCs w:val="20"/>
              </w:rPr>
              <w:t>2023 год</w:t>
            </w:r>
          </w:p>
        </w:tc>
      </w:tr>
      <w:tr w:rsidR="00822B87" w:rsidRPr="009539A6" w:rsidTr="00D151CF">
        <w:trPr>
          <w:trHeight w:val="360"/>
          <w:tblHeader/>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94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proofErr w:type="spellStart"/>
            <w:proofErr w:type="gramStart"/>
            <w:r w:rsidRPr="009539A6">
              <w:rPr>
                <w:bCs/>
                <w:color w:val="000000" w:themeColor="text1"/>
                <w:sz w:val="16"/>
                <w:szCs w:val="16"/>
              </w:rPr>
              <w:t>Законо</w:t>
            </w:r>
            <w:proofErr w:type="spellEnd"/>
            <w:r w:rsidRPr="009539A6">
              <w:rPr>
                <w:bCs/>
                <w:color w:val="000000" w:themeColor="text1"/>
                <w:sz w:val="16"/>
                <w:szCs w:val="16"/>
              </w:rPr>
              <w:t>-проект</w:t>
            </w:r>
            <w:proofErr w:type="gramEnd"/>
          </w:p>
        </w:tc>
        <w:tc>
          <w:tcPr>
            <w:tcW w:w="97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bCs/>
                <w:color w:val="000000" w:themeColor="text1"/>
                <w:sz w:val="16"/>
                <w:szCs w:val="16"/>
              </w:rPr>
              <w:t>расчет Счетной палаты</w:t>
            </w:r>
          </w:p>
        </w:tc>
        <w:tc>
          <w:tcPr>
            <w:tcW w:w="100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bCs/>
                <w:color w:val="000000" w:themeColor="text1"/>
                <w:sz w:val="16"/>
                <w:szCs w:val="16"/>
              </w:rPr>
              <w:t>отклонения (гр.3-гр.2)</w:t>
            </w:r>
          </w:p>
        </w:tc>
        <w:tc>
          <w:tcPr>
            <w:tcW w:w="954"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proofErr w:type="spellStart"/>
            <w:proofErr w:type="gramStart"/>
            <w:r w:rsidRPr="009539A6">
              <w:rPr>
                <w:bCs/>
                <w:color w:val="000000" w:themeColor="text1"/>
                <w:sz w:val="16"/>
                <w:szCs w:val="16"/>
              </w:rPr>
              <w:t>Законо</w:t>
            </w:r>
            <w:proofErr w:type="spellEnd"/>
            <w:r w:rsidRPr="009539A6">
              <w:rPr>
                <w:bCs/>
                <w:color w:val="000000" w:themeColor="text1"/>
                <w:sz w:val="16"/>
                <w:szCs w:val="16"/>
              </w:rPr>
              <w:t>-проект</w:t>
            </w:r>
            <w:proofErr w:type="gramEnd"/>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bCs/>
                <w:color w:val="000000" w:themeColor="text1"/>
                <w:sz w:val="16"/>
                <w:szCs w:val="16"/>
              </w:rPr>
              <w:t>расчет Счетной палаты</w:t>
            </w:r>
          </w:p>
        </w:tc>
        <w:tc>
          <w:tcPr>
            <w:tcW w:w="10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bCs/>
                <w:color w:val="000000" w:themeColor="text1"/>
                <w:sz w:val="16"/>
                <w:szCs w:val="16"/>
              </w:rPr>
              <w:t>отклонения (6-гр.5)</w:t>
            </w:r>
          </w:p>
        </w:tc>
        <w:tc>
          <w:tcPr>
            <w:tcW w:w="925"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proofErr w:type="spellStart"/>
            <w:proofErr w:type="gramStart"/>
            <w:r w:rsidRPr="009539A6">
              <w:rPr>
                <w:bCs/>
                <w:color w:val="000000" w:themeColor="text1"/>
                <w:sz w:val="16"/>
                <w:szCs w:val="16"/>
              </w:rPr>
              <w:t>Законо</w:t>
            </w:r>
            <w:proofErr w:type="spellEnd"/>
            <w:r w:rsidRPr="009539A6">
              <w:rPr>
                <w:bCs/>
                <w:color w:val="000000" w:themeColor="text1"/>
                <w:sz w:val="16"/>
                <w:szCs w:val="16"/>
              </w:rPr>
              <w:t>-проект</w:t>
            </w:r>
            <w:proofErr w:type="gramEnd"/>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6"/>
                <w:szCs w:val="16"/>
              </w:rPr>
            </w:pPr>
            <w:r w:rsidRPr="009539A6">
              <w:rPr>
                <w:bCs/>
                <w:color w:val="000000" w:themeColor="text1"/>
                <w:sz w:val="16"/>
                <w:szCs w:val="16"/>
              </w:rPr>
              <w:t>расчет Счетной палаты</w:t>
            </w:r>
          </w:p>
        </w:tc>
        <w:tc>
          <w:tcPr>
            <w:tcW w:w="8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ind w:right="-111" w:hanging="98"/>
              <w:jc w:val="center"/>
              <w:rPr>
                <w:color w:val="000000" w:themeColor="text1"/>
                <w:sz w:val="16"/>
                <w:szCs w:val="16"/>
              </w:rPr>
            </w:pPr>
            <w:r w:rsidRPr="009539A6">
              <w:rPr>
                <w:bCs/>
                <w:color w:val="000000" w:themeColor="text1"/>
                <w:sz w:val="16"/>
                <w:szCs w:val="16"/>
              </w:rPr>
              <w:t>отклонения (гр.9-гр.8)</w:t>
            </w:r>
          </w:p>
        </w:tc>
      </w:tr>
      <w:tr w:rsidR="00822B87" w:rsidRPr="009539A6" w:rsidTr="00D151CF">
        <w:trPr>
          <w:trHeight w:val="56"/>
          <w:tblHeader/>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bCs/>
                <w:color w:val="000000" w:themeColor="text1"/>
                <w:sz w:val="18"/>
                <w:szCs w:val="18"/>
              </w:rPr>
              <w:t>1</w:t>
            </w:r>
          </w:p>
        </w:tc>
        <w:tc>
          <w:tcPr>
            <w:tcW w:w="94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bCs/>
                <w:color w:val="000000" w:themeColor="text1"/>
                <w:sz w:val="18"/>
                <w:szCs w:val="18"/>
              </w:rPr>
              <w:t>2</w:t>
            </w:r>
          </w:p>
        </w:tc>
        <w:tc>
          <w:tcPr>
            <w:tcW w:w="97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bCs/>
                <w:color w:val="000000" w:themeColor="text1"/>
                <w:sz w:val="18"/>
                <w:szCs w:val="18"/>
              </w:rPr>
              <w:t>3</w:t>
            </w:r>
          </w:p>
        </w:tc>
        <w:tc>
          <w:tcPr>
            <w:tcW w:w="100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bCs/>
                <w:color w:val="000000" w:themeColor="text1"/>
                <w:sz w:val="18"/>
                <w:szCs w:val="18"/>
              </w:rPr>
              <w:t>4</w:t>
            </w:r>
          </w:p>
        </w:tc>
        <w:tc>
          <w:tcPr>
            <w:tcW w:w="954"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bCs/>
                <w:color w:val="000000" w:themeColor="text1"/>
                <w:sz w:val="18"/>
                <w:szCs w:val="18"/>
              </w:rPr>
              <w:t>5</w:t>
            </w:r>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bCs/>
                <w:color w:val="000000" w:themeColor="text1"/>
                <w:sz w:val="18"/>
                <w:szCs w:val="18"/>
              </w:rPr>
              <w:t>6</w:t>
            </w:r>
          </w:p>
        </w:tc>
        <w:tc>
          <w:tcPr>
            <w:tcW w:w="10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bCs/>
                <w:color w:val="000000" w:themeColor="text1"/>
                <w:sz w:val="18"/>
                <w:szCs w:val="18"/>
              </w:rPr>
              <w:t>7</w:t>
            </w:r>
          </w:p>
        </w:tc>
        <w:tc>
          <w:tcPr>
            <w:tcW w:w="925"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bCs/>
                <w:color w:val="000000" w:themeColor="text1"/>
                <w:sz w:val="18"/>
                <w:szCs w:val="18"/>
              </w:rPr>
              <w:t>8</w:t>
            </w:r>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bCs/>
                <w:color w:val="000000" w:themeColor="text1"/>
                <w:sz w:val="18"/>
                <w:szCs w:val="18"/>
              </w:rPr>
              <w:t>9</w:t>
            </w:r>
          </w:p>
        </w:tc>
        <w:tc>
          <w:tcPr>
            <w:tcW w:w="8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bCs/>
                <w:color w:val="000000" w:themeColor="text1"/>
                <w:sz w:val="18"/>
                <w:szCs w:val="18"/>
              </w:rPr>
              <w:t>10</w:t>
            </w:r>
          </w:p>
        </w:tc>
      </w:tr>
      <w:tr w:rsidR="00822B87" w:rsidRPr="009539A6" w:rsidTr="00D151CF">
        <w:trPr>
          <w:trHeight w:val="56"/>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18"/>
                <w:szCs w:val="18"/>
              </w:rPr>
            </w:pPr>
            <w:r w:rsidRPr="009539A6">
              <w:rPr>
                <w:b/>
                <w:bCs/>
                <w:color w:val="000000" w:themeColor="text1"/>
                <w:sz w:val="18"/>
                <w:szCs w:val="18"/>
              </w:rPr>
              <w:t>Субвенция на предоставление мер социальной поддержки по оплате жилья и коммунальных услуг работникам, в том числе:</w:t>
            </w:r>
          </w:p>
        </w:tc>
        <w:tc>
          <w:tcPr>
            <w:tcW w:w="94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32 706,7</w:t>
            </w:r>
          </w:p>
        </w:tc>
        <w:tc>
          <w:tcPr>
            <w:tcW w:w="97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32 752,8</w:t>
            </w:r>
          </w:p>
        </w:tc>
        <w:tc>
          <w:tcPr>
            <w:tcW w:w="100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46,1</w:t>
            </w:r>
          </w:p>
        </w:tc>
        <w:tc>
          <w:tcPr>
            <w:tcW w:w="954"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32 706,7</w:t>
            </w:r>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32 752,8</w:t>
            </w:r>
          </w:p>
        </w:tc>
        <w:tc>
          <w:tcPr>
            <w:tcW w:w="10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46,1</w:t>
            </w:r>
          </w:p>
        </w:tc>
        <w:tc>
          <w:tcPr>
            <w:tcW w:w="925"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32 706,7</w:t>
            </w:r>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32 752,8</w:t>
            </w:r>
          </w:p>
        </w:tc>
        <w:tc>
          <w:tcPr>
            <w:tcW w:w="8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18"/>
                <w:szCs w:val="18"/>
              </w:rPr>
            </w:pPr>
            <w:r w:rsidRPr="009539A6">
              <w:rPr>
                <w:b/>
                <w:bCs/>
                <w:color w:val="000000" w:themeColor="text1"/>
                <w:sz w:val="18"/>
                <w:szCs w:val="18"/>
              </w:rPr>
              <w:t>46,1</w:t>
            </w:r>
          </w:p>
        </w:tc>
      </w:tr>
      <w:tr w:rsidR="00822B87" w:rsidRPr="009539A6" w:rsidTr="00D151CF">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 xml:space="preserve">Городской округ </w:t>
            </w:r>
            <w:proofErr w:type="spellStart"/>
            <w:r w:rsidRPr="009539A6">
              <w:rPr>
                <w:color w:val="000000" w:themeColor="text1"/>
                <w:sz w:val="18"/>
                <w:szCs w:val="18"/>
              </w:rPr>
              <w:t>Певек</w:t>
            </w:r>
            <w:proofErr w:type="spellEnd"/>
          </w:p>
        </w:tc>
        <w:tc>
          <w:tcPr>
            <w:tcW w:w="94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1 363,4</w:t>
            </w:r>
          </w:p>
        </w:tc>
        <w:tc>
          <w:tcPr>
            <w:tcW w:w="97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1 354,8</w:t>
            </w:r>
          </w:p>
        </w:tc>
        <w:tc>
          <w:tcPr>
            <w:tcW w:w="100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  8,6</w:t>
            </w:r>
          </w:p>
        </w:tc>
        <w:tc>
          <w:tcPr>
            <w:tcW w:w="954"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1 363,4</w:t>
            </w:r>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1 354,8</w:t>
            </w:r>
          </w:p>
        </w:tc>
        <w:tc>
          <w:tcPr>
            <w:tcW w:w="10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  8,6</w:t>
            </w:r>
          </w:p>
        </w:tc>
        <w:tc>
          <w:tcPr>
            <w:tcW w:w="925"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1 363,4</w:t>
            </w:r>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1 354,8</w:t>
            </w:r>
          </w:p>
        </w:tc>
        <w:tc>
          <w:tcPr>
            <w:tcW w:w="8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  8,6</w:t>
            </w:r>
          </w:p>
        </w:tc>
      </w:tr>
      <w:tr w:rsidR="00822B87" w:rsidRPr="009539A6" w:rsidTr="00D151CF">
        <w:trPr>
          <w:trHeight w:val="64"/>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 xml:space="preserve">Городской округ </w:t>
            </w:r>
            <w:proofErr w:type="spellStart"/>
            <w:r w:rsidRPr="009539A6">
              <w:rPr>
                <w:color w:val="000000" w:themeColor="text1"/>
                <w:sz w:val="18"/>
                <w:szCs w:val="18"/>
              </w:rPr>
              <w:t>Эгвекинот</w:t>
            </w:r>
            <w:proofErr w:type="spellEnd"/>
          </w:p>
        </w:tc>
        <w:tc>
          <w:tcPr>
            <w:tcW w:w="94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6 593,5</w:t>
            </w:r>
          </w:p>
        </w:tc>
        <w:tc>
          <w:tcPr>
            <w:tcW w:w="97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6 596,4</w:t>
            </w:r>
          </w:p>
        </w:tc>
        <w:tc>
          <w:tcPr>
            <w:tcW w:w="100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2,9</w:t>
            </w:r>
          </w:p>
        </w:tc>
        <w:tc>
          <w:tcPr>
            <w:tcW w:w="954"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6 593,5</w:t>
            </w:r>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6 596,4</w:t>
            </w:r>
          </w:p>
        </w:tc>
        <w:tc>
          <w:tcPr>
            <w:tcW w:w="10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2,9</w:t>
            </w:r>
          </w:p>
        </w:tc>
        <w:tc>
          <w:tcPr>
            <w:tcW w:w="925"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6 593,5</w:t>
            </w:r>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6 596,4</w:t>
            </w:r>
          </w:p>
        </w:tc>
        <w:tc>
          <w:tcPr>
            <w:tcW w:w="8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2,9</w:t>
            </w:r>
          </w:p>
        </w:tc>
      </w:tr>
      <w:tr w:rsidR="00822B87" w:rsidRPr="009539A6" w:rsidTr="00D151CF">
        <w:trPr>
          <w:trHeight w:val="56"/>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proofErr w:type="spellStart"/>
            <w:r w:rsidRPr="009539A6">
              <w:rPr>
                <w:color w:val="000000" w:themeColor="text1"/>
                <w:sz w:val="18"/>
                <w:szCs w:val="18"/>
              </w:rPr>
              <w:t>Провиденский</w:t>
            </w:r>
            <w:proofErr w:type="spellEnd"/>
            <w:r w:rsidRPr="009539A6">
              <w:rPr>
                <w:color w:val="000000" w:themeColor="text1"/>
                <w:sz w:val="18"/>
                <w:szCs w:val="18"/>
              </w:rPr>
              <w:t xml:space="preserve"> городской округ</w:t>
            </w:r>
          </w:p>
        </w:tc>
        <w:tc>
          <w:tcPr>
            <w:tcW w:w="94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5 170,8</w:t>
            </w:r>
          </w:p>
        </w:tc>
        <w:tc>
          <w:tcPr>
            <w:tcW w:w="97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5 185,2</w:t>
            </w:r>
          </w:p>
        </w:tc>
        <w:tc>
          <w:tcPr>
            <w:tcW w:w="100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14,4</w:t>
            </w:r>
          </w:p>
        </w:tc>
        <w:tc>
          <w:tcPr>
            <w:tcW w:w="954"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5 170,8</w:t>
            </w:r>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5 185,2</w:t>
            </w:r>
          </w:p>
        </w:tc>
        <w:tc>
          <w:tcPr>
            <w:tcW w:w="10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14,4</w:t>
            </w:r>
          </w:p>
        </w:tc>
        <w:tc>
          <w:tcPr>
            <w:tcW w:w="925"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5 170,8</w:t>
            </w:r>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5 185,2</w:t>
            </w:r>
          </w:p>
        </w:tc>
        <w:tc>
          <w:tcPr>
            <w:tcW w:w="8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14,4</w:t>
            </w:r>
          </w:p>
        </w:tc>
      </w:tr>
      <w:tr w:rsidR="00822B87" w:rsidRPr="009539A6" w:rsidTr="00D151CF">
        <w:trPr>
          <w:trHeight w:val="56"/>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Анадырский муниципальный район</w:t>
            </w:r>
          </w:p>
        </w:tc>
        <w:tc>
          <w:tcPr>
            <w:tcW w:w="94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10 245,4</w:t>
            </w:r>
          </w:p>
        </w:tc>
        <w:tc>
          <w:tcPr>
            <w:tcW w:w="97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10 254,0</w:t>
            </w:r>
          </w:p>
        </w:tc>
        <w:tc>
          <w:tcPr>
            <w:tcW w:w="100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8,6</w:t>
            </w:r>
          </w:p>
        </w:tc>
        <w:tc>
          <w:tcPr>
            <w:tcW w:w="954"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10 245,4</w:t>
            </w:r>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10 254,0</w:t>
            </w:r>
          </w:p>
        </w:tc>
        <w:tc>
          <w:tcPr>
            <w:tcW w:w="10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8,6</w:t>
            </w:r>
          </w:p>
        </w:tc>
        <w:tc>
          <w:tcPr>
            <w:tcW w:w="925"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10 245,4</w:t>
            </w:r>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10 254,0</w:t>
            </w:r>
          </w:p>
        </w:tc>
        <w:tc>
          <w:tcPr>
            <w:tcW w:w="8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8,6</w:t>
            </w:r>
          </w:p>
        </w:tc>
      </w:tr>
      <w:tr w:rsidR="00822B87" w:rsidRPr="009539A6" w:rsidTr="00D151CF">
        <w:trPr>
          <w:trHeight w:val="98"/>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proofErr w:type="spellStart"/>
            <w:r w:rsidRPr="009539A6">
              <w:rPr>
                <w:color w:val="000000" w:themeColor="text1"/>
                <w:sz w:val="18"/>
                <w:szCs w:val="18"/>
              </w:rPr>
              <w:t>Билибинский</w:t>
            </w:r>
            <w:proofErr w:type="spellEnd"/>
            <w:r w:rsidRPr="009539A6">
              <w:rPr>
                <w:color w:val="000000" w:themeColor="text1"/>
                <w:sz w:val="18"/>
                <w:szCs w:val="18"/>
              </w:rPr>
              <w:t xml:space="preserve"> муниципальный район</w:t>
            </w:r>
          </w:p>
        </w:tc>
        <w:tc>
          <w:tcPr>
            <w:tcW w:w="94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3 039,6</w:t>
            </w:r>
          </w:p>
        </w:tc>
        <w:tc>
          <w:tcPr>
            <w:tcW w:w="97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3 054,0</w:t>
            </w:r>
          </w:p>
        </w:tc>
        <w:tc>
          <w:tcPr>
            <w:tcW w:w="100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14,4</w:t>
            </w:r>
          </w:p>
        </w:tc>
        <w:tc>
          <w:tcPr>
            <w:tcW w:w="954"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3 039,6</w:t>
            </w:r>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3 054,0</w:t>
            </w:r>
          </w:p>
        </w:tc>
        <w:tc>
          <w:tcPr>
            <w:tcW w:w="10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14,4</w:t>
            </w:r>
          </w:p>
        </w:tc>
        <w:tc>
          <w:tcPr>
            <w:tcW w:w="925"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3 039,6</w:t>
            </w:r>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3 054,0</w:t>
            </w:r>
          </w:p>
        </w:tc>
        <w:tc>
          <w:tcPr>
            <w:tcW w:w="8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14,4</w:t>
            </w:r>
          </w:p>
        </w:tc>
      </w:tr>
      <w:tr w:rsidR="00822B87" w:rsidRPr="009539A6" w:rsidTr="00D151CF">
        <w:trPr>
          <w:trHeight w:val="56"/>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18"/>
                <w:szCs w:val="18"/>
              </w:rPr>
            </w:pPr>
            <w:r w:rsidRPr="009539A6">
              <w:rPr>
                <w:color w:val="000000" w:themeColor="text1"/>
                <w:sz w:val="18"/>
                <w:szCs w:val="18"/>
              </w:rPr>
              <w:t>Чукотский муниципальный район</w:t>
            </w:r>
          </w:p>
        </w:tc>
        <w:tc>
          <w:tcPr>
            <w:tcW w:w="94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6 294,0</w:t>
            </w:r>
          </w:p>
        </w:tc>
        <w:tc>
          <w:tcPr>
            <w:tcW w:w="97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6 308,4</w:t>
            </w:r>
          </w:p>
        </w:tc>
        <w:tc>
          <w:tcPr>
            <w:tcW w:w="100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14,4</w:t>
            </w:r>
          </w:p>
        </w:tc>
        <w:tc>
          <w:tcPr>
            <w:tcW w:w="954"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6 294,0</w:t>
            </w:r>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6 308,4</w:t>
            </w:r>
          </w:p>
        </w:tc>
        <w:tc>
          <w:tcPr>
            <w:tcW w:w="100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14,4</w:t>
            </w:r>
          </w:p>
        </w:tc>
        <w:tc>
          <w:tcPr>
            <w:tcW w:w="925" w:type="dxa"/>
            <w:gridSpan w:val="2"/>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6 294,0</w:t>
            </w:r>
          </w:p>
        </w:tc>
        <w:tc>
          <w:tcPr>
            <w:tcW w:w="921"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6 308,4</w:t>
            </w:r>
          </w:p>
        </w:tc>
        <w:tc>
          <w:tcPr>
            <w:tcW w:w="863"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18"/>
                <w:szCs w:val="18"/>
              </w:rPr>
            </w:pPr>
            <w:r w:rsidRPr="009539A6">
              <w:rPr>
                <w:color w:val="000000" w:themeColor="text1"/>
                <w:sz w:val="18"/>
                <w:szCs w:val="18"/>
              </w:rPr>
              <w:t>14,4</w:t>
            </w:r>
          </w:p>
        </w:tc>
      </w:tr>
    </w:tbl>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Общий объем субвенции, предусмотренный Законопроектом, на 2021 год и плановый период 2022 и 2023 годов занижен на 46,1 тыс. рублей (ежегодно).</w:t>
      </w:r>
    </w:p>
    <w:p w:rsidR="00822B87" w:rsidRPr="009539A6" w:rsidRDefault="00822B87" w:rsidP="00D151CF">
      <w:pPr>
        <w:pStyle w:val="1"/>
        <w:spacing w:before="240" w:after="120"/>
        <w:rPr>
          <w:rFonts w:ascii="Times New Roman" w:eastAsia="Calibri" w:hAnsi="Times New Roman"/>
          <w:bCs w:val="0"/>
          <w:color w:val="000000" w:themeColor="text1"/>
          <w:sz w:val="28"/>
          <w:szCs w:val="28"/>
        </w:rPr>
      </w:pPr>
      <w:bookmarkStart w:id="67" w:name="_Toc57649345"/>
      <w:r w:rsidRPr="009539A6">
        <w:rPr>
          <w:rFonts w:ascii="Times New Roman" w:eastAsia="Calibri" w:hAnsi="Times New Roman"/>
          <w:bCs w:val="0"/>
          <w:color w:val="000000" w:themeColor="text1"/>
          <w:sz w:val="28"/>
          <w:szCs w:val="28"/>
        </w:rPr>
        <w:t>13. Капитальные вложения</w:t>
      </w:r>
      <w:r w:rsidRPr="009539A6">
        <w:rPr>
          <w:rFonts w:ascii="Times New Roman" w:eastAsia="Calibri" w:hAnsi="Times New Roman"/>
          <w:bCs w:val="0"/>
          <w:color w:val="000000" w:themeColor="text1"/>
          <w:sz w:val="28"/>
          <w:szCs w:val="28"/>
        </w:rPr>
        <w:br/>
        <w:t>в объекты государственной и муниципальной собственности</w:t>
      </w:r>
      <w:bookmarkEnd w:id="67"/>
    </w:p>
    <w:p w:rsidR="00822B87" w:rsidRPr="009539A6" w:rsidRDefault="00822B87" w:rsidP="00D151CF">
      <w:pPr>
        <w:ind w:firstLine="709"/>
        <w:jc w:val="both"/>
        <w:rPr>
          <w:color w:val="000000" w:themeColor="text1"/>
          <w:sz w:val="28"/>
          <w:szCs w:val="28"/>
        </w:rPr>
      </w:pPr>
      <w:r w:rsidRPr="009539A6">
        <w:rPr>
          <w:bCs/>
          <w:color w:val="000000" w:themeColor="text1"/>
          <w:sz w:val="28"/>
          <w:szCs w:val="28"/>
        </w:rPr>
        <w:t xml:space="preserve">Ведение перечня </w:t>
      </w:r>
      <w:r w:rsidRPr="009539A6">
        <w:rPr>
          <w:color w:val="000000" w:themeColor="text1"/>
          <w:sz w:val="28"/>
          <w:szCs w:val="28"/>
        </w:rPr>
        <w:t xml:space="preserve">объектов строительства (реконструкции), на которые из окружного бюджета предусмотрены ассигнования на реализацию мероприятий по капитальным вложениям (наименование объектов, срок планируемого ввода в эксплуатацию, сметная стоимость и др.), нормативными правовыми актами Чукотского автономного округа не предусмотрено.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По результатам проведенной оценки финансирования объектов капитального строительства (в форме бюджетных инвестиций в объекты окружной государственной и муниципальной собственности, субсидий юридическим лицам на осуществление капитальных вложений в объекты недвижимого имущества и муниципальным образованиям округа на </w:t>
      </w:r>
      <w:proofErr w:type="spellStart"/>
      <w:r w:rsidRPr="009539A6">
        <w:rPr>
          <w:color w:val="000000" w:themeColor="text1"/>
          <w:sz w:val="28"/>
          <w:szCs w:val="28"/>
        </w:rPr>
        <w:t>софинансирование</w:t>
      </w:r>
      <w:proofErr w:type="spellEnd"/>
      <w:r w:rsidRPr="009539A6">
        <w:rPr>
          <w:color w:val="000000" w:themeColor="text1"/>
          <w:sz w:val="28"/>
          <w:szCs w:val="28"/>
        </w:rPr>
        <w:t xml:space="preserve"> капитальных вложений в объекты муниципальной собственности), установлено, что общий объем финансирования составляет 44 606 681,4 тыс. рублей, в том числе по годам:</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в 2021 году – 19 561 401,8 тыс. рублей;</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в 2022 году – 11 542 986,0 тыс. рублей;</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в 2023 году – 13 502 293,6 тыс. рублей.</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Информация о капитальных вложениях в объекты государственной и муниципальной собственности представлены в таблице №24.</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Таблица №24</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(тыс. рублей)</w:t>
      </w:r>
    </w:p>
    <w:tbl>
      <w:tblPr>
        <w:tblW w:w="9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275"/>
        <w:gridCol w:w="1275"/>
        <w:gridCol w:w="1277"/>
        <w:gridCol w:w="1266"/>
      </w:tblGrid>
      <w:tr w:rsidR="00822B87" w:rsidRPr="009539A6" w:rsidTr="00D151CF">
        <w:trPr>
          <w:trHeight w:val="144"/>
          <w:tblHeader/>
        </w:trPr>
        <w:tc>
          <w:tcPr>
            <w:tcW w:w="4820" w:type="dxa"/>
            <w:vMerge w:val="restart"/>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Наименование показателя/</w:t>
            </w:r>
            <w:r w:rsidRPr="009539A6">
              <w:rPr>
                <w:color w:val="000000" w:themeColor="text1"/>
                <w:sz w:val="18"/>
                <w:szCs w:val="18"/>
              </w:rPr>
              <w:br/>
              <w:t>код вида расходов</w:t>
            </w:r>
          </w:p>
        </w:tc>
        <w:tc>
          <w:tcPr>
            <w:tcW w:w="1275" w:type="dxa"/>
            <w:vMerge w:val="restart"/>
            <w:vAlign w:val="center"/>
          </w:tcPr>
          <w:p w:rsidR="00822B87" w:rsidRPr="009539A6" w:rsidRDefault="00822B87" w:rsidP="00D151CF">
            <w:pPr>
              <w:jc w:val="center"/>
              <w:rPr>
                <w:color w:val="000000" w:themeColor="text1"/>
                <w:sz w:val="20"/>
                <w:szCs w:val="20"/>
              </w:rPr>
            </w:pPr>
            <w:r w:rsidRPr="009539A6">
              <w:rPr>
                <w:color w:val="000000" w:themeColor="text1"/>
                <w:sz w:val="20"/>
                <w:szCs w:val="20"/>
              </w:rPr>
              <w:t>Всего (2021-2023)</w:t>
            </w:r>
          </w:p>
        </w:tc>
        <w:tc>
          <w:tcPr>
            <w:tcW w:w="3818" w:type="dxa"/>
            <w:gridSpan w:val="3"/>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Законопроект</w:t>
            </w:r>
          </w:p>
        </w:tc>
      </w:tr>
      <w:tr w:rsidR="00822B87" w:rsidRPr="009539A6" w:rsidTr="00D151CF">
        <w:trPr>
          <w:trHeight w:val="56"/>
          <w:tblHeader/>
        </w:trPr>
        <w:tc>
          <w:tcPr>
            <w:tcW w:w="4820" w:type="dxa"/>
            <w:vMerge/>
            <w:vAlign w:val="center"/>
            <w:hideMark/>
          </w:tcPr>
          <w:p w:rsidR="00822B87" w:rsidRPr="009539A6" w:rsidRDefault="00822B87" w:rsidP="00D151CF">
            <w:pPr>
              <w:rPr>
                <w:color w:val="000000" w:themeColor="text1"/>
                <w:sz w:val="18"/>
                <w:szCs w:val="18"/>
              </w:rPr>
            </w:pPr>
          </w:p>
        </w:tc>
        <w:tc>
          <w:tcPr>
            <w:tcW w:w="1275" w:type="dxa"/>
            <w:vMerge/>
          </w:tcPr>
          <w:p w:rsidR="00822B87" w:rsidRPr="009539A6" w:rsidRDefault="00822B87" w:rsidP="00D151CF">
            <w:pPr>
              <w:jc w:val="center"/>
              <w:rPr>
                <w:color w:val="000000" w:themeColor="text1"/>
                <w:sz w:val="20"/>
                <w:szCs w:val="20"/>
              </w:rPr>
            </w:pPr>
          </w:p>
        </w:tc>
        <w:tc>
          <w:tcPr>
            <w:tcW w:w="1275" w:type="dxa"/>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2021 год</w:t>
            </w:r>
          </w:p>
        </w:tc>
        <w:tc>
          <w:tcPr>
            <w:tcW w:w="1277" w:type="dxa"/>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2022 год</w:t>
            </w:r>
          </w:p>
        </w:tc>
        <w:tc>
          <w:tcPr>
            <w:tcW w:w="1266" w:type="dxa"/>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2023 год</w:t>
            </w:r>
          </w:p>
        </w:tc>
      </w:tr>
      <w:tr w:rsidR="00822B87" w:rsidRPr="009539A6" w:rsidTr="00D151CF">
        <w:trPr>
          <w:trHeight w:val="56"/>
          <w:tblHeader/>
        </w:trPr>
        <w:tc>
          <w:tcPr>
            <w:tcW w:w="4820" w:type="dxa"/>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1275" w:type="dxa"/>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1275" w:type="dxa"/>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1277" w:type="dxa"/>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4 </w:t>
            </w:r>
          </w:p>
        </w:tc>
        <w:tc>
          <w:tcPr>
            <w:tcW w:w="1266" w:type="dxa"/>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5</w:t>
            </w:r>
          </w:p>
        </w:tc>
      </w:tr>
      <w:tr w:rsidR="00822B87" w:rsidRPr="009539A6" w:rsidTr="00D151CF">
        <w:trPr>
          <w:trHeight w:val="285"/>
        </w:trPr>
        <w:tc>
          <w:tcPr>
            <w:tcW w:w="4820" w:type="dxa"/>
            <w:shd w:val="clear" w:color="000000" w:fill="FFFFFF"/>
            <w:vAlign w:val="center"/>
            <w:hideMark/>
          </w:tcPr>
          <w:p w:rsidR="00822B87" w:rsidRPr="009539A6" w:rsidRDefault="00822B87" w:rsidP="00B15281">
            <w:pPr>
              <w:rPr>
                <w:b/>
                <w:bCs/>
                <w:color w:val="000000" w:themeColor="text1"/>
                <w:sz w:val="20"/>
                <w:szCs w:val="20"/>
              </w:rPr>
            </w:pPr>
            <w:r w:rsidRPr="009539A6">
              <w:rPr>
                <w:b/>
                <w:bCs/>
                <w:color w:val="000000" w:themeColor="text1"/>
                <w:sz w:val="20"/>
                <w:szCs w:val="20"/>
              </w:rPr>
              <w:t>Капитальные вложения, в том числе:</w:t>
            </w:r>
          </w:p>
        </w:tc>
        <w:tc>
          <w:tcPr>
            <w:tcW w:w="1275" w:type="dxa"/>
            <w:shd w:val="clear" w:color="000000" w:fill="FFFFFF"/>
            <w:vAlign w:val="center"/>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44 606 681,4</w:t>
            </w:r>
          </w:p>
        </w:tc>
        <w:tc>
          <w:tcPr>
            <w:tcW w:w="1275" w:type="dxa"/>
            <w:shd w:val="clear" w:color="000000" w:fill="FFFFFF"/>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19 561 401,8</w:t>
            </w:r>
          </w:p>
        </w:tc>
        <w:tc>
          <w:tcPr>
            <w:tcW w:w="1277" w:type="dxa"/>
            <w:shd w:val="clear" w:color="000000" w:fill="FFFFFF"/>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11 542 986,0</w:t>
            </w:r>
          </w:p>
        </w:tc>
        <w:tc>
          <w:tcPr>
            <w:tcW w:w="1266" w:type="dxa"/>
            <w:shd w:val="clear" w:color="000000" w:fill="FFFFFF"/>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13 502 293,6</w:t>
            </w:r>
          </w:p>
        </w:tc>
      </w:tr>
      <w:tr w:rsidR="00822B87" w:rsidRPr="009539A6" w:rsidTr="00D151CF">
        <w:trPr>
          <w:trHeight w:val="72"/>
        </w:trPr>
        <w:tc>
          <w:tcPr>
            <w:tcW w:w="4820" w:type="dxa"/>
            <w:shd w:val="clear" w:color="000000" w:fill="FFFFFF"/>
            <w:vAlign w:val="center"/>
            <w:hideMark/>
          </w:tcPr>
          <w:p w:rsidR="00822B87" w:rsidRPr="009539A6" w:rsidRDefault="00822B87" w:rsidP="00B15281">
            <w:pPr>
              <w:rPr>
                <w:bCs/>
                <w:color w:val="000000" w:themeColor="text1"/>
                <w:sz w:val="20"/>
                <w:szCs w:val="20"/>
              </w:rPr>
            </w:pPr>
            <w:r w:rsidRPr="009539A6">
              <w:rPr>
                <w:bCs/>
                <w:color w:val="000000" w:themeColor="text1"/>
                <w:sz w:val="20"/>
                <w:szCs w:val="20"/>
              </w:rPr>
              <w:t>Бюджетные инвестиции и капитальные вложения в объекты государственной и муниципальной собственности (</w:t>
            </w:r>
            <w:proofErr w:type="spellStart"/>
            <w:r w:rsidRPr="009539A6">
              <w:rPr>
                <w:bCs/>
                <w:color w:val="000000" w:themeColor="text1"/>
                <w:sz w:val="20"/>
                <w:szCs w:val="20"/>
              </w:rPr>
              <w:t>вр</w:t>
            </w:r>
            <w:proofErr w:type="spellEnd"/>
            <w:r w:rsidRPr="009539A6">
              <w:rPr>
                <w:bCs/>
                <w:color w:val="000000" w:themeColor="text1"/>
                <w:sz w:val="20"/>
                <w:szCs w:val="20"/>
              </w:rPr>
              <w:t xml:space="preserve"> 400)</w:t>
            </w:r>
          </w:p>
        </w:tc>
        <w:tc>
          <w:tcPr>
            <w:tcW w:w="1275" w:type="dxa"/>
            <w:vAlign w:val="center"/>
          </w:tcPr>
          <w:p w:rsidR="00822B87" w:rsidRPr="009539A6" w:rsidRDefault="00822B87" w:rsidP="00D151CF">
            <w:pPr>
              <w:jc w:val="right"/>
              <w:rPr>
                <w:bCs/>
                <w:color w:val="000000" w:themeColor="text1"/>
                <w:sz w:val="20"/>
                <w:szCs w:val="20"/>
              </w:rPr>
            </w:pPr>
            <w:r w:rsidRPr="009539A6">
              <w:rPr>
                <w:bCs/>
                <w:color w:val="000000" w:themeColor="text1"/>
                <w:sz w:val="20"/>
                <w:szCs w:val="20"/>
              </w:rPr>
              <w:t>15 533 502,0</w:t>
            </w:r>
          </w:p>
        </w:tc>
        <w:tc>
          <w:tcPr>
            <w:tcW w:w="1275" w:type="dxa"/>
            <w:shd w:val="clear" w:color="auto" w:fill="auto"/>
            <w:noWrap/>
            <w:vAlign w:val="center"/>
          </w:tcPr>
          <w:p w:rsidR="00822B87" w:rsidRPr="009539A6" w:rsidRDefault="00822B87" w:rsidP="00D151CF">
            <w:pPr>
              <w:jc w:val="right"/>
              <w:rPr>
                <w:bCs/>
                <w:color w:val="000000" w:themeColor="text1"/>
                <w:sz w:val="20"/>
                <w:szCs w:val="20"/>
              </w:rPr>
            </w:pPr>
            <w:r w:rsidRPr="009539A6">
              <w:rPr>
                <w:bCs/>
                <w:color w:val="000000" w:themeColor="text1"/>
                <w:sz w:val="20"/>
                <w:szCs w:val="20"/>
              </w:rPr>
              <w:t>4 743 115,1</w:t>
            </w:r>
          </w:p>
        </w:tc>
        <w:tc>
          <w:tcPr>
            <w:tcW w:w="1277" w:type="dxa"/>
            <w:shd w:val="clear" w:color="auto" w:fill="auto"/>
            <w:noWrap/>
            <w:vAlign w:val="center"/>
          </w:tcPr>
          <w:p w:rsidR="00822B87" w:rsidRPr="009539A6" w:rsidRDefault="00822B87" w:rsidP="00D151CF">
            <w:pPr>
              <w:jc w:val="right"/>
              <w:rPr>
                <w:bCs/>
                <w:color w:val="000000" w:themeColor="text1"/>
                <w:sz w:val="20"/>
                <w:szCs w:val="20"/>
              </w:rPr>
            </w:pPr>
            <w:r w:rsidRPr="009539A6">
              <w:rPr>
                <w:bCs/>
                <w:color w:val="000000" w:themeColor="text1"/>
                <w:sz w:val="20"/>
                <w:szCs w:val="20"/>
              </w:rPr>
              <w:t>4 519 110,6</w:t>
            </w:r>
          </w:p>
        </w:tc>
        <w:tc>
          <w:tcPr>
            <w:tcW w:w="1266" w:type="dxa"/>
            <w:shd w:val="clear" w:color="auto" w:fill="auto"/>
            <w:noWrap/>
            <w:vAlign w:val="center"/>
          </w:tcPr>
          <w:p w:rsidR="00822B87" w:rsidRPr="009539A6" w:rsidRDefault="00822B87" w:rsidP="00D151CF">
            <w:pPr>
              <w:jc w:val="right"/>
              <w:rPr>
                <w:bCs/>
                <w:color w:val="000000" w:themeColor="text1"/>
                <w:sz w:val="20"/>
                <w:szCs w:val="20"/>
              </w:rPr>
            </w:pPr>
            <w:r w:rsidRPr="009539A6">
              <w:rPr>
                <w:bCs/>
                <w:color w:val="000000" w:themeColor="text1"/>
                <w:sz w:val="20"/>
                <w:szCs w:val="20"/>
              </w:rPr>
              <w:t>6 271 276,3</w:t>
            </w:r>
          </w:p>
        </w:tc>
      </w:tr>
      <w:tr w:rsidR="00822B87" w:rsidRPr="009539A6" w:rsidTr="00D151CF">
        <w:trPr>
          <w:trHeight w:val="56"/>
        </w:trPr>
        <w:tc>
          <w:tcPr>
            <w:tcW w:w="4820" w:type="dxa"/>
            <w:shd w:val="clear" w:color="000000" w:fill="FFFFFF"/>
            <w:vAlign w:val="center"/>
            <w:hideMark/>
          </w:tcPr>
          <w:p w:rsidR="00822B87" w:rsidRPr="009539A6" w:rsidRDefault="00822B87" w:rsidP="00B15281">
            <w:pPr>
              <w:rPr>
                <w:bCs/>
                <w:color w:val="000000" w:themeColor="text1"/>
                <w:sz w:val="20"/>
                <w:szCs w:val="20"/>
              </w:rPr>
            </w:pPr>
            <w:r w:rsidRPr="009539A6">
              <w:rPr>
                <w:color w:val="000000" w:themeColor="text1"/>
                <w:sz w:val="20"/>
                <w:szCs w:val="20"/>
              </w:rPr>
              <w:t>Субсидии юридическим лицам на осуществление капитальных вложений в объекты недвижимого имущества</w:t>
            </w:r>
            <w:r w:rsidRPr="009539A6">
              <w:rPr>
                <w:bCs/>
                <w:color w:val="000000" w:themeColor="text1"/>
                <w:sz w:val="20"/>
                <w:szCs w:val="20"/>
              </w:rPr>
              <w:t xml:space="preserve"> (</w:t>
            </w:r>
            <w:proofErr w:type="spellStart"/>
            <w:r w:rsidRPr="009539A6">
              <w:rPr>
                <w:bCs/>
                <w:color w:val="000000" w:themeColor="text1"/>
                <w:sz w:val="20"/>
                <w:szCs w:val="20"/>
              </w:rPr>
              <w:t>вр</w:t>
            </w:r>
            <w:proofErr w:type="spellEnd"/>
            <w:r w:rsidRPr="009539A6">
              <w:rPr>
                <w:bCs/>
                <w:color w:val="000000" w:themeColor="text1"/>
                <w:sz w:val="20"/>
                <w:szCs w:val="20"/>
              </w:rPr>
              <w:t xml:space="preserve"> 800)</w:t>
            </w:r>
          </w:p>
        </w:tc>
        <w:tc>
          <w:tcPr>
            <w:tcW w:w="1275" w:type="dxa"/>
            <w:vAlign w:val="center"/>
          </w:tcPr>
          <w:p w:rsidR="00822B87" w:rsidRPr="009539A6" w:rsidRDefault="00822B87" w:rsidP="00D151CF">
            <w:pPr>
              <w:jc w:val="right"/>
              <w:rPr>
                <w:bCs/>
                <w:color w:val="000000" w:themeColor="text1"/>
                <w:sz w:val="20"/>
                <w:szCs w:val="20"/>
              </w:rPr>
            </w:pPr>
            <w:r w:rsidRPr="009539A6">
              <w:rPr>
                <w:bCs/>
                <w:color w:val="000000" w:themeColor="text1"/>
                <w:sz w:val="20"/>
                <w:szCs w:val="20"/>
              </w:rPr>
              <w:t>22 710 248,5</w:t>
            </w:r>
          </w:p>
        </w:tc>
        <w:tc>
          <w:tcPr>
            <w:tcW w:w="1275" w:type="dxa"/>
            <w:shd w:val="clear" w:color="auto" w:fill="auto"/>
            <w:noWrap/>
            <w:vAlign w:val="center"/>
            <w:hideMark/>
          </w:tcPr>
          <w:p w:rsidR="00822B87" w:rsidRPr="009539A6" w:rsidRDefault="00822B87" w:rsidP="00D151CF">
            <w:pPr>
              <w:jc w:val="right"/>
              <w:rPr>
                <w:bCs/>
                <w:color w:val="000000" w:themeColor="text1"/>
                <w:sz w:val="20"/>
                <w:szCs w:val="20"/>
              </w:rPr>
            </w:pPr>
            <w:r w:rsidRPr="009539A6">
              <w:rPr>
                <w:bCs/>
                <w:color w:val="000000" w:themeColor="text1"/>
                <w:sz w:val="20"/>
                <w:szCs w:val="20"/>
              </w:rPr>
              <w:t>12 510 248,5</w:t>
            </w:r>
          </w:p>
        </w:tc>
        <w:tc>
          <w:tcPr>
            <w:tcW w:w="1277" w:type="dxa"/>
            <w:shd w:val="clear" w:color="auto" w:fill="auto"/>
            <w:noWrap/>
            <w:vAlign w:val="center"/>
            <w:hideMark/>
          </w:tcPr>
          <w:p w:rsidR="00822B87" w:rsidRPr="009539A6" w:rsidRDefault="00822B87" w:rsidP="00D151CF">
            <w:pPr>
              <w:jc w:val="right"/>
              <w:rPr>
                <w:bCs/>
                <w:color w:val="000000" w:themeColor="text1"/>
                <w:sz w:val="20"/>
                <w:szCs w:val="20"/>
              </w:rPr>
            </w:pPr>
            <w:r w:rsidRPr="009539A6">
              <w:rPr>
                <w:bCs/>
                <w:color w:val="000000" w:themeColor="text1"/>
                <w:sz w:val="20"/>
                <w:szCs w:val="20"/>
              </w:rPr>
              <w:t>5 100 000,0</w:t>
            </w:r>
          </w:p>
        </w:tc>
        <w:tc>
          <w:tcPr>
            <w:tcW w:w="1266" w:type="dxa"/>
            <w:shd w:val="clear" w:color="auto" w:fill="auto"/>
            <w:noWrap/>
            <w:vAlign w:val="center"/>
            <w:hideMark/>
          </w:tcPr>
          <w:p w:rsidR="00822B87" w:rsidRPr="009539A6" w:rsidRDefault="00822B87" w:rsidP="00D151CF">
            <w:pPr>
              <w:jc w:val="right"/>
              <w:rPr>
                <w:bCs/>
                <w:color w:val="000000" w:themeColor="text1"/>
                <w:sz w:val="20"/>
                <w:szCs w:val="20"/>
              </w:rPr>
            </w:pPr>
            <w:r w:rsidRPr="009539A6">
              <w:rPr>
                <w:bCs/>
                <w:color w:val="000000" w:themeColor="text1"/>
                <w:sz w:val="20"/>
                <w:szCs w:val="20"/>
              </w:rPr>
              <w:t>5 100 000,0</w:t>
            </w:r>
          </w:p>
        </w:tc>
      </w:tr>
      <w:tr w:rsidR="00822B87" w:rsidRPr="009539A6" w:rsidTr="00D151CF">
        <w:trPr>
          <w:trHeight w:val="225"/>
        </w:trPr>
        <w:tc>
          <w:tcPr>
            <w:tcW w:w="4820" w:type="dxa"/>
            <w:shd w:val="clear" w:color="000000" w:fill="FFFFFF"/>
            <w:vAlign w:val="center"/>
            <w:hideMark/>
          </w:tcPr>
          <w:p w:rsidR="00822B87" w:rsidRPr="009539A6" w:rsidRDefault="00822B87" w:rsidP="00B15281">
            <w:pPr>
              <w:rPr>
                <w:bCs/>
                <w:color w:val="000000" w:themeColor="text1"/>
                <w:sz w:val="20"/>
                <w:szCs w:val="20"/>
              </w:rPr>
            </w:pPr>
            <w:r w:rsidRPr="009539A6">
              <w:rPr>
                <w:color w:val="000000" w:themeColor="text1"/>
                <w:sz w:val="20"/>
                <w:szCs w:val="20"/>
              </w:rPr>
              <w:t>Субсидии муниципальным образованиям на </w:t>
            </w:r>
            <w:proofErr w:type="spellStart"/>
            <w:r w:rsidRPr="009539A6">
              <w:rPr>
                <w:color w:val="000000" w:themeColor="text1"/>
                <w:sz w:val="20"/>
                <w:szCs w:val="20"/>
              </w:rPr>
              <w:t>софинансирование</w:t>
            </w:r>
            <w:proofErr w:type="spellEnd"/>
            <w:r w:rsidRPr="009539A6">
              <w:rPr>
                <w:color w:val="000000" w:themeColor="text1"/>
                <w:sz w:val="20"/>
                <w:szCs w:val="20"/>
              </w:rPr>
              <w:t xml:space="preserve"> капитальных вложений в объекты муниципальной собственности</w:t>
            </w:r>
            <w:r w:rsidRPr="009539A6">
              <w:rPr>
                <w:bCs/>
                <w:color w:val="000000" w:themeColor="text1"/>
                <w:sz w:val="20"/>
                <w:szCs w:val="20"/>
              </w:rPr>
              <w:t xml:space="preserve"> (</w:t>
            </w:r>
            <w:proofErr w:type="spellStart"/>
            <w:r w:rsidRPr="009539A6">
              <w:rPr>
                <w:bCs/>
                <w:color w:val="000000" w:themeColor="text1"/>
                <w:sz w:val="20"/>
                <w:szCs w:val="20"/>
              </w:rPr>
              <w:t>вр</w:t>
            </w:r>
            <w:proofErr w:type="spellEnd"/>
            <w:r w:rsidRPr="009539A6">
              <w:rPr>
                <w:bCs/>
                <w:color w:val="000000" w:themeColor="text1"/>
                <w:sz w:val="20"/>
                <w:szCs w:val="20"/>
              </w:rPr>
              <w:t> 500)</w:t>
            </w:r>
          </w:p>
        </w:tc>
        <w:tc>
          <w:tcPr>
            <w:tcW w:w="1275" w:type="dxa"/>
            <w:vAlign w:val="center"/>
          </w:tcPr>
          <w:p w:rsidR="00822B87" w:rsidRPr="009539A6" w:rsidRDefault="00822B87" w:rsidP="00D151CF">
            <w:pPr>
              <w:jc w:val="right"/>
              <w:rPr>
                <w:bCs/>
                <w:color w:val="000000" w:themeColor="text1"/>
                <w:sz w:val="20"/>
                <w:szCs w:val="20"/>
              </w:rPr>
            </w:pPr>
            <w:r w:rsidRPr="009539A6">
              <w:rPr>
                <w:bCs/>
                <w:color w:val="000000" w:themeColor="text1"/>
                <w:sz w:val="20"/>
                <w:szCs w:val="20"/>
              </w:rPr>
              <w:t>6 362 930,9</w:t>
            </w:r>
          </w:p>
        </w:tc>
        <w:tc>
          <w:tcPr>
            <w:tcW w:w="1275" w:type="dxa"/>
            <w:shd w:val="clear" w:color="auto" w:fill="auto"/>
            <w:noWrap/>
            <w:vAlign w:val="center"/>
          </w:tcPr>
          <w:p w:rsidR="00822B87" w:rsidRPr="009539A6" w:rsidRDefault="00822B87" w:rsidP="00D151CF">
            <w:pPr>
              <w:jc w:val="right"/>
              <w:rPr>
                <w:bCs/>
                <w:color w:val="000000" w:themeColor="text1"/>
                <w:sz w:val="20"/>
                <w:szCs w:val="20"/>
              </w:rPr>
            </w:pPr>
            <w:r w:rsidRPr="009539A6">
              <w:rPr>
                <w:bCs/>
                <w:color w:val="000000" w:themeColor="text1"/>
                <w:sz w:val="20"/>
                <w:szCs w:val="20"/>
              </w:rPr>
              <w:t>2 308 038,2</w:t>
            </w:r>
          </w:p>
        </w:tc>
        <w:tc>
          <w:tcPr>
            <w:tcW w:w="1277" w:type="dxa"/>
            <w:shd w:val="clear" w:color="auto" w:fill="auto"/>
            <w:noWrap/>
            <w:vAlign w:val="center"/>
          </w:tcPr>
          <w:p w:rsidR="00822B87" w:rsidRPr="009539A6" w:rsidRDefault="00822B87" w:rsidP="00D151CF">
            <w:pPr>
              <w:jc w:val="right"/>
              <w:rPr>
                <w:bCs/>
                <w:color w:val="000000" w:themeColor="text1"/>
                <w:sz w:val="20"/>
                <w:szCs w:val="20"/>
              </w:rPr>
            </w:pPr>
            <w:r w:rsidRPr="009539A6">
              <w:rPr>
                <w:bCs/>
                <w:color w:val="000000" w:themeColor="text1"/>
                <w:sz w:val="20"/>
                <w:szCs w:val="20"/>
              </w:rPr>
              <w:t>1 923 875,4</w:t>
            </w:r>
          </w:p>
        </w:tc>
        <w:tc>
          <w:tcPr>
            <w:tcW w:w="1266" w:type="dxa"/>
            <w:shd w:val="clear" w:color="auto" w:fill="auto"/>
            <w:noWrap/>
            <w:vAlign w:val="center"/>
          </w:tcPr>
          <w:p w:rsidR="00822B87" w:rsidRPr="009539A6" w:rsidRDefault="00822B87" w:rsidP="00D151CF">
            <w:pPr>
              <w:jc w:val="right"/>
              <w:rPr>
                <w:bCs/>
                <w:color w:val="000000" w:themeColor="text1"/>
                <w:sz w:val="20"/>
                <w:szCs w:val="20"/>
              </w:rPr>
            </w:pPr>
            <w:r w:rsidRPr="009539A6">
              <w:rPr>
                <w:bCs/>
                <w:color w:val="000000" w:themeColor="text1"/>
                <w:sz w:val="20"/>
                <w:szCs w:val="20"/>
              </w:rPr>
              <w:t>2 131 017,3</w:t>
            </w:r>
          </w:p>
        </w:tc>
      </w:tr>
    </w:tbl>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В общем объеме расходов окружного бюджета доля капитальных вложений в объекты государственной и муниципальной собственности составляет в 2021 году – 39,6%, в 2022 году – 30,4% и в 2023 году – 35,6%.</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Законопроектом бюджетные ассигнования </w:t>
      </w:r>
      <w:r w:rsidRPr="009539A6">
        <w:rPr>
          <w:b/>
          <w:color w:val="000000" w:themeColor="text1"/>
          <w:sz w:val="28"/>
          <w:szCs w:val="28"/>
        </w:rPr>
        <w:t>в форме</w:t>
      </w:r>
      <w:r w:rsidRPr="009539A6">
        <w:rPr>
          <w:color w:val="000000" w:themeColor="text1"/>
          <w:sz w:val="28"/>
          <w:szCs w:val="28"/>
        </w:rPr>
        <w:t xml:space="preserve"> </w:t>
      </w:r>
      <w:r w:rsidRPr="009539A6">
        <w:rPr>
          <w:b/>
          <w:color w:val="000000" w:themeColor="text1"/>
          <w:sz w:val="28"/>
          <w:szCs w:val="28"/>
        </w:rPr>
        <w:t>бюджетных инвестиций</w:t>
      </w:r>
      <w:r w:rsidRPr="009539A6">
        <w:rPr>
          <w:color w:val="000000" w:themeColor="text1"/>
          <w:sz w:val="28"/>
          <w:szCs w:val="28"/>
        </w:rPr>
        <w:t xml:space="preserve"> в объекты государственной и муниципальной собственности (группа вида расходов 400) предусмотрены </w:t>
      </w:r>
      <w:r w:rsidRPr="009539A6">
        <w:rPr>
          <w:rFonts w:eastAsia="Calibri"/>
          <w:color w:val="000000" w:themeColor="text1"/>
          <w:sz w:val="28"/>
          <w:szCs w:val="28"/>
        </w:rPr>
        <w:t xml:space="preserve">главному распорядителю бюджетных средств окружного бюджета – Департаменту промышленной политики Чукотского автономного округа. </w:t>
      </w:r>
      <w:bookmarkStart w:id="68" w:name="_Hlk57048577"/>
      <w:r w:rsidRPr="009539A6">
        <w:rPr>
          <w:color w:val="000000" w:themeColor="text1"/>
          <w:sz w:val="28"/>
          <w:szCs w:val="28"/>
        </w:rPr>
        <w:t>Общий объем планируемых бюджетных инвестиций на 2021-2023 годы составит 15 533 502,0 тыс. рублей и предусмотрен на строительство 22 объектов, в том числе:</w:t>
      </w:r>
    </w:p>
    <w:p w:rsidR="00822B87" w:rsidRPr="009539A6" w:rsidRDefault="00822B87" w:rsidP="00D151CF">
      <w:pPr>
        <w:pStyle w:val="ConsPlusNormal"/>
        <w:ind w:firstLine="567"/>
        <w:jc w:val="both"/>
        <w:rPr>
          <w:rFonts w:ascii="Times New Roman" w:hAnsi="Times New Roman"/>
          <w:color w:val="000000" w:themeColor="text1"/>
          <w:sz w:val="28"/>
          <w:szCs w:val="28"/>
        </w:rPr>
      </w:pPr>
      <w:r w:rsidRPr="009539A6">
        <w:rPr>
          <w:rFonts w:ascii="Times New Roman" w:hAnsi="Times New Roman"/>
          <w:color w:val="000000" w:themeColor="text1"/>
          <w:sz w:val="28"/>
          <w:szCs w:val="28"/>
        </w:rPr>
        <w:t>- 7 объектов незавершенного строительства, числящихся на </w:t>
      </w:r>
      <w:r w:rsidRPr="009539A6">
        <w:rPr>
          <w:rFonts w:ascii="Times New Roman" w:hAnsi="Times New Roman" w:cs="Times New Roman"/>
          <w:color w:val="000000" w:themeColor="text1"/>
          <w:sz w:val="28"/>
          <w:szCs w:val="28"/>
        </w:rPr>
        <w:t xml:space="preserve">1 января 2020 года, плановый объем инвестиций </w:t>
      </w:r>
      <w:r w:rsidRPr="009539A6">
        <w:rPr>
          <w:rFonts w:ascii="Times New Roman" w:hAnsi="Times New Roman"/>
          <w:color w:val="000000" w:themeColor="text1"/>
          <w:sz w:val="28"/>
          <w:szCs w:val="28"/>
        </w:rPr>
        <w:t>13 856 993,9 тыс. рублей;</w:t>
      </w:r>
    </w:p>
    <w:p w:rsidR="00822B87" w:rsidRPr="009539A6" w:rsidRDefault="00822B87" w:rsidP="00D151CF">
      <w:pPr>
        <w:pStyle w:val="ConsPlusNormal"/>
        <w:ind w:firstLine="567"/>
        <w:jc w:val="both"/>
        <w:rPr>
          <w:rFonts w:ascii="Times New Roman" w:hAnsi="Times New Roman"/>
          <w:color w:val="000000" w:themeColor="text1"/>
          <w:sz w:val="28"/>
          <w:szCs w:val="28"/>
        </w:rPr>
      </w:pPr>
      <w:r w:rsidRPr="009539A6">
        <w:rPr>
          <w:rFonts w:ascii="Times New Roman" w:hAnsi="Times New Roman"/>
          <w:color w:val="000000" w:themeColor="text1"/>
          <w:sz w:val="28"/>
          <w:szCs w:val="28"/>
        </w:rPr>
        <w:t xml:space="preserve">- 15 новых объектов с плановым объемом инвестиций 1 676 508,1 тыс. рублей. </w:t>
      </w:r>
    </w:p>
    <w:bookmarkEnd w:id="68"/>
    <w:p w:rsidR="00822B87" w:rsidRPr="009539A6" w:rsidRDefault="00822B87" w:rsidP="00D151CF">
      <w:pPr>
        <w:pStyle w:val="ConsPlusNormal"/>
        <w:tabs>
          <w:tab w:val="left" w:pos="709"/>
        </w:tabs>
        <w:ind w:firstLine="709"/>
        <w:jc w:val="both"/>
        <w:rPr>
          <w:rFonts w:ascii="Times New Roman" w:hAnsi="Times New Roman"/>
          <w:color w:val="000000" w:themeColor="text1"/>
          <w:sz w:val="28"/>
          <w:szCs w:val="28"/>
        </w:rPr>
      </w:pPr>
      <w:r w:rsidRPr="009539A6">
        <w:rPr>
          <w:rFonts w:ascii="Times New Roman" w:hAnsi="Times New Roman"/>
          <w:color w:val="000000" w:themeColor="text1"/>
          <w:sz w:val="28"/>
          <w:szCs w:val="28"/>
        </w:rPr>
        <w:t>Информация о бюджетных инвестициях в объекты государственной и муниципальной собственности в 2021-2023 годах (группа вида расходов 400) отражена в таблице №25.</w:t>
      </w:r>
    </w:p>
    <w:p w:rsidR="00822B87" w:rsidRPr="009539A6" w:rsidRDefault="00822B87" w:rsidP="00D151CF">
      <w:pPr>
        <w:pStyle w:val="ConsPlusNormal"/>
        <w:tabs>
          <w:tab w:val="left" w:pos="709"/>
        </w:tabs>
        <w:ind w:firstLine="709"/>
        <w:jc w:val="right"/>
        <w:rPr>
          <w:rFonts w:ascii="Times New Roman" w:hAnsi="Times New Roman"/>
          <w:color w:val="000000" w:themeColor="text1"/>
          <w:sz w:val="28"/>
          <w:szCs w:val="28"/>
        </w:rPr>
      </w:pPr>
      <w:r w:rsidRPr="009539A6">
        <w:rPr>
          <w:rFonts w:ascii="Times New Roman" w:hAnsi="Times New Roman"/>
          <w:color w:val="000000" w:themeColor="text1"/>
          <w:sz w:val="28"/>
          <w:szCs w:val="28"/>
        </w:rPr>
        <w:t>Таблица №25</w:t>
      </w:r>
    </w:p>
    <w:p w:rsidR="00822B87" w:rsidRPr="009539A6" w:rsidRDefault="00822B87" w:rsidP="00D151CF">
      <w:pPr>
        <w:pStyle w:val="ConsPlusNormal"/>
        <w:tabs>
          <w:tab w:val="left" w:pos="709"/>
        </w:tabs>
        <w:ind w:firstLine="709"/>
        <w:jc w:val="right"/>
        <w:rPr>
          <w:rFonts w:ascii="Times New Roman" w:hAnsi="Times New Roman"/>
          <w:color w:val="000000" w:themeColor="text1"/>
          <w:sz w:val="28"/>
          <w:szCs w:val="28"/>
        </w:rPr>
      </w:pPr>
      <w:r w:rsidRPr="009539A6">
        <w:rPr>
          <w:rFonts w:ascii="Times New Roman" w:hAnsi="Times New Roman"/>
          <w:color w:val="000000" w:themeColor="text1"/>
          <w:sz w:val="28"/>
          <w:szCs w:val="28"/>
        </w:rPr>
        <w:t>(тыс. рублей)</w:t>
      </w:r>
    </w:p>
    <w:tbl>
      <w:tblPr>
        <w:tblW w:w="10019" w:type="dxa"/>
        <w:tblInd w:w="-147" w:type="dxa"/>
        <w:tblLook w:val="04A0" w:firstRow="1" w:lastRow="0" w:firstColumn="1" w:lastColumn="0" w:noHBand="0" w:noVBand="1"/>
      </w:tblPr>
      <w:tblGrid>
        <w:gridCol w:w="6521"/>
        <w:gridCol w:w="1166"/>
        <w:gridCol w:w="1166"/>
        <w:gridCol w:w="1166"/>
      </w:tblGrid>
      <w:tr w:rsidR="00822B87" w:rsidRPr="009539A6" w:rsidTr="00D151CF">
        <w:trPr>
          <w:trHeight w:val="136"/>
          <w:tblHeader/>
        </w:trPr>
        <w:tc>
          <w:tcPr>
            <w:tcW w:w="6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Наименование объекта</w:t>
            </w:r>
          </w:p>
        </w:tc>
        <w:tc>
          <w:tcPr>
            <w:tcW w:w="3498" w:type="dxa"/>
            <w:gridSpan w:val="3"/>
            <w:tcBorders>
              <w:top w:val="single" w:sz="4" w:space="0" w:color="auto"/>
              <w:left w:val="nil"/>
              <w:bottom w:val="single" w:sz="4" w:space="0" w:color="auto"/>
              <w:right w:val="single" w:sz="4" w:space="0" w:color="000000"/>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Законопроект</w:t>
            </w:r>
          </w:p>
        </w:tc>
      </w:tr>
      <w:tr w:rsidR="00822B87" w:rsidRPr="009539A6" w:rsidTr="00D151CF">
        <w:trPr>
          <w:trHeight w:val="56"/>
          <w:tblHeader/>
        </w:trPr>
        <w:tc>
          <w:tcPr>
            <w:tcW w:w="6521"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2021 год</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2022 год</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2023 год</w:t>
            </w:r>
          </w:p>
        </w:tc>
      </w:tr>
      <w:tr w:rsidR="00822B87" w:rsidRPr="009539A6" w:rsidTr="00D151CF">
        <w:trPr>
          <w:trHeight w:val="56"/>
          <w:tblHead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116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116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116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r>
      <w:tr w:rsidR="00822B87" w:rsidRPr="009539A6" w:rsidTr="00D151CF">
        <w:trPr>
          <w:trHeight w:val="301"/>
        </w:trPr>
        <w:tc>
          <w:tcPr>
            <w:tcW w:w="6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22B87" w:rsidRPr="009539A6" w:rsidRDefault="00822B87" w:rsidP="00940E0E">
            <w:pPr>
              <w:rPr>
                <w:b/>
                <w:bCs/>
                <w:color w:val="000000" w:themeColor="text1"/>
                <w:sz w:val="20"/>
                <w:szCs w:val="20"/>
              </w:rPr>
            </w:pPr>
            <w:r w:rsidRPr="009539A6">
              <w:rPr>
                <w:b/>
                <w:bCs/>
                <w:color w:val="000000" w:themeColor="text1"/>
                <w:sz w:val="20"/>
                <w:szCs w:val="20"/>
              </w:rPr>
              <w:t>Бюджетные инвестиции и капитальные вложения в объекты государственной и муниципальной собственности, в том числе:</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4 743 115,1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4 519 110,6</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6 271 276,3</w:t>
            </w:r>
          </w:p>
        </w:tc>
      </w:tr>
      <w:tr w:rsidR="00822B87" w:rsidRPr="009539A6" w:rsidTr="00D151CF">
        <w:trPr>
          <w:trHeight w:val="300"/>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940E0E">
            <w:pPr>
              <w:rPr>
                <w:b/>
                <w:bCs/>
                <w:color w:val="000000" w:themeColor="text1"/>
                <w:sz w:val="20"/>
                <w:szCs w:val="20"/>
              </w:rPr>
            </w:pPr>
            <w:r w:rsidRPr="009539A6">
              <w:rPr>
                <w:b/>
                <w:bCs/>
                <w:color w:val="000000" w:themeColor="text1"/>
                <w:sz w:val="20"/>
                <w:szCs w:val="20"/>
              </w:rPr>
              <w:t>1). Объекты незавершенного строительства, в том числе:</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4 236 624,5</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3 993 418,6</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5 626 950,8</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940E0E">
            <w:pPr>
              <w:rPr>
                <w:color w:val="000000" w:themeColor="text1"/>
                <w:sz w:val="20"/>
                <w:szCs w:val="20"/>
              </w:rPr>
            </w:pPr>
            <w:r w:rsidRPr="009539A6">
              <w:rPr>
                <w:color w:val="000000" w:themeColor="text1"/>
                <w:sz w:val="20"/>
                <w:szCs w:val="20"/>
              </w:rPr>
              <w:t>1. Взлетно-посадочная площадка «Анадырь Окружной» для обеспечения взлетно-посадочных операций малогабаритных воздушных судов (самолетов)</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31 900,8</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940E0E">
            <w:pPr>
              <w:rPr>
                <w:color w:val="000000" w:themeColor="text1"/>
                <w:sz w:val="20"/>
                <w:szCs w:val="20"/>
              </w:rPr>
            </w:pPr>
            <w:r w:rsidRPr="009539A6">
              <w:rPr>
                <w:color w:val="000000" w:themeColor="text1"/>
                <w:sz w:val="20"/>
                <w:szCs w:val="20"/>
              </w:rPr>
              <w:t xml:space="preserve">2. Автомобильная дорога Колыма-Омсукчан-Омолон-Анадырь на территории Чукотского автономного округа, участок Омолон-Анадырь с подъездами до Билибино, Комсомольского и </w:t>
            </w:r>
            <w:proofErr w:type="spellStart"/>
            <w:r w:rsidRPr="009539A6">
              <w:rPr>
                <w:color w:val="000000" w:themeColor="text1"/>
                <w:sz w:val="20"/>
                <w:szCs w:val="20"/>
              </w:rPr>
              <w:t>Эгвекинота</w:t>
            </w:r>
            <w:proofErr w:type="spellEnd"/>
            <w:r w:rsidRPr="009539A6">
              <w:rPr>
                <w:color w:val="000000" w:themeColor="text1"/>
                <w:sz w:val="20"/>
                <w:szCs w:val="20"/>
              </w:rPr>
              <w:t xml:space="preserve"> (строительство)</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3 789 473,7</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3 789 473,7</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5 626 950,8</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3. Школа в г. Анадырь</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206 786,0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4. Школа в с. Островное</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155 599,0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203 944,9</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5. Участковая больница в с. Омолон</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3 305,0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 xml:space="preserve">6. Здание пристройки под лечебный корпус </w:t>
            </w:r>
            <w:proofErr w:type="spellStart"/>
            <w:r w:rsidRPr="009539A6">
              <w:rPr>
                <w:color w:val="000000" w:themeColor="text1"/>
                <w:sz w:val="20"/>
                <w:szCs w:val="20"/>
              </w:rPr>
              <w:t>Чаунской</w:t>
            </w:r>
            <w:proofErr w:type="spellEnd"/>
            <w:r w:rsidRPr="009539A6">
              <w:rPr>
                <w:color w:val="000000" w:themeColor="text1"/>
                <w:sz w:val="20"/>
                <w:szCs w:val="20"/>
              </w:rPr>
              <w:t xml:space="preserve"> районной больницы (реконструкция)</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30 000,0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 xml:space="preserve">7. Физкультурно-оздоровительный комплекс в г. Анадырь </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19 560,0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285"/>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2). Новые объекты, в том числе:</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506 490,6</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525 692,0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644 325,5</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 xml:space="preserve">1. Перенос кабельной линии 6 </w:t>
            </w:r>
            <w:proofErr w:type="spellStart"/>
            <w:r w:rsidRPr="009539A6">
              <w:rPr>
                <w:color w:val="000000" w:themeColor="text1"/>
                <w:sz w:val="20"/>
                <w:szCs w:val="20"/>
              </w:rPr>
              <w:t>кВ</w:t>
            </w:r>
            <w:proofErr w:type="spellEnd"/>
            <w:r w:rsidRPr="009539A6">
              <w:rPr>
                <w:color w:val="000000" w:themeColor="text1"/>
                <w:sz w:val="20"/>
                <w:szCs w:val="20"/>
              </w:rPr>
              <w:t xml:space="preserve"> от ЦРП-6 до ТП-30 </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9 000,0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2. Перенос трансформаторной подстанции ТП-10Б в г. Анадырь</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37 480,0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3. Начальная школа в с. </w:t>
            </w:r>
            <w:proofErr w:type="spellStart"/>
            <w:r w:rsidRPr="009539A6">
              <w:rPr>
                <w:color w:val="000000" w:themeColor="text1"/>
                <w:sz w:val="20"/>
                <w:szCs w:val="20"/>
              </w:rPr>
              <w:t>Лорино</w:t>
            </w:r>
            <w:proofErr w:type="spellEnd"/>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138 820,9</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133 717,3</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4. Детский сад в г. Анадырь</w:t>
            </w:r>
          </w:p>
        </w:tc>
        <w:tc>
          <w:tcPr>
            <w:tcW w:w="116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166 116,8</w:t>
            </w:r>
          </w:p>
        </w:tc>
        <w:tc>
          <w:tcPr>
            <w:tcW w:w="116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113 280,8</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5. Центр культуры и досуга в с. Новое Чаплино</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5 500,0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6. Центр культуры и досуга в с. </w:t>
            </w:r>
            <w:proofErr w:type="spellStart"/>
            <w:r w:rsidRPr="009539A6">
              <w:rPr>
                <w:color w:val="000000" w:themeColor="text1"/>
                <w:sz w:val="20"/>
                <w:szCs w:val="20"/>
              </w:rPr>
              <w:t>Нунлингран</w:t>
            </w:r>
            <w:proofErr w:type="spellEnd"/>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5 500,0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7. Центр культурного развития в г. </w:t>
            </w:r>
            <w:proofErr w:type="spellStart"/>
            <w:r w:rsidRPr="009539A6">
              <w:rPr>
                <w:color w:val="000000" w:themeColor="text1"/>
                <w:sz w:val="20"/>
                <w:szCs w:val="20"/>
              </w:rPr>
              <w:t>Певек</w:t>
            </w:r>
            <w:proofErr w:type="spellEnd"/>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41 836,7</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101 632,7</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8. Модульный фельдшерско-акушерского пункт в с. Ламутское (приобретение и установка)</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10 000,0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9. Модульный фельдшерско-акушерского пункт в с. Чуванское (приобретение и установка)</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10 000,0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 xml:space="preserve">10. Пищеблок для </w:t>
            </w:r>
            <w:proofErr w:type="spellStart"/>
            <w:r w:rsidRPr="009539A6">
              <w:rPr>
                <w:color w:val="000000" w:themeColor="text1"/>
                <w:sz w:val="20"/>
                <w:szCs w:val="20"/>
              </w:rPr>
              <w:t>Билибинской</w:t>
            </w:r>
            <w:proofErr w:type="spellEnd"/>
            <w:r w:rsidRPr="009539A6">
              <w:rPr>
                <w:color w:val="000000" w:themeColor="text1"/>
                <w:sz w:val="20"/>
                <w:szCs w:val="20"/>
              </w:rPr>
              <w:t xml:space="preserve"> районной больницы</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400,0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7 000,0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 xml:space="preserve">11. Туберкулезный корпус </w:t>
            </w:r>
            <w:proofErr w:type="spellStart"/>
            <w:r w:rsidRPr="009539A6">
              <w:rPr>
                <w:color w:val="000000" w:themeColor="text1"/>
                <w:sz w:val="20"/>
                <w:szCs w:val="20"/>
              </w:rPr>
              <w:t>Чаунской</w:t>
            </w:r>
            <w:proofErr w:type="spellEnd"/>
            <w:r w:rsidRPr="009539A6">
              <w:rPr>
                <w:color w:val="000000" w:themeColor="text1"/>
                <w:sz w:val="20"/>
                <w:szCs w:val="20"/>
              </w:rPr>
              <w:t xml:space="preserve"> районной больницы</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9 000,0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 xml:space="preserve">12. Дом для граждан старшего возраста в </w:t>
            </w:r>
            <w:proofErr w:type="spellStart"/>
            <w:r w:rsidRPr="009539A6">
              <w:rPr>
                <w:color w:val="000000" w:themeColor="text1"/>
                <w:sz w:val="20"/>
                <w:szCs w:val="20"/>
              </w:rPr>
              <w:t>пгт</w:t>
            </w:r>
            <w:proofErr w:type="spellEnd"/>
            <w:r w:rsidRPr="009539A6">
              <w:rPr>
                <w:color w:val="000000" w:themeColor="text1"/>
                <w:sz w:val="20"/>
                <w:szCs w:val="20"/>
              </w:rPr>
              <w:t>. </w:t>
            </w:r>
            <w:proofErr w:type="spellStart"/>
            <w:r w:rsidRPr="009539A6">
              <w:rPr>
                <w:color w:val="000000" w:themeColor="text1"/>
                <w:sz w:val="20"/>
                <w:szCs w:val="20"/>
              </w:rPr>
              <w:t>Эгвекинот</w:t>
            </w:r>
            <w:proofErr w:type="spellEnd"/>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19 500,0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153 061,2</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296 900,0</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13. Многофункциональная спортивная площадка с искусственным покрытием в г. Билибино</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53 336,2</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14. Спортивный зал в с. Лаврентия</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11 000,0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296 405,08</w:t>
            </w:r>
          </w:p>
        </w:tc>
      </w:tr>
      <w:tr w:rsidR="00822B87" w:rsidRPr="009539A6" w:rsidTr="00D151CF">
        <w:trPr>
          <w:trHeight w:val="56"/>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822B87" w:rsidRPr="009539A6" w:rsidRDefault="00822B87" w:rsidP="00D151CF">
            <w:pPr>
              <w:jc w:val="both"/>
              <w:rPr>
                <w:color w:val="000000" w:themeColor="text1"/>
                <w:sz w:val="20"/>
                <w:szCs w:val="20"/>
              </w:rPr>
            </w:pPr>
            <w:r w:rsidRPr="009539A6">
              <w:rPr>
                <w:color w:val="000000" w:themeColor="text1"/>
                <w:sz w:val="20"/>
                <w:szCs w:val="20"/>
              </w:rPr>
              <w:t>15. Крытая многофункциональная спортивная площадка с искусственным покрытием в с. </w:t>
            </w:r>
            <w:proofErr w:type="spellStart"/>
            <w:r w:rsidRPr="009539A6">
              <w:rPr>
                <w:color w:val="000000" w:themeColor="text1"/>
                <w:sz w:val="20"/>
                <w:szCs w:val="20"/>
              </w:rPr>
              <w:t>Рыткучи</w:t>
            </w:r>
            <w:proofErr w:type="spellEnd"/>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6 000,0</w:t>
            </w:r>
          </w:p>
        </w:tc>
        <w:tc>
          <w:tcPr>
            <w:tcW w:w="1166" w:type="dxa"/>
            <w:tcBorders>
              <w:top w:val="nil"/>
              <w:left w:val="nil"/>
              <w:bottom w:val="single" w:sz="4" w:space="0" w:color="auto"/>
              <w:right w:val="single" w:sz="4" w:space="0" w:color="auto"/>
            </w:tcBorders>
            <w:shd w:val="clear" w:color="auto" w:fill="auto"/>
            <w:noWrap/>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51 020,5</w:t>
            </w:r>
          </w:p>
        </w:tc>
      </w:tr>
    </w:tbl>
    <w:p w:rsidR="00822B87" w:rsidRPr="009539A6" w:rsidRDefault="00822B87" w:rsidP="00D151CF">
      <w:pPr>
        <w:spacing w:before="120"/>
        <w:ind w:firstLine="709"/>
        <w:jc w:val="both"/>
        <w:rPr>
          <w:color w:val="000000" w:themeColor="text1"/>
          <w:sz w:val="28"/>
          <w:szCs w:val="28"/>
        </w:rPr>
      </w:pPr>
      <w:r w:rsidRPr="009539A6">
        <w:rPr>
          <w:rFonts w:eastAsia="Calibri"/>
          <w:color w:val="000000" w:themeColor="text1"/>
          <w:sz w:val="28"/>
          <w:szCs w:val="28"/>
        </w:rPr>
        <w:t>Финансирование 22 объектов капитального строительство запланировано следующим образом, в том числе</w:t>
      </w:r>
      <w:r w:rsidRPr="009539A6">
        <w:rPr>
          <w:color w:val="000000" w:themeColor="text1"/>
          <w:sz w:val="28"/>
          <w:szCs w:val="28"/>
        </w:rPr>
        <w:t xml:space="preserve">: </w:t>
      </w:r>
    </w:p>
    <w:p w:rsidR="00822B87" w:rsidRPr="009539A6" w:rsidRDefault="00822B87" w:rsidP="00D151CF">
      <w:pPr>
        <w:pStyle w:val="ConsPlusNormal"/>
        <w:ind w:firstLine="709"/>
        <w:jc w:val="both"/>
        <w:rPr>
          <w:rFonts w:ascii="Times New Roman" w:hAnsi="Times New Roman" w:cs="Times New Roman"/>
          <w:color w:val="000000" w:themeColor="text1"/>
          <w:sz w:val="28"/>
          <w:szCs w:val="28"/>
        </w:rPr>
      </w:pPr>
      <w:r w:rsidRPr="009539A6">
        <w:rPr>
          <w:rFonts w:ascii="Times New Roman" w:hAnsi="Times New Roman" w:cs="Times New Roman"/>
          <w:color w:val="000000" w:themeColor="text1"/>
          <w:sz w:val="28"/>
          <w:szCs w:val="28"/>
        </w:rPr>
        <w:t>- на 2021 год – 4 743 115,1 тыс. рублей (9,6% общего объема расходов бюджета) на строительство (реконструкцию) 20 объектов (7 объектов незавершенного строительства, 13 новых объектов);</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на 2022 год – 4 519 110,6 тыс. рублей (11,9%) на строительство (реконструкцию) 9 объектов (2 объекта незавершенного строительства, 7 новых объектов);</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на 2023 год – 6 271 276,3 тыс. рублей (16,6%) на строительство (реконструкцию) 4 объектов (1 объект незавершенного строительства, 3 новых объекта).</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Мероприятия по строительству (реконструкции) объектов</w:t>
      </w:r>
      <w:r w:rsidRPr="009539A6">
        <w:rPr>
          <w:bCs/>
          <w:color w:val="000000" w:themeColor="text1"/>
          <w:sz w:val="28"/>
          <w:szCs w:val="28"/>
        </w:rPr>
        <w:t xml:space="preserve"> планируется в рамках реализации шести Государственных программ (Развитие здравоохранения, Социальная поддержка населения, Развитие культуры, спорта и туризма, Развитие образование и науки, Развитие транспортной инфраструктуры и Развитие энергетики).</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Законопроектом предусмотрено предоставление </w:t>
      </w:r>
      <w:r w:rsidRPr="009539A6">
        <w:rPr>
          <w:b/>
          <w:color w:val="000000" w:themeColor="text1"/>
          <w:sz w:val="28"/>
          <w:szCs w:val="28"/>
        </w:rPr>
        <w:t>с</w:t>
      </w:r>
      <w:r w:rsidRPr="009539A6">
        <w:rPr>
          <w:b/>
          <w:bCs/>
          <w:color w:val="000000" w:themeColor="text1"/>
          <w:sz w:val="28"/>
          <w:szCs w:val="28"/>
        </w:rPr>
        <w:t xml:space="preserve">убсидии </w:t>
      </w:r>
      <w:r w:rsidRPr="009539A6">
        <w:rPr>
          <w:b/>
          <w:color w:val="000000" w:themeColor="text1"/>
          <w:sz w:val="28"/>
          <w:szCs w:val="28"/>
        </w:rPr>
        <w:t>юридическому лицу на осуществление капитальных вложений</w:t>
      </w:r>
      <w:r w:rsidRPr="009539A6">
        <w:rPr>
          <w:color w:val="000000" w:themeColor="text1"/>
          <w:sz w:val="28"/>
          <w:szCs w:val="28"/>
        </w:rPr>
        <w:t xml:space="preserve"> в объекты недвижимого имущества (</w:t>
      </w:r>
      <w:r w:rsidRPr="009539A6">
        <w:rPr>
          <w:rFonts w:eastAsiaTheme="minorHAnsi"/>
          <w:bCs/>
          <w:color w:val="000000" w:themeColor="text1"/>
          <w:sz w:val="28"/>
          <w:szCs w:val="28"/>
          <w:lang w:eastAsia="en-US"/>
        </w:rPr>
        <w:t>Акционерному обществу «</w:t>
      </w:r>
      <w:proofErr w:type="spellStart"/>
      <w:r w:rsidRPr="009539A6">
        <w:rPr>
          <w:rFonts w:eastAsiaTheme="minorHAnsi"/>
          <w:bCs/>
          <w:color w:val="000000" w:themeColor="text1"/>
          <w:sz w:val="28"/>
          <w:szCs w:val="28"/>
          <w:lang w:eastAsia="en-US"/>
        </w:rPr>
        <w:t>Дальэнергомост</w:t>
      </w:r>
      <w:proofErr w:type="spellEnd"/>
      <w:r w:rsidRPr="009539A6">
        <w:rPr>
          <w:rFonts w:eastAsiaTheme="minorHAnsi"/>
          <w:bCs/>
          <w:color w:val="000000" w:themeColor="text1"/>
          <w:sz w:val="28"/>
          <w:szCs w:val="28"/>
          <w:lang w:eastAsia="en-US"/>
        </w:rPr>
        <w:t>»)</w:t>
      </w:r>
      <w:r w:rsidRPr="009539A6">
        <w:rPr>
          <w:color w:val="000000" w:themeColor="text1"/>
          <w:sz w:val="28"/>
          <w:szCs w:val="28"/>
        </w:rPr>
        <w:t>, в рамках реализации мероприятия Государственной программы «Развитие энергетики Чукотского автономного округа», (группа вида расходов 800), входящего в состав инвестиционного проекта по организации добычи и переработки многокомпонентных руд, в том числе содержащих цветные и благородные металлы, на территории Чукотского автономного округа «Строительство «ВЛ 220 </w:t>
      </w:r>
      <w:proofErr w:type="spellStart"/>
      <w:r w:rsidRPr="009539A6">
        <w:rPr>
          <w:color w:val="000000" w:themeColor="text1"/>
          <w:sz w:val="28"/>
          <w:szCs w:val="28"/>
        </w:rPr>
        <w:t>кВ</w:t>
      </w:r>
      <w:proofErr w:type="spellEnd"/>
      <w:r w:rsidRPr="009539A6">
        <w:rPr>
          <w:color w:val="000000" w:themeColor="text1"/>
          <w:sz w:val="28"/>
          <w:szCs w:val="28"/>
        </w:rPr>
        <w:t xml:space="preserve"> Омсукчан-ПП-Песчанка» и объектов технологического присоединения» на 2021 год в сумме 12 510 248,5 тыс. рублей, на 2022 и 2023 годы в сумме 5 100 000,0 тыс. рублей ежегодно.</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Расходы на предоставление </w:t>
      </w:r>
      <w:bookmarkStart w:id="69" w:name="_Hlk57630309"/>
      <w:r w:rsidRPr="009539A6">
        <w:rPr>
          <w:b/>
          <w:color w:val="000000" w:themeColor="text1"/>
          <w:sz w:val="28"/>
          <w:szCs w:val="28"/>
        </w:rPr>
        <w:t xml:space="preserve">субсидий муниципальным образованиям </w:t>
      </w:r>
      <w:r w:rsidRPr="009539A6">
        <w:rPr>
          <w:color w:val="000000" w:themeColor="text1"/>
          <w:sz w:val="28"/>
          <w:szCs w:val="28"/>
        </w:rPr>
        <w:t xml:space="preserve">округа </w:t>
      </w:r>
      <w:r w:rsidRPr="009539A6">
        <w:rPr>
          <w:b/>
          <w:color w:val="000000" w:themeColor="text1"/>
          <w:sz w:val="28"/>
          <w:szCs w:val="28"/>
        </w:rPr>
        <w:t xml:space="preserve">на </w:t>
      </w:r>
      <w:proofErr w:type="spellStart"/>
      <w:r w:rsidRPr="009539A6">
        <w:rPr>
          <w:b/>
          <w:color w:val="000000" w:themeColor="text1"/>
          <w:sz w:val="28"/>
          <w:szCs w:val="28"/>
        </w:rPr>
        <w:t>софинансирование</w:t>
      </w:r>
      <w:proofErr w:type="spellEnd"/>
      <w:r w:rsidRPr="009539A6">
        <w:rPr>
          <w:b/>
          <w:color w:val="000000" w:themeColor="text1"/>
          <w:sz w:val="28"/>
          <w:szCs w:val="28"/>
        </w:rPr>
        <w:t xml:space="preserve"> капитальных вложений</w:t>
      </w:r>
      <w:r w:rsidRPr="009539A6">
        <w:rPr>
          <w:color w:val="000000" w:themeColor="text1"/>
          <w:sz w:val="28"/>
          <w:szCs w:val="28"/>
        </w:rPr>
        <w:t xml:space="preserve"> (группа вида расходов 500) в объекты муниципальной собственности </w:t>
      </w:r>
      <w:bookmarkEnd w:id="69"/>
      <w:r w:rsidRPr="009539A6">
        <w:rPr>
          <w:color w:val="000000" w:themeColor="text1"/>
          <w:sz w:val="28"/>
          <w:szCs w:val="28"/>
        </w:rPr>
        <w:t>Законопроектом предусмотрены на 2021 год в сумме 2 308 038,2 тыс. рублей, на 2022 год – 1 923 875,4 тыс. рублей, в 2023 году – 2 131 017,3 тыс. рублей (таблица №26).</w:t>
      </w:r>
    </w:p>
    <w:p w:rsidR="00822B87" w:rsidRPr="009539A6" w:rsidRDefault="00822B87" w:rsidP="00D151CF">
      <w:pPr>
        <w:pStyle w:val="ConsPlusNormal"/>
        <w:tabs>
          <w:tab w:val="left" w:pos="709"/>
        </w:tabs>
        <w:ind w:firstLine="709"/>
        <w:jc w:val="right"/>
        <w:rPr>
          <w:rFonts w:ascii="Times New Roman" w:hAnsi="Times New Roman"/>
          <w:color w:val="000000" w:themeColor="text1"/>
          <w:sz w:val="28"/>
          <w:szCs w:val="28"/>
        </w:rPr>
      </w:pPr>
      <w:r w:rsidRPr="009539A6">
        <w:rPr>
          <w:rFonts w:ascii="Times New Roman" w:hAnsi="Times New Roman"/>
          <w:color w:val="000000" w:themeColor="text1"/>
          <w:sz w:val="28"/>
          <w:szCs w:val="28"/>
        </w:rPr>
        <w:t>Таблица №26</w:t>
      </w:r>
    </w:p>
    <w:p w:rsidR="00822B87" w:rsidRPr="009539A6" w:rsidRDefault="00822B87" w:rsidP="00D151CF">
      <w:pPr>
        <w:pStyle w:val="ConsPlusNormal"/>
        <w:tabs>
          <w:tab w:val="left" w:pos="709"/>
        </w:tabs>
        <w:ind w:firstLine="709"/>
        <w:jc w:val="right"/>
        <w:rPr>
          <w:rFonts w:ascii="Times New Roman" w:hAnsi="Times New Roman"/>
          <w:color w:val="000000" w:themeColor="text1"/>
          <w:sz w:val="28"/>
          <w:szCs w:val="28"/>
        </w:rPr>
      </w:pPr>
      <w:r w:rsidRPr="009539A6">
        <w:rPr>
          <w:rFonts w:ascii="Times New Roman" w:hAnsi="Times New Roman"/>
          <w:color w:val="000000" w:themeColor="text1"/>
          <w:sz w:val="28"/>
          <w:szCs w:val="28"/>
        </w:rPr>
        <w:t>(тыс. рублей)</w:t>
      </w:r>
    </w:p>
    <w:tbl>
      <w:tblPr>
        <w:tblW w:w="9989" w:type="dxa"/>
        <w:tblInd w:w="-147" w:type="dxa"/>
        <w:tblLook w:val="04A0" w:firstRow="1" w:lastRow="0" w:firstColumn="1" w:lastColumn="0" w:noHBand="0" w:noVBand="1"/>
      </w:tblPr>
      <w:tblGrid>
        <w:gridCol w:w="6379"/>
        <w:gridCol w:w="1166"/>
        <w:gridCol w:w="1166"/>
        <w:gridCol w:w="1278"/>
      </w:tblGrid>
      <w:tr w:rsidR="00822B87" w:rsidRPr="009539A6" w:rsidTr="00D151CF">
        <w:trPr>
          <w:trHeight w:val="136"/>
          <w:tblHeader/>
        </w:trPr>
        <w:tc>
          <w:tcPr>
            <w:tcW w:w="63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Наименование объекта</w:t>
            </w:r>
          </w:p>
        </w:tc>
        <w:tc>
          <w:tcPr>
            <w:tcW w:w="3610" w:type="dxa"/>
            <w:gridSpan w:val="3"/>
            <w:tcBorders>
              <w:top w:val="single" w:sz="4" w:space="0" w:color="auto"/>
              <w:left w:val="nil"/>
              <w:bottom w:val="single" w:sz="4" w:space="0" w:color="auto"/>
              <w:right w:val="single" w:sz="4" w:space="0" w:color="000000"/>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Законопроект</w:t>
            </w:r>
          </w:p>
        </w:tc>
      </w:tr>
      <w:tr w:rsidR="00822B87" w:rsidRPr="009539A6" w:rsidTr="00D151CF">
        <w:trPr>
          <w:trHeight w:val="56"/>
          <w:tblHeader/>
        </w:trPr>
        <w:tc>
          <w:tcPr>
            <w:tcW w:w="6379"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18"/>
                <w:szCs w:val="18"/>
              </w:rPr>
            </w:pP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2021 год</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2022 год</w:t>
            </w:r>
          </w:p>
        </w:tc>
        <w:tc>
          <w:tcPr>
            <w:tcW w:w="127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2023 год</w:t>
            </w:r>
          </w:p>
        </w:tc>
      </w:tr>
      <w:tr w:rsidR="00822B87" w:rsidRPr="009539A6" w:rsidTr="00D151CF">
        <w:trPr>
          <w:trHeight w:val="56"/>
          <w:tblHeader/>
        </w:trPr>
        <w:tc>
          <w:tcPr>
            <w:tcW w:w="6379"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116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1166"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1278"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r>
      <w:tr w:rsidR="00822B87" w:rsidRPr="009539A6" w:rsidTr="00D151CF">
        <w:trPr>
          <w:trHeight w:val="56"/>
        </w:trPr>
        <w:tc>
          <w:tcPr>
            <w:tcW w:w="63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22B87" w:rsidRPr="009539A6" w:rsidRDefault="00822B87" w:rsidP="00940E0E">
            <w:pPr>
              <w:rPr>
                <w:b/>
                <w:bCs/>
                <w:color w:val="000000" w:themeColor="text1"/>
                <w:sz w:val="20"/>
                <w:szCs w:val="20"/>
              </w:rPr>
            </w:pPr>
            <w:r w:rsidRPr="009539A6">
              <w:rPr>
                <w:b/>
                <w:color w:val="000000" w:themeColor="text1"/>
                <w:sz w:val="20"/>
                <w:szCs w:val="20"/>
              </w:rPr>
              <w:t>Субсидии муниципальным образованиям на </w:t>
            </w:r>
            <w:proofErr w:type="spellStart"/>
            <w:r w:rsidRPr="009539A6">
              <w:rPr>
                <w:b/>
                <w:color w:val="000000" w:themeColor="text1"/>
                <w:sz w:val="20"/>
                <w:szCs w:val="20"/>
              </w:rPr>
              <w:t>софинансирование</w:t>
            </w:r>
            <w:proofErr w:type="spellEnd"/>
            <w:r w:rsidRPr="009539A6">
              <w:rPr>
                <w:b/>
                <w:color w:val="000000" w:themeColor="text1"/>
                <w:sz w:val="20"/>
                <w:szCs w:val="20"/>
              </w:rPr>
              <w:t xml:space="preserve"> капитальных вложений, в том числе:</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20"/>
                <w:szCs w:val="20"/>
              </w:rPr>
            </w:pPr>
            <w:r w:rsidRPr="009539A6">
              <w:rPr>
                <w:b/>
                <w:bCs/>
                <w:color w:val="000000" w:themeColor="text1"/>
                <w:sz w:val="20"/>
                <w:szCs w:val="20"/>
              </w:rPr>
              <w:t>2 308 038,2</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1 923 875,4</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b/>
                <w:bCs/>
                <w:color w:val="000000" w:themeColor="text1"/>
                <w:sz w:val="20"/>
                <w:szCs w:val="20"/>
              </w:rPr>
            </w:pPr>
            <w:r w:rsidRPr="009539A6">
              <w:rPr>
                <w:b/>
                <w:bCs/>
                <w:color w:val="000000" w:themeColor="text1"/>
                <w:sz w:val="20"/>
                <w:szCs w:val="20"/>
              </w:rPr>
              <w:t>2 131 017,3</w:t>
            </w:r>
          </w:p>
        </w:tc>
      </w:tr>
      <w:tr w:rsidR="00822B87" w:rsidRPr="009539A6" w:rsidTr="00D151CF">
        <w:trPr>
          <w:trHeight w:val="56"/>
        </w:trPr>
        <w:tc>
          <w:tcPr>
            <w:tcW w:w="6379" w:type="dxa"/>
            <w:tcBorders>
              <w:top w:val="nil"/>
              <w:left w:val="single" w:sz="4" w:space="0" w:color="auto"/>
              <w:bottom w:val="single" w:sz="4" w:space="0" w:color="auto"/>
              <w:right w:val="single" w:sz="4" w:space="0" w:color="auto"/>
            </w:tcBorders>
            <w:shd w:val="clear" w:color="auto" w:fill="auto"/>
            <w:noWrap/>
            <w:vAlign w:val="center"/>
          </w:tcPr>
          <w:p w:rsidR="00822B87" w:rsidRPr="009539A6" w:rsidRDefault="00822B87" w:rsidP="00940E0E">
            <w:pPr>
              <w:rPr>
                <w:color w:val="000000" w:themeColor="text1"/>
                <w:sz w:val="20"/>
                <w:szCs w:val="20"/>
              </w:rPr>
            </w:pPr>
            <w:r w:rsidRPr="009539A6">
              <w:rPr>
                <w:color w:val="000000" w:themeColor="text1"/>
                <w:sz w:val="20"/>
                <w:szCs w:val="20"/>
              </w:rPr>
              <w:t xml:space="preserve">Жилищное строительство </w:t>
            </w:r>
          </w:p>
        </w:tc>
        <w:tc>
          <w:tcPr>
            <w:tcW w:w="116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274 193,0</w:t>
            </w:r>
          </w:p>
        </w:tc>
        <w:tc>
          <w:tcPr>
            <w:tcW w:w="116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199 086,6</w:t>
            </w:r>
          </w:p>
        </w:tc>
        <w:tc>
          <w:tcPr>
            <w:tcW w:w="1278"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312 837,4</w:t>
            </w:r>
          </w:p>
        </w:tc>
      </w:tr>
      <w:tr w:rsidR="00822B87" w:rsidRPr="009539A6" w:rsidTr="00D151CF">
        <w:trPr>
          <w:trHeight w:val="56"/>
        </w:trPr>
        <w:tc>
          <w:tcPr>
            <w:tcW w:w="6379" w:type="dxa"/>
            <w:tcBorders>
              <w:top w:val="nil"/>
              <w:left w:val="single" w:sz="4" w:space="0" w:color="auto"/>
              <w:bottom w:val="single" w:sz="4" w:space="0" w:color="auto"/>
              <w:right w:val="single" w:sz="4" w:space="0" w:color="auto"/>
            </w:tcBorders>
            <w:shd w:val="clear" w:color="auto" w:fill="auto"/>
            <w:noWrap/>
            <w:vAlign w:val="center"/>
          </w:tcPr>
          <w:p w:rsidR="00822B87" w:rsidRPr="009539A6" w:rsidRDefault="00822B87" w:rsidP="00940E0E">
            <w:pPr>
              <w:rPr>
                <w:color w:val="000000" w:themeColor="text1"/>
                <w:sz w:val="20"/>
                <w:szCs w:val="20"/>
              </w:rPr>
            </w:pPr>
            <w:r w:rsidRPr="009539A6">
              <w:rPr>
                <w:color w:val="000000" w:themeColor="text1"/>
                <w:sz w:val="20"/>
                <w:szCs w:val="20"/>
              </w:rPr>
              <w:t>Жилищное строительство (переселение граждан из аварийного жилищного фонда)</w:t>
            </w:r>
          </w:p>
        </w:tc>
        <w:tc>
          <w:tcPr>
            <w:tcW w:w="116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507 559,4</w:t>
            </w:r>
          </w:p>
        </w:tc>
        <w:tc>
          <w:tcPr>
            <w:tcW w:w="116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591 789,7</w:t>
            </w:r>
          </w:p>
        </w:tc>
        <w:tc>
          <w:tcPr>
            <w:tcW w:w="1278"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684 326,8</w:t>
            </w:r>
          </w:p>
        </w:tc>
      </w:tr>
      <w:tr w:rsidR="00822B87" w:rsidRPr="009539A6" w:rsidTr="00D151CF">
        <w:trPr>
          <w:trHeight w:val="56"/>
        </w:trPr>
        <w:tc>
          <w:tcPr>
            <w:tcW w:w="6379" w:type="dxa"/>
            <w:tcBorders>
              <w:top w:val="nil"/>
              <w:left w:val="single" w:sz="4" w:space="0" w:color="auto"/>
              <w:bottom w:val="single" w:sz="4" w:space="0" w:color="auto"/>
              <w:right w:val="single" w:sz="4" w:space="0" w:color="auto"/>
            </w:tcBorders>
            <w:shd w:val="clear" w:color="auto" w:fill="auto"/>
            <w:noWrap/>
            <w:vAlign w:val="center"/>
          </w:tcPr>
          <w:p w:rsidR="00822B87" w:rsidRPr="009539A6" w:rsidRDefault="00822B87" w:rsidP="00940E0E">
            <w:pPr>
              <w:rPr>
                <w:color w:val="000000" w:themeColor="text1"/>
                <w:sz w:val="20"/>
                <w:szCs w:val="20"/>
              </w:rPr>
            </w:pPr>
            <w:r w:rsidRPr="009539A6">
              <w:rPr>
                <w:color w:val="000000" w:themeColor="text1"/>
                <w:sz w:val="20"/>
                <w:szCs w:val="20"/>
              </w:rPr>
              <w:t>Инженерные сети тепло-водоснабжения и водоотведения (канализации) в г. Билибино</w:t>
            </w:r>
          </w:p>
        </w:tc>
        <w:tc>
          <w:tcPr>
            <w:tcW w:w="116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226 448,6</w:t>
            </w:r>
          </w:p>
        </w:tc>
        <w:tc>
          <w:tcPr>
            <w:tcW w:w="116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504 394,2</w:t>
            </w:r>
          </w:p>
        </w:tc>
        <w:tc>
          <w:tcPr>
            <w:tcW w:w="1278"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860 452,0</w:t>
            </w:r>
          </w:p>
        </w:tc>
      </w:tr>
      <w:tr w:rsidR="00822B87" w:rsidRPr="009539A6" w:rsidTr="00D151CF">
        <w:trPr>
          <w:trHeight w:val="56"/>
        </w:trPr>
        <w:tc>
          <w:tcPr>
            <w:tcW w:w="6379" w:type="dxa"/>
            <w:tcBorders>
              <w:top w:val="nil"/>
              <w:left w:val="single" w:sz="4" w:space="0" w:color="auto"/>
              <w:bottom w:val="single" w:sz="4" w:space="0" w:color="auto"/>
              <w:right w:val="single" w:sz="4" w:space="0" w:color="auto"/>
            </w:tcBorders>
            <w:shd w:val="clear" w:color="auto" w:fill="auto"/>
            <w:noWrap/>
            <w:vAlign w:val="center"/>
          </w:tcPr>
          <w:p w:rsidR="00822B87" w:rsidRPr="009539A6" w:rsidRDefault="00822B87" w:rsidP="00940E0E">
            <w:pPr>
              <w:rPr>
                <w:color w:val="000000" w:themeColor="text1"/>
                <w:sz w:val="20"/>
                <w:szCs w:val="20"/>
              </w:rPr>
            </w:pPr>
            <w:r w:rsidRPr="009539A6">
              <w:rPr>
                <w:color w:val="000000" w:themeColor="text1"/>
                <w:sz w:val="20"/>
                <w:szCs w:val="20"/>
              </w:rPr>
              <w:t xml:space="preserve">Инженерные сети тепло-водоснабжения и водоотведения (канализации) в г. </w:t>
            </w:r>
            <w:proofErr w:type="spellStart"/>
            <w:r w:rsidRPr="009539A6">
              <w:rPr>
                <w:color w:val="000000" w:themeColor="text1"/>
                <w:sz w:val="20"/>
                <w:szCs w:val="20"/>
              </w:rPr>
              <w:t>Певек</w:t>
            </w:r>
            <w:proofErr w:type="spellEnd"/>
          </w:p>
        </w:tc>
        <w:tc>
          <w:tcPr>
            <w:tcW w:w="116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914 984,7</w:t>
            </w:r>
          </w:p>
        </w:tc>
        <w:tc>
          <w:tcPr>
            <w:tcW w:w="116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356 057,8</w:t>
            </w:r>
          </w:p>
        </w:tc>
        <w:tc>
          <w:tcPr>
            <w:tcW w:w="1278"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379" w:type="dxa"/>
            <w:tcBorders>
              <w:top w:val="nil"/>
              <w:left w:val="single" w:sz="4" w:space="0" w:color="auto"/>
              <w:bottom w:val="single" w:sz="4" w:space="0" w:color="auto"/>
              <w:right w:val="single" w:sz="4" w:space="0" w:color="auto"/>
            </w:tcBorders>
            <w:shd w:val="clear" w:color="auto" w:fill="auto"/>
            <w:noWrap/>
            <w:vAlign w:val="center"/>
          </w:tcPr>
          <w:p w:rsidR="00822B87" w:rsidRPr="009539A6" w:rsidRDefault="00822B87" w:rsidP="00940E0E">
            <w:pPr>
              <w:rPr>
                <w:color w:val="000000" w:themeColor="text1"/>
                <w:sz w:val="20"/>
                <w:szCs w:val="20"/>
              </w:rPr>
            </w:pPr>
            <w:r w:rsidRPr="009539A6">
              <w:rPr>
                <w:color w:val="000000" w:themeColor="text1"/>
                <w:sz w:val="20"/>
                <w:szCs w:val="20"/>
              </w:rPr>
              <w:t>Объекты питьевого водоснабжения (Чукотский район) (строительство и реконструкция (модернизация)</w:t>
            </w:r>
          </w:p>
        </w:tc>
        <w:tc>
          <w:tcPr>
            <w:tcW w:w="116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78 438,1</w:t>
            </w:r>
          </w:p>
        </w:tc>
        <w:tc>
          <w:tcPr>
            <w:tcW w:w="1278" w:type="dxa"/>
            <w:tcBorders>
              <w:top w:val="nil"/>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89 007,7</w:t>
            </w:r>
          </w:p>
        </w:tc>
      </w:tr>
      <w:tr w:rsidR="00822B87" w:rsidRPr="009539A6" w:rsidTr="00D151CF">
        <w:trPr>
          <w:trHeight w:val="56"/>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822B87" w:rsidRPr="009539A6" w:rsidRDefault="00822B87" w:rsidP="00940E0E">
            <w:pPr>
              <w:rPr>
                <w:color w:val="000000" w:themeColor="text1"/>
                <w:sz w:val="20"/>
                <w:szCs w:val="20"/>
              </w:rPr>
            </w:pPr>
            <w:r w:rsidRPr="009539A6">
              <w:rPr>
                <w:color w:val="000000" w:themeColor="text1"/>
                <w:sz w:val="20"/>
                <w:szCs w:val="20"/>
              </w:rPr>
              <w:t xml:space="preserve">Объект «Этнокультурный центр в </w:t>
            </w:r>
            <w:proofErr w:type="spellStart"/>
            <w:r w:rsidRPr="009539A6">
              <w:rPr>
                <w:color w:val="000000" w:themeColor="text1"/>
                <w:sz w:val="20"/>
                <w:szCs w:val="20"/>
              </w:rPr>
              <w:t>с.Тавайваам</w:t>
            </w:r>
            <w:proofErr w:type="spellEnd"/>
            <w:r w:rsidRPr="009539A6">
              <w:rPr>
                <w:color w:val="000000" w:themeColor="text1"/>
                <w:sz w:val="20"/>
                <w:szCs w:val="20"/>
              </w:rPr>
              <w:t>» (строительство)</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10 000,0</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B87" w:rsidRPr="009539A6" w:rsidRDefault="00822B87" w:rsidP="00940E0E">
            <w:pPr>
              <w:rPr>
                <w:color w:val="000000" w:themeColor="text1"/>
                <w:sz w:val="20"/>
                <w:szCs w:val="20"/>
              </w:rPr>
            </w:pPr>
            <w:r w:rsidRPr="009539A6">
              <w:rPr>
                <w:color w:val="000000" w:themeColor="text1"/>
                <w:sz w:val="20"/>
                <w:szCs w:val="20"/>
              </w:rPr>
              <w:t xml:space="preserve">Спортивный комплекс в г. </w:t>
            </w:r>
            <w:proofErr w:type="spellStart"/>
            <w:r w:rsidRPr="009539A6">
              <w:rPr>
                <w:color w:val="000000" w:themeColor="text1"/>
                <w:sz w:val="20"/>
                <w:szCs w:val="20"/>
              </w:rPr>
              <w:t>Певек</w:t>
            </w:r>
            <w:proofErr w:type="spellEnd"/>
            <w:r w:rsidRPr="009539A6">
              <w:rPr>
                <w:color w:val="000000" w:themeColor="text1"/>
                <w:sz w:val="20"/>
                <w:szCs w:val="20"/>
              </w:rPr>
              <w:t xml:space="preserve"> (строительство)</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112 011,1</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112 011,1</w:t>
            </w:r>
          </w:p>
        </w:tc>
      </w:tr>
      <w:tr w:rsidR="00822B87" w:rsidRPr="009539A6" w:rsidTr="00D151CF">
        <w:trPr>
          <w:trHeight w:val="56"/>
        </w:trPr>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B87" w:rsidRPr="009539A6" w:rsidRDefault="00822B87" w:rsidP="00940E0E">
            <w:pPr>
              <w:rPr>
                <w:color w:val="000000" w:themeColor="text1"/>
                <w:sz w:val="20"/>
                <w:szCs w:val="20"/>
              </w:rPr>
            </w:pPr>
            <w:r w:rsidRPr="009539A6">
              <w:rPr>
                <w:color w:val="000000" w:themeColor="text1"/>
                <w:sz w:val="20"/>
                <w:szCs w:val="20"/>
              </w:rPr>
              <w:t>Приобретение жилых помещений для детей-сирот</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71 845,0</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32 097,9</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22 382,3</w:t>
            </w:r>
          </w:p>
        </w:tc>
      </w:tr>
      <w:tr w:rsidR="00822B87" w:rsidRPr="009539A6" w:rsidTr="00D151CF">
        <w:trPr>
          <w:trHeight w:val="56"/>
        </w:trPr>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B87" w:rsidRPr="009539A6" w:rsidRDefault="00822B87" w:rsidP="00940E0E">
            <w:pPr>
              <w:rPr>
                <w:color w:val="000000" w:themeColor="text1"/>
                <w:sz w:val="20"/>
                <w:szCs w:val="20"/>
              </w:rPr>
            </w:pPr>
            <w:r w:rsidRPr="009539A6">
              <w:rPr>
                <w:color w:val="000000" w:themeColor="text1"/>
                <w:sz w:val="20"/>
                <w:szCs w:val="20"/>
              </w:rPr>
              <w:t>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253 007,5</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56"/>
        </w:trPr>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B87" w:rsidRPr="009539A6" w:rsidRDefault="00822B87" w:rsidP="00940E0E">
            <w:pPr>
              <w:rPr>
                <w:color w:val="000000" w:themeColor="text1"/>
                <w:sz w:val="20"/>
                <w:szCs w:val="20"/>
              </w:rPr>
            </w:pPr>
            <w:r w:rsidRPr="009539A6">
              <w:rPr>
                <w:color w:val="000000" w:themeColor="text1"/>
                <w:sz w:val="20"/>
                <w:szCs w:val="20"/>
              </w:rPr>
              <w:t>Проекты инициативного бюджетирования</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50 000,0</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50 000,0</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50 000,0</w:t>
            </w:r>
          </w:p>
        </w:tc>
      </w:tr>
    </w:tbl>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В общем объеме расходов окружного бюджета доля м</w:t>
      </w:r>
      <w:r w:rsidRPr="009539A6">
        <w:rPr>
          <w:bCs/>
          <w:color w:val="000000" w:themeColor="text1"/>
          <w:sz w:val="28"/>
          <w:szCs w:val="28"/>
        </w:rPr>
        <w:t>ежбюджетных субсидий на осуществление капитальных вложений в объекты муниципальной собственности</w:t>
      </w:r>
      <w:r w:rsidRPr="009539A6">
        <w:rPr>
          <w:color w:val="000000" w:themeColor="text1"/>
          <w:sz w:val="28"/>
          <w:szCs w:val="28"/>
        </w:rPr>
        <w:t xml:space="preserve"> составляет в 2021 году – 4,7%, в 2022 году – 3,9% и в 2023 году – 4,3%.</w:t>
      </w:r>
    </w:p>
    <w:p w:rsidR="00822B87" w:rsidRPr="009539A6" w:rsidRDefault="00822B87" w:rsidP="00D151CF">
      <w:pPr>
        <w:pStyle w:val="a8"/>
        <w:spacing w:before="0" w:beforeAutospacing="0" w:after="0" w:afterAutospacing="0"/>
        <w:ind w:firstLine="709"/>
        <w:jc w:val="both"/>
        <w:rPr>
          <w:color w:val="000000" w:themeColor="text1"/>
          <w:sz w:val="28"/>
          <w:szCs w:val="28"/>
        </w:rPr>
      </w:pPr>
      <w:r w:rsidRPr="009539A6">
        <w:rPr>
          <w:color w:val="000000" w:themeColor="text1"/>
          <w:sz w:val="28"/>
          <w:szCs w:val="28"/>
        </w:rPr>
        <w:t xml:space="preserve">Пояснительная записка не содержит информации об объектах строительства (реконструкции) муниципальной собственности, на которые из окружного бюджета предусмотрены ассигнования на предоставление субсидий муниципальным образованиям на </w:t>
      </w:r>
      <w:proofErr w:type="spellStart"/>
      <w:r w:rsidRPr="009539A6">
        <w:rPr>
          <w:color w:val="000000" w:themeColor="text1"/>
          <w:sz w:val="28"/>
          <w:szCs w:val="28"/>
        </w:rPr>
        <w:t>софинансирование</w:t>
      </w:r>
      <w:proofErr w:type="spellEnd"/>
      <w:r w:rsidRPr="009539A6">
        <w:rPr>
          <w:color w:val="000000" w:themeColor="text1"/>
          <w:sz w:val="28"/>
          <w:szCs w:val="28"/>
        </w:rPr>
        <w:t xml:space="preserve"> капитальных вложений.</w:t>
      </w:r>
    </w:p>
    <w:p w:rsidR="00822B87" w:rsidRPr="009539A6" w:rsidRDefault="00822B87" w:rsidP="00D151CF">
      <w:pPr>
        <w:pStyle w:val="1"/>
        <w:spacing w:before="240" w:after="120"/>
        <w:rPr>
          <w:rFonts w:ascii="Times New Roman" w:eastAsia="Calibri" w:hAnsi="Times New Roman"/>
          <w:bCs w:val="0"/>
          <w:color w:val="000000" w:themeColor="text1"/>
          <w:sz w:val="28"/>
          <w:szCs w:val="28"/>
        </w:rPr>
      </w:pPr>
      <w:bookmarkStart w:id="70" w:name="_Toc57649346"/>
      <w:r w:rsidRPr="009539A6">
        <w:rPr>
          <w:rFonts w:ascii="Times New Roman" w:eastAsia="Calibri" w:hAnsi="Times New Roman"/>
          <w:bCs w:val="0"/>
          <w:color w:val="000000" w:themeColor="text1"/>
          <w:sz w:val="28"/>
          <w:szCs w:val="28"/>
        </w:rPr>
        <w:t>14. Источники финансирования дефицита окружного бюджета</w:t>
      </w:r>
      <w:bookmarkEnd w:id="70"/>
    </w:p>
    <w:p w:rsidR="00822B87" w:rsidRPr="009539A6" w:rsidRDefault="00822B87" w:rsidP="00D151CF">
      <w:pPr>
        <w:ind w:firstLine="770"/>
        <w:jc w:val="both"/>
        <w:rPr>
          <w:color w:val="000000" w:themeColor="text1"/>
          <w:sz w:val="28"/>
          <w:szCs w:val="28"/>
          <w:highlight w:val="yellow"/>
        </w:rPr>
      </w:pPr>
      <w:r w:rsidRPr="009539A6">
        <w:rPr>
          <w:color w:val="000000" w:themeColor="text1"/>
          <w:sz w:val="28"/>
          <w:szCs w:val="28"/>
        </w:rPr>
        <w:t>Законопроект сформирован на 2021 год с дефицитом в сумме 245 767,0 тыс. рублей, что составляет 1,5% предлагаемого общего объема доходов без учета безвозмездных поступлений, и соответствует установленным пунктом 2 статьи 92.1 Бюджетного кодекса предельным ограничениям (не более 15%). На плановый период 2022 и 2023 годов окружной бюджет прогнозируется с профицитом в сумме 431 130,2 тыс. рублей и 466 630,2 тыс. рублей соответственно.</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Основные параметры окружного бюджета и источники финансирования дефицита на 2021-2023 годы приведены в таблице №27.</w:t>
      </w:r>
    </w:p>
    <w:p w:rsidR="00822B87" w:rsidRPr="009539A6" w:rsidRDefault="00822B87" w:rsidP="00D151CF">
      <w:pPr>
        <w:ind w:left="7079" w:firstLine="709"/>
        <w:jc w:val="right"/>
        <w:rPr>
          <w:color w:val="000000" w:themeColor="text1"/>
          <w:sz w:val="28"/>
          <w:szCs w:val="28"/>
        </w:rPr>
      </w:pPr>
      <w:r w:rsidRPr="009539A6">
        <w:rPr>
          <w:color w:val="000000" w:themeColor="text1"/>
          <w:sz w:val="28"/>
          <w:szCs w:val="28"/>
        </w:rPr>
        <w:t>Таблица №27</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(тыс. рублей)</w:t>
      </w:r>
    </w:p>
    <w:tbl>
      <w:tblPr>
        <w:tblW w:w="9927" w:type="dxa"/>
        <w:tblInd w:w="-147" w:type="dxa"/>
        <w:tblLook w:val="04A0" w:firstRow="1" w:lastRow="0" w:firstColumn="1" w:lastColumn="0" w:noHBand="0" w:noVBand="1"/>
      </w:tblPr>
      <w:tblGrid>
        <w:gridCol w:w="4265"/>
        <w:gridCol w:w="1410"/>
        <w:gridCol w:w="1417"/>
        <w:gridCol w:w="1418"/>
        <w:gridCol w:w="1417"/>
      </w:tblGrid>
      <w:tr w:rsidR="00822B87" w:rsidRPr="009539A6" w:rsidTr="00D151CF">
        <w:trPr>
          <w:trHeight w:val="153"/>
          <w:tblHeader/>
        </w:trPr>
        <w:tc>
          <w:tcPr>
            <w:tcW w:w="4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bCs/>
                <w:color w:val="000000" w:themeColor="text1"/>
                <w:sz w:val="20"/>
                <w:szCs w:val="20"/>
              </w:rPr>
            </w:pPr>
            <w:r w:rsidRPr="009539A6">
              <w:rPr>
                <w:bCs/>
                <w:color w:val="000000" w:themeColor="text1"/>
                <w:sz w:val="20"/>
                <w:szCs w:val="20"/>
              </w:rPr>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ind w:left="-108" w:right="-106"/>
              <w:jc w:val="center"/>
              <w:rPr>
                <w:color w:val="000000" w:themeColor="text1"/>
                <w:sz w:val="20"/>
                <w:szCs w:val="20"/>
              </w:rPr>
            </w:pPr>
            <w:r w:rsidRPr="009539A6">
              <w:rPr>
                <w:color w:val="000000" w:themeColor="text1"/>
                <w:sz w:val="20"/>
                <w:szCs w:val="20"/>
              </w:rPr>
              <w:t xml:space="preserve">Утверждено </w:t>
            </w:r>
          </w:p>
          <w:p w:rsidR="00822B87" w:rsidRPr="009539A6" w:rsidRDefault="00822B87" w:rsidP="00D151CF">
            <w:pPr>
              <w:ind w:left="-108" w:right="-108"/>
              <w:jc w:val="center"/>
              <w:rPr>
                <w:bCs/>
                <w:color w:val="000000" w:themeColor="text1"/>
                <w:sz w:val="20"/>
                <w:szCs w:val="20"/>
              </w:rPr>
            </w:pPr>
            <w:r w:rsidRPr="009539A6">
              <w:rPr>
                <w:color w:val="000000" w:themeColor="text1"/>
                <w:sz w:val="20"/>
                <w:szCs w:val="20"/>
              </w:rPr>
              <w:t xml:space="preserve">на 2020 год </w:t>
            </w:r>
          </w:p>
        </w:tc>
        <w:tc>
          <w:tcPr>
            <w:tcW w:w="4252" w:type="dxa"/>
            <w:gridSpan w:val="3"/>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Cs/>
                <w:color w:val="000000" w:themeColor="text1"/>
                <w:sz w:val="20"/>
                <w:szCs w:val="20"/>
              </w:rPr>
            </w:pPr>
            <w:r w:rsidRPr="009539A6">
              <w:rPr>
                <w:bCs/>
                <w:color w:val="000000" w:themeColor="text1"/>
                <w:sz w:val="20"/>
                <w:szCs w:val="20"/>
              </w:rPr>
              <w:t>Законопроект</w:t>
            </w:r>
          </w:p>
        </w:tc>
      </w:tr>
      <w:tr w:rsidR="00822B87" w:rsidRPr="009539A6" w:rsidTr="00D151CF">
        <w:trPr>
          <w:trHeight w:val="153"/>
          <w:tblHeader/>
        </w:trPr>
        <w:tc>
          <w:tcPr>
            <w:tcW w:w="4265"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bCs/>
                <w:color w:val="000000" w:themeColor="text1"/>
                <w:sz w:val="20"/>
                <w:szCs w:val="20"/>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bCs/>
                <w:color w:val="000000" w:themeColor="text1"/>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Cs/>
                <w:color w:val="000000" w:themeColor="text1"/>
                <w:sz w:val="20"/>
                <w:szCs w:val="20"/>
              </w:rPr>
            </w:pPr>
            <w:r w:rsidRPr="009539A6">
              <w:rPr>
                <w:bCs/>
                <w:color w:val="000000" w:themeColor="text1"/>
                <w:sz w:val="20"/>
                <w:szCs w:val="20"/>
              </w:rPr>
              <w:t>2021 год</w:t>
            </w:r>
          </w:p>
        </w:tc>
        <w:tc>
          <w:tcPr>
            <w:tcW w:w="141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Cs/>
                <w:color w:val="000000" w:themeColor="text1"/>
                <w:sz w:val="20"/>
                <w:szCs w:val="20"/>
              </w:rPr>
            </w:pPr>
            <w:r w:rsidRPr="009539A6">
              <w:rPr>
                <w:bCs/>
                <w:color w:val="000000" w:themeColor="text1"/>
                <w:sz w:val="20"/>
                <w:szCs w:val="20"/>
              </w:rPr>
              <w:t>2022 год</w:t>
            </w:r>
          </w:p>
        </w:tc>
        <w:tc>
          <w:tcPr>
            <w:tcW w:w="1417"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Cs/>
                <w:color w:val="000000" w:themeColor="text1"/>
                <w:sz w:val="20"/>
                <w:szCs w:val="20"/>
              </w:rPr>
            </w:pPr>
            <w:r w:rsidRPr="009539A6">
              <w:rPr>
                <w:bCs/>
                <w:color w:val="000000" w:themeColor="text1"/>
                <w:sz w:val="20"/>
                <w:szCs w:val="20"/>
              </w:rPr>
              <w:t>2023 год</w:t>
            </w:r>
          </w:p>
        </w:tc>
      </w:tr>
      <w:tr w:rsidR="00822B87" w:rsidRPr="009539A6" w:rsidTr="00D151CF">
        <w:trPr>
          <w:trHeight w:val="153"/>
          <w:tblHeader/>
        </w:trPr>
        <w:tc>
          <w:tcPr>
            <w:tcW w:w="4265"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bCs/>
                <w:color w:val="000000" w:themeColor="text1"/>
                <w:sz w:val="18"/>
                <w:szCs w:val="18"/>
              </w:rPr>
            </w:pPr>
            <w:r w:rsidRPr="009539A6">
              <w:rPr>
                <w:bCs/>
                <w:color w:val="000000" w:themeColor="text1"/>
                <w:sz w:val="18"/>
                <w:szCs w:val="18"/>
              </w:rPr>
              <w:t>1</w:t>
            </w:r>
          </w:p>
        </w:tc>
        <w:tc>
          <w:tcPr>
            <w:tcW w:w="1410"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Cs/>
                <w:color w:val="000000" w:themeColor="text1"/>
                <w:sz w:val="18"/>
                <w:szCs w:val="18"/>
              </w:rPr>
            </w:pPr>
            <w:r w:rsidRPr="009539A6">
              <w:rPr>
                <w:bCs/>
                <w:color w:val="000000" w:themeColor="text1"/>
                <w:sz w:val="18"/>
                <w:szCs w:val="18"/>
              </w:rPr>
              <w:t>2</w:t>
            </w:r>
          </w:p>
        </w:tc>
        <w:tc>
          <w:tcPr>
            <w:tcW w:w="1417"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Cs/>
                <w:color w:val="000000" w:themeColor="text1"/>
                <w:sz w:val="18"/>
                <w:szCs w:val="18"/>
              </w:rPr>
            </w:pPr>
            <w:r w:rsidRPr="009539A6">
              <w:rPr>
                <w:bCs/>
                <w:color w:val="000000" w:themeColor="text1"/>
                <w:sz w:val="18"/>
                <w:szCs w:val="18"/>
              </w:rPr>
              <w:t>3</w:t>
            </w:r>
          </w:p>
        </w:tc>
        <w:tc>
          <w:tcPr>
            <w:tcW w:w="1418"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Cs/>
                <w:color w:val="000000" w:themeColor="text1"/>
                <w:sz w:val="18"/>
                <w:szCs w:val="18"/>
              </w:rPr>
            </w:pPr>
            <w:r w:rsidRPr="009539A6">
              <w:rPr>
                <w:bCs/>
                <w:color w:val="000000" w:themeColor="text1"/>
                <w:sz w:val="18"/>
                <w:szCs w:val="18"/>
              </w:rPr>
              <w:t>4</w:t>
            </w:r>
          </w:p>
        </w:tc>
        <w:tc>
          <w:tcPr>
            <w:tcW w:w="1417"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bCs/>
                <w:color w:val="000000" w:themeColor="text1"/>
                <w:sz w:val="18"/>
                <w:szCs w:val="18"/>
              </w:rPr>
            </w:pPr>
            <w:r w:rsidRPr="009539A6">
              <w:rPr>
                <w:bCs/>
                <w:color w:val="000000" w:themeColor="text1"/>
                <w:sz w:val="18"/>
                <w:szCs w:val="18"/>
              </w:rPr>
              <w:t>5</w:t>
            </w:r>
          </w:p>
        </w:tc>
      </w:tr>
      <w:tr w:rsidR="00822B87" w:rsidRPr="009539A6" w:rsidTr="00D151CF">
        <w:trPr>
          <w:trHeight w:val="56"/>
        </w:trPr>
        <w:tc>
          <w:tcPr>
            <w:tcW w:w="4265" w:type="dxa"/>
            <w:tcBorders>
              <w:top w:val="nil"/>
              <w:left w:val="single" w:sz="4" w:space="0" w:color="auto"/>
              <w:bottom w:val="single" w:sz="4" w:space="0" w:color="auto"/>
              <w:right w:val="single" w:sz="4" w:space="0" w:color="auto"/>
            </w:tcBorders>
            <w:shd w:val="clear" w:color="auto" w:fill="auto"/>
            <w:vAlign w:val="bottom"/>
            <w:hideMark/>
          </w:tcPr>
          <w:p w:rsidR="00822B87" w:rsidRPr="009539A6" w:rsidRDefault="00822B87" w:rsidP="00D151CF">
            <w:pPr>
              <w:rPr>
                <w:color w:val="000000" w:themeColor="text1"/>
                <w:sz w:val="20"/>
                <w:szCs w:val="20"/>
              </w:rPr>
            </w:pPr>
            <w:r w:rsidRPr="009539A6">
              <w:rPr>
                <w:color w:val="000000" w:themeColor="text1"/>
                <w:sz w:val="20"/>
                <w:szCs w:val="20"/>
              </w:rPr>
              <w:t>Доходы, из них:</w:t>
            </w:r>
          </w:p>
        </w:tc>
        <w:tc>
          <w:tcPr>
            <w:tcW w:w="141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55 161 865,9</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49 212 282,8</w:t>
            </w:r>
          </w:p>
        </w:tc>
        <w:tc>
          <w:tcPr>
            <w:tcW w:w="1418"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38 378 570,8</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38 341 525,6</w:t>
            </w:r>
          </w:p>
        </w:tc>
      </w:tr>
      <w:tr w:rsidR="00822B87" w:rsidRPr="009539A6" w:rsidTr="00D151CF">
        <w:trPr>
          <w:trHeight w:val="153"/>
        </w:trPr>
        <w:tc>
          <w:tcPr>
            <w:tcW w:w="4265" w:type="dxa"/>
            <w:tcBorders>
              <w:top w:val="nil"/>
              <w:left w:val="single" w:sz="4" w:space="0" w:color="auto"/>
              <w:bottom w:val="single" w:sz="4" w:space="0" w:color="auto"/>
              <w:right w:val="single" w:sz="4" w:space="0" w:color="auto"/>
            </w:tcBorders>
            <w:shd w:val="clear" w:color="auto" w:fill="auto"/>
            <w:vAlign w:val="bottom"/>
          </w:tcPr>
          <w:p w:rsidR="00822B87" w:rsidRPr="009539A6" w:rsidRDefault="00822B87" w:rsidP="00D151CF">
            <w:pPr>
              <w:jc w:val="both"/>
              <w:rPr>
                <w:i/>
                <w:color w:val="000000" w:themeColor="text1"/>
                <w:sz w:val="20"/>
                <w:szCs w:val="20"/>
              </w:rPr>
            </w:pPr>
            <w:r w:rsidRPr="009539A6">
              <w:rPr>
                <w:i/>
                <w:color w:val="000000" w:themeColor="text1"/>
                <w:sz w:val="20"/>
                <w:szCs w:val="20"/>
              </w:rPr>
              <w:t xml:space="preserve">Доходы для расчета дефицита </w:t>
            </w:r>
          </w:p>
        </w:tc>
        <w:tc>
          <w:tcPr>
            <w:tcW w:w="141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i/>
                <w:color w:val="000000" w:themeColor="text1"/>
                <w:sz w:val="20"/>
                <w:szCs w:val="20"/>
              </w:rPr>
            </w:pPr>
            <w:r w:rsidRPr="009539A6">
              <w:rPr>
                <w:i/>
                <w:color w:val="000000" w:themeColor="text1"/>
                <w:sz w:val="20"/>
                <w:szCs w:val="20"/>
              </w:rPr>
              <w:t>17 178 040,6</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i/>
                <w:color w:val="000000" w:themeColor="text1"/>
                <w:sz w:val="20"/>
                <w:szCs w:val="20"/>
              </w:rPr>
            </w:pPr>
            <w:r w:rsidRPr="009539A6">
              <w:rPr>
                <w:i/>
                <w:color w:val="000000" w:themeColor="text1"/>
                <w:sz w:val="20"/>
                <w:szCs w:val="20"/>
              </w:rPr>
              <w:t>16 294 342,8</w:t>
            </w:r>
          </w:p>
        </w:tc>
        <w:tc>
          <w:tcPr>
            <w:tcW w:w="1418"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i/>
                <w:color w:val="000000" w:themeColor="text1"/>
                <w:sz w:val="20"/>
                <w:szCs w:val="20"/>
              </w:rPr>
            </w:pPr>
            <w:r w:rsidRPr="009539A6">
              <w:rPr>
                <w:i/>
                <w:color w:val="000000" w:themeColor="text1"/>
                <w:sz w:val="20"/>
                <w:szCs w:val="20"/>
              </w:rPr>
              <w:t>16 363 162,5</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i/>
                <w:color w:val="000000" w:themeColor="text1"/>
                <w:sz w:val="20"/>
                <w:szCs w:val="20"/>
              </w:rPr>
            </w:pPr>
            <w:r w:rsidRPr="009539A6">
              <w:rPr>
                <w:i/>
                <w:color w:val="000000" w:themeColor="text1"/>
                <w:sz w:val="20"/>
                <w:szCs w:val="20"/>
              </w:rPr>
              <w:t>16 469 094,3</w:t>
            </w:r>
          </w:p>
        </w:tc>
      </w:tr>
      <w:tr w:rsidR="00822B87" w:rsidRPr="009539A6" w:rsidTr="00D151CF">
        <w:trPr>
          <w:trHeight w:val="153"/>
        </w:trPr>
        <w:tc>
          <w:tcPr>
            <w:tcW w:w="4265" w:type="dxa"/>
            <w:tcBorders>
              <w:top w:val="nil"/>
              <w:left w:val="single" w:sz="4" w:space="0" w:color="auto"/>
              <w:bottom w:val="single" w:sz="4" w:space="0" w:color="auto"/>
              <w:right w:val="single" w:sz="4" w:space="0" w:color="auto"/>
            </w:tcBorders>
            <w:shd w:val="clear" w:color="auto" w:fill="auto"/>
            <w:vAlign w:val="bottom"/>
            <w:hideMark/>
          </w:tcPr>
          <w:p w:rsidR="00822B87" w:rsidRPr="009539A6" w:rsidRDefault="00822B87" w:rsidP="00D151CF">
            <w:pPr>
              <w:rPr>
                <w:color w:val="000000" w:themeColor="text1"/>
                <w:sz w:val="20"/>
                <w:szCs w:val="20"/>
              </w:rPr>
            </w:pPr>
            <w:r w:rsidRPr="009539A6">
              <w:rPr>
                <w:color w:val="000000" w:themeColor="text1"/>
                <w:sz w:val="20"/>
                <w:szCs w:val="20"/>
              </w:rPr>
              <w:t>Расходы</w:t>
            </w:r>
          </w:p>
        </w:tc>
        <w:tc>
          <w:tcPr>
            <w:tcW w:w="141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55 438 383,8</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49 458 049,8</w:t>
            </w:r>
          </w:p>
        </w:tc>
        <w:tc>
          <w:tcPr>
            <w:tcW w:w="1418"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37 947 440,6</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37 874 895,4</w:t>
            </w:r>
          </w:p>
        </w:tc>
      </w:tr>
      <w:tr w:rsidR="00822B87" w:rsidRPr="009539A6" w:rsidTr="00D151CF">
        <w:trPr>
          <w:trHeight w:val="153"/>
        </w:trPr>
        <w:tc>
          <w:tcPr>
            <w:tcW w:w="4265" w:type="dxa"/>
            <w:tcBorders>
              <w:top w:val="nil"/>
              <w:left w:val="single" w:sz="4" w:space="0" w:color="auto"/>
              <w:bottom w:val="single" w:sz="4" w:space="0" w:color="auto"/>
              <w:right w:val="single" w:sz="4" w:space="0" w:color="auto"/>
            </w:tcBorders>
            <w:shd w:val="clear" w:color="auto" w:fill="auto"/>
            <w:vAlign w:val="bottom"/>
            <w:hideMark/>
          </w:tcPr>
          <w:p w:rsidR="00822B87" w:rsidRPr="009539A6" w:rsidRDefault="00822B87" w:rsidP="00D151CF">
            <w:pPr>
              <w:rPr>
                <w:color w:val="000000" w:themeColor="text1"/>
                <w:sz w:val="20"/>
                <w:szCs w:val="20"/>
              </w:rPr>
            </w:pPr>
            <w:r w:rsidRPr="009539A6">
              <w:rPr>
                <w:color w:val="000000" w:themeColor="text1"/>
                <w:sz w:val="20"/>
                <w:szCs w:val="20"/>
              </w:rPr>
              <w:t>Дефицит (профицит)</w:t>
            </w:r>
          </w:p>
        </w:tc>
        <w:tc>
          <w:tcPr>
            <w:tcW w:w="141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-276 517,9</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-245 767,0</w:t>
            </w:r>
          </w:p>
        </w:tc>
        <w:tc>
          <w:tcPr>
            <w:tcW w:w="1418"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431 130,2</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466 630,2</w:t>
            </w:r>
          </w:p>
        </w:tc>
      </w:tr>
      <w:tr w:rsidR="00822B87" w:rsidRPr="009539A6" w:rsidTr="00D151CF">
        <w:trPr>
          <w:trHeight w:val="192"/>
        </w:trPr>
        <w:tc>
          <w:tcPr>
            <w:tcW w:w="4265"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 xml:space="preserve">Источники финансирования, </w:t>
            </w:r>
            <w:r w:rsidRPr="009539A6">
              <w:rPr>
                <w:color w:val="000000" w:themeColor="text1"/>
                <w:sz w:val="20"/>
                <w:szCs w:val="20"/>
              </w:rPr>
              <w:br/>
              <w:t>в том числе за счет:</w:t>
            </w:r>
          </w:p>
        </w:tc>
        <w:tc>
          <w:tcPr>
            <w:tcW w:w="141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276 517,9</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245 767,0</w:t>
            </w:r>
          </w:p>
        </w:tc>
        <w:tc>
          <w:tcPr>
            <w:tcW w:w="1418"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-431 130,2</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-466 630,2</w:t>
            </w:r>
          </w:p>
        </w:tc>
      </w:tr>
      <w:tr w:rsidR="00822B87" w:rsidRPr="009539A6" w:rsidTr="00D151CF">
        <w:trPr>
          <w:trHeight w:val="153"/>
        </w:trPr>
        <w:tc>
          <w:tcPr>
            <w:tcW w:w="4265" w:type="dxa"/>
            <w:tcBorders>
              <w:top w:val="nil"/>
              <w:left w:val="single" w:sz="4" w:space="0" w:color="auto"/>
              <w:bottom w:val="single" w:sz="4" w:space="0" w:color="auto"/>
              <w:right w:val="single" w:sz="4" w:space="0" w:color="auto"/>
            </w:tcBorders>
            <w:shd w:val="clear" w:color="auto" w:fill="auto"/>
            <w:vAlign w:val="bottom"/>
            <w:hideMark/>
          </w:tcPr>
          <w:p w:rsidR="00822B87" w:rsidRPr="009539A6" w:rsidRDefault="00822B87" w:rsidP="00D151CF">
            <w:pPr>
              <w:rPr>
                <w:color w:val="000000" w:themeColor="text1"/>
                <w:sz w:val="20"/>
                <w:szCs w:val="20"/>
              </w:rPr>
            </w:pPr>
            <w:r w:rsidRPr="009539A6">
              <w:rPr>
                <w:color w:val="000000" w:themeColor="text1"/>
                <w:sz w:val="20"/>
                <w:szCs w:val="20"/>
              </w:rPr>
              <w:t>заимствований</w:t>
            </w:r>
          </w:p>
        </w:tc>
        <w:tc>
          <w:tcPr>
            <w:tcW w:w="141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-466 630,2</w:t>
            </w:r>
          </w:p>
        </w:tc>
        <w:tc>
          <w:tcPr>
            <w:tcW w:w="1418"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-466 630,2</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-466 630,2</w:t>
            </w:r>
          </w:p>
        </w:tc>
      </w:tr>
      <w:tr w:rsidR="00822B87" w:rsidRPr="009539A6" w:rsidTr="00D151CF">
        <w:trPr>
          <w:trHeight w:val="153"/>
        </w:trPr>
        <w:tc>
          <w:tcPr>
            <w:tcW w:w="4265" w:type="dxa"/>
            <w:tcBorders>
              <w:top w:val="nil"/>
              <w:left w:val="single" w:sz="4" w:space="0" w:color="auto"/>
              <w:bottom w:val="single" w:sz="4" w:space="0" w:color="auto"/>
              <w:right w:val="single" w:sz="4" w:space="0" w:color="auto"/>
            </w:tcBorders>
            <w:shd w:val="clear" w:color="auto" w:fill="auto"/>
            <w:vAlign w:val="bottom"/>
            <w:hideMark/>
          </w:tcPr>
          <w:p w:rsidR="00822B87" w:rsidRPr="009539A6" w:rsidRDefault="00822B87" w:rsidP="00D151CF">
            <w:pPr>
              <w:rPr>
                <w:color w:val="000000" w:themeColor="text1"/>
                <w:sz w:val="20"/>
                <w:szCs w:val="20"/>
              </w:rPr>
            </w:pPr>
            <w:r w:rsidRPr="009539A6">
              <w:rPr>
                <w:color w:val="000000" w:themeColor="text1"/>
                <w:sz w:val="20"/>
                <w:szCs w:val="20"/>
              </w:rPr>
              <w:t>изменения остатков</w:t>
            </w:r>
          </w:p>
        </w:tc>
        <w:tc>
          <w:tcPr>
            <w:tcW w:w="141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368 444,1</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150 000,0</w:t>
            </w:r>
          </w:p>
        </w:tc>
        <w:tc>
          <w:tcPr>
            <w:tcW w:w="1418"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r w:rsidR="00822B87" w:rsidRPr="009539A6" w:rsidTr="00D151CF">
        <w:trPr>
          <w:trHeight w:val="178"/>
        </w:trPr>
        <w:tc>
          <w:tcPr>
            <w:tcW w:w="4265" w:type="dxa"/>
            <w:tcBorders>
              <w:top w:val="nil"/>
              <w:left w:val="single" w:sz="4" w:space="0" w:color="auto"/>
              <w:bottom w:val="single" w:sz="4" w:space="0" w:color="auto"/>
              <w:right w:val="single" w:sz="4" w:space="0" w:color="auto"/>
            </w:tcBorders>
            <w:shd w:val="clear" w:color="auto" w:fill="auto"/>
            <w:hideMark/>
          </w:tcPr>
          <w:p w:rsidR="00822B87" w:rsidRPr="009539A6" w:rsidRDefault="00822B87" w:rsidP="00D151CF">
            <w:pPr>
              <w:rPr>
                <w:color w:val="000000" w:themeColor="text1"/>
                <w:sz w:val="20"/>
                <w:szCs w:val="20"/>
              </w:rPr>
            </w:pPr>
            <w:r w:rsidRPr="009539A6">
              <w:rPr>
                <w:color w:val="000000" w:themeColor="text1"/>
                <w:sz w:val="20"/>
                <w:szCs w:val="20"/>
              </w:rPr>
              <w:t xml:space="preserve">прочих источников </w:t>
            </w:r>
          </w:p>
        </w:tc>
        <w:tc>
          <w:tcPr>
            <w:tcW w:w="1410"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-91 926,2</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562 397,2</w:t>
            </w:r>
          </w:p>
        </w:tc>
        <w:tc>
          <w:tcPr>
            <w:tcW w:w="1418"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35 500,0</w:t>
            </w:r>
          </w:p>
        </w:tc>
        <w:tc>
          <w:tcPr>
            <w:tcW w:w="1417" w:type="dxa"/>
            <w:tcBorders>
              <w:top w:val="nil"/>
              <w:left w:val="nil"/>
              <w:bottom w:val="single" w:sz="4" w:space="0" w:color="auto"/>
              <w:right w:val="single" w:sz="4" w:space="0" w:color="auto"/>
            </w:tcBorders>
            <w:shd w:val="clear" w:color="auto" w:fill="auto"/>
            <w:vAlign w:val="center"/>
          </w:tcPr>
          <w:p w:rsidR="00822B87" w:rsidRPr="009539A6" w:rsidRDefault="00822B87" w:rsidP="00D151CF">
            <w:pPr>
              <w:jc w:val="right"/>
              <w:rPr>
                <w:color w:val="000000" w:themeColor="text1"/>
                <w:sz w:val="20"/>
                <w:szCs w:val="20"/>
              </w:rPr>
            </w:pPr>
            <w:r w:rsidRPr="009539A6">
              <w:rPr>
                <w:color w:val="000000" w:themeColor="text1"/>
                <w:sz w:val="20"/>
                <w:szCs w:val="20"/>
              </w:rPr>
              <w:t>-</w:t>
            </w:r>
          </w:p>
        </w:tc>
      </w:tr>
    </w:tbl>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Расходы окружного бюджета предполагается осуществлять за счет доходов, не привлекая на эти цели заимствования.</w:t>
      </w:r>
    </w:p>
    <w:p w:rsidR="00822B87" w:rsidRPr="009539A6" w:rsidRDefault="00822B87" w:rsidP="00D151CF">
      <w:pPr>
        <w:ind w:firstLine="709"/>
        <w:jc w:val="both"/>
        <w:rPr>
          <w:color w:val="000000" w:themeColor="text1"/>
          <w:sz w:val="28"/>
        </w:rPr>
      </w:pPr>
      <w:r w:rsidRPr="009539A6">
        <w:rPr>
          <w:color w:val="000000" w:themeColor="text1"/>
          <w:sz w:val="28"/>
        </w:rPr>
        <w:t>Источниками финансирования дефицита окружного бюджета определены:</w:t>
      </w:r>
    </w:p>
    <w:p w:rsidR="00822B87" w:rsidRPr="009539A6" w:rsidRDefault="00822B87" w:rsidP="00D151CF">
      <w:pPr>
        <w:ind w:firstLine="709"/>
        <w:jc w:val="both"/>
        <w:rPr>
          <w:color w:val="000000" w:themeColor="text1"/>
          <w:sz w:val="28"/>
        </w:rPr>
      </w:pPr>
      <w:r w:rsidRPr="009539A6">
        <w:rPr>
          <w:color w:val="000000" w:themeColor="text1"/>
          <w:sz w:val="28"/>
        </w:rPr>
        <w:t>- изменения остатков средств на счетах по учету средств окружного бюджета в 2021 году в сумме 150 000,0 тыс. рублей;</w:t>
      </w:r>
    </w:p>
    <w:p w:rsidR="00822B87" w:rsidRPr="009539A6" w:rsidRDefault="00822B87" w:rsidP="00D151CF">
      <w:pPr>
        <w:ind w:firstLine="709"/>
        <w:jc w:val="both"/>
        <w:rPr>
          <w:color w:val="000000" w:themeColor="text1"/>
          <w:sz w:val="28"/>
        </w:rPr>
      </w:pPr>
      <w:r w:rsidRPr="009539A6">
        <w:rPr>
          <w:color w:val="000000" w:themeColor="text1"/>
          <w:sz w:val="28"/>
        </w:rPr>
        <w:t>- иные источники внутреннего финансирования дефицита бюджета в 2021 году в сумме 562 397,2 тыс. рублей (средства от возврата бюджетных кредитов, предоставленных юридическим лицам – 446 397,2 тыс. рублей, местным бюджетам на частичное покрытие дефицитов – 116 000,0 тыс. рублей); в 2022 году в сумме 35 500,0 тыс. рублей (средства от возврата бюджетных кредитов, предоставленных местным бюджетам на частичное покрытие дефицитов).</w:t>
      </w:r>
    </w:p>
    <w:p w:rsidR="00822B87" w:rsidRPr="009539A6" w:rsidRDefault="00822B87" w:rsidP="00D151CF">
      <w:pPr>
        <w:ind w:firstLine="709"/>
        <w:jc w:val="both"/>
        <w:rPr>
          <w:color w:val="000000" w:themeColor="text1"/>
          <w:sz w:val="28"/>
        </w:rPr>
      </w:pPr>
      <w:r w:rsidRPr="009539A6">
        <w:rPr>
          <w:color w:val="000000" w:themeColor="text1"/>
          <w:sz w:val="28"/>
        </w:rPr>
        <w:t>В 2023 году в составе иных источников финансирования дефицита окружного бюджета не планируется превышения сумм погашенных бюджетных кредитов (предоставленных юридическим лицам и муниципальным образованиям) над суммой выданных им кредитов, так как предусматривается погашение кредитов в соответствующем финансовом году (юридические лица – 1 000 000,0 тыс. рублей, местные бюджеты – 50 000,0 тыс. рублей).</w:t>
      </w:r>
    </w:p>
    <w:p w:rsidR="00822B87" w:rsidRPr="009539A6" w:rsidRDefault="00822B87" w:rsidP="00D151CF">
      <w:pPr>
        <w:pStyle w:val="1"/>
        <w:spacing w:before="240" w:after="120"/>
        <w:rPr>
          <w:rFonts w:ascii="Times New Roman" w:eastAsia="Calibri" w:hAnsi="Times New Roman"/>
          <w:bCs w:val="0"/>
          <w:color w:val="000000" w:themeColor="text1"/>
          <w:sz w:val="28"/>
          <w:szCs w:val="28"/>
        </w:rPr>
      </w:pPr>
      <w:bookmarkStart w:id="71" w:name="_Toc57649347"/>
      <w:r w:rsidRPr="009539A6">
        <w:rPr>
          <w:rFonts w:ascii="Times New Roman" w:eastAsia="Calibri" w:hAnsi="Times New Roman"/>
          <w:bCs w:val="0"/>
          <w:color w:val="000000" w:themeColor="text1"/>
          <w:sz w:val="28"/>
          <w:szCs w:val="28"/>
        </w:rPr>
        <w:t>15. Государственный долг Чукотского автономного округа</w:t>
      </w:r>
      <w:bookmarkEnd w:id="71"/>
    </w:p>
    <w:p w:rsidR="00822B87" w:rsidRPr="009539A6" w:rsidRDefault="00822B87" w:rsidP="00D151CF">
      <w:pPr>
        <w:autoSpaceDE w:val="0"/>
        <w:autoSpaceDN w:val="0"/>
        <w:adjustRightInd w:val="0"/>
        <w:ind w:firstLine="709"/>
        <w:jc w:val="both"/>
        <w:rPr>
          <w:rFonts w:eastAsia="Calibri"/>
          <w:color w:val="000000" w:themeColor="text1"/>
          <w:sz w:val="28"/>
          <w:szCs w:val="28"/>
          <w:lang w:eastAsia="en-US"/>
        </w:rPr>
      </w:pPr>
      <w:r w:rsidRPr="009539A6">
        <w:rPr>
          <w:color w:val="000000" w:themeColor="text1"/>
          <w:sz w:val="28"/>
          <w:szCs w:val="28"/>
        </w:rPr>
        <w:t>Долговая политика является одним из основных приоритетных направлений бюджетной политики округа.</w:t>
      </w:r>
    </w:p>
    <w:p w:rsidR="00822B87" w:rsidRPr="009539A6" w:rsidRDefault="00822B87" w:rsidP="00D151CF">
      <w:pPr>
        <w:autoSpaceDE w:val="0"/>
        <w:autoSpaceDN w:val="0"/>
        <w:adjustRightInd w:val="0"/>
        <w:ind w:firstLine="709"/>
        <w:jc w:val="both"/>
        <w:rPr>
          <w:rFonts w:eastAsia="Calibri"/>
          <w:color w:val="000000" w:themeColor="text1"/>
          <w:sz w:val="28"/>
          <w:szCs w:val="28"/>
          <w:lang w:eastAsia="en-US"/>
        </w:rPr>
      </w:pPr>
      <w:r w:rsidRPr="009539A6">
        <w:rPr>
          <w:rFonts w:eastAsia="Calibri"/>
          <w:color w:val="000000" w:themeColor="text1"/>
          <w:sz w:val="28"/>
          <w:szCs w:val="28"/>
          <w:lang w:eastAsia="en-US"/>
        </w:rPr>
        <w:t>Законопроектом верхний предел государственного долга на 1 января 2022 года предусмотрен в объеме 9 802 712,5 тыс. рублей, в том числе по государственным гарантиям – 1 870 000,0 тыс. рублей, на 1 января 2023 года – 9 536 082,3 тыс. рублей, в том числе по государственным гарантиям – 2 070 000,0 тыс. рублей, на 1 января 2024 года – 9 069 452,1 тыс. рублей, в том числе по государственным гарантиям – 2 070 000,0 тыс. рублей.</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 xml:space="preserve">Основные параметры государственного долга Чукотского автономного округа отражены в таблице №28. </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Таблица №28</w:t>
      </w:r>
    </w:p>
    <w:p w:rsidR="00822B87" w:rsidRPr="009539A6" w:rsidRDefault="00822B87" w:rsidP="00D151CF">
      <w:pPr>
        <w:ind w:firstLine="709"/>
        <w:jc w:val="right"/>
        <w:rPr>
          <w:color w:val="000000" w:themeColor="text1"/>
          <w:sz w:val="28"/>
          <w:szCs w:val="28"/>
        </w:rPr>
      </w:pPr>
      <w:r w:rsidRPr="009539A6">
        <w:rPr>
          <w:color w:val="000000" w:themeColor="text1"/>
          <w:sz w:val="28"/>
          <w:szCs w:val="28"/>
        </w:rPr>
        <w:t>(тыс. рублей)</w:t>
      </w:r>
    </w:p>
    <w:tbl>
      <w:tblPr>
        <w:tblW w:w="9867" w:type="dxa"/>
        <w:tblInd w:w="-5" w:type="dxa"/>
        <w:tblLook w:val="04A0" w:firstRow="1" w:lastRow="0" w:firstColumn="1" w:lastColumn="0" w:noHBand="0" w:noVBand="1"/>
      </w:tblPr>
      <w:tblGrid>
        <w:gridCol w:w="5103"/>
        <w:gridCol w:w="1266"/>
        <w:gridCol w:w="1166"/>
        <w:gridCol w:w="1166"/>
        <w:gridCol w:w="1166"/>
      </w:tblGrid>
      <w:tr w:rsidR="00822B87" w:rsidRPr="009539A6" w:rsidTr="00D151CF">
        <w:trPr>
          <w:trHeight w:val="194"/>
          <w:tblHeader/>
        </w:trPr>
        <w:tc>
          <w:tcPr>
            <w:tcW w:w="5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Наименование показателя</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 xml:space="preserve">Утверждено на 2020 год </w:t>
            </w:r>
          </w:p>
        </w:tc>
        <w:tc>
          <w:tcPr>
            <w:tcW w:w="3498" w:type="dxa"/>
            <w:gridSpan w:val="3"/>
            <w:tcBorders>
              <w:top w:val="single" w:sz="4" w:space="0" w:color="auto"/>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Законопроект</w:t>
            </w:r>
          </w:p>
        </w:tc>
      </w:tr>
      <w:tr w:rsidR="00822B87" w:rsidRPr="009539A6" w:rsidTr="00D151CF">
        <w:trPr>
          <w:trHeight w:val="198"/>
          <w:tblHeader/>
        </w:trPr>
        <w:tc>
          <w:tcPr>
            <w:tcW w:w="5103"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rsidR="00822B87" w:rsidRPr="009539A6" w:rsidRDefault="00822B87" w:rsidP="00D151CF">
            <w:pPr>
              <w:rPr>
                <w:color w:val="000000" w:themeColor="text1"/>
                <w:sz w:val="20"/>
                <w:szCs w:val="20"/>
              </w:rPr>
            </w:pP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2021 год</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2022 год</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20"/>
                <w:szCs w:val="20"/>
              </w:rPr>
            </w:pPr>
            <w:r w:rsidRPr="009539A6">
              <w:rPr>
                <w:color w:val="000000" w:themeColor="text1"/>
                <w:sz w:val="20"/>
                <w:szCs w:val="20"/>
              </w:rPr>
              <w:t>2023 год</w:t>
            </w:r>
          </w:p>
        </w:tc>
      </w:tr>
      <w:tr w:rsidR="00822B87" w:rsidRPr="009539A6" w:rsidTr="00D151CF">
        <w:trPr>
          <w:trHeight w:val="56"/>
          <w:tblHeader/>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1</w:t>
            </w:r>
          </w:p>
        </w:tc>
        <w:tc>
          <w:tcPr>
            <w:tcW w:w="12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2</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3</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4</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center"/>
              <w:rPr>
                <w:color w:val="000000" w:themeColor="text1"/>
                <w:sz w:val="18"/>
                <w:szCs w:val="18"/>
              </w:rPr>
            </w:pPr>
            <w:r w:rsidRPr="009539A6">
              <w:rPr>
                <w:color w:val="000000" w:themeColor="text1"/>
                <w:sz w:val="18"/>
                <w:szCs w:val="18"/>
              </w:rPr>
              <w:t>5</w:t>
            </w:r>
          </w:p>
        </w:tc>
      </w:tr>
      <w:tr w:rsidR="00822B87" w:rsidRPr="009539A6" w:rsidTr="00D151CF">
        <w:trPr>
          <w:trHeight w:val="56"/>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b/>
                <w:bCs/>
                <w:color w:val="000000" w:themeColor="text1"/>
                <w:sz w:val="20"/>
                <w:szCs w:val="20"/>
              </w:rPr>
            </w:pPr>
            <w:r w:rsidRPr="009539A6">
              <w:rPr>
                <w:b/>
                <w:bCs/>
                <w:color w:val="000000" w:themeColor="text1"/>
                <w:sz w:val="20"/>
                <w:szCs w:val="20"/>
              </w:rPr>
              <w:t xml:space="preserve">Государственный долг (верхний предел по состоянию на 31 декабря финансового года, следующего за отчетным), в том числе: </w:t>
            </w:r>
          </w:p>
        </w:tc>
        <w:tc>
          <w:tcPr>
            <w:tcW w:w="12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10 269 342,7</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9 802 712,5</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9 536 082,3</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b/>
                <w:bCs/>
                <w:color w:val="000000" w:themeColor="text1"/>
                <w:sz w:val="20"/>
                <w:szCs w:val="20"/>
              </w:rPr>
            </w:pPr>
            <w:r w:rsidRPr="009539A6">
              <w:rPr>
                <w:b/>
                <w:bCs/>
                <w:color w:val="000000" w:themeColor="text1"/>
                <w:sz w:val="20"/>
                <w:szCs w:val="20"/>
              </w:rPr>
              <w:t>9 069 452,1</w:t>
            </w:r>
          </w:p>
        </w:tc>
      </w:tr>
      <w:tr w:rsidR="00822B87" w:rsidRPr="009539A6" w:rsidTr="00D151CF">
        <w:trPr>
          <w:trHeight w:val="56"/>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Cs/>
                <w:color w:val="000000" w:themeColor="text1"/>
                <w:sz w:val="20"/>
                <w:szCs w:val="20"/>
              </w:rPr>
            </w:pPr>
            <w:r w:rsidRPr="009539A6">
              <w:rPr>
                <w:iCs/>
                <w:color w:val="000000" w:themeColor="text1"/>
                <w:sz w:val="20"/>
                <w:szCs w:val="20"/>
              </w:rPr>
              <w:t>Верхний предел по государственным гарантиям</w:t>
            </w:r>
          </w:p>
        </w:tc>
        <w:tc>
          <w:tcPr>
            <w:tcW w:w="12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Cs/>
                <w:color w:val="000000" w:themeColor="text1"/>
                <w:sz w:val="20"/>
                <w:szCs w:val="20"/>
              </w:rPr>
            </w:pPr>
            <w:r w:rsidRPr="009539A6">
              <w:rPr>
                <w:iCs/>
                <w:color w:val="000000" w:themeColor="text1"/>
                <w:sz w:val="20"/>
                <w:szCs w:val="20"/>
              </w:rPr>
              <w:t>1 870 000,</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Cs/>
                <w:color w:val="000000" w:themeColor="text1"/>
                <w:sz w:val="20"/>
                <w:szCs w:val="20"/>
              </w:rPr>
            </w:pPr>
            <w:r w:rsidRPr="009539A6">
              <w:rPr>
                <w:iCs/>
                <w:color w:val="000000" w:themeColor="text1"/>
                <w:sz w:val="20"/>
                <w:szCs w:val="20"/>
              </w:rPr>
              <w:t>1 870 000,0</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Cs/>
                <w:color w:val="000000" w:themeColor="text1"/>
                <w:sz w:val="20"/>
                <w:szCs w:val="20"/>
              </w:rPr>
            </w:pPr>
            <w:r w:rsidRPr="009539A6">
              <w:rPr>
                <w:iCs/>
                <w:color w:val="000000" w:themeColor="text1"/>
                <w:sz w:val="20"/>
                <w:szCs w:val="20"/>
              </w:rPr>
              <w:t>2 070 000,0</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Cs/>
                <w:color w:val="000000" w:themeColor="text1"/>
                <w:sz w:val="20"/>
                <w:szCs w:val="20"/>
              </w:rPr>
            </w:pPr>
            <w:r w:rsidRPr="009539A6">
              <w:rPr>
                <w:iCs/>
                <w:color w:val="000000" w:themeColor="text1"/>
                <w:sz w:val="20"/>
                <w:szCs w:val="20"/>
              </w:rPr>
              <w:t>2 070 000,0</w:t>
            </w:r>
          </w:p>
        </w:tc>
      </w:tr>
      <w:tr w:rsidR="00822B87" w:rsidRPr="009539A6" w:rsidTr="00D151CF">
        <w:trPr>
          <w:trHeight w:val="56"/>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color w:val="000000" w:themeColor="text1"/>
                <w:sz w:val="20"/>
                <w:szCs w:val="20"/>
              </w:rPr>
            </w:pPr>
            <w:r w:rsidRPr="009539A6">
              <w:rPr>
                <w:color w:val="000000" w:themeColor="text1"/>
                <w:sz w:val="20"/>
                <w:szCs w:val="20"/>
              </w:rPr>
              <w:t>Бюджетные кредиты по состоянию на 31 декабря соответствующего года</w:t>
            </w:r>
          </w:p>
        </w:tc>
        <w:tc>
          <w:tcPr>
            <w:tcW w:w="12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8 399 342,7</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7 932 712,5</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7 466 082,3</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color w:val="000000" w:themeColor="text1"/>
                <w:sz w:val="20"/>
                <w:szCs w:val="20"/>
              </w:rPr>
            </w:pPr>
            <w:r w:rsidRPr="009539A6">
              <w:rPr>
                <w:color w:val="000000" w:themeColor="text1"/>
                <w:sz w:val="20"/>
                <w:szCs w:val="20"/>
              </w:rPr>
              <w:t>6 999 452,1</w:t>
            </w:r>
          </w:p>
        </w:tc>
      </w:tr>
      <w:tr w:rsidR="00822B87" w:rsidRPr="009539A6" w:rsidTr="00D151CF">
        <w:trPr>
          <w:trHeight w:val="60"/>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822B87" w:rsidRPr="009539A6" w:rsidRDefault="00822B87" w:rsidP="00D151CF">
            <w:pPr>
              <w:rPr>
                <w:i/>
                <w:color w:val="000000" w:themeColor="text1"/>
                <w:sz w:val="20"/>
                <w:szCs w:val="20"/>
              </w:rPr>
            </w:pPr>
            <w:r w:rsidRPr="009539A6">
              <w:rPr>
                <w:i/>
                <w:color w:val="000000" w:themeColor="text1"/>
                <w:sz w:val="20"/>
                <w:szCs w:val="20"/>
              </w:rPr>
              <w:t>Расходы на обслуживание государственного долга</w:t>
            </w:r>
          </w:p>
        </w:tc>
        <w:tc>
          <w:tcPr>
            <w:tcW w:w="12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color w:val="000000" w:themeColor="text1"/>
                <w:sz w:val="20"/>
                <w:szCs w:val="20"/>
              </w:rPr>
            </w:pPr>
            <w:r w:rsidRPr="009539A6">
              <w:rPr>
                <w:i/>
                <w:color w:val="000000" w:themeColor="text1"/>
                <w:sz w:val="20"/>
                <w:szCs w:val="20"/>
              </w:rPr>
              <w:t>8 399,4</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color w:val="000000" w:themeColor="text1"/>
                <w:sz w:val="20"/>
                <w:szCs w:val="20"/>
              </w:rPr>
            </w:pPr>
            <w:r w:rsidRPr="009539A6">
              <w:rPr>
                <w:i/>
                <w:color w:val="000000" w:themeColor="text1"/>
                <w:sz w:val="20"/>
                <w:szCs w:val="20"/>
              </w:rPr>
              <w:t>8 359,8</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color w:val="000000" w:themeColor="text1"/>
                <w:sz w:val="20"/>
                <w:szCs w:val="20"/>
              </w:rPr>
            </w:pPr>
            <w:r w:rsidRPr="009539A6">
              <w:rPr>
                <w:i/>
                <w:color w:val="000000" w:themeColor="text1"/>
                <w:sz w:val="20"/>
                <w:szCs w:val="20"/>
              </w:rPr>
              <w:t>7 893,1</w:t>
            </w:r>
          </w:p>
        </w:tc>
        <w:tc>
          <w:tcPr>
            <w:tcW w:w="1166" w:type="dxa"/>
            <w:tcBorders>
              <w:top w:val="nil"/>
              <w:left w:val="nil"/>
              <w:bottom w:val="single" w:sz="4" w:space="0" w:color="auto"/>
              <w:right w:val="single" w:sz="4" w:space="0" w:color="auto"/>
            </w:tcBorders>
            <w:shd w:val="clear" w:color="auto" w:fill="auto"/>
            <w:vAlign w:val="center"/>
            <w:hideMark/>
          </w:tcPr>
          <w:p w:rsidR="00822B87" w:rsidRPr="009539A6" w:rsidRDefault="00822B87" w:rsidP="00D151CF">
            <w:pPr>
              <w:jc w:val="right"/>
              <w:rPr>
                <w:i/>
                <w:color w:val="000000" w:themeColor="text1"/>
                <w:sz w:val="20"/>
                <w:szCs w:val="20"/>
              </w:rPr>
            </w:pPr>
            <w:r w:rsidRPr="009539A6">
              <w:rPr>
                <w:i/>
                <w:color w:val="000000" w:themeColor="text1"/>
                <w:sz w:val="20"/>
                <w:szCs w:val="20"/>
              </w:rPr>
              <w:t>7 426,5</w:t>
            </w:r>
          </w:p>
        </w:tc>
      </w:tr>
    </w:tbl>
    <w:p w:rsidR="00822B87" w:rsidRPr="009539A6" w:rsidRDefault="00822B87" w:rsidP="00D151CF">
      <w:pPr>
        <w:autoSpaceDE w:val="0"/>
        <w:autoSpaceDN w:val="0"/>
        <w:adjustRightInd w:val="0"/>
        <w:spacing w:before="120"/>
        <w:ind w:firstLine="709"/>
        <w:jc w:val="both"/>
        <w:rPr>
          <w:rFonts w:eastAsia="Calibri"/>
          <w:color w:val="000000" w:themeColor="text1"/>
          <w:sz w:val="28"/>
          <w:szCs w:val="28"/>
          <w:lang w:eastAsia="en-US"/>
        </w:rPr>
      </w:pPr>
      <w:r w:rsidRPr="009539A6">
        <w:rPr>
          <w:rFonts w:eastAsia="Calibri"/>
          <w:color w:val="000000" w:themeColor="text1"/>
          <w:sz w:val="28"/>
          <w:szCs w:val="28"/>
          <w:lang w:eastAsia="en-US"/>
        </w:rPr>
        <w:t>Структура государственного долга Чукотского автономного округа соответствует структуре, установленной статьей 99 Бюджетного кодекса, представлена бюджетными кредитами, привлеченными в окружной бюджет из федерального бюджета, и государственными гарантиями.</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В трехлетнем периоде расходы на обслуживание государственного долга также уменьшаются к уровню 2020 года и составят в 2021 году 8 359,8 тыс. рублей, в 2022 году 7 893,1 тыс. рублей, и в 2023 году 7 426,5 тыс. рублей.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Планируемые расходы на обслуживание государственного долга за период 2021-2023 годы не превышают предельного объема расходов на обслуживание государственного долга, установленного статьей 111 Бюджетного кодекса (не более 15%) и составляют менее 0,1%.</w:t>
      </w:r>
    </w:p>
    <w:p w:rsidR="00822B87" w:rsidRPr="009539A6" w:rsidRDefault="00822B87" w:rsidP="00D151CF">
      <w:pPr>
        <w:pStyle w:val="1"/>
        <w:spacing w:before="240" w:after="120"/>
        <w:rPr>
          <w:rFonts w:ascii="Times New Roman" w:eastAsia="Calibri" w:hAnsi="Times New Roman"/>
          <w:bCs w:val="0"/>
          <w:color w:val="000000" w:themeColor="text1"/>
          <w:sz w:val="28"/>
          <w:szCs w:val="28"/>
        </w:rPr>
      </w:pPr>
      <w:bookmarkStart w:id="72" w:name="_Toc57649348"/>
      <w:r w:rsidRPr="009539A6">
        <w:rPr>
          <w:rFonts w:ascii="Times New Roman" w:eastAsia="Calibri" w:hAnsi="Times New Roman"/>
          <w:bCs w:val="0"/>
          <w:color w:val="000000" w:themeColor="text1"/>
          <w:sz w:val="28"/>
          <w:szCs w:val="28"/>
        </w:rPr>
        <w:t xml:space="preserve">16. Анализ </w:t>
      </w:r>
      <w:r w:rsidRPr="009539A6">
        <w:rPr>
          <w:rFonts w:ascii="Times New Roman" w:hAnsi="Times New Roman"/>
          <w:color w:val="000000" w:themeColor="text1"/>
          <w:sz w:val="28"/>
          <w:szCs w:val="28"/>
        </w:rPr>
        <w:t>текстовых статей и приложений проекта закона Чукотского автономного округа «Об окружном бюджете на 2019 год и на плановый период 2020 и 2021 годов»</w:t>
      </w:r>
      <w:bookmarkEnd w:id="72"/>
    </w:p>
    <w:p w:rsidR="00822B87" w:rsidRPr="009539A6" w:rsidRDefault="00822B87" w:rsidP="00D151CF">
      <w:pPr>
        <w:pStyle w:val="ConsPlusNormal"/>
        <w:ind w:firstLine="709"/>
        <w:jc w:val="both"/>
        <w:rPr>
          <w:rFonts w:ascii="Times New Roman" w:hAnsi="Times New Roman" w:cs="Times New Roman"/>
          <w:color w:val="000000" w:themeColor="text1"/>
          <w:sz w:val="28"/>
          <w:szCs w:val="28"/>
        </w:rPr>
      </w:pPr>
      <w:r w:rsidRPr="009539A6">
        <w:rPr>
          <w:rFonts w:ascii="Times New Roman" w:hAnsi="Times New Roman" w:cs="Times New Roman"/>
          <w:color w:val="000000" w:themeColor="text1"/>
          <w:sz w:val="28"/>
          <w:szCs w:val="28"/>
        </w:rPr>
        <w:t xml:space="preserve">Законопроект содержит 15 статей и 28 приложений. Значения основных характеристик окружного бюджета, указанных в текстовой части Законопроекта, соответствуют значениям данных показателей, отраженных в табличной части (приложениях) Законопроекта. </w:t>
      </w:r>
    </w:p>
    <w:p w:rsidR="00822B87" w:rsidRPr="009539A6" w:rsidRDefault="00822B87" w:rsidP="00D151CF">
      <w:pPr>
        <w:pStyle w:val="aff2"/>
        <w:spacing w:line="240" w:lineRule="auto"/>
        <w:ind w:firstLine="709"/>
        <w:jc w:val="both"/>
        <w:rPr>
          <w:bCs/>
          <w:color w:val="000000" w:themeColor="text1"/>
          <w:sz w:val="28"/>
          <w:szCs w:val="28"/>
        </w:rPr>
      </w:pPr>
      <w:r w:rsidRPr="009539A6">
        <w:rPr>
          <w:color w:val="000000" w:themeColor="text1"/>
          <w:sz w:val="28"/>
          <w:szCs w:val="28"/>
        </w:rPr>
        <w:t>По результатам анализа соответствия норм текстовых статей Законопроекта Бюджетному кодексу и иным нормативным правовым актам Российской Федерации и Чукотского автономного округа отмечается следующее.</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Пунктом 2 статьи 5 Законопроекта не предусмотрены </w:t>
      </w:r>
      <w:r w:rsidRPr="009539A6">
        <w:rPr>
          <w:color w:val="000000" w:themeColor="text1"/>
          <w:sz w:val="28"/>
          <w:szCs w:val="28"/>
          <w:u w:val="single"/>
        </w:rPr>
        <w:t>случаи</w:t>
      </w:r>
      <w:r w:rsidRPr="009539A6">
        <w:rPr>
          <w:color w:val="000000" w:themeColor="text1"/>
          <w:sz w:val="28"/>
          <w:szCs w:val="28"/>
        </w:rPr>
        <w:t xml:space="preserve"> предоставления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что не соответствует нормам статьи 78 Бюджетного кодекса. При этом в приложениях 9, 11, 13 к Законопроекту на 2021 год отражен 51 вид субсидий на общую сумму 20 399 903,2 тыс. рублей, в приложениях 10, 12, 14, 15 к Законопроекту отражено 49 видов на общую сумму в 2022 году – 11 728 579,7 тыс. рублей, в 2023 году – 11 572 203,1 тыс. рублей.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Проверкой установлено отсутствие в Законопроекте приложений о распределении следующих видов межбюджетных трансфертов:</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Дотации на поддержку мер по обеспечению сбалансированности бюджетов муниципальных районов и городских округов – 200 000,0 тыс. рублей на 2021 год;</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Дотации (гранты) за достижение показателей деятельности органов местного самоуправления – 70 719,9 тыс. рублей на 2021 год;</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w:t>
      </w:r>
      <w:r w:rsidRPr="009539A6">
        <w:rPr>
          <w:color w:val="000000" w:themeColor="text1"/>
          <w:sz w:val="28"/>
          <w:szCs w:val="28"/>
          <w:lang w:val="en-US"/>
        </w:rPr>
        <w:t> </w:t>
      </w:r>
      <w:r w:rsidRPr="009539A6">
        <w:rPr>
          <w:color w:val="000000" w:themeColor="text1"/>
          <w:sz w:val="28"/>
          <w:szCs w:val="28"/>
        </w:rPr>
        <w:t>Субсидии на государственную поддержку отрасли культуры – 163,1 тыс. рублей на 2021 год;</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Субсидии на формирование жилищного фонда для специалистов Чукотского автономного округа – 20 000,0 тыс. рублей на 2021-2023 годы;</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 Субсидии на </w:t>
      </w:r>
      <w:proofErr w:type="spellStart"/>
      <w:r w:rsidRPr="009539A6">
        <w:rPr>
          <w:color w:val="000000" w:themeColor="text1"/>
          <w:sz w:val="28"/>
          <w:szCs w:val="28"/>
        </w:rPr>
        <w:t>софинансирование</w:t>
      </w:r>
      <w:proofErr w:type="spellEnd"/>
      <w:r w:rsidRPr="009539A6">
        <w:rPr>
          <w:color w:val="000000" w:themeColor="text1"/>
          <w:sz w:val="28"/>
          <w:szCs w:val="28"/>
        </w:rPr>
        <w:t xml:space="preserve"> проектов инициативного бюджетирования в муниципальных образованиях – 50 000,0 тыс. рублей на 2021-2023 годы.</w:t>
      </w:r>
    </w:p>
    <w:p w:rsidR="00822B87" w:rsidRPr="009539A6" w:rsidRDefault="00822B87" w:rsidP="00D151CF">
      <w:pPr>
        <w:pStyle w:val="1"/>
        <w:spacing w:before="240" w:after="120"/>
        <w:rPr>
          <w:rFonts w:ascii="Times New Roman" w:hAnsi="Times New Roman"/>
          <w:color w:val="000000" w:themeColor="text1"/>
          <w:sz w:val="28"/>
          <w:szCs w:val="28"/>
        </w:rPr>
      </w:pPr>
      <w:bookmarkStart w:id="73" w:name="_Toc57649349"/>
      <w:r w:rsidRPr="009539A6">
        <w:rPr>
          <w:rFonts w:ascii="Times New Roman" w:hAnsi="Times New Roman"/>
          <w:color w:val="000000" w:themeColor="text1"/>
          <w:sz w:val="28"/>
          <w:szCs w:val="28"/>
        </w:rPr>
        <w:t>17. Выводы и предложения</w:t>
      </w:r>
      <w:bookmarkEnd w:id="73"/>
    </w:p>
    <w:p w:rsidR="00822B87" w:rsidRPr="009539A6" w:rsidRDefault="00822B87" w:rsidP="00D151CF">
      <w:pPr>
        <w:spacing w:before="120"/>
        <w:ind w:firstLine="708"/>
        <w:jc w:val="both"/>
        <w:rPr>
          <w:color w:val="000000" w:themeColor="text1"/>
          <w:sz w:val="28"/>
          <w:szCs w:val="28"/>
        </w:rPr>
      </w:pPr>
      <w:r w:rsidRPr="009539A6">
        <w:rPr>
          <w:color w:val="000000" w:themeColor="text1"/>
          <w:sz w:val="28"/>
          <w:szCs w:val="28"/>
        </w:rPr>
        <w:t xml:space="preserve">1. Законопроект по составу и содержанию, а также представленные одновременно с ним документы и материалы, соответствуют требованиям статей 184.1, 184.2 Бюджетного кодекса и статьи 14 Закона Чукотского автономного округа от 24 мая 2002 года №31-ОЗ «О бюджетном процессе в Чукотском автономном округе». </w:t>
      </w:r>
    </w:p>
    <w:p w:rsidR="00822B87" w:rsidRPr="009539A6" w:rsidRDefault="00822B87" w:rsidP="00D151CF">
      <w:pPr>
        <w:spacing w:before="120"/>
        <w:ind w:firstLine="709"/>
        <w:jc w:val="both"/>
        <w:rPr>
          <w:bCs/>
          <w:color w:val="000000" w:themeColor="text1"/>
          <w:sz w:val="28"/>
          <w:szCs w:val="28"/>
        </w:rPr>
      </w:pPr>
      <w:r w:rsidRPr="009539A6">
        <w:rPr>
          <w:color w:val="000000" w:themeColor="text1"/>
          <w:sz w:val="28"/>
          <w:szCs w:val="28"/>
        </w:rPr>
        <w:t>2. Законопроект</w:t>
      </w:r>
      <w:r w:rsidRPr="009539A6">
        <w:rPr>
          <w:bCs/>
          <w:color w:val="000000" w:themeColor="text1"/>
          <w:sz w:val="28"/>
          <w:szCs w:val="28"/>
        </w:rPr>
        <w:t>, в соответствии с требованиями статьи 172 Бюджетного кодекса, составлен на основе одобренного Правительством Чукотского автономного округа Прогноза социально-экономического развития Чукотского автономного округа на 2021 год и на плановый период 2022 и 2023 годов.</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Прогноз социально-экономического развития на 2021-2023 годы разработан в одном варианте, что является нарушением пункта 10 Порядка разработки Прогноза </w:t>
      </w:r>
      <w:r w:rsidRPr="009539A6">
        <w:rPr>
          <w:bCs/>
          <w:color w:val="000000" w:themeColor="text1"/>
          <w:sz w:val="28"/>
          <w:szCs w:val="28"/>
        </w:rPr>
        <w:t>социально-экономического развития</w:t>
      </w:r>
      <w:r w:rsidRPr="009539A6">
        <w:rPr>
          <w:color w:val="000000" w:themeColor="text1"/>
          <w:sz w:val="28"/>
          <w:szCs w:val="28"/>
        </w:rPr>
        <w:t xml:space="preserve"> на среднесрочный период (отсутствует вариативность: базовый и консервативный варианты – предусмотренные Порядком разработки Прогноза </w:t>
      </w:r>
      <w:r w:rsidRPr="009539A6">
        <w:rPr>
          <w:bCs/>
          <w:color w:val="000000" w:themeColor="text1"/>
          <w:sz w:val="28"/>
          <w:szCs w:val="28"/>
        </w:rPr>
        <w:t>социально-экономического развития</w:t>
      </w:r>
      <w:r w:rsidRPr="009539A6">
        <w:rPr>
          <w:color w:val="000000" w:themeColor="text1"/>
          <w:sz w:val="28"/>
          <w:szCs w:val="28"/>
        </w:rPr>
        <w:t xml:space="preserve"> на среднесрочный период), и пункта 4 статьи 173 Бюджетного кодекса.</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В нарушение пункта 7 Порядка разработки Прогноза </w:t>
      </w:r>
      <w:r w:rsidRPr="009539A6">
        <w:rPr>
          <w:bCs/>
          <w:color w:val="000000" w:themeColor="text1"/>
          <w:sz w:val="28"/>
          <w:szCs w:val="28"/>
        </w:rPr>
        <w:t>социально-экономического развития</w:t>
      </w:r>
      <w:r w:rsidRPr="009539A6">
        <w:rPr>
          <w:color w:val="000000" w:themeColor="text1"/>
          <w:sz w:val="28"/>
          <w:szCs w:val="28"/>
        </w:rPr>
        <w:t xml:space="preserve"> на среднесрочный период не проведена процедура общественного обсуждения Прогноза путем размещения на официальном сайте Чукотского автономного округа в информационно-телекоммуникационной сети «Интернет». </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bCs/>
          <w:color w:val="000000" w:themeColor="text1"/>
          <w:sz w:val="28"/>
          <w:szCs w:val="28"/>
        </w:rPr>
        <w:t xml:space="preserve">Сопоставление параметров </w:t>
      </w:r>
      <w:r w:rsidRPr="009539A6">
        <w:rPr>
          <w:color w:val="000000" w:themeColor="text1"/>
          <w:sz w:val="28"/>
          <w:szCs w:val="28"/>
        </w:rPr>
        <w:t xml:space="preserve">Прогноза социально-экономического развития на среднесрочный период </w:t>
      </w:r>
      <w:r w:rsidRPr="009539A6">
        <w:rPr>
          <w:bCs/>
          <w:color w:val="000000" w:themeColor="text1"/>
          <w:sz w:val="28"/>
          <w:szCs w:val="28"/>
        </w:rPr>
        <w:t xml:space="preserve">с данными предыдущего Прогноза не отражено в пояснительной записке к Прогнозу </w:t>
      </w:r>
      <w:r w:rsidRPr="009539A6">
        <w:rPr>
          <w:color w:val="000000" w:themeColor="text1"/>
          <w:sz w:val="28"/>
          <w:szCs w:val="28"/>
        </w:rPr>
        <w:t>социально-экономического развития</w:t>
      </w:r>
      <w:r w:rsidRPr="009539A6">
        <w:rPr>
          <w:bCs/>
          <w:color w:val="000000" w:themeColor="text1"/>
          <w:sz w:val="28"/>
          <w:szCs w:val="28"/>
        </w:rPr>
        <w:t>, что не соответствует требованиям пункта 4 статьи 173 Бюджетного кодекса.</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bCs/>
          <w:color w:val="000000" w:themeColor="text1"/>
          <w:sz w:val="28"/>
          <w:szCs w:val="28"/>
        </w:rPr>
        <w:t xml:space="preserve">В Прогнозе </w:t>
      </w:r>
      <w:r w:rsidRPr="009539A6">
        <w:rPr>
          <w:color w:val="000000" w:themeColor="text1"/>
          <w:sz w:val="28"/>
          <w:szCs w:val="28"/>
        </w:rPr>
        <w:t>социально-экономического развития</w:t>
      </w:r>
      <w:r w:rsidRPr="009539A6">
        <w:rPr>
          <w:bCs/>
          <w:color w:val="000000" w:themeColor="text1"/>
          <w:sz w:val="28"/>
          <w:szCs w:val="28"/>
        </w:rPr>
        <w:t xml:space="preserve"> отсутствует предусмотренная принципом реалистичности стратегического планирования оценка влияния на перспективы социально-экономического развития округа реализации региональных проектов и государственных программ Чукотского автономного округа.</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color w:val="000000" w:themeColor="text1"/>
          <w:sz w:val="28"/>
          <w:szCs w:val="28"/>
        </w:rPr>
        <w:t xml:space="preserve">Прогноз социально-экономического развития до 2035 года, Прогноз социально-экономического развития на среднесрочный период (2021-2023 годы) и Стратегия социально-экономического развития Чукотского автономного округа до 2030 года являются документами стратегического планирования, определяющие приоритеты, цели и задачи государственного управления на уровне субъекта Российской Федерации. </w:t>
      </w:r>
      <w:r w:rsidRPr="009539A6">
        <w:rPr>
          <w:bCs/>
          <w:color w:val="000000" w:themeColor="text1"/>
          <w:sz w:val="28"/>
          <w:szCs w:val="28"/>
        </w:rPr>
        <w:t xml:space="preserve">Проведенный анализ показал несоблюдение принципа </w:t>
      </w:r>
      <w:r w:rsidRPr="009539A6">
        <w:rPr>
          <w:color w:val="000000" w:themeColor="text1"/>
          <w:sz w:val="28"/>
          <w:szCs w:val="28"/>
        </w:rPr>
        <w:t>сбалансированности системы стратегического планирования (согласованность и сбалансированность документов стратегического планирования по приоритетам, целям, задачам, мероприятиям, показателям, финансовым и иным ресурсам и срокам реализации),</w:t>
      </w:r>
      <w:r w:rsidRPr="009539A6">
        <w:rPr>
          <w:bCs/>
          <w:color w:val="000000" w:themeColor="text1"/>
          <w:sz w:val="28"/>
          <w:szCs w:val="28"/>
        </w:rPr>
        <w:t xml:space="preserve"> предусмотренного Законом о стратегическом </w:t>
      </w:r>
      <w:r w:rsidRPr="009539A6">
        <w:rPr>
          <w:color w:val="000000" w:themeColor="text1"/>
          <w:sz w:val="28"/>
          <w:szCs w:val="28"/>
        </w:rPr>
        <w:t>планировании.</w:t>
      </w:r>
      <w:r w:rsidRPr="009539A6">
        <w:rPr>
          <w:bCs/>
          <w:color w:val="000000" w:themeColor="text1"/>
          <w:sz w:val="28"/>
          <w:szCs w:val="28"/>
        </w:rPr>
        <w:t xml:space="preserve"> Представленные материалы </w:t>
      </w:r>
      <w:r w:rsidRPr="009539A6">
        <w:rPr>
          <w:color w:val="000000" w:themeColor="text1"/>
          <w:sz w:val="28"/>
          <w:szCs w:val="28"/>
        </w:rPr>
        <w:t>Прогнозов социально-экономического развития на долгосрочный и среднесрочный период</w:t>
      </w:r>
      <w:r w:rsidRPr="009539A6">
        <w:rPr>
          <w:bCs/>
          <w:color w:val="000000" w:themeColor="text1"/>
          <w:sz w:val="28"/>
          <w:szCs w:val="28"/>
        </w:rPr>
        <w:t xml:space="preserve"> не отражают взаимосвязь со Стратегией </w:t>
      </w:r>
      <w:r w:rsidRPr="009539A6">
        <w:rPr>
          <w:color w:val="000000" w:themeColor="text1"/>
          <w:sz w:val="28"/>
          <w:szCs w:val="28"/>
        </w:rPr>
        <w:t>социально-экономического развития Чукотского автономного округа до 2030 года</w:t>
      </w:r>
      <w:r w:rsidRPr="009539A6">
        <w:rPr>
          <w:bCs/>
          <w:color w:val="000000" w:themeColor="text1"/>
          <w:sz w:val="28"/>
          <w:szCs w:val="28"/>
        </w:rPr>
        <w:t>, разрабатываемой и реализуемой в рамках бюджетного планирования.</w:t>
      </w:r>
    </w:p>
    <w:p w:rsidR="00822B87" w:rsidRPr="009539A6" w:rsidRDefault="00822B87" w:rsidP="00D151CF">
      <w:pPr>
        <w:ind w:firstLine="708"/>
        <w:jc w:val="both"/>
        <w:rPr>
          <w:rFonts w:eastAsia="Calibri"/>
          <w:color w:val="000000" w:themeColor="text1"/>
          <w:sz w:val="28"/>
          <w:szCs w:val="28"/>
          <w:lang w:eastAsia="en-US"/>
        </w:rPr>
      </w:pPr>
      <w:r w:rsidRPr="009539A6">
        <w:rPr>
          <w:color w:val="000000" w:themeColor="text1"/>
          <w:sz w:val="28"/>
          <w:szCs w:val="28"/>
        </w:rPr>
        <w:t>Необходимо отметить, что на уровне региона отсутствует порядок разработки и принятия о</w:t>
      </w:r>
      <w:r w:rsidRPr="009539A6">
        <w:rPr>
          <w:rFonts w:eastAsia="Calibri"/>
          <w:color w:val="000000" w:themeColor="text1"/>
          <w:sz w:val="28"/>
          <w:szCs w:val="28"/>
          <w:lang w:eastAsia="en-US"/>
        </w:rPr>
        <w:t>сновных направлений бюджетной и налоговой политики Чукотского автономного округа.</w:t>
      </w:r>
    </w:p>
    <w:p w:rsidR="00822B87" w:rsidRPr="009539A6" w:rsidRDefault="00822B87" w:rsidP="00D151CF">
      <w:pPr>
        <w:spacing w:before="120"/>
        <w:ind w:firstLine="709"/>
        <w:jc w:val="both"/>
        <w:rPr>
          <w:color w:val="000000" w:themeColor="text1"/>
          <w:sz w:val="28"/>
          <w:szCs w:val="28"/>
        </w:rPr>
      </w:pPr>
      <w:r w:rsidRPr="009539A6">
        <w:rPr>
          <w:rFonts w:eastAsia="Calibri"/>
          <w:bCs/>
          <w:color w:val="000000" w:themeColor="text1"/>
          <w:sz w:val="28"/>
          <w:szCs w:val="28"/>
          <w:lang w:eastAsia="en-US"/>
        </w:rPr>
        <w:t>3</w:t>
      </w:r>
      <w:r w:rsidRPr="009539A6">
        <w:rPr>
          <w:color w:val="000000" w:themeColor="text1"/>
          <w:sz w:val="28"/>
          <w:szCs w:val="28"/>
        </w:rPr>
        <w:t xml:space="preserve">. Выявленные отклонения при сопоставлении данных Бюджетного прогноза и предлагаемых значений консолидированного бюджета </w:t>
      </w:r>
      <w:r w:rsidRPr="009539A6">
        <w:rPr>
          <w:color w:val="000000" w:themeColor="text1"/>
          <w:sz w:val="28"/>
          <w:szCs w:val="28"/>
        </w:rPr>
        <w:br/>
        <w:t>на 2021-2023 годы, как и в прошлые годы, по всем основным показателям составили более 5%, по отдельным показателям свыше 100%.</w:t>
      </w:r>
    </w:p>
    <w:p w:rsidR="00822B87" w:rsidRPr="009539A6" w:rsidRDefault="00822B87" w:rsidP="00D151CF">
      <w:pPr>
        <w:ind w:firstLine="709"/>
        <w:jc w:val="both"/>
        <w:rPr>
          <w:color w:val="000000" w:themeColor="text1"/>
          <w:sz w:val="28"/>
          <w:szCs w:val="28"/>
        </w:rPr>
      </w:pPr>
      <w:r w:rsidRPr="009539A6">
        <w:rPr>
          <w:color w:val="000000" w:themeColor="text1"/>
          <w:sz w:val="28"/>
          <w:szCs w:val="28"/>
          <w:lang w:val="x-none"/>
        </w:rPr>
        <w:t>В связи с изложенным и с учетом методологии составления Бюджетного прогноза,</w:t>
      </w:r>
      <w:r w:rsidRPr="009539A6">
        <w:rPr>
          <w:color w:val="000000" w:themeColor="text1"/>
          <w:sz w:val="28"/>
          <w:szCs w:val="28"/>
        </w:rPr>
        <w:t xml:space="preserve"> </w:t>
      </w:r>
      <w:r w:rsidRPr="009539A6">
        <w:rPr>
          <w:color w:val="000000" w:themeColor="text1"/>
          <w:sz w:val="28"/>
          <w:szCs w:val="28"/>
          <w:lang w:val="x-none"/>
        </w:rPr>
        <w:t>основанной в том числе на сложившейся структуре доходов и расходов бюджетов</w:t>
      </w:r>
      <w:r w:rsidRPr="009539A6">
        <w:rPr>
          <w:color w:val="000000" w:themeColor="text1"/>
          <w:sz w:val="28"/>
          <w:szCs w:val="28"/>
        </w:rPr>
        <w:t xml:space="preserve"> </w:t>
      </w:r>
      <w:r w:rsidRPr="009539A6">
        <w:rPr>
          <w:color w:val="000000" w:themeColor="text1"/>
          <w:sz w:val="28"/>
          <w:szCs w:val="28"/>
          <w:lang w:val="x-none"/>
        </w:rPr>
        <w:t>бюджетной системы Российской Федерации и среднесрочной динамике ряда показателей,</w:t>
      </w:r>
      <w:r w:rsidRPr="009539A6">
        <w:rPr>
          <w:color w:val="000000" w:themeColor="text1"/>
          <w:sz w:val="28"/>
          <w:szCs w:val="28"/>
        </w:rPr>
        <w:t xml:space="preserve"> </w:t>
      </w:r>
      <w:r w:rsidRPr="009539A6">
        <w:rPr>
          <w:color w:val="000000" w:themeColor="text1"/>
          <w:sz w:val="28"/>
          <w:szCs w:val="28"/>
          <w:lang w:val="x-none"/>
        </w:rPr>
        <w:t>потребуется внесение изменений в него после принятия законов о</w:t>
      </w:r>
      <w:r w:rsidRPr="009539A6">
        <w:rPr>
          <w:color w:val="000000" w:themeColor="text1"/>
          <w:sz w:val="28"/>
          <w:szCs w:val="28"/>
        </w:rPr>
        <w:t xml:space="preserve"> </w:t>
      </w:r>
      <w:r w:rsidRPr="009539A6">
        <w:rPr>
          <w:color w:val="000000" w:themeColor="text1"/>
          <w:sz w:val="28"/>
          <w:szCs w:val="28"/>
          <w:lang w:val="x-none"/>
        </w:rPr>
        <w:t>соответствующем бюджете</w:t>
      </w:r>
      <w:r w:rsidRPr="009539A6">
        <w:rPr>
          <w:color w:val="000000" w:themeColor="text1"/>
          <w:sz w:val="28"/>
          <w:szCs w:val="28"/>
        </w:rPr>
        <w:t xml:space="preserve"> (окружной и местные)</w:t>
      </w:r>
      <w:r w:rsidRPr="009539A6">
        <w:rPr>
          <w:color w:val="000000" w:themeColor="text1"/>
          <w:sz w:val="28"/>
          <w:szCs w:val="28"/>
          <w:lang w:val="x-none"/>
        </w:rPr>
        <w:t>, как это предусмотрено бюджетным законодательством</w:t>
      </w:r>
      <w:r w:rsidRPr="009539A6">
        <w:rPr>
          <w:color w:val="000000" w:themeColor="text1"/>
          <w:sz w:val="28"/>
          <w:szCs w:val="28"/>
        </w:rPr>
        <w:t xml:space="preserve">, и </w:t>
      </w:r>
      <w:r w:rsidRPr="009539A6">
        <w:rPr>
          <w:rFonts w:eastAsia="Calibri"/>
          <w:bCs/>
          <w:color w:val="000000" w:themeColor="text1"/>
          <w:sz w:val="28"/>
          <w:szCs w:val="28"/>
          <w:lang w:eastAsia="en-US"/>
        </w:rPr>
        <w:t xml:space="preserve">пунктом 2 </w:t>
      </w:r>
      <w:r w:rsidRPr="009539A6">
        <w:rPr>
          <w:color w:val="000000" w:themeColor="text1"/>
          <w:sz w:val="28"/>
          <w:szCs w:val="28"/>
        </w:rPr>
        <w:t xml:space="preserve">Правил разработки Бюджетного прогноза (допускается вносить изменения без продления периода его действия). </w:t>
      </w:r>
    </w:p>
    <w:p w:rsidR="00822B87" w:rsidRPr="009539A6" w:rsidRDefault="00822B87" w:rsidP="00D151CF">
      <w:pPr>
        <w:spacing w:after="120"/>
        <w:ind w:firstLine="709"/>
        <w:jc w:val="both"/>
        <w:rPr>
          <w:rFonts w:eastAsia="Calibri"/>
          <w:bCs/>
          <w:color w:val="000000" w:themeColor="text1"/>
          <w:sz w:val="28"/>
          <w:szCs w:val="28"/>
          <w:lang w:eastAsia="en-US"/>
        </w:rPr>
      </w:pPr>
      <w:r w:rsidRPr="009539A6">
        <w:rPr>
          <w:rFonts w:eastAsia="Calibri"/>
          <w:bCs/>
          <w:color w:val="000000" w:themeColor="text1"/>
          <w:sz w:val="28"/>
          <w:szCs w:val="28"/>
          <w:lang w:eastAsia="en-US"/>
        </w:rPr>
        <w:t xml:space="preserve">Различный </w:t>
      </w:r>
      <w:r w:rsidRPr="009539A6">
        <w:rPr>
          <w:color w:val="000000" w:themeColor="text1"/>
          <w:sz w:val="28"/>
          <w:szCs w:val="28"/>
          <w:shd w:val="clear" w:color="auto" w:fill="FFFFFF"/>
        </w:rPr>
        <w:t xml:space="preserve">состав показателей </w:t>
      </w:r>
      <w:r w:rsidRPr="009539A6">
        <w:rPr>
          <w:i/>
          <w:color w:val="000000" w:themeColor="text1"/>
          <w:sz w:val="28"/>
          <w:szCs w:val="28"/>
          <w:shd w:val="clear" w:color="auto" w:fill="FFFFFF"/>
        </w:rPr>
        <w:t>всех документов</w:t>
      </w:r>
      <w:r w:rsidRPr="009539A6">
        <w:rPr>
          <w:color w:val="000000" w:themeColor="text1"/>
          <w:sz w:val="28"/>
          <w:szCs w:val="28"/>
          <w:shd w:val="clear" w:color="auto" w:fill="FFFFFF"/>
        </w:rPr>
        <w:t xml:space="preserve"> и отклонения значений большей части анализируемых показателей </w:t>
      </w:r>
      <w:r w:rsidRPr="009539A6">
        <w:rPr>
          <w:color w:val="000000" w:themeColor="text1"/>
          <w:sz w:val="28"/>
          <w:szCs w:val="28"/>
        </w:rPr>
        <w:t xml:space="preserve">Стратегии, Прогнозов социально-экономического развития на среднесрочный и долгосрочный период, Бюджетного прогноза и </w:t>
      </w:r>
      <w:r w:rsidRPr="009539A6">
        <w:rPr>
          <w:rFonts w:eastAsia="Calibri"/>
          <w:color w:val="000000" w:themeColor="text1"/>
          <w:sz w:val="28"/>
          <w:szCs w:val="28"/>
          <w:lang w:eastAsia="en-US"/>
        </w:rPr>
        <w:t xml:space="preserve">Основных направлений бюджетной и налоговой политики </w:t>
      </w:r>
      <w:r w:rsidRPr="009539A6">
        <w:rPr>
          <w:color w:val="000000" w:themeColor="text1"/>
          <w:sz w:val="28"/>
          <w:szCs w:val="28"/>
          <w:shd w:val="clear" w:color="auto" w:fill="FFFFFF"/>
        </w:rPr>
        <w:t>указывают на необходимость выработки единого подхода при разработке документов стратегического планирования, а также ставят под сомнение реалистичность показателей прогноза социально-экономического развития Чукотского автономного округа на плановый период и, как следствие, достижение задач Стратегии.</w:t>
      </w:r>
    </w:p>
    <w:p w:rsidR="00822B87" w:rsidRPr="009539A6" w:rsidRDefault="00822B87" w:rsidP="00D151CF">
      <w:pPr>
        <w:ind w:firstLine="709"/>
        <w:contextualSpacing/>
        <w:jc w:val="both"/>
        <w:rPr>
          <w:color w:val="000000" w:themeColor="text1"/>
          <w:sz w:val="28"/>
          <w:szCs w:val="28"/>
        </w:rPr>
      </w:pPr>
      <w:r w:rsidRPr="009539A6">
        <w:rPr>
          <w:color w:val="000000" w:themeColor="text1"/>
          <w:sz w:val="28"/>
          <w:szCs w:val="28"/>
        </w:rPr>
        <w:t>4. В трехлетнем периоде экономические показатели в Чукотском автономном округе прогнозируются со значительным ростом к 2023 году: объемов инвестиций в основной капитал; объемов промышленного производства (с незначительным снижением в 2022 году), работ, выполненных по виду деятельности «Строительство» и умеренным ростом к 2023 году</w:t>
      </w:r>
      <w:r w:rsidRPr="009539A6">
        <w:rPr>
          <w:b/>
          <w:i/>
          <w:color w:val="000000" w:themeColor="text1"/>
          <w:sz w:val="28"/>
          <w:szCs w:val="28"/>
        </w:rPr>
        <w:t xml:space="preserve"> </w:t>
      </w:r>
      <w:r w:rsidRPr="009539A6">
        <w:rPr>
          <w:color w:val="000000" w:themeColor="text1"/>
          <w:sz w:val="28"/>
          <w:szCs w:val="28"/>
        </w:rPr>
        <w:t>объемов производства сельскохозяйственной продукции; оборота розничной торговли и платных услуг населению; реальных денежных доходов населения.</w:t>
      </w:r>
    </w:p>
    <w:p w:rsidR="00822B87" w:rsidRPr="009539A6" w:rsidRDefault="00822B87" w:rsidP="00D151CF">
      <w:pPr>
        <w:spacing w:before="120"/>
        <w:ind w:firstLine="709"/>
        <w:jc w:val="both"/>
        <w:rPr>
          <w:rFonts w:eastAsia="Calibri"/>
          <w:bCs/>
          <w:color w:val="000000" w:themeColor="text1"/>
          <w:sz w:val="28"/>
          <w:szCs w:val="28"/>
          <w:lang w:eastAsia="en-US"/>
        </w:rPr>
      </w:pPr>
      <w:r w:rsidRPr="009539A6">
        <w:rPr>
          <w:rFonts w:eastAsia="Calibri"/>
          <w:bCs/>
          <w:color w:val="000000" w:themeColor="text1"/>
          <w:sz w:val="28"/>
          <w:szCs w:val="28"/>
          <w:lang w:eastAsia="en-US"/>
        </w:rPr>
        <w:t xml:space="preserve">5. Поступления доходов консолидированного бюджета Чукотского автономного округа планируется в объемах: в 2021 году 50 924 723,1 тыс. рублей, в 2022 году 40 310 100,7 тыс. рублей, в 2023 году 42 489 707,3 тыс. рублей. </w:t>
      </w:r>
    </w:p>
    <w:p w:rsidR="00822B87" w:rsidRPr="009539A6" w:rsidRDefault="00822B87" w:rsidP="00D151CF">
      <w:pPr>
        <w:ind w:firstLine="709"/>
        <w:jc w:val="both"/>
        <w:rPr>
          <w:rFonts w:eastAsia="Calibri"/>
          <w:bCs/>
          <w:color w:val="000000" w:themeColor="text1"/>
          <w:sz w:val="28"/>
          <w:szCs w:val="28"/>
          <w:lang w:eastAsia="en-US"/>
        </w:rPr>
      </w:pPr>
      <w:r w:rsidRPr="009539A6">
        <w:rPr>
          <w:rFonts w:eastAsia="Calibri"/>
          <w:bCs/>
          <w:color w:val="000000" w:themeColor="text1"/>
          <w:sz w:val="28"/>
          <w:szCs w:val="28"/>
          <w:lang w:eastAsia="en-US"/>
        </w:rPr>
        <w:t>Налоговые и неналоговые доходы консолидированного бюджета округа по отношению к уровню 2020 года прогнозируются с уменьшением в 2021 году на 4,6%, в 2023 году на 11,8%, с незначительным увеличением в 2022 году на 0,7%.</w:t>
      </w:r>
    </w:p>
    <w:p w:rsidR="00822B87" w:rsidRPr="009539A6" w:rsidRDefault="00822B87" w:rsidP="00D151CF">
      <w:pPr>
        <w:ind w:firstLine="709"/>
        <w:jc w:val="both"/>
        <w:rPr>
          <w:rFonts w:eastAsia="Calibri"/>
          <w:bCs/>
          <w:color w:val="000000" w:themeColor="text1"/>
          <w:sz w:val="28"/>
          <w:szCs w:val="28"/>
          <w:lang w:eastAsia="en-US"/>
        </w:rPr>
      </w:pPr>
      <w:r w:rsidRPr="009539A6">
        <w:rPr>
          <w:rFonts w:eastAsia="Calibri"/>
          <w:bCs/>
          <w:color w:val="000000" w:themeColor="text1"/>
          <w:sz w:val="28"/>
          <w:szCs w:val="28"/>
          <w:lang w:eastAsia="en-US"/>
        </w:rPr>
        <w:t xml:space="preserve">Расходы консолидированного бюджета на 2021 год планируются в объеме 51 004 490,1 тыс. рублей, что меньше исполнения 2019 года на 7 259 227,4 тыс. рублей или 12,5%. Планируется снижение расходов и в следующие два года: в 2021 году по отношению к 2020 году на 6 587 290,1 тыс. рублей или 12%, в 2022 году по отношению к предыдущему 2021 году на 11 156 019,6 тыс. рублей или на 21,9%. В 2023 году предлагается увеличить расходы на 2 174 606,6 тыс. рублей или 5,5% к уровню 2022 года. </w:t>
      </w:r>
    </w:p>
    <w:p w:rsidR="00822B87" w:rsidRPr="009539A6" w:rsidRDefault="00822B87" w:rsidP="00D151CF">
      <w:pPr>
        <w:ind w:firstLine="709"/>
        <w:jc w:val="both"/>
        <w:rPr>
          <w:rFonts w:eastAsia="Calibri"/>
          <w:bCs/>
          <w:color w:val="000000" w:themeColor="text1"/>
          <w:sz w:val="28"/>
          <w:szCs w:val="28"/>
          <w:lang w:eastAsia="en-US"/>
        </w:rPr>
      </w:pPr>
      <w:r w:rsidRPr="009539A6">
        <w:rPr>
          <w:rFonts w:eastAsia="Calibri"/>
          <w:bCs/>
          <w:color w:val="000000" w:themeColor="text1"/>
          <w:sz w:val="28"/>
          <w:szCs w:val="28"/>
          <w:lang w:eastAsia="en-US"/>
        </w:rPr>
        <w:t xml:space="preserve">Исполнение консолидированного бюджета Чукотского автономного округа в 2021 году планируется с дефицитом в размере 79 767,0 тыс. рублей, по итогам планового периода (2022 год и 2023 год) прогнозируется профицит в размере 461 630,2 тыс. рублей и 466 630,2 тыс. рублей соответственно. </w:t>
      </w:r>
    </w:p>
    <w:p w:rsidR="00822B87" w:rsidRPr="009539A6" w:rsidRDefault="00822B87" w:rsidP="00D151CF">
      <w:pPr>
        <w:tabs>
          <w:tab w:val="left" w:pos="709"/>
        </w:tabs>
        <w:spacing w:before="120"/>
        <w:ind w:firstLine="709"/>
        <w:jc w:val="both"/>
        <w:rPr>
          <w:bCs/>
          <w:color w:val="000000" w:themeColor="text1"/>
          <w:sz w:val="28"/>
          <w:szCs w:val="28"/>
        </w:rPr>
      </w:pPr>
      <w:r w:rsidRPr="009539A6">
        <w:rPr>
          <w:rFonts w:eastAsia="Calibri"/>
          <w:bCs/>
          <w:color w:val="000000" w:themeColor="text1"/>
          <w:sz w:val="28"/>
          <w:szCs w:val="28"/>
          <w:lang w:eastAsia="en-US"/>
        </w:rPr>
        <w:t>6.</w:t>
      </w:r>
      <w:r w:rsidRPr="009539A6">
        <w:rPr>
          <w:rFonts w:eastAsia="Calibri"/>
          <w:color w:val="000000" w:themeColor="text1"/>
          <w:sz w:val="28"/>
          <w:szCs w:val="28"/>
          <w:lang w:eastAsia="en-US"/>
        </w:rPr>
        <w:t> </w:t>
      </w:r>
      <w:r w:rsidRPr="009539A6">
        <w:rPr>
          <w:bCs/>
          <w:color w:val="000000" w:themeColor="text1"/>
          <w:sz w:val="28"/>
          <w:szCs w:val="28"/>
        </w:rPr>
        <w:t>Основные характеристики окружного бюджета, к которым в соответствии со статьей 184.1 Бюджетного кодекса относятся: общий объем доходов, общий объем расходов, дефицит бюджета, прогнозируются:</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bCs/>
          <w:color w:val="000000" w:themeColor="text1"/>
          <w:sz w:val="28"/>
          <w:szCs w:val="28"/>
        </w:rPr>
        <w:t>на 2021 год:</w:t>
      </w:r>
    </w:p>
    <w:p w:rsidR="00822B87" w:rsidRPr="009539A6" w:rsidRDefault="00822B87" w:rsidP="00D151CF">
      <w:pPr>
        <w:autoSpaceDE w:val="0"/>
        <w:autoSpaceDN w:val="0"/>
        <w:adjustRightInd w:val="0"/>
        <w:jc w:val="both"/>
        <w:rPr>
          <w:bCs/>
          <w:color w:val="000000" w:themeColor="text1"/>
          <w:sz w:val="28"/>
          <w:szCs w:val="28"/>
        </w:rPr>
      </w:pPr>
      <w:r w:rsidRPr="009539A6">
        <w:rPr>
          <w:bCs/>
          <w:color w:val="000000" w:themeColor="text1"/>
          <w:sz w:val="28"/>
          <w:szCs w:val="28"/>
        </w:rPr>
        <w:t>по доходам – в сумме 49 212 282,8</w:t>
      </w:r>
      <w:r w:rsidRPr="009539A6">
        <w:rPr>
          <w:color w:val="000000" w:themeColor="text1"/>
          <w:sz w:val="28"/>
          <w:szCs w:val="28"/>
        </w:rPr>
        <w:t xml:space="preserve"> </w:t>
      </w:r>
      <w:r w:rsidRPr="009539A6">
        <w:rPr>
          <w:bCs/>
          <w:color w:val="000000" w:themeColor="text1"/>
          <w:sz w:val="28"/>
          <w:szCs w:val="28"/>
        </w:rPr>
        <w:t xml:space="preserve">тыс. рублей, </w:t>
      </w:r>
    </w:p>
    <w:p w:rsidR="00822B87" w:rsidRPr="009539A6" w:rsidRDefault="00822B87" w:rsidP="00D151CF">
      <w:pPr>
        <w:autoSpaceDE w:val="0"/>
        <w:autoSpaceDN w:val="0"/>
        <w:adjustRightInd w:val="0"/>
        <w:jc w:val="both"/>
        <w:rPr>
          <w:bCs/>
          <w:color w:val="000000" w:themeColor="text1"/>
          <w:sz w:val="28"/>
          <w:szCs w:val="28"/>
        </w:rPr>
      </w:pPr>
      <w:r w:rsidRPr="009539A6">
        <w:rPr>
          <w:bCs/>
          <w:color w:val="000000" w:themeColor="text1"/>
          <w:sz w:val="28"/>
          <w:szCs w:val="28"/>
        </w:rPr>
        <w:t>по расходам – в сумме 49 458 049,8</w:t>
      </w:r>
      <w:r w:rsidRPr="009539A6">
        <w:rPr>
          <w:color w:val="000000" w:themeColor="text1"/>
          <w:sz w:val="28"/>
          <w:szCs w:val="28"/>
        </w:rPr>
        <w:t xml:space="preserve"> </w:t>
      </w:r>
      <w:r w:rsidRPr="009539A6">
        <w:rPr>
          <w:bCs/>
          <w:color w:val="000000" w:themeColor="text1"/>
          <w:sz w:val="28"/>
          <w:szCs w:val="28"/>
        </w:rPr>
        <w:t>тыс. рублей,</w:t>
      </w:r>
    </w:p>
    <w:p w:rsidR="00822B87" w:rsidRPr="009539A6" w:rsidRDefault="00822B87" w:rsidP="00D151CF">
      <w:pPr>
        <w:autoSpaceDE w:val="0"/>
        <w:autoSpaceDN w:val="0"/>
        <w:adjustRightInd w:val="0"/>
        <w:jc w:val="both"/>
        <w:rPr>
          <w:bCs/>
          <w:color w:val="000000" w:themeColor="text1"/>
          <w:sz w:val="28"/>
          <w:szCs w:val="28"/>
        </w:rPr>
      </w:pPr>
      <w:r w:rsidRPr="009539A6">
        <w:rPr>
          <w:bCs/>
          <w:color w:val="000000" w:themeColor="text1"/>
          <w:sz w:val="28"/>
          <w:szCs w:val="28"/>
        </w:rPr>
        <w:t>дефицит – в сумме 245 767,0 тыс. рублей;</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bCs/>
          <w:color w:val="000000" w:themeColor="text1"/>
          <w:sz w:val="28"/>
          <w:szCs w:val="28"/>
        </w:rPr>
        <w:t>на плановый период 2022 года:</w:t>
      </w:r>
    </w:p>
    <w:p w:rsidR="00822B87" w:rsidRPr="009539A6" w:rsidRDefault="00822B87" w:rsidP="00D151CF">
      <w:pPr>
        <w:autoSpaceDE w:val="0"/>
        <w:autoSpaceDN w:val="0"/>
        <w:adjustRightInd w:val="0"/>
        <w:jc w:val="both"/>
        <w:rPr>
          <w:bCs/>
          <w:color w:val="000000" w:themeColor="text1"/>
          <w:sz w:val="28"/>
          <w:szCs w:val="28"/>
        </w:rPr>
      </w:pPr>
      <w:r w:rsidRPr="009539A6">
        <w:rPr>
          <w:bCs/>
          <w:color w:val="000000" w:themeColor="text1"/>
          <w:sz w:val="28"/>
          <w:szCs w:val="28"/>
        </w:rPr>
        <w:t xml:space="preserve">по доходам – в сумме </w:t>
      </w:r>
      <w:r w:rsidRPr="009539A6">
        <w:rPr>
          <w:color w:val="000000" w:themeColor="text1"/>
          <w:sz w:val="28"/>
          <w:szCs w:val="28"/>
        </w:rPr>
        <w:t>38 378 570,8</w:t>
      </w:r>
      <w:r w:rsidRPr="009539A6">
        <w:rPr>
          <w:bCs/>
          <w:color w:val="000000" w:themeColor="text1"/>
          <w:sz w:val="28"/>
          <w:szCs w:val="28"/>
        </w:rPr>
        <w:t xml:space="preserve"> тыс. рублей,</w:t>
      </w:r>
    </w:p>
    <w:p w:rsidR="00822B87" w:rsidRPr="009539A6" w:rsidRDefault="00822B87" w:rsidP="00D151CF">
      <w:pPr>
        <w:autoSpaceDE w:val="0"/>
        <w:autoSpaceDN w:val="0"/>
        <w:adjustRightInd w:val="0"/>
        <w:jc w:val="both"/>
        <w:rPr>
          <w:bCs/>
          <w:color w:val="000000" w:themeColor="text1"/>
          <w:sz w:val="28"/>
          <w:szCs w:val="28"/>
        </w:rPr>
      </w:pPr>
      <w:r w:rsidRPr="009539A6">
        <w:rPr>
          <w:bCs/>
          <w:color w:val="000000" w:themeColor="text1"/>
          <w:sz w:val="28"/>
          <w:szCs w:val="28"/>
        </w:rPr>
        <w:t>по расходам - в сумме 37 947 440,6 тыс. рублей,</w:t>
      </w:r>
    </w:p>
    <w:p w:rsidR="00822B87" w:rsidRPr="009539A6" w:rsidRDefault="00822B87" w:rsidP="00D151CF">
      <w:pPr>
        <w:autoSpaceDE w:val="0"/>
        <w:autoSpaceDN w:val="0"/>
        <w:adjustRightInd w:val="0"/>
        <w:jc w:val="both"/>
        <w:rPr>
          <w:bCs/>
          <w:color w:val="000000" w:themeColor="text1"/>
          <w:sz w:val="28"/>
          <w:szCs w:val="28"/>
        </w:rPr>
      </w:pPr>
      <w:r w:rsidRPr="009539A6">
        <w:rPr>
          <w:bCs/>
          <w:color w:val="000000" w:themeColor="text1"/>
          <w:sz w:val="28"/>
          <w:szCs w:val="28"/>
        </w:rPr>
        <w:t>профицит – в сумме 431 130,2 тыс. рублей;</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bCs/>
          <w:color w:val="000000" w:themeColor="text1"/>
          <w:sz w:val="28"/>
          <w:szCs w:val="28"/>
        </w:rPr>
        <w:t>на плановый период 2023 года:</w:t>
      </w:r>
    </w:p>
    <w:p w:rsidR="00822B87" w:rsidRPr="009539A6" w:rsidRDefault="00822B87" w:rsidP="00D151CF">
      <w:pPr>
        <w:autoSpaceDE w:val="0"/>
        <w:autoSpaceDN w:val="0"/>
        <w:adjustRightInd w:val="0"/>
        <w:jc w:val="both"/>
        <w:rPr>
          <w:bCs/>
          <w:color w:val="000000" w:themeColor="text1"/>
          <w:sz w:val="28"/>
          <w:szCs w:val="28"/>
        </w:rPr>
      </w:pPr>
      <w:r w:rsidRPr="009539A6">
        <w:rPr>
          <w:bCs/>
          <w:color w:val="000000" w:themeColor="text1"/>
          <w:sz w:val="28"/>
          <w:szCs w:val="28"/>
        </w:rPr>
        <w:t>по доходам – в сумме 38 341 525,6 тыс. рублей,</w:t>
      </w:r>
    </w:p>
    <w:p w:rsidR="00822B87" w:rsidRPr="009539A6" w:rsidRDefault="00822B87" w:rsidP="00D151CF">
      <w:pPr>
        <w:autoSpaceDE w:val="0"/>
        <w:autoSpaceDN w:val="0"/>
        <w:adjustRightInd w:val="0"/>
        <w:jc w:val="both"/>
        <w:rPr>
          <w:bCs/>
          <w:color w:val="000000" w:themeColor="text1"/>
          <w:sz w:val="28"/>
          <w:szCs w:val="28"/>
        </w:rPr>
      </w:pPr>
      <w:r w:rsidRPr="009539A6">
        <w:rPr>
          <w:bCs/>
          <w:color w:val="000000" w:themeColor="text1"/>
          <w:sz w:val="28"/>
          <w:szCs w:val="28"/>
        </w:rPr>
        <w:t>по расходам – в сумме 37 874 895,4 тыс. рублей,</w:t>
      </w:r>
    </w:p>
    <w:p w:rsidR="00822B87" w:rsidRPr="009539A6" w:rsidRDefault="00822B87" w:rsidP="00D151CF">
      <w:pPr>
        <w:autoSpaceDE w:val="0"/>
        <w:autoSpaceDN w:val="0"/>
        <w:adjustRightInd w:val="0"/>
        <w:jc w:val="both"/>
        <w:rPr>
          <w:bCs/>
          <w:color w:val="000000" w:themeColor="text1"/>
          <w:sz w:val="28"/>
          <w:szCs w:val="28"/>
        </w:rPr>
      </w:pPr>
      <w:r w:rsidRPr="009539A6">
        <w:rPr>
          <w:bCs/>
          <w:color w:val="000000" w:themeColor="text1"/>
          <w:sz w:val="28"/>
          <w:szCs w:val="28"/>
        </w:rPr>
        <w:t>профицит – в сумме 466 630,2 тыс. рублей.</w:t>
      </w:r>
    </w:p>
    <w:p w:rsidR="00822B87" w:rsidRPr="009539A6" w:rsidRDefault="00822B87" w:rsidP="00D151CF">
      <w:pPr>
        <w:ind w:firstLine="851"/>
        <w:jc w:val="both"/>
        <w:rPr>
          <w:bCs/>
          <w:color w:val="000000" w:themeColor="text1"/>
          <w:sz w:val="28"/>
          <w:szCs w:val="28"/>
        </w:rPr>
      </w:pPr>
      <w:r w:rsidRPr="009539A6">
        <w:rPr>
          <w:color w:val="000000" w:themeColor="text1"/>
          <w:sz w:val="28"/>
          <w:szCs w:val="28"/>
        </w:rPr>
        <w:t xml:space="preserve">В составе расходов окружного бюджета на плановый период определены условно утверждаемые расходы: на 2022 год – 649 985,3 тыс. рублей (2,5% </w:t>
      </w:r>
      <w:r w:rsidRPr="009539A6">
        <w:rPr>
          <w:rFonts w:eastAsiaTheme="minorHAnsi"/>
          <w:color w:val="000000" w:themeColor="text1"/>
          <w:sz w:val="28"/>
          <w:szCs w:val="28"/>
          <w:lang w:eastAsia="en-US"/>
        </w:rPr>
        <w:t>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r w:rsidRPr="009539A6">
        <w:rPr>
          <w:color w:val="000000" w:themeColor="text1"/>
          <w:sz w:val="28"/>
          <w:szCs w:val="28"/>
        </w:rPr>
        <w:t>), на 2023 год – 1 190 718,7 тыс. рублей (5%), что соответствует статье 184.1 Бюджетного кодекса.</w:t>
      </w:r>
      <w:r w:rsidRPr="009539A6">
        <w:rPr>
          <w:bCs/>
          <w:color w:val="000000" w:themeColor="text1"/>
          <w:sz w:val="28"/>
          <w:szCs w:val="28"/>
        </w:rPr>
        <w:t xml:space="preserve"> </w:t>
      </w:r>
    </w:p>
    <w:p w:rsidR="00822B87" w:rsidRPr="009539A6" w:rsidRDefault="00822B87" w:rsidP="00D151CF">
      <w:pPr>
        <w:shd w:val="clear" w:color="auto" w:fill="FFFFFF"/>
        <w:tabs>
          <w:tab w:val="left" w:pos="-7020"/>
        </w:tabs>
        <w:spacing w:before="120"/>
        <w:ind w:firstLine="709"/>
        <w:jc w:val="both"/>
        <w:rPr>
          <w:color w:val="000000" w:themeColor="text1"/>
          <w:sz w:val="28"/>
          <w:szCs w:val="28"/>
        </w:rPr>
      </w:pPr>
      <w:r w:rsidRPr="009539A6">
        <w:rPr>
          <w:color w:val="000000" w:themeColor="text1"/>
          <w:sz w:val="28"/>
          <w:szCs w:val="28"/>
        </w:rPr>
        <w:t>7. В составе материалов и документов к Законопроекту представлен Реестр источников доходов окружного бюджета на 2021 год и на плановый период 2022 и 2023 годов, разработанный в соответствии со статьей 47.1 Бюджетного кодекса и с Порядком формирования и ведения реестра источников доходов окружного бюджета, в котором предусмотрено 84 вида налоговых и неналоговых доходов.</w:t>
      </w:r>
    </w:p>
    <w:p w:rsidR="00822B87" w:rsidRPr="009539A6" w:rsidRDefault="00822B87" w:rsidP="00D151CF">
      <w:pPr>
        <w:spacing w:before="120"/>
        <w:ind w:firstLine="720"/>
        <w:jc w:val="both"/>
        <w:rPr>
          <w:color w:val="000000" w:themeColor="text1"/>
          <w:sz w:val="28"/>
          <w:szCs w:val="28"/>
        </w:rPr>
      </w:pPr>
      <w:r w:rsidRPr="009539A6">
        <w:rPr>
          <w:color w:val="000000" w:themeColor="text1"/>
          <w:sz w:val="28"/>
          <w:szCs w:val="28"/>
        </w:rPr>
        <w:t>8. В материалах к Законопроекту отсутствует оценка выпадающих доходов окружного бюджета в 2021-2023 годах по организациям, получающих преференции в виде пониженных налоговых ставок в соответствии с законодательством Российской Федерации и Чукотского автономного округа, что не позволяет оценить объем выпадающих доходов окружного бюджета в результате предоставления налоговых льгот на 2021-2023 годы, в том числе и в разрезе конкретных видов налогов, и соответственно прогнозные показатели налоговых доходов окружного бюджета.</w:t>
      </w:r>
    </w:p>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9. Основными источниками налоговых доходов окружного бюджета являются поступления от федеральных налогов, зачисляемые в окружной бюджет по единым нормативам (налоги на прибыль организаций, на доходы физических лиц, налоги, сборы и регулярные платежи за пользование природными ресурсами).</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Прогнозные показатели налоговых доходов составляют в 2021 году 16 190 963,7 тыс. рублей, с увеличением в 2022 году до 16 258 249,5 тыс. рублей и в 2023 году до 16 362 461,9 тыс. рублей.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Поступление неналоговых доходов в 2021 году прогнозируется в объеме 103 379,1 тыс. рублей, что на 85 216,5 тыс. рублей (45,2%) меньше оценки 2020 года. Объемы поступлений неналоговых доходов в плановом периоде останутся практически на уровне поступлений 2021 года и составят в 2022 году – 104 913,0 тыс. рублей и в 2023 году – 106 632,4 тыс. рублей соответственно.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Законопроектом не предусмотрены поступления в окружной бюджет доходов от оказания казенными учреждениями платных услуг, которые в соответствии со статьей 57 Бюджетного кодекса являются неналоговыми доходами и должны отражаться в доходах бюджета.</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Поступления из федерального бюджета составят в 2021 году 32 917 940,0 тыс. рублей, в 2022 году 22 015 408,3 тыс. рублей и в 2023 году 21 872 431,3 тыс. рублей.</w:t>
      </w:r>
    </w:p>
    <w:p w:rsidR="00822B87" w:rsidRPr="009539A6" w:rsidRDefault="00822B87" w:rsidP="00D151CF">
      <w:pPr>
        <w:ind w:right="-5" w:firstLine="720"/>
        <w:jc w:val="both"/>
        <w:rPr>
          <w:color w:val="000000" w:themeColor="text1"/>
          <w:sz w:val="28"/>
          <w:szCs w:val="28"/>
        </w:rPr>
      </w:pPr>
      <w:r w:rsidRPr="009539A6">
        <w:rPr>
          <w:color w:val="000000" w:themeColor="text1"/>
          <w:sz w:val="28"/>
          <w:szCs w:val="28"/>
        </w:rPr>
        <w:t>Безвозмездные поступления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прогнозируются на 2021 год в сумме 95 356,3 тыс. рублей, на 2022 год в сумме 123 386,6 тыс. рублей, на 2023 год в сумме 224 423,7 тыс. рублей.</w:t>
      </w:r>
    </w:p>
    <w:p w:rsidR="00822B87" w:rsidRPr="009539A6" w:rsidRDefault="00822B87" w:rsidP="00D151CF">
      <w:pPr>
        <w:pStyle w:val="ConsPlusNormal"/>
        <w:spacing w:before="120"/>
        <w:ind w:firstLine="709"/>
        <w:jc w:val="both"/>
        <w:rPr>
          <w:rFonts w:ascii="Times New Roman" w:hAnsi="Times New Roman" w:cs="Times New Roman"/>
          <w:color w:val="000000" w:themeColor="text1"/>
          <w:sz w:val="28"/>
          <w:szCs w:val="28"/>
        </w:rPr>
      </w:pPr>
      <w:r w:rsidRPr="009539A6">
        <w:rPr>
          <w:rFonts w:ascii="Times New Roman" w:hAnsi="Times New Roman" w:cs="Times New Roman"/>
          <w:color w:val="000000" w:themeColor="text1"/>
          <w:sz w:val="28"/>
          <w:szCs w:val="28"/>
        </w:rPr>
        <w:t xml:space="preserve">10. Окружной бюджет по расходам на 2021-2023 годы сформирован на основе 18-ти государственных программ Чукотского автономного округа. </w:t>
      </w:r>
      <w:r w:rsidRPr="009539A6">
        <w:rPr>
          <w:rFonts w:ascii="Times New Roman" w:hAnsi="Times New Roman"/>
          <w:bCs/>
          <w:color w:val="000000" w:themeColor="text1"/>
          <w:sz w:val="28"/>
          <w:szCs w:val="28"/>
        </w:rPr>
        <w:t>В общем объеме расходов на 2021 год бюджетные ассигнования на реализацию государственных программ составят 96,5% (47 705 985,4 тыс. рублей), в 2022 году – 96,1% (35 831 231,6 тыс. рублей), в 2023 году – 96% (35 230 194,5 тыс. рублей).</w:t>
      </w:r>
      <w:r w:rsidRPr="009539A6">
        <w:rPr>
          <w:rFonts w:ascii="Times New Roman" w:hAnsi="Times New Roman" w:cs="Times New Roman"/>
          <w:color w:val="000000" w:themeColor="text1"/>
          <w:sz w:val="28"/>
          <w:szCs w:val="28"/>
        </w:rPr>
        <w:t xml:space="preserve"> </w:t>
      </w:r>
    </w:p>
    <w:p w:rsidR="00822B87" w:rsidRPr="009539A6" w:rsidRDefault="00822B87" w:rsidP="00D151CF">
      <w:pPr>
        <w:pStyle w:val="18"/>
        <w:ind w:firstLine="709"/>
      </w:pPr>
      <w:r w:rsidRPr="009539A6">
        <w:t>Ответственными исполнителями Государственных программ Чукотского автономного округа определены девять (из шестнадцати) главных распорядителей средств окружного бюджета.</w:t>
      </w:r>
    </w:p>
    <w:p w:rsidR="00822B87" w:rsidRPr="009539A6" w:rsidRDefault="00822B87" w:rsidP="00D151CF">
      <w:pPr>
        <w:autoSpaceDE w:val="0"/>
        <w:autoSpaceDN w:val="0"/>
        <w:adjustRightInd w:val="0"/>
        <w:ind w:firstLine="709"/>
        <w:jc w:val="both"/>
        <w:rPr>
          <w:bCs/>
          <w:color w:val="000000" w:themeColor="text1"/>
          <w:sz w:val="28"/>
          <w:szCs w:val="28"/>
        </w:rPr>
      </w:pPr>
      <w:r w:rsidRPr="009539A6">
        <w:rPr>
          <w:bCs/>
          <w:color w:val="000000" w:themeColor="text1"/>
          <w:sz w:val="28"/>
          <w:szCs w:val="28"/>
        </w:rPr>
        <w:t xml:space="preserve">Основной объем программных расходов в 2021 году направлен на реализацию следующих </w:t>
      </w:r>
      <w:r w:rsidRPr="009539A6">
        <w:rPr>
          <w:color w:val="000000" w:themeColor="text1"/>
          <w:sz w:val="28"/>
          <w:szCs w:val="28"/>
        </w:rPr>
        <w:t>Государственных программ</w:t>
      </w:r>
      <w:r w:rsidRPr="009539A6">
        <w:rPr>
          <w:bCs/>
          <w:color w:val="000000" w:themeColor="text1"/>
          <w:sz w:val="28"/>
          <w:szCs w:val="28"/>
        </w:rPr>
        <w:t xml:space="preserve"> – «Развитие энергетики» – 27,1%, «Развитие образования и науки» – 14,8%, «Развитие жилищно-коммунального хозяйства и водохозяйственного комплекса» – 14,3%. В плановом периоде 2022 и 2023 годов, основной объем финансирования программ направлен на «Развитие образования и науки» – 18% с последующим снижением до 15,3%, «Развитие транспортной инфраструктуры» – 15,4% с последующим увеличением до 19,7%, «Развитие жилищно-коммунального хозяйства и водохозяйственного комплекса» – 15,4% с последующим снижением до 14,6%.</w:t>
      </w:r>
    </w:p>
    <w:p w:rsidR="00822B87" w:rsidRPr="009539A6" w:rsidRDefault="00822B87" w:rsidP="00D151CF">
      <w:pPr>
        <w:pStyle w:val="a8"/>
        <w:spacing w:before="0" w:beforeAutospacing="0" w:after="0" w:afterAutospacing="0"/>
        <w:ind w:firstLine="709"/>
        <w:jc w:val="both"/>
        <w:rPr>
          <w:color w:val="000000" w:themeColor="text1"/>
          <w:sz w:val="28"/>
          <w:szCs w:val="28"/>
        </w:rPr>
      </w:pPr>
      <w:r w:rsidRPr="009539A6">
        <w:rPr>
          <w:color w:val="000000" w:themeColor="text1"/>
          <w:sz w:val="28"/>
          <w:szCs w:val="28"/>
        </w:rPr>
        <w:t xml:space="preserve">Проекты паспортов Госпрограмм содержат информацию об ответственных исполнителях, соисполнителях, участниках, подпрограммах, целях, задачах, наименовании целевых индикаторов и показателей, объемах бюджетных ассигнований, ожидаемых результатах реализации Госпрограмм. </w:t>
      </w:r>
      <w:proofErr w:type="gramStart"/>
      <w:r w:rsidRPr="009539A6">
        <w:rPr>
          <w:color w:val="000000" w:themeColor="text1"/>
          <w:sz w:val="28"/>
          <w:szCs w:val="28"/>
        </w:rPr>
        <w:t>Информация</w:t>
      </w:r>
      <w:proofErr w:type="gramEnd"/>
      <w:r w:rsidRPr="009539A6">
        <w:rPr>
          <w:color w:val="000000" w:themeColor="text1"/>
          <w:sz w:val="28"/>
          <w:szCs w:val="28"/>
        </w:rPr>
        <w:t xml:space="preserve"> отраженная в Проектах паспортов не позволяет в полной мере оценить соответствие плановых объемов финансового обеспечения Госпрограмм ожидаемым результатам их выполнения.</w:t>
      </w:r>
    </w:p>
    <w:p w:rsidR="00822B87" w:rsidRPr="009539A6" w:rsidRDefault="00822B87" w:rsidP="00D151CF">
      <w:pPr>
        <w:pStyle w:val="a8"/>
        <w:spacing w:before="0" w:beforeAutospacing="0" w:after="0" w:afterAutospacing="0"/>
        <w:ind w:firstLine="709"/>
        <w:jc w:val="both"/>
        <w:rPr>
          <w:color w:val="000000" w:themeColor="text1"/>
          <w:sz w:val="28"/>
          <w:szCs w:val="28"/>
        </w:rPr>
      </w:pPr>
      <w:r w:rsidRPr="009539A6">
        <w:rPr>
          <w:color w:val="000000" w:themeColor="text1"/>
          <w:sz w:val="28"/>
          <w:szCs w:val="28"/>
        </w:rPr>
        <w:t>Законопроект, а также материалы и документы, представленные одновременно с ним, не дают взаимоувязанной и комплексной оценки достижения приоритетов и решения задач социально-экономического развития Чукотского автономного округа. Кроме того, пояснительная записка не содержит анализа планируемых расходов на реализацию государственных программ с учетом оценки эффективности их реализации в прошлые годы.</w:t>
      </w:r>
    </w:p>
    <w:p w:rsidR="00822B87" w:rsidRPr="009539A6" w:rsidRDefault="00822B87" w:rsidP="00D151CF">
      <w:pPr>
        <w:pStyle w:val="ConsPlusNormal"/>
        <w:spacing w:before="120"/>
        <w:ind w:firstLine="709"/>
        <w:jc w:val="both"/>
        <w:rPr>
          <w:rFonts w:ascii="Times New Roman" w:hAnsi="Times New Roman"/>
          <w:bCs/>
          <w:color w:val="000000" w:themeColor="text1"/>
          <w:sz w:val="28"/>
          <w:szCs w:val="28"/>
        </w:rPr>
      </w:pPr>
      <w:r w:rsidRPr="009539A6">
        <w:rPr>
          <w:rFonts w:ascii="Times New Roman" w:hAnsi="Times New Roman" w:cs="Times New Roman"/>
          <w:color w:val="000000" w:themeColor="text1"/>
          <w:sz w:val="28"/>
          <w:szCs w:val="28"/>
        </w:rPr>
        <w:t xml:space="preserve">11. Непрограммные направления расходов окружного бюджета </w:t>
      </w:r>
      <w:r w:rsidRPr="009539A6">
        <w:rPr>
          <w:rFonts w:ascii="Times New Roman" w:hAnsi="Times New Roman"/>
          <w:color w:val="000000" w:themeColor="text1"/>
          <w:sz w:val="28"/>
          <w:szCs w:val="28"/>
        </w:rPr>
        <w:t xml:space="preserve">предусмотрены </w:t>
      </w:r>
      <w:r w:rsidRPr="009539A6">
        <w:rPr>
          <w:rFonts w:ascii="Times New Roman" w:hAnsi="Times New Roman"/>
          <w:bCs/>
          <w:color w:val="000000" w:themeColor="text1"/>
          <w:sz w:val="28"/>
          <w:szCs w:val="28"/>
        </w:rPr>
        <w:t>по 7 направлениям на 2021 год в размере 1</w:t>
      </w:r>
      <w:r w:rsidRPr="009539A6">
        <w:rPr>
          <w:rFonts w:ascii="Times New Roman" w:hAnsi="Times New Roman"/>
          <w:bCs/>
          <w:color w:val="000000" w:themeColor="text1"/>
          <w:sz w:val="28"/>
          <w:szCs w:val="28"/>
          <w:lang w:val="en-US"/>
        </w:rPr>
        <w:t> </w:t>
      </w:r>
      <w:r w:rsidRPr="009539A6">
        <w:rPr>
          <w:rFonts w:ascii="Times New Roman" w:hAnsi="Times New Roman"/>
          <w:bCs/>
          <w:color w:val="000000" w:themeColor="text1"/>
          <w:sz w:val="28"/>
          <w:szCs w:val="28"/>
        </w:rPr>
        <w:t>752 064,4 тыс. рублей (3,5% общего объема расходов окружного бюджета), в плановом периоде 2022 год – 1 466 220,7 тыс. рублей (3,9%), 2022 год – 1 453 982,2 тыс. рублей (4%).</w:t>
      </w:r>
    </w:p>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12. На реализацию проектов инициативного бюджетирования местным бюджетам Законопроектом предусмотрено 50 000,0 тыс. рублей ежегодно.</w:t>
      </w:r>
    </w:p>
    <w:p w:rsidR="00822B87" w:rsidRPr="009539A6" w:rsidRDefault="00822B87" w:rsidP="00D151CF">
      <w:pPr>
        <w:ind w:firstLine="709"/>
        <w:jc w:val="both"/>
        <w:rPr>
          <w:color w:val="000000" w:themeColor="text1"/>
          <w:sz w:val="28"/>
          <w:szCs w:val="28"/>
          <w:highlight w:val="green"/>
        </w:rPr>
      </w:pPr>
      <w:r w:rsidRPr="009539A6">
        <w:rPr>
          <w:color w:val="000000" w:themeColor="text1"/>
          <w:sz w:val="28"/>
          <w:szCs w:val="28"/>
        </w:rPr>
        <w:t>Объем бюджетных ассигнований на осуществление переданных отдельных государственных полномочий Российской Федерации, предусмотренных за счет средств федерального бюджета на 2021 год в сумме 474 001,7 тыс. рублей, на 2022 год в сумме 473 032,4 тыс. рублей, на 2023 год в сумме 470 659,9 тыс. рублей.</w:t>
      </w:r>
      <w:r w:rsidRPr="009539A6">
        <w:rPr>
          <w:color w:val="000000" w:themeColor="text1"/>
          <w:sz w:val="28"/>
          <w:szCs w:val="28"/>
          <w:highlight w:val="green"/>
        </w:rPr>
        <w:t xml:space="preserve"> </w:t>
      </w:r>
    </w:p>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13. Резервный фонд Правительства Чукотского автономного округа на непредвиденные расходы на 2021 год запланирован в сумме 150 000,0 тыс. рублей, на 2022-2023 годы в сумме 100 000,0 тыс. рублей ежегодно, размер резервного фонда не превышает ограничения, установленные статьей 81 Бюджетного Кодекса.</w:t>
      </w:r>
    </w:p>
    <w:p w:rsidR="00822B87" w:rsidRPr="009539A6" w:rsidRDefault="00822B87" w:rsidP="00D151CF">
      <w:pPr>
        <w:autoSpaceDE w:val="0"/>
        <w:autoSpaceDN w:val="0"/>
        <w:adjustRightInd w:val="0"/>
        <w:spacing w:before="120"/>
        <w:ind w:firstLine="709"/>
        <w:jc w:val="both"/>
        <w:rPr>
          <w:strike/>
          <w:color w:val="000000" w:themeColor="text1"/>
          <w:sz w:val="28"/>
          <w:szCs w:val="28"/>
        </w:rPr>
      </w:pPr>
      <w:r w:rsidRPr="009539A6">
        <w:rPr>
          <w:color w:val="000000" w:themeColor="text1"/>
          <w:sz w:val="28"/>
          <w:szCs w:val="28"/>
        </w:rPr>
        <w:t>14. Объем дорожного фонда установлен на 2021 год в размере 4 077 519,3 тыс. рублей, со снижением в 2022 году до 4 033 290,0 тыс. рублей (или на 1,1%) и ростом в 2023 году до 5 795 512,4 тыс. рублей (или на 43,7% к предыдущему периоду). Превышение бюджетных ассигнований дорожного фонда над прогнозируемыми доходами, являющимися источниками формирования бюджетных ассигнований дорожного фонда, составляет в 2021 году 896 408,0 тыс. рублей, в 2022 году – 934 450,6 тыс. рублей, 2023 году – 1 019 542,1 тыс. рублей, и финансируется за счет собственных доходов окружного бюджета, что соответствует статье 179.4 Бюджетного кодекса.</w:t>
      </w:r>
    </w:p>
    <w:p w:rsidR="00822B87" w:rsidRPr="009539A6" w:rsidRDefault="00822B87" w:rsidP="00D151CF">
      <w:pPr>
        <w:autoSpaceDE w:val="0"/>
        <w:autoSpaceDN w:val="0"/>
        <w:adjustRightInd w:val="0"/>
        <w:spacing w:before="120"/>
        <w:ind w:firstLine="709"/>
        <w:jc w:val="both"/>
        <w:rPr>
          <w:color w:val="000000" w:themeColor="text1"/>
          <w:sz w:val="28"/>
          <w:szCs w:val="28"/>
        </w:rPr>
      </w:pPr>
      <w:r w:rsidRPr="009539A6">
        <w:rPr>
          <w:color w:val="000000" w:themeColor="text1"/>
          <w:sz w:val="28"/>
          <w:szCs w:val="28"/>
        </w:rPr>
        <w:t>15. По состоянию на 1 октября 2020 года в Чукотском автономном округе утверждено региональным проектным офисом 47 региональных проектов в рамках одиннадцати из двенадцати национальных проектов,</w:t>
      </w:r>
      <w:r w:rsidRPr="009539A6">
        <w:rPr>
          <w:rFonts w:eastAsia="Calibri"/>
          <w:color w:val="000000" w:themeColor="text1"/>
          <w:sz w:val="28"/>
          <w:szCs w:val="28"/>
          <w:lang w:eastAsia="en-US"/>
        </w:rPr>
        <w:t xml:space="preserve"> определенных </w:t>
      </w:r>
      <w:hyperlink r:id="rId46" w:history="1">
        <w:r w:rsidRPr="009539A6">
          <w:rPr>
            <w:rFonts w:eastAsia="Calibri"/>
            <w:color w:val="000000" w:themeColor="text1"/>
            <w:sz w:val="28"/>
            <w:szCs w:val="28"/>
            <w:lang w:eastAsia="en-US"/>
          </w:rPr>
          <w:t>Указом</w:t>
        </w:r>
      </w:hyperlink>
      <w:r w:rsidRPr="009539A6">
        <w:rPr>
          <w:rFonts w:eastAsia="Calibri"/>
          <w:color w:val="000000" w:themeColor="text1"/>
          <w:sz w:val="28"/>
          <w:szCs w:val="28"/>
          <w:lang w:eastAsia="en-US"/>
        </w:rPr>
        <w:t xml:space="preserve"> Президента Российской Федерации от 7 мая 2018 года №204 «О национальных целях и стратегических задачах развития Российской Федерации на период до 2024 года».</w:t>
      </w:r>
      <w:r w:rsidRPr="009539A6">
        <w:rPr>
          <w:color w:val="000000" w:themeColor="text1"/>
          <w:sz w:val="28"/>
        </w:rPr>
        <w:t xml:space="preserve"> </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Законопроектом предусмотрено финансирование 40 региональных проектов на 2021 год в сумме 2 336 780,4 тыс. рублей (или 4,7% общего объема расходов окружного бюджета), на 2022 год – 2 434 988,2 тыс. рублей (6,4%), на 2023 год – 2 478 223,7 тыс. рублей (6,5%). В 2021-2023 годах запланировано увеличение объема бюджетных ассигнований к предыдущему году на 9,1%, 4,2% и 1,8% соответственно.</w:t>
      </w:r>
    </w:p>
    <w:p w:rsidR="00822B87" w:rsidRPr="009539A6" w:rsidRDefault="00822B87" w:rsidP="00D151CF">
      <w:pPr>
        <w:pStyle w:val="Default"/>
        <w:ind w:firstLine="709"/>
        <w:jc w:val="both"/>
        <w:rPr>
          <w:color w:val="000000" w:themeColor="text1"/>
          <w:sz w:val="28"/>
          <w:szCs w:val="28"/>
        </w:rPr>
      </w:pPr>
      <w:r w:rsidRPr="009539A6">
        <w:rPr>
          <w:color w:val="000000" w:themeColor="text1"/>
          <w:sz w:val="28"/>
          <w:szCs w:val="28"/>
        </w:rPr>
        <w:t>При проведении экспертизы Законопроекта установлено следующее:</w:t>
      </w:r>
    </w:p>
    <w:p w:rsidR="00822B87" w:rsidRPr="009539A6" w:rsidRDefault="00822B87" w:rsidP="00D151CF">
      <w:pPr>
        <w:pStyle w:val="Default"/>
        <w:ind w:firstLine="709"/>
        <w:jc w:val="both"/>
        <w:rPr>
          <w:color w:val="000000" w:themeColor="text1"/>
          <w:sz w:val="28"/>
          <w:szCs w:val="28"/>
        </w:rPr>
      </w:pPr>
      <w:r w:rsidRPr="009539A6">
        <w:rPr>
          <w:color w:val="000000" w:themeColor="text1"/>
          <w:sz w:val="28"/>
          <w:szCs w:val="28"/>
        </w:rPr>
        <w:t>- объемы финансового обеспечения, предусмотренные паспортами региональных проектов, не соответствуют бюджетным ассигнованиям, предусмотренным Законопроектом: в 2021 году – в 21 региональных проектах на общую сумму 71 454,0 тыс. рублей; в 2022 году – в 21 региональных проектах на общую сумму 98 270,0 тыс. рублей, в 2023 году – в 20 региональных проектах на общую сумму 493 488,0 тыс. рублей. В наибольшей степени данные несоответствия коснулись национальных проектов «Демография», «Здравоохранение», и «Малое и среднее предпринимательство и поддержка индивидуальной предпринимательской инициативы».</w:t>
      </w:r>
    </w:p>
    <w:p w:rsidR="00822B87" w:rsidRPr="009539A6" w:rsidRDefault="00822B87" w:rsidP="00D151CF">
      <w:pPr>
        <w:pStyle w:val="Default"/>
        <w:ind w:firstLine="709"/>
        <w:jc w:val="both"/>
        <w:rPr>
          <w:color w:val="000000" w:themeColor="text1"/>
          <w:sz w:val="28"/>
          <w:szCs w:val="28"/>
        </w:rPr>
      </w:pPr>
      <w:r w:rsidRPr="009539A6">
        <w:rPr>
          <w:color w:val="000000" w:themeColor="text1"/>
          <w:sz w:val="28"/>
          <w:szCs w:val="28"/>
        </w:rPr>
        <w:t>- Законопроектом планируется финансирование мероприятий не предусмотренных паспортами региональных проектов: в 2021 году – в 8 региональных проектах на общую сумму 233 910,0 тыс. рублей; в 2022 году – в 8 региональных проектах на общую сумму 441 730,0 тыс. рублей, в 2023 году – в 8 региональных проектах на общую сумму 707 020,0 тыс. рублей. В наибольшей степени данные несоответствия коснулись национальных проектов «Демография» и «Культура».</w:t>
      </w:r>
    </w:p>
    <w:p w:rsidR="00822B87" w:rsidRPr="009539A6" w:rsidRDefault="00822B87" w:rsidP="00D151CF">
      <w:pPr>
        <w:autoSpaceDE w:val="0"/>
        <w:autoSpaceDN w:val="0"/>
        <w:adjustRightInd w:val="0"/>
        <w:spacing w:before="120"/>
        <w:ind w:firstLine="709"/>
        <w:jc w:val="both"/>
        <w:rPr>
          <w:bCs/>
          <w:color w:val="000000" w:themeColor="text1"/>
          <w:sz w:val="28"/>
          <w:szCs w:val="28"/>
        </w:rPr>
      </w:pPr>
      <w:r w:rsidRPr="009539A6">
        <w:rPr>
          <w:color w:val="000000" w:themeColor="text1"/>
          <w:sz w:val="28"/>
          <w:szCs w:val="28"/>
        </w:rPr>
        <w:t xml:space="preserve">16. Бюджетные ассигнования на исполнение </w:t>
      </w:r>
      <w:r w:rsidRPr="009539A6">
        <w:rPr>
          <w:rFonts w:eastAsia="Calibri"/>
          <w:color w:val="000000" w:themeColor="text1"/>
          <w:sz w:val="28"/>
          <w:szCs w:val="28"/>
          <w:lang w:eastAsia="en-US"/>
        </w:rPr>
        <w:t xml:space="preserve">публичных нормативных обязательств </w:t>
      </w:r>
      <w:r w:rsidRPr="009539A6">
        <w:rPr>
          <w:color w:val="000000" w:themeColor="text1"/>
          <w:sz w:val="28"/>
          <w:szCs w:val="28"/>
        </w:rPr>
        <w:t xml:space="preserve">предусматриваются </w:t>
      </w:r>
      <w:r w:rsidRPr="009539A6">
        <w:rPr>
          <w:color w:val="000000" w:themeColor="text1"/>
          <w:sz w:val="28"/>
        </w:rPr>
        <w:t xml:space="preserve">на 2021 год в сумме </w:t>
      </w:r>
      <w:r w:rsidRPr="009539A6">
        <w:rPr>
          <w:color w:val="000000" w:themeColor="text1"/>
          <w:sz w:val="28"/>
        </w:rPr>
        <w:br/>
        <w:t xml:space="preserve">1 216 882,5 тыс. рублей, на 2022 год – 1 210 866,9 тыс. рублей и </w:t>
      </w:r>
      <w:r w:rsidRPr="009539A6">
        <w:rPr>
          <w:color w:val="000000" w:themeColor="text1"/>
          <w:sz w:val="28"/>
        </w:rPr>
        <w:br/>
        <w:t xml:space="preserve">на 2023 год – 1 224 272,6 тыс. рублей, </w:t>
      </w:r>
      <w:r w:rsidRPr="009539A6">
        <w:rPr>
          <w:color w:val="000000" w:themeColor="text1"/>
          <w:sz w:val="28"/>
          <w:szCs w:val="28"/>
        </w:rPr>
        <w:t>что в</w:t>
      </w:r>
      <w:r w:rsidRPr="009539A6">
        <w:rPr>
          <w:bCs/>
          <w:color w:val="000000" w:themeColor="text1"/>
          <w:sz w:val="28"/>
          <w:szCs w:val="28"/>
        </w:rPr>
        <w:t xml:space="preserve"> общем объеме расходов окружного бюджета, составляет 2,5%, 3,2% и 3,2% соответственно.</w:t>
      </w:r>
    </w:p>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17. Предоставление м</w:t>
      </w:r>
      <w:r w:rsidRPr="009539A6">
        <w:rPr>
          <w:color w:val="000000" w:themeColor="text1"/>
          <w:sz w:val="28"/>
        </w:rPr>
        <w:t xml:space="preserve">ежбюджетных трансфертов из окружного бюджета </w:t>
      </w:r>
      <w:r w:rsidRPr="009539A6">
        <w:rPr>
          <w:color w:val="000000" w:themeColor="text1"/>
          <w:sz w:val="28"/>
          <w:szCs w:val="28"/>
        </w:rPr>
        <w:t>предлагается утвердить на 2021 год в сумме 13 186 804,4 тыс. рублей, на 2022 год – 10 760 670,3 тыс. рублей и на 2023 год – 10 813 134,9 тыс. рублей, в том числе:</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1) бюджетам государственных внебюджетных фондов </w:t>
      </w:r>
      <w:r w:rsidRPr="009539A6">
        <w:rPr>
          <w:color w:val="000000" w:themeColor="text1"/>
          <w:sz w:val="28"/>
          <w:szCs w:val="28"/>
        </w:rPr>
        <w:br/>
        <w:t xml:space="preserve">на 2021 год – 1 314 229,6 тыс. рублей, на 2022 и 2023 годы – 701 164,2 тыс. рублей (ежегодно), в том числе: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Пенсионному фонду Российской Федерации на 2021 год и на плановый период 2022 и 2023 годов – 800,0 тыс. рублей (ежегодно);</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Чукотскому территориальному фонду обязательного медицинского страхования на 2021 год – 1 313 429,6 тыс. рублей, на плановый период 2022 и 2023 годов – 700 364,2 тыс. рублей (ежегодно).</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2) федеральному бюджету на 2021 год и на плановый период 2022 и 2023 годов в сумме 310,4 тыс. рублей (ежегодно);</w:t>
      </w:r>
    </w:p>
    <w:p w:rsidR="00822B87" w:rsidRPr="009539A6" w:rsidRDefault="00822B87" w:rsidP="00D151CF">
      <w:pPr>
        <w:ind w:firstLine="709"/>
        <w:jc w:val="both"/>
        <w:rPr>
          <w:color w:val="000000" w:themeColor="text1"/>
          <w:sz w:val="28"/>
        </w:rPr>
      </w:pPr>
      <w:r w:rsidRPr="009539A6">
        <w:rPr>
          <w:color w:val="000000" w:themeColor="text1"/>
          <w:sz w:val="28"/>
          <w:szCs w:val="28"/>
        </w:rPr>
        <w:t>3) </w:t>
      </w:r>
      <w:r w:rsidRPr="009539A6">
        <w:rPr>
          <w:color w:val="000000" w:themeColor="text1"/>
          <w:sz w:val="28"/>
        </w:rPr>
        <w:t xml:space="preserve">местным бюджетам на 2021 год – 11 872 264,4 тыс. рублей, на 2022 год – 10 059 195,7 тыс. рублей и на 2023 год – 10 111 660,3 тыс. рублей. </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В представленном Законопроекте отсутствуют приложения о распределении следующих видов межбюджетных трансфертов:</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Дотации на поддержку мер по обеспечению сбалансированности бюджетов муниципальных районов и городских округов – 200 000,0 тыс. рублей на 2021 год;</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Дотации (гранты) за достижение показателей деятельности органов местного самоуправления – 70 719,9 тыс. рублей на 2021 год;</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w:t>
      </w:r>
      <w:r w:rsidRPr="009539A6">
        <w:rPr>
          <w:color w:val="000000" w:themeColor="text1"/>
          <w:sz w:val="28"/>
          <w:szCs w:val="28"/>
          <w:lang w:val="en-US"/>
        </w:rPr>
        <w:t> </w:t>
      </w:r>
      <w:r w:rsidRPr="009539A6">
        <w:rPr>
          <w:color w:val="000000" w:themeColor="text1"/>
          <w:sz w:val="28"/>
          <w:szCs w:val="28"/>
        </w:rPr>
        <w:t>Субсидии на государственную поддержку отрасли культуры – 163,1 тыс. рублей на 2021 год;</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Субсидии на формирование жилищного фонда для специалистов Чукотского автономного округа – 20 000,0 тыс. рублей на 2021-2023 годы;</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 Субсидии на </w:t>
      </w:r>
      <w:proofErr w:type="spellStart"/>
      <w:r w:rsidRPr="009539A6">
        <w:rPr>
          <w:color w:val="000000" w:themeColor="text1"/>
          <w:sz w:val="28"/>
          <w:szCs w:val="28"/>
        </w:rPr>
        <w:t>софинансирование</w:t>
      </w:r>
      <w:proofErr w:type="spellEnd"/>
      <w:r w:rsidRPr="009539A6">
        <w:rPr>
          <w:color w:val="000000" w:themeColor="text1"/>
          <w:sz w:val="28"/>
          <w:szCs w:val="28"/>
        </w:rPr>
        <w:t xml:space="preserve"> проектов инициативного бюджетирования в муниципальных образованиях – 50 000,0 тыс. рублей на 2021-2023 годы.</w:t>
      </w:r>
    </w:p>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18. Общий объем финансирования объектов капитального строительства, предусмотренный на 2021-2023 год, составляет 44 606 681,4 тыс. рублей, в том числе по годам:</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 в 2021 году – 19 561 401,8 тыс. рублей, в том числе в форме б</w:t>
      </w:r>
      <w:r w:rsidRPr="009539A6">
        <w:rPr>
          <w:rFonts w:eastAsiaTheme="minorHAnsi"/>
          <w:color w:val="000000" w:themeColor="text1"/>
          <w:sz w:val="28"/>
          <w:szCs w:val="28"/>
          <w:lang w:eastAsia="en-US"/>
        </w:rPr>
        <w:t>юджетных инвестиций в объекты капитального строительства государственной и муниципальной собственности</w:t>
      </w:r>
      <w:r w:rsidRPr="009539A6">
        <w:rPr>
          <w:color w:val="000000" w:themeColor="text1"/>
          <w:sz w:val="28"/>
          <w:szCs w:val="28"/>
        </w:rPr>
        <w:t xml:space="preserve"> – 4 743 115,1 тыс. рублей, с</w:t>
      </w:r>
      <w:r w:rsidRPr="009539A6">
        <w:rPr>
          <w:bCs/>
          <w:color w:val="000000" w:themeColor="text1"/>
          <w:sz w:val="28"/>
          <w:szCs w:val="28"/>
        </w:rPr>
        <w:t xml:space="preserve">убсидии юридическому лицу на осуществление капитальных вложений </w:t>
      </w:r>
      <w:r w:rsidRPr="009539A6">
        <w:rPr>
          <w:color w:val="000000" w:themeColor="text1"/>
          <w:sz w:val="28"/>
          <w:szCs w:val="28"/>
        </w:rPr>
        <w:t xml:space="preserve">в объекты недвижимого имущества </w:t>
      </w:r>
      <w:r w:rsidRPr="009539A6">
        <w:rPr>
          <w:bCs/>
          <w:color w:val="000000" w:themeColor="text1"/>
          <w:sz w:val="28"/>
          <w:szCs w:val="28"/>
        </w:rPr>
        <w:t xml:space="preserve">– 12 510 248,5 тыс. рублей, </w:t>
      </w:r>
      <w:r w:rsidRPr="009539A6">
        <w:rPr>
          <w:color w:val="000000" w:themeColor="text1"/>
          <w:sz w:val="28"/>
          <w:szCs w:val="28"/>
        </w:rPr>
        <w:t>субсидий муниципальным образованиям округа на </w:t>
      </w:r>
      <w:proofErr w:type="spellStart"/>
      <w:r w:rsidRPr="009539A6">
        <w:rPr>
          <w:color w:val="000000" w:themeColor="text1"/>
          <w:sz w:val="28"/>
          <w:szCs w:val="28"/>
        </w:rPr>
        <w:t>софинансирование</w:t>
      </w:r>
      <w:proofErr w:type="spellEnd"/>
      <w:r w:rsidRPr="009539A6">
        <w:rPr>
          <w:color w:val="000000" w:themeColor="text1"/>
          <w:sz w:val="28"/>
          <w:szCs w:val="28"/>
        </w:rPr>
        <w:t xml:space="preserve"> капитальных вложений в объекты муниципальной собственности </w:t>
      </w:r>
      <w:r w:rsidRPr="009539A6">
        <w:rPr>
          <w:bCs/>
          <w:color w:val="000000" w:themeColor="text1"/>
          <w:sz w:val="28"/>
          <w:szCs w:val="28"/>
        </w:rPr>
        <w:t>– 2 308 038,2 тыс. рублей</w:t>
      </w:r>
      <w:r w:rsidRPr="009539A6">
        <w:rPr>
          <w:color w:val="000000" w:themeColor="text1"/>
          <w:sz w:val="28"/>
          <w:szCs w:val="28"/>
        </w:rPr>
        <w:t>;</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в 2022 году – 11 542 986,0 тыс. рублей, в том числе в форме б</w:t>
      </w:r>
      <w:r w:rsidRPr="009539A6">
        <w:rPr>
          <w:rFonts w:eastAsiaTheme="minorHAnsi"/>
          <w:color w:val="000000" w:themeColor="text1"/>
          <w:sz w:val="28"/>
          <w:szCs w:val="28"/>
          <w:lang w:eastAsia="en-US"/>
        </w:rPr>
        <w:t>юджетных инвестиций в объекты капитального строительства государственной и муниципальной собственности</w:t>
      </w:r>
      <w:r w:rsidRPr="009539A6">
        <w:rPr>
          <w:color w:val="000000" w:themeColor="text1"/>
          <w:sz w:val="28"/>
          <w:szCs w:val="28"/>
        </w:rPr>
        <w:t xml:space="preserve"> – 4 519 110,6 тыс. рублей, с</w:t>
      </w:r>
      <w:r w:rsidRPr="009539A6">
        <w:rPr>
          <w:bCs/>
          <w:color w:val="000000" w:themeColor="text1"/>
          <w:sz w:val="28"/>
          <w:szCs w:val="28"/>
        </w:rPr>
        <w:t xml:space="preserve">убсидии юридическому лицу на осуществление капитальных вложений </w:t>
      </w:r>
      <w:r w:rsidRPr="009539A6">
        <w:rPr>
          <w:color w:val="000000" w:themeColor="text1"/>
          <w:sz w:val="28"/>
          <w:szCs w:val="28"/>
        </w:rPr>
        <w:t>в объекты недвижимого имущества</w:t>
      </w:r>
      <w:r w:rsidRPr="009539A6">
        <w:rPr>
          <w:bCs/>
          <w:color w:val="000000" w:themeColor="text1"/>
          <w:sz w:val="28"/>
          <w:szCs w:val="28"/>
        </w:rPr>
        <w:t xml:space="preserve"> – 5 100 000,0 тыс. рублей, </w:t>
      </w:r>
      <w:r w:rsidRPr="009539A6">
        <w:rPr>
          <w:color w:val="000000" w:themeColor="text1"/>
          <w:sz w:val="28"/>
          <w:szCs w:val="28"/>
        </w:rPr>
        <w:t xml:space="preserve">субсидий муниципальным образованиям округа на </w:t>
      </w:r>
      <w:proofErr w:type="spellStart"/>
      <w:r w:rsidRPr="009539A6">
        <w:rPr>
          <w:color w:val="000000" w:themeColor="text1"/>
          <w:sz w:val="28"/>
          <w:szCs w:val="28"/>
        </w:rPr>
        <w:t>софинансирование</w:t>
      </w:r>
      <w:proofErr w:type="spellEnd"/>
      <w:r w:rsidRPr="009539A6">
        <w:rPr>
          <w:color w:val="000000" w:themeColor="text1"/>
          <w:sz w:val="28"/>
          <w:szCs w:val="28"/>
        </w:rPr>
        <w:t xml:space="preserve"> капитальных вложений в объекты муниципальной собственности</w:t>
      </w:r>
      <w:r w:rsidRPr="009539A6">
        <w:rPr>
          <w:bCs/>
          <w:color w:val="000000" w:themeColor="text1"/>
          <w:sz w:val="28"/>
          <w:szCs w:val="28"/>
        </w:rPr>
        <w:t xml:space="preserve"> – 1 923 875,4 тыс. рублей</w:t>
      </w:r>
      <w:r w:rsidRPr="009539A6">
        <w:rPr>
          <w:color w:val="000000" w:themeColor="text1"/>
          <w:sz w:val="28"/>
          <w:szCs w:val="28"/>
        </w:rPr>
        <w:t>;</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в 2023 году – 13 502 293,6 тыс. рублей, в том числе в форме б</w:t>
      </w:r>
      <w:r w:rsidRPr="009539A6">
        <w:rPr>
          <w:rFonts w:eastAsiaTheme="minorHAnsi"/>
          <w:color w:val="000000" w:themeColor="text1"/>
          <w:sz w:val="28"/>
          <w:szCs w:val="28"/>
          <w:lang w:eastAsia="en-US"/>
        </w:rPr>
        <w:t>юджетных инвестиций в объекты капитального строительства государственной и муниципальной собственности</w:t>
      </w:r>
      <w:r w:rsidRPr="009539A6">
        <w:rPr>
          <w:color w:val="000000" w:themeColor="text1"/>
          <w:sz w:val="28"/>
          <w:szCs w:val="28"/>
        </w:rPr>
        <w:t xml:space="preserve"> – 6 271 276,3 тыс. рублей, с</w:t>
      </w:r>
      <w:r w:rsidRPr="009539A6">
        <w:rPr>
          <w:bCs/>
          <w:color w:val="000000" w:themeColor="text1"/>
          <w:sz w:val="28"/>
          <w:szCs w:val="28"/>
        </w:rPr>
        <w:t xml:space="preserve">убсидии юридическому лицу на осуществление капитальных вложений </w:t>
      </w:r>
      <w:r w:rsidRPr="009539A6">
        <w:rPr>
          <w:color w:val="000000" w:themeColor="text1"/>
          <w:sz w:val="28"/>
          <w:szCs w:val="28"/>
        </w:rPr>
        <w:t>в объекты недвижимого имущества</w:t>
      </w:r>
      <w:r w:rsidRPr="009539A6">
        <w:rPr>
          <w:bCs/>
          <w:color w:val="000000" w:themeColor="text1"/>
          <w:sz w:val="28"/>
          <w:szCs w:val="28"/>
        </w:rPr>
        <w:t xml:space="preserve"> – 5 100 000,0 тыс. рублей, </w:t>
      </w:r>
      <w:r w:rsidRPr="009539A6">
        <w:rPr>
          <w:color w:val="000000" w:themeColor="text1"/>
          <w:sz w:val="28"/>
          <w:szCs w:val="28"/>
        </w:rPr>
        <w:t xml:space="preserve">субсидий муниципальным образованиям округа на </w:t>
      </w:r>
      <w:proofErr w:type="spellStart"/>
      <w:r w:rsidRPr="009539A6">
        <w:rPr>
          <w:color w:val="000000" w:themeColor="text1"/>
          <w:sz w:val="28"/>
          <w:szCs w:val="28"/>
        </w:rPr>
        <w:t>софинансирование</w:t>
      </w:r>
      <w:proofErr w:type="spellEnd"/>
      <w:r w:rsidRPr="009539A6">
        <w:rPr>
          <w:color w:val="000000" w:themeColor="text1"/>
          <w:sz w:val="28"/>
          <w:szCs w:val="28"/>
        </w:rPr>
        <w:t xml:space="preserve"> капитальных вложений в объекты муниципальной собственности</w:t>
      </w:r>
      <w:r w:rsidRPr="009539A6">
        <w:rPr>
          <w:bCs/>
          <w:color w:val="000000" w:themeColor="text1"/>
          <w:sz w:val="28"/>
          <w:szCs w:val="28"/>
        </w:rPr>
        <w:t xml:space="preserve"> – 2 131 017,3 тыс. рублей</w:t>
      </w:r>
      <w:r w:rsidRPr="009539A6">
        <w:rPr>
          <w:color w:val="000000" w:themeColor="text1"/>
          <w:sz w:val="28"/>
          <w:szCs w:val="28"/>
        </w:rPr>
        <w:t>.</w:t>
      </w:r>
    </w:p>
    <w:p w:rsidR="00822B87" w:rsidRPr="009539A6" w:rsidRDefault="00822B87" w:rsidP="00D151CF">
      <w:pPr>
        <w:ind w:firstLine="709"/>
        <w:jc w:val="both"/>
        <w:rPr>
          <w:color w:val="000000" w:themeColor="text1"/>
          <w:sz w:val="28"/>
          <w:szCs w:val="28"/>
        </w:rPr>
      </w:pPr>
      <w:r w:rsidRPr="009539A6">
        <w:rPr>
          <w:bCs/>
          <w:color w:val="000000" w:themeColor="text1"/>
          <w:sz w:val="28"/>
          <w:szCs w:val="28"/>
        </w:rPr>
        <w:t xml:space="preserve">Ведение перечня </w:t>
      </w:r>
      <w:r w:rsidRPr="009539A6">
        <w:rPr>
          <w:color w:val="000000" w:themeColor="text1"/>
          <w:sz w:val="28"/>
          <w:szCs w:val="28"/>
        </w:rPr>
        <w:t xml:space="preserve">объектов строительства (реконструкции), на которые из окружного бюджета предусмотрены ассигнования на реализацию мероприятий по бюджетным инвестициям и капитальным вложениям (наименование объекта, срок планируемого ввода в эксплуатацию, сметная стоимость и др.) нормативными правовыми актами Чукотского автономного округа не предусмотрено. </w:t>
      </w:r>
    </w:p>
    <w:p w:rsidR="00822B87" w:rsidRPr="009539A6" w:rsidRDefault="00822B87" w:rsidP="00D151CF">
      <w:pPr>
        <w:spacing w:before="120"/>
        <w:ind w:firstLine="709"/>
        <w:jc w:val="both"/>
        <w:rPr>
          <w:color w:val="000000" w:themeColor="text1"/>
          <w:sz w:val="28"/>
          <w:szCs w:val="28"/>
        </w:rPr>
      </w:pPr>
      <w:r w:rsidRPr="009539A6">
        <w:rPr>
          <w:color w:val="000000" w:themeColor="text1"/>
          <w:sz w:val="28"/>
          <w:szCs w:val="28"/>
        </w:rPr>
        <w:t xml:space="preserve">19. Законопроектом субвенции местным бюджетам из окружного бюджета распределены по каждому муниципальному образованию и виду субвенции, что соответствует требованиям статьи 140 Бюджетного кодекса, в то же время, общий объем субвенции, предусмотренный Законопроектом, на 2021 год и плановый период 2022 и 2023 годов занижен на 46,1 тыс. рублей (ежегодно). </w:t>
      </w:r>
    </w:p>
    <w:p w:rsidR="00822B87" w:rsidRPr="009539A6" w:rsidRDefault="00822B87" w:rsidP="00D151CF">
      <w:pPr>
        <w:autoSpaceDE w:val="0"/>
        <w:autoSpaceDN w:val="0"/>
        <w:adjustRightInd w:val="0"/>
        <w:spacing w:before="120"/>
        <w:ind w:firstLine="709"/>
        <w:jc w:val="both"/>
        <w:rPr>
          <w:color w:val="000000" w:themeColor="text1"/>
          <w:sz w:val="28"/>
          <w:szCs w:val="28"/>
        </w:rPr>
      </w:pPr>
      <w:r w:rsidRPr="009539A6">
        <w:rPr>
          <w:color w:val="000000" w:themeColor="text1"/>
          <w:sz w:val="28"/>
          <w:szCs w:val="28"/>
        </w:rPr>
        <w:t xml:space="preserve">20. Расходы окружного бюджета предполагается осуществлять за счет доходов, не привлекая на эти цели заимствования. </w:t>
      </w:r>
      <w:r w:rsidRPr="009539A6">
        <w:rPr>
          <w:color w:val="000000" w:themeColor="text1"/>
          <w:sz w:val="28"/>
        </w:rPr>
        <w:t>В источниках внутреннего финансирования дефицита окружного бюджета предусмотрено предоставление и возврат бюджетных кредитов юридическим лицам в объеме 1 000</w:t>
      </w:r>
      <w:r w:rsidRPr="009539A6">
        <w:rPr>
          <w:rFonts w:eastAsia="Calibri"/>
          <w:color w:val="000000" w:themeColor="text1"/>
          <w:sz w:val="28"/>
          <w:szCs w:val="28"/>
          <w:lang w:eastAsia="en-US"/>
        </w:rPr>
        <w:t> </w:t>
      </w:r>
      <w:r w:rsidRPr="009539A6">
        <w:rPr>
          <w:color w:val="000000" w:themeColor="text1"/>
          <w:sz w:val="28"/>
        </w:rPr>
        <w:t>000</w:t>
      </w:r>
      <w:r w:rsidRPr="009539A6">
        <w:rPr>
          <w:color w:val="000000" w:themeColor="text1"/>
          <w:spacing w:val="-4"/>
          <w:sz w:val="28"/>
          <w:szCs w:val="28"/>
        </w:rPr>
        <w:t>,0</w:t>
      </w:r>
      <w:r w:rsidRPr="009539A6">
        <w:rPr>
          <w:rFonts w:eastAsia="Calibri"/>
          <w:color w:val="000000" w:themeColor="text1"/>
          <w:sz w:val="28"/>
          <w:szCs w:val="28"/>
          <w:lang w:eastAsia="en-US"/>
        </w:rPr>
        <w:t> </w:t>
      </w:r>
      <w:r w:rsidRPr="009539A6">
        <w:rPr>
          <w:color w:val="000000" w:themeColor="text1"/>
          <w:spacing w:val="-4"/>
          <w:sz w:val="28"/>
          <w:szCs w:val="28"/>
        </w:rPr>
        <w:t xml:space="preserve">тыс. рублей ежегодно </w:t>
      </w:r>
      <w:r w:rsidRPr="009539A6">
        <w:rPr>
          <w:color w:val="000000" w:themeColor="text1"/>
          <w:sz w:val="28"/>
        </w:rPr>
        <w:t xml:space="preserve">и местным бюджетам для оказания финансовой поддержки </w:t>
      </w:r>
      <w:r w:rsidRPr="009539A6">
        <w:rPr>
          <w:color w:val="000000" w:themeColor="text1"/>
          <w:spacing w:val="-4"/>
          <w:sz w:val="28"/>
          <w:szCs w:val="28"/>
        </w:rPr>
        <w:t>в объеме 50 000,0 тыс. рублей ежегодно</w:t>
      </w:r>
      <w:r w:rsidRPr="009539A6">
        <w:rPr>
          <w:color w:val="000000" w:themeColor="text1"/>
          <w:sz w:val="28"/>
        </w:rPr>
        <w:t>.</w:t>
      </w:r>
    </w:p>
    <w:p w:rsidR="00822B87" w:rsidRPr="009539A6" w:rsidRDefault="00822B87" w:rsidP="00D151CF">
      <w:pPr>
        <w:autoSpaceDE w:val="0"/>
        <w:autoSpaceDN w:val="0"/>
        <w:adjustRightInd w:val="0"/>
        <w:spacing w:before="120"/>
        <w:ind w:firstLine="709"/>
        <w:jc w:val="both"/>
        <w:rPr>
          <w:rFonts w:eastAsia="Calibri"/>
          <w:color w:val="000000" w:themeColor="text1"/>
          <w:sz w:val="28"/>
          <w:szCs w:val="28"/>
          <w:lang w:eastAsia="en-US"/>
        </w:rPr>
      </w:pPr>
      <w:r w:rsidRPr="009539A6">
        <w:rPr>
          <w:bCs/>
          <w:color w:val="000000" w:themeColor="text1"/>
          <w:sz w:val="28"/>
          <w:szCs w:val="28"/>
        </w:rPr>
        <w:t>21. </w:t>
      </w:r>
      <w:r w:rsidRPr="009539A6">
        <w:rPr>
          <w:rFonts w:eastAsia="Calibri"/>
          <w:color w:val="000000" w:themeColor="text1"/>
          <w:sz w:val="28"/>
          <w:szCs w:val="28"/>
          <w:lang w:eastAsia="en-US"/>
        </w:rPr>
        <w:t xml:space="preserve">Верхний предел государственного долга на 1 января 2022 года предусмотрен в объеме 9 802 712,5 тыс. рублей, в том числе по государственным гарантиям – 1 870 000,0 тыс. рублей, на 1 января 2023 года – 9 536 082,3 тыс. рублей, в том числе по государственным гарантиям – 2 070 000,0 тыс. рублей, на 1 января 2024 года – 9 069 452,1 тыс. рублей, в том числе по государственным гарантиям – 2 070 000,0 тыс. рублей. </w:t>
      </w:r>
      <w:r w:rsidRPr="009539A6">
        <w:rPr>
          <w:color w:val="000000" w:themeColor="text1"/>
          <w:sz w:val="28"/>
          <w:szCs w:val="28"/>
        </w:rPr>
        <w:t>Законопроектом предусмотрена тенденция к снижению государственного долга.</w:t>
      </w:r>
    </w:p>
    <w:p w:rsidR="00822B87" w:rsidRPr="009539A6" w:rsidRDefault="00822B87" w:rsidP="00D151CF">
      <w:pPr>
        <w:autoSpaceDE w:val="0"/>
        <w:autoSpaceDN w:val="0"/>
        <w:adjustRightInd w:val="0"/>
        <w:spacing w:before="120"/>
        <w:ind w:firstLine="709"/>
        <w:jc w:val="both"/>
        <w:rPr>
          <w:color w:val="000000" w:themeColor="text1"/>
          <w:sz w:val="28"/>
          <w:szCs w:val="28"/>
        </w:rPr>
      </w:pPr>
      <w:r w:rsidRPr="009539A6">
        <w:rPr>
          <w:color w:val="000000" w:themeColor="text1"/>
          <w:sz w:val="28"/>
          <w:szCs w:val="28"/>
        </w:rPr>
        <w:t>22. Проект закона Чукотского автономного округа «Об окружном бюджете на 2021 год и на плановый период 2022 и 2023 годов» содержит все положения, предусмотренные федеральным и региональным бюджетным законодательством, и не противоречит его основным нормам.</w:t>
      </w:r>
    </w:p>
    <w:p w:rsidR="00822B87" w:rsidRPr="009539A6" w:rsidRDefault="00822B87" w:rsidP="00D151CF">
      <w:pPr>
        <w:spacing w:before="120"/>
        <w:ind w:firstLine="708"/>
        <w:jc w:val="both"/>
        <w:rPr>
          <w:color w:val="000000" w:themeColor="text1"/>
          <w:sz w:val="28"/>
          <w:szCs w:val="28"/>
        </w:rPr>
      </w:pPr>
      <w:r w:rsidRPr="009539A6">
        <w:rPr>
          <w:color w:val="000000" w:themeColor="text1"/>
          <w:sz w:val="28"/>
          <w:szCs w:val="28"/>
        </w:rPr>
        <w:t>23. По результатам экспертно-аналитического мероприятия предлагается следующее.</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1). Уточнить Приложение №21 Законопроекта в части распределения между муниципальными образованиями округа субвенции на предоставление мер социальной поддержки по оплате жилья и коммунальных услуг работникам в соответствии с утвержденной Методикой распределения субвенций.</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2). Дополнить Законопроект приложениями о распределении следующих видов межбюджетных трансфертов:</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Дотации на поддержку мер по обеспечению сбалансированности бюджетов муниципальных районов и городских округов – 200 000,0 тыс. рублей на 2021 год;</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Дотации (гранты) за достижение показателей деятельности органов местного самоуправления – 70 719,9 тыс. рублей на 2021 год;</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w:t>
      </w:r>
      <w:r w:rsidRPr="009539A6">
        <w:rPr>
          <w:color w:val="000000" w:themeColor="text1"/>
          <w:sz w:val="28"/>
          <w:szCs w:val="28"/>
          <w:lang w:val="en-US"/>
        </w:rPr>
        <w:t> </w:t>
      </w:r>
      <w:r w:rsidRPr="009539A6">
        <w:rPr>
          <w:color w:val="000000" w:themeColor="text1"/>
          <w:sz w:val="28"/>
          <w:szCs w:val="28"/>
        </w:rPr>
        <w:t>Субсидии на государственную поддержку отрасли культуры – 163,1 тыс. рублей на 2021 год;</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Субсидии на формирование жилищного фонда для специалистов Чукотского автономного округа – 20 000,0 тыс. рублей на 2021-2023 годы;</w:t>
      </w:r>
    </w:p>
    <w:p w:rsidR="00822B87" w:rsidRPr="009539A6" w:rsidRDefault="00822B87" w:rsidP="00D151CF">
      <w:pPr>
        <w:ind w:firstLine="709"/>
        <w:jc w:val="both"/>
        <w:rPr>
          <w:color w:val="000000" w:themeColor="text1"/>
          <w:sz w:val="28"/>
          <w:szCs w:val="28"/>
        </w:rPr>
      </w:pPr>
      <w:r w:rsidRPr="009539A6">
        <w:rPr>
          <w:color w:val="000000" w:themeColor="text1"/>
          <w:sz w:val="28"/>
          <w:szCs w:val="28"/>
        </w:rPr>
        <w:t xml:space="preserve">- Субсидии на </w:t>
      </w:r>
      <w:proofErr w:type="spellStart"/>
      <w:r w:rsidRPr="009539A6">
        <w:rPr>
          <w:color w:val="000000" w:themeColor="text1"/>
          <w:sz w:val="28"/>
          <w:szCs w:val="28"/>
        </w:rPr>
        <w:t>софинансирование</w:t>
      </w:r>
      <w:proofErr w:type="spellEnd"/>
      <w:r w:rsidRPr="009539A6">
        <w:rPr>
          <w:color w:val="000000" w:themeColor="text1"/>
          <w:sz w:val="28"/>
          <w:szCs w:val="28"/>
        </w:rPr>
        <w:t xml:space="preserve"> проектов инициативного бюджетирования в муниципальных образованиях – 50 000,0 тыс. рублей на 2021-2023 годы.</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szCs w:val="28"/>
        </w:rPr>
        <w:t>3). Для обеспечения большей прозрачности обоснованности бюджетных ассигнований для общества и более широких возможностей для оценки эффективности расходования бюджетных средств, отразить в Законопроекте (пояснительной записке к Законопроекту), следующее:</w:t>
      </w:r>
    </w:p>
    <w:p w:rsidR="00822B87" w:rsidRPr="009539A6" w:rsidRDefault="00822B87" w:rsidP="00D151CF">
      <w:pPr>
        <w:pStyle w:val="af0"/>
        <w:tabs>
          <w:tab w:val="left" w:pos="993"/>
        </w:tabs>
        <w:spacing w:after="0" w:line="240" w:lineRule="auto"/>
        <w:ind w:left="0" w:firstLine="709"/>
        <w:jc w:val="both"/>
        <w:rPr>
          <w:rFonts w:ascii="Times New Roman" w:hAnsi="Times New Roman"/>
          <w:color w:val="000000" w:themeColor="text1"/>
          <w:sz w:val="28"/>
          <w:szCs w:val="28"/>
        </w:rPr>
      </w:pPr>
      <w:r w:rsidRPr="009539A6">
        <w:rPr>
          <w:rFonts w:ascii="Times New Roman" w:hAnsi="Times New Roman"/>
          <w:color w:val="000000" w:themeColor="text1"/>
          <w:sz w:val="28"/>
          <w:szCs w:val="28"/>
        </w:rPr>
        <w:t>- направления расходования бюджетных ассигнований дорожного фонда Чукотского автономного округа;</w:t>
      </w:r>
    </w:p>
    <w:p w:rsidR="00822B87" w:rsidRPr="009539A6" w:rsidRDefault="00822B87" w:rsidP="00D151CF">
      <w:pPr>
        <w:pStyle w:val="af0"/>
        <w:tabs>
          <w:tab w:val="left" w:pos="993"/>
        </w:tabs>
        <w:spacing w:after="0" w:line="240" w:lineRule="auto"/>
        <w:ind w:left="0" w:firstLine="709"/>
        <w:jc w:val="both"/>
        <w:rPr>
          <w:rFonts w:ascii="Times New Roman" w:hAnsi="Times New Roman"/>
          <w:color w:val="000000" w:themeColor="text1"/>
          <w:sz w:val="28"/>
          <w:szCs w:val="28"/>
        </w:rPr>
      </w:pPr>
      <w:r w:rsidRPr="009539A6">
        <w:rPr>
          <w:rFonts w:ascii="Times New Roman" w:hAnsi="Times New Roman"/>
          <w:color w:val="000000" w:themeColor="text1"/>
          <w:sz w:val="28"/>
          <w:szCs w:val="28"/>
        </w:rPr>
        <w:t>- перечень объектов строительства (реконструкции), на которые из окружного бюджета предусмотрены ассигнования на реализацию мероприятий по бюджетным инвестициям и капитальным вложениям в объекты государственной собственности;</w:t>
      </w:r>
    </w:p>
    <w:p w:rsidR="00822B87" w:rsidRPr="009539A6" w:rsidRDefault="00822B87" w:rsidP="00D151CF">
      <w:pPr>
        <w:autoSpaceDE w:val="0"/>
        <w:autoSpaceDN w:val="0"/>
        <w:adjustRightInd w:val="0"/>
        <w:ind w:firstLine="709"/>
        <w:jc w:val="both"/>
        <w:rPr>
          <w:color w:val="000000" w:themeColor="text1"/>
          <w:sz w:val="28"/>
          <w:szCs w:val="28"/>
        </w:rPr>
      </w:pPr>
      <w:r w:rsidRPr="009539A6">
        <w:rPr>
          <w:color w:val="000000" w:themeColor="text1"/>
          <w:sz w:val="28"/>
        </w:rPr>
        <w:t xml:space="preserve">- перечень региональных проектов, направленных на реализацию национальных проектов, определенных Указом </w:t>
      </w:r>
      <w:r w:rsidRPr="009539A6">
        <w:rPr>
          <w:rFonts w:eastAsia="Calibri"/>
          <w:color w:val="000000" w:themeColor="text1"/>
          <w:sz w:val="28"/>
          <w:szCs w:val="28"/>
          <w:lang w:eastAsia="en-US"/>
        </w:rPr>
        <w:t xml:space="preserve">Президента Российской Федерации от 7 мая 2018 года №204 «О национальных целях и стратегических задачах развития Российской Федерации на период до 2024 года», </w:t>
      </w:r>
      <w:r w:rsidRPr="009539A6">
        <w:rPr>
          <w:color w:val="000000" w:themeColor="text1"/>
          <w:sz w:val="28"/>
          <w:szCs w:val="28"/>
        </w:rPr>
        <w:t xml:space="preserve">и </w:t>
      </w:r>
      <w:r w:rsidRPr="009539A6">
        <w:rPr>
          <w:color w:val="000000" w:themeColor="text1"/>
          <w:sz w:val="28"/>
        </w:rPr>
        <w:t xml:space="preserve">включенных </w:t>
      </w:r>
      <w:r w:rsidRPr="009539A6">
        <w:rPr>
          <w:color w:val="000000" w:themeColor="text1"/>
          <w:sz w:val="28"/>
          <w:szCs w:val="28"/>
        </w:rPr>
        <w:t xml:space="preserve">в состав государственных программ Чукотского автономного округа, и предусмотренные объемы бюджетных ассигнований по этим направлениям. </w:t>
      </w:r>
    </w:p>
    <w:p w:rsidR="00822B87" w:rsidRPr="009539A6" w:rsidRDefault="00822B87" w:rsidP="00D151CF">
      <w:pPr>
        <w:spacing w:before="120"/>
        <w:ind w:firstLine="708"/>
        <w:jc w:val="both"/>
        <w:rPr>
          <w:color w:val="000000" w:themeColor="text1"/>
          <w:sz w:val="28"/>
          <w:szCs w:val="28"/>
          <w:highlight w:val="green"/>
        </w:rPr>
      </w:pPr>
      <w:r w:rsidRPr="009539A6">
        <w:rPr>
          <w:color w:val="000000" w:themeColor="text1"/>
          <w:sz w:val="28"/>
          <w:szCs w:val="28"/>
        </w:rPr>
        <w:t>24. Участникам бюджетного процесса в Чукотском автономном округе учесть изложенные в настоящем Заключении замечания, связанные с выявленными недостатками и нарушениями, и принять меры по их устранению в ходе планирования, исполнения и контроля за исполнением окружного бюджета.</w:t>
      </w:r>
    </w:p>
    <w:p w:rsidR="00822B87" w:rsidRPr="009539A6" w:rsidRDefault="00822B87" w:rsidP="00D151CF">
      <w:pPr>
        <w:spacing w:before="120"/>
        <w:ind w:firstLine="709"/>
        <w:jc w:val="both"/>
        <w:rPr>
          <w:b/>
          <w:color w:val="000000" w:themeColor="text1"/>
          <w:sz w:val="28"/>
          <w:szCs w:val="28"/>
        </w:rPr>
      </w:pPr>
      <w:r w:rsidRPr="009539A6">
        <w:rPr>
          <w:color w:val="000000" w:themeColor="text1"/>
          <w:sz w:val="28"/>
        </w:rPr>
        <w:t xml:space="preserve">Исходя из вышеизложенного, </w:t>
      </w:r>
      <w:r w:rsidRPr="009539A6">
        <w:rPr>
          <w:color w:val="000000" w:themeColor="text1"/>
          <w:sz w:val="28"/>
          <w:szCs w:val="28"/>
        </w:rPr>
        <w:t>Счетная палата Чукотского автономного округа</w:t>
      </w:r>
      <w:r w:rsidRPr="009539A6">
        <w:rPr>
          <w:color w:val="000000" w:themeColor="text1"/>
          <w:sz w:val="28"/>
        </w:rPr>
        <w:t xml:space="preserve"> предлагает рассмотреть представленный </w:t>
      </w:r>
      <w:r w:rsidRPr="009539A6">
        <w:rPr>
          <w:color w:val="000000" w:themeColor="text1"/>
          <w:sz w:val="28"/>
          <w:szCs w:val="28"/>
        </w:rPr>
        <w:t>проект закона Чукотского автономного округа «Об окружном бюджете на 2021 год и на плановый период 2022 и 2023 годов» в первом чтении с учетом замечаний, указанных в настоящем Заключении.</w:t>
      </w:r>
    </w:p>
    <w:p w:rsidR="00361EC9" w:rsidRDefault="00361EC9">
      <w:pPr>
        <w:spacing w:after="200" w:line="276" w:lineRule="auto"/>
        <w:rPr>
          <w:b/>
          <w:color w:val="000000" w:themeColor="text1"/>
          <w:sz w:val="28"/>
          <w:szCs w:val="28"/>
        </w:rPr>
      </w:pPr>
      <w:r>
        <w:rPr>
          <w:b/>
          <w:color w:val="000000" w:themeColor="text1"/>
          <w:sz w:val="28"/>
          <w:szCs w:val="28"/>
        </w:rPr>
        <w:br w:type="page"/>
      </w:r>
    </w:p>
    <w:p w:rsidR="00071605" w:rsidRPr="00071605" w:rsidRDefault="00071605" w:rsidP="00071605">
      <w:pPr>
        <w:jc w:val="center"/>
        <w:rPr>
          <w:color w:val="000000" w:themeColor="text1"/>
        </w:rPr>
      </w:pPr>
      <w:bookmarkStart w:id="74" w:name="_Hlk50624309"/>
      <w:r w:rsidRPr="00071605">
        <w:rPr>
          <w:b/>
          <w:bCs/>
          <w:color w:val="000000" w:themeColor="text1"/>
          <w:sz w:val="28"/>
          <w:szCs w:val="28"/>
        </w:rPr>
        <w:t>ОТЧЕТ</w:t>
      </w:r>
    </w:p>
    <w:p w:rsidR="00071605" w:rsidRPr="00071605" w:rsidRDefault="00071605" w:rsidP="00071605">
      <w:pPr>
        <w:jc w:val="center"/>
        <w:rPr>
          <w:color w:val="000000" w:themeColor="text1"/>
        </w:rPr>
      </w:pPr>
      <w:r w:rsidRPr="00071605">
        <w:rPr>
          <w:b/>
          <w:bCs/>
          <w:color w:val="000000" w:themeColor="text1"/>
          <w:sz w:val="28"/>
          <w:szCs w:val="28"/>
        </w:rPr>
        <w:t>о результатах совместного контрольного мероприятия</w:t>
      </w:r>
    </w:p>
    <w:p w:rsidR="00071605" w:rsidRPr="00071605" w:rsidRDefault="00071605" w:rsidP="00071605">
      <w:pPr>
        <w:jc w:val="center"/>
        <w:rPr>
          <w:b/>
          <w:bCs/>
          <w:color w:val="000000" w:themeColor="text1"/>
          <w:sz w:val="28"/>
          <w:szCs w:val="28"/>
        </w:rPr>
      </w:pPr>
      <w:r w:rsidRPr="00071605">
        <w:rPr>
          <w:b/>
          <w:bCs/>
          <w:color w:val="000000" w:themeColor="text1"/>
          <w:sz w:val="28"/>
          <w:szCs w:val="28"/>
        </w:rPr>
        <w:t>«</w:t>
      </w:r>
      <w:r w:rsidRPr="00071605">
        <w:rPr>
          <w:b/>
          <w:color w:val="000000" w:themeColor="text1"/>
          <w:sz w:val="28"/>
          <w:szCs w:val="28"/>
        </w:rPr>
        <w:t>Проверка годового отчета об исполнении бюджета Чукотского муниципального района за 2019 год, а также законности и результативности (эффективности и экономности) использования межбюджетных трансфертов, предоставленных из окружного бюджета бюджету муниципального образования Чукотский муниципальный район в 2019 году</w:t>
      </w:r>
      <w:r w:rsidRPr="00071605">
        <w:rPr>
          <w:b/>
          <w:bCs/>
          <w:color w:val="000000" w:themeColor="text1"/>
          <w:sz w:val="28"/>
          <w:szCs w:val="28"/>
        </w:rPr>
        <w:t>»</w:t>
      </w:r>
    </w:p>
    <w:p w:rsidR="00071605" w:rsidRPr="00071605" w:rsidRDefault="00071605" w:rsidP="00071605">
      <w:pPr>
        <w:spacing w:before="120"/>
        <w:jc w:val="center"/>
        <w:rPr>
          <w:color w:val="000000" w:themeColor="text1"/>
        </w:rPr>
      </w:pPr>
      <w:r w:rsidRPr="00071605">
        <w:rPr>
          <w:color w:val="000000" w:themeColor="text1"/>
        </w:rPr>
        <w:t>(утвержден Коллегией Счетной палаты Чукотского автономного округа</w:t>
      </w:r>
    </w:p>
    <w:p w:rsidR="00071605" w:rsidRPr="00071605" w:rsidRDefault="00071605" w:rsidP="00071605">
      <w:pPr>
        <w:jc w:val="center"/>
        <w:rPr>
          <w:color w:val="000000" w:themeColor="text1"/>
        </w:rPr>
      </w:pPr>
      <w:r w:rsidRPr="00071605">
        <w:rPr>
          <w:color w:val="000000" w:themeColor="text1"/>
        </w:rPr>
        <w:t>(протокол от 21 декабря 2020 года №26)</w:t>
      </w:r>
    </w:p>
    <w:p w:rsidR="00071605" w:rsidRPr="00071605" w:rsidRDefault="00071605" w:rsidP="00071605">
      <w:pPr>
        <w:spacing w:before="200"/>
        <w:ind w:right="-2" w:firstLine="709"/>
        <w:jc w:val="both"/>
        <w:rPr>
          <w:b/>
          <w:bCs/>
          <w:color w:val="000000" w:themeColor="text1"/>
          <w:sz w:val="28"/>
          <w:szCs w:val="28"/>
        </w:rPr>
      </w:pPr>
      <w:r w:rsidRPr="00071605">
        <w:rPr>
          <w:b/>
          <w:bCs/>
          <w:color w:val="000000" w:themeColor="text1"/>
          <w:sz w:val="28"/>
          <w:szCs w:val="28"/>
        </w:rPr>
        <w:t xml:space="preserve">Основание для проведения контрольного мероприятия </w:t>
      </w:r>
    </w:p>
    <w:p w:rsidR="00071605" w:rsidRPr="00071605" w:rsidRDefault="00071605" w:rsidP="00071605">
      <w:pPr>
        <w:ind w:right="-2" w:firstLine="709"/>
        <w:jc w:val="both"/>
        <w:rPr>
          <w:color w:val="000000" w:themeColor="text1"/>
          <w:sz w:val="28"/>
          <w:szCs w:val="28"/>
        </w:rPr>
      </w:pPr>
      <w:bookmarkStart w:id="75" w:name="_Hlk49160576"/>
      <w:r w:rsidRPr="00071605">
        <w:rPr>
          <w:bCs/>
          <w:color w:val="000000" w:themeColor="text1"/>
          <w:sz w:val="28"/>
          <w:szCs w:val="28"/>
        </w:rPr>
        <w:t>Пункт 1.9. Плана работы Счетной палаты Чукотского автономного округа на 2020 год, утвержденного решением Коллегии Счетной палаты Чукотского автономного округа (протокол от 26 декабря 2019 года №27), пункт 2.3. Плана работы Контрольно-счетной палаты муниципального образования Чукотский муниципальный район на 2020 год (Распоряжение Председателя Контрольно-счетной палаты муниципального образования Чукотский муниципальный район от 30 марта 2020 года №04)</w:t>
      </w:r>
      <w:r w:rsidRPr="00071605">
        <w:rPr>
          <w:color w:val="000000" w:themeColor="text1"/>
          <w:sz w:val="28"/>
          <w:szCs w:val="28"/>
        </w:rPr>
        <w:t>.</w:t>
      </w:r>
    </w:p>
    <w:bookmarkEnd w:id="75"/>
    <w:p w:rsidR="00071605" w:rsidRPr="00071605" w:rsidRDefault="00071605" w:rsidP="00071605">
      <w:pPr>
        <w:spacing w:before="120"/>
        <w:ind w:firstLine="709"/>
        <w:jc w:val="both"/>
        <w:rPr>
          <w:b/>
          <w:color w:val="000000" w:themeColor="text1"/>
          <w:sz w:val="28"/>
          <w:szCs w:val="28"/>
        </w:rPr>
      </w:pPr>
      <w:r w:rsidRPr="00071605">
        <w:rPr>
          <w:b/>
          <w:color w:val="000000" w:themeColor="text1"/>
          <w:sz w:val="28"/>
          <w:szCs w:val="28"/>
        </w:rPr>
        <w:t xml:space="preserve">Предмет контрольного мероприятия </w:t>
      </w:r>
    </w:p>
    <w:p w:rsidR="00071605" w:rsidRPr="00071605" w:rsidRDefault="00071605" w:rsidP="00071605">
      <w:pPr>
        <w:ind w:firstLine="709"/>
        <w:jc w:val="both"/>
        <w:rPr>
          <w:color w:val="000000" w:themeColor="text1"/>
          <w:sz w:val="28"/>
          <w:szCs w:val="28"/>
        </w:rPr>
      </w:pPr>
      <w:r w:rsidRPr="00071605">
        <w:rPr>
          <w:rFonts w:eastAsia="Calibri"/>
          <w:color w:val="000000" w:themeColor="text1"/>
          <w:sz w:val="28"/>
          <w:szCs w:val="28"/>
        </w:rPr>
        <w:t xml:space="preserve">Деятельность муниципального образования по распоряжению бюджетными средствами, в том числе </w:t>
      </w:r>
      <w:r w:rsidRPr="00071605">
        <w:rPr>
          <w:color w:val="000000" w:themeColor="text1"/>
          <w:sz w:val="28"/>
          <w:szCs w:val="28"/>
        </w:rPr>
        <w:t>предоставленных в виде межбюджетных трансфертов (с учетом дотаций) из окружного бюджета.</w:t>
      </w:r>
    </w:p>
    <w:p w:rsidR="00071605" w:rsidRPr="00071605" w:rsidRDefault="00071605" w:rsidP="00071605">
      <w:pPr>
        <w:spacing w:before="120"/>
        <w:ind w:firstLine="709"/>
        <w:jc w:val="both"/>
        <w:rPr>
          <w:b/>
          <w:bCs/>
          <w:color w:val="000000" w:themeColor="text1"/>
          <w:sz w:val="28"/>
          <w:szCs w:val="28"/>
        </w:rPr>
      </w:pPr>
      <w:r w:rsidRPr="00071605">
        <w:rPr>
          <w:b/>
          <w:bCs/>
          <w:color w:val="000000" w:themeColor="text1"/>
          <w:sz w:val="28"/>
          <w:szCs w:val="28"/>
        </w:rPr>
        <w:t>Цели контрольного мероприятия</w:t>
      </w:r>
    </w:p>
    <w:p w:rsidR="00071605" w:rsidRPr="00071605" w:rsidRDefault="00071605" w:rsidP="00071605">
      <w:pPr>
        <w:ind w:firstLine="709"/>
        <w:jc w:val="both"/>
        <w:rPr>
          <w:bCs/>
          <w:color w:val="000000" w:themeColor="text1"/>
          <w:sz w:val="28"/>
          <w:szCs w:val="28"/>
        </w:rPr>
      </w:pPr>
      <w:r w:rsidRPr="00071605">
        <w:rPr>
          <w:bCs/>
          <w:color w:val="000000" w:themeColor="text1"/>
          <w:sz w:val="28"/>
          <w:szCs w:val="28"/>
        </w:rPr>
        <w:t xml:space="preserve">Оценить соблюдение требований действующего законодательства и иных нормативных правовых актов Российской Федерации и Чукотского автономного округа, а также муниципальных правовых актов при осуществлении бюджетного процесса </w:t>
      </w:r>
      <w:r w:rsidRPr="00071605">
        <w:rPr>
          <w:color w:val="000000" w:themeColor="text1"/>
          <w:sz w:val="28"/>
          <w:szCs w:val="28"/>
        </w:rPr>
        <w:t xml:space="preserve">в Чукотском муниципальном районе; </w:t>
      </w:r>
      <w:r w:rsidRPr="00071605">
        <w:rPr>
          <w:bCs/>
          <w:color w:val="000000" w:themeColor="text1"/>
          <w:sz w:val="28"/>
          <w:szCs w:val="28"/>
        </w:rPr>
        <w:t>законность и результативность (эффективность и экономность) использования межбюджетных трансфертов, предоставленных из окружного бюджета.</w:t>
      </w:r>
    </w:p>
    <w:p w:rsidR="00071605" w:rsidRPr="00071605" w:rsidRDefault="00071605" w:rsidP="00071605">
      <w:pPr>
        <w:spacing w:before="120"/>
        <w:ind w:firstLine="720"/>
        <w:jc w:val="both"/>
        <w:rPr>
          <w:b/>
          <w:bCs/>
          <w:color w:val="000000" w:themeColor="text1"/>
          <w:sz w:val="28"/>
          <w:szCs w:val="28"/>
        </w:rPr>
      </w:pPr>
      <w:r w:rsidRPr="00071605">
        <w:rPr>
          <w:b/>
          <w:bCs/>
          <w:color w:val="000000" w:themeColor="text1"/>
          <w:sz w:val="28"/>
          <w:szCs w:val="28"/>
        </w:rPr>
        <w:t>Вопросы контрольного мероприятия</w:t>
      </w:r>
    </w:p>
    <w:p w:rsidR="00071605" w:rsidRPr="00071605" w:rsidRDefault="00071605" w:rsidP="00071605">
      <w:pPr>
        <w:ind w:firstLine="709"/>
        <w:jc w:val="both"/>
        <w:rPr>
          <w:bCs/>
          <w:color w:val="000000" w:themeColor="text1"/>
          <w:sz w:val="28"/>
          <w:szCs w:val="28"/>
        </w:rPr>
      </w:pPr>
      <w:r w:rsidRPr="00071605">
        <w:rPr>
          <w:color w:val="000000" w:themeColor="text1"/>
          <w:sz w:val="28"/>
          <w:szCs w:val="28"/>
        </w:rPr>
        <w:t>1. Проверка годового отчета об исполнении бюджета Чукотского муниципального района за 2019 год, в том числе с</w:t>
      </w:r>
      <w:r w:rsidRPr="00071605">
        <w:rPr>
          <w:bCs/>
          <w:color w:val="000000" w:themeColor="text1"/>
          <w:sz w:val="28"/>
          <w:szCs w:val="28"/>
        </w:rPr>
        <w:t xml:space="preserve">облюдение требований действующего законодательства и иных нормативных правовых актов Российской Федерации и Чукотского автономного округа, а также муниципальных правовых актов при осуществлении бюджетного процесса </w:t>
      </w:r>
      <w:r w:rsidRPr="00071605">
        <w:rPr>
          <w:color w:val="000000" w:themeColor="text1"/>
          <w:sz w:val="28"/>
          <w:szCs w:val="28"/>
        </w:rPr>
        <w:t>в Чукотском муниципальном районе</w:t>
      </w:r>
      <w:r w:rsidRPr="00071605">
        <w:rPr>
          <w:bCs/>
          <w:color w:val="000000" w:themeColor="text1"/>
          <w:sz w:val="28"/>
          <w:szCs w:val="28"/>
        </w:rPr>
        <w:t xml:space="preserve">. </w:t>
      </w:r>
    </w:p>
    <w:p w:rsidR="00071605" w:rsidRPr="00071605" w:rsidRDefault="00071605" w:rsidP="00071605">
      <w:pPr>
        <w:ind w:firstLine="709"/>
        <w:jc w:val="both"/>
        <w:rPr>
          <w:color w:val="000000" w:themeColor="text1"/>
          <w:sz w:val="28"/>
          <w:szCs w:val="28"/>
          <w:highlight w:val="yellow"/>
        </w:rPr>
      </w:pPr>
      <w:r w:rsidRPr="00071605">
        <w:rPr>
          <w:bCs/>
          <w:color w:val="000000" w:themeColor="text1"/>
          <w:sz w:val="28"/>
          <w:szCs w:val="28"/>
        </w:rPr>
        <w:t xml:space="preserve">2. Проверка соблюдения основных условий предоставления </w:t>
      </w:r>
      <w:r w:rsidRPr="00071605">
        <w:rPr>
          <w:color w:val="000000" w:themeColor="text1"/>
          <w:sz w:val="28"/>
          <w:szCs w:val="28"/>
        </w:rPr>
        <w:t>межбюджетных трансфертов из окружного бюджета.</w:t>
      </w:r>
    </w:p>
    <w:p w:rsidR="00071605" w:rsidRPr="00071605" w:rsidRDefault="00071605" w:rsidP="00071605">
      <w:pPr>
        <w:ind w:firstLine="720"/>
        <w:jc w:val="both"/>
        <w:rPr>
          <w:bCs/>
          <w:color w:val="000000" w:themeColor="text1"/>
          <w:sz w:val="28"/>
          <w:szCs w:val="28"/>
        </w:rPr>
      </w:pPr>
      <w:r w:rsidRPr="00071605">
        <w:rPr>
          <w:bCs/>
          <w:color w:val="000000" w:themeColor="text1"/>
          <w:sz w:val="28"/>
          <w:szCs w:val="28"/>
        </w:rPr>
        <w:t>3. Проверка законности и результативности использования межбюджетных трансфертов, предоставленных из окружного бюджета</w:t>
      </w:r>
    </w:p>
    <w:p w:rsidR="00071605" w:rsidRPr="00071605" w:rsidRDefault="00071605" w:rsidP="00071605">
      <w:pPr>
        <w:ind w:firstLine="720"/>
        <w:jc w:val="both"/>
        <w:rPr>
          <w:bCs/>
          <w:color w:val="000000" w:themeColor="text1"/>
          <w:sz w:val="28"/>
          <w:szCs w:val="28"/>
        </w:rPr>
      </w:pPr>
      <w:r w:rsidRPr="00071605">
        <w:rPr>
          <w:color w:val="000000" w:themeColor="text1"/>
          <w:sz w:val="28"/>
          <w:szCs w:val="28"/>
        </w:rPr>
        <w:t>4. Соблюдение действующего законодательства в сфере закупок товаров, работ и услуг при заключении муниципальных контрактов.</w:t>
      </w:r>
    </w:p>
    <w:p w:rsidR="00071605" w:rsidRPr="00071605" w:rsidRDefault="00071605" w:rsidP="00071605">
      <w:pPr>
        <w:spacing w:before="120"/>
        <w:ind w:firstLine="709"/>
        <w:jc w:val="both"/>
        <w:rPr>
          <w:b/>
          <w:color w:val="000000" w:themeColor="text1"/>
          <w:sz w:val="28"/>
          <w:szCs w:val="28"/>
        </w:rPr>
      </w:pPr>
      <w:r w:rsidRPr="00071605">
        <w:rPr>
          <w:b/>
          <w:color w:val="000000" w:themeColor="text1"/>
          <w:sz w:val="28"/>
          <w:szCs w:val="28"/>
        </w:rPr>
        <w:t xml:space="preserve">Объекты контрольного мероприятия </w:t>
      </w:r>
    </w:p>
    <w:p w:rsidR="00071605" w:rsidRPr="00071605" w:rsidRDefault="00071605" w:rsidP="00071605">
      <w:pPr>
        <w:ind w:firstLine="709"/>
        <w:jc w:val="both"/>
        <w:rPr>
          <w:i/>
          <w:color w:val="000000" w:themeColor="text1"/>
          <w:sz w:val="28"/>
          <w:szCs w:val="28"/>
        </w:rPr>
      </w:pPr>
      <w:r w:rsidRPr="00071605">
        <w:rPr>
          <w:bCs/>
          <w:i/>
          <w:color w:val="000000" w:themeColor="text1"/>
          <w:sz w:val="28"/>
          <w:szCs w:val="28"/>
        </w:rPr>
        <w:t xml:space="preserve">Контрольные действия проводились совместно группой инспекторов Счетной палаты Чукотского автономного округа и Председателем </w:t>
      </w:r>
      <w:r w:rsidRPr="00071605">
        <w:rPr>
          <w:i/>
          <w:color w:val="000000" w:themeColor="text1"/>
          <w:sz w:val="28"/>
          <w:szCs w:val="28"/>
        </w:rPr>
        <w:t>Контрольно-счетной палатой муниципального образования Чукотский муниципальный район.</w:t>
      </w:r>
    </w:p>
    <w:p w:rsidR="00071605" w:rsidRPr="00071605" w:rsidRDefault="00071605" w:rsidP="00071605">
      <w:pPr>
        <w:autoSpaceDE w:val="0"/>
        <w:autoSpaceDN w:val="0"/>
        <w:adjustRightInd w:val="0"/>
        <w:ind w:firstLine="709"/>
        <w:jc w:val="both"/>
        <w:rPr>
          <w:bCs/>
          <w:color w:val="000000" w:themeColor="text1"/>
          <w:sz w:val="28"/>
          <w:szCs w:val="28"/>
        </w:rPr>
      </w:pPr>
      <w:bookmarkStart w:id="76" w:name="_Hlk59184679"/>
      <w:r w:rsidRPr="00071605">
        <w:rPr>
          <w:bCs/>
          <w:color w:val="000000" w:themeColor="text1"/>
          <w:sz w:val="28"/>
          <w:szCs w:val="28"/>
        </w:rPr>
        <w:t>1. Администрация муниципального образования Чукотский муниципальный район (далее – Администрация);</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 xml:space="preserve">2. Управление финансов, экономики и имущественных отношений Администрации </w:t>
      </w:r>
      <w:r w:rsidRPr="00071605">
        <w:rPr>
          <w:bCs/>
          <w:color w:val="000000" w:themeColor="text1"/>
          <w:sz w:val="28"/>
          <w:szCs w:val="28"/>
        </w:rPr>
        <w:t>муниципального образования Чукотский муниципальный район</w:t>
      </w:r>
      <w:r w:rsidRPr="00071605">
        <w:rPr>
          <w:color w:val="000000" w:themeColor="text1"/>
          <w:sz w:val="28"/>
          <w:szCs w:val="28"/>
        </w:rPr>
        <w:t xml:space="preserve"> (далее – Управление финансов);</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3. </w:t>
      </w:r>
      <w:bookmarkStart w:id="77" w:name="_Hlk59193415"/>
      <w:r w:rsidRPr="00071605">
        <w:rPr>
          <w:color w:val="000000" w:themeColor="text1"/>
          <w:sz w:val="28"/>
          <w:szCs w:val="28"/>
        </w:rPr>
        <w:t xml:space="preserve">Управление социальной политики Администрации </w:t>
      </w:r>
      <w:r w:rsidRPr="00071605">
        <w:rPr>
          <w:bCs/>
          <w:color w:val="000000" w:themeColor="text1"/>
          <w:sz w:val="28"/>
          <w:szCs w:val="28"/>
        </w:rPr>
        <w:t>муниципального образования Чукотский муниципальный район</w:t>
      </w:r>
      <w:bookmarkEnd w:id="77"/>
      <w:r w:rsidRPr="00071605">
        <w:rPr>
          <w:color w:val="000000" w:themeColor="text1"/>
          <w:sz w:val="28"/>
          <w:szCs w:val="28"/>
        </w:rPr>
        <w:t xml:space="preserve"> (далее – Управление социальной политики);</w:t>
      </w:r>
    </w:p>
    <w:p w:rsidR="00071605" w:rsidRPr="00071605" w:rsidRDefault="00071605" w:rsidP="00071605">
      <w:pPr>
        <w:ind w:firstLine="709"/>
        <w:jc w:val="both"/>
        <w:rPr>
          <w:color w:val="000000" w:themeColor="text1"/>
          <w:sz w:val="28"/>
          <w:szCs w:val="28"/>
        </w:rPr>
      </w:pPr>
      <w:bookmarkStart w:id="78" w:name="_Hlk57726789"/>
      <w:r w:rsidRPr="00071605">
        <w:rPr>
          <w:color w:val="000000" w:themeColor="text1"/>
          <w:sz w:val="28"/>
          <w:szCs w:val="28"/>
        </w:rPr>
        <w:t xml:space="preserve">4. Муниципальное бюджетное общеобразовательное учреждение «Центр образования с. </w:t>
      </w:r>
      <w:proofErr w:type="spellStart"/>
      <w:r w:rsidRPr="00071605">
        <w:rPr>
          <w:color w:val="000000" w:themeColor="text1"/>
          <w:sz w:val="28"/>
          <w:szCs w:val="28"/>
        </w:rPr>
        <w:t>Инчоун</w:t>
      </w:r>
      <w:proofErr w:type="spellEnd"/>
      <w:r w:rsidRPr="00071605">
        <w:rPr>
          <w:color w:val="000000" w:themeColor="text1"/>
          <w:sz w:val="28"/>
          <w:szCs w:val="28"/>
        </w:rPr>
        <w:t xml:space="preserve">» (далее – Центр образования с. </w:t>
      </w:r>
      <w:proofErr w:type="spellStart"/>
      <w:r w:rsidRPr="00071605">
        <w:rPr>
          <w:color w:val="000000" w:themeColor="text1"/>
          <w:sz w:val="28"/>
          <w:szCs w:val="28"/>
        </w:rPr>
        <w:t>Инчоун</w:t>
      </w:r>
      <w:proofErr w:type="spellEnd"/>
      <w:r w:rsidRPr="00071605">
        <w:rPr>
          <w:color w:val="000000" w:themeColor="text1"/>
          <w:sz w:val="28"/>
          <w:szCs w:val="28"/>
        </w:rPr>
        <w:t>);</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5.</w:t>
      </w:r>
      <w:r w:rsidRPr="00071605">
        <w:rPr>
          <w:color w:val="000000" w:themeColor="text1"/>
          <w:sz w:val="28"/>
          <w:szCs w:val="28"/>
          <w:lang w:val="en-US"/>
        </w:rPr>
        <w:t> </w:t>
      </w:r>
      <w:r w:rsidRPr="00071605">
        <w:rPr>
          <w:color w:val="000000" w:themeColor="text1"/>
          <w:sz w:val="28"/>
          <w:szCs w:val="28"/>
        </w:rPr>
        <w:t xml:space="preserve">Муниципальное бюджетное дошкольное образовательное учреждение «Детский сад «Солнышко» села </w:t>
      </w:r>
      <w:proofErr w:type="spellStart"/>
      <w:r w:rsidRPr="00071605">
        <w:rPr>
          <w:color w:val="000000" w:themeColor="text1"/>
          <w:sz w:val="28"/>
          <w:szCs w:val="28"/>
        </w:rPr>
        <w:t>Лорино</w:t>
      </w:r>
      <w:proofErr w:type="spellEnd"/>
      <w:r w:rsidRPr="00071605">
        <w:rPr>
          <w:color w:val="000000" w:themeColor="text1"/>
          <w:sz w:val="28"/>
          <w:szCs w:val="28"/>
        </w:rPr>
        <w:t>» (далее – Детский сад «Солнышко»);</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6.</w:t>
      </w:r>
      <w:r w:rsidRPr="00071605">
        <w:rPr>
          <w:color w:val="000000" w:themeColor="text1"/>
          <w:sz w:val="28"/>
          <w:szCs w:val="28"/>
          <w:lang w:val="en-US"/>
        </w:rPr>
        <w:t> </w:t>
      </w:r>
      <w:r w:rsidRPr="00071605">
        <w:rPr>
          <w:color w:val="000000" w:themeColor="text1"/>
          <w:sz w:val="28"/>
          <w:szCs w:val="28"/>
        </w:rPr>
        <w:t xml:space="preserve">Муниципальное бюджетное общеобразовательное учреждение «Центр образования села </w:t>
      </w:r>
      <w:proofErr w:type="spellStart"/>
      <w:r w:rsidRPr="00071605">
        <w:rPr>
          <w:color w:val="000000" w:themeColor="text1"/>
          <w:sz w:val="28"/>
          <w:szCs w:val="28"/>
        </w:rPr>
        <w:t>Нешкан</w:t>
      </w:r>
      <w:proofErr w:type="spellEnd"/>
      <w:r w:rsidRPr="00071605">
        <w:rPr>
          <w:color w:val="000000" w:themeColor="text1"/>
          <w:sz w:val="28"/>
          <w:szCs w:val="28"/>
        </w:rPr>
        <w:t xml:space="preserve">» (далее – Центр образования с. </w:t>
      </w:r>
      <w:proofErr w:type="spellStart"/>
      <w:r w:rsidRPr="00071605">
        <w:rPr>
          <w:color w:val="000000" w:themeColor="text1"/>
          <w:sz w:val="28"/>
          <w:szCs w:val="28"/>
        </w:rPr>
        <w:t>Нешкан</w:t>
      </w:r>
      <w:proofErr w:type="spellEnd"/>
      <w:r w:rsidRPr="00071605">
        <w:rPr>
          <w:color w:val="000000" w:themeColor="text1"/>
          <w:sz w:val="28"/>
          <w:szCs w:val="28"/>
        </w:rPr>
        <w:t>);</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7. Муниципальное бюджетное дошкольное образовательное учреждение «Детский сад «Радуга» с. Лаврентия» (далее – Детский сад «Радуга»);</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8. Муниципальное бюджетное общеобразовательное учреждение «Школа-интернат среднего общего образования села Уэлен» (далее – Школа- Интернат с. Уэлен);</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 xml:space="preserve">9. Муниципальное бюджетное общеобразовательное учреждение «Центр образования села </w:t>
      </w:r>
      <w:proofErr w:type="spellStart"/>
      <w:r w:rsidRPr="00071605">
        <w:rPr>
          <w:color w:val="000000" w:themeColor="text1"/>
          <w:sz w:val="28"/>
          <w:szCs w:val="28"/>
        </w:rPr>
        <w:t>Энурмино</w:t>
      </w:r>
      <w:proofErr w:type="spellEnd"/>
      <w:r w:rsidRPr="00071605">
        <w:rPr>
          <w:color w:val="000000" w:themeColor="text1"/>
          <w:sz w:val="28"/>
          <w:szCs w:val="28"/>
        </w:rPr>
        <w:t xml:space="preserve">» (далее – Центр образования с. </w:t>
      </w:r>
      <w:proofErr w:type="spellStart"/>
      <w:r w:rsidRPr="00071605">
        <w:rPr>
          <w:color w:val="000000" w:themeColor="text1"/>
          <w:sz w:val="28"/>
          <w:szCs w:val="28"/>
        </w:rPr>
        <w:t>Энурмино</w:t>
      </w:r>
      <w:proofErr w:type="spellEnd"/>
      <w:r w:rsidRPr="00071605">
        <w:rPr>
          <w:color w:val="000000" w:themeColor="text1"/>
          <w:sz w:val="28"/>
          <w:szCs w:val="28"/>
        </w:rPr>
        <w:t>);</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10. Муниципальное бюджетное учреждение культуры «Центр культуры Чукотского муниципального района» (далее – Центр культуры).</w:t>
      </w:r>
    </w:p>
    <w:bookmarkEnd w:id="76"/>
    <w:bookmarkEnd w:id="78"/>
    <w:p w:rsidR="00071605" w:rsidRPr="00071605" w:rsidRDefault="00071605" w:rsidP="00071605">
      <w:pPr>
        <w:spacing w:before="120"/>
        <w:ind w:right="-2" w:firstLine="709"/>
        <w:jc w:val="both"/>
        <w:rPr>
          <w:color w:val="000000" w:themeColor="text1"/>
        </w:rPr>
      </w:pPr>
      <w:r w:rsidRPr="00071605">
        <w:rPr>
          <w:b/>
          <w:bCs/>
          <w:color w:val="000000" w:themeColor="text1"/>
          <w:sz w:val="28"/>
          <w:szCs w:val="28"/>
        </w:rPr>
        <w:t>Проверяемый период деятельности</w:t>
      </w:r>
      <w:r w:rsidRPr="00071605">
        <w:rPr>
          <w:bCs/>
          <w:color w:val="000000" w:themeColor="text1"/>
          <w:sz w:val="28"/>
          <w:szCs w:val="28"/>
        </w:rPr>
        <w:t>: 2019 год.</w:t>
      </w:r>
    </w:p>
    <w:p w:rsidR="00071605" w:rsidRPr="00071605" w:rsidRDefault="00071605" w:rsidP="00071605">
      <w:pPr>
        <w:spacing w:before="120"/>
        <w:ind w:firstLine="709"/>
        <w:jc w:val="both"/>
        <w:rPr>
          <w:b/>
          <w:bCs/>
          <w:color w:val="000000" w:themeColor="text1"/>
          <w:sz w:val="28"/>
          <w:szCs w:val="28"/>
        </w:rPr>
      </w:pPr>
      <w:r w:rsidRPr="00071605">
        <w:rPr>
          <w:b/>
          <w:bCs/>
          <w:color w:val="000000" w:themeColor="text1"/>
          <w:sz w:val="28"/>
          <w:szCs w:val="28"/>
        </w:rPr>
        <w:t xml:space="preserve">Сроки проведения контрольного мероприятия </w:t>
      </w:r>
    </w:p>
    <w:p w:rsidR="00071605" w:rsidRPr="00071605" w:rsidRDefault="00071605" w:rsidP="00071605">
      <w:pPr>
        <w:jc w:val="both"/>
        <w:rPr>
          <w:color w:val="000000" w:themeColor="text1"/>
        </w:rPr>
      </w:pPr>
      <w:r w:rsidRPr="00071605">
        <w:rPr>
          <w:color w:val="000000" w:themeColor="text1"/>
          <w:sz w:val="28"/>
          <w:szCs w:val="28"/>
        </w:rPr>
        <w:t>с 19 октября по 19 ноября 2020 года</w:t>
      </w:r>
    </w:p>
    <w:bookmarkEnd w:id="74"/>
    <w:p w:rsidR="00071605" w:rsidRPr="00071605" w:rsidRDefault="00071605" w:rsidP="00071605">
      <w:pPr>
        <w:spacing w:before="240" w:after="120"/>
        <w:ind w:firstLine="709"/>
        <w:jc w:val="center"/>
        <w:rPr>
          <w:b/>
          <w:color w:val="000000" w:themeColor="text1"/>
        </w:rPr>
      </w:pPr>
      <w:r w:rsidRPr="00071605">
        <w:rPr>
          <w:b/>
          <w:color w:val="000000" w:themeColor="text1"/>
          <w:sz w:val="28"/>
          <w:szCs w:val="28"/>
        </w:rPr>
        <w:t>Краткая характеристика деятельности объектов проверки</w:t>
      </w:r>
    </w:p>
    <w:p w:rsidR="00071605" w:rsidRPr="00071605" w:rsidRDefault="00071605" w:rsidP="00071605">
      <w:pPr>
        <w:pStyle w:val="aff2"/>
        <w:autoSpaceDE w:val="0"/>
        <w:autoSpaceDN w:val="0"/>
        <w:spacing w:after="0" w:line="240" w:lineRule="auto"/>
        <w:ind w:right="-2" w:firstLine="720"/>
        <w:jc w:val="both"/>
        <w:rPr>
          <w:color w:val="000000" w:themeColor="text1"/>
          <w:sz w:val="28"/>
          <w:szCs w:val="28"/>
        </w:rPr>
      </w:pPr>
      <w:r w:rsidRPr="00071605">
        <w:rPr>
          <w:color w:val="000000" w:themeColor="text1"/>
          <w:sz w:val="28"/>
          <w:szCs w:val="28"/>
        </w:rPr>
        <w:t>Муниципальное образование Чукотский район в соответствии с Законом Чукотского автономного округа от 29 ноября 2011 года №47-ОЗ «О статусе, границах и административных центрах муниципальных образований на территории Чукотского района Чукотского автономного округа» наделено статусом муниципального района и действует на основании Устава</w:t>
      </w:r>
      <w:r w:rsidRPr="00071605">
        <w:rPr>
          <w:rStyle w:val="ac"/>
          <w:color w:val="000000" w:themeColor="text1"/>
        </w:rPr>
        <w:footnoteReference w:id="179"/>
      </w:r>
      <w:r w:rsidRPr="00071605">
        <w:rPr>
          <w:color w:val="000000" w:themeColor="text1"/>
          <w:sz w:val="28"/>
          <w:szCs w:val="28"/>
        </w:rPr>
        <w:t>.</w:t>
      </w:r>
    </w:p>
    <w:p w:rsidR="00071605" w:rsidRPr="00071605" w:rsidRDefault="00071605" w:rsidP="00071605">
      <w:pPr>
        <w:widowControl w:val="0"/>
        <w:shd w:val="clear" w:color="auto" w:fill="FFFFFF"/>
        <w:ind w:firstLine="720"/>
        <w:jc w:val="both"/>
        <w:rPr>
          <w:color w:val="000000" w:themeColor="text1"/>
          <w:sz w:val="28"/>
          <w:szCs w:val="28"/>
        </w:rPr>
      </w:pPr>
      <w:r w:rsidRPr="00071605">
        <w:rPr>
          <w:color w:val="000000" w:themeColor="text1"/>
          <w:sz w:val="28"/>
          <w:szCs w:val="28"/>
        </w:rPr>
        <w:t>Структуру органов местного самоуправления Чукотского муниципального района составляют</w:t>
      </w:r>
      <w:r w:rsidRPr="00071605">
        <w:rPr>
          <w:bCs/>
          <w:color w:val="000000" w:themeColor="text1"/>
          <w:sz w:val="28"/>
          <w:szCs w:val="28"/>
        </w:rPr>
        <w:t xml:space="preserve"> представительный орган муниципального образования (</w:t>
      </w:r>
      <w:r w:rsidRPr="00071605">
        <w:rPr>
          <w:color w:val="000000" w:themeColor="text1"/>
          <w:sz w:val="28"/>
          <w:szCs w:val="28"/>
        </w:rPr>
        <w:t>Совет депутатов Чукотского муниципального района – далее Совет депутатов), глава муниципального образования, исполнительно-распорядительный орган муниципального образования, контрольно-счетный орган муниципального образования.</w:t>
      </w:r>
    </w:p>
    <w:p w:rsidR="00071605" w:rsidRPr="00071605" w:rsidRDefault="00071605" w:rsidP="00071605">
      <w:pPr>
        <w:pStyle w:val="aff2"/>
        <w:autoSpaceDE w:val="0"/>
        <w:autoSpaceDN w:val="0"/>
        <w:spacing w:after="0" w:line="240" w:lineRule="auto"/>
        <w:ind w:right="-2" w:firstLine="720"/>
        <w:jc w:val="both"/>
        <w:rPr>
          <w:color w:val="000000" w:themeColor="text1"/>
          <w:sz w:val="28"/>
          <w:szCs w:val="28"/>
        </w:rPr>
      </w:pPr>
      <w:r w:rsidRPr="00071605">
        <w:rPr>
          <w:color w:val="000000" w:themeColor="text1"/>
          <w:sz w:val="28"/>
          <w:szCs w:val="28"/>
        </w:rPr>
        <w:t xml:space="preserve">Администрация Чукотского муниципального района </w:t>
      </w:r>
      <w:r w:rsidRPr="00071605">
        <w:rPr>
          <w:snapToGrid w:val="0"/>
          <w:color w:val="000000" w:themeColor="text1"/>
          <w:sz w:val="28"/>
          <w:szCs w:val="28"/>
        </w:rPr>
        <w:t xml:space="preserve">является исполнительно-распорядительным органом местного самоуправления, </w:t>
      </w:r>
      <w:r w:rsidRPr="00071605">
        <w:rPr>
          <w:color w:val="000000" w:themeColor="text1"/>
          <w:sz w:val="28"/>
          <w:szCs w:val="28"/>
        </w:rPr>
        <w:t xml:space="preserve">наделенным полномочиями по решению вопросов местного значения, осуществлению отдельных государственных полномочий, переданных органам местного самоуправления, установленных федеральными законами и законами Чукотского автономного округа, и осуществляет свою деятельность </w:t>
      </w:r>
      <w:r w:rsidRPr="00071605">
        <w:rPr>
          <w:snapToGrid w:val="0"/>
          <w:color w:val="000000" w:themeColor="text1"/>
          <w:sz w:val="28"/>
          <w:szCs w:val="28"/>
        </w:rPr>
        <w:t xml:space="preserve">в соответствии с Уставом. </w:t>
      </w:r>
      <w:r w:rsidRPr="00071605">
        <w:rPr>
          <w:color w:val="000000" w:themeColor="text1"/>
          <w:sz w:val="28"/>
          <w:szCs w:val="28"/>
        </w:rPr>
        <w:t>Структуру Администрации составляют отраслевые (функциональные) управления и отделы, непосредственно подчиненные Главе Администрации и структурные подразделения, которые утверждены в качестве юридических лиц, а именно Управление социальной политики и Управление финансов, являющееся финансовым органом Администрации.</w:t>
      </w:r>
    </w:p>
    <w:p w:rsidR="00071605" w:rsidRPr="00071605" w:rsidRDefault="00071605" w:rsidP="00071605">
      <w:pPr>
        <w:spacing w:before="240" w:after="120"/>
        <w:ind w:firstLine="709"/>
        <w:jc w:val="both"/>
        <w:rPr>
          <w:b/>
          <w:color w:val="000000" w:themeColor="text1"/>
        </w:rPr>
      </w:pPr>
      <w:r w:rsidRPr="00071605">
        <w:rPr>
          <w:b/>
          <w:color w:val="000000" w:themeColor="text1"/>
          <w:sz w:val="28"/>
          <w:szCs w:val="28"/>
        </w:rPr>
        <w:t>1. Проверка годового отчета об исполнении бюджета Чукотского муниципального района за 2019 год, в том числе с</w:t>
      </w:r>
      <w:r w:rsidRPr="00071605">
        <w:rPr>
          <w:b/>
          <w:bCs/>
          <w:color w:val="000000" w:themeColor="text1"/>
          <w:sz w:val="28"/>
          <w:szCs w:val="28"/>
        </w:rPr>
        <w:t xml:space="preserve">облюдение требований действующего законодательства и иных нормативных правовых актов Российской Федерации и Чукотского автономного округа, а также муниципальных правовых актов при осуществлении бюджетного процесса </w:t>
      </w:r>
      <w:r w:rsidRPr="00071605">
        <w:rPr>
          <w:b/>
          <w:color w:val="000000" w:themeColor="text1"/>
          <w:sz w:val="28"/>
          <w:szCs w:val="28"/>
        </w:rPr>
        <w:t>в Чукотском муниципальном районе</w:t>
      </w:r>
    </w:p>
    <w:p w:rsidR="00071605" w:rsidRPr="00071605" w:rsidRDefault="00071605" w:rsidP="00071605">
      <w:pPr>
        <w:widowControl w:val="0"/>
        <w:shd w:val="clear" w:color="auto" w:fill="FFFFFF"/>
        <w:ind w:firstLine="709"/>
        <w:jc w:val="both"/>
        <w:rPr>
          <w:bCs/>
          <w:color w:val="000000" w:themeColor="text1"/>
          <w:spacing w:val="1"/>
          <w:sz w:val="28"/>
          <w:szCs w:val="28"/>
        </w:rPr>
      </w:pPr>
      <w:r w:rsidRPr="00071605">
        <w:rPr>
          <w:bCs/>
          <w:color w:val="000000" w:themeColor="text1"/>
          <w:spacing w:val="1"/>
          <w:sz w:val="28"/>
          <w:szCs w:val="28"/>
        </w:rPr>
        <w:t>Бюджетные правоотношения между органами государственной власти и органами местного самоуправления Чукотского автономного округа регулируются Бюджетным кодексом</w:t>
      </w:r>
      <w:r w:rsidRPr="00071605">
        <w:rPr>
          <w:rStyle w:val="ac"/>
          <w:color w:val="000000" w:themeColor="text1"/>
          <w:spacing w:val="1"/>
        </w:rPr>
        <w:footnoteReference w:id="180"/>
      </w:r>
      <w:r w:rsidRPr="00071605">
        <w:rPr>
          <w:bCs/>
          <w:color w:val="000000" w:themeColor="text1"/>
          <w:spacing w:val="1"/>
          <w:sz w:val="28"/>
          <w:szCs w:val="28"/>
        </w:rPr>
        <w:t>, Законом об общих принципах организации местного самоуправления</w:t>
      </w:r>
      <w:r w:rsidRPr="00071605">
        <w:rPr>
          <w:rStyle w:val="ac"/>
          <w:color w:val="000000" w:themeColor="text1"/>
          <w:spacing w:val="1"/>
        </w:rPr>
        <w:footnoteReference w:id="181"/>
      </w:r>
      <w:r w:rsidRPr="00071605">
        <w:rPr>
          <w:bCs/>
          <w:color w:val="000000" w:themeColor="text1"/>
          <w:spacing w:val="1"/>
          <w:sz w:val="28"/>
          <w:szCs w:val="28"/>
        </w:rPr>
        <w:t xml:space="preserve">, </w:t>
      </w:r>
      <w:r w:rsidRPr="00071605">
        <w:rPr>
          <w:color w:val="000000" w:themeColor="text1"/>
          <w:sz w:val="28"/>
          <w:szCs w:val="28"/>
        </w:rPr>
        <w:t>Законом о бюджетном процессе в Чукотском автономном округе</w:t>
      </w:r>
      <w:r w:rsidRPr="00071605">
        <w:rPr>
          <w:rStyle w:val="ac"/>
          <w:color w:val="000000" w:themeColor="text1"/>
        </w:rPr>
        <w:footnoteReference w:id="182"/>
      </w:r>
      <w:r w:rsidRPr="00071605">
        <w:rPr>
          <w:color w:val="000000" w:themeColor="text1"/>
          <w:sz w:val="28"/>
          <w:szCs w:val="28"/>
        </w:rPr>
        <w:t>, законами об окружном бюджете на очередной финансовый год и другими нормативными правовыми актами Российской Федерации и Чукотского автономного округа.</w:t>
      </w:r>
    </w:p>
    <w:p w:rsidR="00071605" w:rsidRPr="00071605" w:rsidRDefault="00071605" w:rsidP="00071605">
      <w:pPr>
        <w:widowControl w:val="0"/>
        <w:autoSpaceDE w:val="0"/>
        <w:autoSpaceDN w:val="0"/>
        <w:adjustRightInd w:val="0"/>
        <w:ind w:firstLine="709"/>
        <w:jc w:val="both"/>
        <w:rPr>
          <w:color w:val="000000" w:themeColor="text1"/>
          <w:sz w:val="28"/>
          <w:szCs w:val="28"/>
        </w:rPr>
      </w:pPr>
      <w:r w:rsidRPr="00071605">
        <w:rPr>
          <w:color w:val="000000" w:themeColor="text1"/>
          <w:sz w:val="28"/>
          <w:szCs w:val="28"/>
        </w:rPr>
        <w:t>Бюджет муниципального образования на 2019 год</w:t>
      </w:r>
      <w:r w:rsidRPr="00071605">
        <w:rPr>
          <w:rStyle w:val="ac"/>
          <w:color w:val="000000" w:themeColor="text1"/>
        </w:rPr>
        <w:footnoteReference w:id="183"/>
      </w:r>
      <w:r w:rsidRPr="00071605">
        <w:rPr>
          <w:color w:val="000000" w:themeColor="text1"/>
          <w:sz w:val="28"/>
          <w:szCs w:val="28"/>
        </w:rPr>
        <w:t xml:space="preserve"> сформирован по программно-целевому принципу, бюджетные ассигнования распределены по 16 муниципальным программам, а также по непрограммным расходам (функционирование деятельности органов местного самоуправления и др.). В ходе исполнения бюджета плановые показатели уточнялись три раза.</w:t>
      </w:r>
    </w:p>
    <w:p w:rsidR="00071605" w:rsidRPr="00071605" w:rsidRDefault="00071605" w:rsidP="00071605">
      <w:pPr>
        <w:widowControl w:val="0"/>
        <w:autoSpaceDE w:val="0"/>
        <w:autoSpaceDN w:val="0"/>
        <w:adjustRightInd w:val="0"/>
        <w:ind w:firstLine="709"/>
        <w:jc w:val="both"/>
        <w:rPr>
          <w:color w:val="000000" w:themeColor="text1"/>
          <w:sz w:val="28"/>
          <w:szCs w:val="28"/>
        </w:rPr>
      </w:pPr>
      <w:bookmarkStart w:id="79" w:name="_Hlk49874582"/>
      <w:r w:rsidRPr="00071605">
        <w:rPr>
          <w:color w:val="000000" w:themeColor="text1"/>
          <w:sz w:val="28"/>
          <w:szCs w:val="28"/>
        </w:rPr>
        <w:t xml:space="preserve">По состоянию на 1 января 2020 года в ведении Чукотского муниципального района находилось 12 учреждений (10 казенных и 2 бюджетных) и 2 муниципальных унитарных предприятия. </w:t>
      </w:r>
    </w:p>
    <w:p w:rsidR="00071605" w:rsidRPr="00071605" w:rsidRDefault="00071605" w:rsidP="00071605">
      <w:pPr>
        <w:widowControl w:val="0"/>
        <w:autoSpaceDE w:val="0"/>
        <w:autoSpaceDN w:val="0"/>
        <w:adjustRightInd w:val="0"/>
        <w:ind w:firstLine="709"/>
        <w:jc w:val="both"/>
        <w:rPr>
          <w:color w:val="000000" w:themeColor="text1"/>
          <w:sz w:val="28"/>
          <w:szCs w:val="28"/>
        </w:rPr>
      </w:pPr>
      <w:r w:rsidRPr="00071605">
        <w:rPr>
          <w:color w:val="000000" w:themeColor="text1"/>
          <w:sz w:val="28"/>
          <w:szCs w:val="28"/>
        </w:rPr>
        <w:t xml:space="preserve">Главными распорядителями бюджетных средств в проверяемом периоде утверждены пять учреждений: Администрация, Управление финансов, Управление социальной политики, Совет депутатов, Избирательная комиссия Чукотского муниципального района. </w:t>
      </w:r>
    </w:p>
    <w:bookmarkEnd w:id="79"/>
    <w:p w:rsidR="00071605" w:rsidRPr="00071605" w:rsidRDefault="00071605" w:rsidP="00071605">
      <w:pPr>
        <w:widowControl w:val="0"/>
        <w:autoSpaceDE w:val="0"/>
        <w:autoSpaceDN w:val="0"/>
        <w:adjustRightInd w:val="0"/>
        <w:ind w:firstLine="709"/>
        <w:jc w:val="both"/>
        <w:rPr>
          <w:color w:val="000000" w:themeColor="text1"/>
          <w:sz w:val="28"/>
          <w:szCs w:val="28"/>
        </w:rPr>
      </w:pPr>
      <w:r w:rsidRPr="00071605">
        <w:rPr>
          <w:color w:val="000000" w:themeColor="text1"/>
          <w:sz w:val="28"/>
          <w:szCs w:val="28"/>
        </w:rPr>
        <w:t xml:space="preserve">Получателями средств местного бюджета в проверяемом периоде являлись 15 юридических лиц (2 органа местного самоуправления, 9 учреждений образования и одно учреждение культуры и три казенных учреждения). </w:t>
      </w:r>
    </w:p>
    <w:p w:rsidR="00071605" w:rsidRPr="00071605" w:rsidRDefault="00071605" w:rsidP="00071605">
      <w:pPr>
        <w:ind w:firstLine="708"/>
        <w:jc w:val="both"/>
        <w:rPr>
          <w:color w:val="000000" w:themeColor="text1"/>
          <w:sz w:val="28"/>
          <w:szCs w:val="28"/>
        </w:rPr>
      </w:pPr>
      <w:r w:rsidRPr="00071605">
        <w:rPr>
          <w:color w:val="000000" w:themeColor="text1"/>
          <w:sz w:val="28"/>
          <w:szCs w:val="28"/>
        </w:rPr>
        <w:t>Основные показатели исполнения местного бюджета за 2019 год</w:t>
      </w:r>
      <w:r w:rsidRPr="00071605">
        <w:rPr>
          <w:rStyle w:val="ac"/>
          <w:color w:val="000000" w:themeColor="text1"/>
        </w:rPr>
        <w:footnoteReference w:id="184"/>
      </w:r>
      <w:r w:rsidRPr="00071605">
        <w:rPr>
          <w:color w:val="000000" w:themeColor="text1"/>
          <w:sz w:val="28"/>
          <w:szCs w:val="28"/>
        </w:rPr>
        <w:t xml:space="preserve"> приведены в таблице №1.</w:t>
      </w:r>
    </w:p>
    <w:p w:rsidR="00071605" w:rsidRPr="00071605" w:rsidRDefault="00071605" w:rsidP="00071605">
      <w:pPr>
        <w:ind w:firstLine="720"/>
        <w:jc w:val="right"/>
        <w:rPr>
          <w:color w:val="000000" w:themeColor="text1"/>
          <w:sz w:val="28"/>
          <w:szCs w:val="28"/>
        </w:rPr>
      </w:pPr>
      <w:r w:rsidRPr="00071605">
        <w:rPr>
          <w:color w:val="000000" w:themeColor="text1"/>
          <w:sz w:val="28"/>
          <w:szCs w:val="28"/>
        </w:rPr>
        <w:t>Таблица №1</w:t>
      </w:r>
    </w:p>
    <w:p w:rsidR="00071605" w:rsidRPr="00071605" w:rsidRDefault="00071605" w:rsidP="00071605">
      <w:pPr>
        <w:jc w:val="right"/>
        <w:rPr>
          <w:color w:val="000000" w:themeColor="text1"/>
          <w:sz w:val="28"/>
          <w:szCs w:val="28"/>
        </w:rPr>
      </w:pPr>
      <w:r w:rsidRPr="00071605">
        <w:rPr>
          <w:color w:val="000000" w:themeColor="text1"/>
          <w:sz w:val="28"/>
          <w:szCs w:val="28"/>
        </w:rPr>
        <w:t>(тыс. рублей)</w:t>
      </w:r>
    </w:p>
    <w:tbl>
      <w:tblPr>
        <w:tblW w:w="9790" w:type="dxa"/>
        <w:tblInd w:w="-5" w:type="dxa"/>
        <w:tblLook w:val="04A0" w:firstRow="1" w:lastRow="0" w:firstColumn="1" w:lastColumn="0" w:noHBand="0" w:noVBand="1"/>
      </w:tblPr>
      <w:tblGrid>
        <w:gridCol w:w="4737"/>
        <w:gridCol w:w="1275"/>
        <w:gridCol w:w="1418"/>
        <w:gridCol w:w="1272"/>
        <w:gridCol w:w="1088"/>
      </w:tblGrid>
      <w:tr w:rsidR="00071605" w:rsidRPr="00B74513" w:rsidTr="005D6AC5">
        <w:trPr>
          <w:trHeight w:val="334"/>
          <w:tblHeader/>
        </w:trPr>
        <w:tc>
          <w:tcPr>
            <w:tcW w:w="4820" w:type="dxa"/>
            <w:tcBorders>
              <w:top w:val="single" w:sz="4" w:space="0" w:color="auto"/>
              <w:left w:val="single" w:sz="4" w:space="0" w:color="auto"/>
              <w:bottom w:val="nil"/>
              <w:right w:val="single" w:sz="4" w:space="0" w:color="auto"/>
            </w:tcBorders>
            <w:shd w:val="clear" w:color="auto" w:fill="auto"/>
            <w:vAlign w:val="center"/>
            <w:hideMark/>
          </w:tcPr>
          <w:p w:rsidR="00071605" w:rsidRPr="00B74513" w:rsidRDefault="00071605" w:rsidP="00071605">
            <w:pPr>
              <w:jc w:val="center"/>
              <w:rPr>
                <w:color w:val="000000" w:themeColor="text1"/>
                <w:sz w:val="20"/>
                <w:szCs w:val="20"/>
              </w:rPr>
            </w:pPr>
            <w:r w:rsidRPr="00B74513">
              <w:rPr>
                <w:color w:val="000000" w:themeColor="text1"/>
                <w:sz w:val="20"/>
                <w:szCs w:val="20"/>
              </w:rPr>
              <w:t>Наименование показателя</w:t>
            </w:r>
          </w:p>
        </w:tc>
        <w:tc>
          <w:tcPr>
            <w:tcW w:w="1275" w:type="dxa"/>
            <w:tcBorders>
              <w:top w:val="single" w:sz="4" w:space="0" w:color="auto"/>
              <w:left w:val="nil"/>
              <w:bottom w:val="nil"/>
              <w:right w:val="single" w:sz="4" w:space="0" w:color="auto"/>
            </w:tcBorders>
            <w:shd w:val="clear" w:color="auto" w:fill="auto"/>
            <w:noWrap/>
            <w:vAlign w:val="center"/>
            <w:hideMark/>
          </w:tcPr>
          <w:p w:rsidR="00071605" w:rsidRPr="00B74513" w:rsidRDefault="00071605" w:rsidP="00071605">
            <w:pPr>
              <w:jc w:val="center"/>
              <w:rPr>
                <w:color w:val="000000" w:themeColor="text1"/>
                <w:sz w:val="20"/>
                <w:szCs w:val="20"/>
              </w:rPr>
            </w:pPr>
            <w:r w:rsidRPr="00B74513">
              <w:rPr>
                <w:color w:val="000000" w:themeColor="text1"/>
                <w:sz w:val="20"/>
                <w:szCs w:val="20"/>
              </w:rPr>
              <w:t>Утверждено</w:t>
            </w:r>
          </w:p>
        </w:tc>
        <w:tc>
          <w:tcPr>
            <w:tcW w:w="1418" w:type="dxa"/>
            <w:tcBorders>
              <w:top w:val="single" w:sz="4" w:space="0" w:color="auto"/>
              <w:left w:val="nil"/>
              <w:bottom w:val="nil"/>
              <w:right w:val="single" w:sz="4" w:space="0" w:color="auto"/>
            </w:tcBorders>
            <w:shd w:val="clear" w:color="auto" w:fill="auto"/>
            <w:noWrap/>
            <w:vAlign w:val="center"/>
            <w:hideMark/>
          </w:tcPr>
          <w:p w:rsidR="00071605" w:rsidRPr="00B74513" w:rsidRDefault="00071605" w:rsidP="00071605">
            <w:pPr>
              <w:jc w:val="center"/>
              <w:rPr>
                <w:color w:val="000000" w:themeColor="text1"/>
                <w:sz w:val="20"/>
                <w:szCs w:val="20"/>
              </w:rPr>
            </w:pPr>
            <w:r w:rsidRPr="00B74513">
              <w:rPr>
                <w:color w:val="000000" w:themeColor="text1"/>
                <w:sz w:val="20"/>
                <w:szCs w:val="20"/>
              </w:rPr>
              <w:t>Исполнено</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71605" w:rsidRPr="00B74513" w:rsidRDefault="00071605" w:rsidP="00071605">
            <w:pPr>
              <w:ind w:left="-107" w:right="-109"/>
              <w:jc w:val="center"/>
              <w:rPr>
                <w:color w:val="000000" w:themeColor="text1"/>
                <w:sz w:val="20"/>
                <w:szCs w:val="20"/>
              </w:rPr>
            </w:pPr>
            <w:r w:rsidRPr="00B74513">
              <w:rPr>
                <w:color w:val="000000" w:themeColor="text1"/>
                <w:sz w:val="20"/>
                <w:szCs w:val="20"/>
              </w:rPr>
              <w:t>Уровень исполнения (%)</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071605" w:rsidRPr="00B74513" w:rsidRDefault="00071605" w:rsidP="00071605">
            <w:pPr>
              <w:jc w:val="center"/>
              <w:rPr>
                <w:color w:val="000000" w:themeColor="text1"/>
                <w:sz w:val="20"/>
                <w:szCs w:val="20"/>
              </w:rPr>
            </w:pPr>
            <w:r w:rsidRPr="00B74513">
              <w:rPr>
                <w:color w:val="000000" w:themeColor="text1"/>
                <w:sz w:val="20"/>
                <w:szCs w:val="20"/>
              </w:rPr>
              <w:t>Удельный вес (%)</w:t>
            </w:r>
          </w:p>
        </w:tc>
      </w:tr>
      <w:tr w:rsidR="00071605" w:rsidRPr="00B74513" w:rsidTr="005D6AC5">
        <w:trPr>
          <w:trHeight w:val="225"/>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605" w:rsidRPr="00B74513" w:rsidRDefault="00071605" w:rsidP="00071605">
            <w:pPr>
              <w:jc w:val="center"/>
              <w:rPr>
                <w:color w:val="000000" w:themeColor="text1"/>
                <w:sz w:val="20"/>
                <w:szCs w:val="20"/>
              </w:rPr>
            </w:pPr>
            <w:r w:rsidRPr="00B74513">
              <w:rPr>
                <w:color w:val="000000" w:themeColor="text1"/>
                <w:sz w:val="20"/>
                <w:szCs w:val="20"/>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71605" w:rsidRPr="00B74513" w:rsidRDefault="00071605" w:rsidP="00071605">
            <w:pPr>
              <w:jc w:val="center"/>
              <w:rPr>
                <w:color w:val="000000" w:themeColor="text1"/>
                <w:sz w:val="20"/>
                <w:szCs w:val="20"/>
              </w:rPr>
            </w:pPr>
            <w:r w:rsidRPr="00B74513">
              <w:rPr>
                <w:color w:val="000000" w:themeColor="text1"/>
                <w:sz w:val="20"/>
                <w:szCs w:val="20"/>
              </w:rPr>
              <w:t>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71605" w:rsidRPr="00B74513" w:rsidRDefault="00071605" w:rsidP="00071605">
            <w:pPr>
              <w:jc w:val="center"/>
              <w:rPr>
                <w:color w:val="000000" w:themeColor="text1"/>
                <w:sz w:val="20"/>
                <w:szCs w:val="20"/>
              </w:rPr>
            </w:pPr>
            <w:r w:rsidRPr="00B74513">
              <w:rPr>
                <w:color w:val="000000" w:themeColor="text1"/>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071605" w:rsidRPr="00B74513" w:rsidRDefault="00071605" w:rsidP="00071605">
            <w:pPr>
              <w:jc w:val="center"/>
              <w:rPr>
                <w:color w:val="000000" w:themeColor="text1"/>
                <w:sz w:val="20"/>
                <w:szCs w:val="20"/>
              </w:rPr>
            </w:pPr>
            <w:r w:rsidRPr="00B74513">
              <w:rPr>
                <w:color w:val="000000" w:themeColor="text1"/>
                <w:sz w:val="20"/>
                <w:szCs w:val="20"/>
              </w:rPr>
              <w:t>4</w:t>
            </w:r>
          </w:p>
        </w:tc>
        <w:tc>
          <w:tcPr>
            <w:tcW w:w="1001" w:type="dxa"/>
            <w:tcBorders>
              <w:top w:val="nil"/>
              <w:left w:val="nil"/>
              <w:bottom w:val="single" w:sz="4" w:space="0" w:color="auto"/>
              <w:right w:val="single" w:sz="4" w:space="0" w:color="auto"/>
            </w:tcBorders>
            <w:shd w:val="clear" w:color="auto" w:fill="auto"/>
            <w:vAlign w:val="center"/>
            <w:hideMark/>
          </w:tcPr>
          <w:p w:rsidR="00071605" w:rsidRPr="00B74513" w:rsidRDefault="00071605" w:rsidP="00071605">
            <w:pPr>
              <w:jc w:val="center"/>
              <w:rPr>
                <w:color w:val="000000" w:themeColor="text1"/>
                <w:sz w:val="20"/>
                <w:szCs w:val="20"/>
              </w:rPr>
            </w:pPr>
            <w:r w:rsidRPr="00B74513">
              <w:rPr>
                <w:color w:val="000000" w:themeColor="text1"/>
                <w:sz w:val="20"/>
                <w:szCs w:val="20"/>
              </w:rPr>
              <w:t>5</w:t>
            </w:r>
          </w:p>
        </w:tc>
      </w:tr>
      <w:tr w:rsidR="00071605" w:rsidRPr="00B74513" w:rsidTr="005D6AC5">
        <w:trPr>
          <w:trHeight w:val="299"/>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71605" w:rsidRPr="00B74513" w:rsidRDefault="00071605" w:rsidP="00071605">
            <w:pPr>
              <w:jc w:val="both"/>
              <w:rPr>
                <w:b/>
                <w:bCs/>
                <w:color w:val="000000" w:themeColor="text1"/>
                <w:sz w:val="20"/>
                <w:szCs w:val="20"/>
              </w:rPr>
            </w:pPr>
            <w:r w:rsidRPr="00B74513">
              <w:rPr>
                <w:b/>
                <w:bCs/>
                <w:color w:val="000000" w:themeColor="text1"/>
                <w:sz w:val="20"/>
                <w:szCs w:val="20"/>
              </w:rPr>
              <w:t>Доходы всего, в том числе:</w:t>
            </w:r>
          </w:p>
        </w:tc>
        <w:tc>
          <w:tcPr>
            <w:tcW w:w="1275"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b/>
                <w:bCs/>
                <w:color w:val="000000" w:themeColor="text1"/>
                <w:sz w:val="20"/>
                <w:szCs w:val="20"/>
              </w:rPr>
            </w:pPr>
            <w:r w:rsidRPr="00B74513">
              <w:rPr>
                <w:b/>
                <w:bCs/>
                <w:color w:val="000000" w:themeColor="text1"/>
                <w:sz w:val="20"/>
                <w:szCs w:val="20"/>
              </w:rPr>
              <w:t>1 347 579,1</w:t>
            </w:r>
          </w:p>
        </w:tc>
        <w:tc>
          <w:tcPr>
            <w:tcW w:w="1418"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b/>
                <w:bCs/>
                <w:color w:val="000000" w:themeColor="text1"/>
                <w:sz w:val="20"/>
                <w:szCs w:val="20"/>
              </w:rPr>
            </w:pPr>
            <w:r w:rsidRPr="00B74513">
              <w:rPr>
                <w:b/>
                <w:bCs/>
                <w:color w:val="000000" w:themeColor="text1"/>
                <w:sz w:val="20"/>
                <w:szCs w:val="20"/>
              </w:rPr>
              <w:t>1 339 649,5</w:t>
            </w:r>
          </w:p>
        </w:tc>
        <w:tc>
          <w:tcPr>
            <w:tcW w:w="1276"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b/>
                <w:bCs/>
                <w:color w:val="000000" w:themeColor="text1"/>
                <w:sz w:val="20"/>
                <w:szCs w:val="20"/>
              </w:rPr>
            </w:pPr>
            <w:r w:rsidRPr="00B74513">
              <w:rPr>
                <w:b/>
                <w:bCs/>
                <w:color w:val="000000" w:themeColor="text1"/>
                <w:sz w:val="20"/>
                <w:szCs w:val="20"/>
              </w:rPr>
              <w:t>99,4</w:t>
            </w:r>
          </w:p>
        </w:tc>
        <w:tc>
          <w:tcPr>
            <w:tcW w:w="1001"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b/>
                <w:bCs/>
                <w:color w:val="000000" w:themeColor="text1"/>
                <w:sz w:val="20"/>
                <w:szCs w:val="20"/>
              </w:rPr>
            </w:pPr>
            <w:r w:rsidRPr="00B74513">
              <w:rPr>
                <w:b/>
                <w:bCs/>
                <w:color w:val="000000" w:themeColor="text1"/>
                <w:sz w:val="20"/>
                <w:szCs w:val="20"/>
              </w:rPr>
              <w:t>х</w:t>
            </w:r>
          </w:p>
        </w:tc>
      </w:tr>
      <w:tr w:rsidR="00071605" w:rsidRPr="00B74513" w:rsidTr="005D6AC5">
        <w:trPr>
          <w:trHeight w:val="27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71605" w:rsidRPr="00B74513" w:rsidRDefault="00071605" w:rsidP="00071605">
            <w:pPr>
              <w:jc w:val="both"/>
              <w:rPr>
                <w:color w:val="000000" w:themeColor="text1"/>
                <w:sz w:val="20"/>
                <w:szCs w:val="20"/>
              </w:rPr>
            </w:pPr>
            <w:r w:rsidRPr="00B74513">
              <w:rPr>
                <w:color w:val="000000" w:themeColor="text1"/>
                <w:sz w:val="20"/>
                <w:szCs w:val="20"/>
              </w:rPr>
              <w:t>налоговые доходы</w:t>
            </w:r>
          </w:p>
        </w:tc>
        <w:tc>
          <w:tcPr>
            <w:tcW w:w="1275"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color w:val="000000" w:themeColor="text1"/>
                <w:sz w:val="20"/>
                <w:szCs w:val="20"/>
              </w:rPr>
            </w:pPr>
            <w:r w:rsidRPr="00B74513">
              <w:rPr>
                <w:color w:val="000000" w:themeColor="text1"/>
                <w:sz w:val="20"/>
                <w:szCs w:val="20"/>
              </w:rPr>
              <w:t>53 724,6</w:t>
            </w:r>
          </w:p>
        </w:tc>
        <w:tc>
          <w:tcPr>
            <w:tcW w:w="1418"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color w:val="000000" w:themeColor="text1"/>
                <w:sz w:val="20"/>
                <w:szCs w:val="20"/>
              </w:rPr>
            </w:pPr>
            <w:r w:rsidRPr="00B74513">
              <w:rPr>
                <w:color w:val="000000" w:themeColor="text1"/>
                <w:sz w:val="20"/>
                <w:szCs w:val="20"/>
              </w:rPr>
              <w:t>57 232,7</w:t>
            </w:r>
          </w:p>
        </w:tc>
        <w:tc>
          <w:tcPr>
            <w:tcW w:w="1276"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color w:val="000000" w:themeColor="text1"/>
                <w:sz w:val="20"/>
                <w:szCs w:val="20"/>
              </w:rPr>
            </w:pPr>
            <w:r w:rsidRPr="00B74513">
              <w:rPr>
                <w:color w:val="000000" w:themeColor="text1"/>
                <w:sz w:val="20"/>
                <w:szCs w:val="20"/>
              </w:rPr>
              <w:t>106,5</w:t>
            </w:r>
          </w:p>
        </w:tc>
        <w:tc>
          <w:tcPr>
            <w:tcW w:w="1001"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color w:val="000000" w:themeColor="text1"/>
                <w:sz w:val="20"/>
                <w:szCs w:val="20"/>
              </w:rPr>
            </w:pPr>
            <w:r w:rsidRPr="00B74513">
              <w:rPr>
                <w:color w:val="000000" w:themeColor="text1"/>
                <w:sz w:val="20"/>
                <w:szCs w:val="20"/>
              </w:rPr>
              <w:t>4,3</w:t>
            </w:r>
          </w:p>
        </w:tc>
      </w:tr>
      <w:tr w:rsidR="00071605" w:rsidRPr="00B74513" w:rsidTr="005D6AC5">
        <w:trPr>
          <w:trHeight w:val="266"/>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71605" w:rsidRPr="00B74513" w:rsidRDefault="00071605" w:rsidP="00071605">
            <w:pPr>
              <w:jc w:val="both"/>
              <w:rPr>
                <w:color w:val="000000" w:themeColor="text1"/>
                <w:sz w:val="20"/>
                <w:szCs w:val="20"/>
              </w:rPr>
            </w:pPr>
            <w:r w:rsidRPr="00B74513">
              <w:rPr>
                <w:color w:val="000000" w:themeColor="text1"/>
                <w:sz w:val="20"/>
                <w:szCs w:val="20"/>
              </w:rPr>
              <w:t>неналоговые доходы</w:t>
            </w:r>
          </w:p>
        </w:tc>
        <w:tc>
          <w:tcPr>
            <w:tcW w:w="1275"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color w:val="000000" w:themeColor="text1"/>
                <w:sz w:val="20"/>
                <w:szCs w:val="20"/>
              </w:rPr>
            </w:pPr>
            <w:r w:rsidRPr="00B74513">
              <w:rPr>
                <w:color w:val="000000" w:themeColor="text1"/>
                <w:sz w:val="20"/>
                <w:szCs w:val="20"/>
              </w:rPr>
              <w:t>25 803,6</w:t>
            </w:r>
          </w:p>
        </w:tc>
        <w:tc>
          <w:tcPr>
            <w:tcW w:w="1418"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color w:val="000000" w:themeColor="text1"/>
                <w:sz w:val="20"/>
                <w:szCs w:val="20"/>
              </w:rPr>
            </w:pPr>
            <w:r w:rsidRPr="00B74513">
              <w:rPr>
                <w:color w:val="000000" w:themeColor="text1"/>
                <w:sz w:val="20"/>
                <w:szCs w:val="20"/>
              </w:rPr>
              <w:t>27 791,8</w:t>
            </w:r>
          </w:p>
        </w:tc>
        <w:tc>
          <w:tcPr>
            <w:tcW w:w="1276"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color w:val="000000" w:themeColor="text1"/>
                <w:sz w:val="20"/>
                <w:szCs w:val="20"/>
              </w:rPr>
            </w:pPr>
            <w:r w:rsidRPr="00B74513">
              <w:rPr>
                <w:color w:val="000000" w:themeColor="text1"/>
                <w:sz w:val="20"/>
                <w:szCs w:val="20"/>
              </w:rPr>
              <w:t>107,7</w:t>
            </w:r>
          </w:p>
        </w:tc>
        <w:tc>
          <w:tcPr>
            <w:tcW w:w="1001"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color w:val="000000" w:themeColor="text1"/>
                <w:sz w:val="20"/>
                <w:szCs w:val="20"/>
              </w:rPr>
            </w:pPr>
            <w:r w:rsidRPr="00B74513">
              <w:rPr>
                <w:color w:val="000000" w:themeColor="text1"/>
                <w:sz w:val="20"/>
                <w:szCs w:val="20"/>
              </w:rPr>
              <w:t>2,1</w:t>
            </w:r>
          </w:p>
        </w:tc>
      </w:tr>
      <w:tr w:rsidR="00071605" w:rsidRPr="00B74513" w:rsidTr="005D6AC5">
        <w:trPr>
          <w:trHeight w:val="283"/>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71605" w:rsidRPr="00B74513" w:rsidRDefault="00071605" w:rsidP="00071605">
            <w:pPr>
              <w:jc w:val="both"/>
              <w:rPr>
                <w:color w:val="000000" w:themeColor="text1"/>
                <w:sz w:val="20"/>
                <w:szCs w:val="20"/>
              </w:rPr>
            </w:pPr>
            <w:r w:rsidRPr="00B74513">
              <w:rPr>
                <w:color w:val="000000" w:themeColor="text1"/>
                <w:sz w:val="20"/>
                <w:szCs w:val="20"/>
              </w:rPr>
              <w:t>безвозмездные поступления, в том числе:</w:t>
            </w:r>
          </w:p>
        </w:tc>
        <w:tc>
          <w:tcPr>
            <w:tcW w:w="1275"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color w:val="000000" w:themeColor="text1"/>
                <w:sz w:val="20"/>
                <w:szCs w:val="20"/>
              </w:rPr>
            </w:pPr>
            <w:r w:rsidRPr="00B74513">
              <w:rPr>
                <w:color w:val="000000" w:themeColor="text1"/>
                <w:sz w:val="20"/>
                <w:szCs w:val="20"/>
              </w:rPr>
              <w:t>1 268 133,1</w:t>
            </w:r>
          </w:p>
        </w:tc>
        <w:tc>
          <w:tcPr>
            <w:tcW w:w="1418"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color w:val="000000" w:themeColor="text1"/>
                <w:sz w:val="20"/>
                <w:szCs w:val="20"/>
              </w:rPr>
            </w:pPr>
            <w:r w:rsidRPr="00B74513">
              <w:rPr>
                <w:color w:val="000000" w:themeColor="text1"/>
                <w:sz w:val="20"/>
                <w:szCs w:val="20"/>
              </w:rPr>
              <w:t>1 254 707,2</w:t>
            </w:r>
          </w:p>
        </w:tc>
        <w:tc>
          <w:tcPr>
            <w:tcW w:w="1276"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color w:val="000000" w:themeColor="text1"/>
                <w:sz w:val="20"/>
                <w:szCs w:val="20"/>
              </w:rPr>
            </w:pPr>
            <w:r w:rsidRPr="00B74513">
              <w:rPr>
                <w:color w:val="000000" w:themeColor="text1"/>
                <w:sz w:val="20"/>
                <w:szCs w:val="20"/>
              </w:rPr>
              <w:t>98,9</w:t>
            </w:r>
          </w:p>
        </w:tc>
        <w:tc>
          <w:tcPr>
            <w:tcW w:w="1001"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color w:val="000000" w:themeColor="text1"/>
                <w:sz w:val="20"/>
                <w:szCs w:val="20"/>
              </w:rPr>
            </w:pPr>
            <w:r w:rsidRPr="00B74513">
              <w:rPr>
                <w:color w:val="000000" w:themeColor="text1"/>
                <w:sz w:val="20"/>
                <w:szCs w:val="20"/>
              </w:rPr>
              <w:t>93,6</w:t>
            </w:r>
          </w:p>
        </w:tc>
      </w:tr>
      <w:tr w:rsidR="00071605" w:rsidRPr="00B74513" w:rsidTr="005D6AC5">
        <w:trPr>
          <w:trHeight w:val="273"/>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71605" w:rsidRPr="00B74513" w:rsidRDefault="00071605" w:rsidP="00071605">
            <w:pPr>
              <w:jc w:val="both"/>
              <w:rPr>
                <w:i/>
                <w:iCs/>
                <w:color w:val="000000" w:themeColor="text1"/>
                <w:sz w:val="20"/>
                <w:szCs w:val="20"/>
              </w:rPr>
            </w:pPr>
            <w:r w:rsidRPr="00B74513">
              <w:rPr>
                <w:i/>
                <w:iCs/>
                <w:color w:val="000000" w:themeColor="text1"/>
                <w:sz w:val="20"/>
                <w:szCs w:val="20"/>
              </w:rPr>
              <w:t>дотации</w:t>
            </w:r>
          </w:p>
        </w:tc>
        <w:tc>
          <w:tcPr>
            <w:tcW w:w="1275"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i/>
                <w:iCs/>
                <w:color w:val="000000" w:themeColor="text1"/>
                <w:sz w:val="20"/>
                <w:szCs w:val="20"/>
              </w:rPr>
            </w:pPr>
            <w:r w:rsidRPr="00B74513">
              <w:rPr>
                <w:i/>
                <w:iCs/>
                <w:color w:val="000000" w:themeColor="text1"/>
                <w:sz w:val="20"/>
                <w:szCs w:val="20"/>
              </w:rPr>
              <w:t>537 880,8</w:t>
            </w:r>
          </w:p>
        </w:tc>
        <w:tc>
          <w:tcPr>
            <w:tcW w:w="1418"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i/>
                <w:iCs/>
                <w:color w:val="000000" w:themeColor="text1"/>
                <w:sz w:val="20"/>
                <w:szCs w:val="20"/>
              </w:rPr>
            </w:pPr>
            <w:r w:rsidRPr="00B74513">
              <w:rPr>
                <w:i/>
                <w:iCs/>
                <w:color w:val="000000" w:themeColor="text1"/>
                <w:sz w:val="20"/>
                <w:szCs w:val="20"/>
              </w:rPr>
              <w:t>537 880,8</w:t>
            </w:r>
          </w:p>
        </w:tc>
        <w:tc>
          <w:tcPr>
            <w:tcW w:w="1276"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i/>
                <w:iCs/>
                <w:color w:val="000000" w:themeColor="text1"/>
                <w:sz w:val="20"/>
                <w:szCs w:val="20"/>
              </w:rPr>
            </w:pPr>
            <w:r w:rsidRPr="00B74513">
              <w:rPr>
                <w:i/>
                <w:iCs/>
                <w:color w:val="000000" w:themeColor="text1"/>
                <w:sz w:val="20"/>
                <w:szCs w:val="20"/>
              </w:rPr>
              <w:t>100,0</w:t>
            </w:r>
          </w:p>
        </w:tc>
        <w:tc>
          <w:tcPr>
            <w:tcW w:w="1001"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i/>
                <w:iCs/>
                <w:color w:val="000000" w:themeColor="text1"/>
                <w:sz w:val="20"/>
                <w:szCs w:val="20"/>
              </w:rPr>
            </w:pPr>
            <w:r w:rsidRPr="00B74513">
              <w:rPr>
                <w:i/>
                <w:iCs/>
                <w:color w:val="000000" w:themeColor="text1"/>
                <w:sz w:val="20"/>
                <w:szCs w:val="20"/>
              </w:rPr>
              <w:t>х</w:t>
            </w:r>
          </w:p>
        </w:tc>
      </w:tr>
      <w:tr w:rsidR="00071605" w:rsidRPr="00B74513" w:rsidTr="005D6AC5">
        <w:trPr>
          <w:trHeight w:val="263"/>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71605" w:rsidRPr="00B74513" w:rsidRDefault="00071605" w:rsidP="00071605">
            <w:pPr>
              <w:jc w:val="both"/>
              <w:rPr>
                <w:i/>
                <w:iCs/>
                <w:color w:val="000000" w:themeColor="text1"/>
                <w:sz w:val="20"/>
                <w:szCs w:val="20"/>
              </w:rPr>
            </w:pPr>
            <w:r w:rsidRPr="00B74513">
              <w:rPr>
                <w:i/>
                <w:iCs/>
                <w:color w:val="000000" w:themeColor="text1"/>
                <w:sz w:val="20"/>
                <w:szCs w:val="20"/>
              </w:rPr>
              <w:t>субсидии</w:t>
            </w:r>
          </w:p>
        </w:tc>
        <w:tc>
          <w:tcPr>
            <w:tcW w:w="1275"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i/>
                <w:iCs/>
                <w:color w:val="000000" w:themeColor="text1"/>
                <w:sz w:val="20"/>
                <w:szCs w:val="20"/>
              </w:rPr>
            </w:pPr>
            <w:r w:rsidRPr="00B74513">
              <w:rPr>
                <w:i/>
                <w:iCs/>
                <w:color w:val="000000" w:themeColor="text1"/>
                <w:sz w:val="20"/>
                <w:szCs w:val="20"/>
              </w:rPr>
              <w:t>218 139,3</w:t>
            </w:r>
          </w:p>
        </w:tc>
        <w:tc>
          <w:tcPr>
            <w:tcW w:w="1418"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i/>
                <w:iCs/>
                <w:color w:val="000000" w:themeColor="text1"/>
                <w:sz w:val="20"/>
                <w:szCs w:val="20"/>
              </w:rPr>
            </w:pPr>
            <w:r w:rsidRPr="00B74513">
              <w:rPr>
                <w:i/>
                <w:iCs/>
                <w:color w:val="000000" w:themeColor="text1"/>
                <w:sz w:val="20"/>
                <w:szCs w:val="20"/>
              </w:rPr>
              <w:t>213 808,1</w:t>
            </w:r>
          </w:p>
        </w:tc>
        <w:tc>
          <w:tcPr>
            <w:tcW w:w="1276"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i/>
                <w:iCs/>
                <w:color w:val="000000" w:themeColor="text1"/>
                <w:sz w:val="20"/>
                <w:szCs w:val="20"/>
              </w:rPr>
            </w:pPr>
            <w:r w:rsidRPr="00B74513">
              <w:rPr>
                <w:i/>
                <w:iCs/>
                <w:color w:val="000000" w:themeColor="text1"/>
                <w:sz w:val="20"/>
                <w:szCs w:val="20"/>
              </w:rPr>
              <w:t>98,0</w:t>
            </w:r>
          </w:p>
        </w:tc>
        <w:tc>
          <w:tcPr>
            <w:tcW w:w="1001"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i/>
                <w:iCs/>
                <w:color w:val="000000" w:themeColor="text1"/>
                <w:sz w:val="20"/>
                <w:szCs w:val="20"/>
              </w:rPr>
            </w:pPr>
            <w:r w:rsidRPr="00B74513">
              <w:rPr>
                <w:i/>
                <w:iCs/>
                <w:color w:val="000000" w:themeColor="text1"/>
                <w:sz w:val="20"/>
                <w:szCs w:val="20"/>
              </w:rPr>
              <w:t>х</w:t>
            </w:r>
          </w:p>
        </w:tc>
      </w:tr>
      <w:tr w:rsidR="00071605" w:rsidRPr="00B74513" w:rsidTr="005D6AC5">
        <w:trPr>
          <w:trHeight w:val="281"/>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71605" w:rsidRPr="00B74513" w:rsidRDefault="00071605" w:rsidP="00071605">
            <w:pPr>
              <w:jc w:val="both"/>
              <w:rPr>
                <w:i/>
                <w:iCs/>
                <w:color w:val="000000" w:themeColor="text1"/>
                <w:sz w:val="20"/>
                <w:szCs w:val="20"/>
              </w:rPr>
            </w:pPr>
            <w:r w:rsidRPr="00B74513">
              <w:rPr>
                <w:i/>
                <w:iCs/>
                <w:color w:val="000000" w:themeColor="text1"/>
                <w:sz w:val="20"/>
                <w:szCs w:val="20"/>
              </w:rPr>
              <w:t>субвенции</w:t>
            </w:r>
          </w:p>
        </w:tc>
        <w:tc>
          <w:tcPr>
            <w:tcW w:w="1275"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i/>
                <w:iCs/>
                <w:color w:val="000000" w:themeColor="text1"/>
                <w:sz w:val="20"/>
                <w:szCs w:val="20"/>
              </w:rPr>
            </w:pPr>
            <w:r w:rsidRPr="00B74513">
              <w:rPr>
                <w:i/>
                <w:iCs/>
                <w:color w:val="000000" w:themeColor="text1"/>
                <w:sz w:val="20"/>
                <w:szCs w:val="20"/>
              </w:rPr>
              <w:t>509 113,0</w:t>
            </w:r>
          </w:p>
        </w:tc>
        <w:tc>
          <w:tcPr>
            <w:tcW w:w="1418"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i/>
                <w:iCs/>
                <w:color w:val="000000" w:themeColor="text1"/>
                <w:sz w:val="20"/>
                <w:szCs w:val="20"/>
              </w:rPr>
            </w:pPr>
            <w:r w:rsidRPr="00B74513">
              <w:rPr>
                <w:i/>
                <w:iCs/>
                <w:color w:val="000000" w:themeColor="text1"/>
                <w:sz w:val="20"/>
                <w:szCs w:val="20"/>
              </w:rPr>
              <w:t>500 018,3</w:t>
            </w:r>
          </w:p>
        </w:tc>
        <w:tc>
          <w:tcPr>
            <w:tcW w:w="1276"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i/>
                <w:iCs/>
                <w:color w:val="000000" w:themeColor="text1"/>
                <w:sz w:val="20"/>
                <w:szCs w:val="20"/>
              </w:rPr>
            </w:pPr>
            <w:r w:rsidRPr="00B74513">
              <w:rPr>
                <w:i/>
                <w:iCs/>
                <w:color w:val="000000" w:themeColor="text1"/>
                <w:sz w:val="20"/>
                <w:szCs w:val="20"/>
              </w:rPr>
              <w:t>98,2</w:t>
            </w:r>
          </w:p>
        </w:tc>
        <w:tc>
          <w:tcPr>
            <w:tcW w:w="1001"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i/>
                <w:iCs/>
                <w:color w:val="000000" w:themeColor="text1"/>
                <w:sz w:val="20"/>
                <w:szCs w:val="20"/>
              </w:rPr>
            </w:pPr>
            <w:r w:rsidRPr="00B74513">
              <w:rPr>
                <w:i/>
                <w:iCs/>
                <w:color w:val="000000" w:themeColor="text1"/>
                <w:sz w:val="20"/>
                <w:szCs w:val="20"/>
              </w:rPr>
              <w:t>х</w:t>
            </w:r>
          </w:p>
        </w:tc>
      </w:tr>
      <w:tr w:rsidR="00071605" w:rsidRPr="00B74513" w:rsidTr="005D6AC5">
        <w:trPr>
          <w:trHeight w:val="271"/>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71605" w:rsidRPr="00B74513" w:rsidRDefault="00071605" w:rsidP="00071605">
            <w:pPr>
              <w:jc w:val="both"/>
              <w:rPr>
                <w:i/>
                <w:iCs/>
                <w:color w:val="000000" w:themeColor="text1"/>
                <w:sz w:val="20"/>
                <w:szCs w:val="20"/>
              </w:rPr>
            </w:pPr>
            <w:r w:rsidRPr="00B74513">
              <w:rPr>
                <w:i/>
                <w:iCs/>
                <w:color w:val="000000" w:themeColor="text1"/>
                <w:sz w:val="20"/>
                <w:szCs w:val="20"/>
              </w:rPr>
              <w:t>иные межбюджетные трансферты</w:t>
            </w:r>
          </w:p>
        </w:tc>
        <w:tc>
          <w:tcPr>
            <w:tcW w:w="1275"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i/>
                <w:iCs/>
                <w:color w:val="000000" w:themeColor="text1"/>
                <w:sz w:val="20"/>
                <w:szCs w:val="20"/>
              </w:rPr>
            </w:pPr>
            <w:r w:rsidRPr="00B74513">
              <w:rPr>
                <w:i/>
                <w:iCs/>
                <w:color w:val="000000" w:themeColor="text1"/>
                <w:sz w:val="20"/>
                <w:szCs w:val="20"/>
              </w:rPr>
              <w:t>3 000,0</w:t>
            </w:r>
          </w:p>
        </w:tc>
        <w:tc>
          <w:tcPr>
            <w:tcW w:w="1418"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i/>
                <w:iCs/>
                <w:color w:val="000000" w:themeColor="text1"/>
                <w:sz w:val="20"/>
                <w:szCs w:val="20"/>
              </w:rPr>
            </w:pPr>
            <w:r w:rsidRPr="00B74513">
              <w:rPr>
                <w:i/>
                <w:iCs/>
                <w:color w:val="000000" w:themeColor="text1"/>
                <w:sz w:val="20"/>
                <w:szCs w:val="20"/>
              </w:rPr>
              <w:t>3 000,0</w:t>
            </w:r>
          </w:p>
        </w:tc>
        <w:tc>
          <w:tcPr>
            <w:tcW w:w="1276"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i/>
                <w:iCs/>
                <w:color w:val="000000" w:themeColor="text1"/>
                <w:sz w:val="20"/>
                <w:szCs w:val="20"/>
              </w:rPr>
            </w:pPr>
            <w:r w:rsidRPr="00B74513">
              <w:rPr>
                <w:i/>
                <w:iCs/>
                <w:color w:val="000000" w:themeColor="text1"/>
                <w:sz w:val="20"/>
                <w:szCs w:val="20"/>
              </w:rPr>
              <w:t>100,0</w:t>
            </w:r>
          </w:p>
        </w:tc>
        <w:tc>
          <w:tcPr>
            <w:tcW w:w="1001"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i/>
                <w:iCs/>
                <w:color w:val="000000" w:themeColor="text1"/>
                <w:sz w:val="20"/>
                <w:szCs w:val="20"/>
              </w:rPr>
            </w:pPr>
            <w:r w:rsidRPr="00B74513">
              <w:rPr>
                <w:i/>
                <w:iCs/>
                <w:color w:val="000000" w:themeColor="text1"/>
                <w:sz w:val="20"/>
                <w:szCs w:val="20"/>
              </w:rPr>
              <w:t>х</w:t>
            </w:r>
          </w:p>
        </w:tc>
      </w:tr>
      <w:tr w:rsidR="00071605" w:rsidRPr="00B74513" w:rsidTr="005D6AC5">
        <w:trPr>
          <w:trHeight w:val="6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71605" w:rsidRPr="00B74513" w:rsidRDefault="00071605" w:rsidP="00071605">
            <w:pPr>
              <w:jc w:val="both"/>
              <w:rPr>
                <w:iCs/>
                <w:color w:val="000000" w:themeColor="text1"/>
                <w:sz w:val="20"/>
                <w:szCs w:val="20"/>
              </w:rPr>
            </w:pPr>
            <w:r w:rsidRPr="00B74513">
              <w:rPr>
                <w:iCs/>
                <w:color w:val="000000" w:themeColor="text1"/>
                <w:sz w:val="20"/>
                <w:szCs w:val="20"/>
              </w:rPr>
              <w:t>доходы от возврата остатков субсидий, субвенций и иных трансфертов, имеющих целевой назначение, прошлых лет</w:t>
            </w:r>
          </w:p>
        </w:tc>
        <w:tc>
          <w:tcPr>
            <w:tcW w:w="1275"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iCs/>
                <w:color w:val="000000" w:themeColor="text1"/>
                <w:sz w:val="20"/>
                <w:szCs w:val="20"/>
              </w:rPr>
            </w:pPr>
            <w:r w:rsidRPr="00B74513">
              <w:rPr>
                <w:iCs/>
                <w:color w:val="000000" w:themeColor="text1"/>
                <w:sz w:val="20"/>
                <w:szCs w:val="20"/>
              </w:rPr>
              <w:t>2 990,0</w:t>
            </w:r>
          </w:p>
        </w:tc>
        <w:tc>
          <w:tcPr>
            <w:tcW w:w="1418"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iCs/>
                <w:color w:val="000000" w:themeColor="text1"/>
                <w:sz w:val="20"/>
                <w:szCs w:val="20"/>
              </w:rPr>
            </w:pPr>
            <w:r w:rsidRPr="00B74513">
              <w:rPr>
                <w:iCs/>
                <w:color w:val="000000" w:themeColor="text1"/>
                <w:sz w:val="20"/>
                <w:szCs w:val="20"/>
              </w:rPr>
              <w:t>2 990,0</w:t>
            </w:r>
          </w:p>
        </w:tc>
        <w:tc>
          <w:tcPr>
            <w:tcW w:w="1276"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iCs/>
                <w:color w:val="000000" w:themeColor="text1"/>
                <w:sz w:val="20"/>
                <w:szCs w:val="20"/>
              </w:rPr>
            </w:pPr>
            <w:r w:rsidRPr="00B74513">
              <w:rPr>
                <w:iCs/>
                <w:color w:val="000000" w:themeColor="text1"/>
                <w:sz w:val="20"/>
                <w:szCs w:val="20"/>
              </w:rPr>
              <w:t>100,0</w:t>
            </w:r>
          </w:p>
        </w:tc>
        <w:tc>
          <w:tcPr>
            <w:tcW w:w="1001"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iCs/>
                <w:color w:val="000000" w:themeColor="text1"/>
                <w:sz w:val="20"/>
                <w:szCs w:val="20"/>
              </w:rPr>
            </w:pPr>
            <w:r w:rsidRPr="00B74513">
              <w:rPr>
                <w:iCs/>
                <w:color w:val="000000" w:themeColor="text1"/>
                <w:sz w:val="20"/>
                <w:szCs w:val="20"/>
              </w:rPr>
              <w:t>х</w:t>
            </w:r>
          </w:p>
        </w:tc>
      </w:tr>
      <w:tr w:rsidR="00071605" w:rsidRPr="00B74513" w:rsidTr="005D6AC5">
        <w:trPr>
          <w:trHeight w:val="89"/>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71605" w:rsidRPr="00B74513" w:rsidRDefault="00071605" w:rsidP="00071605">
            <w:pPr>
              <w:jc w:val="both"/>
              <w:rPr>
                <w:iCs/>
                <w:color w:val="000000" w:themeColor="text1"/>
                <w:sz w:val="20"/>
                <w:szCs w:val="20"/>
              </w:rPr>
            </w:pPr>
            <w:r w:rsidRPr="00B74513">
              <w:rPr>
                <w:iCs/>
                <w:color w:val="000000" w:themeColor="text1"/>
                <w:sz w:val="20"/>
                <w:szCs w:val="20"/>
              </w:rPr>
              <w:t>возврат остатков субсидий, субвенций и иных межбюджетных трансфертов, имеющих целевое назначение прошлых лет</w:t>
            </w:r>
          </w:p>
        </w:tc>
        <w:tc>
          <w:tcPr>
            <w:tcW w:w="1275"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iCs/>
                <w:color w:val="000000" w:themeColor="text1"/>
                <w:sz w:val="20"/>
                <w:szCs w:val="20"/>
              </w:rPr>
            </w:pPr>
            <w:r w:rsidRPr="00B74513">
              <w:rPr>
                <w:iCs/>
                <w:color w:val="000000" w:themeColor="text1"/>
                <w:sz w:val="20"/>
                <w:szCs w:val="20"/>
              </w:rPr>
              <w:t>- 3 072,2</w:t>
            </w:r>
          </w:p>
        </w:tc>
        <w:tc>
          <w:tcPr>
            <w:tcW w:w="1418"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iCs/>
                <w:color w:val="000000" w:themeColor="text1"/>
                <w:sz w:val="20"/>
                <w:szCs w:val="20"/>
              </w:rPr>
            </w:pPr>
            <w:r w:rsidRPr="00B74513">
              <w:rPr>
                <w:iCs/>
                <w:color w:val="000000" w:themeColor="text1"/>
                <w:sz w:val="20"/>
                <w:szCs w:val="20"/>
              </w:rPr>
              <w:t>- 3 072,2</w:t>
            </w:r>
          </w:p>
        </w:tc>
        <w:tc>
          <w:tcPr>
            <w:tcW w:w="1276"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iCs/>
                <w:color w:val="000000" w:themeColor="text1"/>
                <w:sz w:val="20"/>
                <w:szCs w:val="20"/>
              </w:rPr>
            </w:pPr>
            <w:r w:rsidRPr="00B74513">
              <w:rPr>
                <w:iCs/>
                <w:color w:val="000000" w:themeColor="text1"/>
                <w:sz w:val="20"/>
                <w:szCs w:val="20"/>
              </w:rPr>
              <w:t>100,0</w:t>
            </w:r>
          </w:p>
        </w:tc>
        <w:tc>
          <w:tcPr>
            <w:tcW w:w="1001"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iCs/>
                <w:color w:val="000000" w:themeColor="text1"/>
                <w:sz w:val="20"/>
                <w:szCs w:val="20"/>
              </w:rPr>
            </w:pPr>
            <w:r w:rsidRPr="00B74513">
              <w:rPr>
                <w:iCs/>
                <w:color w:val="000000" w:themeColor="text1"/>
                <w:sz w:val="20"/>
                <w:szCs w:val="20"/>
              </w:rPr>
              <w:t>х</w:t>
            </w:r>
          </w:p>
        </w:tc>
      </w:tr>
      <w:tr w:rsidR="00071605" w:rsidRPr="00B74513" w:rsidTr="005D6AC5">
        <w:trPr>
          <w:trHeight w:val="29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71605" w:rsidRPr="00B74513" w:rsidRDefault="00071605" w:rsidP="00071605">
            <w:pPr>
              <w:jc w:val="both"/>
              <w:rPr>
                <w:b/>
                <w:bCs/>
                <w:color w:val="000000" w:themeColor="text1"/>
                <w:sz w:val="20"/>
                <w:szCs w:val="20"/>
              </w:rPr>
            </w:pPr>
            <w:r w:rsidRPr="00B74513">
              <w:rPr>
                <w:b/>
                <w:bCs/>
                <w:color w:val="000000" w:themeColor="text1"/>
                <w:sz w:val="20"/>
                <w:szCs w:val="20"/>
              </w:rPr>
              <w:t>Расходы всего, в том числе:</w:t>
            </w:r>
          </w:p>
        </w:tc>
        <w:tc>
          <w:tcPr>
            <w:tcW w:w="1275"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b/>
                <w:bCs/>
                <w:color w:val="000000" w:themeColor="text1"/>
                <w:sz w:val="20"/>
                <w:szCs w:val="20"/>
              </w:rPr>
            </w:pPr>
            <w:r w:rsidRPr="00B74513">
              <w:rPr>
                <w:b/>
                <w:bCs/>
                <w:color w:val="000000" w:themeColor="text1"/>
                <w:sz w:val="20"/>
                <w:szCs w:val="20"/>
              </w:rPr>
              <w:t>1 345 600,9</w:t>
            </w:r>
          </w:p>
        </w:tc>
        <w:tc>
          <w:tcPr>
            <w:tcW w:w="1418"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b/>
                <w:bCs/>
                <w:color w:val="000000" w:themeColor="text1"/>
                <w:sz w:val="20"/>
                <w:szCs w:val="20"/>
              </w:rPr>
            </w:pPr>
            <w:r w:rsidRPr="00B74513">
              <w:rPr>
                <w:b/>
                <w:bCs/>
                <w:color w:val="000000" w:themeColor="text1"/>
                <w:sz w:val="20"/>
                <w:szCs w:val="20"/>
              </w:rPr>
              <w:t>1 308 824,4</w:t>
            </w:r>
          </w:p>
        </w:tc>
        <w:tc>
          <w:tcPr>
            <w:tcW w:w="1276"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b/>
                <w:bCs/>
                <w:color w:val="000000" w:themeColor="text1"/>
                <w:sz w:val="20"/>
                <w:szCs w:val="20"/>
              </w:rPr>
            </w:pPr>
            <w:r w:rsidRPr="00B74513">
              <w:rPr>
                <w:b/>
                <w:bCs/>
                <w:color w:val="000000" w:themeColor="text1"/>
                <w:sz w:val="20"/>
                <w:szCs w:val="20"/>
              </w:rPr>
              <w:t>97,3</w:t>
            </w:r>
          </w:p>
        </w:tc>
        <w:tc>
          <w:tcPr>
            <w:tcW w:w="1001"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b/>
                <w:bCs/>
                <w:color w:val="000000" w:themeColor="text1"/>
                <w:sz w:val="20"/>
                <w:szCs w:val="20"/>
              </w:rPr>
            </w:pPr>
            <w:r w:rsidRPr="00B74513">
              <w:rPr>
                <w:b/>
                <w:bCs/>
                <w:color w:val="000000" w:themeColor="text1"/>
                <w:sz w:val="20"/>
                <w:szCs w:val="20"/>
              </w:rPr>
              <w:t>х</w:t>
            </w:r>
          </w:p>
        </w:tc>
      </w:tr>
      <w:tr w:rsidR="00071605" w:rsidRPr="00B74513" w:rsidTr="005D6AC5">
        <w:trPr>
          <w:trHeight w:val="28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71605" w:rsidRPr="00B74513" w:rsidRDefault="00071605" w:rsidP="00071605">
            <w:pPr>
              <w:jc w:val="both"/>
              <w:rPr>
                <w:color w:val="000000" w:themeColor="text1"/>
                <w:sz w:val="20"/>
                <w:szCs w:val="20"/>
              </w:rPr>
            </w:pPr>
            <w:r w:rsidRPr="00B74513">
              <w:rPr>
                <w:color w:val="000000" w:themeColor="text1"/>
                <w:sz w:val="20"/>
                <w:szCs w:val="20"/>
              </w:rPr>
              <w:t>программные направления</w:t>
            </w:r>
          </w:p>
        </w:tc>
        <w:tc>
          <w:tcPr>
            <w:tcW w:w="1275"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color w:val="000000" w:themeColor="text1"/>
                <w:sz w:val="20"/>
                <w:szCs w:val="20"/>
              </w:rPr>
            </w:pPr>
            <w:r w:rsidRPr="00B74513">
              <w:rPr>
                <w:color w:val="000000" w:themeColor="text1"/>
                <w:sz w:val="20"/>
                <w:szCs w:val="20"/>
              </w:rPr>
              <w:t>1 189 047,5</w:t>
            </w:r>
          </w:p>
        </w:tc>
        <w:tc>
          <w:tcPr>
            <w:tcW w:w="1418"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color w:val="000000" w:themeColor="text1"/>
                <w:sz w:val="20"/>
                <w:szCs w:val="20"/>
              </w:rPr>
            </w:pPr>
            <w:r w:rsidRPr="00B74513">
              <w:rPr>
                <w:color w:val="000000" w:themeColor="text1"/>
                <w:sz w:val="20"/>
                <w:szCs w:val="20"/>
              </w:rPr>
              <w:t>1 166 307,8</w:t>
            </w:r>
          </w:p>
        </w:tc>
        <w:tc>
          <w:tcPr>
            <w:tcW w:w="1276"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color w:val="000000" w:themeColor="text1"/>
                <w:sz w:val="20"/>
                <w:szCs w:val="20"/>
              </w:rPr>
            </w:pPr>
            <w:r w:rsidRPr="00B74513">
              <w:rPr>
                <w:color w:val="000000" w:themeColor="text1"/>
                <w:sz w:val="20"/>
                <w:szCs w:val="20"/>
              </w:rPr>
              <w:t>98,1</w:t>
            </w:r>
          </w:p>
        </w:tc>
        <w:tc>
          <w:tcPr>
            <w:tcW w:w="1001"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color w:val="000000" w:themeColor="text1"/>
                <w:sz w:val="20"/>
                <w:szCs w:val="20"/>
              </w:rPr>
            </w:pPr>
            <w:r w:rsidRPr="00B74513">
              <w:rPr>
                <w:color w:val="000000" w:themeColor="text1"/>
                <w:sz w:val="20"/>
                <w:szCs w:val="20"/>
              </w:rPr>
              <w:t>89,1</w:t>
            </w:r>
          </w:p>
        </w:tc>
      </w:tr>
      <w:tr w:rsidR="00071605" w:rsidRPr="00B74513" w:rsidTr="005D6AC5">
        <w:trPr>
          <w:trHeight w:val="261"/>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71605" w:rsidRPr="00B74513" w:rsidRDefault="00071605" w:rsidP="00071605">
            <w:pPr>
              <w:jc w:val="both"/>
              <w:rPr>
                <w:color w:val="000000" w:themeColor="text1"/>
                <w:sz w:val="20"/>
                <w:szCs w:val="20"/>
              </w:rPr>
            </w:pPr>
            <w:r w:rsidRPr="00B74513">
              <w:rPr>
                <w:color w:val="000000" w:themeColor="text1"/>
                <w:sz w:val="20"/>
                <w:szCs w:val="20"/>
              </w:rPr>
              <w:t>непрограммные направления</w:t>
            </w:r>
          </w:p>
        </w:tc>
        <w:tc>
          <w:tcPr>
            <w:tcW w:w="1275"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color w:val="000000" w:themeColor="text1"/>
                <w:sz w:val="20"/>
                <w:szCs w:val="20"/>
              </w:rPr>
            </w:pPr>
            <w:r w:rsidRPr="00B74513">
              <w:rPr>
                <w:color w:val="000000" w:themeColor="text1"/>
                <w:sz w:val="20"/>
                <w:szCs w:val="20"/>
              </w:rPr>
              <w:t>156 553,4</w:t>
            </w:r>
          </w:p>
        </w:tc>
        <w:tc>
          <w:tcPr>
            <w:tcW w:w="1418"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color w:val="000000" w:themeColor="text1"/>
                <w:sz w:val="20"/>
                <w:szCs w:val="20"/>
              </w:rPr>
            </w:pPr>
            <w:r w:rsidRPr="00B74513">
              <w:rPr>
                <w:color w:val="000000" w:themeColor="text1"/>
                <w:sz w:val="20"/>
                <w:szCs w:val="20"/>
              </w:rPr>
              <w:t>142 516,6</w:t>
            </w:r>
          </w:p>
        </w:tc>
        <w:tc>
          <w:tcPr>
            <w:tcW w:w="1276"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color w:val="000000" w:themeColor="text1"/>
                <w:sz w:val="20"/>
                <w:szCs w:val="20"/>
              </w:rPr>
            </w:pPr>
            <w:r w:rsidRPr="00B74513">
              <w:rPr>
                <w:color w:val="000000" w:themeColor="text1"/>
                <w:sz w:val="20"/>
                <w:szCs w:val="20"/>
              </w:rPr>
              <w:t>91,0</w:t>
            </w:r>
          </w:p>
        </w:tc>
        <w:tc>
          <w:tcPr>
            <w:tcW w:w="1001"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color w:val="000000" w:themeColor="text1"/>
                <w:sz w:val="20"/>
                <w:szCs w:val="20"/>
              </w:rPr>
            </w:pPr>
            <w:r w:rsidRPr="00B74513">
              <w:rPr>
                <w:color w:val="000000" w:themeColor="text1"/>
                <w:sz w:val="20"/>
                <w:szCs w:val="20"/>
              </w:rPr>
              <w:t>10,9</w:t>
            </w:r>
          </w:p>
        </w:tc>
      </w:tr>
      <w:tr w:rsidR="00071605" w:rsidRPr="00B74513" w:rsidTr="005D6AC5">
        <w:trPr>
          <w:trHeight w:val="266"/>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71605" w:rsidRPr="00B74513" w:rsidRDefault="00071605" w:rsidP="00071605">
            <w:pPr>
              <w:jc w:val="both"/>
              <w:rPr>
                <w:b/>
                <w:bCs/>
                <w:color w:val="000000" w:themeColor="text1"/>
                <w:sz w:val="20"/>
                <w:szCs w:val="20"/>
              </w:rPr>
            </w:pPr>
            <w:r w:rsidRPr="00B74513">
              <w:rPr>
                <w:b/>
                <w:bCs/>
                <w:color w:val="000000" w:themeColor="text1"/>
                <w:sz w:val="20"/>
                <w:szCs w:val="20"/>
              </w:rPr>
              <w:t>Дефицит (-), профицит (+)</w:t>
            </w:r>
          </w:p>
        </w:tc>
        <w:tc>
          <w:tcPr>
            <w:tcW w:w="1275"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b/>
                <w:bCs/>
                <w:color w:val="000000" w:themeColor="text1"/>
                <w:sz w:val="20"/>
                <w:szCs w:val="20"/>
              </w:rPr>
            </w:pPr>
            <w:r w:rsidRPr="00B74513">
              <w:rPr>
                <w:b/>
                <w:bCs/>
                <w:color w:val="000000" w:themeColor="text1"/>
                <w:sz w:val="20"/>
                <w:szCs w:val="20"/>
              </w:rPr>
              <w:t>1 978,2</w:t>
            </w:r>
          </w:p>
        </w:tc>
        <w:tc>
          <w:tcPr>
            <w:tcW w:w="1418" w:type="dxa"/>
            <w:tcBorders>
              <w:top w:val="nil"/>
              <w:left w:val="nil"/>
              <w:bottom w:val="single" w:sz="4" w:space="0" w:color="auto"/>
              <w:right w:val="single" w:sz="4" w:space="0" w:color="auto"/>
            </w:tcBorders>
            <w:shd w:val="clear" w:color="auto" w:fill="auto"/>
            <w:noWrap/>
            <w:vAlign w:val="center"/>
          </w:tcPr>
          <w:p w:rsidR="00071605" w:rsidRPr="00B74513" w:rsidRDefault="00071605" w:rsidP="00071605">
            <w:pPr>
              <w:jc w:val="right"/>
              <w:rPr>
                <w:b/>
                <w:bCs/>
                <w:color w:val="000000" w:themeColor="text1"/>
                <w:sz w:val="20"/>
                <w:szCs w:val="20"/>
              </w:rPr>
            </w:pPr>
            <w:r w:rsidRPr="00B74513">
              <w:rPr>
                <w:b/>
                <w:bCs/>
                <w:color w:val="000000" w:themeColor="text1"/>
                <w:sz w:val="20"/>
                <w:szCs w:val="20"/>
              </w:rPr>
              <w:t>30 825,1</w:t>
            </w:r>
          </w:p>
        </w:tc>
        <w:tc>
          <w:tcPr>
            <w:tcW w:w="1276"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b/>
                <w:bCs/>
                <w:color w:val="000000" w:themeColor="text1"/>
                <w:sz w:val="20"/>
                <w:szCs w:val="20"/>
              </w:rPr>
            </w:pPr>
            <w:r w:rsidRPr="00B74513">
              <w:rPr>
                <w:b/>
                <w:bCs/>
                <w:color w:val="000000" w:themeColor="text1"/>
                <w:sz w:val="20"/>
                <w:szCs w:val="20"/>
              </w:rPr>
              <w:t>х</w:t>
            </w:r>
          </w:p>
        </w:tc>
        <w:tc>
          <w:tcPr>
            <w:tcW w:w="1001" w:type="dxa"/>
            <w:tcBorders>
              <w:top w:val="nil"/>
              <w:left w:val="nil"/>
              <w:bottom w:val="single" w:sz="4" w:space="0" w:color="auto"/>
              <w:right w:val="single" w:sz="4" w:space="0" w:color="auto"/>
            </w:tcBorders>
            <w:shd w:val="clear" w:color="auto" w:fill="auto"/>
            <w:vAlign w:val="center"/>
          </w:tcPr>
          <w:p w:rsidR="00071605" w:rsidRPr="00B74513" w:rsidRDefault="00071605" w:rsidP="00071605">
            <w:pPr>
              <w:jc w:val="center"/>
              <w:rPr>
                <w:b/>
                <w:bCs/>
                <w:color w:val="000000" w:themeColor="text1"/>
                <w:sz w:val="20"/>
                <w:szCs w:val="20"/>
              </w:rPr>
            </w:pPr>
            <w:r w:rsidRPr="00B74513">
              <w:rPr>
                <w:b/>
                <w:bCs/>
                <w:color w:val="000000" w:themeColor="text1"/>
                <w:sz w:val="20"/>
                <w:szCs w:val="20"/>
              </w:rPr>
              <w:t>х</w:t>
            </w:r>
          </w:p>
        </w:tc>
      </w:tr>
    </w:tbl>
    <w:p w:rsidR="00071605" w:rsidRPr="00071605" w:rsidRDefault="00071605" w:rsidP="00071605">
      <w:pPr>
        <w:spacing w:before="120"/>
        <w:ind w:firstLine="709"/>
        <w:jc w:val="both"/>
        <w:rPr>
          <w:color w:val="000000" w:themeColor="text1"/>
          <w:sz w:val="28"/>
          <w:szCs w:val="28"/>
        </w:rPr>
      </w:pPr>
      <w:r w:rsidRPr="00071605">
        <w:rPr>
          <w:color w:val="000000" w:themeColor="text1"/>
          <w:sz w:val="28"/>
          <w:szCs w:val="28"/>
        </w:rPr>
        <w:t>В 2019 году бюджет муниципального образования исполнен по доходам в сумме 1 339 649,5 тыс. рублей, по расходам 1 308 824,4 тыс. рублей, профицит составил 30 825,1 тыс. рублей, задолженность по кредитам перед окружным бюджетом по состоянию на 1 января 2020 года составила 19 500,0 тыс. рублей.</w:t>
      </w:r>
    </w:p>
    <w:p w:rsidR="00071605" w:rsidRPr="00071605" w:rsidRDefault="00071605" w:rsidP="00071605">
      <w:pPr>
        <w:autoSpaceDE w:val="0"/>
        <w:autoSpaceDN w:val="0"/>
        <w:adjustRightInd w:val="0"/>
        <w:ind w:firstLine="709"/>
        <w:jc w:val="both"/>
        <w:rPr>
          <w:rFonts w:eastAsia="Calibri"/>
          <w:color w:val="000000" w:themeColor="text1"/>
          <w:sz w:val="28"/>
          <w:szCs w:val="28"/>
        </w:rPr>
      </w:pPr>
      <w:r w:rsidRPr="00071605">
        <w:rPr>
          <w:color w:val="000000" w:themeColor="text1"/>
          <w:sz w:val="28"/>
          <w:szCs w:val="28"/>
        </w:rPr>
        <w:t xml:space="preserve">Остатки средств на счетах местного бюджета на 1 января 2020 года составили 32 709,0 тыс. рублей, из них целевые средства окружного бюджета – 655,6 тыс. рублей. </w:t>
      </w:r>
      <w:r w:rsidRPr="00071605">
        <w:rPr>
          <w:rFonts w:eastAsia="Calibri"/>
          <w:color w:val="000000" w:themeColor="text1"/>
          <w:sz w:val="28"/>
          <w:szCs w:val="28"/>
        </w:rPr>
        <w:t xml:space="preserve">В соответствии с нормами пункта 5 статьи 242 Бюджетного кодекса неиспользованные остатки средств, </w:t>
      </w:r>
      <w:r w:rsidRPr="00071605">
        <w:rPr>
          <w:rFonts w:eastAsia="MS Mincho"/>
          <w:color w:val="000000" w:themeColor="text1"/>
          <w:sz w:val="28"/>
          <w:szCs w:val="28"/>
        </w:rPr>
        <w:t xml:space="preserve">полученные в форме субвенций, субсидий и иных межбюджетных трансфертов, имеющие целевое назначение </w:t>
      </w:r>
      <w:r w:rsidRPr="00071605">
        <w:rPr>
          <w:rFonts w:eastAsia="Calibri"/>
          <w:color w:val="000000" w:themeColor="text1"/>
          <w:sz w:val="28"/>
          <w:szCs w:val="28"/>
        </w:rPr>
        <w:t xml:space="preserve">в установленные сроки </w:t>
      </w:r>
      <w:r w:rsidRPr="00071605">
        <w:rPr>
          <w:color w:val="000000" w:themeColor="text1"/>
          <w:sz w:val="28"/>
          <w:szCs w:val="28"/>
        </w:rPr>
        <w:t xml:space="preserve">и </w:t>
      </w:r>
      <w:r w:rsidRPr="00071605">
        <w:rPr>
          <w:rFonts w:eastAsia="Calibri"/>
          <w:color w:val="000000" w:themeColor="text1"/>
          <w:sz w:val="28"/>
          <w:szCs w:val="28"/>
        </w:rPr>
        <w:t>в полном объеме возвращены в окружной бюджет.</w:t>
      </w:r>
    </w:p>
    <w:p w:rsidR="00071605" w:rsidRPr="00071605" w:rsidRDefault="00071605" w:rsidP="00071605">
      <w:pPr>
        <w:autoSpaceDE w:val="0"/>
        <w:autoSpaceDN w:val="0"/>
        <w:adjustRightInd w:val="0"/>
        <w:ind w:firstLine="709"/>
        <w:jc w:val="both"/>
        <w:rPr>
          <w:color w:val="000000" w:themeColor="text1"/>
          <w:sz w:val="28"/>
          <w:szCs w:val="28"/>
        </w:rPr>
      </w:pPr>
      <w:r w:rsidRPr="00071605">
        <w:rPr>
          <w:color w:val="000000" w:themeColor="text1"/>
          <w:sz w:val="28"/>
          <w:szCs w:val="28"/>
        </w:rPr>
        <w:t>Дебиторская задолженность выросла на 21 561,5 тыс. рублей (в 1,6 раза) и по состоянию на 1 января 2020 года составила 57 490,3 тыс. рублей (без учета расчетов по поступлениям от других бюджетов бюджетной системы Российской Федерации – 1 278 216,1 тыс. рублей), в том числе просроченная – 5,0 тыс. рублей (прочие поступления от денежных взысканий (штрафов) и иных сумм в возмещение ущерба, зачисляемые в бюджеты муниципальных районов).</w:t>
      </w:r>
    </w:p>
    <w:p w:rsidR="00071605" w:rsidRPr="00071605" w:rsidRDefault="00071605" w:rsidP="00071605">
      <w:pPr>
        <w:ind w:firstLine="709"/>
        <w:jc w:val="both"/>
        <w:rPr>
          <w:rFonts w:cs="Calibri"/>
          <w:i/>
          <w:strike/>
          <w:color w:val="000000" w:themeColor="text1"/>
          <w:sz w:val="28"/>
          <w:szCs w:val="20"/>
        </w:rPr>
      </w:pPr>
      <w:r w:rsidRPr="00071605">
        <w:rPr>
          <w:color w:val="000000" w:themeColor="text1"/>
          <w:sz w:val="28"/>
          <w:szCs w:val="28"/>
        </w:rPr>
        <w:t xml:space="preserve">Кредиторская задолженность за 2019 год снизилась на 782,6 тыс. рублей (на 37,2%) и по состоянию на 1 января 2020 года составила 1 323,4 тыс. рублей, просроченная задолженность отсутствует. </w:t>
      </w:r>
    </w:p>
    <w:p w:rsidR="00071605" w:rsidRPr="00071605" w:rsidRDefault="00071605" w:rsidP="00071605">
      <w:pPr>
        <w:ind w:firstLine="720"/>
        <w:jc w:val="both"/>
        <w:rPr>
          <w:color w:val="000000" w:themeColor="text1"/>
          <w:sz w:val="28"/>
          <w:szCs w:val="20"/>
        </w:rPr>
      </w:pPr>
      <w:bookmarkStart w:id="80" w:name="_Hlk59118359"/>
      <w:r w:rsidRPr="00071605">
        <w:rPr>
          <w:color w:val="000000" w:themeColor="text1"/>
          <w:sz w:val="28"/>
          <w:szCs w:val="20"/>
        </w:rPr>
        <w:t>Проверкой годовой бюджетной отчетности выявлено следующее:</w:t>
      </w:r>
    </w:p>
    <w:p w:rsidR="00071605" w:rsidRPr="00071605" w:rsidRDefault="00071605" w:rsidP="00071605">
      <w:pPr>
        <w:ind w:firstLine="720"/>
        <w:jc w:val="both"/>
        <w:rPr>
          <w:rFonts w:cs="Calibri"/>
          <w:i/>
          <w:strike/>
          <w:color w:val="000000" w:themeColor="text1"/>
          <w:sz w:val="28"/>
          <w:szCs w:val="20"/>
        </w:rPr>
      </w:pPr>
      <w:r w:rsidRPr="00071605">
        <w:rPr>
          <w:color w:val="000000" w:themeColor="text1"/>
          <w:sz w:val="28"/>
          <w:szCs w:val="20"/>
        </w:rPr>
        <w:t xml:space="preserve">- нарушение Инструкции о порядке составления </w:t>
      </w:r>
      <w:bookmarkStart w:id="81" w:name="_Hlk59185006"/>
      <w:r w:rsidRPr="00071605">
        <w:rPr>
          <w:color w:val="000000" w:themeColor="text1"/>
          <w:sz w:val="28"/>
          <w:szCs w:val="20"/>
        </w:rPr>
        <w:t>годовой отчетности</w:t>
      </w:r>
      <w:r w:rsidRPr="00071605">
        <w:rPr>
          <w:rStyle w:val="ac"/>
          <w:color w:val="000000" w:themeColor="text1"/>
          <w:szCs w:val="20"/>
        </w:rPr>
        <w:footnoteReference w:id="185"/>
      </w:r>
      <w:r w:rsidRPr="00071605">
        <w:rPr>
          <w:color w:val="000000" w:themeColor="text1"/>
          <w:sz w:val="28"/>
          <w:szCs w:val="20"/>
        </w:rPr>
        <w:t xml:space="preserve">, </w:t>
      </w:r>
      <w:bookmarkEnd w:id="81"/>
      <w:r w:rsidRPr="00071605">
        <w:rPr>
          <w:color w:val="000000" w:themeColor="text1"/>
          <w:sz w:val="28"/>
          <w:szCs w:val="20"/>
        </w:rPr>
        <w:t>выразившееся в о</w:t>
      </w:r>
      <w:r w:rsidRPr="00071605">
        <w:rPr>
          <w:color w:val="000000" w:themeColor="text1"/>
          <w:sz w:val="28"/>
          <w:szCs w:val="28"/>
        </w:rPr>
        <w:t>тсутствии информации о размере экономии бюджетных средств в результате применения конкурентных способов при осуществлении закупок товаров, работ, услуг для обеспечения муниципальных нужд;</w:t>
      </w:r>
    </w:p>
    <w:p w:rsidR="00071605" w:rsidRPr="00071605" w:rsidRDefault="00071605" w:rsidP="00071605">
      <w:pPr>
        <w:autoSpaceDE w:val="0"/>
        <w:autoSpaceDN w:val="0"/>
        <w:adjustRightInd w:val="0"/>
        <w:ind w:firstLine="709"/>
        <w:jc w:val="both"/>
        <w:rPr>
          <w:color w:val="000000" w:themeColor="text1"/>
          <w:sz w:val="28"/>
          <w:szCs w:val="28"/>
        </w:rPr>
      </w:pPr>
      <w:r w:rsidRPr="00071605">
        <w:rPr>
          <w:color w:val="000000" w:themeColor="text1"/>
          <w:sz w:val="28"/>
          <w:szCs w:val="28"/>
        </w:rPr>
        <w:t xml:space="preserve">- недобросовестное исполнение полномочий ответственными должностными лицами привело к оплате штрафов и пени за выявленные нарушения законодательства и судебных издержек в сумме 232,0 тыс. рублей (Управление финансов – 3,8 тыс. рублей, Совет депутатов – 0,1 тыс. рублей, Администрация – 215,0 тыс. рублей, Управление социальной политики – 13,1 тыс. рублей, Избирательная комиссия – менее 0,1 тыс. рублей), что </w:t>
      </w:r>
      <w:r w:rsidRPr="00071605">
        <w:rPr>
          <w:bCs/>
          <w:color w:val="000000" w:themeColor="text1"/>
          <w:sz w:val="28"/>
          <w:szCs w:val="28"/>
          <w:lang w:eastAsia="ar-SA"/>
        </w:rPr>
        <w:t>является нарушением требований статьи 34 Бюджетного кодекса (</w:t>
      </w:r>
      <w:r w:rsidRPr="00071605">
        <w:rPr>
          <w:color w:val="000000" w:themeColor="text1"/>
          <w:sz w:val="28"/>
          <w:szCs w:val="28"/>
        </w:rPr>
        <w:t>неэффективным использованием);</w:t>
      </w:r>
    </w:p>
    <w:p w:rsidR="00071605" w:rsidRPr="00071605" w:rsidRDefault="00071605" w:rsidP="00071605">
      <w:pPr>
        <w:autoSpaceDE w:val="0"/>
        <w:autoSpaceDN w:val="0"/>
        <w:adjustRightInd w:val="0"/>
        <w:ind w:firstLine="709"/>
        <w:jc w:val="both"/>
        <w:rPr>
          <w:color w:val="000000" w:themeColor="text1"/>
          <w:sz w:val="28"/>
          <w:szCs w:val="28"/>
        </w:rPr>
      </w:pPr>
      <w:r w:rsidRPr="00071605">
        <w:rPr>
          <w:color w:val="000000" w:themeColor="text1"/>
          <w:sz w:val="28"/>
          <w:szCs w:val="28"/>
        </w:rPr>
        <w:t xml:space="preserve">- в отсутствие бюджетных обязательств допущена переплата платежей в бюджет на сумму 739,0 тыс. рублей (переплата по налогу на имущество, на доходы физических лиц, страховым взносам на </w:t>
      </w:r>
      <w:r w:rsidRPr="00071605">
        <w:rPr>
          <w:rFonts w:cs="Calibri"/>
          <w:color w:val="000000" w:themeColor="text1"/>
          <w:sz w:val="28"/>
          <w:szCs w:val="20"/>
        </w:rPr>
        <w:t xml:space="preserve">обязательное социальное страхование от несчастных случаев на производстве и профессиональных заболеваний, на обязательное медицинское и пенсионное страхование), что является нарушением </w:t>
      </w:r>
      <w:r w:rsidRPr="00071605">
        <w:rPr>
          <w:color w:val="000000" w:themeColor="text1"/>
          <w:sz w:val="28"/>
          <w:szCs w:val="28"/>
        </w:rPr>
        <w:t>статей 162 и 219 Бюджетного кодекса;</w:t>
      </w:r>
    </w:p>
    <w:p w:rsidR="00071605" w:rsidRPr="00071605" w:rsidRDefault="00071605" w:rsidP="00071605">
      <w:pPr>
        <w:autoSpaceDE w:val="0"/>
        <w:autoSpaceDN w:val="0"/>
        <w:adjustRightInd w:val="0"/>
        <w:ind w:firstLine="709"/>
        <w:jc w:val="both"/>
        <w:rPr>
          <w:rFonts w:cs="Calibri"/>
          <w:color w:val="000000" w:themeColor="text1"/>
          <w:sz w:val="28"/>
          <w:szCs w:val="20"/>
        </w:rPr>
      </w:pPr>
      <w:r w:rsidRPr="00071605">
        <w:rPr>
          <w:color w:val="000000" w:themeColor="text1"/>
          <w:sz w:val="28"/>
          <w:szCs w:val="28"/>
        </w:rPr>
        <w:t>- чи</w:t>
      </w:r>
      <w:r w:rsidRPr="00071605">
        <w:rPr>
          <w:rFonts w:eastAsiaTheme="minorHAnsi"/>
          <w:color w:val="000000" w:themeColor="text1"/>
          <w:sz w:val="28"/>
          <w:szCs w:val="28"/>
          <w:lang w:eastAsia="en-US"/>
        </w:rPr>
        <w:t>слящаяся в составе кредиторской задолженности задолженность по платежам в бюджет (</w:t>
      </w:r>
      <w:r w:rsidRPr="00071605">
        <w:rPr>
          <w:color w:val="000000" w:themeColor="text1"/>
          <w:sz w:val="28"/>
          <w:szCs w:val="28"/>
        </w:rPr>
        <w:t xml:space="preserve">страховые взносы </w:t>
      </w:r>
      <w:r w:rsidRPr="00071605">
        <w:rPr>
          <w:rFonts w:cs="Calibri"/>
          <w:color w:val="000000" w:themeColor="text1"/>
          <w:sz w:val="28"/>
          <w:szCs w:val="20"/>
        </w:rPr>
        <w:t>на обязательное медицинское страхование и пенсионное страхование) в сумме 154,0 тыс. рублей, свидетельствует о несоблюдении сроков и полноты перечислений платежей в бюджет.</w:t>
      </w:r>
    </w:p>
    <w:p w:rsidR="00071605" w:rsidRPr="00071605" w:rsidRDefault="00071605" w:rsidP="00071605">
      <w:pPr>
        <w:pStyle w:val="af9"/>
        <w:ind w:firstLine="708"/>
        <w:jc w:val="both"/>
        <w:rPr>
          <w:color w:val="000000" w:themeColor="text1"/>
          <w:sz w:val="28"/>
          <w:szCs w:val="28"/>
        </w:rPr>
      </w:pPr>
      <w:r w:rsidRPr="00071605">
        <w:rPr>
          <w:color w:val="000000" w:themeColor="text1"/>
          <w:sz w:val="28"/>
          <w:szCs w:val="28"/>
        </w:rPr>
        <w:t>Проверкой администрирования неналоговых доходов, поступающих от использования имущества, находящегося в собственности муниципального района, установлено следующее.</w:t>
      </w:r>
    </w:p>
    <w:p w:rsidR="00071605" w:rsidRPr="00071605" w:rsidRDefault="00071605" w:rsidP="00071605">
      <w:pPr>
        <w:ind w:firstLine="720"/>
        <w:jc w:val="both"/>
        <w:rPr>
          <w:i/>
          <w:strike/>
          <w:color w:val="000000" w:themeColor="text1"/>
          <w:sz w:val="28"/>
          <w:szCs w:val="20"/>
        </w:rPr>
      </w:pPr>
      <w:r w:rsidRPr="00071605">
        <w:rPr>
          <w:color w:val="000000" w:themeColor="text1"/>
          <w:sz w:val="28"/>
          <w:szCs w:val="28"/>
        </w:rPr>
        <w:t xml:space="preserve">В Реестре имущества Чукотского муниципального района по состоянию на 1 января 2020 года числятся 76 жилых помещений, из них отсутствует информация о пользовании жилыми помещениями, находящимися в муниципальной собственности в количестве 50 единиц (квартиры поставлены на учет в 2019 году). </w:t>
      </w:r>
    </w:p>
    <w:p w:rsidR="00071605" w:rsidRPr="00071605" w:rsidRDefault="00071605" w:rsidP="00071605">
      <w:pPr>
        <w:ind w:firstLine="720"/>
        <w:jc w:val="both"/>
        <w:rPr>
          <w:color w:val="000000" w:themeColor="text1"/>
          <w:sz w:val="28"/>
          <w:szCs w:val="28"/>
        </w:rPr>
      </w:pPr>
      <w:r w:rsidRPr="00071605">
        <w:rPr>
          <w:color w:val="000000" w:themeColor="text1"/>
          <w:sz w:val="28"/>
          <w:szCs w:val="28"/>
        </w:rPr>
        <w:t>В нарушение пункта 8 статьи 100 Жилищного кодекса</w:t>
      </w:r>
      <w:r w:rsidRPr="00071605">
        <w:rPr>
          <w:rStyle w:val="ac"/>
          <w:color w:val="000000" w:themeColor="text1"/>
        </w:rPr>
        <w:footnoteReference w:id="186"/>
      </w:r>
      <w:r w:rsidRPr="00071605">
        <w:rPr>
          <w:color w:val="000000" w:themeColor="text1"/>
          <w:sz w:val="28"/>
          <w:szCs w:val="28"/>
        </w:rPr>
        <w:t xml:space="preserve">, 24 договора найма жилых помещений не соответствуют утвержденным типовым формам (нарушена структура документа, отсутствует ряд предусмотренных реквизитов, в отдельных договорах отсутствует информация о государственной регистрации права собственности наймодателя и общей площади объекта), в том числе: </w:t>
      </w:r>
    </w:p>
    <w:p w:rsidR="00071605" w:rsidRPr="00071605" w:rsidRDefault="00071605" w:rsidP="00071605">
      <w:pPr>
        <w:ind w:firstLine="720"/>
        <w:jc w:val="both"/>
        <w:rPr>
          <w:color w:val="000000" w:themeColor="text1"/>
          <w:sz w:val="28"/>
          <w:szCs w:val="28"/>
        </w:rPr>
      </w:pPr>
      <w:r w:rsidRPr="00071605">
        <w:rPr>
          <w:color w:val="000000" w:themeColor="text1"/>
          <w:sz w:val="28"/>
          <w:szCs w:val="28"/>
        </w:rPr>
        <w:t>- 19 договоров найма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071605" w:rsidRPr="00071605" w:rsidRDefault="00071605" w:rsidP="00071605">
      <w:pPr>
        <w:ind w:firstLine="720"/>
        <w:jc w:val="both"/>
        <w:rPr>
          <w:color w:val="000000" w:themeColor="text1"/>
          <w:sz w:val="28"/>
          <w:szCs w:val="28"/>
        </w:rPr>
      </w:pPr>
      <w:r w:rsidRPr="00071605">
        <w:rPr>
          <w:color w:val="000000" w:themeColor="text1"/>
          <w:sz w:val="28"/>
          <w:szCs w:val="28"/>
        </w:rPr>
        <w:t>- 5 договоров найма служебного помещения.</w:t>
      </w:r>
    </w:p>
    <w:p w:rsidR="00071605" w:rsidRPr="00071605" w:rsidRDefault="00071605" w:rsidP="00071605">
      <w:pPr>
        <w:ind w:firstLine="720"/>
        <w:jc w:val="both"/>
        <w:rPr>
          <w:color w:val="000000" w:themeColor="text1"/>
          <w:sz w:val="28"/>
          <w:szCs w:val="28"/>
        </w:rPr>
      </w:pPr>
      <w:r w:rsidRPr="00071605">
        <w:rPr>
          <w:color w:val="000000" w:themeColor="text1"/>
          <w:sz w:val="28"/>
          <w:szCs w:val="28"/>
        </w:rPr>
        <w:t>В нарушение пункта 3 статьи 155 Жилищного кодекса в 2019 году 24 нанимателя по договорам найма жилых помещений не вносили плату за пользование жилым помещением (плата за наем) наймодателю – собственнику жилого помещения (муниципальному району).</w:t>
      </w:r>
    </w:p>
    <w:p w:rsidR="00071605" w:rsidRPr="00071605" w:rsidRDefault="00071605" w:rsidP="00071605">
      <w:pPr>
        <w:ind w:firstLine="720"/>
        <w:jc w:val="both"/>
        <w:rPr>
          <w:color w:val="000000" w:themeColor="text1"/>
          <w:sz w:val="28"/>
          <w:szCs w:val="28"/>
        </w:rPr>
      </w:pPr>
      <w:r w:rsidRPr="00071605">
        <w:rPr>
          <w:color w:val="000000" w:themeColor="text1"/>
          <w:sz w:val="28"/>
          <w:szCs w:val="28"/>
        </w:rPr>
        <w:t>По оценке Счетной палаты Чукотского автономного округа размер недополученных доходов от использования имущества находящегося в муниципальной собственности (плата за пользование жилыми помещениями) в местной бюджет в 2019 году составил 54,6 тыс. рублей (8,4 тыс. рублей – служебные квартиры, 46,2 тыс. рублей – квартиры для детей-сирот), без учета шести квартир, по которым размер платы за пользование жилым помещением не установлен.</w:t>
      </w:r>
    </w:p>
    <w:p w:rsidR="00071605" w:rsidRPr="00071605" w:rsidRDefault="00071605" w:rsidP="00071605">
      <w:pPr>
        <w:ind w:firstLine="720"/>
        <w:jc w:val="both"/>
        <w:rPr>
          <w:color w:val="000000" w:themeColor="text1"/>
          <w:sz w:val="28"/>
          <w:szCs w:val="28"/>
        </w:rPr>
      </w:pPr>
      <w:r w:rsidRPr="00071605">
        <w:rPr>
          <w:color w:val="000000" w:themeColor="text1"/>
          <w:sz w:val="28"/>
          <w:szCs w:val="28"/>
        </w:rPr>
        <w:t>В нарушение статьи 160.1 Бюджетного кодекса (н</w:t>
      </w:r>
      <w:r w:rsidRPr="00071605">
        <w:rPr>
          <w:rFonts w:eastAsia="Calibri"/>
          <w:color w:val="000000" w:themeColor="text1"/>
          <w:sz w:val="28"/>
          <w:szCs w:val="28"/>
        </w:rPr>
        <w:t>еосуществление бюджетных полномочий главного администратора доходов бюджета) отсутствует</w:t>
      </w:r>
      <w:r w:rsidRPr="00071605">
        <w:rPr>
          <w:color w:val="000000" w:themeColor="text1"/>
          <w:sz w:val="28"/>
          <w:szCs w:val="28"/>
        </w:rPr>
        <w:t xml:space="preserve"> учет неналоговых доходов от использования муниципального имущества (пользование жилыми помещениями) и контроль за их поступлением в местный бюджет.</w:t>
      </w:r>
    </w:p>
    <w:p w:rsidR="00071605" w:rsidRPr="00071605" w:rsidRDefault="00071605" w:rsidP="00071605">
      <w:pPr>
        <w:ind w:firstLine="720"/>
        <w:jc w:val="both"/>
        <w:rPr>
          <w:color w:val="000000" w:themeColor="text1"/>
          <w:sz w:val="28"/>
          <w:szCs w:val="28"/>
        </w:rPr>
      </w:pPr>
      <w:r w:rsidRPr="00071605">
        <w:rPr>
          <w:color w:val="000000" w:themeColor="text1"/>
          <w:sz w:val="28"/>
          <w:szCs w:val="28"/>
        </w:rPr>
        <w:t>Проверкой соблюдения нормативных правовых и иных распорядительных документов, регламентирующих вопросы оплаты труда муниципальных служащих установлено следующее:</w:t>
      </w:r>
    </w:p>
    <w:p w:rsidR="00071605" w:rsidRPr="00071605" w:rsidRDefault="00071605" w:rsidP="00071605">
      <w:pPr>
        <w:ind w:firstLine="720"/>
        <w:jc w:val="both"/>
        <w:rPr>
          <w:color w:val="000000" w:themeColor="text1"/>
          <w:sz w:val="28"/>
          <w:szCs w:val="28"/>
        </w:rPr>
      </w:pPr>
      <w:r w:rsidRPr="00071605">
        <w:rPr>
          <w:color w:val="000000" w:themeColor="text1"/>
          <w:sz w:val="28"/>
          <w:szCs w:val="28"/>
        </w:rPr>
        <w:t>- в</w:t>
      </w:r>
      <w:r w:rsidRPr="00071605">
        <w:rPr>
          <w:bCs/>
          <w:color w:val="000000" w:themeColor="text1"/>
          <w:sz w:val="28"/>
          <w:szCs w:val="28"/>
        </w:rPr>
        <w:t xml:space="preserve"> нарушение статьи 35.2 Устава штатные расписания Администрации и Управления финансов </w:t>
      </w:r>
      <w:r w:rsidRPr="00071605">
        <w:rPr>
          <w:color w:val="000000" w:themeColor="text1"/>
          <w:sz w:val="28"/>
          <w:szCs w:val="28"/>
        </w:rPr>
        <w:t xml:space="preserve">в соответствии с действующими нормами не утверждены; </w:t>
      </w:r>
    </w:p>
    <w:p w:rsidR="00071605" w:rsidRPr="00071605" w:rsidRDefault="00071605" w:rsidP="00071605">
      <w:pPr>
        <w:ind w:firstLine="720"/>
        <w:jc w:val="both"/>
        <w:rPr>
          <w:bCs/>
          <w:color w:val="000000" w:themeColor="text1"/>
          <w:sz w:val="28"/>
          <w:szCs w:val="28"/>
        </w:rPr>
      </w:pPr>
      <w:r w:rsidRPr="00071605">
        <w:rPr>
          <w:bCs/>
          <w:color w:val="000000" w:themeColor="text1"/>
          <w:sz w:val="28"/>
          <w:szCs w:val="28"/>
        </w:rPr>
        <w:t>- в нарушение пункта 1.11 Положения об Управлении социальной политики</w:t>
      </w:r>
      <w:r w:rsidRPr="00071605">
        <w:rPr>
          <w:rStyle w:val="ac"/>
          <w:color w:val="000000" w:themeColor="text1"/>
        </w:rPr>
        <w:footnoteReference w:id="187"/>
      </w:r>
      <w:r w:rsidRPr="00071605">
        <w:rPr>
          <w:bCs/>
          <w:color w:val="000000" w:themeColor="text1"/>
          <w:sz w:val="28"/>
          <w:szCs w:val="28"/>
        </w:rPr>
        <w:t xml:space="preserve"> не утверждена структура учреждения;</w:t>
      </w:r>
    </w:p>
    <w:p w:rsidR="00071605" w:rsidRPr="00071605" w:rsidRDefault="00071605" w:rsidP="00071605">
      <w:pPr>
        <w:pStyle w:val="31"/>
        <w:widowControl w:val="0"/>
        <w:autoSpaceDE w:val="0"/>
        <w:autoSpaceDN w:val="0"/>
        <w:adjustRightInd w:val="0"/>
        <w:rPr>
          <w:color w:val="000000" w:themeColor="text1"/>
          <w:szCs w:val="28"/>
        </w:rPr>
      </w:pPr>
      <w:r w:rsidRPr="00071605">
        <w:rPr>
          <w:color w:val="000000" w:themeColor="text1"/>
          <w:szCs w:val="28"/>
        </w:rPr>
        <w:t>- содержание трудовых договоров, заключенных с муниципальными служащими не соответствует требованиям статьи 57 Трудового кодекса</w:t>
      </w:r>
      <w:r w:rsidRPr="00071605">
        <w:rPr>
          <w:rStyle w:val="ac"/>
          <w:color w:val="000000" w:themeColor="text1"/>
        </w:rPr>
        <w:footnoteReference w:id="188"/>
      </w:r>
      <w:r w:rsidRPr="00071605">
        <w:rPr>
          <w:color w:val="000000" w:themeColor="text1"/>
          <w:szCs w:val="28"/>
        </w:rPr>
        <w:t xml:space="preserve"> (отсутствуют обязательные сведения и условия).</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Проверкой соответствия размеров должностных окладов и окладов за классный чин муниципальных служащих нарушений не выявлено.</w:t>
      </w:r>
    </w:p>
    <w:bookmarkEnd w:id="80"/>
    <w:p w:rsidR="00071605" w:rsidRPr="00071605" w:rsidRDefault="00071605" w:rsidP="00071605">
      <w:pPr>
        <w:spacing w:before="240" w:after="120"/>
        <w:ind w:firstLine="709"/>
        <w:jc w:val="both"/>
        <w:rPr>
          <w:b/>
          <w:color w:val="000000" w:themeColor="text1"/>
          <w:sz w:val="28"/>
          <w:szCs w:val="28"/>
          <w:highlight w:val="yellow"/>
        </w:rPr>
      </w:pPr>
      <w:r w:rsidRPr="00071605">
        <w:rPr>
          <w:b/>
          <w:color w:val="000000" w:themeColor="text1"/>
          <w:sz w:val="28"/>
          <w:szCs w:val="28"/>
        </w:rPr>
        <w:t>2. </w:t>
      </w:r>
      <w:r w:rsidRPr="00071605">
        <w:rPr>
          <w:b/>
          <w:bCs/>
          <w:color w:val="000000" w:themeColor="text1"/>
          <w:sz w:val="28"/>
          <w:szCs w:val="28"/>
        </w:rPr>
        <w:t xml:space="preserve">Проверка соблюдения основных условий предоставления </w:t>
      </w:r>
      <w:r w:rsidRPr="00071605">
        <w:rPr>
          <w:b/>
          <w:color w:val="000000" w:themeColor="text1"/>
          <w:sz w:val="28"/>
          <w:szCs w:val="28"/>
        </w:rPr>
        <w:t>межбюджетных трансфертов из окружного бюджета</w:t>
      </w:r>
    </w:p>
    <w:p w:rsidR="00071605" w:rsidRPr="00071605" w:rsidRDefault="00071605" w:rsidP="00071605">
      <w:pPr>
        <w:autoSpaceDE w:val="0"/>
        <w:autoSpaceDN w:val="0"/>
        <w:adjustRightInd w:val="0"/>
        <w:ind w:firstLine="720"/>
        <w:jc w:val="both"/>
        <w:rPr>
          <w:color w:val="000000" w:themeColor="text1"/>
          <w:sz w:val="28"/>
          <w:szCs w:val="28"/>
        </w:rPr>
      </w:pPr>
      <w:r w:rsidRPr="00071605">
        <w:rPr>
          <w:color w:val="000000" w:themeColor="text1"/>
          <w:sz w:val="28"/>
          <w:szCs w:val="28"/>
        </w:rPr>
        <w:t xml:space="preserve">Дотации местному бюджету предоставлены </w:t>
      </w:r>
      <w:r w:rsidRPr="00071605">
        <w:rPr>
          <w:rFonts w:eastAsiaTheme="minorHAnsi"/>
          <w:color w:val="000000" w:themeColor="text1"/>
          <w:sz w:val="28"/>
          <w:szCs w:val="28"/>
          <w:lang w:eastAsia="en-US"/>
        </w:rPr>
        <w:t xml:space="preserve">на безвозмездной и безвозвратной основе, в соответствии с </w:t>
      </w:r>
      <w:r w:rsidRPr="00071605">
        <w:rPr>
          <w:color w:val="000000" w:themeColor="text1"/>
          <w:sz w:val="28"/>
          <w:szCs w:val="28"/>
        </w:rPr>
        <w:t>порядком распределения дотаций, установленным Законом о дотациях бюджетам муниципальных образований</w:t>
      </w:r>
      <w:r w:rsidRPr="00071605">
        <w:rPr>
          <w:rStyle w:val="ac"/>
          <w:color w:val="000000" w:themeColor="text1"/>
        </w:rPr>
        <w:footnoteReference w:id="189"/>
      </w:r>
      <w:r w:rsidRPr="00071605">
        <w:rPr>
          <w:color w:val="000000" w:themeColor="text1"/>
          <w:sz w:val="28"/>
          <w:szCs w:val="28"/>
        </w:rPr>
        <w:t>, на выравнивание бюджетной обеспеченности</w:t>
      </w:r>
      <w:r w:rsidRPr="00071605">
        <w:rPr>
          <w:iCs/>
          <w:color w:val="000000" w:themeColor="text1"/>
          <w:sz w:val="28"/>
          <w:szCs w:val="28"/>
        </w:rPr>
        <w:t xml:space="preserve"> в сумме 498 720,1 тыс. рублей и</w:t>
      </w:r>
      <w:r w:rsidRPr="00071605">
        <w:rPr>
          <w:color w:val="000000" w:themeColor="text1"/>
          <w:sz w:val="28"/>
          <w:szCs w:val="28"/>
        </w:rPr>
        <w:t xml:space="preserve"> </w:t>
      </w:r>
      <w:r w:rsidRPr="00071605">
        <w:rPr>
          <w:iCs/>
          <w:color w:val="000000" w:themeColor="text1"/>
          <w:sz w:val="28"/>
          <w:szCs w:val="28"/>
        </w:rPr>
        <w:t>на поддержку мер по обеспечению сбалансированности бюджетов</w:t>
      </w:r>
      <w:r w:rsidRPr="00071605">
        <w:rPr>
          <w:color w:val="000000" w:themeColor="text1"/>
          <w:sz w:val="28"/>
          <w:szCs w:val="28"/>
        </w:rPr>
        <w:t xml:space="preserve"> – 39 160,7 тыс. рублей.</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Проверкой выполнения отдельных условий, определенных Соглашениями о предоставлении дотаций, установлено следующее.</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Отчет об исполнении обязательств получателем дотации представлялся своевременно и в полном объеме.</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 xml:space="preserve">По итогам исполнения местного бюджета за 2019 год обеспечен рост налоговых и неналоговых доходов, рост составил 20% (с 70 740,0 тыс. рублей в 2018 году до 85 024,5 тыс. рублей в 2019 году).  </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 xml:space="preserve">Норматив формирования расходов на содержание органов местного самоуправления муниципальных образований Чукотского автономного округа на 2019 год, установленный Постановлением Правительства Чукотского автономного округа от 15 января 2019 года №13 (в редакции от 26 декабря 2019 года №609), в отчетном периоде не превышен, при установленном – 131 856,0 тыс. рублей, фактические расходы составили – 103 502,6 тыс. рублей. </w:t>
      </w:r>
    </w:p>
    <w:p w:rsidR="00071605" w:rsidRPr="00071605" w:rsidRDefault="00071605" w:rsidP="00071605">
      <w:pPr>
        <w:ind w:firstLine="709"/>
        <w:jc w:val="both"/>
        <w:rPr>
          <w:color w:val="000000" w:themeColor="text1"/>
          <w:sz w:val="28"/>
          <w:szCs w:val="28"/>
          <w:highlight w:val="yellow"/>
        </w:rPr>
      </w:pPr>
      <w:r w:rsidRPr="00071605">
        <w:rPr>
          <w:color w:val="000000" w:themeColor="text1"/>
          <w:sz w:val="28"/>
          <w:szCs w:val="28"/>
        </w:rPr>
        <w:t xml:space="preserve">Решения о повышении оплаты труда работникам органов местного самоуправления сверх темпов и сроков, предусмотренных для работников органов государственной власти на региональном уровне, в отчетном периоде не принимались. </w:t>
      </w:r>
    </w:p>
    <w:p w:rsidR="00071605" w:rsidRPr="00071605" w:rsidRDefault="00071605" w:rsidP="00071605">
      <w:pPr>
        <w:autoSpaceDE w:val="0"/>
        <w:autoSpaceDN w:val="0"/>
        <w:adjustRightInd w:val="0"/>
        <w:ind w:firstLine="709"/>
        <w:jc w:val="both"/>
        <w:rPr>
          <w:color w:val="000000" w:themeColor="text1"/>
          <w:sz w:val="28"/>
          <w:szCs w:val="28"/>
        </w:rPr>
      </w:pPr>
      <w:r w:rsidRPr="00071605">
        <w:rPr>
          <w:color w:val="000000" w:themeColor="text1"/>
          <w:sz w:val="28"/>
          <w:szCs w:val="28"/>
        </w:rPr>
        <w:t>Численность работников органов местного самоуправления в отчетном периоде не увеличивалась. По состоянию на 1 января 2019 года плановая численность составляла 105 штатных единиц, фактическая – 97 штатных единиц, по состоянию на 1 января 2020 года плановая составила 39 штатных единиц, фактическая – 35 штатных единиц. Снижение штатной численности в отчетном периоде на 63,2% обусловлено созданием, в целях оптимизации функционирования Администрации и ее структурных подразделений за счет сосредоточения их усилий на ведении основной деятельности, двух муниципальных казенных учреждений «Обеспечение деятельности Управления социальной политики Администрации муниципального образования Чукотский муниципальный район» и «Управление делами и архивами Администрации муниципального образования Чукотский муниципальный район», и передаче им непрофильных функций в порядке и на условиях, установленных договорами.</w:t>
      </w:r>
    </w:p>
    <w:p w:rsidR="00071605" w:rsidRPr="00071605" w:rsidRDefault="00071605" w:rsidP="00071605">
      <w:pPr>
        <w:ind w:firstLine="709"/>
        <w:jc w:val="both"/>
        <w:rPr>
          <w:iCs/>
          <w:color w:val="000000" w:themeColor="text1"/>
          <w:sz w:val="28"/>
          <w:szCs w:val="28"/>
        </w:rPr>
      </w:pPr>
      <w:r w:rsidRPr="00071605">
        <w:rPr>
          <w:color w:val="000000" w:themeColor="text1"/>
          <w:sz w:val="28"/>
          <w:szCs w:val="28"/>
        </w:rPr>
        <w:t xml:space="preserve">Основные условия, определенные Соглашениями при предоставлении дотаций, муниципальным образованием </w:t>
      </w:r>
      <w:r w:rsidRPr="00071605">
        <w:rPr>
          <w:iCs/>
          <w:color w:val="000000" w:themeColor="text1"/>
          <w:sz w:val="28"/>
          <w:szCs w:val="28"/>
        </w:rPr>
        <w:t xml:space="preserve">в 2019 году выполнены. </w:t>
      </w:r>
    </w:p>
    <w:p w:rsidR="00071605" w:rsidRPr="00071605" w:rsidRDefault="00071605" w:rsidP="00071605">
      <w:pPr>
        <w:spacing w:before="240" w:after="120"/>
        <w:ind w:firstLine="720"/>
        <w:jc w:val="both"/>
        <w:rPr>
          <w:b/>
          <w:bCs/>
          <w:color w:val="000000" w:themeColor="text1"/>
          <w:sz w:val="28"/>
          <w:szCs w:val="28"/>
        </w:rPr>
      </w:pPr>
      <w:r w:rsidRPr="00071605">
        <w:rPr>
          <w:b/>
          <w:bCs/>
          <w:color w:val="000000" w:themeColor="text1"/>
          <w:sz w:val="28"/>
          <w:szCs w:val="28"/>
        </w:rPr>
        <w:t>3. Проверка законности и результативности использования межбюджетных трансфертов, предоставленных из окружного бюджета</w:t>
      </w:r>
    </w:p>
    <w:p w:rsidR="00071605" w:rsidRPr="00071605" w:rsidRDefault="00071605" w:rsidP="00071605">
      <w:pPr>
        <w:autoSpaceDE w:val="0"/>
        <w:autoSpaceDN w:val="0"/>
        <w:adjustRightInd w:val="0"/>
        <w:ind w:firstLine="709"/>
        <w:jc w:val="both"/>
        <w:rPr>
          <w:color w:val="000000" w:themeColor="text1"/>
          <w:sz w:val="28"/>
          <w:szCs w:val="28"/>
        </w:rPr>
      </w:pPr>
      <w:r w:rsidRPr="00071605">
        <w:rPr>
          <w:color w:val="000000" w:themeColor="text1"/>
          <w:sz w:val="28"/>
          <w:szCs w:val="28"/>
        </w:rPr>
        <w:t>Общий объем средств, полученных Чукотским муниципальным районом из окружного бюджета, составил 1 254 707,2 тыс. рублей, в том числе дотации – 537 880,8 тыс. рублей, бюджетные средства целевого назначения в сумме 713 826,4 тыс. рублей (субсидии – 213 808,1 тыс. рублей, субвенции – 500 018,3 тыс. рублей, иные межбюджетные трансферты – 3 000,0 тыс. рублей).</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 xml:space="preserve">Средства окружного бюджета в виде целевых межбюджетных трансфертов утверждены Решением о бюджете на 2019 год и распределены по направлениям использования между главными распорядителями местного бюджета в сумме 730 252,3 тыс. рублей (без учета дотаций). В 2019 году указанные межбюджетные трансферты получены в сумме 716 826,4 тыс. рублей или 98,2% плановых показателей. </w:t>
      </w:r>
    </w:p>
    <w:p w:rsidR="00071605" w:rsidRPr="00071605" w:rsidRDefault="00071605" w:rsidP="00071605">
      <w:pPr>
        <w:widowControl w:val="0"/>
        <w:spacing w:before="240" w:after="120"/>
        <w:ind w:firstLine="709"/>
        <w:jc w:val="both"/>
        <w:rPr>
          <w:b/>
          <w:bCs/>
          <w:color w:val="000000" w:themeColor="text1"/>
          <w:sz w:val="28"/>
          <w:szCs w:val="28"/>
        </w:rPr>
      </w:pPr>
      <w:r w:rsidRPr="00071605">
        <w:rPr>
          <w:b/>
          <w:bCs/>
          <w:color w:val="000000" w:themeColor="text1"/>
          <w:sz w:val="28"/>
          <w:szCs w:val="28"/>
        </w:rPr>
        <w:t>3.1. Субсидии</w:t>
      </w:r>
    </w:p>
    <w:p w:rsidR="00071605" w:rsidRPr="00071605" w:rsidRDefault="00071605" w:rsidP="00071605">
      <w:pPr>
        <w:overflowPunct w:val="0"/>
        <w:autoSpaceDE w:val="0"/>
        <w:autoSpaceDN w:val="0"/>
        <w:adjustRightInd w:val="0"/>
        <w:ind w:firstLine="709"/>
        <w:jc w:val="both"/>
        <w:rPr>
          <w:color w:val="000000" w:themeColor="text1"/>
          <w:sz w:val="28"/>
          <w:szCs w:val="28"/>
        </w:rPr>
      </w:pPr>
      <w:r w:rsidRPr="00071605">
        <w:rPr>
          <w:color w:val="000000" w:themeColor="text1"/>
          <w:sz w:val="28"/>
          <w:szCs w:val="28"/>
        </w:rPr>
        <w:t xml:space="preserve">Информация о субсидиях, предоставленных Чукотском муниципальному району в целях </w:t>
      </w:r>
      <w:proofErr w:type="spellStart"/>
      <w:r w:rsidRPr="00071605">
        <w:rPr>
          <w:color w:val="000000" w:themeColor="text1"/>
          <w:sz w:val="28"/>
          <w:szCs w:val="28"/>
        </w:rPr>
        <w:t>софинансирования</w:t>
      </w:r>
      <w:proofErr w:type="spellEnd"/>
      <w:r w:rsidRPr="00071605">
        <w:rPr>
          <w:color w:val="000000" w:themeColor="text1"/>
          <w:sz w:val="28"/>
          <w:szCs w:val="28"/>
        </w:rPr>
        <w:t xml:space="preserve"> расходных обязательств, возникающих при выполнении полномочий органов местного самоуправления по вопросам местного значения, в соответствии с заключенными соглашениями между Администрацией и органами исполнительной власти Чукотского автономного округа в проверяемом периоде, представлена в таблице №2.</w:t>
      </w:r>
    </w:p>
    <w:p w:rsidR="00071605" w:rsidRPr="00071605" w:rsidRDefault="00071605" w:rsidP="00071605">
      <w:pPr>
        <w:ind w:firstLine="708"/>
        <w:jc w:val="right"/>
        <w:rPr>
          <w:color w:val="000000" w:themeColor="text1"/>
          <w:sz w:val="28"/>
          <w:szCs w:val="28"/>
        </w:rPr>
      </w:pPr>
      <w:r w:rsidRPr="00071605">
        <w:rPr>
          <w:color w:val="000000" w:themeColor="text1"/>
          <w:sz w:val="28"/>
          <w:szCs w:val="28"/>
        </w:rPr>
        <w:t>Таблица №2</w:t>
      </w:r>
    </w:p>
    <w:p w:rsidR="00071605" w:rsidRPr="00071605" w:rsidRDefault="00071605" w:rsidP="00071605">
      <w:pPr>
        <w:ind w:firstLine="708"/>
        <w:jc w:val="right"/>
        <w:rPr>
          <w:color w:val="000000" w:themeColor="text1"/>
          <w:sz w:val="28"/>
          <w:szCs w:val="28"/>
        </w:rPr>
      </w:pPr>
      <w:r w:rsidRPr="00071605">
        <w:rPr>
          <w:color w:val="000000" w:themeColor="text1"/>
          <w:sz w:val="28"/>
          <w:szCs w:val="28"/>
        </w:rPr>
        <w:t>(тыс. рублей)</w:t>
      </w:r>
    </w:p>
    <w:tbl>
      <w:tblPr>
        <w:tblW w:w="5000" w:type="pct"/>
        <w:tblLook w:val="04A0" w:firstRow="1" w:lastRow="0" w:firstColumn="1" w:lastColumn="0" w:noHBand="0" w:noVBand="1"/>
      </w:tblPr>
      <w:tblGrid>
        <w:gridCol w:w="5006"/>
        <w:gridCol w:w="1377"/>
        <w:gridCol w:w="1108"/>
        <w:gridCol w:w="1141"/>
        <w:gridCol w:w="997"/>
      </w:tblGrid>
      <w:tr w:rsidR="00071605" w:rsidRPr="00071605" w:rsidTr="005D6AC5">
        <w:trPr>
          <w:trHeight w:val="56"/>
          <w:tblHeader/>
        </w:trPr>
        <w:tc>
          <w:tcPr>
            <w:tcW w:w="2627" w:type="pct"/>
            <w:vMerge w:val="restart"/>
            <w:tcBorders>
              <w:top w:val="single" w:sz="4" w:space="0" w:color="auto"/>
              <w:left w:val="single" w:sz="4" w:space="0" w:color="auto"/>
              <w:right w:val="single" w:sz="4" w:space="0" w:color="auto"/>
            </w:tcBorders>
            <w:shd w:val="clear" w:color="auto" w:fill="auto"/>
            <w:vAlign w:val="center"/>
          </w:tcPr>
          <w:p w:rsidR="00071605" w:rsidRPr="00071605" w:rsidRDefault="00071605" w:rsidP="00071605">
            <w:pPr>
              <w:jc w:val="center"/>
              <w:rPr>
                <w:color w:val="000000" w:themeColor="text1"/>
                <w:sz w:val="20"/>
                <w:szCs w:val="20"/>
              </w:rPr>
            </w:pPr>
            <w:r w:rsidRPr="00071605">
              <w:rPr>
                <w:color w:val="000000" w:themeColor="text1"/>
                <w:sz w:val="20"/>
                <w:szCs w:val="20"/>
              </w:rPr>
              <w:t>Наименование показателя</w:t>
            </w:r>
          </w:p>
        </w:tc>
        <w:tc>
          <w:tcPr>
            <w:tcW w:w="690" w:type="pct"/>
            <w:vMerge w:val="restart"/>
            <w:tcBorders>
              <w:top w:val="single" w:sz="4" w:space="0" w:color="auto"/>
              <w:left w:val="nil"/>
              <w:right w:val="single" w:sz="4" w:space="0" w:color="auto"/>
            </w:tcBorders>
            <w:shd w:val="clear" w:color="auto" w:fill="auto"/>
            <w:vAlign w:val="center"/>
          </w:tcPr>
          <w:p w:rsidR="00071605" w:rsidRPr="00071605" w:rsidRDefault="00071605" w:rsidP="00071605">
            <w:pPr>
              <w:jc w:val="center"/>
              <w:rPr>
                <w:color w:val="000000" w:themeColor="text1"/>
                <w:sz w:val="20"/>
                <w:szCs w:val="20"/>
              </w:rPr>
            </w:pPr>
            <w:r w:rsidRPr="00071605">
              <w:rPr>
                <w:color w:val="000000" w:themeColor="text1"/>
                <w:sz w:val="20"/>
                <w:szCs w:val="20"/>
              </w:rPr>
              <w:t>Поступило из окружного бюджета</w:t>
            </w:r>
          </w:p>
        </w:tc>
        <w:tc>
          <w:tcPr>
            <w:tcW w:w="1682" w:type="pct"/>
            <w:gridSpan w:val="3"/>
            <w:tcBorders>
              <w:top w:val="single" w:sz="4" w:space="0" w:color="auto"/>
              <w:left w:val="nil"/>
              <w:bottom w:val="single" w:sz="4" w:space="0" w:color="auto"/>
              <w:right w:val="single" w:sz="4" w:space="0" w:color="auto"/>
            </w:tcBorders>
            <w:shd w:val="clear" w:color="auto" w:fill="auto"/>
            <w:vAlign w:val="center"/>
          </w:tcPr>
          <w:p w:rsidR="00071605" w:rsidRPr="00071605" w:rsidRDefault="00071605" w:rsidP="00071605">
            <w:pPr>
              <w:jc w:val="center"/>
              <w:rPr>
                <w:color w:val="000000" w:themeColor="text1"/>
                <w:sz w:val="20"/>
                <w:szCs w:val="20"/>
              </w:rPr>
            </w:pPr>
            <w:r w:rsidRPr="00071605">
              <w:rPr>
                <w:color w:val="000000" w:themeColor="text1"/>
                <w:sz w:val="20"/>
                <w:szCs w:val="20"/>
              </w:rPr>
              <w:t>Использовано</w:t>
            </w:r>
          </w:p>
        </w:tc>
      </w:tr>
      <w:tr w:rsidR="00071605" w:rsidRPr="00071605" w:rsidTr="005D6AC5">
        <w:trPr>
          <w:trHeight w:val="56"/>
          <w:tblHeader/>
        </w:trPr>
        <w:tc>
          <w:tcPr>
            <w:tcW w:w="2627" w:type="pct"/>
            <w:vMerge/>
            <w:tcBorders>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jc w:val="center"/>
              <w:rPr>
                <w:color w:val="000000" w:themeColor="text1"/>
                <w:sz w:val="20"/>
                <w:szCs w:val="20"/>
              </w:rPr>
            </w:pPr>
          </w:p>
        </w:tc>
        <w:tc>
          <w:tcPr>
            <w:tcW w:w="690" w:type="pct"/>
            <w:vMerge/>
            <w:tcBorders>
              <w:left w:val="nil"/>
              <w:bottom w:val="single" w:sz="4" w:space="0" w:color="auto"/>
              <w:right w:val="single" w:sz="4" w:space="0" w:color="auto"/>
            </w:tcBorders>
            <w:shd w:val="clear" w:color="auto" w:fill="auto"/>
            <w:vAlign w:val="center"/>
            <w:hideMark/>
          </w:tcPr>
          <w:p w:rsidR="00071605" w:rsidRPr="00071605" w:rsidRDefault="00071605" w:rsidP="00071605">
            <w:pPr>
              <w:jc w:val="center"/>
              <w:rPr>
                <w:color w:val="000000" w:themeColor="text1"/>
                <w:sz w:val="20"/>
                <w:szCs w:val="20"/>
              </w:rPr>
            </w:pPr>
          </w:p>
        </w:tc>
        <w:tc>
          <w:tcPr>
            <w:tcW w:w="604" w:type="pct"/>
            <w:tcBorders>
              <w:top w:val="single" w:sz="4" w:space="0" w:color="auto"/>
              <w:left w:val="nil"/>
              <w:bottom w:val="single" w:sz="4" w:space="0" w:color="auto"/>
              <w:right w:val="single" w:sz="4" w:space="0" w:color="auto"/>
            </w:tcBorders>
            <w:shd w:val="clear" w:color="auto" w:fill="auto"/>
            <w:vAlign w:val="center"/>
            <w:hideMark/>
          </w:tcPr>
          <w:p w:rsidR="00071605" w:rsidRPr="00071605" w:rsidRDefault="00071605" w:rsidP="00071605">
            <w:pPr>
              <w:jc w:val="center"/>
              <w:rPr>
                <w:color w:val="000000" w:themeColor="text1"/>
                <w:sz w:val="20"/>
                <w:szCs w:val="20"/>
              </w:rPr>
            </w:pPr>
            <w:r w:rsidRPr="00071605">
              <w:rPr>
                <w:color w:val="000000" w:themeColor="text1"/>
                <w:sz w:val="20"/>
                <w:szCs w:val="20"/>
              </w:rPr>
              <w:t>Всего</w:t>
            </w:r>
          </w:p>
          <w:p w:rsidR="00071605" w:rsidRPr="00071605" w:rsidRDefault="00071605" w:rsidP="00071605">
            <w:pPr>
              <w:jc w:val="center"/>
              <w:rPr>
                <w:color w:val="000000" w:themeColor="text1"/>
                <w:sz w:val="20"/>
                <w:szCs w:val="20"/>
              </w:rPr>
            </w:pPr>
            <w:r w:rsidRPr="00071605">
              <w:rPr>
                <w:color w:val="000000" w:themeColor="text1"/>
                <w:sz w:val="20"/>
                <w:szCs w:val="20"/>
              </w:rPr>
              <w:t>(гр. 4+ гр. 5)</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071605" w:rsidRPr="00071605" w:rsidRDefault="00071605" w:rsidP="00071605">
            <w:pPr>
              <w:jc w:val="center"/>
              <w:rPr>
                <w:color w:val="000000" w:themeColor="text1"/>
                <w:sz w:val="20"/>
                <w:szCs w:val="20"/>
              </w:rPr>
            </w:pPr>
            <w:r w:rsidRPr="00071605">
              <w:rPr>
                <w:color w:val="000000" w:themeColor="text1"/>
                <w:sz w:val="20"/>
                <w:szCs w:val="20"/>
              </w:rPr>
              <w:t>средства окружного бюджета</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071605" w:rsidRPr="00071605" w:rsidRDefault="00071605" w:rsidP="00071605">
            <w:pPr>
              <w:jc w:val="center"/>
              <w:rPr>
                <w:color w:val="000000" w:themeColor="text1"/>
                <w:sz w:val="20"/>
                <w:szCs w:val="20"/>
              </w:rPr>
            </w:pPr>
            <w:r w:rsidRPr="00071605">
              <w:rPr>
                <w:color w:val="000000" w:themeColor="text1"/>
                <w:sz w:val="20"/>
                <w:szCs w:val="20"/>
              </w:rPr>
              <w:t>средства местного бюджета</w:t>
            </w:r>
          </w:p>
        </w:tc>
      </w:tr>
      <w:tr w:rsidR="00071605" w:rsidRPr="00071605" w:rsidTr="005D6AC5">
        <w:trPr>
          <w:trHeight w:val="195"/>
          <w:tblHeader/>
        </w:trPr>
        <w:tc>
          <w:tcPr>
            <w:tcW w:w="2627"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jc w:val="center"/>
              <w:rPr>
                <w:color w:val="000000" w:themeColor="text1"/>
                <w:sz w:val="20"/>
                <w:szCs w:val="20"/>
              </w:rPr>
            </w:pPr>
            <w:r w:rsidRPr="00071605">
              <w:rPr>
                <w:color w:val="000000" w:themeColor="text1"/>
                <w:sz w:val="20"/>
                <w:szCs w:val="20"/>
              </w:rPr>
              <w:t>1</w:t>
            </w:r>
          </w:p>
        </w:tc>
        <w:tc>
          <w:tcPr>
            <w:tcW w:w="690" w:type="pct"/>
            <w:tcBorders>
              <w:top w:val="nil"/>
              <w:left w:val="nil"/>
              <w:bottom w:val="single" w:sz="4" w:space="0" w:color="auto"/>
              <w:right w:val="single" w:sz="4" w:space="0" w:color="auto"/>
            </w:tcBorders>
            <w:shd w:val="clear" w:color="auto" w:fill="auto"/>
            <w:vAlign w:val="center"/>
            <w:hideMark/>
          </w:tcPr>
          <w:p w:rsidR="00071605" w:rsidRPr="00071605" w:rsidRDefault="00071605" w:rsidP="00071605">
            <w:pPr>
              <w:jc w:val="center"/>
              <w:rPr>
                <w:color w:val="000000" w:themeColor="text1"/>
                <w:sz w:val="20"/>
                <w:szCs w:val="20"/>
              </w:rPr>
            </w:pPr>
            <w:r w:rsidRPr="00071605">
              <w:rPr>
                <w:color w:val="000000" w:themeColor="text1"/>
                <w:sz w:val="20"/>
                <w:szCs w:val="20"/>
              </w:rPr>
              <w:t>2</w:t>
            </w:r>
          </w:p>
        </w:tc>
        <w:tc>
          <w:tcPr>
            <w:tcW w:w="604"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center"/>
              <w:rPr>
                <w:color w:val="000000" w:themeColor="text1"/>
                <w:sz w:val="20"/>
                <w:szCs w:val="20"/>
              </w:rPr>
            </w:pPr>
            <w:r w:rsidRPr="00071605">
              <w:rPr>
                <w:color w:val="000000" w:themeColor="text1"/>
                <w:sz w:val="20"/>
                <w:szCs w:val="20"/>
              </w:rPr>
              <w:t>3</w:t>
            </w:r>
          </w:p>
        </w:tc>
        <w:tc>
          <w:tcPr>
            <w:tcW w:w="573"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center"/>
              <w:rPr>
                <w:color w:val="000000" w:themeColor="text1"/>
                <w:sz w:val="20"/>
                <w:szCs w:val="20"/>
              </w:rPr>
            </w:pPr>
            <w:r w:rsidRPr="00071605">
              <w:rPr>
                <w:color w:val="000000" w:themeColor="text1"/>
                <w:sz w:val="20"/>
                <w:szCs w:val="20"/>
              </w:rPr>
              <w:t>4</w:t>
            </w:r>
          </w:p>
        </w:tc>
        <w:tc>
          <w:tcPr>
            <w:tcW w:w="50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center"/>
              <w:rPr>
                <w:color w:val="000000" w:themeColor="text1"/>
                <w:sz w:val="20"/>
                <w:szCs w:val="20"/>
              </w:rPr>
            </w:pPr>
            <w:r w:rsidRPr="00071605">
              <w:rPr>
                <w:color w:val="000000" w:themeColor="text1"/>
                <w:sz w:val="20"/>
                <w:szCs w:val="20"/>
              </w:rPr>
              <w:t>5</w:t>
            </w:r>
          </w:p>
        </w:tc>
      </w:tr>
      <w:tr w:rsidR="00071605" w:rsidRPr="00071605" w:rsidTr="005D6AC5">
        <w:trPr>
          <w:trHeight w:val="247"/>
        </w:trPr>
        <w:tc>
          <w:tcPr>
            <w:tcW w:w="2627" w:type="pct"/>
            <w:tcBorders>
              <w:top w:val="nil"/>
              <w:left w:val="single" w:sz="4" w:space="0" w:color="auto"/>
              <w:bottom w:val="single" w:sz="4" w:space="0" w:color="auto"/>
              <w:right w:val="single" w:sz="4" w:space="0" w:color="auto"/>
            </w:tcBorders>
            <w:shd w:val="clear" w:color="auto" w:fill="auto"/>
            <w:hideMark/>
          </w:tcPr>
          <w:p w:rsidR="00071605" w:rsidRPr="00071605" w:rsidRDefault="00071605" w:rsidP="00071605">
            <w:pPr>
              <w:rPr>
                <w:b/>
                <w:bCs/>
                <w:color w:val="000000" w:themeColor="text1"/>
                <w:sz w:val="20"/>
                <w:szCs w:val="20"/>
              </w:rPr>
            </w:pPr>
            <w:r w:rsidRPr="00071605">
              <w:rPr>
                <w:b/>
                <w:bCs/>
                <w:color w:val="000000" w:themeColor="text1"/>
                <w:sz w:val="20"/>
                <w:szCs w:val="20"/>
              </w:rPr>
              <w:t>Субсидии, в том числе:</w:t>
            </w:r>
          </w:p>
        </w:tc>
        <w:tc>
          <w:tcPr>
            <w:tcW w:w="69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b/>
                <w:bCs/>
                <w:color w:val="000000" w:themeColor="text1"/>
                <w:sz w:val="20"/>
                <w:szCs w:val="20"/>
              </w:rPr>
            </w:pPr>
            <w:r w:rsidRPr="00071605">
              <w:rPr>
                <w:b/>
                <w:bCs/>
                <w:color w:val="000000" w:themeColor="text1"/>
                <w:sz w:val="20"/>
                <w:szCs w:val="20"/>
              </w:rPr>
              <w:t xml:space="preserve">213 808,1 </w:t>
            </w:r>
          </w:p>
        </w:tc>
        <w:tc>
          <w:tcPr>
            <w:tcW w:w="604"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b/>
                <w:bCs/>
                <w:color w:val="000000" w:themeColor="text1"/>
                <w:sz w:val="20"/>
                <w:szCs w:val="20"/>
              </w:rPr>
            </w:pPr>
            <w:r w:rsidRPr="00071605">
              <w:rPr>
                <w:b/>
                <w:bCs/>
                <w:color w:val="000000" w:themeColor="text1"/>
                <w:sz w:val="20"/>
                <w:szCs w:val="20"/>
              </w:rPr>
              <w:t xml:space="preserve">215 315,7 </w:t>
            </w:r>
          </w:p>
        </w:tc>
        <w:tc>
          <w:tcPr>
            <w:tcW w:w="573"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b/>
                <w:bCs/>
                <w:color w:val="000000" w:themeColor="text1"/>
                <w:sz w:val="20"/>
                <w:szCs w:val="20"/>
              </w:rPr>
            </w:pPr>
            <w:r w:rsidRPr="00071605">
              <w:rPr>
                <w:b/>
                <w:bCs/>
                <w:color w:val="000000" w:themeColor="text1"/>
                <w:sz w:val="20"/>
                <w:szCs w:val="20"/>
              </w:rPr>
              <w:t xml:space="preserve">213 160,4 </w:t>
            </w:r>
          </w:p>
        </w:tc>
        <w:tc>
          <w:tcPr>
            <w:tcW w:w="50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b/>
                <w:bCs/>
                <w:color w:val="000000" w:themeColor="text1"/>
                <w:sz w:val="20"/>
                <w:szCs w:val="20"/>
              </w:rPr>
            </w:pPr>
            <w:r w:rsidRPr="00071605">
              <w:rPr>
                <w:b/>
                <w:bCs/>
                <w:color w:val="000000" w:themeColor="text1"/>
                <w:sz w:val="20"/>
                <w:szCs w:val="20"/>
              </w:rPr>
              <w:t xml:space="preserve">2 155,3 </w:t>
            </w:r>
          </w:p>
        </w:tc>
      </w:tr>
      <w:tr w:rsidR="00071605" w:rsidRPr="00071605" w:rsidTr="005D6AC5">
        <w:trPr>
          <w:trHeight w:val="265"/>
        </w:trPr>
        <w:tc>
          <w:tcPr>
            <w:tcW w:w="2627" w:type="pct"/>
            <w:tcBorders>
              <w:top w:val="nil"/>
              <w:left w:val="single" w:sz="4" w:space="0" w:color="auto"/>
              <w:bottom w:val="single" w:sz="4" w:space="0" w:color="auto"/>
              <w:right w:val="single" w:sz="4" w:space="0" w:color="auto"/>
            </w:tcBorders>
            <w:shd w:val="clear" w:color="auto" w:fill="auto"/>
            <w:hideMark/>
          </w:tcPr>
          <w:p w:rsidR="00071605" w:rsidRPr="00071605" w:rsidRDefault="00071605" w:rsidP="00071605">
            <w:pPr>
              <w:rPr>
                <w:color w:val="000000" w:themeColor="text1"/>
                <w:sz w:val="20"/>
                <w:szCs w:val="20"/>
              </w:rPr>
            </w:pPr>
            <w:r w:rsidRPr="00071605">
              <w:rPr>
                <w:color w:val="000000" w:themeColor="text1"/>
                <w:sz w:val="20"/>
                <w:szCs w:val="20"/>
              </w:rPr>
              <w:t>1) на обеспечение жителей округа социально значимыми продовольственными товарами</w:t>
            </w:r>
          </w:p>
        </w:tc>
        <w:tc>
          <w:tcPr>
            <w:tcW w:w="69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109 392,3 </w:t>
            </w:r>
          </w:p>
        </w:tc>
        <w:tc>
          <w:tcPr>
            <w:tcW w:w="604"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109 838,6 </w:t>
            </w:r>
          </w:p>
        </w:tc>
        <w:tc>
          <w:tcPr>
            <w:tcW w:w="573"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108 744,6 </w:t>
            </w:r>
          </w:p>
        </w:tc>
        <w:tc>
          <w:tcPr>
            <w:tcW w:w="50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1 094,0 </w:t>
            </w:r>
          </w:p>
        </w:tc>
      </w:tr>
      <w:tr w:rsidR="00071605" w:rsidRPr="00071605" w:rsidTr="005D6AC5">
        <w:trPr>
          <w:trHeight w:val="229"/>
        </w:trPr>
        <w:tc>
          <w:tcPr>
            <w:tcW w:w="2627" w:type="pct"/>
            <w:tcBorders>
              <w:top w:val="nil"/>
              <w:left w:val="single" w:sz="4" w:space="0" w:color="auto"/>
              <w:bottom w:val="single" w:sz="4" w:space="0" w:color="auto"/>
              <w:right w:val="single" w:sz="4" w:space="0" w:color="auto"/>
            </w:tcBorders>
            <w:shd w:val="clear" w:color="auto" w:fill="auto"/>
            <w:hideMark/>
          </w:tcPr>
          <w:p w:rsidR="00071605" w:rsidRPr="00071605" w:rsidRDefault="00071605" w:rsidP="00071605">
            <w:pPr>
              <w:rPr>
                <w:color w:val="000000" w:themeColor="text1"/>
                <w:sz w:val="20"/>
                <w:szCs w:val="20"/>
              </w:rPr>
            </w:pPr>
            <w:r w:rsidRPr="00071605">
              <w:rPr>
                <w:color w:val="000000" w:themeColor="text1"/>
                <w:sz w:val="20"/>
                <w:szCs w:val="20"/>
              </w:rPr>
              <w:t>2) на формирование жилищного фонда для специалистов Чукотского автономного округа</w:t>
            </w:r>
          </w:p>
        </w:tc>
        <w:tc>
          <w:tcPr>
            <w:tcW w:w="69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3 438,6 </w:t>
            </w:r>
          </w:p>
        </w:tc>
        <w:tc>
          <w:tcPr>
            <w:tcW w:w="604"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3 473,3 </w:t>
            </w:r>
          </w:p>
        </w:tc>
        <w:tc>
          <w:tcPr>
            <w:tcW w:w="573"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3 438,6 </w:t>
            </w:r>
          </w:p>
        </w:tc>
        <w:tc>
          <w:tcPr>
            <w:tcW w:w="50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34,7 </w:t>
            </w:r>
          </w:p>
        </w:tc>
      </w:tr>
      <w:tr w:rsidR="00071605" w:rsidRPr="00071605" w:rsidTr="005D6AC5">
        <w:trPr>
          <w:trHeight w:val="276"/>
        </w:trPr>
        <w:tc>
          <w:tcPr>
            <w:tcW w:w="2627"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3) на реализацию мероприятий по обеспечению жильем молодых семей</w:t>
            </w:r>
          </w:p>
        </w:tc>
        <w:tc>
          <w:tcPr>
            <w:tcW w:w="69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2 634,6 </w:t>
            </w:r>
          </w:p>
        </w:tc>
        <w:tc>
          <w:tcPr>
            <w:tcW w:w="604"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2 711,3 </w:t>
            </w:r>
          </w:p>
        </w:tc>
        <w:tc>
          <w:tcPr>
            <w:tcW w:w="573"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2 634,6 </w:t>
            </w:r>
          </w:p>
        </w:tc>
        <w:tc>
          <w:tcPr>
            <w:tcW w:w="50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76,7 </w:t>
            </w:r>
          </w:p>
        </w:tc>
      </w:tr>
      <w:tr w:rsidR="00071605" w:rsidRPr="00071605" w:rsidTr="005D6AC5">
        <w:trPr>
          <w:trHeight w:val="53"/>
        </w:trPr>
        <w:tc>
          <w:tcPr>
            <w:tcW w:w="2627"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4) на частичную компенсацию организациям ЖКХ затрат по уплате лизинговых платежей по договорам финансовой аренды (лизинга) техники и оборудования</w:t>
            </w:r>
          </w:p>
        </w:tc>
        <w:tc>
          <w:tcPr>
            <w:tcW w:w="69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964,7 </w:t>
            </w:r>
          </w:p>
        </w:tc>
        <w:tc>
          <w:tcPr>
            <w:tcW w:w="604"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1 056,9 </w:t>
            </w:r>
          </w:p>
        </w:tc>
        <w:tc>
          <w:tcPr>
            <w:tcW w:w="573"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964,7 </w:t>
            </w:r>
          </w:p>
        </w:tc>
        <w:tc>
          <w:tcPr>
            <w:tcW w:w="50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92,2 </w:t>
            </w:r>
          </w:p>
        </w:tc>
      </w:tr>
      <w:tr w:rsidR="00071605" w:rsidRPr="00071605" w:rsidTr="005D6AC5">
        <w:trPr>
          <w:trHeight w:val="276"/>
        </w:trPr>
        <w:tc>
          <w:tcPr>
            <w:tcW w:w="2627"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5) на реализацию мероприятий по устойчивому развитию сельских территорий</w:t>
            </w:r>
          </w:p>
        </w:tc>
        <w:tc>
          <w:tcPr>
            <w:tcW w:w="69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5 606,3 </w:t>
            </w:r>
          </w:p>
        </w:tc>
        <w:tc>
          <w:tcPr>
            <w:tcW w:w="604"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5 606,3 </w:t>
            </w:r>
          </w:p>
        </w:tc>
        <w:tc>
          <w:tcPr>
            <w:tcW w:w="573"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5 606,3 </w:t>
            </w:r>
          </w:p>
        </w:tc>
        <w:tc>
          <w:tcPr>
            <w:tcW w:w="50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w:t>
            </w:r>
          </w:p>
        </w:tc>
      </w:tr>
      <w:tr w:rsidR="00071605" w:rsidRPr="00071605" w:rsidTr="005D6AC5">
        <w:trPr>
          <w:trHeight w:val="53"/>
        </w:trPr>
        <w:tc>
          <w:tcPr>
            <w:tcW w:w="2627"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 xml:space="preserve">6) на </w:t>
            </w:r>
            <w:proofErr w:type="spellStart"/>
            <w:r w:rsidRPr="00071605">
              <w:rPr>
                <w:color w:val="000000" w:themeColor="text1"/>
                <w:sz w:val="20"/>
                <w:szCs w:val="20"/>
              </w:rPr>
              <w:t>софинансирование</w:t>
            </w:r>
            <w:proofErr w:type="spellEnd"/>
            <w:r w:rsidRPr="00071605">
              <w:rPr>
                <w:color w:val="000000" w:themeColor="text1"/>
                <w:sz w:val="20"/>
                <w:szCs w:val="20"/>
              </w:rPr>
              <w:t xml:space="preserve"> проектов инициативного бюджетирования в муниципальных образованиях</w:t>
            </w:r>
          </w:p>
        </w:tc>
        <w:tc>
          <w:tcPr>
            <w:tcW w:w="69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7 532,6 </w:t>
            </w:r>
          </w:p>
        </w:tc>
        <w:tc>
          <w:tcPr>
            <w:tcW w:w="604"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8 201,1 </w:t>
            </w:r>
          </w:p>
        </w:tc>
        <w:tc>
          <w:tcPr>
            <w:tcW w:w="573"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7 532,6 </w:t>
            </w:r>
          </w:p>
        </w:tc>
        <w:tc>
          <w:tcPr>
            <w:tcW w:w="50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668,5 </w:t>
            </w:r>
          </w:p>
        </w:tc>
      </w:tr>
      <w:tr w:rsidR="00071605" w:rsidRPr="00071605" w:rsidTr="005D6AC5">
        <w:trPr>
          <w:trHeight w:val="56"/>
        </w:trPr>
        <w:tc>
          <w:tcPr>
            <w:tcW w:w="2627"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7) на финансовую поддержку субъектов предпринимательской деятельности, осуществляющих деятельность в сельской местности</w:t>
            </w:r>
          </w:p>
        </w:tc>
        <w:tc>
          <w:tcPr>
            <w:tcW w:w="69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10 230,4 </w:t>
            </w:r>
          </w:p>
        </w:tc>
        <w:tc>
          <w:tcPr>
            <w:tcW w:w="604"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10 240,7 </w:t>
            </w:r>
          </w:p>
        </w:tc>
        <w:tc>
          <w:tcPr>
            <w:tcW w:w="573"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10 230,4 </w:t>
            </w:r>
          </w:p>
        </w:tc>
        <w:tc>
          <w:tcPr>
            <w:tcW w:w="50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10,3 </w:t>
            </w:r>
          </w:p>
        </w:tc>
      </w:tr>
      <w:tr w:rsidR="00071605" w:rsidRPr="00071605" w:rsidTr="005D6AC5">
        <w:trPr>
          <w:trHeight w:val="276"/>
        </w:trPr>
        <w:tc>
          <w:tcPr>
            <w:tcW w:w="2627"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8) на финансовую поддержку производства мясной и молочной продукции</w:t>
            </w:r>
          </w:p>
        </w:tc>
        <w:tc>
          <w:tcPr>
            <w:tcW w:w="69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291,9 </w:t>
            </w:r>
          </w:p>
        </w:tc>
        <w:tc>
          <w:tcPr>
            <w:tcW w:w="604"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294,9 </w:t>
            </w:r>
          </w:p>
        </w:tc>
        <w:tc>
          <w:tcPr>
            <w:tcW w:w="573"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291,9 </w:t>
            </w:r>
          </w:p>
        </w:tc>
        <w:tc>
          <w:tcPr>
            <w:tcW w:w="50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3,0 </w:t>
            </w:r>
          </w:p>
        </w:tc>
      </w:tr>
      <w:tr w:rsidR="00071605" w:rsidRPr="00071605" w:rsidTr="005D6AC5">
        <w:trPr>
          <w:trHeight w:val="276"/>
        </w:trPr>
        <w:tc>
          <w:tcPr>
            <w:tcW w:w="2627"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9) на финансовую поддержку производства социально значимых видов хлеба</w:t>
            </w:r>
          </w:p>
        </w:tc>
        <w:tc>
          <w:tcPr>
            <w:tcW w:w="69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13 178,6 </w:t>
            </w:r>
          </w:p>
        </w:tc>
        <w:tc>
          <w:tcPr>
            <w:tcW w:w="604"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13 311,7 </w:t>
            </w:r>
          </w:p>
        </w:tc>
        <w:tc>
          <w:tcPr>
            <w:tcW w:w="573"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13 178,6 </w:t>
            </w:r>
          </w:p>
        </w:tc>
        <w:tc>
          <w:tcPr>
            <w:tcW w:w="50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133,1 </w:t>
            </w:r>
          </w:p>
        </w:tc>
      </w:tr>
      <w:tr w:rsidR="00071605" w:rsidRPr="00071605" w:rsidTr="005D6AC5">
        <w:trPr>
          <w:trHeight w:val="480"/>
        </w:trPr>
        <w:tc>
          <w:tcPr>
            <w:tcW w:w="2627"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10) на реализацию мероприятий по проведению оздоровительной кампании детей, находящихся в трудной жизненной ситуации</w:t>
            </w:r>
          </w:p>
        </w:tc>
        <w:tc>
          <w:tcPr>
            <w:tcW w:w="69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6 552,0 </w:t>
            </w:r>
          </w:p>
        </w:tc>
        <w:tc>
          <w:tcPr>
            <w:tcW w:w="604"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6 552,0 </w:t>
            </w:r>
          </w:p>
        </w:tc>
        <w:tc>
          <w:tcPr>
            <w:tcW w:w="573"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6 552,0 </w:t>
            </w:r>
          </w:p>
        </w:tc>
        <w:tc>
          <w:tcPr>
            <w:tcW w:w="50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w:t>
            </w:r>
          </w:p>
        </w:tc>
      </w:tr>
      <w:tr w:rsidR="00071605" w:rsidRPr="00071605" w:rsidTr="005D6AC5">
        <w:trPr>
          <w:trHeight w:val="669"/>
        </w:trPr>
        <w:tc>
          <w:tcPr>
            <w:tcW w:w="2627"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11) на государственную поддержку отрасли культуры (поддержка лучших муниципальных учреждений культуры, находящихся на территориях сельских поселений)</w:t>
            </w:r>
          </w:p>
        </w:tc>
        <w:tc>
          <w:tcPr>
            <w:tcW w:w="69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108,7 </w:t>
            </w:r>
          </w:p>
        </w:tc>
        <w:tc>
          <w:tcPr>
            <w:tcW w:w="604"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109,2 </w:t>
            </w:r>
          </w:p>
        </w:tc>
        <w:tc>
          <w:tcPr>
            <w:tcW w:w="573"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108,7 </w:t>
            </w:r>
          </w:p>
        </w:tc>
        <w:tc>
          <w:tcPr>
            <w:tcW w:w="50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0,5 </w:t>
            </w:r>
          </w:p>
        </w:tc>
      </w:tr>
      <w:tr w:rsidR="00071605" w:rsidRPr="00071605" w:rsidTr="005D6AC5">
        <w:trPr>
          <w:trHeight w:val="720"/>
        </w:trPr>
        <w:tc>
          <w:tcPr>
            <w:tcW w:w="2627"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12) на государственную поддержку отрасли культуры (поддержка лучших работников муниципальных учреждений культуры, находящихся на территориях сельских поселений)</w:t>
            </w:r>
          </w:p>
        </w:tc>
        <w:tc>
          <w:tcPr>
            <w:tcW w:w="69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54,4 </w:t>
            </w:r>
          </w:p>
        </w:tc>
        <w:tc>
          <w:tcPr>
            <w:tcW w:w="604"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54,7 </w:t>
            </w:r>
          </w:p>
        </w:tc>
        <w:tc>
          <w:tcPr>
            <w:tcW w:w="573"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54,4 </w:t>
            </w:r>
          </w:p>
        </w:tc>
        <w:tc>
          <w:tcPr>
            <w:tcW w:w="50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0,3 </w:t>
            </w:r>
          </w:p>
        </w:tc>
      </w:tr>
      <w:tr w:rsidR="00071605" w:rsidRPr="00071605" w:rsidTr="005D6AC5">
        <w:trPr>
          <w:trHeight w:val="276"/>
        </w:trPr>
        <w:tc>
          <w:tcPr>
            <w:tcW w:w="2627"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13) на развитие и поддержку национальных видов спорта</w:t>
            </w:r>
          </w:p>
        </w:tc>
        <w:tc>
          <w:tcPr>
            <w:tcW w:w="69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11 870,8 </w:t>
            </w:r>
          </w:p>
        </w:tc>
        <w:tc>
          <w:tcPr>
            <w:tcW w:w="604"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11 870,8 </w:t>
            </w:r>
          </w:p>
        </w:tc>
        <w:tc>
          <w:tcPr>
            <w:tcW w:w="573"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11 870,8 </w:t>
            </w:r>
          </w:p>
        </w:tc>
        <w:tc>
          <w:tcPr>
            <w:tcW w:w="50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w:t>
            </w:r>
          </w:p>
        </w:tc>
      </w:tr>
      <w:tr w:rsidR="00071605" w:rsidRPr="00071605" w:rsidTr="005D6AC5">
        <w:trPr>
          <w:trHeight w:val="53"/>
        </w:trPr>
        <w:tc>
          <w:tcPr>
            <w:tcW w:w="2627"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14) на выполнение ремонтных работ в муниципальных образовательных организациях</w:t>
            </w:r>
          </w:p>
        </w:tc>
        <w:tc>
          <w:tcPr>
            <w:tcW w:w="69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41 952,2 </w:t>
            </w:r>
          </w:p>
        </w:tc>
        <w:tc>
          <w:tcPr>
            <w:tcW w:w="604"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41 994,2 </w:t>
            </w:r>
          </w:p>
        </w:tc>
        <w:tc>
          <w:tcPr>
            <w:tcW w:w="573"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41 952,2 </w:t>
            </w:r>
          </w:p>
        </w:tc>
        <w:tc>
          <w:tcPr>
            <w:tcW w:w="500"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42,0 </w:t>
            </w:r>
          </w:p>
        </w:tc>
      </w:tr>
    </w:tbl>
    <w:p w:rsidR="00071605" w:rsidRPr="00071605" w:rsidRDefault="00071605" w:rsidP="00071605">
      <w:pPr>
        <w:pStyle w:val="31"/>
        <w:widowControl w:val="0"/>
        <w:autoSpaceDE w:val="0"/>
        <w:autoSpaceDN w:val="0"/>
        <w:adjustRightInd w:val="0"/>
        <w:spacing w:before="120"/>
        <w:rPr>
          <w:color w:val="000000" w:themeColor="text1"/>
          <w:szCs w:val="28"/>
        </w:rPr>
      </w:pPr>
      <w:r w:rsidRPr="00071605">
        <w:rPr>
          <w:color w:val="000000" w:themeColor="text1"/>
          <w:szCs w:val="28"/>
        </w:rPr>
        <w:t>В 2019 году поступило из окружного бюджета субсидий в сумме 213 808,1 тыс. рублей или 98% плановых назначений (218 139,3 тыс. рублей). Проверкой охвачены 8 видов субсидий на общую сумму 97 409,4 тыс. рублей (из них средства окружного бюджета – 96 444,1 тыс. рублей).</w:t>
      </w:r>
    </w:p>
    <w:p w:rsidR="00071605" w:rsidRPr="00071605" w:rsidRDefault="00071605" w:rsidP="00071605">
      <w:pPr>
        <w:autoSpaceDE w:val="0"/>
        <w:autoSpaceDN w:val="0"/>
        <w:adjustRightInd w:val="0"/>
        <w:ind w:firstLine="709"/>
        <w:jc w:val="both"/>
        <w:rPr>
          <w:bCs/>
          <w:color w:val="000000" w:themeColor="text1"/>
          <w:sz w:val="28"/>
          <w:szCs w:val="28"/>
        </w:rPr>
      </w:pPr>
      <w:r w:rsidRPr="00071605">
        <w:rPr>
          <w:bCs/>
          <w:color w:val="000000" w:themeColor="text1"/>
          <w:sz w:val="28"/>
          <w:szCs w:val="28"/>
        </w:rPr>
        <w:t>В ходе проверки использования субсидий в проверяемом периоде установлены следующее нарушения.</w:t>
      </w:r>
    </w:p>
    <w:p w:rsidR="00071605" w:rsidRPr="00071605" w:rsidRDefault="00071605" w:rsidP="00071605">
      <w:pPr>
        <w:autoSpaceDE w:val="0"/>
        <w:autoSpaceDN w:val="0"/>
        <w:adjustRightInd w:val="0"/>
        <w:ind w:firstLine="709"/>
        <w:jc w:val="both"/>
        <w:rPr>
          <w:color w:val="000000" w:themeColor="text1"/>
          <w:sz w:val="28"/>
          <w:szCs w:val="28"/>
        </w:rPr>
      </w:pPr>
      <w:r w:rsidRPr="00071605">
        <w:rPr>
          <w:bCs/>
          <w:color w:val="000000" w:themeColor="text1"/>
          <w:sz w:val="28"/>
          <w:szCs w:val="28"/>
        </w:rPr>
        <w:t>При использовании субсидии</w:t>
      </w:r>
      <w:r w:rsidRPr="00071605">
        <w:rPr>
          <w:color w:val="000000" w:themeColor="text1"/>
        </w:rPr>
        <w:t xml:space="preserve"> </w:t>
      </w:r>
      <w:r w:rsidRPr="00071605">
        <w:rPr>
          <w:bCs/>
          <w:color w:val="000000" w:themeColor="text1"/>
          <w:sz w:val="28"/>
          <w:szCs w:val="28"/>
        </w:rPr>
        <w:t>на финансовую поддержку производства социально значимых видов хлеба, в</w:t>
      </w:r>
      <w:r w:rsidRPr="00071605">
        <w:rPr>
          <w:color w:val="000000" w:themeColor="text1"/>
          <w:sz w:val="28"/>
          <w:szCs w:val="28"/>
        </w:rPr>
        <w:t xml:space="preserve"> нарушение пункта 3 статьи 78 Бюджетного кодекса, в Соглашении с получателем о предоставлении субсидии (ООО «Берингов пролив») отсутствует положение об</w:t>
      </w:r>
      <w:r w:rsidRPr="00071605">
        <w:rPr>
          <w:color w:val="000000" w:themeColor="text1"/>
          <w:sz w:val="28"/>
          <w:szCs w:val="28"/>
          <w:lang w:val="en-US"/>
        </w:rPr>
        <w:t> </w:t>
      </w:r>
      <w:r w:rsidRPr="00071605">
        <w:rPr>
          <w:color w:val="000000" w:themeColor="text1"/>
          <w:sz w:val="28"/>
          <w:szCs w:val="28"/>
        </w:rPr>
        <w:t>обязательной проверке органом государственного (муниципального) финансового контроля соблюдения условий, целей и порядка предоставления субсидии получателем.</w:t>
      </w:r>
    </w:p>
    <w:p w:rsidR="00071605" w:rsidRPr="00071605" w:rsidRDefault="00071605" w:rsidP="00071605">
      <w:pPr>
        <w:autoSpaceDE w:val="0"/>
        <w:autoSpaceDN w:val="0"/>
        <w:adjustRightInd w:val="0"/>
        <w:ind w:firstLine="709"/>
        <w:jc w:val="both"/>
        <w:rPr>
          <w:bCs/>
          <w:color w:val="000000" w:themeColor="text1"/>
          <w:sz w:val="28"/>
          <w:szCs w:val="28"/>
        </w:rPr>
      </w:pPr>
      <w:r w:rsidRPr="00071605">
        <w:rPr>
          <w:bCs/>
          <w:color w:val="000000" w:themeColor="text1"/>
          <w:sz w:val="28"/>
          <w:szCs w:val="28"/>
        </w:rPr>
        <w:t xml:space="preserve">В нарушение пункта 6 статьи 78.1 Бюджетного кодекса, соглашения о предоставлении субсидии, заключенные с муниципальными учреждениями </w:t>
      </w:r>
      <w:r w:rsidRPr="00071605">
        <w:rPr>
          <w:color w:val="000000" w:themeColor="text1"/>
          <w:sz w:val="28"/>
          <w:szCs w:val="28"/>
        </w:rPr>
        <w:t>не соответствуют утвержденной типовой форме</w:t>
      </w:r>
      <w:r w:rsidRPr="00071605">
        <w:rPr>
          <w:rStyle w:val="ac"/>
          <w:color w:val="000000" w:themeColor="text1"/>
        </w:rPr>
        <w:footnoteReference w:id="190"/>
      </w:r>
      <w:r w:rsidRPr="00071605">
        <w:rPr>
          <w:color w:val="000000" w:themeColor="text1"/>
          <w:sz w:val="28"/>
          <w:szCs w:val="28"/>
        </w:rPr>
        <w:t>, в том числе:</w:t>
      </w:r>
    </w:p>
    <w:p w:rsidR="00071605" w:rsidRPr="00071605" w:rsidRDefault="00071605" w:rsidP="00071605">
      <w:pPr>
        <w:autoSpaceDE w:val="0"/>
        <w:autoSpaceDN w:val="0"/>
        <w:adjustRightInd w:val="0"/>
        <w:ind w:firstLine="709"/>
        <w:jc w:val="both"/>
        <w:rPr>
          <w:bCs/>
          <w:color w:val="000000" w:themeColor="text1"/>
          <w:sz w:val="28"/>
          <w:szCs w:val="28"/>
        </w:rPr>
      </w:pPr>
      <w:r w:rsidRPr="00071605">
        <w:rPr>
          <w:bCs/>
          <w:color w:val="000000" w:themeColor="text1"/>
          <w:sz w:val="28"/>
          <w:szCs w:val="28"/>
        </w:rPr>
        <w:t>- при использовании субсидии на развитие и поддержку национальных видов спорта – с одним получателем (Центр культуры);</w:t>
      </w:r>
    </w:p>
    <w:p w:rsidR="00071605" w:rsidRPr="00071605" w:rsidRDefault="00071605" w:rsidP="00071605">
      <w:pPr>
        <w:autoSpaceDE w:val="0"/>
        <w:autoSpaceDN w:val="0"/>
        <w:adjustRightInd w:val="0"/>
        <w:ind w:firstLine="709"/>
        <w:jc w:val="both"/>
        <w:rPr>
          <w:color w:val="000000" w:themeColor="text1"/>
          <w:sz w:val="28"/>
          <w:szCs w:val="28"/>
        </w:rPr>
      </w:pPr>
      <w:r w:rsidRPr="00071605">
        <w:rPr>
          <w:bCs/>
          <w:color w:val="000000" w:themeColor="text1"/>
          <w:sz w:val="28"/>
          <w:szCs w:val="28"/>
        </w:rPr>
        <w:t>- при использовании субсидии на выполнение ремонтных работ в муниципальных образовательных организациях – с шестью получателями</w:t>
      </w:r>
      <w:r w:rsidRPr="00071605">
        <w:rPr>
          <w:rStyle w:val="ac"/>
          <w:color w:val="000000" w:themeColor="text1"/>
        </w:rPr>
        <w:footnoteReference w:id="191"/>
      </w:r>
      <w:r w:rsidRPr="00071605">
        <w:rPr>
          <w:bCs/>
          <w:color w:val="000000" w:themeColor="text1"/>
          <w:sz w:val="28"/>
          <w:szCs w:val="28"/>
        </w:rPr>
        <w:t xml:space="preserve">. </w:t>
      </w:r>
    </w:p>
    <w:p w:rsidR="00071605" w:rsidRPr="00071605" w:rsidRDefault="00071605" w:rsidP="00071605">
      <w:pPr>
        <w:ind w:firstLine="709"/>
        <w:jc w:val="both"/>
        <w:rPr>
          <w:color w:val="000000" w:themeColor="text1"/>
          <w:sz w:val="28"/>
          <w:szCs w:val="28"/>
        </w:rPr>
      </w:pPr>
      <w:r w:rsidRPr="00071605">
        <w:rPr>
          <w:bCs/>
          <w:color w:val="000000" w:themeColor="text1"/>
          <w:sz w:val="28"/>
          <w:szCs w:val="28"/>
        </w:rPr>
        <w:t xml:space="preserve">Выборочной проверкой законности и результативности использования субсидий </w:t>
      </w:r>
      <w:r w:rsidRPr="00071605">
        <w:rPr>
          <w:color w:val="000000" w:themeColor="text1"/>
          <w:sz w:val="28"/>
          <w:szCs w:val="28"/>
        </w:rPr>
        <w:t>на </w:t>
      </w:r>
      <w:proofErr w:type="spellStart"/>
      <w:r w:rsidRPr="00071605">
        <w:rPr>
          <w:color w:val="000000" w:themeColor="text1"/>
          <w:sz w:val="28"/>
          <w:szCs w:val="28"/>
        </w:rPr>
        <w:t>софинансирование</w:t>
      </w:r>
      <w:proofErr w:type="spellEnd"/>
      <w:r w:rsidRPr="00071605">
        <w:rPr>
          <w:color w:val="000000" w:themeColor="text1"/>
          <w:sz w:val="28"/>
          <w:szCs w:val="28"/>
        </w:rPr>
        <w:t xml:space="preserve"> проектов инициативного бюджетирования в муниципальных образованиях</w:t>
      </w:r>
      <w:r w:rsidRPr="00071605">
        <w:rPr>
          <w:bCs/>
          <w:color w:val="000000" w:themeColor="text1"/>
          <w:sz w:val="28"/>
          <w:szCs w:val="28"/>
        </w:rPr>
        <w:t xml:space="preserve">, на формирование жилищного фонда для специалистов Чукотского автономного округа, на реализацию мероприятий по обеспечению жильем молодых семей, </w:t>
      </w:r>
      <w:r w:rsidRPr="00071605">
        <w:rPr>
          <w:color w:val="000000" w:themeColor="text1"/>
          <w:sz w:val="28"/>
          <w:szCs w:val="28"/>
        </w:rPr>
        <w:t xml:space="preserve">на реализацию мероприятий по устойчивому развитию сельских территорий, на финансовую поддержку субъектов предпринимательской деятельности, осуществляющих деятельность в сельской местности предоставленных в 2019 году из окружного бюджета муниципальному образованию Чукотский муниципальный район, нарушений не выявлено. </w:t>
      </w:r>
    </w:p>
    <w:p w:rsidR="00071605" w:rsidRPr="00071605" w:rsidRDefault="00071605" w:rsidP="00071605">
      <w:pPr>
        <w:widowControl w:val="0"/>
        <w:spacing w:before="240" w:after="120"/>
        <w:ind w:firstLine="709"/>
        <w:jc w:val="both"/>
        <w:rPr>
          <w:b/>
          <w:bCs/>
          <w:color w:val="000000" w:themeColor="text1"/>
          <w:sz w:val="28"/>
          <w:szCs w:val="28"/>
        </w:rPr>
      </w:pPr>
      <w:r w:rsidRPr="00071605">
        <w:rPr>
          <w:b/>
          <w:bCs/>
          <w:color w:val="000000" w:themeColor="text1"/>
          <w:sz w:val="28"/>
          <w:szCs w:val="28"/>
        </w:rPr>
        <w:t>3.2. Субвенции</w:t>
      </w:r>
    </w:p>
    <w:p w:rsidR="00071605" w:rsidRPr="00071605" w:rsidRDefault="00071605" w:rsidP="00071605">
      <w:pPr>
        <w:overflowPunct w:val="0"/>
        <w:autoSpaceDE w:val="0"/>
        <w:autoSpaceDN w:val="0"/>
        <w:adjustRightInd w:val="0"/>
        <w:ind w:firstLine="709"/>
        <w:jc w:val="both"/>
        <w:rPr>
          <w:color w:val="000000" w:themeColor="text1"/>
          <w:sz w:val="28"/>
          <w:szCs w:val="28"/>
        </w:rPr>
      </w:pPr>
      <w:r w:rsidRPr="00071605">
        <w:rPr>
          <w:color w:val="000000" w:themeColor="text1"/>
          <w:sz w:val="28"/>
          <w:szCs w:val="28"/>
        </w:rPr>
        <w:t>Информация о субвенциях, предоставленных Чукотскому муниципальному району в целях финансового обеспечения расходных обязательств муниципального образования, возникающих при выполнении государственных полномочий Российской Федерации, Чукотского автономного округа, переданных для осуществления органам местного самоуправления, в проверяемом периоде представлена в таблице №3.</w:t>
      </w:r>
    </w:p>
    <w:p w:rsidR="00071605" w:rsidRPr="00071605" w:rsidRDefault="00071605" w:rsidP="00071605">
      <w:pPr>
        <w:ind w:firstLine="709"/>
        <w:jc w:val="right"/>
        <w:rPr>
          <w:bCs/>
          <w:color w:val="000000" w:themeColor="text1"/>
          <w:sz w:val="28"/>
          <w:szCs w:val="28"/>
        </w:rPr>
      </w:pPr>
      <w:r w:rsidRPr="00071605">
        <w:rPr>
          <w:bCs/>
          <w:color w:val="000000" w:themeColor="text1"/>
          <w:sz w:val="28"/>
          <w:szCs w:val="28"/>
        </w:rPr>
        <w:t>Таблица №3</w:t>
      </w:r>
    </w:p>
    <w:p w:rsidR="00071605" w:rsidRPr="00071605" w:rsidRDefault="00071605" w:rsidP="00071605">
      <w:pPr>
        <w:ind w:firstLine="709"/>
        <w:jc w:val="right"/>
        <w:rPr>
          <w:color w:val="000000" w:themeColor="text1"/>
          <w:sz w:val="28"/>
          <w:szCs w:val="28"/>
        </w:rPr>
      </w:pPr>
      <w:r w:rsidRPr="00071605">
        <w:rPr>
          <w:color w:val="000000" w:themeColor="text1"/>
          <w:sz w:val="28"/>
          <w:szCs w:val="28"/>
        </w:rPr>
        <w:t>(тыс. рублей)</w:t>
      </w:r>
    </w:p>
    <w:tbl>
      <w:tblPr>
        <w:tblW w:w="5000" w:type="pct"/>
        <w:tblLook w:val="04A0" w:firstRow="1" w:lastRow="0" w:firstColumn="1" w:lastColumn="0" w:noHBand="0" w:noVBand="1"/>
      </w:tblPr>
      <w:tblGrid>
        <w:gridCol w:w="6835"/>
        <w:gridCol w:w="1377"/>
        <w:gridCol w:w="1417"/>
      </w:tblGrid>
      <w:tr w:rsidR="00071605" w:rsidRPr="00071605" w:rsidTr="005D6AC5">
        <w:trPr>
          <w:trHeight w:val="510"/>
          <w:tblHeader/>
        </w:trPr>
        <w:tc>
          <w:tcPr>
            <w:tcW w:w="3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jc w:val="center"/>
              <w:rPr>
                <w:color w:val="000000" w:themeColor="text1"/>
                <w:sz w:val="20"/>
                <w:szCs w:val="20"/>
              </w:rPr>
            </w:pPr>
            <w:r w:rsidRPr="00071605">
              <w:rPr>
                <w:color w:val="000000" w:themeColor="text1"/>
                <w:sz w:val="20"/>
                <w:szCs w:val="20"/>
              </w:rPr>
              <w:t>Наименование показателя</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071605" w:rsidRPr="00071605" w:rsidRDefault="00071605" w:rsidP="00071605">
            <w:pPr>
              <w:jc w:val="center"/>
              <w:rPr>
                <w:color w:val="000000" w:themeColor="text1"/>
                <w:sz w:val="20"/>
                <w:szCs w:val="20"/>
              </w:rPr>
            </w:pPr>
            <w:r w:rsidRPr="00071605">
              <w:rPr>
                <w:color w:val="000000" w:themeColor="text1"/>
                <w:sz w:val="20"/>
                <w:szCs w:val="20"/>
              </w:rPr>
              <w:t>Поступило из окружного бюджета</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071605" w:rsidRPr="00071605" w:rsidRDefault="00071605" w:rsidP="00071605">
            <w:pPr>
              <w:jc w:val="center"/>
              <w:rPr>
                <w:color w:val="000000" w:themeColor="text1"/>
                <w:sz w:val="20"/>
                <w:szCs w:val="20"/>
              </w:rPr>
            </w:pPr>
            <w:r w:rsidRPr="00071605">
              <w:rPr>
                <w:color w:val="000000" w:themeColor="text1"/>
                <w:sz w:val="20"/>
                <w:szCs w:val="20"/>
              </w:rPr>
              <w:t>Использовано</w:t>
            </w:r>
          </w:p>
        </w:tc>
      </w:tr>
      <w:tr w:rsidR="00071605" w:rsidRPr="00071605" w:rsidTr="005D6AC5">
        <w:trPr>
          <w:trHeight w:val="195"/>
          <w:tblHeader/>
        </w:trPr>
        <w:tc>
          <w:tcPr>
            <w:tcW w:w="3565"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jc w:val="center"/>
              <w:rPr>
                <w:color w:val="000000" w:themeColor="text1"/>
                <w:sz w:val="20"/>
                <w:szCs w:val="20"/>
              </w:rPr>
            </w:pPr>
            <w:r w:rsidRPr="00071605">
              <w:rPr>
                <w:color w:val="000000" w:themeColor="text1"/>
                <w:sz w:val="20"/>
                <w:szCs w:val="20"/>
              </w:rPr>
              <w:t>1</w:t>
            </w:r>
          </w:p>
        </w:tc>
        <w:tc>
          <w:tcPr>
            <w:tcW w:w="707" w:type="pct"/>
            <w:tcBorders>
              <w:top w:val="nil"/>
              <w:left w:val="nil"/>
              <w:bottom w:val="single" w:sz="4" w:space="0" w:color="auto"/>
              <w:right w:val="single" w:sz="4" w:space="0" w:color="auto"/>
            </w:tcBorders>
            <w:shd w:val="clear" w:color="auto" w:fill="auto"/>
            <w:vAlign w:val="center"/>
            <w:hideMark/>
          </w:tcPr>
          <w:p w:rsidR="00071605" w:rsidRPr="00071605" w:rsidRDefault="00071605" w:rsidP="00071605">
            <w:pPr>
              <w:jc w:val="center"/>
              <w:rPr>
                <w:color w:val="000000" w:themeColor="text1"/>
                <w:sz w:val="20"/>
                <w:szCs w:val="20"/>
              </w:rPr>
            </w:pPr>
            <w:r w:rsidRPr="00071605">
              <w:rPr>
                <w:color w:val="000000" w:themeColor="text1"/>
                <w:sz w:val="20"/>
                <w:szCs w:val="20"/>
              </w:rPr>
              <w:t>2</w:t>
            </w:r>
          </w:p>
        </w:tc>
        <w:tc>
          <w:tcPr>
            <w:tcW w:w="728"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center"/>
              <w:rPr>
                <w:color w:val="000000" w:themeColor="text1"/>
                <w:sz w:val="20"/>
                <w:szCs w:val="20"/>
              </w:rPr>
            </w:pPr>
            <w:r w:rsidRPr="00071605">
              <w:rPr>
                <w:color w:val="000000" w:themeColor="text1"/>
                <w:sz w:val="20"/>
                <w:szCs w:val="20"/>
              </w:rPr>
              <w:t>3</w:t>
            </w:r>
          </w:p>
        </w:tc>
      </w:tr>
      <w:tr w:rsidR="00071605" w:rsidRPr="00071605" w:rsidTr="005D6AC5">
        <w:trPr>
          <w:trHeight w:val="276"/>
        </w:trPr>
        <w:tc>
          <w:tcPr>
            <w:tcW w:w="3565"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b/>
                <w:bCs/>
                <w:color w:val="000000" w:themeColor="text1"/>
                <w:sz w:val="20"/>
                <w:szCs w:val="20"/>
              </w:rPr>
            </w:pPr>
            <w:r w:rsidRPr="00071605">
              <w:rPr>
                <w:b/>
                <w:bCs/>
                <w:color w:val="000000" w:themeColor="text1"/>
                <w:sz w:val="20"/>
                <w:szCs w:val="20"/>
              </w:rPr>
              <w:t>Субвенции, в том числе:</w:t>
            </w:r>
          </w:p>
        </w:tc>
        <w:tc>
          <w:tcPr>
            <w:tcW w:w="707"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b/>
                <w:bCs/>
                <w:color w:val="000000" w:themeColor="text1"/>
                <w:sz w:val="20"/>
                <w:szCs w:val="20"/>
              </w:rPr>
            </w:pPr>
            <w:r w:rsidRPr="00071605">
              <w:rPr>
                <w:b/>
                <w:bCs/>
                <w:color w:val="000000" w:themeColor="text1"/>
                <w:sz w:val="20"/>
                <w:szCs w:val="20"/>
              </w:rPr>
              <w:t xml:space="preserve">500 018,3 </w:t>
            </w:r>
          </w:p>
        </w:tc>
        <w:tc>
          <w:tcPr>
            <w:tcW w:w="728"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b/>
                <w:bCs/>
                <w:color w:val="000000" w:themeColor="text1"/>
                <w:sz w:val="20"/>
                <w:szCs w:val="20"/>
              </w:rPr>
            </w:pPr>
            <w:r w:rsidRPr="00071605">
              <w:rPr>
                <w:b/>
                <w:bCs/>
                <w:color w:val="000000" w:themeColor="text1"/>
                <w:sz w:val="20"/>
                <w:szCs w:val="20"/>
              </w:rPr>
              <w:t xml:space="preserve">500 010,5 </w:t>
            </w:r>
          </w:p>
        </w:tc>
      </w:tr>
      <w:tr w:rsidR="00071605" w:rsidRPr="00071605" w:rsidTr="005D6AC5">
        <w:trPr>
          <w:trHeight w:val="276"/>
        </w:trPr>
        <w:tc>
          <w:tcPr>
            <w:tcW w:w="3565"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1) на обеспечение деятельности комиссий по делам несовершеннолетних</w:t>
            </w:r>
          </w:p>
        </w:tc>
        <w:tc>
          <w:tcPr>
            <w:tcW w:w="707"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1 315,8 </w:t>
            </w:r>
          </w:p>
        </w:tc>
        <w:tc>
          <w:tcPr>
            <w:tcW w:w="728"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1 312,6 </w:t>
            </w:r>
          </w:p>
        </w:tc>
      </w:tr>
      <w:tr w:rsidR="00071605" w:rsidRPr="00071605" w:rsidTr="005D6AC5">
        <w:trPr>
          <w:trHeight w:val="276"/>
        </w:trPr>
        <w:tc>
          <w:tcPr>
            <w:tcW w:w="3565"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2) на осуществление государственной регистрации актов гражданского состояния</w:t>
            </w:r>
          </w:p>
        </w:tc>
        <w:tc>
          <w:tcPr>
            <w:tcW w:w="707"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2 324,8 </w:t>
            </w:r>
          </w:p>
        </w:tc>
        <w:tc>
          <w:tcPr>
            <w:tcW w:w="728"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2 324,2 </w:t>
            </w:r>
          </w:p>
        </w:tc>
      </w:tr>
      <w:tr w:rsidR="00071605" w:rsidRPr="00071605" w:rsidTr="005D6AC5">
        <w:trPr>
          <w:trHeight w:val="53"/>
        </w:trPr>
        <w:tc>
          <w:tcPr>
            <w:tcW w:w="3565"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3) по организации проведения мероприятий по отлову и содержанию безнадзорных животных</w:t>
            </w:r>
          </w:p>
        </w:tc>
        <w:tc>
          <w:tcPr>
            <w:tcW w:w="707"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974,4 </w:t>
            </w:r>
          </w:p>
        </w:tc>
        <w:tc>
          <w:tcPr>
            <w:tcW w:w="728"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974,4 </w:t>
            </w:r>
          </w:p>
        </w:tc>
      </w:tr>
      <w:tr w:rsidR="00071605" w:rsidRPr="00071605" w:rsidTr="005D6AC5">
        <w:trPr>
          <w:trHeight w:val="480"/>
        </w:trPr>
        <w:tc>
          <w:tcPr>
            <w:tcW w:w="3565"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4) на обеспечение предоставления жилых помещений детям-сиротам и детям, оставшимся без попечения родителей, лицам из их числа по договорам найма</w:t>
            </w:r>
          </w:p>
        </w:tc>
        <w:tc>
          <w:tcPr>
            <w:tcW w:w="707"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1 232,2 </w:t>
            </w:r>
          </w:p>
        </w:tc>
        <w:tc>
          <w:tcPr>
            <w:tcW w:w="728"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1 232,2 </w:t>
            </w:r>
          </w:p>
        </w:tc>
      </w:tr>
      <w:tr w:rsidR="00071605" w:rsidRPr="00071605" w:rsidTr="005D6AC5">
        <w:trPr>
          <w:trHeight w:val="276"/>
        </w:trPr>
        <w:tc>
          <w:tcPr>
            <w:tcW w:w="3565"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5) на осуществление учета граждан в связи с переселением</w:t>
            </w:r>
          </w:p>
        </w:tc>
        <w:tc>
          <w:tcPr>
            <w:tcW w:w="707"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12,6 </w:t>
            </w:r>
          </w:p>
        </w:tc>
        <w:tc>
          <w:tcPr>
            <w:tcW w:w="728"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12,6 </w:t>
            </w:r>
          </w:p>
        </w:tc>
      </w:tr>
      <w:tr w:rsidR="00071605" w:rsidRPr="00071605" w:rsidTr="005D6AC5">
        <w:trPr>
          <w:trHeight w:val="276"/>
        </w:trPr>
        <w:tc>
          <w:tcPr>
            <w:tcW w:w="3565"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6) по обеспечению деятельности административных комиссий</w:t>
            </w:r>
          </w:p>
        </w:tc>
        <w:tc>
          <w:tcPr>
            <w:tcW w:w="707"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105,0 </w:t>
            </w:r>
          </w:p>
        </w:tc>
        <w:tc>
          <w:tcPr>
            <w:tcW w:w="728"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105,0 </w:t>
            </w:r>
          </w:p>
        </w:tc>
      </w:tr>
      <w:tr w:rsidR="00071605" w:rsidRPr="00071605" w:rsidTr="005D6AC5">
        <w:trPr>
          <w:trHeight w:val="720"/>
        </w:trPr>
        <w:tc>
          <w:tcPr>
            <w:tcW w:w="3565"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7)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(полного) общего образования и дополнительного образования</w:t>
            </w:r>
          </w:p>
        </w:tc>
        <w:tc>
          <w:tcPr>
            <w:tcW w:w="707"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487 937,5 </w:t>
            </w:r>
          </w:p>
        </w:tc>
        <w:tc>
          <w:tcPr>
            <w:tcW w:w="728"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487 933,5 </w:t>
            </w:r>
          </w:p>
        </w:tc>
      </w:tr>
      <w:tr w:rsidR="00071605" w:rsidRPr="00071605" w:rsidTr="005D6AC5">
        <w:trPr>
          <w:trHeight w:val="53"/>
        </w:trPr>
        <w:tc>
          <w:tcPr>
            <w:tcW w:w="3565" w:type="pct"/>
            <w:tcBorders>
              <w:top w:val="nil"/>
              <w:left w:val="single" w:sz="4" w:space="0" w:color="auto"/>
              <w:bottom w:val="single" w:sz="4" w:space="0" w:color="auto"/>
              <w:right w:val="single" w:sz="4" w:space="0" w:color="auto"/>
            </w:tcBorders>
            <w:shd w:val="clear" w:color="auto" w:fill="auto"/>
            <w:vAlign w:val="center"/>
            <w:hideMark/>
          </w:tcPr>
          <w:p w:rsidR="00071605" w:rsidRPr="00071605" w:rsidRDefault="00071605" w:rsidP="00071605">
            <w:pPr>
              <w:rPr>
                <w:color w:val="000000" w:themeColor="text1"/>
                <w:sz w:val="20"/>
                <w:szCs w:val="20"/>
              </w:rPr>
            </w:pPr>
            <w:r w:rsidRPr="00071605">
              <w:rPr>
                <w:color w:val="000000" w:themeColor="text1"/>
                <w:sz w:val="20"/>
                <w:szCs w:val="20"/>
              </w:rPr>
              <w:t>8) по предоставлению мер социальной поддержки работникам бюджетной сферы, работающим и проживающим в сельских населенных пунктах, рабочих поселках (поселках городского типа) на территории Чукотского автономного округа, на оплату жилого помещения и коммунальных услуг</w:t>
            </w:r>
          </w:p>
        </w:tc>
        <w:tc>
          <w:tcPr>
            <w:tcW w:w="707"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6 116,0 </w:t>
            </w:r>
          </w:p>
        </w:tc>
        <w:tc>
          <w:tcPr>
            <w:tcW w:w="728" w:type="pct"/>
            <w:tcBorders>
              <w:top w:val="nil"/>
              <w:left w:val="nil"/>
              <w:bottom w:val="single" w:sz="4" w:space="0" w:color="auto"/>
              <w:right w:val="single" w:sz="4" w:space="0" w:color="auto"/>
            </w:tcBorders>
            <w:shd w:val="clear" w:color="auto" w:fill="auto"/>
            <w:noWrap/>
            <w:vAlign w:val="center"/>
            <w:hideMark/>
          </w:tcPr>
          <w:p w:rsidR="00071605" w:rsidRPr="00071605" w:rsidRDefault="00071605" w:rsidP="00071605">
            <w:pPr>
              <w:jc w:val="right"/>
              <w:rPr>
                <w:color w:val="000000" w:themeColor="text1"/>
                <w:sz w:val="20"/>
                <w:szCs w:val="20"/>
              </w:rPr>
            </w:pPr>
            <w:r w:rsidRPr="00071605">
              <w:rPr>
                <w:color w:val="000000" w:themeColor="text1"/>
                <w:sz w:val="20"/>
                <w:szCs w:val="20"/>
              </w:rPr>
              <w:t xml:space="preserve">6 116,0 </w:t>
            </w:r>
          </w:p>
        </w:tc>
      </w:tr>
    </w:tbl>
    <w:p w:rsidR="00071605" w:rsidRPr="00071605" w:rsidRDefault="00071605" w:rsidP="00071605">
      <w:pPr>
        <w:pStyle w:val="31"/>
        <w:widowControl w:val="0"/>
        <w:autoSpaceDE w:val="0"/>
        <w:autoSpaceDN w:val="0"/>
        <w:adjustRightInd w:val="0"/>
        <w:spacing w:before="120"/>
        <w:rPr>
          <w:color w:val="000000" w:themeColor="text1"/>
          <w:szCs w:val="28"/>
        </w:rPr>
      </w:pPr>
      <w:r w:rsidRPr="00071605">
        <w:rPr>
          <w:color w:val="000000" w:themeColor="text1"/>
          <w:szCs w:val="28"/>
        </w:rPr>
        <w:t>Субвенции из окружного бюджета поступили в сумме 500 018,3 тыс. рублей или 98,2% плановых назначений (509 113,0 тыс. рублей). Проверкой охвачена субвенция на обеспечение государственных гарантий реализации прав на получение общедоступного и бесплатного образования на общую сумму 617 464,9 тыс. рублей (из них средства окружного бюджета – 487 933,5 тыс. рублей).</w:t>
      </w:r>
    </w:p>
    <w:p w:rsidR="00071605" w:rsidRPr="00071605" w:rsidRDefault="00071605" w:rsidP="00071605">
      <w:pPr>
        <w:autoSpaceDE w:val="0"/>
        <w:autoSpaceDN w:val="0"/>
        <w:adjustRightInd w:val="0"/>
        <w:ind w:firstLine="709"/>
        <w:jc w:val="both"/>
        <w:rPr>
          <w:color w:val="000000" w:themeColor="text1"/>
          <w:sz w:val="28"/>
          <w:szCs w:val="28"/>
        </w:rPr>
      </w:pPr>
      <w:r w:rsidRPr="00071605">
        <w:rPr>
          <w:bCs/>
          <w:color w:val="000000" w:themeColor="text1"/>
          <w:sz w:val="28"/>
          <w:szCs w:val="28"/>
        </w:rPr>
        <w:t xml:space="preserve">Проверкой законности и результативности использования </w:t>
      </w:r>
      <w:r w:rsidRPr="00071605">
        <w:rPr>
          <w:color w:val="000000" w:themeColor="text1"/>
          <w:sz w:val="28"/>
          <w:szCs w:val="28"/>
        </w:rPr>
        <w:t>субвенции на обеспечение государственных гарантий реализации прав на получение общедоступного и бесплатного образования установлены следующие нарушения:</w:t>
      </w:r>
    </w:p>
    <w:p w:rsidR="00071605" w:rsidRPr="00071605" w:rsidRDefault="00071605" w:rsidP="00071605">
      <w:pPr>
        <w:autoSpaceDE w:val="0"/>
        <w:autoSpaceDN w:val="0"/>
        <w:adjustRightInd w:val="0"/>
        <w:ind w:firstLine="709"/>
        <w:jc w:val="both"/>
        <w:rPr>
          <w:bCs/>
          <w:color w:val="000000" w:themeColor="text1"/>
          <w:sz w:val="28"/>
          <w:szCs w:val="28"/>
        </w:rPr>
      </w:pPr>
      <w:r w:rsidRPr="00071605">
        <w:rPr>
          <w:bCs/>
          <w:color w:val="000000" w:themeColor="text1"/>
          <w:sz w:val="28"/>
          <w:szCs w:val="28"/>
        </w:rPr>
        <w:t xml:space="preserve">- в нарушение пункта 1 статьи 78.1 Бюджетного кодекса неправомерно издан Приказ </w:t>
      </w:r>
      <w:r w:rsidRPr="00071605">
        <w:rPr>
          <w:color w:val="000000" w:themeColor="text1"/>
          <w:sz w:val="28"/>
          <w:szCs w:val="28"/>
        </w:rPr>
        <w:t>Управления социальной политики от 29 декабря 2012 года №563 «Об утверждении Правил предоставления Управлением социальной политики Администрации муниципального образования Чукотский муниципальный район из бюджета Чукотского муниципального района субсидий на иные цели муниципальным бюджетным учреждениям Чукотского муниципального района и формы соглашения о порядке и условиях предоставления субсидии на финансовое обеспечение выполнения муниципального задания на оказание муниципальных услуг (выполнение работ)»;</w:t>
      </w:r>
    </w:p>
    <w:p w:rsidR="00071605" w:rsidRPr="00071605" w:rsidRDefault="00071605" w:rsidP="00071605">
      <w:pPr>
        <w:pStyle w:val="aff2"/>
        <w:autoSpaceDE w:val="0"/>
        <w:autoSpaceDN w:val="0"/>
        <w:spacing w:after="0" w:line="240" w:lineRule="auto"/>
        <w:ind w:firstLine="709"/>
        <w:jc w:val="both"/>
        <w:rPr>
          <w:color w:val="000000" w:themeColor="text1"/>
          <w:sz w:val="28"/>
          <w:szCs w:val="28"/>
        </w:rPr>
      </w:pPr>
      <w:r w:rsidRPr="00071605">
        <w:rPr>
          <w:bCs/>
          <w:color w:val="000000" w:themeColor="text1"/>
          <w:sz w:val="28"/>
          <w:szCs w:val="28"/>
        </w:rPr>
        <w:t>- в</w:t>
      </w:r>
      <w:r w:rsidRPr="00071605">
        <w:rPr>
          <w:color w:val="000000" w:themeColor="text1"/>
          <w:sz w:val="28"/>
          <w:szCs w:val="28"/>
        </w:rPr>
        <w:t xml:space="preserve"> нарушение пункта 6 статьи 78.1 Бюджетного кодекса соглашения о порядке и условиях предоставления субсидии на финансовое обеспечение выполнения муниципального задания, заключенные с девятью образовательными учреждениями</w:t>
      </w:r>
      <w:r w:rsidRPr="00071605">
        <w:rPr>
          <w:rStyle w:val="ac"/>
          <w:color w:val="000000" w:themeColor="text1"/>
        </w:rPr>
        <w:footnoteReference w:id="192"/>
      </w:r>
      <w:r w:rsidRPr="00071605">
        <w:rPr>
          <w:color w:val="000000" w:themeColor="text1"/>
          <w:sz w:val="28"/>
          <w:szCs w:val="28"/>
        </w:rPr>
        <w:t>, не соответствует утвержденной типовой форме.</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 в нарушение пункта 4 статьи 69.2 и абзаца 3 пункта 1 статей 78.1 Бюджетного кодекса в девяти бюджетных образовательных учреждениях за счет средств субвенции, предоставленных в виде субсидий на выполнение муниципального задания на обеспечение государственных гарантий реализации прав на получение общедоступного и бесплатного образования оплачены штрафы и пени в сумме 542,8 тыс. рублей (67 платежных документов), в соответствии со статьей 306.4 Бюджетного кодекса данное нарушение является нецелевым использованием бюджетных средств.</w:t>
      </w:r>
    </w:p>
    <w:p w:rsidR="00071605" w:rsidRPr="00071605" w:rsidRDefault="00071605" w:rsidP="00071605">
      <w:pPr>
        <w:widowControl w:val="0"/>
        <w:spacing w:before="240" w:after="120"/>
        <w:ind w:firstLine="709"/>
        <w:jc w:val="both"/>
        <w:rPr>
          <w:b/>
          <w:bCs/>
          <w:color w:val="000000" w:themeColor="text1"/>
          <w:sz w:val="28"/>
          <w:szCs w:val="28"/>
        </w:rPr>
      </w:pPr>
      <w:r w:rsidRPr="00071605">
        <w:rPr>
          <w:b/>
          <w:bCs/>
          <w:color w:val="000000" w:themeColor="text1"/>
          <w:sz w:val="28"/>
          <w:szCs w:val="28"/>
        </w:rPr>
        <w:t>3.3. Иные межбюджетные трансферты</w:t>
      </w:r>
    </w:p>
    <w:p w:rsidR="00071605" w:rsidRPr="00071605" w:rsidRDefault="00071605" w:rsidP="00071605">
      <w:pPr>
        <w:pStyle w:val="31"/>
        <w:widowControl w:val="0"/>
        <w:autoSpaceDE w:val="0"/>
        <w:autoSpaceDN w:val="0"/>
        <w:adjustRightInd w:val="0"/>
        <w:rPr>
          <w:color w:val="000000" w:themeColor="text1"/>
          <w:szCs w:val="28"/>
        </w:rPr>
      </w:pPr>
      <w:r w:rsidRPr="00071605">
        <w:rPr>
          <w:color w:val="000000" w:themeColor="text1"/>
          <w:szCs w:val="28"/>
        </w:rPr>
        <w:t>Иные межбюджетные трансферты в 2019 году предоставлены муниципальному образованию в общей сумме 3 000,0 тыс. рублей, исполнение составило 100% плановых назначений, средства направлены на выплату вознаграждения за достижение показателей деятельности органов местного самоуправления.</w:t>
      </w:r>
    </w:p>
    <w:p w:rsidR="00071605" w:rsidRPr="00071605" w:rsidRDefault="00071605" w:rsidP="00071605">
      <w:pPr>
        <w:spacing w:before="240" w:after="120"/>
        <w:ind w:firstLine="708"/>
        <w:jc w:val="both"/>
        <w:rPr>
          <w:b/>
          <w:color w:val="000000" w:themeColor="text1"/>
          <w:sz w:val="28"/>
          <w:szCs w:val="28"/>
        </w:rPr>
      </w:pPr>
      <w:r w:rsidRPr="00071605">
        <w:rPr>
          <w:b/>
          <w:color w:val="000000" w:themeColor="text1"/>
          <w:sz w:val="28"/>
          <w:szCs w:val="28"/>
        </w:rPr>
        <w:t>4. Соблюдение действующего законодательства в сфере закупок товаров, работ и услуг при заключении муниципальных контрактов</w:t>
      </w:r>
    </w:p>
    <w:p w:rsidR="00071605" w:rsidRPr="00071605" w:rsidRDefault="00071605" w:rsidP="00071605">
      <w:pPr>
        <w:pStyle w:val="aff2"/>
        <w:autoSpaceDE w:val="0"/>
        <w:autoSpaceDN w:val="0"/>
        <w:spacing w:after="0" w:line="240" w:lineRule="auto"/>
        <w:ind w:right="-2" w:firstLine="720"/>
        <w:jc w:val="both"/>
        <w:rPr>
          <w:color w:val="000000" w:themeColor="text1"/>
          <w:sz w:val="28"/>
          <w:szCs w:val="28"/>
        </w:rPr>
      </w:pPr>
      <w:r w:rsidRPr="00071605">
        <w:rPr>
          <w:color w:val="000000" w:themeColor="text1"/>
          <w:sz w:val="28"/>
          <w:szCs w:val="28"/>
        </w:rPr>
        <w:t>В проверяемом периоде главными распорядителями средств местного бюджета осуществлялись закупки в соответствии с Законом о контрактной системе</w:t>
      </w:r>
      <w:r w:rsidRPr="00071605">
        <w:rPr>
          <w:rStyle w:val="ac"/>
          <w:color w:val="000000" w:themeColor="text1"/>
        </w:rPr>
        <w:footnoteReference w:id="193"/>
      </w:r>
      <w:r w:rsidRPr="00071605">
        <w:rPr>
          <w:color w:val="000000" w:themeColor="text1"/>
          <w:sz w:val="28"/>
          <w:szCs w:val="28"/>
        </w:rPr>
        <w:t xml:space="preserve"> путем проведения открытых электронных аукционов, запроса котировок, конкурсов в открытой форме по размещению заказов на поставку товаров, работ, услуг для нужд муниципального образования и обеспечения деятельности учреждений. </w:t>
      </w:r>
    </w:p>
    <w:p w:rsidR="00071605" w:rsidRPr="00071605" w:rsidRDefault="00071605" w:rsidP="00071605">
      <w:pPr>
        <w:shd w:val="clear" w:color="auto" w:fill="FFFFFF"/>
        <w:ind w:firstLine="709"/>
        <w:jc w:val="both"/>
        <w:textAlignment w:val="baseline"/>
        <w:rPr>
          <w:color w:val="000000" w:themeColor="text1"/>
          <w:szCs w:val="28"/>
        </w:rPr>
      </w:pPr>
      <w:r w:rsidRPr="00071605">
        <w:rPr>
          <w:color w:val="000000" w:themeColor="text1"/>
          <w:sz w:val="28"/>
          <w:szCs w:val="28"/>
        </w:rPr>
        <w:t>В результате выборочной проверки, установлено, что в </w:t>
      </w:r>
      <w:r w:rsidRPr="00071605">
        <w:rPr>
          <w:bCs/>
          <w:iCs/>
          <w:color w:val="000000" w:themeColor="text1"/>
          <w:sz w:val="28"/>
          <w:szCs w:val="28"/>
        </w:rPr>
        <w:t xml:space="preserve">нарушение подпункта 3 пункта </w:t>
      </w:r>
      <w:r w:rsidRPr="00071605">
        <w:rPr>
          <w:color w:val="000000" w:themeColor="text1"/>
          <w:sz w:val="28"/>
          <w:szCs w:val="28"/>
        </w:rPr>
        <w:t>3 статьи 16 Закона о контрактной системе,</w:t>
      </w:r>
      <w:r w:rsidRPr="00071605">
        <w:rPr>
          <w:bCs/>
          <w:iCs/>
          <w:color w:val="000000" w:themeColor="text1"/>
          <w:sz w:val="28"/>
          <w:szCs w:val="28"/>
        </w:rPr>
        <w:t xml:space="preserve"> пункта 24 Порядка формирования планов-графиков закупок</w:t>
      </w:r>
      <w:r w:rsidRPr="00071605">
        <w:rPr>
          <w:rStyle w:val="ac"/>
          <w:iCs/>
          <w:color w:val="000000" w:themeColor="text1"/>
        </w:rPr>
        <w:footnoteReference w:id="194"/>
      </w:r>
      <w:r w:rsidRPr="00071605">
        <w:rPr>
          <w:bCs/>
          <w:iCs/>
          <w:color w:val="000000" w:themeColor="text1"/>
          <w:sz w:val="28"/>
          <w:szCs w:val="28"/>
        </w:rPr>
        <w:t>,</w:t>
      </w:r>
      <w:r w:rsidRPr="00071605">
        <w:rPr>
          <w:color w:val="000000" w:themeColor="text1"/>
        </w:rPr>
        <w:t xml:space="preserve"> </w:t>
      </w:r>
      <w:r w:rsidRPr="00071605">
        <w:rPr>
          <w:color w:val="000000" w:themeColor="text1"/>
          <w:sz w:val="28"/>
          <w:szCs w:val="28"/>
        </w:rPr>
        <w:t>новая редакция планов-графиков в единой информационной системе (ЕИС) не размещена семью учреждениями</w:t>
      </w:r>
      <w:r w:rsidRPr="00071605">
        <w:rPr>
          <w:rStyle w:val="ac"/>
          <w:color w:val="000000" w:themeColor="text1"/>
        </w:rPr>
        <w:footnoteReference w:id="195"/>
      </w:r>
      <w:r w:rsidRPr="00071605">
        <w:rPr>
          <w:color w:val="000000" w:themeColor="text1"/>
          <w:sz w:val="28"/>
          <w:szCs w:val="28"/>
        </w:rPr>
        <w:t xml:space="preserve">. </w:t>
      </w:r>
    </w:p>
    <w:p w:rsidR="00071605" w:rsidRPr="00071605" w:rsidRDefault="00071605" w:rsidP="00071605">
      <w:pPr>
        <w:spacing w:before="240" w:after="120"/>
        <w:ind w:firstLine="708"/>
        <w:jc w:val="both"/>
        <w:rPr>
          <w:color w:val="000000" w:themeColor="text1"/>
          <w:sz w:val="28"/>
          <w:szCs w:val="28"/>
        </w:rPr>
      </w:pPr>
      <w:r w:rsidRPr="00071605">
        <w:rPr>
          <w:b/>
          <w:color w:val="000000" w:themeColor="text1"/>
          <w:sz w:val="28"/>
          <w:szCs w:val="28"/>
        </w:rPr>
        <w:t>Возражения или замечания руководителей объектов контрольного мероприятия</w:t>
      </w:r>
    </w:p>
    <w:p w:rsidR="00071605" w:rsidRPr="00071605" w:rsidRDefault="00071605" w:rsidP="00071605">
      <w:pPr>
        <w:pStyle w:val="aff2"/>
        <w:spacing w:after="0" w:line="240" w:lineRule="auto"/>
        <w:ind w:firstLine="680"/>
        <w:jc w:val="both"/>
        <w:rPr>
          <w:strike/>
          <w:color w:val="000000" w:themeColor="text1"/>
          <w:sz w:val="28"/>
          <w:szCs w:val="28"/>
        </w:rPr>
      </w:pPr>
      <w:r w:rsidRPr="00071605">
        <w:rPr>
          <w:color w:val="000000" w:themeColor="text1"/>
          <w:sz w:val="28"/>
          <w:szCs w:val="28"/>
        </w:rPr>
        <w:t>По результатам контрольного мероприятия составлено 11 актов, подписанных без разногласий, в том числе:</w:t>
      </w:r>
      <w:r w:rsidRPr="00071605">
        <w:rPr>
          <w:strike/>
          <w:color w:val="000000" w:themeColor="text1"/>
          <w:sz w:val="28"/>
          <w:szCs w:val="28"/>
        </w:rPr>
        <w:t xml:space="preserve"> </w:t>
      </w:r>
    </w:p>
    <w:p w:rsidR="00071605" w:rsidRPr="00071605" w:rsidRDefault="00071605" w:rsidP="00071605">
      <w:pPr>
        <w:autoSpaceDE w:val="0"/>
        <w:autoSpaceDN w:val="0"/>
        <w:adjustRightInd w:val="0"/>
        <w:ind w:firstLine="709"/>
        <w:jc w:val="both"/>
        <w:rPr>
          <w:bCs/>
          <w:color w:val="000000" w:themeColor="text1"/>
          <w:sz w:val="28"/>
          <w:szCs w:val="28"/>
        </w:rPr>
      </w:pPr>
      <w:r w:rsidRPr="00071605">
        <w:rPr>
          <w:bCs/>
          <w:color w:val="000000" w:themeColor="text1"/>
          <w:sz w:val="28"/>
          <w:szCs w:val="28"/>
        </w:rPr>
        <w:t>- акт от 11 ноября 2020 года по объекту – Администрация муниципального образования Чукотский муниципальный район;</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 xml:space="preserve">- акт от 11 ноября 2020 года по объекту </w:t>
      </w:r>
      <w:r w:rsidRPr="00071605">
        <w:rPr>
          <w:bCs/>
          <w:color w:val="000000" w:themeColor="text1"/>
          <w:sz w:val="28"/>
          <w:szCs w:val="28"/>
        </w:rPr>
        <w:t xml:space="preserve">– </w:t>
      </w:r>
      <w:r w:rsidRPr="00071605">
        <w:rPr>
          <w:color w:val="000000" w:themeColor="text1"/>
          <w:sz w:val="28"/>
          <w:szCs w:val="28"/>
        </w:rPr>
        <w:t xml:space="preserve">Управление финансов, экономики и имущественных отношений Администрации </w:t>
      </w:r>
      <w:r w:rsidRPr="00071605">
        <w:rPr>
          <w:bCs/>
          <w:color w:val="000000" w:themeColor="text1"/>
          <w:sz w:val="28"/>
          <w:szCs w:val="28"/>
        </w:rPr>
        <w:t>муниципального образования Чукотский муниципальный район;</w:t>
      </w:r>
    </w:p>
    <w:p w:rsidR="00071605" w:rsidRPr="00071605" w:rsidRDefault="00071605" w:rsidP="00071605">
      <w:pPr>
        <w:ind w:firstLine="709"/>
        <w:jc w:val="both"/>
        <w:rPr>
          <w:bCs/>
          <w:color w:val="000000" w:themeColor="text1"/>
          <w:sz w:val="28"/>
          <w:szCs w:val="28"/>
        </w:rPr>
      </w:pPr>
      <w:r w:rsidRPr="00071605">
        <w:rPr>
          <w:color w:val="000000" w:themeColor="text1"/>
          <w:sz w:val="28"/>
          <w:szCs w:val="28"/>
        </w:rPr>
        <w:t xml:space="preserve">- акт от 11 ноября 2020 года по объекту </w:t>
      </w:r>
      <w:r w:rsidRPr="00071605">
        <w:rPr>
          <w:bCs/>
          <w:color w:val="000000" w:themeColor="text1"/>
          <w:sz w:val="28"/>
          <w:szCs w:val="28"/>
        </w:rPr>
        <w:t xml:space="preserve">– </w:t>
      </w:r>
      <w:r w:rsidRPr="00071605">
        <w:rPr>
          <w:color w:val="000000" w:themeColor="text1"/>
          <w:sz w:val="28"/>
          <w:szCs w:val="28"/>
        </w:rPr>
        <w:t xml:space="preserve">Управление социальной политики Администрации </w:t>
      </w:r>
      <w:r w:rsidRPr="00071605">
        <w:rPr>
          <w:bCs/>
          <w:color w:val="000000" w:themeColor="text1"/>
          <w:sz w:val="28"/>
          <w:szCs w:val="28"/>
        </w:rPr>
        <w:t>муниципального образования Чукотский муниципальный район;</w:t>
      </w:r>
    </w:p>
    <w:p w:rsidR="00071605" w:rsidRPr="00071605" w:rsidRDefault="00071605" w:rsidP="00071605">
      <w:pPr>
        <w:ind w:firstLine="709"/>
        <w:jc w:val="both"/>
        <w:rPr>
          <w:color w:val="000000" w:themeColor="text1"/>
          <w:sz w:val="28"/>
          <w:szCs w:val="28"/>
        </w:rPr>
      </w:pPr>
      <w:r w:rsidRPr="00071605">
        <w:rPr>
          <w:bCs/>
          <w:color w:val="000000" w:themeColor="text1"/>
          <w:sz w:val="28"/>
          <w:szCs w:val="28"/>
        </w:rPr>
        <w:t xml:space="preserve">- акт от 12 ноября 2020 года по объектам – Администрация муниципального образования Чукотский муниципальный район и </w:t>
      </w:r>
      <w:r w:rsidRPr="00071605">
        <w:rPr>
          <w:color w:val="000000" w:themeColor="text1"/>
          <w:sz w:val="28"/>
          <w:szCs w:val="28"/>
        </w:rPr>
        <w:t xml:space="preserve">Управление финансов, экономики и имущественных отношений Администрации </w:t>
      </w:r>
      <w:r w:rsidRPr="00071605">
        <w:rPr>
          <w:bCs/>
          <w:color w:val="000000" w:themeColor="text1"/>
          <w:sz w:val="28"/>
          <w:szCs w:val="28"/>
        </w:rPr>
        <w:t>муниципального образования Чукотский муниципальный район;</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 xml:space="preserve">- акт от 10 ноября 2020 года по объекту </w:t>
      </w:r>
      <w:r w:rsidRPr="00071605">
        <w:rPr>
          <w:bCs/>
          <w:color w:val="000000" w:themeColor="text1"/>
          <w:sz w:val="28"/>
          <w:szCs w:val="28"/>
        </w:rPr>
        <w:t xml:space="preserve">– </w:t>
      </w:r>
      <w:r w:rsidRPr="00071605">
        <w:rPr>
          <w:color w:val="000000" w:themeColor="text1"/>
          <w:sz w:val="28"/>
          <w:szCs w:val="28"/>
        </w:rPr>
        <w:t xml:space="preserve">Муниципальное бюджетное общеобразовательное учреждение «Центр образования с. </w:t>
      </w:r>
      <w:proofErr w:type="spellStart"/>
      <w:r w:rsidRPr="00071605">
        <w:rPr>
          <w:color w:val="000000" w:themeColor="text1"/>
          <w:sz w:val="28"/>
          <w:szCs w:val="28"/>
        </w:rPr>
        <w:t>Инчоун</w:t>
      </w:r>
      <w:proofErr w:type="spellEnd"/>
      <w:r w:rsidRPr="00071605">
        <w:rPr>
          <w:color w:val="000000" w:themeColor="text1"/>
          <w:sz w:val="28"/>
          <w:szCs w:val="28"/>
        </w:rPr>
        <w:t>»</w:t>
      </w:r>
      <w:r w:rsidRPr="00071605">
        <w:rPr>
          <w:bCs/>
          <w:color w:val="000000" w:themeColor="text1"/>
          <w:sz w:val="28"/>
          <w:szCs w:val="28"/>
        </w:rPr>
        <w:t>;</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 xml:space="preserve">- акт от 10 ноября 2020 года по объекту </w:t>
      </w:r>
      <w:r w:rsidRPr="00071605">
        <w:rPr>
          <w:bCs/>
          <w:color w:val="000000" w:themeColor="text1"/>
          <w:sz w:val="28"/>
          <w:szCs w:val="28"/>
        </w:rPr>
        <w:t xml:space="preserve">– </w:t>
      </w:r>
      <w:r w:rsidRPr="00071605">
        <w:rPr>
          <w:color w:val="000000" w:themeColor="text1"/>
          <w:sz w:val="28"/>
          <w:szCs w:val="28"/>
        </w:rPr>
        <w:t xml:space="preserve">Муниципальное бюджетное дошкольное образовательное учреждение «Детский сад «Солнышко» села </w:t>
      </w:r>
      <w:proofErr w:type="spellStart"/>
      <w:r w:rsidRPr="00071605">
        <w:rPr>
          <w:color w:val="000000" w:themeColor="text1"/>
          <w:sz w:val="28"/>
          <w:szCs w:val="28"/>
        </w:rPr>
        <w:t>Лорино</w:t>
      </w:r>
      <w:proofErr w:type="spellEnd"/>
      <w:r w:rsidRPr="00071605">
        <w:rPr>
          <w:color w:val="000000" w:themeColor="text1"/>
          <w:sz w:val="28"/>
          <w:szCs w:val="28"/>
        </w:rPr>
        <w:t>»</w:t>
      </w:r>
      <w:r w:rsidRPr="00071605">
        <w:rPr>
          <w:bCs/>
          <w:color w:val="000000" w:themeColor="text1"/>
          <w:sz w:val="28"/>
          <w:szCs w:val="28"/>
        </w:rPr>
        <w:t>;</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 xml:space="preserve">- акт от 10 ноября 2020 года по объекту </w:t>
      </w:r>
      <w:r w:rsidRPr="00071605">
        <w:rPr>
          <w:bCs/>
          <w:color w:val="000000" w:themeColor="text1"/>
          <w:sz w:val="28"/>
          <w:szCs w:val="28"/>
        </w:rPr>
        <w:t xml:space="preserve">– </w:t>
      </w:r>
      <w:r w:rsidRPr="00071605">
        <w:rPr>
          <w:color w:val="000000" w:themeColor="text1"/>
          <w:sz w:val="28"/>
          <w:szCs w:val="28"/>
        </w:rPr>
        <w:t xml:space="preserve">Муниципальное бюджетное общеобразовательное учреждение «Центр образования села </w:t>
      </w:r>
      <w:proofErr w:type="spellStart"/>
      <w:r w:rsidRPr="00071605">
        <w:rPr>
          <w:color w:val="000000" w:themeColor="text1"/>
          <w:sz w:val="28"/>
          <w:szCs w:val="28"/>
        </w:rPr>
        <w:t>Нешкан</w:t>
      </w:r>
      <w:proofErr w:type="spellEnd"/>
      <w:r w:rsidRPr="00071605">
        <w:rPr>
          <w:color w:val="000000" w:themeColor="text1"/>
          <w:sz w:val="28"/>
          <w:szCs w:val="28"/>
        </w:rPr>
        <w:t>»</w:t>
      </w:r>
      <w:r w:rsidRPr="00071605">
        <w:rPr>
          <w:bCs/>
          <w:color w:val="000000" w:themeColor="text1"/>
          <w:sz w:val="28"/>
          <w:szCs w:val="28"/>
        </w:rPr>
        <w:t>;</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 xml:space="preserve">- акт от 10 ноября 2020 года по объекту </w:t>
      </w:r>
      <w:r w:rsidRPr="00071605">
        <w:rPr>
          <w:bCs/>
          <w:color w:val="000000" w:themeColor="text1"/>
          <w:sz w:val="28"/>
          <w:szCs w:val="28"/>
        </w:rPr>
        <w:t xml:space="preserve">– </w:t>
      </w:r>
      <w:r w:rsidRPr="00071605">
        <w:rPr>
          <w:color w:val="000000" w:themeColor="text1"/>
          <w:sz w:val="28"/>
          <w:szCs w:val="28"/>
        </w:rPr>
        <w:t>Муниципальное бюджетное дошкольное образовательное учреждение «Детский сад «Радуга» с. Лаврентия»</w:t>
      </w:r>
      <w:r w:rsidRPr="00071605">
        <w:rPr>
          <w:bCs/>
          <w:color w:val="000000" w:themeColor="text1"/>
          <w:sz w:val="28"/>
          <w:szCs w:val="28"/>
        </w:rPr>
        <w:t>;</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 xml:space="preserve">- акт от 10 ноября 2020 года по объекту </w:t>
      </w:r>
      <w:r w:rsidRPr="00071605">
        <w:rPr>
          <w:bCs/>
          <w:color w:val="000000" w:themeColor="text1"/>
          <w:sz w:val="28"/>
          <w:szCs w:val="28"/>
        </w:rPr>
        <w:t xml:space="preserve">– </w:t>
      </w:r>
      <w:r w:rsidRPr="00071605">
        <w:rPr>
          <w:color w:val="000000" w:themeColor="text1"/>
          <w:sz w:val="28"/>
          <w:szCs w:val="28"/>
        </w:rPr>
        <w:t>Муниципальное бюджетное общеобразовательное учреждение «Школа-интернат среднего общего образования села Уэлен»</w:t>
      </w:r>
      <w:r w:rsidRPr="00071605">
        <w:rPr>
          <w:bCs/>
          <w:color w:val="000000" w:themeColor="text1"/>
          <w:sz w:val="28"/>
          <w:szCs w:val="28"/>
        </w:rPr>
        <w:t>;</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 xml:space="preserve">- акт от 10 ноября 2020 года по объекту </w:t>
      </w:r>
      <w:r w:rsidRPr="00071605">
        <w:rPr>
          <w:bCs/>
          <w:color w:val="000000" w:themeColor="text1"/>
          <w:sz w:val="28"/>
          <w:szCs w:val="28"/>
        </w:rPr>
        <w:t xml:space="preserve">– </w:t>
      </w:r>
      <w:r w:rsidRPr="00071605">
        <w:rPr>
          <w:color w:val="000000" w:themeColor="text1"/>
          <w:sz w:val="28"/>
          <w:szCs w:val="28"/>
        </w:rPr>
        <w:t xml:space="preserve">Муниципальное бюджетное общеобразовательное учреждение «Центр образования села </w:t>
      </w:r>
      <w:proofErr w:type="spellStart"/>
      <w:r w:rsidRPr="00071605">
        <w:rPr>
          <w:color w:val="000000" w:themeColor="text1"/>
          <w:sz w:val="28"/>
          <w:szCs w:val="28"/>
        </w:rPr>
        <w:t>Энурмино</w:t>
      </w:r>
      <w:proofErr w:type="spellEnd"/>
      <w:r w:rsidRPr="00071605">
        <w:rPr>
          <w:color w:val="000000" w:themeColor="text1"/>
          <w:sz w:val="28"/>
          <w:szCs w:val="28"/>
        </w:rPr>
        <w:t>»</w:t>
      </w:r>
      <w:r w:rsidRPr="00071605">
        <w:rPr>
          <w:bCs/>
          <w:color w:val="000000" w:themeColor="text1"/>
          <w:sz w:val="28"/>
          <w:szCs w:val="28"/>
        </w:rPr>
        <w:t>;</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 xml:space="preserve">- акт от 10 ноября 2020 года по объекту </w:t>
      </w:r>
      <w:r w:rsidRPr="00071605">
        <w:rPr>
          <w:bCs/>
          <w:color w:val="000000" w:themeColor="text1"/>
          <w:sz w:val="28"/>
          <w:szCs w:val="28"/>
        </w:rPr>
        <w:t xml:space="preserve">– </w:t>
      </w:r>
      <w:r w:rsidRPr="00071605">
        <w:rPr>
          <w:color w:val="000000" w:themeColor="text1"/>
          <w:sz w:val="28"/>
          <w:szCs w:val="28"/>
        </w:rPr>
        <w:t>Муниципальное бюджетное учреждение культуры «Центр культуры Чукотского муниципального района»</w:t>
      </w:r>
      <w:r w:rsidRPr="00071605">
        <w:rPr>
          <w:bCs/>
          <w:color w:val="000000" w:themeColor="text1"/>
          <w:sz w:val="28"/>
          <w:szCs w:val="28"/>
        </w:rPr>
        <w:t>.</w:t>
      </w:r>
    </w:p>
    <w:p w:rsidR="00071605" w:rsidRPr="00071605" w:rsidRDefault="00071605" w:rsidP="00071605">
      <w:pPr>
        <w:spacing w:before="240" w:after="120"/>
        <w:ind w:firstLine="708"/>
        <w:jc w:val="both"/>
        <w:rPr>
          <w:color w:val="000000" w:themeColor="text1"/>
          <w:sz w:val="28"/>
          <w:szCs w:val="28"/>
        </w:rPr>
      </w:pPr>
      <w:bookmarkStart w:id="83" w:name="_Hlk59117672"/>
      <w:r w:rsidRPr="00071605">
        <w:rPr>
          <w:b/>
          <w:color w:val="000000" w:themeColor="text1"/>
          <w:sz w:val="28"/>
          <w:szCs w:val="28"/>
        </w:rPr>
        <w:t>Выводы</w:t>
      </w:r>
    </w:p>
    <w:p w:rsidR="00071605" w:rsidRPr="00071605" w:rsidRDefault="00071605" w:rsidP="00071605">
      <w:pPr>
        <w:pStyle w:val="Default"/>
        <w:ind w:firstLine="709"/>
        <w:jc w:val="both"/>
        <w:rPr>
          <w:color w:val="000000" w:themeColor="text1"/>
          <w:sz w:val="28"/>
          <w:szCs w:val="28"/>
        </w:rPr>
      </w:pPr>
      <w:r w:rsidRPr="00071605">
        <w:rPr>
          <w:color w:val="000000" w:themeColor="text1"/>
          <w:sz w:val="28"/>
          <w:szCs w:val="28"/>
        </w:rPr>
        <w:t>1. В проверяемом периоде финансово-бюджетная деятельность в Чукотском муниципальном районе осуществлялась в соответствии с Уставом, Положением о бюджетном процессе и на основании Решения Совета депутатов о местном бюджете на 2019 год, с учетом положений Бюджетного и Налогового кодексов Российской Федерации, Законов Чукотского автономного округа и других нормативных правовых актов Российской Федерации, Чукотского автономного округа, Решений представительного органа муниципального образования.</w:t>
      </w:r>
    </w:p>
    <w:p w:rsidR="00071605" w:rsidRPr="00071605" w:rsidRDefault="00071605" w:rsidP="00071605">
      <w:pPr>
        <w:spacing w:before="120"/>
        <w:ind w:firstLine="709"/>
        <w:jc w:val="both"/>
        <w:rPr>
          <w:color w:val="000000" w:themeColor="text1"/>
          <w:sz w:val="28"/>
          <w:szCs w:val="28"/>
        </w:rPr>
      </w:pPr>
      <w:r w:rsidRPr="00071605">
        <w:rPr>
          <w:color w:val="000000" w:themeColor="text1"/>
          <w:sz w:val="28"/>
          <w:szCs w:val="28"/>
        </w:rPr>
        <w:t>2. В 2019 году местный бюджет исполнен по доходам в сумме 1 339 649,2 тыс. рублей или 99,4% плановых назначений (1 347 579,1 тыс. рублей), доля безвозмездных поступлений, полученных из окружного бюджета, в общем объеме доходов местного бюджета составила 93,6%.</w:t>
      </w:r>
    </w:p>
    <w:p w:rsidR="00071605" w:rsidRPr="00071605" w:rsidRDefault="00071605" w:rsidP="00071605">
      <w:pPr>
        <w:spacing w:before="120"/>
        <w:ind w:firstLine="709"/>
        <w:jc w:val="both"/>
        <w:rPr>
          <w:color w:val="000000" w:themeColor="text1"/>
          <w:sz w:val="28"/>
          <w:szCs w:val="28"/>
        </w:rPr>
      </w:pPr>
      <w:r w:rsidRPr="00071605">
        <w:rPr>
          <w:color w:val="000000" w:themeColor="text1"/>
          <w:sz w:val="28"/>
          <w:szCs w:val="28"/>
        </w:rPr>
        <w:t>3. Общий объем межбюджетных трансфертов, полученных из окружного бюджета, составил 1 254 707,2 тыс. рублей, из них средства целевого назначения в сумме 716 826,4 тыс. рублей (субсидии – 213 808,1 тыс. рублей, субвенции – 500 018,3 тыс. рублей, иные межбюджетные трансферты – 3 000,0 тыс. рублей).</w:t>
      </w:r>
    </w:p>
    <w:p w:rsidR="00071605" w:rsidRPr="00071605" w:rsidRDefault="00071605" w:rsidP="00071605">
      <w:pPr>
        <w:spacing w:before="120"/>
        <w:ind w:firstLine="709"/>
        <w:jc w:val="both"/>
        <w:rPr>
          <w:color w:val="000000" w:themeColor="text1"/>
          <w:sz w:val="28"/>
          <w:szCs w:val="28"/>
        </w:rPr>
      </w:pPr>
      <w:r w:rsidRPr="00071605">
        <w:rPr>
          <w:color w:val="000000" w:themeColor="text1"/>
          <w:sz w:val="28"/>
          <w:szCs w:val="28"/>
        </w:rPr>
        <w:t xml:space="preserve">4. Расходы местного бюджета составили 1 308 824,4 тыс. рублей или 97,3% уточненных плановых назначений (1 345 600,9 тыс. рублей), из них </w:t>
      </w:r>
      <w:r w:rsidRPr="00071605">
        <w:rPr>
          <w:bCs/>
          <w:color w:val="000000" w:themeColor="text1"/>
          <w:sz w:val="28"/>
          <w:szCs w:val="28"/>
        </w:rPr>
        <w:t>на реализацию программных мероприятий направлено 1 166 307,8</w:t>
      </w:r>
      <w:r w:rsidRPr="00071605">
        <w:rPr>
          <w:color w:val="000000" w:themeColor="text1"/>
          <w:sz w:val="28"/>
          <w:szCs w:val="28"/>
        </w:rPr>
        <w:t xml:space="preserve"> тыс. рублей (98,1% общих расходов). </w:t>
      </w:r>
    </w:p>
    <w:p w:rsidR="00071605" w:rsidRPr="00071605" w:rsidRDefault="00071605" w:rsidP="00071605">
      <w:pPr>
        <w:spacing w:before="120"/>
        <w:ind w:firstLine="709"/>
        <w:jc w:val="both"/>
        <w:rPr>
          <w:color w:val="000000" w:themeColor="text1"/>
          <w:sz w:val="28"/>
          <w:szCs w:val="28"/>
        </w:rPr>
      </w:pPr>
      <w:r w:rsidRPr="00071605">
        <w:rPr>
          <w:color w:val="000000" w:themeColor="text1"/>
          <w:sz w:val="28"/>
          <w:szCs w:val="28"/>
        </w:rPr>
        <w:t>5. По результатам исполнения местного бюджета за 2019 год сложился профицит в размере 30 825,1 тыс. рублей. Муниципальный долг по состоянию на 1 января 2020 года составил 19 500,0 тыс. рублей (бюджетный кредит). В проверяемом периоде, при исполнении местного бюджета, объем муниципального долга не превышал предельного объема (30 000,0 тыс. рублей), установленного Решением о местном бюджете на 2019 год, что соответствует требованиям статьи 107 Бюджетного кодекса.</w:t>
      </w:r>
    </w:p>
    <w:p w:rsidR="00071605" w:rsidRPr="00071605" w:rsidRDefault="00071605" w:rsidP="00071605">
      <w:pPr>
        <w:autoSpaceDE w:val="0"/>
        <w:autoSpaceDN w:val="0"/>
        <w:adjustRightInd w:val="0"/>
        <w:spacing w:before="120"/>
        <w:ind w:firstLine="709"/>
        <w:jc w:val="both"/>
        <w:rPr>
          <w:iCs/>
          <w:color w:val="000000" w:themeColor="text1"/>
          <w:sz w:val="28"/>
          <w:szCs w:val="28"/>
        </w:rPr>
      </w:pPr>
      <w:r w:rsidRPr="00071605">
        <w:rPr>
          <w:color w:val="000000" w:themeColor="text1"/>
          <w:sz w:val="28"/>
          <w:szCs w:val="28"/>
        </w:rPr>
        <w:t xml:space="preserve">6. Общий объем дотаций, полученных Чукотским муниципальным районом из окружного бюджета, составил 537 880,8 тыс. рублей или 100% плановых назначений. Основные условия, определенные Соглашениями при предоставлении дотаций из окружного бюджета, муниципальным образованием </w:t>
      </w:r>
      <w:r w:rsidRPr="00071605">
        <w:rPr>
          <w:iCs/>
          <w:color w:val="000000" w:themeColor="text1"/>
          <w:sz w:val="28"/>
          <w:szCs w:val="28"/>
        </w:rPr>
        <w:t xml:space="preserve">в 2019 году выполнены. </w:t>
      </w:r>
    </w:p>
    <w:p w:rsidR="00071605" w:rsidRPr="00071605" w:rsidRDefault="00071605" w:rsidP="00071605">
      <w:pPr>
        <w:autoSpaceDE w:val="0"/>
        <w:autoSpaceDN w:val="0"/>
        <w:adjustRightInd w:val="0"/>
        <w:spacing w:before="120"/>
        <w:ind w:firstLine="709"/>
        <w:jc w:val="both"/>
        <w:rPr>
          <w:color w:val="000000" w:themeColor="text1"/>
          <w:sz w:val="28"/>
          <w:szCs w:val="28"/>
        </w:rPr>
      </w:pPr>
      <w:r w:rsidRPr="00071605">
        <w:rPr>
          <w:rFonts w:eastAsiaTheme="minorHAnsi"/>
          <w:color w:val="000000" w:themeColor="text1"/>
          <w:sz w:val="28"/>
          <w:szCs w:val="28"/>
          <w:lang w:eastAsia="en-US"/>
        </w:rPr>
        <w:t>7. </w:t>
      </w:r>
      <w:r w:rsidRPr="00071605">
        <w:rPr>
          <w:color w:val="000000" w:themeColor="text1"/>
          <w:sz w:val="28"/>
          <w:szCs w:val="28"/>
        </w:rPr>
        <w:t xml:space="preserve">В 2019 году из окружного бюджета перечислено субсидий в сумме 213 808,1 тыс. рублей или 98% плановых показателей (218 139,3 тыс. рублей), расходы местного бюджета за счет субсидий составили 213 160,4 тыс. рублей. </w:t>
      </w:r>
    </w:p>
    <w:p w:rsidR="00071605" w:rsidRPr="00071605" w:rsidRDefault="00071605" w:rsidP="00071605">
      <w:pPr>
        <w:autoSpaceDE w:val="0"/>
        <w:autoSpaceDN w:val="0"/>
        <w:adjustRightInd w:val="0"/>
        <w:spacing w:before="120"/>
        <w:ind w:firstLine="709"/>
        <w:jc w:val="both"/>
        <w:rPr>
          <w:rFonts w:eastAsiaTheme="minorHAnsi"/>
          <w:color w:val="000000" w:themeColor="text1"/>
          <w:sz w:val="28"/>
          <w:szCs w:val="28"/>
          <w:lang w:eastAsia="en-US"/>
        </w:rPr>
      </w:pPr>
      <w:r w:rsidRPr="00071605">
        <w:rPr>
          <w:rFonts w:eastAsiaTheme="minorHAnsi"/>
          <w:color w:val="000000" w:themeColor="text1"/>
          <w:sz w:val="28"/>
          <w:szCs w:val="28"/>
          <w:lang w:eastAsia="en-US"/>
        </w:rPr>
        <w:t>8. </w:t>
      </w:r>
      <w:r w:rsidRPr="00071605">
        <w:rPr>
          <w:color w:val="000000" w:themeColor="text1"/>
          <w:sz w:val="28"/>
          <w:szCs w:val="28"/>
        </w:rPr>
        <w:t>Из окружного бюджета в 2019 году перечислено субвенций в сумме 500 018,3 тыс. рублей или 98,2% плановых показателей (509 113,0 тыс. рублей), расходы за счет субвенций составили 500 010,5 тыс. рублей.</w:t>
      </w:r>
    </w:p>
    <w:p w:rsidR="00071605" w:rsidRPr="00071605" w:rsidRDefault="00071605" w:rsidP="00071605">
      <w:pPr>
        <w:autoSpaceDE w:val="0"/>
        <w:autoSpaceDN w:val="0"/>
        <w:adjustRightInd w:val="0"/>
        <w:spacing w:before="120"/>
        <w:ind w:firstLine="709"/>
        <w:jc w:val="both"/>
        <w:rPr>
          <w:color w:val="000000" w:themeColor="text1"/>
          <w:sz w:val="28"/>
          <w:szCs w:val="28"/>
        </w:rPr>
      </w:pPr>
      <w:r w:rsidRPr="00071605">
        <w:rPr>
          <w:rFonts w:eastAsiaTheme="minorHAnsi"/>
          <w:color w:val="000000" w:themeColor="text1"/>
          <w:sz w:val="28"/>
          <w:szCs w:val="28"/>
          <w:lang w:eastAsia="en-US"/>
        </w:rPr>
        <w:t>9. </w:t>
      </w:r>
      <w:r w:rsidRPr="00071605">
        <w:rPr>
          <w:color w:val="000000" w:themeColor="text1"/>
          <w:sz w:val="28"/>
          <w:szCs w:val="28"/>
        </w:rPr>
        <w:t>Расходы за счет иных межбюджетных трансфертов составили 100% утвержденных назначений (3 000,0 тыс. рублей). Средства направлены на выплату вознаграждения за достижение показателей деятельности органов местного самоуправления.</w:t>
      </w:r>
    </w:p>
    <w:p w:rsidR="00071605" w:rsidRPr="00071605" w:rsidRDefault="00071605" w:rsidP="00071605">
      <w:pPr>
        <w:spacing w:before="120"/>
        <w:ind w:firstLine="709"/>
        <w:jc w:val="both"/>
        <w:rPr>
          <w:color w:val="000000" w:themeColor="text1"/>
          <w:sz w:val="28"/>
          <w:szCs w:val="28"/>
        </w:rPr>
      </w:pPr>
      <w:bookmarkStart w:id="84" w:name="_Hlk59184959"/>
      <w:r w:rsidRPr="00071605">
        <w:rPr>
          <w:rFonts w:eastAsiaTheme="minorHAnsi"/>
          <w:color w:val="000000" w:themeColor="text1"/>
          <w:sz w:val="28"/>
          <w:szCs w:val="28"/>
          <w:lang w:eastAsia="en-US"/>
        </w:rPr>
        <w:t>10. В</w:t>
      </w:r>
      <w:r w:rsidRPr="00071605">
        <w:rPr>
          <w:color w:val="000000" w:themeColor="text1"/>
          <w:sz w:val="28"/>
          <w:szCs w:val="20"/>
        </w:rPr>
        <w:t xml:space="preserve"> нарушение Инструкции о порядке составления годовой отчетности </w:t>
      </w:r>
      <w:r w:rsidRPr="00071605">
        <w:rPr>
          <w:color w:val="000000" w:themeColor="text1"/>
          <w:sz w:val="28"/>
          <w:szCs w:val="28"/>
        </w:rPr>
        <w:t xml:space="preserve">в годовой </w:t>
      </w:r>
      <w:r w:rsidRPr="00071605">
        <w:rPr>
          <w:color w:val="000000" w:themeColor="text1"/>
          <w:sz w:val="28"/>
          <w:szCs w:val="20"/>
        </w:rPr>
        <w:t xml:space="preserve">бюджетной отчетности отсутствует </w:t>
      </w:r>
      <w:r w:rsidRPr="00071605">
        <w:rPr>
          <w:color w:val="000000" w:themeColor="text1"/>
          <w:sz w:val="28"/>
          <w:szCs w:val="28"/>
        </w:rPr>
        <w:t>информация о размере экономии бюджетных средств в результате применения конкурентных способов при осуществлении закупок товаров, работ, услуг для обеспечения муниципальных нужд.</w:t>
      </w:r>
    </w:p>
    <w:p w:rsidR="00071605" w:rsidRPr="00071605" w:rsidRDefault="00071605" w:rsidP="00071605">
      <w:pPr>
        <w:autoSpaceDE w:val="0"/>
        <w:autoSpaceDN w:val="0"/>
        <w:adjustRightInd w:val="0"/>
        <w:spacing w:before="120"/>
        <w:ind w:firstLine="709"/>
        <w:jc w:val="both"/>
        <w:rPr>
          <w:rFonts w:cs="Calibri"/>
          <w:color w:val="000000" w:themeColor="text1"/>
          <w:sz w:val="28"/>
          <w:szCs w:val="20"/>
        </w:rPr>
      </w:pPr>
      <w:r w:rsidRPr="00071605">
        <w:rPr>
          <w:color w:val="000000" w:themeColor="text1"/>
          <w:sz w:val="28"/>
          <w:szCs w:val="20"/>
        </w:rPr>
        <w:t xml:space="preserve">11. В нарушение </w:t>
      </w:r>
      <w:r w:rsidRPr="00071605">
        <w:rPr>
          <w:color w:val="000000" w:themeColor="text1"/>
          <w:sz w:val="28"/>
          <w:szCs w:val="28"/>
        </w:rPr>
        <w:t xml:space="preserve">статей 162 и 219 Бюджетного кодекса в отсутствие бюджетных обязательств допущена переплата платежей в бюджет на сумму 739,0 тыс. рублей (переплата по налогу на имущество, на доходы физических лиц, страховым взносам на </w:t>
      </w:r>
      <w:r w:rsidRPr="00071605">
        <w:rPr>
          <w:rFonts w:cs="Calibri"/>
          <w:color w:val="000000" w:themeColor="text1"/>
          <w:sz w:val="28"/>
          <w:szCs w:val="20"/>
        </w:rPr>
        <w:t>обязательное социальное страхование от несчастных случаев на производстве и профессиональных заболеваний, на обязательное медицинское и пенсионное страхование).</w:t>
      </w:r>
    </w:p>
    <w:p w:rsidR="00071605" w:rsidRPr="00071605" w:rsidRDefault="00071605" w:rsidP="00071605">
      <w:pPr>
        <w:autoSpaceDE w:val="0"/>
        <w:autoSpaceDN w:val="0"/>
        <w:adjustRightInd w:val="0"/>
        <w:spacing w:before="120"/>
        <w:ind w:firstLine="709"/>
        <w:jc w:val="both"/>
        <w:rPr>
          <w:color w:val="000000" w:themeColor="text1"/>
          <w:sz w:val="28"/>
          <w:szCs w:val="28"/>
        </w:rPr>
      </w:pPr>
      <w:r w:rsidRPr="00071605">
        <w:rPr>
          <w:rFonts w:cs="Calibri"/>
          <w:color w:val="000000" w:themeColor="text1"/>
          <w:sz w:val="28"/>
          <w:szCs w:val="20"/>
        </w:rPr>
        <w:t>12. Н</w:t>
      </w:r>
      <w:r w:rsidRPr="00071605">
        <w:rPr>
          <w:color w:val="000000" w:themeColor="text1"/>
          <w:sz w:val="28"/>
          <w:szCs w:val="28"/>
        </w:rPr>
        <w:t xml:space="preserve">едобросовестное исполнение полномочий ответственными должностными лицами привело к оплате штрафов и пени за выявленные нарушения законодательства и судебных издержек в сумме 232,0 тыс. рублей (Управление финансов – 3,8 тыс. рублей, Совет депутатов – 0,1 тыс. рублей, Администрация – 215,0 тыс. рублей, Управление социальной политики – 13,1 тыс. рублей, Избирательная комиссия – менее 0,1 тыс. рублей), что </w:t>
      </w:r>
      <w:r w:rsidRPr="00071605">
        <w:rPr>
          <w:bCs/>
          <w:color w:val="000000" w:themeColor="text1"/>
          <w:sz w:val="28"/>
          <w:szCs w:val="28"/>
          <w:lang w:eastAsia="ar-SA"/>
        </w:rPr>
        <w:t>является нарушением требований статьи 34 Бюджетного кодекса (</w:t>
      </w:r>
      <w:r w:rsidRPr="00071605">
        <w:rPr>
          <w:color w:val="000000" w:themeColor="text1"/>
          <w:sz w:val="28"/>
          <w:szCs w:val="28"/>
        </w:rPr>
        <w:t>неэффективным использованием).</w:t>
      </w:r>
    </w:p>
    <w:p w:rsidR="00071605" w:rsidRPr="00071605" w:rsidRDefault="00071605" w:rsidP="00071605">
      <w:pPr>
        <w:autoSpaceDE w:val="0"/>
        <w:autoSpaceDN w:val="0"/>
        <w:adjustRightInd w:val="0"/>
        <w:spacing w:before="120"/>
        <w:ind w:firstLine="709"/>
        <w:jc w:val="both"/>
        <w:rPr>
          <w:rFonts w:cs="Calibri"/>
          <w:color w:val="000000" w:themeColor="text1"/>
          <w:sz w:val="28"/>
          <w:szCs w:val="20"/>
        </w:rPr>
      </w:pPr>
      <w:r w:rsidRPr="00071605">
        <w:rPr>
          <w:color w:val="000000" w:themeColor="text1"/>
          <w:sz w:val="28"/>
          <w:szCs w:val="28"/>
        </w:rPr>
        <w:t>13. Чи</w:t>
      </w:r>
      <w:r w:rsidRPr="00071605">
        <w:rPr>
          <w:rFonts w:eastAsiaTheme="minorHAnsi"/>
          <w:color w:val="000000" w:themeColor="text1"/>
          <w:sz w:val="28"/>
          <w:szCs w:val="28"/>
          <w:lang w:eastAsia="en-US"/>
        </w:rPr>
        <w:t>слящаяся в составе кредиторской задолженности задолженность по платежам в бюджет (</w:t>
      </w:r>
      <w:r w:rsidRPr="00071605">
        <w:rPr>
          <w:color w:val="000000" w:themeColor="text1"/>
          <w:sz w:val="28"/>
          <w:szCs w:val="28"/>
        </w:rPr>
        <w:t xml:space="preserve">страховые взносы </w:t>
      </w:r>
      <w:r w:rsidRPr="00071605">
        <w:rPr>
          <w:rFonts w:cs="Calibri"/>
          <w:color w:val="000000" w:themeColor="text1"/>
          <w:sz w:val="28"/>
          <w:szCs w:val="20"/>
        </w:rPr>
        <w:t>на обязательное медицинское страхование и пенсионное страхование) в сумме 154,0 тыс. рублей, свидетельствует о несоблюдении сроков и полноты перечислений платежей в бюджет.</w:t>
      </w:r>
    </w:p>
    <w:p w:rsidR="00071605" w:rsidRPr="00071605" w:rsidRDefault="00071605" w:rsidP="00071605">
      <w:pPr>
        <w:autoSpaceDE w:val="0"/>
        <w:autoSpaceDN w:val="0"/>
        <w:adjustRightInd w:val="0"/>
        <w:spacing w:before="120"/>
        <w:ind w:firstLine="709"/>
        <w:jc w:val="both"/>
        <w:rPr>
          <w:color w:val="000000" w:themeColor="text1"/>
          <w:sz w:val="28"/>
          <w:szCs w:val="28"/>
        </w:rPr>
      </w:pPr>
      <w:r w:rsidRPr="00071605">
        <w:rPr>
          <w:rFonts w:cs="Calibri"/>
          <w:color w:val="000000" w:themeColor="text1"/>
          <w:sz w:val="28"/>
          <w:szCs w:val="20"/>
        </w:rPr>
        <w:t>14. О</w:t>
      </w:r>
      <w:r w:rsidRPr="00071605">
        <w:rPr>
          <w:color w:val="000000" w:themeColor="text1"/>
          <w:sz w:val="28"/>
          <w:szCs w:val="28"/>
        </w:rPr>
        <w:t>тсутствует информация о пользовании жилыми помещениями, находящимися в муниципальной собственности в количестве 50 единиц, числящееся в Реестре имущества Чукотского муниципального района по состоянию на 1 января 2020 года.</w:t>
      </w:r>
    </w:p>
    <w:p w:rsidR="00071605" w:rsidRPr="00071605" w:rsidRDefault="00071605" w:rsidP="00071605">
      <w:pPr>
        <w:autoSpaceDE w:val="0"/>
        <w:autoSpaceDN w:val="0"/>
        <w:adjustRightInd w:val="0"/>
        <w:spacing w:before="120"/>
        <w:ind w:firstLine="709"/>
        <w:jc w:val="both"/>
        <w:rPr>
          <w:color w:val="000000" w:themeColor="text1"/>
          <w:sz w:val="28"/>
          <w:szCs w:val="28"/>
        </w:rPr>
      </w:pPr>
      <w:r w:rsidRPr="00071605">
        <w:rPr>
          <w:color w:val="000000" w:themeColor="text1"/>
          <w:sz w:val="28"/>
          <w:szCs w:val="28"/>
        </w:rPr>
        <w:t>15. Не соответствуют утвержденным типовым формам 24 договора найма жилых помещений (19 договоров найма жилых помещений для детей-сирот и детей, оставшихся без попечения родителей, лиц из числа детей-сирот и детей, оставшихся без попечения родителей; 5 договоров найма служебного помещения), что является нарушением пункта 8 статьи 100 Жилищного кодекса.</w:t>
      </w:r>
    </w:p>
    <w:p w:rsidR="00071605" w:rsidRPr="00071605" w:rsidRDefault="00071605" w:rsidP="00071605">
      <w:pPr>
        <w:autoSpaceDE w:val="0"/>
        <w:autoSpaceDN w:val="0"/>
        <w:adjustRightInd w:val="0"/>
        <w:spacing w:before="120"/>
        <w:ind w:firstLine="709"/>
        <w:jc w:val="both"/>
        <w:rPr>
          <w:color w:val="000000" w:themeColor="text1"/>
          <w:sz w:val="28"/>
          <w:szCs w:val="28"/>
        </w:rPr>
      </w:pPr>
      <w:r w:rsidRPr="00071605">
        <w:rPr>
          <w:color w:val="000000" w:themeColor="text1"/>
          <w:sz w:val="28"/>
          <w:szCs w:val="28"/>
        </w:rPr>
        <w:t>16. В нарушение пункта 3 статьи 155 Жилищного кодекса 24 нанимателя по договорам найма жилых помещений не вносили плату за пользование жилым помещением (плата за наем) наймодателю – собственнику жилого помещения (муниципальному району).</w:t>
      </w:r>
    </w:p>
    <w:p w:rsidR="00071605" w:rsidRPr="00071605" w:rsidRDefault="00071605" w:rsidP="00071605">
      <w:pPr>
        <w:autoSpaceDE w:val="0"/>
        <w:autoSpaceDN w:val="0"/>
        <w:adjustRightInd w:val="0"/>
        <w:spacing w:before="120"/>
        <w:ind w:firstLine="709"/>
        <w:jc w:val="both"/>
        <w:rPr>
          <w:color w:val="000000" w:themeColor="text1"/>
          <w:sz w:val="28"/>
          <w:szCs w:val="28"/>
        </w:rPr>
      </w:pPr>
      <w:r w:rsidRPr="00071605">
        <w:rPr>
          <w:color w:val="000000" w:themeColor="text1"/>
          <w:sz w:val="28"/>
          <w:szCs w:val="28"/>
        </w:rPr>
        <w:t>17. В нарушение статьи 160.1 Бюджетного кодекса (н</w:t>
      </w:r>
      <w:r w:rsidRPr="00071605">
        <w:rPr>
          <w:rFonts w:eastAsia="Calibri"/>
          <w:color w:val="000000" w:themeColor="text1"/>
          <w:sz w:val="28"/>
          <w:szCs w:val="28"/>
        </w:rPr>
        <w:t>еосуществление бюджетных полномочий главного администратора доходов бюджета) отсутствует</w:t>
      </w:r>
      <w:r w:rsidRPr="00071605">
        <w:rPr>
          <w:color w:val="000000" w:themeColor="text1"/>
          <w:sz w:val="28"/>
          <w:szCs w:val="28"/>
        </w:rPr>
        <w:t xml:space="preserve"> учет неналоговых доходов от использования муниципального имущества (пользование жилыми помещениями) и контроль за их поступлением в местный бюджет. По оценке Счетной палаты Чукотского автономного округа размер недополученных доходов от использования имущества, находящегося в муниципальной собственности, в 2019 году составил 54,6 тыс. рублей, без учета шести квартир, по которым размер платы за пользование жилым помещением не установлен.</w:t>
      </w:r>
    </w:p>
    <w:p w:rsidR="00071605" w:rsidRPr="00071605" w:rsidRDefault="00071605" w:rsidP="00071605">
      <w:pPr>
        <w:autoSpaceDE w:val="0"/>
        <w:autoSpaceDN w:val="0"/>
        <w:adjustRightInd w:val="0"/>
        <w:spacing w:before="120"/>
        <w:ind w:firstLine="709"/>
        <w:jc w:val="both"/>
        <w:rPr>
          <w:color w:val="000000" w:themeColor="text1"/>
          <w:sz w:val="28"/>
          <w:szCs w:val="28"/>
        </w:rPr>
      </w:pPr>
      <w:r w:rsidRPr="00071605">
        <w:rPr>
          <w:color w:val="000000" w:themeColor="text1"/>
          <w:sz w:val="28"/>
          <w:szCs w:val="28"/>
        </w:rPr>
        <w:t>18. Проверкой соблюдения нормативных правовых и иных распорядительных документов, регламентирующих вопросы оплаты труда муниципальных служащих установлено следующее:</w:t>
      </w:r>
    </w:p>
    <w:p w:rsidR="00071605" w:rsidRPr="00071605" w:rsidRDefault="00071605" w:rsidP="00071605">
      <w:pPr>
        <w:ind w:firstLine="720"/>
        <w:jc w:val="both"/>
        <w:rPr>
          <w:color w:val="000000" w:themeColor="text1"/>
          <w:sz w:val="28"/>
          <w:szCs w:val="28"/>
        </w:rPr>
      </w:pPr>
      <w:r w:rsidRPr="00071605">
        <w:rPr>
          <w:color w:val="000000" w:themeColor="text1"/>
          <w:sz w:val="28"/>
          <w:szCs w:val="28"/>
        </w:rPr>
        <w:t>- в</w:t>
      </w:r>
      <w:r w:rsidRPr="00071605">
        <w:rPr>
          <w:bCs/>
          <w:color w:val="000000" w:themeColor="text1"/>
          <w:sz w:val="28"/>
          <w:szCs w:val="28"/>
        </w:rPr>
        <w:t xml:space="preserve"> нарушение статьи 35.2 Устава штатные расписания Администрации и Управления финансов </w:t>
      </w:r>
      <w:r w:rsidRPr="00071605">
        <w:rPr>
          <w:color w:val="000000" w:themeColor="text1"/>
          <w:sz w:val="28"/>
          <w:szCs w:val="28"/>
        </w:rPr>
        <w:t xml:space="preserve">в соответствии с действующими нормами не утверждены; </w:t>
      </w:r>
    </w:p>
    <w:p w:rsidR="00071605" w:rsidRPr="00071605" w:rsidRDefault="00071605" w:rsidP="00071605">
      <w:pPr>
        <w:ind w:firstLine="720"/>
        <w:jc w:val="both"/>
        <w:rPr>
          <w:bCs/>
          <w:color w:val="000000" w:themeColor="text1"/>
          <w:sz w:val="28"/>
          <w:szCs w:val="28"/>
        </w:rPr>
      </w:pPr>
      <w:r w:rsidRPr="00071605">
        <w:rPr>
          <w:bCs/>
          <w:color w:val="000000" w:themeColor="text1"/>
          <w:sz w:val="28"/>
          <w:szCs w:val="28"/>
        </w:rPr>
        <w:t>- в нарушение пункта 1.11 Положения об Управлении социальной политики не утверждена структура учреждения;</w:t>
      </w:r>
    </w:p>
    <w:p w:rsidR="00071605" w:rsidRPr="00071605" w:rsidRDefault="00071605" w:rsidP="00071605">
      <w:pPr>
        <w:pStyle w:val="31"/>
        <w:widowControl w:val="0"/>
        <w:autoSpaceDE w:val="0"/>
        <w:autoSpaceDN w:val="0"/>
        <w:adjustRightInd w:val="0"/>
        <w:rPr>
          <w:color w:val="000000" w:themeColor="text1"/>
          <w:szCs w:val="28"/>
        </w:rPr>
      </w:pPr>
      <w:r w:rsidRPr="00071605">
        <w:rPr>
          <w:color w:val="000000" w:themeColor="text1"/>
          <w:szCs w:val="28"/>
        </w:rPr>
        <w:t>- содержание трудовых договоров, заключенных с муниципальными служащими не соответствует требованиям статьи 57 Трудового кодекса.</w:t>
      </w:r>
    </w:p>
    <w:p w:rsidR="00071605" w:rsidRPr="00071605" w:rsidRDefault="00071605" w:rsidP="00071605">
      <w:pPr>
        <w:spacing w:before="120"/>
        <w:ind w:firstLine="709"/>
        <w:jc w:val="both"/>
        <w:rPr>
          <w:color w:val="000000" w:themeColor="text1"/>
          <w:sz w:val="28"/>
          <w:szCs w:val="28"/>
        </w:rPr>
      </w:pPr>
      <w:r w:rsidRPr="00071605">
        <w:rPr>
          <w:rFonts w:eastAsiaTheme="minorHAnsi"/>
          <w:color w:val="000000" w:themeColor="text1"/>
          <w:sz w:val="28"/>
          <w:szCs w:val="28"/>
          <w:lang w:eastAsia="en-US"/>
        </w:rPr>
        <w:t>19. В</w:t>
      </w:r>
      <w:r w:rsidRPr="00071605">
        <w:rPr>
          <w:color w:val="000000" w:themeColor="text1"/>
          <w:sz w:val="28"/>
          <w:szCs w:val="28"/>
        </w:rPr>
        <w:t xml:space="preserve"> нарушение статьи 78 Бюджетного кодекса – в соглашении о предоставлении субсидии </w:t>
      </w:r>
      <w:r w:rsidRPr="00071605">
        <w:rPr>
          <w:bCs/>
          <w:color w:val="000000" w:themeColor="text1"/>
          <w:sz w:val="28"/>
          <w:szCs w:val="28"/>
        </w:rPr>
        <w:t xml:space="preserve">на финансовую поддержку производства социально значимых видов хлеба </w:t>
      </w:r>
      <w:r w:rsidRPr="00071605">
        <w:rPr>
          <w:color w:val="000000" w:themeColor="text1"/>
          <w:sz w:val="28"/>
          <w:szCs w:val="28"/>
        </w:rPr>
        <w:t>отсутствует положение об</w:t>
      </w:r>
      <w:r w:rsidRPr="00071605">
        <w:rPr>
          <w:color w:val="000000" w:themeColor="text1"/>
          <w:sz w:val="28"/>
          <w:szCs w:val="28"/>
          <w:lang w:val="en-US"/>
        </w:rPr>
        <w:t> </w:t>
      </w:r>
      <w:r w:rsidRPr="00071605">
        <w:rPr>
          <w:color w:val="000000" w:themeColor="text1"/>
          <w:sz w:val="28"/>
          <w:szCs w:val="28"/>
        </w:rPr>
        <w:t>обязательной проверке органом государственного (муниципального) финансового контроля соблюдения условий, целей и порядка предоставления субсидии получателем.</w:t>
      </w:r>
    </w:p>
    <w:p w:rsidR="00071605" w:rsidRPr="00071605" w:rsidRDefault="00071605" w:rsidP="00071605">
      <w:pPr>
        <w:spacing w:before="120"/>
        <w:ind w:firstLine="709"/>
        <w:jc w:val="both"/>
        <w:rPr>
          <w:color w:val="000000" w:themeColor="text1"/>
          <w:sz w:val="28"/>
          <w:szCs w:val="28"/>
        </w:rPr>
      </w:pPr>
      <w:r w:rsidRPr="00071605">
        <w:rPr>
          <w:color w:val="000000" w:themeColor="text1"/>
          <w:sz w:val="28"/>
          <w:szCs w:val="28"/>
        </w:rPr>
        <w:t>20. В нарушение статьи 78.1 Бюджетного кодекса:</w:t>
      </w:r>
    </w:p>
    <w:p w:rsidR="00071605" w:rsidRPr="00071605" w:rsidRDefault="00071605" w:rsidP="00071605">
      <w:pPr>
        <w:autoSpaceDE w:val="0"/>
        <w:autoSpaceDN w:val="0"/>
        <w:adjustRightInd w:val="0"/>
        <w:ind w:firstLine="709"/>
        <w:jc w:val="both"/>
        <w:rPr>
          <w:bCs/>
          <w:color w:val="000000" w:themeColor="text1"/>
          <w:sz w:val="28"/>
          <w:szCs w:val="28"/>
        </w:rPr>
      </w:pPr>
      <w:r w:rsidRPr="00071605">
        <w:rPr>
          <w:bCs/>
          <w:color w:val="000000" w:themeColor="text1"/>
          <w:sz w:val="28"/>
          <w:szCs w:val="28"/>
        </w:rPr>
        <w:t xml:space="preserve">- неправомерно издан Приказ </w:t>
      </w:r>
      <w:r w:rsidRPr="00071605">
        <w:rPr>
          <w:color w:val="000000" w:themeColor="text1"/>
          <w:sz w:val="28"/>
          <w:szCs w:val="28"/>
        </w:rPr>
        <w:t>Управления социальной политики от 29 декабря 2012 года №563 «Об утверждении Правил предоставления Управлением социальной политики Администрации муниципального образования Чукотский муниципальный район из бюджета Чукотского муниципального района субсидий на иные цели муниципальным бюджетным учреждениям Чукотского муниципального района и формы соглашения о порядке и условиях предоставления субсидии на финансовое обеспечение выполнения муниципального задания на оказание муниципальных услуг (выполнение работ)»;</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 с</w:t>
      </w:r>
      <w:r w:rsidRPr="00071605">
        <w:rPr>
          <w:bCs/>
          <w:color w:val="000000" w:themeColor="text1"/>
          <w:sz w:val="28"/>
          <w:szCs w:val="28"/>
        </w:rPr>
        <w:t xml:space="preserve">оглашения о предоставлении субсидий на развитие и поддержку национальных видов спорта (одно учреждение), на выполнение ремонтных работ в муниципальных образовательных организациях (семь учреждений), </w:t>
      </w:r>
      <w:r w:rsidRPr="00071605">
        <w:rPr>
          <w:color w:val="000000" w:themeColor="text1"/>
          <w:sz w:val="28"/>
          <w:szCs w:val="28"/>
        </w:rPr>
        <w:t>на финансовое обеспечение выполнения муниципального задания на оказания муниципальных услуг (выполнение работ) (9 образовательных учреждений) не соответствуют утвержденным типовым формам;</w:t>
      </w:r>
    </w:p>
    <w:p w:rsidR="00071605" w:rsidRPr="00071605" w:rsidRDefault="00071605" w:rsidP="00071605">
      <w:pPr>
        <w:autoSpaceDE w:val="0"/>
        <w:autoSpaceDN w:val="0"/>
        <w:adjustRightInd w:val="0"/>
        <w:ind w:firstLine="709"/>
        <w:jc w:val="both"/>
        <w:rPr>
          <w:color w:val="000000" w:themeColor="text1"/>
          <w:sz w:val="28"/>
          <w:szCs w:val="28"/>
        </w:rPr>
      </w:pPr>
      <w:r w:rsidRPr="00071605">
        <w:rPr>
          <w:color w:val="000000" w:themeColor="text1"/>
          <w:sz w:val="28"/>
          <w:szCs w:val="28"/>
        </w:rPr>
        <w:t>- в девяти бюджетных образовательных учреждениях за счет средств субвенции, предоставленных в виде субсидий на выполнение муниципального задания на обеспечение государственных гарантий реализации прав на получение общедоступного и бесплатного образования оплачены штрафы и пени в сумме 542,8 тыс. рублей, в соответствии со статьей 306.4 Бюджетного кодекса данное нарушение является нецелевым использованием бюджетных средств.</w:t>
      </w:r>
    </w:p>
    <w:p w:rsidR="00071605" w:rsidRPr="00071605" w:rsidRDefault="00071605" w:rsidP="00071605">
      <w:pPr>
        <w:autoSpaceDE w:val="0"/>
        <w:autoSpaceDN w:val="0"/>
        <w:adjustRightInd w:val="0"/>
        <w:spacing w:before="120"/>
        <w:ind w:firstLine="709"/>
        <w:jc w:val="both"/>
        <w:rPr>
          <w:color w:val="000000" w:themeColor="text1"/>
          <w:sz w:val="28"/>
          <w:szCs w:val="28"/>
        </w:rPr>
      </w:pPr>
      <w:r w:rsidRPr="00071605">
        <w:rPr>
          <w:color w:val="000000" w:themeColor="text1"/>
          <w:sz w:val="28"/>
          <w:szCs w:val="28"/>
        </w:rPr>
        <w:t>21. В </w:t>
      </w:r>
      <w:r w:rsidRPr="00071605">
        <w:rPr>
          <w:bCs/>
          <w:iCs/>
          <w:color w:val="000000" w:themeColor="text1"/>
          <w:sz w:val="28"/>
          <w:szCs w:val="28"/>
        </w:rPr>
        <w:t xml:space="preserve">нарушение </w:t>
      </w:r>
      <w:r w:rsidRPr="00071605">
        <w:rPr>
          <w:color w:val="000000" w:themeColor="text1"/>
          <w:sz w:val="28"/>
          <w:szCs w:val="28"/>
        </w:rPr>
        <w:t>статьи 16 Закона о контрактной системе</w:t>
      </w:r>
      <w:r w:rsidRPr="00071605">
        <w:rPr>
          <w:bCs/>
          <w:iCs/>
          <w:color w:val="000000" w:themeColor="text1"/>
          <w:sz w:val="28"/>
          <w:szCs w:val="28"/>
        </w:rPr>
        <w:t xml:space="preserve"> </w:t>
      </w:r>
      <w:r w:rsidRPr="00071605">
        <w:rPr>
          <w:color w:val="000000" w:themeColor="text1"/>
          <w:sz w:val="28"/>
          <w:szCs w:val="28"/>
        </w:rPr>
        <w:t xml:space="preserve">новая редакция планов-графиков закупок в единой информационной системе (ЕИС) не размещена семью учреждениями. </w:t>
      </w:r>
    </w:p>
    <w:p w:rsidR="00071605" w:rsidRPr="00071605" w:rsidRDefault="00071605" w:rsidP="00071605">
      <w:pPr>
        <w:pStyle w:val="31"/>
        <w:widowControl w:val="0"/>
        <w:autoSpaceDE w:val="0"/>
        <w:autoSpaceDN w:val="0"/>
        <w:adjustRightInd w:val="0"/>
        <w:spacing w:before="120"/>
        <w:rPr>
          <w:rFonts w:cs="Calibri"/>
          <w:color w:val="000000" w:themeColor="text1"/>
          <w:szCs w:val="28"/>
        </w:rPr>
      </w:pPr>
      <w:r w:rsidRPr="00071605">
        <w:rPr>
          <w:bCs/>
          <w:color w:val="000000" w:themeColor="text1"/>
          <w:szCs w:val="28"/>
        </w:rPr>
        <w:t>22. </w:t>
      </w:r>
      <w:bookmarkStart w:id="85" w:name="_Hlk59193976"/>
      <w:bookmarkEnd w:id="84"/>
      <w:r w:rsidRPr="00071605">
        <w:rPr>
          <w:bCs/>
          <w:color w:val="000000" w:themeColor="text1"/>
          <w:szCs w:val="28"/>
        </w:rPr>
        <w:t xml:space="preserve">Установленные факты нарушений, выявленных в ходе проверки, свидетельствуют об отсутствии внутреннего финансового контроля и являются нарушением </w:t>
      </w:r>
      <w:r w:rsidRPr="00071605">
        <w:rPr>
          <w:rFonts w:cs="Calibri"/>
          <w:color w:val="000000" w:themeColor="text1"/>
          <w:szCs w:val="28"/>
        </w:rPr>
        <w:t>статьи 160.2-1 Бюджетного кодекса.</w:t>
      </w:r>
    </w:p>
    <w:p w:rsidR="00071605" w:rsidRPr="00071605" w:rsidRDefault="00071605" w:rsidP="00071605">
      <w:pPr>
        <w:pStyle w:val="31"/>
        <w:widowControl w:val="0"/>
        <w:autoSpaceDE w:val="0"/>
        <w:autoSpaceDN w:val="0"/>
        <w:adjustRightInd w:val="0"/>
        <w:spacing w:before="120"/>
        <w:rPr>
          <w:color w:val="000000" w:themeColor="text1"/>
          <w:szCs w:val="28"/>
        </w:rPr>
      </w:pPr>
      <w:r w:rsidRPr="00071605">
        <w:rPr>
          <w:color w:val="000000" w:themeColor="text1"/>
          <w:szCs w:val="28"/>
        </w:rPr>
        <w:t>23. </w:t>
      </w:r>
      <w:bookmarkStart w:id="86" w:name="_Hlk59184842"/>
      <w:r w:rsidRPr="00071605">
        <w:rPr>
          <w:color w:val="000000" w:themeColor="text1"/>
          <w:szCs w:val="28"/>
        </w:rPr>
        <w:t>В ходе проверки выявлено 121 процедурное нарушение, не имеющее финансовой оценки, и 65 нарушений, финансовая оценка которых составила 1 513,8 тыс. рублей.</w:t>
      </w:r>
    </w:p>
    <w:bookmarkEnd w:id="85"/>
    <w:bookmarkEnd w:id="86"/>
    <w:p w:rsidR="00071605" w:rsidRPr="00071605" w:rsidRDefault="00071605" w:rsidP="00071605">
      <w:pPr>
        <w:spacing w:before="240" w:after="120"/>
        <w:ind w:firstLine="708"/>
        <w:jc w:val="both"/>
        <w:rPr>
          <w:b/>
          <w:color w:val="000000" w:themeColor="text1"/>
          <w:sz w:val="28"/>
          <w:szCs w:val="28"/>
        </w:rPr>
      </w:pPr>
      <w:r w:rsidRPr="00071605">
        <w:rPr>
          <w:b/>
          <w:color w:val="000000" w:themeColor="text1"/>
          <w:sz w:val="28"/>
          <w:szCs w:val="28"/>
        </w:rPr>
        <w:t>Предложения (рекомендации)</w:t>
      </w:r>
    </w:p>
    <w:p w:rsidR="00071605" w:rsidRPr="00071605" w:rsidRDefault="00071605" w:rsidP="00071605">
      <w:pPr>
        <w:ind w:firstLine="709"/>
        <w:jc w:val="both"/>
        <w:rPr>
          <w:color w:val="000000" w:themeColor="text1"/>
          <w:sz w:val="28"/>
          <w:szCs w:val="28"/>
        </w:rPr>
      </w:pPr>
      <w:r w:rsidRPr="00071605">
        <w:rPr>
          <w:color w:val="000000" w:themeColor="text1"/>
          <w:sz w:val="28"/>
          <w:szCs w:val="28"/>
        </w:rPr>
        <w:t>1. Утвердить отчет о результатах совместного контрольного мероприятия «Проверка годового отчета об исполнении бюджета Чукотского муниципального района за 2019 год, а также законности и результативности (эффективности и экономности) использования межбюджетных трансфертов, предоставленных из окружного бюджета бюджету муниципального образования Чукотский муниципальный район в 2019 году».</w:t>
      </w:r>
    </w:p>
    <w:p w:rsidR="00071605" w:rsidRPr="00071605" w:rsidRDefault="00071605" w:rsidP="00071605">
      <w:pPr>
        <w:spacing w:before="120"/>
        <w:ind w:firstLine="709"/>
        <w:jc w:val="both"/>
        <w:rPr>
          <w:color w:val="000000" w:themeColor="text1"/>
          <w:sz w:val="28"/>
          <w:szCs w:val="28"/>
        </w:rPr>
      </w:pPr>
      <w:r w:rsidRPr="00071605">
        <w:rPr>
          <w:color w:val="000000" w:themeColor="text1"/>
          <w:sz w:val="28"/>
          <w:szCs w:val="28"/>
        </w:rPr>
        <w:t>2. Отчет направить в Думу и Губернатору Чукотского автономного округа.</w:t>
      </w:r>
    </w:p>
    <w:p w:rsidR="00071605" w:rsidRPr="00071605" w:rsidRDefault="00071605" w:rsidP="00071605">
      <w:pPr>
        <w:spacing w:before="120"/>
        <w:ind w:firstLine="708"/>
        <w:jc w:val="both"/>
        <w:rPr>
          <w:color w:val="000000" w:themeColor="text1"/>
          <w:sz w:val="28"/>
          <w:szCs w:val="28"/>
        </w:rPr>
      </w:pPr>
      <w:r w:rsidRPr="00071605">
        <w:rPr>
          <w:color w:val="000000" w:themeColor="text1"/>
          <w:sz w:val="28"/>
          <w:szCs w:val="28"/>
        </w:rPr>
        <w:t xml:space="preserve">3. Направить представление Счетной палаты Чукотского автономного округа Главе Администрации </w:t>
      </w:r>
      <w:r w:rsidRPr="00071605">
        <w:rPr>
          <w:bCs/>
          <w:color w:val="000000" w:themeColor="text1"/>
          <w:sz w:val="28"/>
          <w:szCs w:val="28"/>
        </w:rPr>
        <w:t>муниципального образования Чукотский муниципальный район</w:t>
      </w:r>
      <w:r w:rsidRPr="00071605">
        <w:rPr>
          <w:color w:val="000000" w:themeColor="text1"/>
          <w:sz w:val="28"/>
          <w:szCs w:val="28"/>
        </w:rPr>
        <w:t>.</w:t>
      </w:r>
    </w:p>
    <w:p w:rsidR="00071605" w:rsidRPr="00071605" w:rsidRDefault="00071605" w:rsidP="00071605">
      <w:pPr>
        <w:spacing w:before="120"/>
        <w:ind w:firstLine="708"/>
        <w:jc w:val="both"/>
        <w:rPr>
          <w:bCs/>
          <w:color w:val="000000" w:themeColor="text1"/>
          <w:sz w:val="28"/>
          <w:szCs w:val="28"/>
        </w:rPr>
      </w:pPr>
      <w:r w:rsidRPr="00071605">
        <w:rPr>
          <w:color w:val="000000" w:themeColor="text1"/>
          <w:sz w:val="28"/>
          <w:szCs w:val="28"/>
        </w:rPr>
        <w:t xml:space="preserve">4. Отчет направить в </w:t>
      </w:r>
      <w:r w:rsidRPr="00071605">
        <w:rPr>
          <w:bCs/>
          <w:color w:val="000000" w:themeColor="text1"/>
          <w:sz w:val="28"/>
          <w:szCs w:val="28"/>
        </w:rPr>
        <w:t>Контрольно-счетную палату муниципального образования Чукотский муниципальный район.</w:t>
      </w:r>
    </w:p>
    <w:p w:rsidR="00071605" w:rsidRPr="00071605" w:rsidRDefault="00071605" w:rsidP="00071605">
      <w:pPr>
        <w:spacing w:before="120"/>
        <w:ind w:firstLine="708"/>
        <w:jc w:val="both"/>
        <w:rPr>
          <w:bCs/>
          <w:color w:val="000000" w:themeColor="text1"/>
          <w:sz w:val="28"/>
          <w:szCs w:val="28"/>
        </w:rPr>
      </w:pPr>
      <w:r w:rsidRPr="00071605">
        <w:rPr>
          <w:color w:val="000000" w:themeColor="text1"/>
          <w:sz w:val="28"/>
          <w:szCs w:val="28"/>
        </w:rPr>
        <w:t xml:space="preserve">5. Рекомендовать </w:t>
      </w:r>
      <w:r w:rsidRPr="00071605">
        <w:rPr>
          <w:bCs/>
          <w:color w:val="000000" w:themeColor="text1"/>
          <w:sz w:val="28"/>
          <w:szCs w:val="28"/>
        </w:rPr>
        <w:t xml:space="preserve">Контрольно-счетной палате муниципального образования Чукотский муниципальный район, как органу, уполномоченному на возбуждение дел об административных правонарушениях, возбудить дела об административных правонарушениях по фактам нецелевого использования бюджетных средств образовательными учреждениями, предоставленных в виде </w:t>
      </w:r>
      <w:r w:rsidRPr="00071605">
        <w:rPr>
          <w:color w:val="000000" w:themeColor="text1"/>
          <w:sz w:val="28"/>
          <w:szCs w:val="28"/>
        </w:rPr>
        <w:t xml:space="preserve">субсидий на выполнение муниципального задания, по </w:t>
      </w:r>
      <w:r w:rsidRPr="00071605">
        <w:rPr>
          <w:bCs/>
          <w:color w:val="000000" w:themeColor="text1"/>
          <w:sz w:val="28"/>
          <w:szCs w:val="28"/>
        </w:rPr>
        <w:t xml:space="preserve">статье 15.14 КоАП РФ. </w:t>
      </w:r>
    </w:p>
    <w:bookmarkEnd w:id="83"/>
    <w:tbl>
      <w:tblPr>
        <w:tblW w:w="10490" w:type="dxa"/>
        <w:tblInd w:w="-34" w:type="dxa"/>
        <w:tblLook w:val="04A0" w:firstRow="1" w:lastRow="0" w:firstColumn="1" w:lastColumn="0" w:noHBand="0" w:noVBand="1"/>
      </w:tblPr>
      <w:tblGrid>
        <w:gridCol w:w="6608"/>
        <w:gridCol w:w="1343"/>
        <w:gridCol w:w="2539"/>
      </w:tblGrid>
      <w:tr w:rsidR="00071605" w:rsidRPr="00071605" w:rsidTr="005D6AC5">
        <w:trPr>
          <w:trHeight w:val="689"/>
        </w:trPr>
        <w:tc>
          <w:tcPr>
            <w:tcW w:w="6608" w:type="dxa"/>
            <w:shd w:val="clear" w:color="auto" w:fill="auto"/>
            <w:noWrap/>
            <w:vAlign w:val="center"/>
            <w:hideMark/>
          </w:tcPr>
          <w:p w:rsidR="00071605" w:rsidRPr="00071605" w:rsidRDefault="00071605" w:rsidP="00071605">
            <w:pPr>
              <w:spacing w:before="240"/>
              <w:jc w:val="both"/>
              <w:rPr>
                <w:color w:val="000000" w:themeColor="text1"/>
              </w:rPr>
            </w:pPr>
          </w:p>
          <w:p w:rsidR="00071605" w:rsidRPr="00071605" w:rsidRDefault="00071605" w:rsidP="00071605">
            <w:pPr>
              <w:spacing w:before="240"/>
              <w:jc w:val="both"/>
              <w:rPr>
                <w:color w:val="000000" w:themeColor="text1"/>
              </w:rPr>
            </w:pPr>
          </w:p>
          <w:p w:rsidR="00071605" w:rsidRPr="00071605" w:rsidRDefault="00071605" w:rsidP="00071605">
            <w:pPr>
              <w:spacing w:before="240"/>
              <w:jc w:val="both"/>
              <w:rPr>
                <w:color w:val="000000" w:themeColor="text1"/>
              </w:rPr>
            </w:pPr>
          </w:p>
          <w:p w:rsidR="00071605" w:rsidRPr="00071605" w:rsidRDefault="00071605" w:rsidP="00071605">
            <w:pPr>
              <w:spacing w:before="240"/>
              <w:jc w:val="both"/>
              <w:rPr>
                <w:color w:val="000000" w:themeColor="text1"/>
                <w:sz w:val="28"/>
                <w:szCs w:val="28"/>
              </w:rPr>
            </w:pPr>
            <w:r w:rsidRPr="00071605">
              <w:rPr>
                <w:color w:val="000000" w:themeColor="text1"/>
                <w:sz w:val="28"/>
                <w:szCs w:val="28"/>
              </w:rPr>
              <w:t xml:space="preserve">Аудитор Счетной палаты </w:t>
            </w:r>
          </w:p>
          <w:p w:rsidR="00071605" w:rsidRPr="00071605" w:rsidRDefault="00071605" w:rsidP="00071605">
            <w:pPr>
              <w:jc w:val="both"/>
              <w:rPr>
                <w:color w:val="000000" w:themeColor="text1"/>
                <w:sz w:val="28"/>
                <w:szCs w:val="28"/>
              </w:rPr>
            </w:pPr>
            <w:r w:rsidRPr="00071605">
              <w:rPr>
                <w:color w:val="000000" w:themeColor="text1"/>
                <w:sz w:val="28"/>
                <w:szCs w:val="28"/>
              </w:rPr>
              <w:t>Чукотского автономного округа</w:t>
            </w:r>
          </w:p>
        </w:tc>
        <w:tc>
          <w:tcPr>
            <w:tcW w:w="1343" w:type="dxa"/>
            <w:shd w:val="clear" w:color="auto" w:fill="auto"/>
            <w:noWrap/>
            <w:vAlign w:val="center"/>
            <w:hideMark/>
          </w:tcPr>
          <w:p w:rsidR="00071605" w:rsidRPr="00071605" w:rsidRDefault="00071605" w:rsidP="00071605">
            <w:pPr>
              <w:ind w:right="-2"/>
              <w:rPr>
                <w:color w:val="000000" w:themeColor="text1"/>
              </w:rPr>
            </w:pPr>
          </w:p>
        </w:tc>
        <w:tc>
          <w:tcPr>
            <w:tcW w:w="2539" w:type="dxa"/>
            <w:shd w:val="clear" w:color="auto" w:fill="auto"/>
            <w:noWrap/>
            <w:vAlign w:val="bottom"/>
            <w:hideMark/>
          </w:tcPr>
          <w:p w:rsidR="00071605" w:rsidRPr="00071605" w:rsidRDefault="00071605" w:rsidP="00071605">
            <w:pPr>
              <w:ind w:right="-2"/>
              <w:jc w:val="both"/>
              <w:rPr>
                <w:color w:val="000000" w:themeColor="text1"/>
                <w:sz w:val="28"/>
                <w:szCs w:val="28"/>
              </w:rPr>
            </w:pPr>
            <w:r w:rsidRPr="00071605">
              <w:rPr>
                <w:color w:val="000000" w:themeColor="text1"/>
                <w:sz w:val="28"/>
                <w:szCs w:val="28"/>
              </w:rPr>
              <w:t>И.В. Бондаренко</w:t>
            </w:r>
          </w:p>
        </w:tc>
      </w:tr>
    </w:tbl>
    <w:p w:rsidR="00071605" w:rsidRPr="00071605" w:rsidRDefault="00071605" w:rsidP="00071605">
      <w:pPr>
        <w:jc w:val="right"/>
        <w:rPr>
          <w:color w:val="000000" w:themeColor="text1"/>
          <w:sz w:val="28"/>
          <w:szCs w:val="28"/>
        </w:rPr>
      </w:pPr>
    </w:p>
    <w:p w:rsidR="00980508" w:rsidRDefault="00980508">
      <w:pPr>
        <w:spacing w:after="200" w:line="276" w:lineRule="auto"/>
        <w:rPr>
          <w:b/>
          <w:color w:val="000000" w:themeColor="text1"/>
          <w:sz w:val="28"/>
          <w:szCs w:val="28"/>
        </w:rPr>
      </w:pPr>
      <w:r>
        <w:rPr>
          <w:b/>
          <w:color w:val="000000" w:themeColor="text1"/>
          <w:sz w:val="28"/>
          <w:szCs w:val="28"/>
        </w:rPr>
        <w:br w:type="page"/>
      </w:r>
    </w:p>
    <w:p w:rsidR="00980508" w:rsidRPr="005D6AC5" w:rsidRDefault="00980508" w:rsidP="00980508">
      <w:pPr>
        <w:jc w:val="center"/>
        <w:rPr>
          <w:b/>
          <w:color w:val="000000" w:themeColor="text1"/>
          <w:sz w:val="28"/>
          <w:szCs w:val="28"/>
        </w:rPr>
      </w:pPr>
      <w:r w:rsidRPr="005D6AC5">
        <w:rPr>
          <w:b/>
          <w:color w:val="000000" w:themeColor="text1"/>
          <w:sz w:val="28"/>
          <w:szCs w:val="28"/>
        </w:rPr>
        <w:t>Отчет</w:t>
      </w:r>
    </w:p>
    <w:p w:rsidR="00980508" w:rsidRPr="005D6AC5" w:rsidRDefault="00980508" w:rsidP="00980508">
      <w:pPr>
        <w:jc w:val="center"/>
        <w:rPr>
          <w:b/>
          <w:color w:val="000000" w:themeColor="text1"/>
          <w:sz w:val="28"/>
          <w:szCs w:val="28"/>
        </w:rPr>
      </w:pPr>
      <w:r w:rsidRPr="005D6AC5">
        <w:rPr>
          <w:b/>
          <w:color w:val="000000" w:themeColor="text1"/>
          <w:sz w:val="28"/>
          <w:szCs w:val="28"/>
        </w:rPr>
        <w:t>о результатах экспертно-аналитического мероприятия</w:t>
      </w:r>
    </w:p>
    <w:p w:rsidR="00980508" w:rsidRPr="005D6AC5" w:rsidRDefault="00980508" w:rsidP="00980508">
      <w:pPr>
        <w:jc w:val="center"/>
        <w:rPr>
          <w:b/>
          <w:color w:val="000000" w:themeColor="text1"/>
          <w:sz w:val="28"/>
          <w:szCs w:val="28"/>
        </w:rPr>
      </w:pPr>
      <w:r w:rsidRPr="005D6AC5">
        <w:rPr>
          <w:b/>
          <w:color w:val="000000" w:themeColor="text1"/>
          <w:sz w:val="28"/>
          <w:szCs w:val="28"/>
        </w:rPr>
        <w:t xml:space="preserve">«Анализ результатов реализации региональных проектов </w:t>
      </w:r>
      <w:r w:rsidRPr="005D6AC5">
        <w:rPr>
          <w:b/>
          <w:color w:val="000000" w:themeColor="text1"/>
          <w:sz w:val="28"/>
          <w:szCs w:val="28"/>
        </w:rPr>
        <w:br/>
        <w:t xml:space="preserve">Чукотского автономного округа в рамках Национального проекта </w:t>
      </w:r>
      <w:r w:rsidRPr="005D6AC5">
        <w:rPr>
          <w:b/>
          <w:color w:val="000000" w:themeColor="text1"/>
          <w:sz w:val="28"/>
          <w:szCs w:val="28"/>
        </w:rPr>
        <w:br/>
        <w:t>«Малое и среднее предпринимательство и поддержка предпринимательской инициативы» в 2019 году и за 9 месяцев 2020 года»</w:t>
      </w:r>
    </w:p>
    <w:p w:rsidR="00980508" w:rsidRPr="005D6AC5" w:rsidRDefault="00980508" w:rsidP="00980508">
      <w:pPr>
        <w:spacing w:before="120"/>
        <w:jc w:val="center"/>
        <w:rPr>
          <w:color w:val="000000" w:themeColor="text1"/>
        </w:rPr>
      </w:pPr>
      <w:r w:rsidRPr="005D6AC5">
        <w:rPr>
          <w:color w:val="000000" w:themeColor="text1"/>
        </w:rPr>
        <w:t>Утвержден Коллегией Счетной палаты Чукотского автономного округа</w:t>
      </w:r>
    </w:p>
    <w:p w:rsidR="00980508" w:rsidRPr="005D6AC5" w:rsidRDefault="00980508" w:rsidP="00980508">
      <w:pPr>
        <w:jc w:val="center"/>
        <w:rPr>
          <w:color w:val="000000" w:themeColor="text1"/>
        </w:rPr>
      </w:pPr>
      <w:r w:rsidRPr="005D6AC5">
        <w:rPr>
          <w:color w:val="000000" w:themeColor="text1"/>
        </w:rPr>
        <w:t>(протокол от 28 декабря 2020 года №27)</w:t>
      </w:r>
    </w:p>
    <w:p w:rsidR="00980508" w:rsidRPr="005D6AC5" w:rsidRDefault="00980508" w:rsidP="00980508">
      <w:pPr>
        <w:spacing w:before="200"/>
        <w:ind w:right="-2" w:firstLine="709"/>
        <w:jc w:val="both"/>
        <w:rPr>
          <w:b/>
          <w:bCs/>
          <w:color w:val="000000" w:themeColor="text1"/>
          <w:sz w:val="28"/>
          <w:szCs w:val="28"/>
        </w:rPr>
      </w:pPr>
      <w:r w:rsidRPr="005D6AC5">
        <w:rPr>
          <w:b/>
          <w:bCs/>
          <w:color w:val="000000" w:themeColor="text1"/>
          <w:sz w:val="28"/>
          <w:szCs w:val="28"/>
        </w:rPr>
        <w:t xml:space="preserve">Основание для проведения мероприятия: </w:t>
      </w:r>
    </w:p>
    <w:p w:rsidR="00980508" w:rsidRPr="005D6AC5" w:rsidRDefault="00980508" w:rsidP="00980508">
      <w:pPr>
        <w:ind w:firstLine="709"/>
        <w:jc w:val="both"/>
        <w:rPr>
          <w:color w:val="000000" w:themeColor="text1"/>
          <w:sz w:val="28"/>
          <w:szCs w:val="28"/>
        </w:rPr>
      </w:pPr>
      <w:r w:rsidRPr="005D6AC5">
        <w:rPr>
          <w:bCs/>
          <w:color w:val="000000" w:themeColor="text1"/>
          <w:sz w:val="28"/>
          <w:szCs w:val="28"/>
        </w:rPr>
        <w:t>П</w:t>
      </w:r>
      <w:r w:rsidRPr="005D6AC5">
        <w:rPr>
          <w:color w:val="000000" w:themeColor="text1"/>
          <w:sz w:val="28"/>
          <w:szCs w:val="28"/>
        </w:rPr>
        <w:t>ункт 2.21. Плана работы Счетной палаты Чукотского автономного округа на 2020 год, утвержденного решением Коллегии Счетной палаты Чукотского автономного округа (протокол от 26 декабря 2019 года №27).</w:t>
      </w:r>
    </w:p>
    <w:p w:rsidR="00980508" w:rsidRPr="005D6AC5" w:rsidRDefault="00980508" w:rsidP="00980508">
      <w:pPr>
        <w:ind w:right="-2" w:firstLine="709"/>
        <w:jc w:val="both"/>
        <w:rPr>
          <w:color w:val="000000" w:themeColor="text1"/>
          <w:sz w:val="28"/>
          <w:szCs w:val="28"/>
        </w:rPr>
      </w:pPr>
      <w:r w:rsidRPr="005D6AC5">
        <w:rPr>
          <w:b/>
          <w:bCs/>
          <w:color w:val="000000" w:themeColor="text1"/>
          <w:sz w:val="28"/>
          <w:szCs w:val="28"/>
        </w:rPr>
        <w:t xml:space="preserve">Предмет экспертно-аналитического мероприятия </w:t>
      </w:r>
    </w:p>
    <w:p w:rsidR="00980508" w:rsidRPr="005D6AC5" w:rsidRDefault="00980508" w:rsidP="00980508">
      <w:pPr>
        <w:ind w:firstLine="720"/>
        <w:jc w:val="both"/>
        <w:rPr>
          <w:color w:val="000000" w:themeColor="text1"/>
          <w:sz w:val="28"/>
          <w:szCs w:val="28"/>
          <w:highlight w:val="yellow"/>
        </w:rPr>
      </w:pPr>
      <w:r w:rsidRPr="005D6AC5">
        <w:rPr>
          <w:color w:val="000000" w:themeColor="text1"/>
          <w:sz w:val="28"/>
          <w:szCs w:val="28"/>
        </w:rPr>
        <w:t>Деятельность по реализации региональных проектов Чукотского автономного округа в рамках Национального проекта «Малое и среднее предпринимательство и поддержка предпринимательской инициативы».</w:t>
      </w:r>
    </w:p>
    <w:p w:rsidR="00980508" w:rsidRPr="005D6AC5" w:rsidRDefault="00980508" w:rsidP="00980508">
      <w:pPr>
        <w:ind w:right="-2" w:firstLine="709"/>
        <w:jc w:val="both"/>
        <w:rPr>
          <w:b/>
          <w:bCs/>
          <w:color w:val="000000" w:themeColor="text1"/>
          <w:sz w:val="28"/>
          <w:szCs w:val="28"/>
        </w:rPr>
      </w:pPr>
      <w:r w:rsidRPr="005D6AC5">
        <w:rPr>
          <w:b/>
          <w:bCs/>
          <w:color w:val="000000" w:themeColor="text1"/>
          <w:sz w:val="28"/>
          <w:szCs w:val="28"/>
        </w:rPr>
        <w:t>Цели и вопросы экспертно-аналитического мероприятия</w:t>
      </w:r>
    </w:p>
    <w:p w:rsidR="00980508" w:rsidRPr="005D6AC5" w:rsidRDefault="00980508" w:rsidP="00980508">
      <w:pPr>
        <w:ind w:firstLine="709"/>
        <w:jc w:val="both"/>
        <w:rPr>
          <w:b/>
          <w:color w:val="000000" w:themeColor="text1"/>
          <w:sz w:val="28"/>
          <w:szCs w:val="28"/>
        </w:rPr>
      </w:pPr>
      <w:r w:rsidRPr="005D6AC5">
        <w:rPr>
          <w:b/>
          <w:color w:val="000000" w:themeColor="text1"/>
          <w:sz w:val="28"/>
          <w:szCs w:val="28"/>
        </w:rPr>
        <w:t>Цель</w:t>
      </w:r>
    </w:p>
    <w:p w:rsidR="00980508" w:rsidRPr="005D6AC5" w:rsidRDefault="00980508" w:rsidP="00980508">
      <w:pPr>
        <w:ind w:firstLine="709"/>
        <w:jc w:val="both"/>
        <w:rPr>
          <w:color w:val="000000" w:themeColor="text1"/>
          <w:sz w:val="28"/>
          <w:szCs w:val="28"/>
        </w:rPr>
      </w:pPr>
      <w:r w:rsidRPr="005D6AC5">
        <w:rPr>
          <w:color w:val="000000" w:themeColor="text1"/>
          <w:sz w:val="28"/>
          <w:szCs w:val="28"/>
        </w:rPr>
        <w:t>Анализ результатов реализации региональных проектов Чукотского автономного округа в рамках Национального проекта «Малое и среднее предпринимательство и поддержка предпринимательской инициативы».</w:t>
      </w:r>
    </w:p>
    <w:p w:rsidR="00980508" w:rsidRPr="005D6AC5" w:rsidRDefault="00980508" w:rsidP="00980508">
      <w:pPr>
        <w:ind w:firstLine="709"/>
        <w:jc w:val="both"/>
        <w:rPr>
          <w:b/>
          <w:bCs/>
          <w:color w:val="000000" w:themeColor="text1"/>
          <w:sz w:val="28"/>
          <w:szCs w:val="28"/>
        </w:rPr>
      </w:pPr>
      <w:r w:rsidRPr="005D6AC5">
        <w:rPr>
          <w:b/>
          <w:bCs/>
          <w:color w:val="000000" w:themeColor="text1"/>
          <w:sz w:val="28"/>
          <w:szCs w:val="28"/>
        </w:rPr>
        <w:t>Вопросы</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 xml:space="preserve">1. Анализ нормативных правовых актов, регулирующих проектную деятельность и реализацию региональных проектов национального проекта «Малое и среднее предпринимательство и поддержка предпринимательской инициативы» на территории Чукотского автономного округа. </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2. Оценить ход реализации региональных проектов, в том числе в части достижения целей (показателей) региональных проектов.</w:t>
      </w:r>
    </w:p>
    <w:p w:rsidR="00980508" w:rsidRPr="005D6AC5" w:rsidRDefault="00980508" w:rsidP="00980508">
      <w:pPr>
        <w:ind w:right="-2" w:firstLine="709"/>
        <w:jc w:val="both"/>
        <w:rPr>
          <w:b/>
          <w:bCs/>
          <w:color w:val="000000" w:themeColor="text1"/>
          <w:sz w:val="28"/>
          <w:szCs w:val="28"/>
        </w:rPr>
      </w:pPr>
      <w:r w:rsidRPr="005D6AC5">
        <w:rPr>
          <w:b/>
          <w:bCs/>
          <w:color w:val="000000" w:themeColor="text1"/>
          <w:sz w:val="28"/>
          <w:szCs w:val="28"/>
        </w:rPr>
        <w:t>Объекты экспертно-аналитического мероприятия</w:t>
      </w:r>
    </w:p>
    <w:p w:rsidR="00980508" w:rsidRPr="005D6AC5" w:rsidRDefault="00980508" w:rsidP="00980508">
      <w:pPr>
        <w:ind w:firstLine="709"/>
        <w:jc w:val="both"/>
        <w:rPr>
          <w:bCs/>
          <w:color w:val="000000" w:themeColor="text1"/>
          <w:sz w:val="28"/>
          <w:szCs w:val="28"/>
        </w:rPr>
      </w:pPr>
      <w:r w:rsidRPr="005D6AC5">
        <w:rPr>
          <w:bCs/>
          <w:color w:val="000000" w:themeColor="text1"/>
          <w:sz w:val="28"/>
          <w:szCs w:val="28"/>
        </w:rPr>
        <w:t>1. Департамент финансов, экономики и имущественных отношений Чукотского автономного округа (далее – Департамент финансов).</w:t>
      </w:r>
    </w:p>
    <w:p w:rsidR="00980508" w:rsidRPr="005D6AC5" w:rsidRDefault="00980508" w:rsidP="00980508">
      <w:pPr>
        <w:ind w:firstLine="709"/>
        <w:jc w:val="both"/>
        <w:rPr>
          <w:bCs/>
          <w:color w:val="000000" w:themeColor="text1"/>
          <w:sz w:val="28"/>
          <w:szCs w:val="28"/>
        </w:rPr>
      </w:pPr>
      <w:r w:rsidRPr="005D6AC5">
        <w:rPr>
          <w:bCs/>
          <w:color w:val="000000" w:themeColor="text1"/>
          <w:sz w:val="28"/>
          <w:szCs w:val="28"/>
        </w:rPr>
        <w:t>2. Департамент сельского хозяйства и продовольствия Чукотского автономного округа (далее – Департамент сельского хозяйства).</w:t>
      </w:r>
    </w:p>
    <w:p w:rsidR="00980508" w:rsidRPr="005D6AC5" w:rsidRDefault="00980508" w:rsidP="00980508">
      <w:pPr>
        <w:ind w:firstLine="709"/>
        <w:jc w:val="both"/>
        <w:rPr>
          <w:bCs/>
          <w:color w:val="000000" w:themeColor="text1"/>
          <w:sz w:val="28"/>
          <w:szCs w:val="28"/>
        </w:rPr>
      </w:pPr>
      <w:r w:rsidRPr="005D6AC5">
        <w:rPr>
          <w:b/>
          <w:bCs/>
          <w:color w:val="000000" w:themeColor="text1"/>
          <w:sz w:val="28"/>
          <w:szCs w:val="28"/>
        </w:rPr>
        <w:t>Проверяемый период:</w:t>
      </w:r>
      <w:r w:rsidRPr="005D6AC5">
        <w:rPr>
          <w:bCs/>
          <w:color w:val="000000" w:themeColor="text1"/>
          <w:sz w:val="28"/>
          <w:szCs w:val="28"/>
        </w:rPr>
        <w:t xml:space="preserve"> </w:t>
      </w:r>
      <w:r w:rsidRPr="005D6AC5">
        <w:rPr>
          <w:color w:val="000000" w:themeColor="text1"/>
          <w:sz w:val="28"/>
          <w:szCs w:val="28"/>
        </w:rPr>
        <w:t>2019 год и 9 месяцев 2020 года</w:t>
      </w:r>
      <w:r w:rsidRPr="005D6AC5">
        <w:rPr>
          <w:bCs/>
          <w:color w:val="000000" w:themeColor="text1"/>
          <w:sz w:val="28"/>
          <w:szCs w:val="28"/>
        </w:rPr>
        <w:t>.</w:t>
      </w:r>
    </w:p>
    <w:p w:rsidR="00980508" w:rsidRPr="005D6AC5" w:rsidRDefault="00980508" w:rsidP="00980508">
      <w:pPr>
        <w:ind w:right="-2" w:firstLine="709"/>
        <w:jc w:val="both"/>
        <w:rPr>
          <w:color w:val="000000" w:themeColor="text1"/>
          <w:sz w:val="28"/>
          <w:szCs w:val="28"/>
        </w:rPr>
      </w:pPr>
      <w:r w:rsidRPr="005D6AC5">
        <w:rPr>
          <w:b/>
          <w:bCs/>
          <w:color w:val="000000" w:themeColor="text1"/>
          <w:sz w:val="28"/>
          <w:szCs w:val="28"/>
        </w:rPr>
        <w:t xml:space="preserve">Срок проведения мероприятия: </w:t>
      </w:r>
      <w:r w:rsidRPr="005D6AC5">
        <w:rPr>
          <w:color w:val="000000" w:themeColor="text1"/>
          <w:sz w:val="28"/>
          <w:szCs w:val="28"/>
        </w:rPr>
        <w:t>с 8 по 22 декабря 2020 года.</w:t>
      </w:r>
    </w:p>
    <w:p w:rsidR="00980508" w:rsidRPr="005D6AC5" w:rsidRDefault="00980508" w:rsidP="00980508">
      <w:pPr>
        <w:ind w:firstLine="709"/>
        <w:jc w:val="both"/>
        <w:rPr>
          <w:color w:val="000000" w:themeColor="text1"/>
          <w:sz w:val="28"/>
          <w:szCs w:val="28"/>
        </w:rPr>
      </w:pPr>
      <w:r w:rsidRPr="005D6AC5">
        <w:rPr>
          <w:color w:val="000000" w:themeColor="text1"/>
          <w:sz w:val="28"/>
          <w:szCs w:val="28"/>
        </w:rPr>
        <w:t xml:space="preserve">В связи с неблагополучной ситуацией, связанной с распространением коронавируса (COVID-19) экспертно-аналитическое мероприятие проводилось по материалам, размещенным в официальных источниках информации (сайт Правительства Чукотского автономного округа </w:t>
      </w:r>
      <w:r w:rsidRPr="005D6AC5">
        <w:rPr>
          <w:bCs/>
          <w:color w:val="000000" w:themeColor="text1"/>
          <w:sz w:val="28"/>
          <w:szCs w:val="28"/>
        </w:rPr>
        <w:t>(http://www.чукотка.рф/)</w:t>
      </w:r>
      <w:r w:rsidRPr="005D6AC5">
        <w:rPr>
          <w:color w:val="000000" w:themeColor="text1"/>
          <w:sz w:val="28"/>
          <w:szCs w:val="28"/>
        </w:rPr>
        <w:t>, ГИИС «Электронный бюджет») и материалам, предоставленным объектами: </w:t>
      </w:r>
      <w:r w:rsidRPr="005D6AC5">
        <w:rPr>
          <w:rFonts w:eastAsia="Calibri"/>
          <w:color w:val="000000" w:themeColor="text1"/>
          <w:sz w:val="28"/>
          <w:szCs w:val="28"/>
        </w:rPr>
        <w:t xml:space="preserve"> отчеты об исполнении проектов за 2019 год и 9 месяцев 2020 года, </w:t>
      </w:r>
      <w:r w:rsidRPr="005D6AC5">
        <w:rPr>
          <w:color w:val="000000" w:themeColor="text1"/>
          <w:sz w:val="28"/>
          <w:szCs w:val="28"/>
        </w:rPr>
        <w:t>направленные исполнителями мероприятий региональных проектов, отчеты Правительства Чукотского автономного округа об исполнении окружного бюджета за 2019 год и 9 месяцев 2020 года, бюджетная отчетность и иные</w:t>
      </w:r>
      <w:r w:rsidRPr="005D6AC5">
        <w:rPr>
          <w:bCs/>
          <w:color w:val="000000" w:themeColor="text1"/>
          <w:sz w:val="28"/>
          <w:szCs w:val="28"/>
        </w:rPr>
        <w:t xml:space="preserve"> сведения, предоставленные ответственными исполнителями по реализации национальных проектов в Чукотском автономном округе</w:t>
      </w:r>
      <w:r w:rsidRPr="005D6AC5">
        <w:rPr>
          <w:color w:val="000000" w:themeColor="text1"/>
          <w:sz w:val="28"/>
          <w:szCs w:val="28"/>
        </w:rPr>
        <w:t xml:space="preserve"> по запросам Счетной палаты Чукотского автономного округа.</w:t>
      </w:r>
    </w:p>
    <w:p w:rsidR="00980508" w:rsidRPr="005D6AC5" w:rsidRDefault="00980508" w:rsidP="00980508">
      <w:pPr>
        <w:spacing w:before="240" w:after="120"/>
        <w:jc w:val="center"/>
        <w:rPr>
          <w:b/>
          <w:color w:val="000000" w:themeColor="text1"/>
          <w:sz w:val="28"/>
          <w:szCs w:val="28"/>
        </w:rPr>
      </w:pPr>
      <w:r w:rsidRPr="005D6AC5">
        <w:rPr>
          <w:b/>
          <w:color w:val="000000" w:themeColor="text1"/>
          <w:sz w:val="28"/>
          <w:szCs w:val="28"/>
        </w:rPr>
        <w:t xml:space="preserve">Краткая характеристика сферы предмета </w:t>
      </w:r>
    </w:p>
    <w:p w:rsidR="00980508" w:rsidRPr="005D6AC5" w:rsidRDefault="00980508" w:rsidP="00980508">
      <w:pPr>
        <w:ind w:firstLine="709"/>
        <w:jc w:val="both"/>
        <w:rPr>
          <w:color w:val="000000" w:themeColor="text1"/>
          <w:sz w:val="28"/>
          <w:szCs w:val="28"/>
        </w:rPr>
      </w:pPr>
      <w:r w:rsidRPr="005D6AC5">
        <w:rPr>
          <w:color w:val="000000" w:themeColor="text1"/>
          <w:sz w:val="28"/>
          <w:szCs w:val="28"/>
        </w:rPr>
        <w:t xml:space="preserve">Указ Президента Российской Федерации от 7 мая 2018 года №204 </w:t>
      </w:r>
      <w:r w:rsidRPr="005D6AC5">
        <w:rPr>
          <w:rFonts w:eastAsia="Calibri"/>
          <w:color w:val="000000" w:themeColor="text1"/>
          <w:sz w:val="28"/>
          <w:szCs w:val="28"/>
          <w:lang w:eastAsia="en-US"/>
        </w:rPr>
        <w:t xml:space="preserve">«О национальных целях и стратегических задачах развития Российской Федерации на период до 2024 года» </w:t>
      </w:r>
      <w:r w:rsidRPr="005D6AC5">
        <w:rPr>
          <w:color w:val="000000" w:themeColor="text1"/>
          <w:sz w:val="28"/>
          <w:szCs w:val="28"/>
        </w:rPr>
        <w:t>определяет национальные цели, задачи и соответствующие показатели развития на ближайшие 6 лет по 12-ти стратегическим направлениям. Реализация положений Указа на территориях субъектов Российской Федерации предусмотрена в рамках региональных проектов, входящих в состав федеральных проектов, в качестве структурных элементов.</w:t>
      </w:r>
    </w:p>
    <w:p w:rsidR="00980508" w:rsidRPr="005D6AC5" w:rsidRDefault="00980508" w:rsidP="00980508">
      <w:pPr>
        <w:spacing w:before="240" w:after="120"/>
        <w:ind w:firstLine="709"/>
        <w:jc w:val="both"/>
        <w:rPr>
          <w:b/>
          <w:color w:val="000000" w:themeColor="text1"/>
          <w:sz w:val="28"/>
          <w:szCs w:val="28"/>
        </w:rPr>
      </w:pPr>
      <w:r w:rsidRPr="005D6AC5">
        <w:rPr>
          <w:b/>
          <w:color w:val="000000" w:themeColor="text1"/>
          <w:sz w:val="28"/>
          <w:szCs w:val="28"/>
        </w:rPr>
        <w:t>1. Анализ нормативных правовых актов, регулирующих проектную деятельность и реализацию региональных проектов национального проекта «Малое и среднее предпринимательство и поддержка предпринимательской инициативы» на территории Чукотского автономного округа</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В рамках национального проекта «Малое и среднее предпринимательство и поддержка индивидуальной предпринимательской инициативы» на территории Чукотского автономного округа» определены пять региональных проектов:</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 «Расширение доступа субъектов МСП</w:t>
      </w:r>
      <w:r w:rsidRPr="005D6AC5">
        <w:rPr>
          <w:rStyle w:val="ac"/>
          <w:color w:val="000000" w:themeColor="text1"/>
          <w:sz w:val="28"/>
          <w:szCs w:val="28"/>
        </w:rPr>
        <w:footnoteReference w:id="196"/>
      </w:r>
      <w:r w:rsidRPr="005D6AC5">
        <w:rPr>
          <w:color w:val="000000" w:themeColor="text1"/>
          <w:sz w:val="28"/>
          <w:szCs w:val="28"/>
        </w:rPr>
        <w:t xml:space="preserve"> к финансовой поддержке, в том числе к льготному финансированию» (далее – РП «Расширение доступа»);</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 «Акселерация субъектов малого и среднего предпринимательства» (далее – РП «Акселерация»;</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 «Популяризация предпринимательства» (далее – РП «Популяризация»);</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 «Улучшение условий ведения предпринимательской деятельности»;</w:t>
      </w:r>
    </w:p>
    <w:p w:rsidR="00980508" w:rsidRPr="005D6AC5" w:rsidRDefault="00980508" w:rsidP="00980508">
      <w:pPr>
        <w:ind w:firstLine="708"/>
        <w:jc w:val="both"/>
        <w:rPr>
          <w:b/>
          <w:color w:val="000000" w:themeColor="text1"/>
          <w:sz w:val="28"/>
          <w:szCs w:val="28"/>
        </w:rPr>
      </w:pPr>
      <w:r w:rsidRPr="005D6AC5">
        <w:rPr>
          <w:color w:val="000000" w:themeColor="text1"/>
          <w:sz w:val="28"/>
          <w:szCs w:val="28"/>
        </w:rPr>
        <w:t>- «Создание системы поддержки фермеров и развитие сельской кооперации» (далее – РП «Поддержка фермеров»).</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Для организации взаимодействия между федеральными и региональными органами при реализации региональных проектов и осуществления мониторинга по достижению целей, показателей и результатов федеральных проектов в части мероприятий, реализуемых на территории Чукотского автономного округа, заключены соглашения о реализации региональных проектов</w:t>
      </w:r>
      <w:r w:rsidRPr="005D6AC5">
        <w:rPr>
          <w:rStyle w:val="ac"/>
          <w:color w:val="000000" w:themeColor="text1"/>
          <w:sz w:val="28"/>
          <w:szCs w:val="28"/>
        </w:rPr>
        <w:footnoteReference w:id="197"/>
      </w:r>
      <w:r w:rsidRPr="005D6AC5">
        <w:rPr>
          <w:color w:val="000000" w:themeColor="text1"/>
          <w:sz w:val="28"/>
          <w:szCs w:val="28"/>
        </w:rPr>
        <w:t xml:space="preserve"> между руководителями федеральных и региональных проектов. </w:t>
      </w:r>
    </w:p>
    <w:p w:rsidR="00980508" w:rsidRPr="005D6AC5" w:rsidRDefault="00980508" w:rsidP="00980508">
      <w:pPr>
        <w:ind w:firstLine="709"/>
        <w:jc w:val="both"/>
        <w:rPr>
          <w:color w:val="000000" w:themeColor="text1"/>
          <w:sz w:val="28"/>
          <w:szCs w:val="28"/>
        </w:rPr>
      </w:pPr>
      <w:r w:rsidRPr="005D6AC5">
        <w:rPr>
          <w:color w:val="000000" w:themeColor="text1"/>
          <w:sz w:val="28"/>
          <w:szCs w:val="28"/>
        </w:rPr>
        <w:t>В соответствии с нормами Положения об организации проектной деятельности в Российской Федерации</w:t>
      </w:r>
      <w:r w:rsidRPr="005D6AC5">
        <w:rPr>
          <w:rStyle w:val="ac"/>
          <w:color w:val="000000" w:themeColor="text1"/>
          <w:sz w:val="28"/>
          <w:szCs w:val="28"/>
        </w:rPr>
        <w:footnoteReference w:id="198"/>
      </w:r>
      <w:r w:rsidRPr="005D6AC5">
        <w:rPr>
          <w:color w:val="000000" w:themeColor="text1"/>
          <w:sz w:val="28"/>
          <w:szCs w:val="28"/>
        </w:rPr>
        <w:t>, применяемыми в отношении федеральных и региональных проектов, входящих в состав национальных проектов, Советом по стратегическому развитию и региональным проектам Чукотского автономного округа</w:t>
      </w:r>
      <w:r w:rsidRPr="005D6AC5">
        <w:rPr>
          <w:rStyle w:val="ac"/>
          <w:color w:val="000000" w:themeColor="text1"/>
          <w:sz w:val="28"/>
          <w:szCs w:val="28"/>
        </w:rPr>
        <w:footnoteReference w:id="199"/>
      </w:r>
      <w:r w:rsidRPr="005D6AC5">
        <w:rPr>
          <w:color w:val="000000" w:themeColor="text1"/>
          <w:sz w:val="28"/>
          <w:szCs w:val="28"/>
        </w:rPr>
        <w:t xml:space="preserve"> утверждены паспорта региональных проектов.</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Предусмотренные паспортами региональных проектов цели (показатели) и задачи соответствуют целям (показателям) и задачам, содержащимся в паспортах федеральных проектов.</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 xml:space="preserve">В части открытости информации о региональных проектах Чукотского автономного округа необходимо отметить, что паспорта региональных проектов размещены (опубликованы) в </w:t>
      </w:r>
      <w:r w:rsidRPr="005D6AC5">
        <w:rPr>
          <w:rFonts w:eastAsiaTheme="minorHAnsi"/>
          <w:color w:val="000000" w:themeColor="text1"/>
          <w:sz w:val="28"/>
          <w:szCs w:val="28"/>
          <w:lang w:eastAsia="en-US"/>
        </w:rPr>
        <w:t>информационной системе управления общественными финансами «Электронный бюджет» (</w:t>
      </w:r>
      <w:r w:rsidRPr="005D6AC5">
        <w:rPr>
          <w:rFonts w:eastAsiaTheme="minorHAnsi"/>
          <w:color w:val="000000" w:themeColor="text1"/>
          <w:sz w:val="28"/>
          <w:szCs w:val="28"/>
          <w:lang w:val="en-US" w:eastAsia="en-US"/>
        </w:rPr>
        <w:t>budget</w:t>
      </w:r>
      <w:r w:rsidRPr="005D6AC5">
        <w:rPr>
          <w:rFonts w:eastAsiaTheme="minorHAnsi"/>
          <w:color w:val="000000" w:themeColor="text1"/>
          <w:sz w:val="28"/>
          <w:szCs w:val="28"/>
          <w:lang w:eastAsia="en-US"/>
        </w:rPr>
        <w:t>.</w:t>
      </w:r>
      <w:r w:rsidRPr="005D6AC5">
        <w:rPr>
          <w:rFonts w:eastAsiaTheme="minorHAnsi"/>
          <w:color w:val="000000" w:themeColor="text1"/>
          <w:sz w:val="28"/>
          <w:szCs w:val="28"/>
          <w:lang w:val="en-US" w:eastAsia="en-US"/>
        </w:rPr>
        <w:t>gov</w:t>
      </w:r>
      <w:r w:rsidRPr="005D6AC5">
        <w:rPr>
          <w:rFonts w:eastAsiaTheme="minorHAnsi"/>
          <w:color w:val="000000" w:themeColor="text1"/>
          <w:sz w:val="28"/>
          <w:szCs w:val="28"/>
          <w:lang w:eastAsia="en-US"/>
        </w:rPr>
        <w:t>.</w:t>
      </w:r>
      <w:proofErr w:type="spellStart"/>
      <w:r w:rsidRPr="005D6AC5">
        <w:rPr>
          <w:rFonts w:eastAsiaTheme="minorHAnsi"/>
          <w:color w:val="000000" w:themeColor="text1"/>
          <w:sz w:val="28"/>
          <w:szCs w:val="28"/>
          <w:lang w:val="en-US" w:eastAsia="en-US"/>
        </w:rPr>
        <w:t>ru</w:t>
      </w:r>
      <w:proofErr w:type="spellEnd"/>
      <w:r w:rsidRPr="005D6AC5">
        <w:rPr>
          <w:rFonts w:eastAsiaTheme="minorHAnsi"/>
          <w:color w:val="000000" w:themeColor="text1"/>
          <w:sz w:val="28"/>
          <w:szCs w:val="28"/>
          <w:lang w:eastAsia="en-US"/>
        </w:rPr>
        <w:t>) и на инвестиционном портале Чукотского автономного округа (</w:t>
      </w:r>
      <w:r w:rsidRPr="005D6AC5">
        <w:rPr>
          <w:color w:val="000000" w:themeColor="text1"/>
          <w:sz w:val="28"/>
          <w:szCs w:val="28"/>
        </w:rPr>
        <w:t>invest-chukotka.ru).</w:t>
      </w:r>
    </w:p>
    <w:p w:rsidR="00980508" w:rsidRPr="005D6AC5" w:rsidRDefault="00980508" w:rsidP="00980508">
      <w:pPr>
        <w:spacing w:before="240" w:after="120"/>
        <w:ind w:firstLine="708"/>
        <w:jc w:val="both"/>
        <w:rPr>
          <w:b/>
          <w:color w:val="000000" w:themeColor="text1"/>
          <w:sz w:val="28"/>
          <w:szCs w:val="28"/>
        </w:rPr>
      </w:pPr>
      <w:r w:rsidRPr="005D6AC5">
        <w:rPr>
          <w:b/>
          <w:color w:val="000000" w:themeColor="text1"/>
          <w:sz w:val="28"/>
          <w:szCs w:val="28"/>
        </w:rPr>
        <w:t>2. Оценка хода реализации региональных проектов, в том числе в части достижения целей (показателей) региональных проектов</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Реализация региональных проектов осуществлялась в рамках двух Государственных программ Чукотского автономного округа:</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«Стимулирование экономической активности населения Чукотского автономного округа»</w:t>
      </w:r>
      <w:r w:rsidRPr="005D6AC5">
        <w:rPr>
          <w:rStyle w:val="ac"/>
          <w:color w:val="000000" w:themeColor="text1"/>
          <w:sz w:val="28"/>
          <w:szCs w:val="28"/>
        </w:rPr>
        <w:footnoteReference w:id="200"/>
      </w:r>
      <w:r w:rsidRPr="005D6AC5">
        <w:rPr>
          <w:color w:val="000000" w:themeColor="text1"/>
          <w:sz w:val="28"/>
          <w:szCs w:val="28"/>
        </w:rPr>
        <w:t xml:space="preserve"> – исполнителем мероприятий региональных проектов «Расширение доступа», «Акселерация», «Популяризация» и «Улучшение» является Департамент финансов;</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«Развитие агропромышленного комплекса Чукотского автономного округа»</w:t>
      </w:r>
      <w:r w:rsidRPr="005D6AC5">
        <w:rPr>
          <w:rStyle w:val="ac"/>
          <w:color w:val="000000" w:themeColor="text1"/>
          <w:sz w:val="28"/>
          <w:szCs w:val="28"/>
        </w:rPr>
        <w:footnoteReference w:id="201"/>
      </w:r>
      <w:r w:rsidRPr="005D6AC5">
        <w:rPr>
          <w:color w:val="000000" w:themeColor="text1"/>
          <w:sz w:val="28"/>
          <w:szCs w:val="28"/>
        </w:rPr>
        <w:t xml:space="preserve"> – исполнителем мероприятий РП «Поддержка фермеров» определен </w:t>
      </w:r>
      <w:r w:rsidRPr="005D6AC5">
        <w:rPr>
          <w:bCs/>
          <w:color w:val="000000" w:themeColor="text1"/>
          <w:sz w:val="28"/>
          <w:szCs w:val="28"/>
        </w:rPr>
        <w:t>Департамент сельского хозяйства</w:t>
      </w:r>
      <w:r w:rsidRPr="005D6AC5">
        <w:rPr>
          <w:color w:val="000000" w:themeColor="text1"/>
          <w:sz w:val="28"/>
          <w:szCs w:val="28"/>
        </w:rPr>
        <w:t>.</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На реализацию региональных проектов в рамках национального проекта «</w:t>
      </w:r>
      <w:r w:rsidRPr="005D6AC5">
        <w:rPr>
          <w:bCs/>
          <w:color w:val="000000" w:themeColor="text1"/>
          <w:sz w:val="28"/>
          <w:szCs w:val="28"/>
        </w:rPr>
        <w:t>Малое и среднее предпринимательство и поддержка индивидуальной инициативы»</w:t>
      </w:r>
      <w:r w:rsidRPr="005D6AC5">
        <w:rPr>
          <w:color w:val="000000" w:themeColor="text1"/>
          <w:sz w:val="28"/>
          <w:szCs w:val="28"/>
        </w:rPr>
        <w:t xml:space="preserve"> на территории Чукотского автономного округа предусмотрено бюджетных средств:</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 на 2019 год в сумме 219 263,0 тыс. рублей, в том числе за счет средств федерального бюджета – 214 876,3 тыс. рублей, окружного бюджета – 4 386,7 тыс. рублей;</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 на 2020 года – 155 570,2 тыс. рублей, в том числе за счет средств федерального бюджета – 152 456,5 тыс. рублей, окружного бюджета – 3 113,7 тыс. рублей.</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Информация об исполнении региональных проектов в исследуемом периоде представлена в таблице №1.</w:t>
      </w:r>
    </w:p>
    <w:p w:rsidR="00980508" w:rsidRPr="005D6AC5" w:rsidRDefault="00980508" w:rsidP="00980508">
      <w:pPr>
        <w:autoSpaceDE w:val="0"/>
        <w:autoSpaceDN w:val="0"/>
        <w:adjustRightInd w:val="0"/>
        <w:ind w:firstLine="709"/>
        <w:jc w:val="right"/>
        <w:rPr>
          <w:color w:val="000000" w:themeColor="text1"/>
          <w:sz w:val="28"/>
          <w:szCs w:val="28"/>
          <w:lang w:val="en-US"/>
        </w:rPr>
      </w:pPr>
      <w:r w:rsidRPr="005D6AC5">
        <w:rPr>
          <w:color w:val="000000" w:themeColor="text1"/>
          <w:sz w:val="28"/>
          <w:szCs w:val="28"/>
        </w:rPr>
        <w:t>Таблица №1</w:t>
      </w:r>
    </w:p>
    <w:p w:rsidR="00980508" w:rsidRPr="005D6AC5" w:rsidRDefault="00980508" w:rsidP="00980508">
      <w:pPr>
        <w:autoSpaceDE w:val="0"/>
        <w:autoSpaceDN w:val="0"/>
        <w:adjustRightInd w:val="0"/>
        <w:ind w:firstLine="709"/>
        <w:jc w:val="right"/>
        <w:rPr>
          <w:color w:val="000000" w:themeColor="text1"/>
          <w:sz w:val="28"/>
          <w:szCs w:val="28"/>
        </w:rPr>
      </w:pPr>
      <w:r w:rsidRPr="005D6AC5">
        <w:rPr>
          <w:color w:val="000000" w:themeColor="text1"/>
          <w:sz w:val="28"/>
          <w:szCs w:val="28"/>
          <w:lang w:val="en-US"/>
        </w:rPr>
        <w:t>(</w:t>
      </w:r>
      <w:r w:rsidRPr="005D6AC5">
        <w:rPr>
          <w:color w:val="000000" w:themeColor="text1"/>
          <w:sz w:val="28"/>
          <w:szCs w:val="28"/>
        </w:rPr>
        <w:t>тыс. рублей)</w:t>
      </w:r>
    </w:p>
    <w:tbl>
      <w:tblPr>
        <w:tblW w:w="9776" w:type="dxa"/>
        <w:tblLayout w:type="fixed"/>
        <w:tblLook w:val="04A0" w:firstRow="1" w:lastRow="0" w:firstColumn="1" w:lastColumn="0" w:noHBand="0" w:noVBand="1"/>
      </w:tblPr>
      <w:tblGrid>
        <w:gridCol w:w="2972"/>
        <w:gridCol w:w="1134"/>
        <w:gridCol w:w="1039"/>
        <w:gridCol w:w="1133"/>
        <w:gridCol w:w="12"/>
        <w:gridCol w:w="1218"/>
        <w:gridCol w:w="1135"/>
        <w:gridCol w:w="1133"/>
      </w:tblGrid>
      <w:tr w:rsidR="005D6AC5" w:rsidRPr="005D6AC5" w:rsidTr="005D6AC5">
        <w:trPr>
          <w:trHeight w:val="298"/>
          <w:tblHeader/>
        </w:trPr>
        <w:tc>
          <w:tcPr>
            <w:tcW w:w="29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Наименование национального/</w:t>
            </w:r>
          </w:p>
          <w:p w:rsidR="00980508" w:rsidRPr="005D6AC5" w:rsidRDefault="00980508" w:rsidP="005D6AC5">
            <w:pPr>
              <w:jc w:val="center"/>
              <w:rPr>
                <w:color w:val="000000" w:themeColor="text1"/>
                <w:sz w:val="20"/>
                <w:szCs w:val="20"/>
              </w:rPr>
            </w:pPr>
            <w:r w:rsidRPr="005D6AC5">
              <w:rPr>
                <w:color w:val="000000" w:themeColor="text1"/>
                <w:sz w:val="18"/>
                <w:szCs w:val="18"/>
              </w:rPr>
              <w:t>регионального проекта (РП)</w:t>
            </w:r>
          </w:p>
        </w:tc>
        <w:tc>
          <w:tcPr>
            <w:tcW w:w="3318" w:type="dxa"/>
            <w:gridSpan w:val="4"/>
            <w:tcBorders>
              <w:top w:val="single" w:sz="4" w:space="0" w:color="auto"/>
              <w:left w:val="nil"/>
              <w:bottom w:val="single" w:sz="4" w:space="0" w:color="auto"/>
              <w:right w:val="single" w:sz="4" w:space="0" w:color="000000"/>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2019 год</w:t>
            </w:r>
            <w:r w:rsidRPr="005D6AC5">
              <w:rPr>
                <w:rStyle w:val="ac"/>
                <w:color w:val="000000" w:themeColor="text1"/>
              </w:rPr>
              <w:footnoteReference w:id="202"/>
            </w:r>
          </w:p>
        </w:tc>
        <w:tc>
          <w:tcPr>
            <w:tcW w:w="3486" w:type="dxa"/>
            <w:gridSpan w:val="3"/>
            <w:tcBorders>
              <w:top w:val="single" w:sz="4" w:space="0" w:color="auto"/>
              <w:left w:val="nil"/>
              <w:bottom w:val="single" w:sz="4" w:space="0" w:color="auto"/>
              <w:right w:val="single" w:sz="4" w:space="0" w:color="000000"/>
            </w:tcBorders>
            <w:shd w:val="clear" w:color="auto" w:fill="auto"/>
            <w:vAlign w:val="center"/>
            <w:hideMark/>
          </w:tcPr>
          <w:p w:rsidR="00980508" w:rsidRPr="005D6AC5" w:rsidRDefault="00980508" w:rsidP="005D6AC5">
            <w:pPr>
              <w:ind w:left="-19" w:right="-88"/>
              <w:jc w:val="center"/>
              <w:rPr>
                <w:color w:val="000000" w:themeColor="text1"/>
                <w:sz w:val="20"/>
                <w:szCs w:val="20"/>
              </w:rPr>
            </w:pPr>
            <w:r w:rsidRPr="005D6AC5">
              <w:rPr>
                <w:color w:val="000000" w:themeColor="text1"/>
                <w:sz w:val="20"/>
                <w:szCs w:val="20"/>
              </w:rPr>
              <w:t>по состоянию на 1 октября 2020 год</w:t>
            </w:r>
            <w:r w:rsidRPr="005D6AC5">
              <w:rPr>
                <w:rStyle w:val="ac"/>
                <w:color w:val="000000" w:themeColor="text1"/>
              </w:rPr>
              <w:footnoteReference w:id="203"/>
            </w:r>
          </w:p>
        </w:tc>
      </w:tr>
      <w:tr w:rsidR="005D6AC5" w:rsidRPr="005D6AC5" w:rsidTr="005D6AC5">
        <w:trPr>
          <w:trHeight w:val="575"/>
          <w:tblHeader/>
        </w:trPr>
        <w:tc>
          <w:tcPr>
            <w:tcW w:w="2972" w:type="dxa"/>
            <w:vMerge/>
            <w:tcBorders>
              <w:top w:val="single" w:sz="4" w:space="0" w:color="auto"/>
              <w:left w:val="single" w:sz="4" w:space="0" w:color="auto"/>
              <w:bottom w:val="single" w:sz="4" w:space="0" w:color="000000"/>
              <w:right w:val="single" w:sz="4" w:space="0" w:color="auto"/>
            </w:tcBorders>
            <w:vAlign w:val="center"/>
            <w:hideMark/>
          </w:tcPr>
          <w:p w:rsidR="00980508" w:rsidRPr="005D6AC5" w:rsidRDefault="00980508" w:rsidP="005D6AC5">
            <w:pPr>
              <w:rPr>
                <w:color w:val="000000" w:themeColor="text1"/>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ind w:right="-107"/>
              <w:jc w:val="center"/>
              <w:rPr>
                <w:color w:val="000000" w:themeColor="text1"/>
                <w:sz w:val="18"/>
                <w:szCs w:val="18"/>
              </w:rPr>
            </w:pPr>
            <w:r w:rsidRPr="005D6AC5">
              <w:rPr>
                <w:color w:val="000000" w:themeColor="text1"/>
                <w:sz w:val="18"/>
                <w:szCs w:val="18"/>
              </w:rPr>
              <w:t xml:space="preserve">Утверждено </w:t>
            </w:r>
          </w:p>
        </w:tc>
        <w:tc>
          <w:tcPr>
            <w:tcW w:w="1039"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ind w:right="-57"/>
              <w:jc w:val="center"/>
              <w:rPr>
                <w:color w:val="000000" w:themeColor="text1"/>
                <w:sz w:val="18"/>
                <w:szCs w:val="18"/>
              </w:rPr>
            </w:pPr>
            <w:r w:rsidRPr="005D6AC5">
              <w:rPr>
                <w:color w:val="000000" w:themeColor="text1"/>
                <w:sz w:val="18"/>
                <w:szCs w:val="18"/>
              </w:rPr>
              <w:t>Исполнено</w:t>
            </w:r>
          </w:p>
        </w:tc>
        <w:tc>
          <w:tcPr>
            <w:tcW w:w="1133"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Уровень исполнения</w:t>
            </w:r>
          </w:p>
          <w:p w:rsidR="00980508" w:rsidRPr="005D6AC5" w:rsidRDefault="00980508" w:rsidP="005D6AC5">
            <w:pPr>
              <w:jc w:val="center"/>
              <w:rPr>
                <w:color w:val="000000" w:themeColor="text1"/>
                <w:sz w:val="20"/>
                <w:szCs w:val="20"/>
              </w:rPr>
            </w:pPr>
            <w:r w:rsidRPr="005D6AC5">
              <w:rPr>
                <w:color w:val="000000" w:themeColor="text1"/>
                <w:sz w:val="18"/>
                <w:szCs w:val="18"/>
              </w:rPr>
              <w:t>(%)</w:t>
            </w:r>
          </w:p>
        </w:tc>
        <w:tc>
          <w:tcPr>
            <w:tcW w:w="1230"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Утверждено</w:t>
            </w:r>
          </w:p>
        </w:tc>
        <w:tc>
          <w:tcPr>
            <w:tcW w:w="1135"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Исполнено</w:t>
            </w:r>
          </w:p>
        </w:tc>
        <w:tc>
          <w:tcPr>
            <w:tcW w:w="1133"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ind w:left="-101" w:right="-108"/>
              <w:jc w:val="center"/>
              <w:rPr>
                <w:color w:val="000000" w:themeColor="text1"/>
                <w:sz w:val="18"/>
                <w:szCs w:val="18"/>
              </w:rPr>
            </w:pPr>
            <w:r w:rsidRPr="005D6AC5">
              <w:rPr>
                <w:color w:val="000000" w:themeColor="text1"/>
                <w:sz w:val="18"/>
                <w:szCs w:val="18"/>
              </w:rPr>
              <w:t>Уровень исполнения (%)</w:t>
            </w:r>
          </w:p>
        </w:tc>
      </w:tr>
      <w:tr w:rsidR="005D6AC5" w:rsidRPr="005D6AC5" w:rsidTr="005D6AC5">
        <w:trPr>
          <w:trHeight w:val="60"/>
          <w:tblHeader/>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2</w:t>
            </w:r>
          </w:p>
        </w:tc>
        <w:tc>
          <w:tcPr>
            <w:tcW w:w="1039"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3</w:t>
            </w:r>
          </w:p>
        </w:tc>
        <w:tc>
          <w:tcPr>
            <w:tcW w:w="1133"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4</w:t>
            </w:r>
          </w:p>
        </w:tc>
        <w:tc>
          <w:tcPr>
            <w:tcW w:w="1230"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5</w:t>
            </w:r>
          </w:p>
        </w:tc>
        <w:tc>
          <w:tcPr>
            <w:tcW w:w="1135"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6</w:t>
            </w:r>
          </w:p>
        </w:tc>
        <w:tc>
          <w:tcPr>
            <w:tcW w:w="1133"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7</w:t>
            </w:r>
          </w:p>
        </w:tc>
      </w:tr>
      <w:tr w:rsidR="005D6AC5" w:rsidRPr="005D6AC5" w:rsidTr="005D6AC5">
        <w:trPr>
          <w:trHeight w:val="6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rPr>
                <w:b/>
                <w:bCs/>
                <w:color w:val="000000" w:themeColor="text1"/>
                <w:sz w:val="20"/>
                <w:szCs w:val="20"/>
              </w:rPr>
            </w:pPr>
            <w:r w:rsidRPr="005D6AC5">
              <w:rPr>
                <w:b/>
                <w:bCs/>
                <w:color w:val="000000" w:themeColor="text1"/>
                <w:sz w:val="20"/>
                <w:szCs w:val="20"/>
              </w:rPr>
              <w:t>НП Малое и среднее предпринимательство и поддержка индивидуальной инициативы</w:t>
            </w:r>
          </w:p>
        </w:tc>
        <w:tc>
          <w:tcPr>
            <w:tcW w:w="1134"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b/>
                <w:bCs/>
                <w:color w:val="000000" w:themeColor="text1"/>
                <w:sz w:val="20"/>
                <w:szCs w:val="20"/>
              </w:rPr>
            </w:pPr>
            <w:r w:rsidRPr="005D6AC5">
              <w:rPr>
                <w:b/>
                <w:bCs/>
                <w:color w:val="000000" w:themeColor="text1"/>
                <w:sz w:val="20"/>
                <w:szCs w:val="20"/>
              </w:rPr>
              <w:t>219 263,0</w:t>
            </w:r>
          </w:p>
        </w:tc>
        <w:tc>
          <w:tcPr>
            <w:tcW w:w="1039"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b/>
                <w:bCs/>
                <w:color w:val="000000" w:themeColor="text1"/>
                <w:sz w:val="20"/>
                <w:szCs w:val="20"/>
              </w:rPr>
            </w:pPr>
            <w:r w:rsidRPr="005D6AC5">
              <w:rPr>
                <w:b/>
                <w:bCs/>
                <w:color w:val="000000" w:themeColor="text1"/>
                <w:sz w:val="20"/>
                <w:szCs w:val="20"/>
              </w:rPr>
              <w:t>219 261,4</w:t>
            </w:r>
          </w:p>
        </w:tc>
        <w:tc>
          <w:tcPr>
            <w:tcW w:w="1133"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b/>
                <w:bCs/>
                <w:color w:val="000000" w:themeColor="text1"/>
                <w:sz w:val="20"/>
                <w:szCs w:val="20"/>
              </w:rPr>
            </w:pPr>
            <w:r w:rsidRPr="005D6AC5">
              <w:rPr>
                <w:b/>
                <w:bCs/>
                <w:color w:val="000000" w:themeColor="text1"/>
                <w:sz w:val="20"/>
                <w:szCs w:val="20"/>
              </w:rPr>
              <w:t>99,9</w:t>
            </w:r>
          </w:p>
        </w:tc>
        <w:tc>
          <w:tcPr>
            <w:tcW w:w="1230"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b/>
                <w:bCs/>
                <w:color w:val="000000" w:themeColor="text1"/>
                <w:sz w:val="20"/>
                <w:szCs w:val="20"/>
              </w:rPr>
            </w:pPr>
            <w:r w:rsidRPr="005D6AC5">
              <w:rPr>
                <w:b/>
                <w:bCs/>
                <w:color w:val="000000" w:themeColor="text1"/>
                <w:sz w:val="20"/>
                <w:szCs w:val="20"/>
              </w:rPr>
              <w:t>155 570,2</w:t>
            </w:r>
          </w:p>
        </w:tc>
        <w:tc>
          <w:tcPr>
            <w:tcW w:w="1135"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b/>
                <w:bCs/>
                <w:color w:val="000000" w:themeColor="text1"/>
                <w:sz w:val="20"/>
                <w:szCs w:val="20"/>
              </w:rPr>
            </w:pPr>
            <w:r w:rsidRPr="005D6AC5">
              <w:rPr>
                <w:b/>
                <w:bCs/>
                <w:color w:val="000000" w:themeColor="text1"/>
                <w:sz w:val="20"/>
                <w:szCs w:val="20"/>
              </w:rPr>
              <w:t>152 306,0</w:t>
            </w:r>
          </w:p>
        </w:tc>
        <w:tc>
          <w:tcPr>
            <w:tcW w:w="1133"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b/>
                <w:bCs/>
                <w:color w:val="000000" w:themeColor="text1"/>
                <w:sz w:val="20"/>
                <w:szCs w:val="20"/>
              </w:rPr>
            </w:pPr>
            <w:r w:rsidRPr="005D6AC5">
              <w:rPr>
                <w:b/>
                <w:bCs/>
                <w:color w:val="000000" w:themeColor="text1"/>
                <w:sz w:val="20"/>
                <w:szCs w:val="20"/>
              </w:rPr>
              <w:t>97,9</w:t>
            </w:r>
          </w:p>
        </w:tc>
      </w:tr>
      <w:tr w:rsidR="005D6AC5" w:rsidRPr="005D6AC5" w:rsidTr="005D6AC5">
        <w:trPr>
          <w:trHeight w:val="56"/>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rPr>
                <w:color w:val="000000" w:themeColor="text1"/>
                <w:sz w:val="20"/>
                <w:szCs w:val="20"/>
              </w:rPr>
            </w:pPr>
            <w:r w:rsidRPr="005D6AC5">
              <w:rPr>
                <w:color w:val="000000" w:themeColor="text1"/>
                <w:sz w:val="20"/>
                <w:szCs w:val="20"/>
              </w:rPr>
              <w:t>РП Расширение доступа субъектов малого и среднего предпринимательства к финансовым ресурсам, в том числе к льготному финансированию</w:t>
            </w:r>
          </w:p>
        </w:tc>
        <w:tc>
          <w:tcPr>
            <w:tcW w:w="1134"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161 887,9</w:t>
            </w:r>
          </w:p>
        </w:tc>
        <w:tc>
          <w:tcPr>
            <w:tcW w:w="1039"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161 886,5</w:t>
            </w:r>
          </w:p>
        </w:tc>
        <w:tc>
          <w:tcPr>
            <w:tcW w:w="1133"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bCs/>
                <w:color w:val="000000" w:themeColor="text1"/>
                <w:sz w:val="20"/>
                <w:szCs w:val="20"/>
              </w:rPr>
            </w:pPr>
            <w:r w:rsidRPr="005D6AC5">
              <w:rPr>
                <w:bCs/>
                <w:color w:val="000000" w:themeColor="text1"/>
                <w:sz w:val="20"/>
                <w:szCs w:val="20"/>
              </w:rPr>
              <w:t>99,9</w:t>
            </w:r>
          </w:p>
        </w:tc>
        <w:tc>
          <w:tcPr>
            <w:tcW w:w="1230"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93 883,5</w:t>
            </w:r>
          </w:p>
        </w:tc>
        <w:tc>
          <w:tcPr>
            <w:tcW w:w="1135"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93 882,2</w:t>
            </w:r>
          </w:p>
        </w:tc>
        <w:tc>
          <w:tcPr>
            <w:tcW w:w="1133"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100,0</w:t>
            </w:r>
          </w:p>
        </w:tc>
      </w:tr>
      <w:tr w:rsidR="005D6AC5" w:rsidRPr="005D6AC5" w:rsidTr="005D6AC5">
        <w:trPr>
          <w:trHeight w:val="281"/>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rPr>
                <w:color w:val="000000" w:themeColor="text1"/>
                <w:sz w:val="20"/>
                <w:szCs w:val="20"/>
              </w:rPr>
            </w:pPr>
            <w:r w:rsidRPr="005D6AC5">
              <w:rPr>
                <w:color w:val="000000" w:themeColor="text1"/>
                <w:sz w:val="20"/>
                <w:szCs w:val="20"/>
              </w:rPr>
              <w:t>РП Акселерация субъектов малого и среднего предпринимательства</w:t>
            </w:r>
          </w:p>
        </w:tc>
        <w:tc>
          <w:tcPr>
            <w:tcW w:w="1134"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48 397,3</w:t>
            </w:r>
          </w:p>
        </w:tc>
        <w:tc>
          <w:tcPr>
            <w:tcW w:w="1039"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48 397,1</w:t>
            </w:r>
          </w:p>
        </w:tc>
        <w:tc>
          <w:tcPr>
            <w:tcW w:w="1133"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bCs/>
                <w:color w:val="000000" w:themeColor="text1"/>
                <w:sz w:val="20"/>
                <w:szCs w:val="20"/>
              </w:rPr>
            </w:pPr>
            <w:r w:rsidRPr="005D6AC5">
              <w:rPr>
                <w:bCs/>
                <w:color w:val="000000" w:themeColor="text1"/>
                <w:sz w:val="20"/>
                <w:szCs w:val="20"/>
              </w:rPr>
              <w:t>99,9</w:t>
            </w:r>
          </w:p>
        </w:tc>
        <w:tc>
          <w:tcPr>
            <w:tcW w:w="1230"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54 918,5</w:t>
            </w:r>
          </w:p>
        </w:tc>
        <w:tc>
          <w:tcPr>
            <w:tcW w:w="1135"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54 917,9</w:t>
            </w:r>
          </w:p>
        </w:tc>
        <w:tc>
          <w:tcPr>
            <w:tcW w:w="1133"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100,0</w:t>
            </w:r>
          </w:p>
        </w:tc>
      </w:tr>
      <w:tr w:rsidR="005D6AC5" w:rsidRPr="005D6AC5" w:rsidTr="005D6AC5">
        <w:trPr>
          <w:trHeight w:val="56"/>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rPr>
                <w:color w:val="000000" w:themeColor="text1"/>
                <w:sz w:val="20"/>
                <w:szCs w:val="20"/>
              </w:rPr>
            </w:pPr>
            <w:r w:rsidRPr="005D6AC5">
              <w:rPr>
                <w:color w:val="000000" w:themeColor="text1"/>
                <w:sz w:val="20"/>
                <w:szCs w:val="20"/>
              </w:rPr>
              <w:t>РП Популяризация предпринимательства</w:t>
            </w:r>
          </w:p>
        </w:tc>
        <w:tc>
          <w:tcPr>
            <w:tcW w:w="1134"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428,6</w:t>
            </w:r>
          </w:p>
        </w:tc>
        <w:tc>
          <w:tcPr>
            <w:tcW w:w="1039"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428,6</w:t>
            </w:r>
          </w:p>
        </w:tc>
        <w:tc>
          <w:tcPr>
            <w:tcW w:w="1133"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bCs/>
                <w:color w:val="000000" w:themeColor="text1"/>
                <w:sz w:val="20"/>
                <w:szCs w:val="20"/>
              </w:rPr>
            </w:pPr>
            <w:r w:rsidRPr="005D6AC5">
              <w:rPr>
                <w:bCs/>
                <w:color w:val="000000" w:themeColor="text1"/>
                <w:sz w:val="20"/>
                <w:szCs w:val="20"/>
              </w:rPr>
              <w:t>100,0</w:t>
            </w:r>
          </w:p>
        </w:tc>
        <w:tc>
          <w:tcPr>
            <w:tcW w:w="1230"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537,0</w:t>
            </w:r>
          </w:p>
        </w:tc>
        <w:tc>
          <w:tcPr>
            <w:tcW w:w="1135"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274,8</w:t>
            </w:r>
          </w:p>
        </w:tc>
        <w:tc>
          <w:tcPr>
            <w:tcW w:w="1133"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51,2</w:t>
            </w:r>
          </w:p>
        </w:tc>
      </w:tr>
      <w:tr w:rsidR="005D6AC5" w:rsidRPr="005D6AC5" w:rsidTr="005D6AC5">
        <w:trPr>
          <w:trHeight w:val="56"/>
        </w:trPr>
        <w:tc>
          <w:tcPr>
            <w:tcW w:w="2972" w:type="dxa"/>
            <w:tcBorders>
              <w:top w:val="nil"/>
              <w:left w:val="single" w:sz="4" w:space="0" w:color="auto"/>
              <w:bottom w:val="single" w:sz="4" w:space="0" w:color="auto"/>
              <w:right w:val="single" w:sz="4" w:space="0" w:color="auto"/>
            </w:tcBorders>
            <w:shd w:val="clear" w:color="auto" w:fill="auto"/>
            <w:vAlign w:val="center"/>
          </w:tcPr>
          <w:p w:rsidR="00980508" w:rsidRPr="005D6AC5" w:rsidRDefault="00980508" w:rsidP="005D6AC5">
            <w:pPr>
              <w:rPr>
                <w:color w:val="000000" w:themeColor="text1"/>
                <w:sz w:val="20"/>
                <w:szCs w:val="20"/>
              </w:rPr>
            </w:pPr>
            <w:r w:rsidRPr="005D6AC5">
              <w:rPr>
                <w:color w:val="000000" w:themeColor="text1"/>
                <w:sz w:val="20"/>
                <w:szCs w:val="20"/>
              </w:rPr>
              <w:t>РП Улучшение условий ведения предпринимательской деятельности</w:t>
            </w:r>
          </w:p>
        </w:tc>
        <w:tc>
          <w:tcPr>
            <w:tcW w:w="6804" w:type="dxa"/>
            <w:gridSpan w:val="7"/>
            <w:tcBorders>
              <w:top w:val="nil"/>
              <w:left w:val="nil"/>
              <w:bottom w:val="single" w:sz="4" w:space="0" w:color="auto"/>
              <w:right w:val="single" w:sz="4" w:space="0" w:color="auto"/>
            </w:tcBorders>
            <w:shd w:val="clear" w:color="auto" w:fill="auto"/>
            <w:vAlign w:val="center"/>
          </w:tcPr>
          <w:p w:rsidR="00980508" w:rsidRPr="005D6AC5" w:rsidRDefault="00980508" w:rsidP="005D6AC5">
            <w:pPr>
              <w:jc w:val="center"/>
              <w:rPr>
                <w:color w:val="000000" w:themeColor="text1"/>
                <w:sz w:val="20"/>
                <w:szCs w:val="20"/>
              </w:rPr>
            </w:pPr>
            <w:r w:rsidRPr="005D6AC5">
              <w:rPr>
                <w:color w:val="000000" w:themeColor="text1"/>
                <w:sz w:val="20"/>
                <w:szCs w:val="20"/>
              </w:rPr>
              <w:t>финансирование не предусмотрено</w:t>
            </w:r>
          </w:p>
        </w:tc>
      </w:tr>
      <w:tr w:rsidR="005D6AC5" w:rsidRPr="005D6AC5" w:rsidTr="005D6AC5">
        <w:trPr>
          <w:trHeight w:val="6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rPr>
                <w:color w:val="000000" w:themeColor="text1"/>
                <w:sz w:val="20"/>
                <w:szCs w:val="20"/>
              </w:rPr>
            </w:pPr>
            <w:r w:rsidRPr="005D6AC5">
              <w:rPr>
                <w:color w:val="000000" w:themeColor="text1"/>
                <w:sz w:val="20"/>
                <w:szCs w:val="20"/>
              </w:rPr>
              <w:t>РП Создание системы поддержки фермеров и развитие сельской кооперации</w:t>
            </w:r>
          </w:p>
        </w:tc>
        <w:tc>
          <w:tcPr>
            <w:tcW w:w="1134"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8 549,2</w:t>
            </w:r>
          </w:p>
        </w:tc>
        <w:tc>
          <w:tcPr>
            <w:tcW w:w="1039"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8 549,2</w:t>
            </w:r>
          </w:p>
        </w:tc>
        <w:tc>
          <w:tcPr>
            <w:tcW w:w="1133"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bCs/>
                <w:color w:val="000000" w:themeColor="text1"/>
                <w:sz w:val="20"/>
                <w:szCs w:val="20"/>
              </w:rPr>
            </w:pPr>
            <w:r w:rsidRPr="005D6AC5">
              <w:rPr>
                <w:bCs/>
                <w:color w:val="000000" w:themeColor="text1"/>
                <w:sz w:val="20"/>
                <w:szCs w:val="20"/>
              </w:rPr>
              <w:t>100,0</w:t>
            </w:r>
          </w:p>
        </w:tc>
        <w:tc>
          <w:tcPr>
            <w:tcW w:w="1230"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6 231,2</w:t>
            </w:r>
          </w:p>
        </w:tc>
        <w:tc>
          <w:tcPr>
            <w:tcW w:w="1135"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3 231,1</w:t>
            </w:r>
          </w:p>
        </w:tc>
        <w:tc>
          <w:tcPr>
            <w:tcW w:w="1133"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51,9</w:t>
            </w:r>
          </w:p>
        </w:tc>
      </w:tr>
    </w:tbl>
    <w:p w:rsidR="00980508" w:rsidRPr="005D6AC5" w:rsidRDefault="00980508" w:rsidP="00980508">
      <w:pPr>
        <w:spacing w:before="120"/>
        <w:ind w:firstLine="708"/>
        <w:jc w:val="both"/>
        <w:rPr>
          <w:color w:val="000000" w:themeColor="text1"/>
          <w:sz w:val="28"/>
          <w:szCs w:val="28"/>
        </w:rPr>
      </w:pPr>
      <w:r w:rsidRPr="005D6AC5">
        <w:rPr>
          <w:color w:val="000000" w:themeColor="text1"/>
          <w:sz w:val="28"/>
          <w:szCs w:val="28"/>
        </w:rPr>
        <w:t>В анализируемом периоде расходы на реализацию мероприятий составили:</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- 2019 год в сумме 219 261,4 тыс. рублей, в том числе за счет средств федерального бюджета – 214 876,2 тыс. рублей, окружного бюджета – 4 385,2 тыс. рублей;</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 за 9 месяцев 2020 года – 152 306,0 тыс. рублей, в том числе за счет средств федерального бюджета – 149 259,8 тыс. рублей, окружного бюджета – 3 046,2 тыс. рублей.</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Реализация региональных проектов за счет средств муниципальных образований Чукотского автономного округа не предусмотрена.</w:t>
      </w:r>
    </w:p>
    <w:p w:rsidR="00980508" w:rsidRPr="005D6AC5" w:rsidRDefault="00980508" w:rsidP="00980508">
      <w:pPr>
        <w:autoSpaceDE w:val="0"/>
        <w:autoSpaceDN w:val="0"/>
        <w:adjustRightInd w:val="0"/>
        <w:spacing w:before="240" w:after="120"/>
        <w:ind w:firstLine="709"/>
        <w:jc w:val="both"/>
        <w:rPr>
          <w:b/>
          <w:color w:val="000000" w:themeColor="text1"/>
          <w:sz w:val="28"/>
          <w:szCs w:val="28"/>
        </w:rPr>
      </w:pPr>
      <w:r w:rsidRPr="005D6AC5">
        <w:rPr>
          <w:b/>
          <w:color w:val="000000" w:themeColor="text1"/>
          <w:sz w:val="28"/>
          <w:szCs w:val="28"/>
        </w:rPr>
        <w:t>Региональный проект «Расширение доступа субъектов малого и среднего предпринимательства к финансовой поддержке, в том числе к льготному финансированию»</w:t>
      </w:r>
    </w:p>
    <w:p w:rsidR="00980508" w:rsidRPr="005D6AC5" w:rsidRDefault="00980508" w:rsidP="00980508">
      <w:pPr>
        <w:autoSpaceDE w:val="0"/>
        <w:autoSpaceDN w:val="0"/>
        <w:adjustRightInd w:val="0"/>
        <w:spacing w:before="120"/>
        <w:ind w:firstLine="708"/>
        <w:jc w:val="both"/>
        <w:rPr>
          <w:color w:val="000000" w:themeColor="text1"/>
          <w:sz w:val="28"/>
          <w:szCs w:val="28"/>
        </w:rPr>
      </w:pPr>
      <w:r w:rsidRPr="005D6AC5">
        <w:rPr>
          <w:color w:val="000000" w:themeColor="text1"/>
          <w:sz w:val="28"/>
          <w:szCs w:val="28"/>
        </w:rPr>
        <w:t>Целью реализации РП </w:t>
      </w:r>
      <w:r w:rsidRPr="005D6AC5">
        <w:rPr>
          <w:rStyle w:val="fontstyle01"/>
          <w:rFonts w:ascii="Times New Roman" w:hAnsi="Times New Roman"/>
          <w:color w:val="000000" w:themeColor="text1"/>
          <w:sz w:val="28"/>
          <w:szCs w:val="28"/>
        </w:rPr>
        <w:t>«Расширение доступа» является у</w:t>
      </w:r>
      <w:r w:rsidRPr="005D6AC5">
        <w:rPr>
          <w:color w:val="000000" w:themeColor="text1"/>
          <w:sz w:val="28"/>
          <w:szCs w:val="28"/>
        </w:rPr>
        <w:t xml:space="preserve">прощение доступа к льготному финансированию, в том числе ежегодное увеличение объема льготных кредитов, выдаваемых субъектам МСП, включая индивидуальных предпринимателей. </w:t>
      </w:r>
    </w:p>
    <w:p w:rsidR="00980508" w:rsidRPr="005D6AC5" w:rsidRDefault="00980508" w:rsidP="00980508">
      <w:pPr>
        <w:autoSpaceDE w:val="0"/>
        <w:autoSpaceDN w:val="0"/>
        <w:adjustRightInd w:val="0"/>
        <w:ind w:firstLine="709"/>
        <w:jc w:val="both"/>
        <w:rPr>
          <w:iCs/>
          <w:color w:val="000000" w:themeColor="text1"/>
          <w:sz w:val="28"/>
          <w:szCs w:val="28"/>
        </w:rPr>
      </w:pPr>
      <w:r w:rsidRPr="005D6AC5">
        <w:rPr>
          <w:iCs/>
          <w:color w:val="000000" w:themeColor="text1"/>
          <w:sz w:val="28"/>
          <w:szCs w:val="28"/>
        </w:rPr>
        <w:t>Финансовое обеспечение РП «Расширение доступа» предусмотрено в объеме:</w:t>
      </w:r>
    </w:p>
    <w:p w:rsidR="00980508" w:rsidRPr="005D6AC5" w:rsidRDefault="00980508" w:rsidP="00980508">
      <w:pPr>
        <w:autoSpaceDE w:val="0"/>
        <w:autoSpaceDN w:val="0"/>
        <w:adjustRightInd w:val="0"/>
        <w:ind w:firstLine="709"/>
        <w:jc w:val="both"/>
        <w:rPr>
          <w:strike/>
          <w:color w:val="000000" w:themeColor="text1"/>
          <w:sz w:val="28"/>
          <w:szCs w:val="28"/>
        </w:rPr>
      </w:pPr>
      <w:r w:rsidRPr="005D6AC5">
        <w:rPr>
          <w:iCs/>
          <w:color w:val="000000" w:themeColor="text1"/>
          <w:sz w:val="28"/>
          <w:szCs w:val="28"/>
        </w:rPr>
        <w:t xml:space="preserve">- 2019 год в сумме 161 887,9 тыс. рублей, в том числе </w:t>
      </w:r>
      <w:r w:rsidRPr="005D6AC5">
        <w:rPr>
          <w:color w:val="000000" w:themeColor="text1"/>
          <w:sz w:val="28"/>
          <w:szCs w:val="28"/>
        </w:rPr>
        <w:t>за счет средств федерального бюджета – 158 648,9 тыс. рублей, окружного бюджета – 3 239,0 тыс. рублей;</w:t>
      </w:r>
      <w:r w:rsidRPr="005D6AC5">
        <w:rPr>
          <w:iCs/>
          <w:color w:val="000000" w:themeColor="text1"/>
          <w:sz w:val="28"/>
          <w:szCs w:val="28"/>
        </w:rPr>
        <w:t xml:space="preserve">  </w:t>
      </w:r>
    </w:p>
    <w:p w:rsidR="00980508" w:rsidRPr="005D6AC5" w:rsidRDefault="00980508" w:rsidP="00980508">
      <w:pPr>
        <w:autoSpaceDE w:val="0"/>
        <w:autoSpaceDN w:val="0"/>
        <w:adjustRightInd w:val="0"/>
        <w:ind w:firstLine="709"/>
        <w:jc w:val="both"/>
        <w:rPr>
          <w:strike/>
          <w:color w:val="000000" w:themeColor="text1"/>
          <w:sz w:val="28"/>
          <w:szCs w:val="28"/>
        </w:rPr>
      </w:pPr>
      <w:r w:rsidRPr="005D6AC5">
        <w:rPr>
          <w:iCs/>
          <w:color w:val="000000" w:themeColor="text1"/>
          <w:sz w:val="28"/>
          <w:szCs w:val="28"/>
        </w:rPr>
        <w:t>- 2020 год – 93 883,5</w:t>
      </w:r>
      <w:r w:rsidRPr="005D6AC5">
        <w:rPr>
          <w:color w:val="000000" w:themeColor="text1"/>
          <w:sz w:val="20"/>
          <w:szCs w:val="20"/>
        </w:rPr>
        <w:t xml:space="preserve"> </w:t>
      </w:r>
      <w:r w:rsidRPr="005D6AC5">
        <w:rPr>
          <w:iCs/>
          <w:color w:val="000000" w:themeColor="text1"/>
          <w:sz w:val="28"/>
          <w:szCs w:val="28"/>
        </w:rPr>
        <w:t xml:space="preserve">тыс. рублей, в том числе </w:t>
      </w:r>
      <w:r w:rsidRPr="005D6AC5">
        <w:rPr>
          <w:color w:val="000000" w:themeColor="text1"/>
          <w:sz w:val="28"/>
          <w:szCs w:val="28"/>
        </w:rPr>
        <w:t>за счет средств федерального бюджета – 92 004,5 тыс. рублей, окружного бюджета – 1 879,0 тыс. рублей.</w:t>
      </w:r>
      <w:r w:rsidRPr="005D6AC5">
        <w:rPr>
          <w:iCs/>
          <w:color w:val="000000" w:themeColor="text1"/>
          <w:sz w:val="28"/>
          <w:szCs w:val="28"/>
        </w:rPr>
        <w:t xml:space="preserve">  </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В рамках реализации РП «Расширение доступа» предусмотрено выполнение двух мероприятий:</w:t>
      </w:r>
    </w:p>
    <w:p w:rsidR="00980508" w:rsidRPr="005D6AC5" w:rsidRDefault="00980508" w:rsidP="00980508">
      <w:pPr>
        <w:autoSpaceDE w:val="0"/>
        <w:autoSpaceDN w:val="0"/>
        <w:adjustRightInd w:val="0"/>
        <w:ind w:firstLine="709"/>
        <w:jc w:val="both"/>
        <w:rPr>
          <w:rFonts w:eastAsiaTheme="minorHAnsi"/>
          <w:color w:val="000000" w:themeColor="text1"/>
          <w:sz w:val="28"/>
          <w:szCs w:val="28"/>
          <w:lang w:eastAsia="en-US"/>
        </w:rPr>
      </w:pPr>
      <w:r w:rsidRPr="005D6AC5">
        <w:rPr>
          <w:color w:val="000000" w:themeColor="text1"/>
          <w:sz w:val="28"/>
          <w:szCs w:val="28"/>
        </w:rPr>
        <w:t>- оказание финансовой поддержки (субсидия)</w:t>
      </w:r>
      <w:r w:rsidRPr="005D6AC5">
        <w:rPr>
          <w:rFonts w:eastAsiaTheme="minorHAnsi"/>
          <w:color w:val="000000" w:themeColor="text1"/>
          <w:sz w:val="28"/>
          <w:szCs w:val="28"/>
          <w:lang w:eastAsia="en-US"/>
        </w:rPr>
        <w:t xml:space="preserve"> некоммерческим организациям на финансовое обеспечение затрат, связанных с развитием региональной гарантийной поддержки;</w:t>
      </w:r>
    </w:p>
    <w:p w:rsidR="00980508" w:rsidRPr="005D6AC5" w:rsidRDefault="00980508" w:rsidP="00980508">
      <w:pPr>
        <w:autoSpaceDE w:val="0"/>
        <w:autoSpaceDN w:val="0"/>
        <w:adjustRightInd w:val="0"/>
        <w:ind w:firstLine="709"/>
        <w:jc w:val="both"/>
        <w:rPr>
          <w:color w:val="000000" w:themeColor="text1"/>
          <w:sz w:val="28"/>
          <w:szCs w:val="28"/>
        </w:rPr>
      </w:pPr>
      <w:r w:rsidRPr="005D6AC5">
        <w:rPr>
          <w:rFonts w:eastAsiaTheme="minorHAnsi"/>
          <w:i/>
          <w:color w:val="000000" w:themeColor="text1"/>
          <w:sz w:val="28"/>
          <w:szCs w:val="28"/>
          <w:lang w:eastAsia="en-US"/>
        </w:rPr>
        <w:t>- </w:t>
      </w:r>
      <w:r w:rsidRPr="005D6AC5">
        <w:rPr>
          <w:color w:val="000000" w:themeColor="text1"/>
          <w:sz w:val="28"/>
          <w:szCs w:val="28"/>
        </w:rPr>
        <w:t>оказание финансовой поддержки (субсидия)</w:t>
      </w:r>
      <w:r w:rsidRPr="005D6AC5">
        <w:rPr>
          <w:rFonts w:eastAsiaTheme="minorHAnsi"/>
          <w:i/>
          <w:color w:val="000000" w:themeColor="text1"/>
          <w:sz w:val="28"/>
          <w:szCs w:val="28"/>
          <w:lang w:eastAsia="en-US"/>
        </w:rPr>
        <w:t xml:space="preserve"> </w:t>
      </w:r>
      <w:r w:rsidRPr="005D6AC5">
        <w:rPr>
          <w:rFonts w:eastAsiaTheme="minorHAnsi"/>
          <w:color w:val="000000" w:themeColor="text1"/>
          <w:sz w:val="28"/>
          <w:szCs w:val="28"/>
          <w:lang w:eastAsia="en-US"/>
        </w:rPr>
        <w:t>некоммерческим организациям на финансовое обеспечение затрат, связанных с формированием (пополнением) фондов микрофинансовой организации</w:t>
      </w:r>
      <w:r w:rsidRPr="005D6AC5">
        <w:rPr>
          <w:color w:val="000000" w:themeColor="text1"/>
          <w:sz w:val="28"/>
          <w:szCs w:val="28"/>
        </w:rPr>
        <w:t>.</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Финансовая поддержка, направленная на развитие</w:t>
      </w:r>
      <w:r w:rsidRPr="005D6AC5">
        <w:rPr>
          <w:rFonts w:eastAsiaTheme="minorHAnsi"/>
          <w:color w:val="000000" w:themeColor="text1"/>
          <w:sz w:val="28"/>
          <w:szCs w:val="28"/>
          <w:lang w:eastAsia="en-US"/>
        </w:rPr>
        <w:t xml:space="preserve"> региональной гарантийной поддержки, осуществлялась в форме п</w:t>
      </w:r>
      <w:r w:rsidRPr="005D6AC5">
        <w:rPr>
          <w:color w:val="000000" w:themeColor="text1"/>
          <w:sz w:val="28"/>
          <w:szCs w:val="28"/>
        </w:rPr>
        <w:t>редоставления</w:t>
      </w:r>
      <w:r w:rsidRPr="005D6AC5">
        <w:rPr>
          <w:b/>
          <w:color w:val="000000" w:themeColor="text1"/>
          <w:sz w:val="28"/>
          <w:szCs w:val="28"/>
        </w:rPr>
        <w:t xml:space="preserve"> субсидии</w:t>
      </w:r>
      <w:r w:rsidRPr="005D6AC5">
        <w:rPr>
          <w:rFonts w:eastAsiaTheme="minorHAnsi"/>
          <w:b/>
          <w:color w:val="000000" w:themeColor="text1"/>
          <w:sz w:val="28"/>
          <w:szCs w:val="28"/>
          <w:lang w:eastAsia="en-US"/>
        </w:rPr>
        <w:t xml:space="preserve"> на финансовое обеспечение затрат, связанных с развитием региональной гарантийной поддержки</w:t>
      </w:r>
      <w:r w:rsidRPr="005D6AC5">
        <w:rPr>
          <w:rStyle w:val="ac"/>
          <w:color w:val="000000" w:themeColor="text1"/>
          <w:sz w:val="28"/>
          <w:szCs w:val="28"/>
        </w:rPr>
        <w:footnoteReference w:id="204"/>
      </w:r>
      <w:r w:rsidRPr="005D6AC5">
        <w:rPr>
          <w:color w:val="000000" w:themeColor="text1"/>
          <w:sz w:val="28"/>
          <w:szCs w:val="28"/>
        </w:rPr>
        <w:t xml:space="preserve"> НКО «Фонд развития Чукотки»</w:t>
      </w:r>
      <w:r w:rsidRPr="005D6AC5">
        <w:rPr>
          <w:rStyle w:val="ac"/>
          <w:color w:val="000000" w:themeColor="text1"/>
          <w:sz w:val="28"/>
          <w:szCs w:val="28"/>
        </w:rPr>
        <w:footnoteReference w:id="205"/>
      </w:r>
      <w:r w:rsidRPr="005D6AC5">
        <w:rPr>
          <w:color w:val="000000" w:themeColor="text1"/>
          <w:sz w:val="28"/>
          <w:szCs w:val="28"/>
        </w:rPr>
        <w:t>:</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в 2019 году в размере 110 228,1 тыс. рублей;</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xml:space="preserve">- в 2020 году – 34 354,5 тыс. рублей. </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xml:space="preserve">В целях осуществления деятельности, связанной с </w:t>
      </w:r>
      <w:r w:rsidRPr="005D6AC5">
        <w:rPr>
          <w:rFonts w:eastAsiaTheme="minorHAnsi"/>
          <w:color w:val="000000" w:themeColor="text1"/>
          <w:sz w:val="28"/>
          <w:szCs w:val="28"/>
          <w:lang w:eastAsia="en-US"/>
        </w:rPr>
        <w:t xml:space="preserve">предоставлением поручительств по обязательствам, основанным на кредитных договорах, договорах займа, финансовой аренды (лизинга), договорах о предоставлении банковской гарантии и иных договорах субъектов МСП и организаций, образующих инфраструктуру поддержки субъектов малого и среднего предпринимательства, </w:t>
      </w:r>
      <w:r w:rsidRPr="005D6AC5">
        <w:rPr>
          <w:color w:val="000000" w:themeColor="text1"/>
          <w:sz w:val="28"/>
          <w:szCs w:val="28"/>
        </w:rPr>
        <w:t xml:space="preserve">НКО «Фонд развития Чукотки» </w:t>
      </w:r>
      <w:r w:rsidRPr="005D6AC5">
        <w:rPr>
          <w:rFonts w:eastAsiaTheme="minorHAnsi"/>
          <w:color w:val="000000" w:themeColor="text1"/>
          <w:sz w:val="28"/>
          <w:szCs w:val="28"/>
          <w:lang w:eastAsia="en-US"/>
        </w:rPr>
        <w:t>бюджетные средства размещены в форме депозитов в отделениях кредитных учреждений находящихся на территории Чукотского автономного округа (АО «</w:t>
      </w:r>
      <w:proofErr w:type="spellStart"/>
      <w:r w:rsidRPr="005D6AC5">
        <w:rPr>
          <w:rFonts w:eastAsiaTheme="minorHAnsi"/>
          <w:color w:val="000000" w:themeColor="text1"/>
          <w:sz w:val="28"/>
          <w:szCs w:val="28"/>
          <w:lang w:eastAsia="en-US"/>
        </w:rPr>
        <w:t>Россельхозбанк</w:t>
      </w:r>
      <w:proofErr w:type="spellEnd"/>
      <w:r w:rsidRPr="005D6AC5">
        <w:rPr>
          <w:rFonts w:eastAsiaTheme="minorHAnsi"/>
          <w:color w:val="000000" w:themeColor="text1"/>
          <w:sz w:val="28"/>
          <w:szCs w:val="28"/>
          <w:lang w:eastAsia="en-US"/>
        </w:rPr>
        <w:t xml:space="preserve">», ПАО Сбербанк), и предоставлено </w:t>
      </w:r>
      <w:r w:rsidRPr="005D6AC5">
        <w:rPr>
          <w:color w:val="000000" w:themeColor="text1"/>
          <w:sz w:val="28"/>
          <w:szCs w:val="28"/>
        </w:rPr>
        <w:t>поручительств МСП:</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в 2019 году – 17 поручительств;</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за 9 месяцев 2020 года – 45 поручительств.</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Финансовая поддержка</w:t>
      </w:r>
      <w:r w:rsidRPr="005D6AC5">
        <w:rPr>
          <w:rFonts w:eastAsiaTheme="minorHAnsi"/>
          <w:color w:val="000000" w:themeColor="text1"/>
          <w:sz w:val="28"/>
          <w:szCs w:val="28"/>
          <w:lang w:eastAsia="en-US"/>
        </w:rPr>
        <w:t xml:space="preserve">, направленная на формирование (пополнение) фондов микрофинансовой организации, предоставлялась в форме </w:t>
      </w:r>
      <w:r w:rsidRPr="005D6AC5">
        <w:rPr>
          <w:rFonts w:eastAsiaTheme="minorHAnsi"/>
          <w:b/>
          <w:color w:val="000000" w:themeColor="text1"/>
          <w:sz w:val="28"/>
          <w:szCs w:val="28"/>
          <w:lang w:eastAsia="en-US"/>
        </w:rPr>
        <w:t>субсидии на финансовое обеспечение затрат, связанных с формированием (пополнением) фондов микрофинансовой организации</w:t>
      </w:r>
      <w:r w:rsidRPr="005D6AC5">
        <w:rPr>
          <w:rStyle w:val="ac"/>
          <w:color w:val="000000" w:themeColor="text1"/>
          <w:sz w:val="28"/>
          <w:szCs w:val="28"/>
        </w:rPr>
        <w:footnoteReference w:id="206"/>
      </w:r>
      <w:r w:rsidRPr="005D6AC5">
        <w:rPr>
          <w:color w:val="000000" w:themeColor="text1"/>
          <w:sz w:val="28"/>
          <w:szCs w:val="28"/>
        </w:rPr>
        <w:t>, АНО «МКК Чукотки»</w:t>
      </w:r>
      <w:r w:rsidRPr="005D6AC5">
        <w:rPr>
          <w:rStyle w:val="ac"/>
          <w:color w:val="000000" w:themeColor="text1"/>
          <w:sz w:val="28"/>
          <w:szCs w:val="28"/>
        </w:rPr>
        <w:footnoteReference w:id="207"/>
      </w:r>
      <w:r w:rsidRPr="005D6AC5">
        <w:rPr>
          <w:color w:val="000000" w:themeColor="text1"/>
          <w:sz w:val="28"/>
          <w:szCs w:val="28"/>
        </w:rPr>
        <w:t>:</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в 2019 году в сумме 51 658,5 тыс. рублей;</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в 2020 году – 59 527,7 тыс. рублей.</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В 2019 году АНО «МКК Чукотки» микрозаймы субъектам малого и среднего предпринимательства не предоставлялись.</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За 9 месяцев 2020 года в соответствии с Правилами предоставления микрозаймов</w:t>
      </w:r>
      <w:r w:rsidRPr="005D6AC5">
        <w:rPr>
          <w:rStyle w:val="ac"/>
          <w:color w:val="000000" w:themeColor="text1"/>
          <w:sz w:val="28"/>
          <w:szCs w:val="28"/>
        </w:rPr>
        <w:footnoteReference w:id="208"/>
      </w:r>
      <w:r w:rsidRPr="005D6AC5">
        <w:rPr>
          <w:color w:val="000000" w:themeColor="text1"/>
          <w:sz w:val="28"/>
          <w:szCs w:val="28"/>
        </w:rPr>
        <w:t xml:space="preserve"> заключено 54 договора микрозайма с субъектами, занятыми в сфере МСП на общую сумму 113 733,7 тыс. рублей (с учетом возвратов).</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Информация о видах микрозаймов, а также о количестве и суммах выданных микрозаймах, представлена таблице №2.</w:t>
      </w:r>
    </w:p>
    <w:p w:rsidR="00980508" w:rsidRPr="005D6AC5" w:rsidRDefault="00980508" w:rsidP="00980508">
      <w:pPr>
        <w:autoSpaceDE w:val="0"/>
        <w:autoSpaceDN w:val="0"/>
        <w:adjustRightInd w:val="0"/>
        <w:ind w:firstLine="709"/>
        <w:jc w:val="right"/>
        <w:rPr>
          <w:color w:val="000000" w:themeColor="text1"/>
          <w:sz w:val="28"/>
          <w:szCs w:val="28"/>
        </w:rPr>
      </w:pPr>
      <w:r w:rsidRPr="005D6AC5">
        <w:rPr>
          <w:color w:val="000000" w:themeColor="text1"/>
          <w:sz w:val="28"/>
          <w:szCs w:val="28"/>
        </w:rPr>
        <w:t>Таблица №2</w:t>
      </w:r>
    </w:p>
    <w:p w:rsidR="00980508" w:rsidRPr="005D6AC5" w:rsidRDefault="00980508" w:rsidP="00980508">
      <w:pPr>
        <w:autoSpaceDE w:val="0"/>
        <w:autoSpaceDN w:val="0"/>
        <w:adjustRightInd w:val="0"/>
        <w:ind w:firstLine="709"/>
        <w:jc w:val="right"/>
        <w:rPr>
          <w:color w:val="000000" w:themeColor="text1"/>
          <w:sz w:val="28"/>
          <w:szCs w:val="28"/>
        </w:rPr>
      </w:pPr>
      <w:r w:rsidRPr="005D6AC5">
        <w:rPr>
          <w:color w:val="000000" w:themeColor="text1"/>
          <w:sz w:val="28"/>
          <w:szCs w:val="28"/>
        </w:rPr>
        <w:t>(тыс. рублей)</w:t>
      </w:r>
    </w:p>
    <w:tbl>
      <w:tblPr>
        <w:tblW w:w="9876" w:type="dxa"/>
        <w:tblInd w:w="-147" w:type="dxa"/>
        <w:tblLook w:val="04A0" w:firstRow="1" w:lastRow="0" w:firstColumn="1" w:lastColumn="0" w:noHBand="0" w:noVBand="1"/>
      </w:tblPr>
      <w:tblGrid>
        <w:gridCol w:w="2552"/>
        <w:gridCol w:w="5411"/>
        <w:gridCol w:w="15"/>
        <w:gridCol w:w="867"/>
        <w:gridCol w:w="1016"/>
        <w:gridCol w:w="15"/>
      </w:tblGrid>
      <w:tr w:rsidR="005D6AC5" w:rsidRPr="005D6AC5" w:rsidTr="005D6AC5">
        <w:trPr>
          <w:gridAfter w:val="1"/>
          <w:wAfter w:w="15" w:type="dxa"/>
          <w:trHeight w:val="174"/>
          <w:tblHeader/>
        </w:trPr>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Вид микрозайма/</w:t>
            </w:r>
          </w:p>
          <w:p w:rsidR="00980508" w:rsidRPr="005D6AC5" w:rsidRDefault="00980508" w:rsidP="005D6AC5">
            <w:pPr>
              <w:jc w:val="center"/>
              <w:rPr>
                <w:color w:val="000000" w:themeColor="text1"/>
                <w:sz w:val="20"/>
                <w:szCs w:val="20"/>
              </w:rPr>
            </w:pPr>
            <w:r w:rsidRPr="005D6AC5">
              <w:rPr>
                <w:color w:val="000000" w:themeColor="text1"/>
                <w:sz w:val="20"/>
                <w:szCs w:val="20"/>
              </w:rPr>
              <w:t>срок/размер микрозайма</w:t>
            </w:r>
          </w:p>
        </w:tc>
        <w:tc>
          <w:tcPr>
            <w:tcW w:w="54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Категория заемщиков/</w:t>
            </w:r>
          </w:p>
          <w:p w:rsidR="00980508" w:rsidRPr="005D6AC5" w:rsidRDefault="00980508" w:rsidP="005D6AC5">
            <w:pPr>
              <w:jc w:val="center"/>
              <w:rPr>
                <w:color w:val="000000" w:themeColor="text1"/>
                <w:sz w:val="20"/>
                <w:szCs w:val="20"/>
              </w:rPr>
            </w:pPr>
            <w:r w:rsidRPr="005D6AC5">
              <w:rPr>
                <w:color w:val="000000" w:themeColor="text1"/>
                <w:sz w:val="20"/>
                <w:szCs w:val="20"/>
              </w:rPr>
              <w:t xml:space="preserve">годовая процентная ставка </w:t>
            </w:r>
          </w:p>
        </w:tc>
        <w:tc>
          <w:tcPr>
            <w:tcW w:w="1898" w:type="dxa"/>
            <w:gridSpan w:val="3"/>
            <w:tcBorders>
              <w:top w:val="single" w:sz="4" w:space="0" w:color="auto"/>
              <w:left w:val="nil"/>
              <w:bottom w:val="single" w:sz="4" w:space="0" w:color="auto"/>
              <w:right w:val="single" w:sz="4" w:space="0" w:color="000000"/>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 xml:space="preserve">Выдано </w:t>
            </w:r>
          </w:p>
        </w:tc>
      </w:tr>
      <w:tr w:rsidR="005D6AC5" w:rsidRPr="005D6AC5" w:rsidTr="005D6AC5">
        <w:trPr>
          <w:gridAfter w:val="1"/>
          <w:wAfter w:w="15" w:type="dxa"/>
          <w:trHeight w:val="336"/>
          <w:tblHeader/>
        </w:trPr>
        <w:tc>
          <w:tcPr>
            <w:tcW w:w="2552" w:type="dxa"/>
            <w:vMerge/>
            <w:tcBorders>
              <w:top w:val="single" w:sz="4" w:space="0" w:color="auto"/>
              <w:left w:val="single" w:sz="4" w:space="0" w:color="auto"/>
              <w:bottom w:val="single" w:sz="4" w:space="0" w:color="000000"/>
              <w:right w:val="single" w:sz="4" w:space="0" w:color="auto"/>
            </w:tcBorders>
            <w:vAlign w:val="center"/>
            <w:hideMark/>
          </w:tcPr>
          <w:p w:rsidR="00980508" w:rsidRPr="005D6AC5" w:rsidRDefault="00980508" w:rsidP="005D6AC5">
            <w:pPr>
              <w:rPr>
                <w:color w:val="000000" w:themeColor="text1"/>
                <w:sz w:val="20"/>
                <w:szCs w:val="20"/>
              </w:rPr>
            </w:pPr>
          </w:p>
        </w:tc>
        <w:tc>
          <w:tcPr>
            <w:tcW w:w="5411" w:type="dxa"/>
            <w:vMerge/>
            <w:tcBorders>
              <w:top w:val="single" w:sz="4" w:space="0" w:color="auto"/>
              <w:left w:val="single" w:sz="4" w:space="0" w:color="auto"/>
              <w:bottom w:val="single" w:sz="4" w:space="0" w:color="000000"/>
              <w:right w:val="single" w:sz="4" w:space="0" w:color="auto"/>
            </w:tcBorders>
            <w:vAlign w:val="center"/>
            <w:hideMark/>
          </w:tcPr>
          <w:p w:rsidR="00980508" w:rsidRPr="005D6AC5" w:rsidRDefault="00980508" w:rsidP="005D6AC5">
            <w:pPr>
              <w:rPr>
                <w:color w:val="000000" w:themeColor="text1"/>
                <w:sz w:val="20"/>
                <w:szCs w:val="20"/>
              </w:rPr>
            </w:pPr>
          </w:p>
        </w:tc>
        <w:tc>
          <w:tcPr>
            <w:tcW w:w="882"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кол-во</w:t>
            </w:r>
          </w:p>
        </w:tc>
        <w:tc>
          <w:tcPr>
            <w:tcW w:w="1016"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 xml:space="preserve">сумма, </w:t>
            </w:r>
          </w:p>
        </w:tc>
      </w:tr>
      <w:tr w:rsidR="005D6AC5" w:rsidRPr="005D6AC5" w:rsidTr="005D6AC5">
        <w:trPr>
          <w:gridAfter w:val="1"/>
          <w:wAfter w:w="15" w:type="dxa"/>
          <w:trHeight w:val="140"/>
          <w:tblHead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1</w:t>
            </w:r>
          </w:p>
        </w:tc>
        <w:tc>
          <w:tcPr>
            <w:tcW w:w="541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2</w:t>
            </w:r>
          </w:p>
        </w:tc>
        <w:tc>
          <w:tcPr>
            <w:tcW w:w="882"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3</w:t>
            </w:r>
          </w:p>
        </w:tc>
        <w:tc>
          <w:tcPr>
            <w:tcW w:w="1016"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4</w:t>
            </w:r>
          </w:p>
        </w:tc>
      </w:tr>
      <w:tr w:rsidR="005D6AC5" w:rsidRPr="005D6AC5" w:rsidTr="005D6AC5">
        <w:trPr>
          <w:trHeight w:val="317"/>
        </w:trPr>
        <w:tc>
          <w:tcPr>
            <w:tcW w:w="7978" w:type="dxa"/>
            <w:gridSpan w:val="3"/>
            <w:tcBorders>
              <w:top w:val="nil"/>
              <w:left w:val="single" w:sz="4" w:space="0" w:color="auto"/>
              <w:bottom w:val="single" w:sz="4" w:space="0" w:color="auto"/>
              <w:right w:val="single" w:sz="4" w:space="0" w:color="auto"/>
            </w:tcBorders>
            <w:shd w:val="clear" w:color="auto" w:fill="auto"/>
            <w:vAlign w:val="center"/>
          </w:tcPr>
          <w:p w:rsidR="00980508" w:rsidRPr="005D6AC5" w:rsidRDefault="00980508" w:rsidP="005D6AC5">
            <w:pPr>
              <w:rPr>
                <w:b/>
                <w:color w:val="000000" w:themeColor="text1"/>
                <w:sz w:val="20"/>
                <w:szCs w:val="20"/>
              </w:rPr>
            </w:pPr>
            <w:r w:rsidRPr="005D6AC5">
              <w:rPr>
                <w:b/>
                <w:color w:val="000000" w:themeColor="text1"/>
                <w:sz w:val="20"/>
                <w:szCs w:val="20"/>
              </w:rPr>
              <w:t>Всего, в том числе:</w:t>
            </w:r>
          </w:p>
        </w:tc>
        <w:tc>
          <w:tcPr>
            <w:tcW w:w="867" w:type="dxa"/>
            <w:tcBorders>
              <w:top w:val="nil"/>
              <w:left w:val="nil"/>
              <w:bottom w:val="single" w:sz="4" w:space="0" w:color="auto"/>
              <w:right w:val="single" w:sz="4" w:space="0" w:color="auto"/>
            </w:tcBorders>
            <w:shd w:val="clear" w:color="auto" w:fill="auto"/>
            <w:vAlign w:val="center"/>
          </w:tcPr>
          <w:p w:rsidR="00980508" w:rsidRPr="005D6AC5" w:rsidRDefault="00980508" w:rsidP="005D6AC5">
            <w:pPr>
              <w:jc w:val="center"/>
              <w:rPr>
                <w:b/>
                <w:color w:val="000000" w:themeColor="text1"/>
                <w:sz w:val="20"/>
                <w:szCs w:val="20"/>
              </w:rPr>
            </w:pPr>
            <w:r w:rsidRPr="005D6AC5">
              <w:rPr>
                <w:b/>
                <w:color w:val="000000" w:themeColor="text1"/>
                <w:sz w:val="20"/>
                <w:szCs w:val="20"/>
              </w:rPr>
              <w:t>54</w:t>
            </w:r>
          </w:p>
        </w:tc>
        <w:tc>
          <w:tcPr>
            <w:tcW w:w="1031" w:type="dxa"/>
            <w:gridSpan w:val="2"/>
            <w:tcBorders>
              <w:top w:val="nil"/>
              <w:left w:val="nil"/>
              <w:bottom w:val="single" w:sz="4" w:space="0" w:color="auto"/>
              <w:right w:val="single" w:sz="4" w:space="0" w:color="auto"/>
            </w:tcBorders>
            <w:shd w:val="clear" w:color="auto" w:fill="auto"/>
            <w:noWrap/>
            <w:vAlign w:val="center"/>
          </w:tcPr>
          <w:p w:rsidR="00980508" w:rsidRPr="005D6AC5" w:rsidRDefault="00980508" w:rsidP="005D6AC5">
            <w:pPr>
              <w:jc w:val="right"/>
              <w:rPr>
                <w:b/>
                <w:color w:val="000000" w:themeColor="text1"/>
                <w:sz w:val="20"/>
                <w:szCs w:val="20"/>
              </w:rPr>
            </w:pPr>
            <w:r w:rsidRPr="005D6AC5">
              <w:rPr>
                <w:b/>
                <w:color w:val="000000" w:themeColor="text1"/>
                <w:sz w:val="20"/>
                <w:szCs w:val="20"/>
              </w:rPr>
              <w:t>113 733,7</w:t>
            </w:r>
          </w:p>
        </w:tc>
      </w:tr>
      <w:tr w:rsidR="005D6AC5" w:rsidRPr="005D6AC5" w:rsidTr="005D6AC5">
        <w:trPr>
          <w:gridAfter w:val="1"/>
          <w:wAfter w:w="15" w:type="dxa"/>
          <w:trHeight w:val="199"/>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rPr>
                <w:b/>
                <w:color w:val="000000" w:themeColor="text1"/>
                <w:sz w:val="19"/>
                <w:szCs w:val="19"/>
              </w:rPr>
            </w:pPr>
            <w:r w:rsidRPr="005D6AC5">
              <w:rPr>
                <w:b/>
                <w:color w:val="000000" w:themeColor="text1"/>
                <w:sz w:val="19"/>
                <w:szCs w:val="19"/>
              </w:rPr>
              <w:t>Флагман</w:t>
            </w:r>
          </w:p>
          <w:p w:rsidR="00980508" w:rsidRPr="005D6AC5" w:rsidRDefault="00980508" w:rsidP="005D6AC5">
            <w:pPr>
              <w:rPr>
                <w:color w:val="000000" w:themeColor="text1"/>
                <w:sz w:val="18"/>
                <w:szCs w:val="18"/>
              </w:rPr>
            </w:pPr>
            <w:r w:rsidRPr="005D6AC5">
              <w:rPr>
                <w:color w:val="000000" w:themeColor="text1"/>
                <w:sz w:val="18"/>
                <w:szCs w:val="18"/>
              </w:rPr>
              <w:t xml:space="preserve">от 6 до 36 месяцев, </w:t>
            </w:r>
          </w:p>
          <w:p w:rsidR="00980508" w:rsidRPr="005D6AC5" w:rsidRDefault="00980508" w:rsidP="005D6AC5">
            <w:pPr>
              <w:ind w:right="-106"/>
              <w:rPr>
                <w:color w:val="000000" w:themeColor="text1"/>
                <w:sz w:val="19"/>
                <w:szCs w:val="19"/>
              </w:rPr>
            </w:pPr>
            <w:r w:rsidRPr="005D6AC5">
              <w:rPr>
                <w:color w:val="000000" w:themeColor="text1"/>
                <w:sz w:val="18"/>
                <w:szCs w:val="18"/>
              </w:rPr>
              <w:t>от 300,0 до 5 000,0 тыс. рублей</w:t>
            </w:r>
          </w:p>
        </w:tc>
        <w:tc>
          <w:tcPr>
            <w:tcW w:w="541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ind w:right="-109"/>
              <w:rPr>
                <w:color w:val="000000" w:themeColor="text1"/>
                <w:sz w:val="19"/>
                <w:szCs w:val="19"/>
              </w:rPr>
            </w:pPr>
            <w:r w:rsidRPr="005D6AC5">
              <w:rPr>
                <w:color w:val="000000" w:themeColor="text1"/>
                <w:sz w:val="19"/>
                <w:szCs w:val="19"/>
              </w:rPr>
              <w:t>ИП, ЮЛ осуществляющие деятельность в сферах: туризма, экологии или спорта, растениеводства и животноводства, здравоохранения, обрабатывающей промышленности (кроме переработки рыбы и полиграфической деятельности) – 5%, 6,5%</w:t>
            </w:r>
          </w:p>
        </w:tc>
        <w:tc>
          <w:tcPr>
            <w:tcW w:w="882"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1</w:t>
            </w:r>
          </w:p>
        </w:tc>
        <w:tc>
          <w:tcPr>
            <w:tcW w:w="1016"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3 500,0</w:t>
            </w:r>
          </w:p>
        </w:tc>
      </w:tr>
      <w:tr w:rsidR="005D6AC5" w:rsidRPr="005D6AC5" w:rsidTr="005D6AC5">
        <w:trPr>
          <w:gridAfter w:val="1"/>
          <w:wAfter w:w="15" w:type="dxa"/>
          <w:trHeight w:val="421"/>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rPr>
                <w:b/>
                <w:color w:val="000000" w:themeColor="text1"/>
                <w:sz w:val="19"/>
                <w:szCs w:val="19"/>
              </w:rPr>
            </w:pPr>
            <w:r w:rsidRPr="005D6AC5">
              <w:rPr>
                <w:b/>
                <w:color w:val="000000" w:themeColor="text1"/>
                <w:sz w:val="19"/>
                <w:szCs w:val="19"/>
              </w:rPr>
              <w:t xml:space="preserve">Развитие </w:t>
            </w:r>
          </w:p>
          <w:p w:rsidR="00980508" w:rsidRPr="005D6AC5" w:rsidRDefault="00980508" w:rsidP="005D6AC5">
            <w:pPr>
              <w:rPr>
                <w:color w:val="000000" w:themeColor="text1"/>
                <w:sz w:val="18"/>
                <w:szCs w:val="18"/>
              </w:rPr>
            </w:pPr>
            <w:r w:rsidRPr="005D6AC5">
              <w:rPr>
                <w:color w:val="000000" w:themeColor="text1"/>
                <w:sz w:val="18"/>
                <w:szCs w:val="18"/>
              </w:rPr>
              <w:t xml:space="preserve">от 6 до 36 месяцев, </w:t>
            </w:r>
          </w:p>
          <w:p w:rsidR="00980508" w:rsidRPr="005D6AC5" w:rsidRDefault="00980508" w:rsidP="005D6AC5">
            <w:pPr>
              <w:ind w:right="-106"/>
              <w:rPr>
                <w:color w:val="000000" w:themeColor="text1"/>
                <w:sz w:val="19"/>
                <w:szCs w:val="19"/>
              </w:rPr>
            </w:pPr>
            <w:r w:rsidRPr="005D6AC5">
              <w:rPr>
                <w:color w:val="000000" w:themeColor="text1"/>
                <w:sz w:val="18"/>
                <w:szCs w:val="18"/>
              </w:rPr>
              <w:t>от 300,0 до 5 000,0 тыс. рублей</w:t>
            </w:r>
          </w:p>
        </w:tc>
        <w:tc>
          <w:tcPr>
            <w:tcW w:w="541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rPr>
                <w:color w:val="000000" w:themeColor="text1"/>
                <w:sz w:val="19"/>
                <w:szCs w:val="19"/>
              </w:rPr>
            </w:pPr>
            <w:r w:rsidRPr="005D6AC5">
              <w:rPr>
                <w:color w:val="000000" w:themeColor="text1"/>
                <w:sz w:val="19"/>
                <w:szCs w:val="19"/>
              </w:rPr>
              <w:t>ИП, ЮЛ входящие в категорию приоритетных проектов в соответствии с Правилами предоставления микрозаймов – 5%, 6,5%, 8%</w:t>
            </w:r>
          </w:p>
        </w:tc>
        <w:tc>
          <w:tcPr>
            <w:tcW w:w="882"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5</w:t>
            </w:r>
          </w:p>
        </w:tc>
        <w:tc>
          <w:tcPr>
            <w:tcW w:w="1016"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12 208,0</w:t>
            </w:r>
          </w:p>
        </w:tc>
      </w:tr>
      <w:tr w:rsidR="005D6AC5" w:rsidRPr="005D6AC5" w:rsidTr="005D6AC5">
        <w:trPr>
          <w:gridAfter w:val="1"/>
          <w:wAfter w:w="15" w:type="dxa"/>
          <w:trHeight w:val="339"/>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rPr>
                <w:b/>
                <w:color w:val="000000" w:themeColor="text1"/>
                <w:sz w:val="19"/>
                <w:szCs w:val="19"/>
              </w:rPr>
            </w:pPr>
            <w:r w:rsidRPr="005D6AC5">
              <w:rPr>
                <w:b/>
                <w:color w:val="000000" w:themeColor="text1"/>
                <w:sz w:val="19"/>
                <w:szCs w:val="19"/>
              </w:rPr>
              <w:t xml:space="preserve">Поддержка </w:t>
            </w:r>
          </w:p>
          <w:p w:rsidR="00980508" w:rsidRPr="005D6AC5" w:rsidRDefault="00980508" w:rsidP="005D6AC5">
            <w:pPr>
              <w:rPr>
                <w:color w:val="000000" w:themeColor="text1"/>
                <w:sz w:val="18"/>
                <w:szCs w:val="18"/>
              </w:rPr>
            </w:pPr>
            <w:r w:rsidRPr="005D6AC5">
              <w:rPr>
                <w:color w:val="000000" w:themeColor="text1"/>
                <w:sz w:val="18"/>
                <w:szCs w:val="18"/>
              </w:rPr>
              <w:t xml:space="preserve">от 1 до 15 месяцев, </w:t>
            </w:r>
          </w:p>
          <w:p w:rsidR="00980508" w:rsidRPr="005D6AC5" w:rsidRDefault="00980508" w:rsidP="005D6AC5">
            <w:pPr>
              <w:ind w:right="-106"/>
              <w:rPr>
                <w:color w:val="000000" w:themeColor="text1"/>
                <w:sz w:val="19"/>
                <w:szCs w:val="19"/>
              </w:rPr>
            </w:pPr>
            <w:r w:rsidRPr="005D6AC5">
              <w:rPr>
                <w:color w:val="000000" w:themeColor="text1"/>
                <w:sz w:val="18"/>
                <w:szCs w:val="18"/>
              </w:rPr>
              <w:t>от 300,0 до 3 000,0 тыс. рублей</w:t>
            </w:r>
          </w:p>
        </w:tc>
        <w:tc>
          <w:tcPr>
            <w:tcW w:w="541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rPr>
                <w:color w:val="000000" w:themeColor="text1"/>
                <w:sz w:val="19"/>
                <w:szCs w:val="19"/>
              </w:rPr>
            </w:pPr>
            <w:r w:rsidRPr="005D6AC5">
              <w:rPr>
                <w:color w:val="000000" w:themeColor="text1"/>
                <w:sz w:val="19"/>
                <w:szCs w:val="19"/>
              </w:rPr>
              <w:t>ИП, ЮЛ входящие в категорию приоритетных проектов в соответствии с Правилами предоставления микрозаймов – (5%) 5,5%, 7%, 8%</w:t>
            </w:r>
          </w:p>
        </w:tc>
        <w:tc>
          <w:tcPr>
            <w:tcW w:w="882"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11</w:t>
            </w:r>
          </w:p>
        </w:tc>
        <w:tc>
          <w:tcPr>
            <w:tcW w:w="1016"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18 731,0</w:t>
            </w:r>
          </w:p>
        </w:tc>
      </w:tr>
      <w:tr w:rsidR="005D6AC5" w:rsidRPr="005D6AC5" w:rsidTr="005D6AC5">
        <w:trPr>
          <w:gridAfter w:val="1"/>
          <w:wAfter w:w="15" w:type="dxa"/>
          <w:trHeight w:val="35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rPr>
                <w:b/>
                <w:color w:val="000000" w:themeColor="text1"/>
                <w:sz w:val="19"/>
                <w:szCs w:val="19"/>
              </w:rPr>
            </w:pPr>
            <w:r w:rsidRPr="005D6AC5">
              <w:rPr>
                <w:b/>
                <w:color w:val="000000" w:themeColor="text1"/>
                <w:sz w:val="19"/>
                <w:szCs w:val="19"/>
              </w:rPr>
              <w:t>Целевой</w:t>
            </w:r>
          </w:p>
          <w:p w:rsidR="00980508" w:rsidRPr="005D6AC5" w:rsidRDefault="00980508" w:rsidP="005D6AC5">
            <w:pPr>
              <w:rPr>
                <w:color w:val="000000" w:themeColor="text1"/>
                <w:sz w:val="18"/>
                <w:szCs w:val="18"/>
              </w:rPr>
            </w:pPr>
            <w:r w:rsidRPr="005D6AC5">
              <w:rPr>
                <w:color w:val="000000" w:themeColor="text1"/>
                <w:sz w:val="18"/>
                <w:szCs w:val="18"/>
              </w:rPr>
              <w:t xml:space="preserve">от 1 до 12 месяцев, </w:t>
            </w:r>
          </w:p>
          <w:p w:rsidR="00980508" w:rsidRPr="005D6AC5" w:rsidRDefault="00980508" w:rsidP="005D6AC5">
            <w:pPr>
              <w:ind w:right="-106"/>
              <w:rPr>
                <w:color w:val="000000" w:themeColor="text1"/>
                <w:sz w:val="19"/>
                <w:szCs w:val="19"/>
              </w:rPr>
            </w:pPr>
            <w:r w:rsidRPr="005D6AC5">
              <w:rPr>
                <w:color w:val="000000" w:themeColor="text1"/>
                <w:sz w:val="18"/>
                <w:szCs w:val="18"/>
              </w:rPr>
              <w:t>от 300,0 до 5 000,0 тыс. рублей</w:t>
            </w:r>
          </w:p>
        </w:tc>
        <w:tc>
          <w:tcPr>
            <w:tcW w:w="541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rPr>
                <w:color w:val="000000" w:themeColor="text1"/>
                <w:sz w:val="19"/>
                <w:szCs w:val="19"/>
              </w:rPr>
            </w:pPr>
            <w:r w:rsidRPr="005D6AC5">
              <w:rPr>
                <w:color w:val="000000" w:themeColor="text1"/>
                <w:sz w:val="19"/>
                <w:szCs w:val="19"/>
              </w:rPr>
              <w:t>ИП, ЮЛ удовлетворяющие критериям в соответствии с Правилами предоставления микрозаймов – 7%, 8%, 9%</w:t>
            </w:r>
          </w:p>
        </w:tc>
        <w:tc>
          <w:tcPr>
            <w:tcW w:w="882"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1</w:t>
            </w:r>
          </w:p>
        </w:tc>
        <w:tc>
          <w:tcPr>
            <w:tcW w:w="1016"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1 000,0</w:t>
            </w:r>
          </w:p>
        </w:tc>
      </w:tr>
      <w:tr w:rsidR="005D6AC5" w:rsidRPr="005D6AC5" w:rsidTr="005D6AC5">
        <w:trPr>
          <w:gridAfter w:val="1"/>
          <w:wAfter w:w="15" w:type="dxa"/>
          <w:trHeight w:val="204"/>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rPr>
                <w:b/>
                <w:color w:val="000000" w:themeColor="text1"/>
                <w:sz w:val="19"/>
                <w:szCs w:val="19"/>
              </w:rPr>
            </w:pPr>
            <w:r w:rsidRPr="005D6AC5">
              <w:rPr>
                <w:b/>
                <w:color w:val="000000" w:themeColor="text1"/>
                <w:sz w:val="19"/>
                <w:szCs w:val="19"/>
              </w:rPr>
              <w:t xml:space="preserve">Северный </w:t>
            </w:r>
          </w:p>
          <w:p w:rsidR="00980508" w:rsidRPr="005D6AC5" w:rsidRDefault="00980508" w:rsidP="005D6AC5">
            <w:pPr>
              <w:rPr>
                <w:color w:val="000000" w:themeColor="text1"/>
                <w:sz w:val="18"/>
                <w:szCs w:val="18"/>
              </w:rPr>
            </w:pPr>
            <w:r w:rsidRPr="005D6AC5">
              <w:rPr>
                <w:color w:val="000000" w:themeColor="text1"/>
                <w:sz w:val="18"/>
                <w:szCs w:val="18"/>
              </w:rPr>
              <w:t>от 1 до 15 месяцев,</w:t>
            </w:r>
          </w:p>
          <w:p w:rsidR="00980508" w:rsidRPr="005D6AC5" w:rsidRDefault="00980508" w:rsidP="005D6AC5">
            <w:pPr>
              <w:ind w:right="-106"/>
              <w:rPr>
                <w:color w:val="000000" w:themeColor="text1"/>
                <w:sz w:val="19"/>
                <w:szCs w:val="19"/>
              </w:rPr>
            </w:pPr>
            <w:r w:rsidRPr="005D6AC5">
              <w:rPr>
                <w:color w:val="000000" w:themeColor="text1"/>
                <w:sz w:val="18"/>
                <w:szCs w:val="18"/>
              </w:rPr>
              <w:t>от 300,0 до 3 000,0 тыс. рублей</w:t>
            </w:r>
          </w:p>
        </w:tc>
        <w:tc>
          <w:tcPr>
            <w:tcW w:w="541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rPr>
                <w:color w:val="000000" w:themeColor="text1"/>
                <w:sz w:val="19"/>
                <w:szCs w:val="19"/>
              </w:rPr>
            </w:pPr>
            <w:r w:rsidRPr="005D6AC5">
              <w:rPr>
                <w:color w:val="000000" w:themeColor="text1"/>
                <w:sz w:val="19"/>
                <w:szCs w:val="19"/>
              </w:rPr>
              <w:t>ИП, ЮЛ удовлетворяющие критериям в соответствии с Правилами предоставления микрозаймов – 8%, 9%, 10%</w:t>
            </w:r>
          </w:p>
        </w:tc>
        <w:tc>
          <w:tcPr>
            <w:tcW w:w="882"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10</w:t>
            </w:r>
          </w:p>
        </w:tc>
        <w:tc>
          <w:tcPr>
            <w:tcW w:w="1016"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20 520,7</w:t>
            </w:r>
          </w:p>
        </w:tc>
      </w:tr>
      <w:tr w:rsidR="005D6AC5" w:rsidRPr="005D6AC5" w:rsidTr="005D6AC5">
        <w:trPr>
          <w:gridAfter w:val="1"/>
          <w:wAfter w:w="15" w:type="dxa"/>
          <w:trHeight w:val="497"/>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rPr>
                <w:b/>
                <w:color w:val="000000" w:themeColor="text1"/>
                <w:sz w:val="19"/>
                <w:szCs w:val="19"/>
              </w:rPr>
            </w:pPr>
            <w:r w:rsidRPr="005D6AC5">
              <w:rPr>
                <w:b/>
                <w:color w:val="000000" w:themeColor="text1"/>
                <w:sz w:val="19"/>
                <w:szCs w:val="19"/>
              </w:rPr>
              <w:t xml:space="preserve">Инвестиционный </w:t>
            </w:r>
          </w:p>
          <w:p w:rsidR="00980508" w:rsidRPr="005D6AC5" w:rsidRDefault="00980508" w:rsidP="005D6AC5">
            <w:pPr>
              <w:rPr>
                <w:color w:val="000000" w:themeColor="text1"/>
                <w:sz w:val="18"/>
                <w:szCs w:val="18"/>
              </w:rPr>
            </w:pPr>
            <w:r w:rsidRPr="005D6AC5">
              <w:rPr>
                <w:color w:val="000000" w:themeColor="text1"/>
                <w:sz w:val="18"/>
                <w:szCs w:val="18"/>
              </w:rPr>
              <w:t>от 6 до 36 месяцев,</w:t>
            </w:r>
          </w:p>
          <w:p w:rsidR="00980508" w:rsidRPr="005D6AC5" w:rsidRDefault="00980508" w:rsidP="005D6AC5">
            <w:pPr>
              <w:ind w:right="-106"/>
              <w:rPr>
                <w:color w:val="000000" w:themeColor="text1"/>
                <w:sz w:val="19"/>
                <w:szCs w:val="19"/>
              </w:rPr>
            </w:pPr>
            <w:r w:rsidRPr="005D6AC5">
              <w:rPr>
                <w:color w:val="000000" w:themeColor="text1"/>
                <w:sz w:val="18"/>
                <w:szCs w:val="18"/>
              </w:rPr>
              <w:t>от 300,0 до 5 000,0 тыс. рублей</w:t>
            </w:r>
          </w:p>
        </w:tc>
        <w:tc>
          <w:tcPr>
            <w:tcW w:w="541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rPr>
                <w:color w:val="000000" w:themeColor="text1"/>
                <w:sz w:val="19"/>
                <w:szCs w:val="19"/>
              </w:rPr>
            </w:pPr>
            <w:r w:rsidRPr="005D6AC5">
              <w:rPr>
                <w:color w:val="000000" w:themeColor="text1"/>
                <w:sz w:val="19"/>
                <w:szCs w:val="19"/>
              </w:rPr>
              <w:t>ИП, ЮЛ удовлетворяющие критериям в соответствии с Правилами предоставления микрозаймов – 7%, 8%, 9%.</w:t>
            </w:r>
          </w:p>
        </w:tc>
        <w:tc>
          <w:tcPr>
            <w:tcW w:w="882"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11</w:t>
            </w:r>
          </w:p>
        </w:tc>
        <w:tc>
          <w:tcPr>
            <w:tcW w:w="1016"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28 105,0</w:t>
            </w:r>
          </w:p>
        </w:tc>
      </w:tr>
      <w:tr w:rsidR="005D6AC5" w:rsidRPr="005D6AC5" w:rsidTr="005D6AC5">
        <w:trPr>
          <w:gridAfter w:val="1"/>
          <w:wAfter w:w="15" w:type="dxa"/>
          <w:trHeight w:val="48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rPr>
                <w:b/>
                <w:color w:val="000000" w:themeColor="text1"/>
                <w:sz w:val="19"/>
                <w:szCs w:val="19"/>
              </w:rPr>
            </w:pPr>
            <w:proofErr w:type="spellStart"/>
            <w:r w:rsidRPr="005D6AC5">
              <w:rPr>
                <w:b/>
                <w:color w:val="000000" w:themeColor="text1"/>
                <w:sz w:val="19"/>
                <w:szCs w:val="19"/>
              </w:rPr>
              <w:t>Антикризис</w:t>
            </w:r>
            <w:proofErr w:type="spellEnd"/>
          </w:p>
          <w:p w:rsidR="00980508" w:rsidRPr="005D6AC5" w:rsidRDefault="00980508" w:rsidP="005D6AC5">
            <w:pPr>
              <w:rPr>
                <w:color w:val="000000" w:themeColor="text1"/>
                <w:sz w:val="18"/>
                <w:szCs w:val="18"/>
              </w:rPr>
            </w:pPr>
            <w:r w:rsidRPr="005D6AC5">
              <w:rPr>
                <w:color w:val="000000" w:themeColor="text1"/>
                <w:sz w:val="18"/>
                <w:szCs w:val="18"/>
              </w:rPr>
              <w:t>от 3 до 24 месяцев,</w:t>
            </w:r>
          </w:p>
          <w:p w:rsidR="00980508" w:rsidRPr="005D6AC5" w:rsidRDefault="00980508" w:rsidP="005D6AC5">
            <w:pPr>
              <w:ind w:right="-106"/>
              <w:rPr>
                <w:color w:val="000000" w:themeColor="text1"/>
                <w:sz w:val="19"/>
                <w:szCs w:val="19"/>
              </w:rPr>
            </w:pPr>
            <w:r w:rsidRPr="005D6AC5">
              <w:rPr>
                <w:color w:val="000000" w:themeColor="text1"/>
                <w:sz w:val="18"/>
                <w:szCs w:val="18"/>
              </w:rPr>
              <w:t>от 300,0 до 5 000,0 тыс. рублей</w:t>
            </w:r>
          </w:p>
        </w:tc>
        <w:tc>
          <w:tcPr>
            <w:tcW w:w="541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rPr>
                <w:color w:val="000000" w:themeColor="text1"/>
                <w:sz w:val="19"/>
                <w:szCs w:val="19"/>
              </w:rPr>
            </w:pPr>
            <w:r w:rsidRPr="005D6AC5">
              <w:rPr>
                <w:color w:val="000000" w:themeColor="text1"/>
                <w:sz w:val="19"/>
                <w:szCs w:val="19"/>
              </w:rPr>
              <w:t>ИП, ЮЛ, осуществляющие деятельность в сфере в сфере туризма, предоставления гостиничных услуг, общественного питания, здравоохранения, образования, культуры, индустрии развлечений, физкультуры и спорта, бытовых услуг (ремонт, стирка, химчистка, услуги парикмахерских и салонов красоты), грузовых и пассажирских перевозок – 1%</w:t>
            </w:r>
          </w:p>
        </w:tc>
        <w:tc>
          <w:tcPr>
            <w:tcW w:w="882"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15</w:t>
            </w:r>
          </w:p>
        </w:tc>
        <w:tc>
          <w:tcPr>
            <w:tcW w:w="1016"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29 669,0</w:t>
            </w:r>
          </w:p>
        </w:tc>
      </w:tr>
    </w:tbl>
    <w:p w:rsidR="00980508" w:rsidRPr="005D6AC5" w:rsidRDefault="00980508" w:rsidP="00980508">
      <w:pPr>
        <w:autoSpaceDE w:val="0"/>
        <w:autoSpaceDN w:val="0"/>
        <w:adjustRightInd w:val="0"/>
        <w:spacing w:before="120"/>
        <w:ind w:firstLine="709"/>
        <w:jc w:val="both"/>
        <w:rPr>
          <w:color w:val="000000" w:themeColor="text1"/>
          <w:sz w:val="28"/>
          <w:szCs w:val="28"/>
        </w:rPr>
      </w:pPr>
    </w:p>
    <w:p w:rsidR="00980508" w:rsidRPr="005D6AC5" w:rsidRDefault="00980508" w:rsidP="00980508">
      <w:pPr>
        <w:autoSpaceDE w:val="0"/>
        <w:autoSpaceDN w:val="0"/>
        <w:adjustRightInd w:val="0"/>
        <w:ind w:firstLine="709"/>
        <w:jc w:val="both"/>
        <w:rPr>
          <w:rStyle w:val="fontstyle01"/>
          <w:rFonts w:ascii="Times New Roman" w:hAnsi="Times New Roman"/>
          <w:color w:val="000000" w:themeColor="text1"/>
          <w:sz w:val="28"/>
          <w:szCs w:val="28"/>
        </w:rPr>
      </w:pPr>
      <w:r w:rsidRPr="005D6AC5">
        <w:rPr>
          <w:color w:val="000000" w:themeColor="text1"/>
          <w:sz w:val="28"/>
          <w:szCs w:val="28"/>
        </w:rPr>
        <w:t>Информация о показателях, установленных паспортом РП </w:t>
      </w:r>
      <w:r w:rsidRPr="005D6AC5">
        <w:rPr>
          <w:rStyle w:val="fontstyle01"/>
          <w:rFonts w:ascii="Times New Roman" w:hAnsi="Times New Roman"/>
          <w:color w:val="000000" w:themeColor="text1"/>
          <w:sz w:val="28"/>
          <w:szCs w:val="28"/>
        </w:rPr>
        <w:t>«Расширение доступа», и их выполнении в исследуемом периоде представлена в таблице №3.</w:t>
      </w:r>
    </w:p>
    <w:p w:rsidR="00980508" w:rsidRPr="005D6AC5" w:rsidRDefault="00980508" w:rsidP="00980508">
      <w:pPr>
        <w:autoSpaceDE w:val="0"/>
        <w:autoSpaceDN w:val="0"/>
        <w:adjustRightInd w:val="0"/>
        <w:ind w:firstLine="709"/>
        <w:jc w:val="right"/>
        <w:rPr>
          <w:rStyle w:val="fontstyle01"/>
          <w:rFonts w:ascii="Times New Roman" w:hAnsi="Times New Roman"/>
          <w:color w:val="000000" w:themeColor="text1"/>
          <w:sz w:val="28"/>
          <w:szCs w:val="28"/>
        </w:rPr>
      </w:pPr>
      <w:r w:rsidRPr="005D6AC5">
        <w:rPr>
          <w:rStyle w:val="fontstyle01"/>
          <w:rFonts w:ascii="Times New Roman" w:hAnsi="Times New Roman"/>
          <w:color w:val="000000" w:themeColor="text1"/>
          <w:sz w:val="28"/>
          <w:szCs w:val="28"/>
        </w:rPr>
        <w:t>Таблица №3</w:t>
      </w:r>
    </w:p>
    <w:p w:rsidR="00980508" w:rsidRPr="005D6AC5" w:rsidRDefault="00980508" w:rsidP="00980508">
      <w:pPr>
        <w:autoSpaceDE w:val="0"/>
        <w:autoSpaceDN w:val="0"/>
        <w:adjustRightInd w:val="0"/>
        <w:ind w:firstLine="709"/>
        <w:jc w:val="right"/>
        <w:rPr>
          <w:rStyle w:val="fontstyle01"/>
          <w:rFonts w:ascii="Times New Roman" w:hAnsi="Times New Roman"/>
          <w:color w:val="000000" w:themeColor="text1"/>
          <w:sz w:val="28"/>
          <w:szCs w:val="28"/>
        </w:rPr>
      </w:pPr>
      <w:r w:rsidRPr="005D6AC5">
        <w:rPr>
          <w:rStyle w:val="fontstyle01"/>
          <w:rFonts w:ascii="Times New Roman" w:hAnsi="Times New Roman"/>
          <w:color w:val="000000" w:themeColor="text1"/>
          <w:sz w:val="28"/>
          <w:szCs w:val="28"/>
        </w:rPr>
        <w:t>(единиц)</w:t>
      </w:r>
    </w:p>
    <w:tbl>
      <w:tblPr>
        <w:tblW w:w="10010" w:type="dxa"/>
        <w:tblInd w:w="-289" w:type="dxa"/>
        <w:tblLook w:val="04A0" w:firstRow="1" w:lastRow="0" w:firstColumn="1" w:lastColumn="0" w:noHBand="0" w:noVBand="1"/>
      </w:tblPr>
      <w:tblGrid>
        <w:gridCol w:w="3029"/>
        <w:gridCol w:w="1220"/>
        <w:gridCol w:w="1091"/>
        <w:gridCol w:w="1121"/>
        <w:gridCol w:w="7"/>
        <w:gridCol w:w="1153"/>
        <w:gridCol w:w="1245"/>
        <w:gridCol w:w="1122"/>
        <w:gridCol w:w="22"/>
      </w:tblGrid>
      <w:tr w:rsidR="005D6AC5" w:rsidRPr="005D6AC5" w:rsidTr="005D6AC5">
        <w:trPr>
          <w:trHeight w:val="230"/>
          <w:tblHeader/>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Наименование мероприятия регионального проекта/показателя</w:t>
            </w:r>
          </w:p>
        </w:tc>
        <w:tc>
          <w:tcPr>
            <w:tcW w:w="3439" w:type="dxa"/>
            <w:gridSpan w:val="4"/>
            <w:tcBorders>
              <w:top w:val="single" w:sz="4" w:space="0" w:color="auto"/>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2019 год</w:t>
            </w:r>
          </w:p>
        </w:tc>
        <w:tc>
          <w:tcPr>
            <w:tcW w:w="3452" w:type="dxa"/>
            <w:gridSpan w:val="4"/>
            <w:tcBorders>
              <w:top w:val="single" w:sz="4" w:space="0" w:color="auto"/>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2020 год</w:t>
            </w:r>
          </w:p>
        </w:tc>
      </w:tr>
      <w:tr w:rsidR="005D6AC5" w:rsidRPr="005D6AC5" w:rsidTr="005D6AC5">
        <w:trPr>
          <w:gridAfter w:val="1"/>
          <w:wAfter w:w="23" w:type="dxa"/>
          <w:trHeight w:val="480"/>
          <w:tblHead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980508" w:rsidRPr="005D6AC5" w:rsidRDefault="00980508" w:rsidP="005D6AC5">
            <w:pPr>
              <w:rPr>
                <w:color w:val="000000" w:themeColor="text1"/>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 xml:space="preserve">Утверждено </w:t>
            </w:r>
          </w:p>
        </w:tc>
        <w:tc>
          <w:tcPr>
            <w:tcW w:w="109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Исполнено</w:t>
            </w:r>
          </w:p>
        </w:tc>
        <w:tc>
          <w:tcPr>
            <w:tcW w:w="112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Уровень исполнения (%)</w:t>
            </w:r>
          </w:p>
        </w:tc>
        <w:tc>
          <w:tcPr>
            <w:tcW w:w="1160"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Утверждено</w:t>
            </w:r>
          </w:p>
        </w:tc>
        <w:tc>
          <w:tcPr>
            <w:tcW w:w="1155"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Исполнено</w:t>
            </w:r>
            <w:r w:rsidRPr="005D6AC5">
              <w:rPr>
                <w:rStyle w:val="ac"/>
                <w:color w:val="000000" w:themeColor="text1"/>
                <w:sz w:val="18"/>
                <w:szCs w:val="18"/>
              </w:rPr>
              <w:footnoteReference w:id="209"/>
            </w:r>
          </w:p>
        </w:tc>
        <w:tc>
          <w:tcPr>
            <w:tcW w:w="112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Уровень исполнения (%)</w:t>
            </w:r>
          </w:p>
        </w:tc>
      </w:tr>
      <w:tr w:rsidR="005D6AC5" w:rsidRPr="005D6AC5" w:rsidTr="005D6AC5">
        <w:trPr>
          <w:gridAfter w:val="1"/>
          <w:wAfter w:w="23" w:type="dxa"/>
          <w:trHeight w:val="201"/>
          <w:tblHeader/>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1</w:t>
            </w:r>
          </w:p>
        </w:tc>
        <w:tc>
          <w:tcPr>
            <w:tcW w:w="1220"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2</w:t>
            </w:r>
          </w:p>
        </w:tc>
        <w:tc>
          <w:tcPr>
            <w:tcW w:w="109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3</w:t>
            </w:r>
          </w:p>
        </w:tc>
        <w:tc>
          <w:tcPr>
            <w:tcW w:w="112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4</w:t>
            </w:r>
          </w:p>
        </w:tc>
        <w:tc>
          <w:tcPr>
            <w:tcW w:w="1160"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5</w:t>
            </w:r>
          </w:p>
        </w:tc>
        <w:tc>
          <w:tcPr>
            <w:tcW w:w="1155"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6</w:t>
            </w:r>
          </w:p>
        </w:tc>
        <w:tc>
          <w:tcPr>
            <w:tcW w:w="112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7</w:t>
            </w:r>
          </w:p>
        </w:tc>
      </w:tr>
      <w:tr w:rsidR="005D6AC5" w:rsidRPr="005D6AC5" w:rsidTr="005D6AC5">
        <w:trPr>
          <w:gridAfter w:val="1"/>
          <w:wAfter w:w="22" w:type="dxa"/>
          <w:trHeight w:val="271"/>
        </w:trPr>
        <w:tc>
          <w:tcPr>
            <w:tcW w:w="9988" w:type="dxa"/>
            <w:gridSpan w:val="8"/>
            <w:tcBorders>
              <w:top w:val="nil"/>
              <w:left w:val="single" w:sz="4" w:space="0" w:color="auto"/>
              <w:bottom w:val="single" w:sz="4" w:space="0" w:color="auto"/>
              <w:right w:val="single" w:sz="4" w:space="0" w:color="auto"/>
            </w:tcBorders>
            <w:shd w:val="clear" w:color="auto" w:fill="auto"/>
            <w:vAlign w:val="center"/>
          </w:tcPr>
          <w:p w:rsidR="00980508" w:rsidRPr="005D6AC5" w:rsidRDefault="00980508" w:rsidP="005D6AC5">
            <w:pPr>
              <w:rPr>
                <w:color w:val="000000" w:themeColor="text1"/>
                <w:sz w:val="20"/>
                <w:szCs w:val="20"/>
              </w:rPr>
            </w:pPr>
            <w:r w:rsidRPr="005D6AC5">
              <w:rPr>
                <w:color w:val="000000" w:themeColor="text1"/>
                <w:sz w:val="20"/>
                <w:szCs w:val="20"/>
              </w:rPr>
              <w:t>Предоставление субсидии некоммерческим организациям на финансовое обеспечение затрат, связанных с развитием региональной гарантийной поддержки</w:t>
            </w:r>
          </w:p>
        </w:tc>
      </w:tr>
      <w:tr w:rsidR="005D6AC5" w:rsidRPr="005D6AC5" w:rsidTr="005D6AC5">
        <w:trPr>
          <w:gridAfter w:val="1"/>
          <w:wAfter w:w="23" w:type="dxa"/>
          <w:trHeight w:val="126"/>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rPr>
                <w:color w:val="000000" w:themeColor="text1"/>
                <w:sz w:val="20"/>
                <w:szCs w:val="20"/>
              </w:rPr>
            </w:pPr>
            <w:r w:rsidRPr="005D6AC5">
              <w:rPr>
                <w:color w:val="000000" w:themeColor="text1"/>
                <w:sz w:val="20"/>
                <w:szCs w:val="20"/>
              </w:rPr>
              <w:t>Количество выданных поручительств</w:t>
            </w:r>
          </w:p>
        </w:tc>
        <w:tc>
          <w:tcPr>
            <w:tcW w:w="1220"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 xml:space="preserve"> 7 </w:t>
            </w:r>
          </w:p>
        </w:tc>
        <w:tc>
          <w:tcPr>
            <w:tcW w:w="1091"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 xml:space="preserve"> 17 </w:t>
            </w:r>
          </w:p>
        </w:tc>
        <w:tc>
          <w:tcPr>
            <w:tcW w:w="1121"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в 2,4 раза </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 xml:space="preserve"> 7 </w:t>
            </w:r>
          </w:p>
        </w:tc>
        <w:tc>
          <w:tcPr>
            <w:tcW w:w="1155"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 xml:space="preserve"> 38 </w:t>
            </w:r>
          </w:p>
        </w:tc>
        <w:tc>
          <w:tcPr>
            <w:tcW w:w="1121"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в 5,4 раза </w:t>
            </w:r>
          </w:p>
        </w:tc>
      </w:tr>
      <w:tr w:rsidR="005D6AC5" w:rsidRPr="005D6AC5" w:rsidTr="005D6AC5">
        <w:trPr>
          <w:gridAfter w:val="1"/>
          <w:wAfter w:w="22" w:type="dxa"/>
          <w:trHeight w:val="617"/>
        </w:trPr>
        <w:tc>
          <w:tcPr>
            <w:tcW w:w="9988" w:type="dxa"/>
            <w:gridSpan w:val="8"/>
            <w:tcBorders>
              <w:top w:val="nil"/>
              <w:left w:val="single" w:sz="4" w:space="0" w:color="auto"/>
              <w:bottom w:val="single" w:sz="4" w:space="0" w:color="auto"/>
              <w:right w:val="single" w:sz="4" w:space="0" w:color="auto"/>
            </w:tcBorders>
            <w:shd w:val="clear" w:color="auto" w:fill="auto"/>
            <w:hideMark/>
          </w:tcPr>
          <w:p w:rsidR="00980508" w:rsidRPr="005D6AC5" w:rsidRDefault="00980508" w:rsidP="005D6AC5">
            <w:pPr>
              <w:rPr>
                <w:color w:val="000000" w:themeColor="text1"/>
                <w:sz w:val="20"/>
                <w:szCs w:val="20"/>
              </w:rPr>
            </w:pPr>
            <w:r w:rsidRPr="005D6AC5">
              <w:rPr>
                <w:color w:val="000000" w:themeColor="text1"/>
                <w:sz w:val="20"/>
                <w:szCs w:val="20"/>
              </w:rPr>
              <w:t>Предоставление субсидии некоммерческим организациям на финансовое обеспечение затрат, связанных с развитием региональной гарантийной поддержки (формированием (пополнением) фондов микрофинансовой организации)</w:t>
            </w:r>
          </w:p>
        </w:tc>
      </w:tr>
      <w:tr w:rsidR="005D6AC5" w:rsidRPr="005D6AC5" w:rsidTr="005D6AC5">
        <w:trPr>
          <w:gridAfter w:val="1"/>
          <w:wAfter w:w="23" w:type="dxa"/>
          <w:trHeight w:val="114"/>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rPr>
                <w:color w:val="000000" w:themeColor="text1"/>
                <w:sz w:val="20"/>
                <w:szCs w:val="20"/>
              </w:rPr>
            </w:pPr>
            <w:r w:rsidRPr="005D6AC5">
              <w:rPr>
                <w:color w:val="000000" w:themeColor="text1"/>
                <w:sz w:val="20"/>
                <w:szCs w:val="20"/>
              </w:rPr>
              <w:t xml:space="preserve">Количество выдаваемых микрозаймов </w:t>
            </w:r>
          </w:p>
        </w:tc>
        <w:tc>
          <w:tcPr>
            <w:tcW w:w="1220"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center"/>
              <w:rPr>
                <w:color w:val="000000" w:themeColor="text1"/>
                <w:sz w:val="16"/>
                <w:szCs w:val="16"/>
              </w:rPr>
            </w:pPr>
            <w:r w:rsidRPr="005D6AC5">
              <w:rPr>
                <w:color w:val="000000" w:themeColor="text1"/>
                <w:sz w:val="16"/>
                <w:szCs w:val="16"/>
              </w:rPr>
              <w:t>не установлен</w:t>
            </w:r>
          </w:p>
        </w:tc>
        <w:tc>
          <w:tcPr>
            <w:tcW w:w="1091"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 xml:space="preserve">– </w:t>
            </w:r>
          </w:p>
        </w:tc>
        <w:tc>
          <w:tcPr>
            <w:tcW w:w="1121"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 xml:space="preserve"> 37 </w:t>
            </w:r>
          </w:p>
        </w:tc>
        <w:tc>
          <w:tcPr>
            <w:tcW w:w="1155"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 xml:space="preserve"> 44 </w:t>
            </w:r>
          </w:p>
        </w:tc>
        <w:tc>
          <w:tcPr>
            <w:tcW w:w="1121"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в 1,2 раза </w:t>
            </w:r>
          </w:p>
        </w:tc>
      </w:tr>
    </w:tbl>
    <w:p w:rsidR="00980508" w:rsidRPr="005D6AC5" w:rsidRDefault="00980508" w:rsidP="00980508">
      <w:pPr>
        <w:spacing w:before="120"/>
        <w:ind w:firstLine="708"/>
        <w:jc w:val="both"/>
        <w:rPr>
          <w:rStyle w:val="fontstyle01"/>
          <w:rFonts w:ascii="Times New Roman" w:hAnsi="Times New Roman"/>
          <w:color w:val="000000" w:themeColor="text1"/>
          <w:sz w:val="28"/>
          <w:szCs w:val="28"/>
        </w:rPr>
      </w:pPr>
      <w:r w:rsidRPr="005D6AC5">
        <w:rPr>
          <w:color w:val="000000" w:themeColor="text1"/>
          <w:sz w:val="28"/>
          <w:szCs w:val="28"/>
        </w:rPr>
        <w:t xml:space="preserve">При сопоставлении результатов показателей </w:t>
      </w:r>
      <w:r w:rsidRPr="005D6AC5">
        <w:rPr>
          <w:color w:val="000000" w:themeColor="text1"/>
          <w:sz w:val="28"/>
          <w:szCs w:val="28"/>
          <w:u w:val="single"/>
        </w:rPr>
        <w:t>отчетов</w:t>
      </w:r>
      <w:r w:rsidRPr="005D6AC5">
        <w:rPr>
          <w:color w:val="000000" w:themeColor="text1"/>
          <w:sz w:val="28"/>
          <w:szCs w:val="28"/>
        </w:rPr>
        <w:t xml:space="preserve"> </w:t>
      </w:r>
      <w:r w:rsidRPr="005D6AC5">
        <w:rPr>
          <w:color w:val="000000" w:themeColor="text1"/>
          <w:sz w:val="28"/>
          <w:szCs w:val="28"/>
          <w:u w:val="single"/>
        </w:rPr>
        <w:t>некоммерческих организаций</w:t>
      </w:r>
      <w:r w:rsidRPr="005D6AC5">
        <w:rPr>
          <w:color w:val="000000" w:themeColor="text1"/>
          <w:sz w:val="28"/>
          <w:szCs w:val="28"/>
        </w:rPr>
        <w:t xml:space="preserve"> – получателей финансовой поддержки и </w:t>
      </w:r>
      <w:r w:rsidRPr="005D6AC5">
        <w:rPr>
          <w:color w:val="000000" w:themeColor="text1"/>
          <w:sz w:val="28"/>
          <w:szCs w:val="28"/>
          <w:u w:val="single"/>
        </w:rPr>
        <w:t>о реализации РП «</w:t>
      </w:r>
      <w:r w:rsidRPr="005D6AC5">
        <w:rPr>
          <w:rStyle w:val="fontstyle01"/>
          <w:rFonts w:ascii="Times New Roman" w:hAnsi="Times New Roman"/>
          <w:color w:val="000000" w:themeColor="text1"/>
          <w:sz w:val="28"/>
          <w:szCs w:val="28"/>
          <w:u w:val="single"/>
        </w:rPr>
        <w:t>Расширение доступа»</w:t>
      </w:r>
      <w:r w:rsidRPr="005D6AC5">
        <w:rPr>
          <w:rStyle w:val="fontstyle01"/>
          <w:rFonts w:ascii="Times New Roman" w:hAnsi="Times New Roman"/>
          <w:color w:val="000000" w:themeColor="text1"/>
          <w:sz w:val="28"/>
          <w:szCs w:val="28"/>
        </w:rPr>
        <w:t xml:space="preserve"> выявлены отклонения, в том числе:</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 xml:space="preserve">- показатель «Количество выданных поручительств» – в отчете </w:t>
      </w:r>
      <w:r w:rsidRPr="005D6AC5">
        <w:rPr>
          <w:rFonts w:eastAsiaTheme="minorHAnsi"/>
          <w:color w:val="000000" w:themeColor="text1"/>
          <w:sz w:val="28"/>
          <w:szCs w:val="28"/>
          <w:lang w:eastAsia="en-US"/>
        </w:rPr>
        <w:t xml:space="preserve">НКО «Фонд развития Чукотки» отражено 45 выданных поручительств, в </w:t>
      </w:r>
      <w:r w:rsidRPr="005D6AC5">
        <w:rPr>
          <w:color w:val="000000" w:themeColor="text1"/>
          <w:sz w:val="28"/>
          <w:szCs w:val="28"/>
        </w:rPr>
        <w:t>отчете о ходе реализации регионального проекта – 38 поручительств, показатель рассчитан с учетом выданных поручительств в 1 квартале 2020 года, в соответствии с положениями Соглашения о предоставлении субсидии на государственную поддержку малого и среднего предпринимательства в субъекте</w:t>
      </w:r>
      <w:r w:rsidRPr="005D6AC5">
        <w:rPr>
          <w:rStyle w:val="ac"/>
          <w:color w:val="000000" w:themeColor="text1"/>
          <w:sz w:val="28"/>
          <w:szCs w:val="28"/>
        </w:rPr>
        <w:footnoteReference w:id="210"/>
      </w:r>
      <w:r w:rsidRPr="005D6AC5">
        <w:rPr>
          <w:color w:val="000000" w:themeColor="text1"/>
          <w:sz w:val="28"/>
          <w:szCs w:val="28"/>
        </w:rPr>
        <w:t>;</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 xml:space="preserve">- показатель «Количество выдаваемых микрозаймов» – в отчете АНО «МКК Чукотки» отражено 54 выданных микрозаймов, в отчете о ходе о реализации – 44, показатель </w:t>
      </w:r>
      <w:r w:rsidRPr="005D6AC5">
        <w:rPr>
          <w:rStyle w:val="fontstyle01"/>
          <w:rFonts w:ascii="Times New Roman" w:hAnsi="Times New Roman"/>
          <w:color w:val="000000" w:themeColor="text1"/>
          <w:sz w:val="28"/>
          <w:szCs w:val="28"/>
        </w:rPr>
        <w:t xml:space="preserve">рассчитан </w:t>
      </w:r>
      <w:r w:rsidRPr="005D6AC5">
        <w:rPr>
          <w:color w:val="000000" w:themeColor="text1"/>
          <w:sz w:val="28"/>
          <w:szCs w:val="28"/>
        </w:rPr>
        <w:t>в соответствии с методикой</w:t>
      </w:r>
      <w:r w:rsidRPr="005D6AC5">
        <w:rPr>
          <w:rStyle w:val="ac"/>
          <w:color w:val="000000" w:themeColor="text1"/>
          <w:sz w:val="28"/>
          <w:szCs w:val="28"/>
        </w:rPr>
        <w:footnoteReference w:id="211"/>
      </w:r>
      <w:r w:rsidRPr="005D6AC5">
        <w:rPr>
          <w:color w:val="000000" w:themeColor="text1"/>
          <w:sz w:val="28"/>
          <w:szCs w:val="28"/>
        </w:rPr>
        <w:t xml:space="preserve"> и отражает количество микрозаймов задолженность по основному долгу которых не погашена.</w:t>
      </w:r>
    </w:p>
    <w:p w:rsidR="00980508" w:rsidRPr="005D6AC5" w:rsidRDefault="00980508" w:rsidP="00980508">
      <w:pPr>
        <w:ind w:firstLine="709"/>
        <w:jc w:val="both"/>
        <w:rPr>
          <w:color w:val="000000" w:themeColor="text1"/>
          <w:sz w:val="28"/>
          <w:szCs w:val="28"/>
        </w:rPr>
      </w:pPr>
      <w:r w:rsidRPr="005D6AC5">
        <w:rPr>
          <w:color w:val="000000" w:themeColor="text1"/>
          <w:sz w:val="28"/>
          <w:szCs w:val="28"/>
        </w:rPr>
        <w:t>Контрольные точки, предусмотренные Планом мероприятий по реализации РП «Расширение доступа» (в редакции паспорта от 28 августа 2020 года):</w:t>
      </w:r>
    </w:p>
    <w:p w:rsidR="00980508" w:rsidRPr="005D6AC5" w:rsidRDefault="00980508" w:rsidP="00980508">
      <w:pPr>
        <w:ind w:firstLine="709"/>
        <w:jc w:val="both"/>
        <w:rPr>
          <w:color w:val="000000" w:themeColor="text1"/>
          <w:sz w:val="28"/>
          <w:szCs w:val="28"/>
        </w:rPr>
      </w:pPr>
      <w:r w:rsidRPr="005D6AC5">
        <w:rPr>
          <w:color w:val="000000" w:themeColor="text1"/>
          <w:sz w:val="28"/>
          <w:szCs w:val="28"/>
        </w:rPr>
        <w:t>- за 2019 год выполнены своевременно;</w:t>
      </w:r>
    </w:p>
    <w:p w:rsidR="00980508" w:rsidRPr="005D6AC5" w:rsidRDefault="00980508" w:rsidP="00980508">
      <w:pPr>
        <w:ind w:firstLine="709"/>
        <w:jc w:val="both"/>
        <w:rPr>
          <w:color w:val="000000" w:themeColor="text1"/>
          <w:sz w:val="28"/>
          <w:szCs w:val="28"/>
        </w:rPr>
      </w:pPr>
      <w:r w:rsidRPr="005D6AC5">
        <w:rPr>
          <w:color w:val="000000" w:themeColor="text1"/>
          <w:sz w:val="28"/>
          <w:szCs w:val="28"/>
        </w:rPr>
        <w:t xml:space="preserve">- за 9 месяцев 2020 года – отсутствует информация о выполнении контрольной точки «Заключено соглашение о предоставлении субсидии юридическому (физическому) лицу» со сроком исполнения 22 июня 2020 года. </w:t>
      </w:r>
    </w:p>
    <w:p w:rsidR="00980508" w:rsidRPr="005D6AC5" w:rsidRDefault="00980508" w:rsidP="00980508">
      <w:pPr>
        <w:autoSpaceDE w:val="0"/>
        <w:autoSpaceDN w:val="0"/>
        <w:adjustRightInd w:val="0"/>
        <w:spacing w:before="240" w:after="120"/>
        <w:ind w:firstLine="709"/>
        <w:jc w:val="both"/>
        <w:rPr>
          <w:b/>
          <w:color w:val="000000" w:themeColor="text1"/>
          <w:sz w:val="28"/>
          <w:szCs w:val="28"/>
        </w:rPr>
      </w:pPr>
      <w:r w:rsidRPr="005D6AC5">
        <w:rPr>
          <w:b/>
          <w:color w:val="000000" w:themeColor="text1"/>
          <w:sz w:val="28"/>
          <w:szCs w:val="28"/>
        </w:rPr>
        <w:t>Региональный проект «Акселерация субъектов малого и среднего предпринимательства»</w:t>
      </w:r>
    </w:p>
    <w:p w:rsidR="00980508" w:rsidRPr="005D6AC5" w:rsidRDefault="00980508" w:rsidP="00980508">
      <w:pPr>
        <w:autoSpaceDE w:val="0"/>
        <w:autoSpaceDN w:val="0"/>
        <w:adjustRightInd w:val="0"/>
        <w:ind w:firstLine="709"/>
        <w:jc w:val="both"/>
        <w:rPr>
          <w:iCs/>
          <w:color w:val="000000" w:themeColor="text1"/>
          <w:sz w:val="28"/>
          <w:szCs w:val="28"/>
        </w:rPr>
      </w:pPr>
      <w:r w:rsidRPr="005D6AC5">
        <w:rPr>
          <w:color w:val="000000" w:themeColor="text1"/>
          <w:sz w:val="28"/>
          <w:szCs w:val="28"/>
        </w:rPr>
        <w:t>РП «Акселерация» направлен на рост ч</w:t>
      </w:r>
      <w:r w:rsidRPr="005D6AC5">
        <w:rPr>
          <w:iCs/>
          <w:color w:val="000000" w:themeColor="text1"/>
          <w:sz w:val="28"/>
          <w:szCs w:val="28"/>
        </w:rPr>
        <w:t>исленности занятых в сфере малого и среднего предпринимательства, включая индивидуальных предпринимателей.</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Финансовое обеспечение РП «Акселерация» предусмотрено в объеме:</w:t>
      </w:r>
    </w:p>
    <w:p w:rsidR="00980508" w:rsidRPr="005D6AC5" w:rsidRDefault="00980508" w:rsidP="00980508">
      <w:pPr>
        <w:autoSpaceDE w:val="0"/>
        <w:autoSpaceDN w:val="0"/>
        <w:adjustRightInd w:val="0"/>
        <w:ind w:firstLine="709"/>
        <w:jc w:val="both"/>
        <w:rPr>
          <w:strike/>
          <w:color w:val="000000" w:themeColor="text1"/>
          <w:sz w:val="28"/>
          <w:szCs w:val="28"/>
        </w:rPr>
      </w:pPr>
      <w:r w:rsidRPr="005D6AC5">
        <w:rPr>
          <w:color w:val="000000" w:themeColor="text1"/>
          <w:sz w:val="28"/>
          <w:szCs w:val="28"/>
        </w:rPr>
        <w:t xml:space="preserve">- 2019 год в сумме 48 397,3 тыс. рублей, </w:t>
      </w:r>
      <w:r w:rsidRPr="005D6AC5">
        <w:rPr>
          <w:iCs/>
          <w:color w:val="000000" w:themeColor="text1"/>
          <w:sz w:val="28"/>
          <w:szCs w:val="28"/>
        </w:rPr>
        <w:t xml:space="preserve">в том числе </w:t>
      </w:r>
      <w:r w:rsidRPr="005D6AC5">
        <w:rPr>
          <w:color w:val="000000" w:themeColor="text1"/>
          <w:sz w:val="28"/>
          <w:szCs w:val="28"/>
        </w:rPr>
        <w:t>за счет средств федерального бюджета – 47 429,2 тыс. рублей, окружного бюджета – 968,1 тыс. рублей;</w:t>
      </w:r>
      <w:r w:rsidRPr="005D6AC5">
        <w:rPr>
          <w:iCs/>
          <w:color w:val="000000" w:themeColor="text1"/>
          <w:sz w:val="28"/>
          <w:szCs w:val="28"/>
        </w:rPr>
        <w:t xml:space="preserve">  </w:t>
      </w:r>
    </w:p>
    <w:p w:rsidR="00980508" w:rsidRPr="005D6AC5" w:rsidRDefault="00980508" w:rsidP="00980508">
      <w:pPr>
        <w:autoSpaceDE w:val="0"/>
        <w:autoSpaceDN w:val="0"/>
        <w:adjustRightInd w:val="0"/>
        <w:ind w:firstLine="709"/>
        <w:jc w:val="both"/>
        <w:rPr>
          <w:strike/>
          <w:color w:val="000000" w:themeColor="text1"/>
          <w:sz w:val="28"/>
          <w:szCs w:val="28"/>
        </w:rPr>
      </w:pPr>
      <w:r w:rsidRPr="005D6AC5">
        <w:rPr>
          <w:iCs/>
          <w:color w:val="000000" w:themeColor="text1"/>
          <w:sz w:val="28"/>
          <w:szCs w:val="28"/>
        </w:rPr>
        <w:t>- 2020 год – 54 918,5</w:t>
      </w:r>
      <w:r w:rsidRPr="005D6AC5">
        <w:rPr>
          <w:color w:val="000000" w:themeColor="text1"/>
          <w:sz w:val="20"/>
          <w:szCs w:val="20"/>
        </w:rPr>
        <w:t xml:space="preserve"> </w:t>
      </w:r>
      <w:r w:rsidRPr="005D6AC5">
        <w:rPr>
          <w:iCs/>
          <w:color w:val="000000" w:themeColor="text1"/>
          <w:sz w:val="28"/>
          <w:szCs w:val="28"/>
        </w:rPr>
        <w:t xml:space="preserve">тыс. рублей, в том числе </w:t>
      </w:r>
      <w:r w:rsidRPr="005D6AC5">
        <w:rPr>
          <w:color w:val="000000" w:themeColor="text1"/>
          <w:sz w:val="28"/>
          <w:szCs w:val="28"/>
        </w:rPr>
        <w:t>за счет средств федерального бюджета – 53 819,5 тыс. рублей, окружного бюджета – 1 099,0 тыс. рублей.</w:t>
      </w:r>
      <w:r w:rsidRPr="005D6AC5">
        <w:rPr>
          <w:iCs/>
          <w:color w:val="000000" w:themeColor="text1"/>
          <w:sz w:val="28"/>
          <w:szCs w:val="28"/>
        </w:rPr>
        <w:t xml:space="preserve">  </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В рамках реализации РП «Акселерация» предусмотрено выполнение двух мероприятий:</w:t>
      </w:r>
    </w:p>
    <w:p w:rsidR="00980508" w:rsidRPr="005D6AC5" w:rsidRDefault="00980508" w:rsidP="00980508">
      <w:pPr>
        <w:autoSpaceDE w:val="0"/>
        <w:autoSpaceDN w:val="0"/>
        <w:adjustRightInd w:val="0"/>
        <w:ind w:firstLine="709"/>
        <w:jc w:val="both"/>
        <w:rPr>
          <w:rFonts w:eastAsiaTheme="minorHAnsi"/>
          <w:color w:val="000000" w:themeColor="text1"/>
          <w:sz w:val="28"/>
          <w:szCs w:val="28"/>
          <w:lang w:eastAsia="en-US"/>
        </w:rPr>
      </w:pPr>
      <w:r w:rsidRPr="005D6AC5">
        <w:rPr>
          <w:color w:val="000000" w:themeColor="text1"/>
          <w:sz w:val="28"/>
          <w:szCs w:val="28"/>
        </w:rPr>
        <w:t>- оказание финансовой поддержки (субсидия)</w:t>
      </w:r>
      <w:r w:rsidRPr="005D6AC5">
        <w:rPr>
          <w:rFonts w:eastAsiaTheme="minorHAnsi"/>
          <w:color w:val="000000" w:themeColor="text1"/>
          <w:sz w:val="28"/>
          <w:szCs w:val="28"/>
          <w:lang w:eastAsia="en-US"/>
        </w:rPr>
        <w:t xml:space="preserve"> некоммерческим организациям на финансовое обеспечение затрат, связанных с созданием и (или) обеспечением деятельности центра «Мой бизнес»;</w:t>
      </w:r>
    </w:p>
    <w:p w:rsidR="00980508" w:rsidRPr="005D6AC5" w:rsidRDefault="00980508" w:rsidP="00980508">
      <w:pPr>
        <w:autoSpaceDE w:val="0"/>
        <w:autoSpaceDN w:val="0"/>
        <w:adjustRightInd w:val="0"/>
        <w:ind w:firstLine="709"/>
        <w:jc w:val="both"/>
        <w:rPr>
          <w:i/>
          <w:color w:val="000000" w:themeColor="text1"/>
          <w:sz w:val="28"/>
          <w:szCs w:val="28"/>
        </w:rPr>
      </w:pPr>
      <w:r w:rsidRPr="005D6AC5">
        <w:rPr>
          <w:rFonts w:eastAsiaTheme="minorHAnsi"/>
          <w:i/>
          <w:color w:val="000000" w:themeColor="text1"/>
          <w:sz w:val="28"/>
          <w:szCs w:val="28"/>
          <w:lang w:eastAsia="en-US"/>
        </w:rPr>
        <w:t>- </w:t>
      </w:r>
      <w:r w:rsidRPr="005D6AC5">
        <w:rPr>
          <w:color w:val="000000" w:themeColor="text1"/>
          <w:sz w:val="28"/>
          <w:szCs w:val="28"/>
        </w:rPr>
        <w:t>оказание финансовой поддержки (субсидия)</w:t>
      </w:r>
      <w:r w:rsidRPr="005D6AC5">
        <w:rPr>
          <w:rFonts w:eastAsiaTheme="minorHAnsi"/>
          <w:i/>
          <w:color w:val="000000" w:themeColor="text1"/>
          <w:sz w:val="28"/>
          <w:szCs w:val="28"/>
          <w:lang w:eastAsia="en-US"/>
        </w:rPr>
        <w:t xml:space="preserve"> </w:t>
      </w:r>
      <w:r w:rsidRPr="005D6AC5">
        <w:rPr>
          <w:rFonts w:eastAsiaTheme="minorHAnsi"/>
          <w:color w:val="000000" w:themeColor="text1"/>
          <w:sz w:val="28"/>
          <w:szCs w:val="28"/>
          <w:lang w:eastAsia="en-US"/>
        </w:rPr>
        <w:t>некоммерческим организациям на финансовое обеспечение затрат, связанных с созданием и (или) обеспечением деятельности центра поддержки экспорта</w:t>
      </w:r>
      <w:r w:rsidRPr="005D6AC5">
        <w:rPr>
          <w:color w:val="000000" w:themeColor="text1"/>
          <w:sz w:val="28"/>
          <w:szCs w:val="28"/>
        </w:rPr>
        <w:t>.</w:t>
      </w:r>
      <w:r w:rsidRPr="005D6AC5">
        <w:rPr>
          <w:i/>
          <w:color w:val="000000" w:themeColor="text1"/>
          <w:sz w:val="28"/>
          <w:szCs w:val="28"/>
        </w:rPr>
        <w:t xml:space="preserve"> </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xml:space="preserve">Оказание </w:t>
      </w:r>
      <w:r w:rsidRPr="005D6AC5">
        <w:rPr>
          <w:b/>
          <w:color w:val="000000" w:themeColor="text1"/>
          <w:sz w:val="28"/>
          <w:szCs w:val="28"/>
        </w:rPr>
        <w:t xml:space="preserve">финансовой поддержки </w:t>
      </w:r>
      <w:r w:rsidRPr="005D6AC5">
        <w:rPr>
          <w:rFonts w:eastAsiaTheme="minorHAnsi"/>
          <w:color w:val="000000" w:themeColor="text1"/>
          <w:sz w:val="28"/>
          <w:szCs w:val="28"/>
          <w:lang w:eastAsia="en-US"/>
        </w:rPr>
        <w:t xml:space="preserve">на финансовое обеспечение затрат, связанных с созданием и (или) обеспечением </w:t>
      </w:r>
      <w:r w:rsidRPr="005D6AC5">
        <w:rPr>
          <w:rFonts w:eastAsiaTheme="minorHAnsi"/>
          <w:b/>
          <w:color w:val="000000" w:themeColor="text1"/>
          <w:sz w:val="28"/>
          <w:szCs w:val="28"/>
          <w:lang w:eastAsia="en-US"/>
        </w:rPr>
        <w:t xml:space="preserve">деятельности центра «Мой бизнес» </w:t>
      </w:r>
      <w:r w:rsidRPr="005D6AC5">
        <w:rPr>
          <w:rFonts w:eastAsiaTheme="minorHAnsi"/>
          <w:color w:val="000000" w:themeColor="text1"/>
          <w:sz w:val="28"/>
          <w:szCs w:val="28"/>
          <w:lang w:eastAsia="en-US"/>
        </w:rPr>
        <w:t>осуществлялось в форме субсидии</w:t>
      </w:r>
      <w:r w:rsidRPr="005D6AC5">
        <w:rPr>
          <w:rStyle w:val="ac"/>
          <w:rFonts w:eastAsiaTheme="minorHAnsi"/>
          <w:color w:val="000000" w:themeColor="text1"/>
          <w:sz w:val="28"/>
          <w:szCs w:val="28"/>
          <w:lang w:eastAsia="en-US"/>
        </w:rPr>
        <w:footnoteReference w:id="212"/>
      </w:r>
      <w:r w:rsidRPr="005D6AC5">
        <w:rPr>
          <w:rFonts w:eastAsiaTheme="minorHAnsi"/>
          <w:color w:val="000000" w:themeColor="text1"/>
          <w:sz w:val="28"/>
          <w:szCs w:val="28"/>
          <w:lang w:eastAsia="en-US"/>
        </w:rPr>
        <w:t xml:space="preserve"> НКО «</w:t>
      </w:r>
      <w:r w:rsidRPr="005D6AC5">
        <w:rPr>
          <w:color w:val="000000" w:themeColor="text1"/>
          <w:sz w:val="28"/>
          <w:szCs w:val="28"/>
        </w:rPr>
        <w:t>Фонд развития Чукотки»:</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в 2019 году в размере 48 397,1 тыс. рублей;</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в 2020 году – 45 734,2 тыс. рублей.</w:t>
      </w:r>
    </w:p>
    <w:p w:rsidR="00980508" w:rsidRPr="005D6AC5" w:rsidRDefault="00980508" w:rsidP="00980508">
      <w:pPr>
        <w:autoSpaceDE w:val="0"/>
        <w:autoSpaceDN w:val="0"/>
        <w:adjustRightInd w:val="0"/>
        <w:ind w:firstLine="709"/>
        <w:jc w:val="both"/>
        <w:rPr>
          <w:rFonts w:eastAsiaTheme="minorHAnsi"/>
          <w:bCs/>
          <w:color w:val="000000" w:themeColor="text1"/>
          <w:sz w:val="28"/>
          <w:szCs w:val="28"/>
          <w:lang w:eastAsia="en-US"/>
        </w:rPr>
      </w:pPr>
      <w:r w:rsidRPr="005D6AC5">
        <w:rPr>
          <w:rFonts w:eastAsiaTheme="minorHAnsi"/>
          <w:bCs/>
          <w:color w:val="000000" w:themeColor="text1"/>
          <w:sz w:val="28"/>
          <w:szCs w:val="28"/>
          <w:lang w:eastAsia="en-US"/>
        </w:rPr>
        <w:t>К затратам, источником финансового обеспечения которых является указанная выше субсидия, относятся расходы, связанные с созданием и (или) обеспечением деятельности центра «Мой бизнес» (оплата труда и страховых взносов, расходы, связанные со служебными командировками, а также с организацией обучения и повышения квалификации сотрудников центра, оплата услуг связи, коммунальных услуг, арендной платы за пользование помещением, приобретение основных средств и расходных материалов).</w:t>
      </w:r>
    </w:p>
    <w:p w:rsidR="00980508" w:rsidRPr="005D6AC5" w:rsidRDefault="00980508" w:rsidP="00980508">
      <w:pPr>
        <w:autoSpaceDE w:val="0"/>
        <w:autoSpaceDN w:val="0"/>
        <w:adjustRightInd w:val="0"/>
        <w:ind w:firstLine="709"/>
        <w:jc w:val="both"/>
        <w:rPr>
          <w:rFonts w:eastAsiaTheme="minorHAnsi"/>
          <w:bCs/>
          <w:color w:val="000000" w:themeColor="text1"/>
          <w:sz w:val="28"/>
          <w:szCs w:val="28"/>
          <w:lang w:eastAsia="en-US"/>
        </w:rPr>
      </w:pPr>
      <w:r w:rsidRPr="005D6AC5">
        <w:rPr>
          <w:rFonts w:eastAsiaTheme="minorHAnsi"/>
          <w:b/>
          <w:color w:val="000000" w:themeColor="text1"/>
          <w:sz w:val="28"/>
          <w:szCs w:val="28"/>
          <w:lang w:eastAsia="en-US"/>
        </w:rPr>
        <w:t>Ф</w:t>
      </w:r>
      <w:r w:rsidRPr="005D6AC5">
        <w:rPr>
          <w:b/>
          <w:color w:val="000000" w:themeColor="text1"/>
          <w:sz w:val="28"/>
          <w:szCs w:val="28"/>
        </w:rPr>
        <w:t>инансовая поддержка</w:t>
      </w:r>
      <w:r w:rsidRPr="005D6AC5">
        <w:rPr>
          <w:rFonts w:eastAsiaTheme="minorHAnsi"/>
          <w:b/>
          <w:color w:val="000000" w:themeColor="text1"/>
          <w:sz w:val="28"/>
          <w:szCs w:val="28"/>
          <w:lang w:eastAsia="en-US"/>
        </w:rPr>
        <w:t xml:space="preserve">, </w:t>
      </w:r>
      <w:r w:rsidRPr="005D6AC5">
        <w:rPr>
          <w:rFonts w:eastAsiaTheme="minorHAnsi"/>
          <w:color w:val="000000" w:themeColor="text1"/>
          <w:sz w:val="28"/>
          <w:szCs w:val="28"/>
          <w:lang w:eastAsia="en-US"/>
        </w:rPr>
        <w:t>связанная с созданием и (или) обеспечением</w:t>
      </w:r>
      <w:r w:rsidRPr="005D6AC5">
        <w:rPr>
          <w:rFonts w:eastAsiaTheme="minorHAnsi"/>
          <w:b/>
          <w:color w:val="000000" w:themeColor="text1"/>
          <w:sz w:val="28"/>
          <w:szCs w:val="28"/>
          <w:lang w:eastAsia="en-US"/>
        </w:rPr>
        <w:t xml:space="preserve"> деятельности центра поддержки экспорта</w:t>
      </w:r>
      <w:r w:rsidRPr="005D6AC5">
        <w:rPr>
          <w:rFonts w:eastAsiaTheme="minorHAnsi"/>
          <w:color w:val="000000" w:themeColor="text1"/>
          <w:sz w:val="28"/>
          <w:szCs w:val="28"/>
          <w:lang w:eastAsia="en-US"/>
        </w:rPr>
        <w:t>, предусмотрена в форме субсидии</w:t>
      </w:r>
      <w:r w:rsidRPr="005D6AC5">
        <w:rPr>
          <w:rStyle w:val="ac"/>
          <w:color w:val="000000" w:themeColor="text1"/>
          <w:sz w:val="28"/>
          <w:szCs w:val="28"/>
        </w:rPr>
        <w:footnoteReference w:id="213"/>
      </w:r>
      <w:r w:rsidRPr="005D6AC5">
        <w:rPr>
          <w:color w:val="000000" w:themeColor="text1"/>
          <w:sz w:val="28"/>
          <w:szCs w:val="28"/>
        </w:rPr>
        <w:t>,</w:t>
      </w:r>
      <w:r w:rsidRPr="005D6AC5">
        <w:rPr>
          <w:rFonts w:eastAsiaTheme="minorHAnsi"/>
          <w:color w:val="000000" w:themeColor="text1"/>
          <w:sz w:val="28"/>
          <w:szCs w:val="28"/>
          <w:lang w:eastAsia="en-US"/>
        </w:rPr>
        <w:t xml:space="preserve"> НКО «Фонд развития Чукотки» в 2020 году в размере 9 183,7 тыс. рублей, и предназначена на финансовое обеспечение затрат (</w:t>
      </w:r>
      <w:r w:rsidRPr="005D6AC5">
        <w:rPr>
          <w:rFonts w:eastAsiaTheme="minorHAnsi"/>
          <w:bCs/>
          <w:color w:val="000000" w:themeColor="text1"/>
          <w:sz w:val="28"/>
          <w:szCs w:val="28"/>
          <w:lang w:eastAsia="en-US"/>
        </w:rPr>
        <w:t>оплата труда и страховых взносов, расходы, связанные со служебными командировками, а также с организацией обучения и повышения квалификации сотрудников центра, оплата услуг связи, коммунальных услуг, арендной платы за пользование помещением, приобретение основных средств и расходных материалов).</w:t>
      </w:r>
    </w:p>
    <w:p w:rsidR="00980508" w:rsidRPr="005D6AC5" w:rsidRDefault="00980508" w:rsidP="00980508">
      <w:pPr>
        <w:autoSpaceDE w:val="0"/>
        <w:autoSpaceDN w:val="0"/>
        <w:adjustRightInd w:val="0"/>
        <w:ind w:firstLine="709"/>
        <w:jc w:val="both"/>
        <w:rPr>
          <w:rStyle w:val="fontstyle01"/>
          <w:rFonts w:ascii="Times New Roman" w:hAnsi="Times New Roman"/>
          <w:color w:val="000000" w:themeColor="text1"/>
          <w:sz w:val="28"/>
          <w:szCs w:val="28"/>
        </w:rPr>
      </w:pPr>
      <w:r w:rsidRPr="005D6AC5">
        <w:rPr>
          <w:color w:val="000000" w:themeColor="text1"/>
          <w:sz w:val="28"/>
          <w:szCs w:val="28"/>
        </w:rPr>
        <w:t>Информация о показателях, установленных паспортом РП </w:t>
      </w:r>
      <w:r w:rsidRPr="005D6AC5">
        <w:rPr>
          <w:rStyle w:val="fontstyle01"/>
          <w:rFonts w:ascii="Times New Roman" w:hAnsi="Times New Roman"/>
          <w:color w:val="000000" w:themeColor="text1"/>
          <w:sz w:val="28"/>
          <w:szCs w:val="28"/>
        </w:rPr>
        <w:t>«Акселерация», и их выполнении в исследуемом периоде представлена в таблице №4.</w:t>
      </w:r>
    </w:p>
    <w:p w:rsidR="00980508" w:rsidRPr="005D6AC5" w:rsidRDefault="00980508" w:rsidP="00980508">
      <w:pPr>
        <w:autoSpaceDE w:val="0"/>
        <w:autoSpaceDN w:val="0"/>
        <w:adjustRightInd w:val="0"/>
        <w:ind w:firstLine="709"/>
        <w:jc w:val="right"/>
        <w:rPr>
          <w:rStyle w:val="fontstyle01"/>
          <w:rFonts w:ascii="Times New Roman" w:hAnsi="Times New Roman"/>
          <w:color w:val="000000" w:themeColor="text1"/>
          <w:sz w:val="28"/>
          <w:szCs w:val="28"/>
        </w:rPr>
      </w:pPr>
      <w:r w:rsidRPr="005D6AC5">
        <w:rPr>
          <w:rStyle w:val="fontstyle01"/>
          <w:rFonts w:ascii="Times New Roman" w:hAnsi="Times New Roman"/>
          <w:color w:val="000000" w:themeColor="text1"/>
          <w:sz w:val="28"/>
          <w:szCs w:val="28"/>
        </w:rPr>
        <w:t>Таблица №4</w:t>
      </w:r>
    </w:p>
    <w:p w:rsidR="00980508" w:rsidRPr="005D6AC5" w:rsidRDefault="00980508" w:rsidP="00980508">
      <w:pPr>
        <w:autoSpaceDE w:val="0"/>
        <w:autoSpaceDN w:val="0"/>
        <w:adjustRightInd w:val="0"/>
        <w:ind w:firstLine="709"/>
        <w:jc w:val="right"/>
        <w:rPr>
          <w:rStyle w:val="fontstyle01"/>
          <w:rFonts w:ascii="Times New Roman" w:hAnsi="Times New Roman"/>
          <w:color w:val="000000" w:themeColor="text1"/>
          <w:sz w:val="28"/>
          <w:szCs w:val="28"/>
        </w:rPr>
      </w:pPr>
      <w:r w:rsidRPr="005D6AC5">
        <w:rPr>
          <w:rStyle w:val="fontstyle01"/>
          <w:rFonts w:ascii="Times New Roman" w:hAnsi="Times New Roman"/>
          <w:color w:val="000000" w:themeColor="text1"/>
          <w:sz w:val="28"/>
          <w:szCs w:val="28"/>
        </w:rPr>
        <w:t>(единиц)</w:t>
      </w:r>
    </w:p>
    <w:tbl>
      <w:tblPr>
        <w:tblW w:w="10010" w:type="dxa"/>
        <w:tblInd w:w="-289" w:type="dxa"/>
        <w:tblLook w:val="04A0" w:firstRow="1" w:lastRow="0" w:firstColumn="1" w:lastColumn="0" w:noHBand="0" w:noVBand="1"/>
      </w:tblPr>
      <w:tblGrid>
        <w:gridCol w:w="3030"/>
        <w:gridCol w:w="1220"/>
        <w:gridCol w:w="1091"/>
        <w:gridCol w:w="1121"/>
        <w:gridCol w:w="7"/>
        <w:gridCol w:w="1153"/>
        <w:gridCol w:w="1245"/>
        <w:gridCol w:w="1122"/>
        <w:gridCol w:w="21"/>
      </w:tblGrid>
      <w:tr w:rsidR="005D6AC5" w:rsidRPr="005D6AC5" w:rsidTr="005D6AC5">
        <w:trPr>
          <w:trHeight w:val="230"/>
          <w:tblHeader/>
        </w:trPr>
        <w:tc>
          <w:tcPr>
            <w:tcW w:w="30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Наименование мероприятия регионального проекта/показателя</w:t>
            </w:r>
          </w:p>
        </w:tc>
        <w:tc>
          <w:tcPr>
            <w:tcW w:w="3439" w:type="dxa"/>
            <w:gridSpan w:val="4"/>
            <w:tcBorders>
              <w:top w:val="single" w:sz="4" w:space="0" w:color="auto"/>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2019 год</w:t>
            </w:r>
          </w:p>
        </w:tc>
        <w:tc>
          <w:tcPr>
            <w:tcW w:w="3482" w:type="dxa"/>
            <w:gridSpan w:val="4"/>
            <w:tcBorders>
              <w:top w:val="single" w:sz="4" w:space="0" w:color="auto"/>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2020 год</w:t>
            </w:r>
          </w:p>
        </w:tc>
      </w:tr>
      <w:tr w:rsidR="005D6AC5" w:rsidRPr="005D6AC5" w:rsidTr="005D6AC5">
        <w:trPr>
          <w:gridAfter w:val="1"/>
          <w:wAfter w:w="22" w:type="dxa"/>
          <w:trHeight w:val="480"/>
          <w:tblHeader/>
        </w:trPr>
        <w:tc>
          <w:tcPr>
            <w:tcW w:w="3089" w:type="dxa"/>
            <w:vMerge/>
            <w:tcBorders>
              <w:top w:val="single" w:sz="4" w:space="0" w:color="auto"/>
              <w:left w:val="single" w:sz="4" w:space="0" w:color="auto"/>
              <w:bottom w:val="single" w:sz="4" w:space="0" w:color="auto"/>
              <w:right w:val="single" w:sz="4" w:space="0" w:color="auto"/>
            </w:tcBorders>
            <w:vAlign w:val="center"/>
            <w:hideMark/>
          </w:tcPr>
          <w:p w:rsidR="00980508" w:rsidRPr="005D6AC5" w:rsidRDefault="00980508" w:rsidP="005D6AC5">
            <w:pPr>
              <w:rPr>
                <w:color w:val="000000" w:themeColor="text1"/>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 xml:space="preserve">Утверждено </w:t>
            </w:r>
          </w:p>
        </w:tc>
        <w:tc>
          <w:tcPr>
            <w:tcW w:w="109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Исполнено</w:t>
            </w:r>
          </w:p>
        </w:tc>
        <w:tc>
          <w:tcPr>
            <w:tcW w:w="112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Уровень исполнения (%)</w:t>
            </w:r>
          </w:p>
        </w:tc>
        <w:tc>
          <w:tcPr>
            <w:tcW w:w="1160"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Утверждено</w:t>
            </w:r>
          </w:p>
        </w:tc>
        <w:tc>
          <w:tcPr>
            <w:tcW w:w="1185"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Исполнено</w:t>
            </w:r>
            <w:r w:rsidRPr="005D6AC5">
              <w:rPr>
                <w:rStyle w:val="ac"/>
                <w:color w:val="000000" w:themeColor="text1"/>
                <w:sz w:val="18"/>
                <w:szCs w:val="18"/>
              </w:rPr>
              <w:footnoteReference w:id="214"/>
            </w:r>
          </w:p>
        </w:tc>
        <w:tc>
          <w:tcPr>
            <w:tcW w:w="1122"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Уровень исполнения (%)</w:t>
            </w:r>
          </w:p>
        </w:tc>
      </w:tr>
      <w:tr w:rsidR="005D6AC5" w:rsidRPr="005D6AC5" w:rsidTr="005D6AC5">
        <w:trPr>
          <w:gridAfter w:val="1"/>
          <w:wAfter w:w="22" w:type="dxa"/>
          <w:trHeight w:val="201"/>
          <w:tblHeader/>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1</w:t>
            </w:r>
          </w:p>
        </w:tc>
        <w:tc>
          <w:tcPr>
            <w:tcW w:w="1220"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2</w:t>
            </w:r>
          </w:p>
        </w:tc>
        <w:tc>
          <w:tcPr>
            <w:tcW w:w="109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3</w:t>
            </w:r>
          </w:p>
        </w:tc>
        <w:tc>
          <w:tcPr>
            <w:tcW w:w="112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4</w:t>
            </w:r>
          </w:p>
        </w:tc>
        <w:tc>
          <w:tcPr>
            <w:tcW w:w="1160"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5</w:t>
            </w:r>
          </w:p>
        </w:tc>
        <w:tc>
          <w:tcPr>
            <w:tcW w:w="1185"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6</w:t>
            </w:r>
          </w:p>
        </w:tc>
        <w:tc>
          <w:tcPr>
            <w:tcW w:w="1122"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7</w:t>
            </w:r>
          </w:p>
        </w:tc>
      </w:tr>
      <w:tr w:rsidR="005D6AC5" w:rsidRPr="005D6AC5" w:rsidTr="005D6AC5">
        <w:trPr>
          <w:gridAfter w:val="1"/>
          <w:wAfter w:w="22" w:type="dxa"/>
          <w:trHeight w:val="271"/>
        </w:trPr>
        <w:tc>
          <w:tcPr>
            <w:tcW w:w="9988" w:type="dxa"/>
            <w:gridSpan w:val="8"/>
            <w:tcBorders>
              <w:top w:val="nil"/>
              <w:left w:val="single" w:sz="4" w:space="0" w:color="auto"/>
              <w:bottom w:val="single" w:sz="4" w:space="0" w:color="auto"/>
              <w:right w:val="single" w:sz="4" w:space="0" w:color="auto"/>
            </w:tcBorders>
            <w:shd w:val="clear" w:color="auto" w:fill="auto"/>
            <w:vAlign w:val="center"/>
          </w:tcPr>
          <w:p w:rsidR="00980508" w:rsidRPr="005D6AC5" w:rsidRDefault="00980508" w:rsidP="005D6AC5">
            <w:pPr>
              <w:rPr>
                <w:color w:val="000000" w:themeColor="text1"/>
                <w:sz w:val="20"/>
                <w:szCs w:val="20"/>
              </w:rPr>
            </w:pPr>
            <w:r w:rsidRPr="005D6AC5">
              <w:rPr>
                <w:color w:val="000000" w:themeColor="text1"/>
                <w:sz w:val="20"/>
                <w:szCs w:val="20"/>
              </w:rPr>
              <w:t>Предоставление субсидии некоммерческим организациям на финансовое обеспечение затрат, связанных с созданием и (или) обеспечением деятельности центра «Мой бизнес»</w:t>
            </w:r>
          </w:p>
        </w:tc>
      </w:tr>
      <w:tr w:rsidR="005D6AC5" w:rsidRPr="005D6AC5" w:rsidTr="005D6AC5">
        <w:trPr>
          <w:gridAfter w:val="1"/>
          <w:wAfter w:w="22" w:type="dxa"/>
          <w:trHeight w:val="126"/>
        </w:trPr>
        <w:tc>
          <w:tcPr>
            <w:tcW w:w="3089" w:type="dxa"/>
            <w:tcBorders>
              <w:top w:val="nil"/>
              <w:left w:val="single" w:sz="4" w:space="0" w:color="auto"/>
              <w:bottom w:val="single" w:sz="4" w:space="0" w:color="auto"/>
              <w:right w:val="single" w:sz="4" w:space="0" w:color="auto"/>
            </w:tcBorders>
            <w:shd w:val="clear" w:color="auto" w:fill="auto"/>
            <w:vAlign w:val="center"/>
          </w:tcPr>
          <w:p w:rsidR="00980508" w:rsidRPr="005D6AC5" w:rsidRDefault="00980508" w:rsidP="005D6AC5">
            <w:pPr>
              <w:rPr>
                <w:color w:val="000000" w:themeColor="text1"/>
                <w:sz w:val="20"/>
                <w:szCs w:val="20"/>
              </w:rPr>
            </w:pPr>
            <w:r w:rsidRPr="005D6AC5">
              <w:rPr>
                <w:color w:val="000000" w:themeColor="text1"/>
                <w:sz w:val="20"/>
                <w:szCs w:val="20"/>
              </w:rPr>
              <w:t>Количество субъектов МСП и</w:t>
            </w:r>
          </w:p>
          <w:p w:rsidR="00980508" w:rsidRPr="005D6AC5" w:rsidRDefault="00980508" w:rsidP="005D6AC5">
            <w:pPr>
              <w:rPr>
                <w:color w:val="000000" w:themeColor="text1"/>
                <w:sz w:val="20"/>
                <w:szCs w:val="20"/>
              </w:rPr>
            </w:pPr>
            <w:r w:rsidRPr="005D6AC5">
              <w:rPr>
                <w:color w:val="000000" w:themeColor="text1"/>
                <w:sz w:val="20"/>
                <w:szCs w:val="20"/>
              </w:rPr>
              <w:t xml:space="preserve">самозанятых граждан, получивших поддержку, </w:t>
            </w:r>
          </w:p>
          <w:p w:rsidR="00980508" w:rsidRPr="005D6AC5" w:rsidRDefault="00980508" w:rsidP="005D6AC5">
            <w:pPr>
              <w:rPr>
                <w:color w:val="000000" w:themeColor="text1"/>
                <w:sz w:val="20"/>
                <w:szCs w:val="20"/>
              </w:rPr>
            </w:pPr>
            <w:r w:rsidRPr="005D6AC5">
              <w:rPr>
                <w:color w:val="000000" w:themeColor="text1"/>
                <w:sz w:val="20"/>
                <w:szCs w:val="20"/>
              </w:rPr>
              <w:t xml:space="preserve">млн. единиц </w:t>
            </w:r>
          </w:p>
        </w:tc>
        <w:tc>
          <w:tcPr>
            <w:tcW w:w="1220" w:type="dxa"/>
            <w:tcBorders>
              <w:top w:val="nil"/>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0,363</w:t>
            </w:r>
          </w:p>
        </w:tc>
        <w:tc>
          <w:tcPr>
            <w:tcW w:w="1091" w:type="dxa"/>
            <w:tcBorders>
              <w:top w:val="nil"/>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0,367</w:t>
            </w:r>
          </w:p>
        </w:tc>
        <w:tc>
          <w:tcPr>
            <w:tcW w:w="1121" w:type="dxa"/>
            <w:tcBorders>
              <w:top w:val="nil"/>
              <w:left w:val="nil"/>
              <w:bottom w:val="single" w:sz="4" w:space="0" w:color="auto"/>
              <w:right w:val="single" w:sz="4" w:space="0" w:color="auto"/>
            </w:tcBorders>
            <w:shd w:val="clear" w:color="auto" w:fill="auto"/>
            <w:noWrap/>
            <w:vAlign w:val="center"/>
          </w:tcPr>
          <w:p w:rsidR="00980508" w:rsidRPr="005D6AC5" w:rsidRDefault="00980508" w:rsidP="005D6AC5">
            <w:pPr>
              <w:jc w:val="center"/>
              <w:rPr>
                <w:color w:val="000000" w:themeColor="text1"/>
                <w:sz w:val="20"/>
                <w:szCs w:val="20"/>
              </w:rPr>
            </w:pPr>
            <w:r w:rsidRPr="005D6AC5">
              <w:rPr>
                <w:color w:val="000000" w:themeColor="text1"/>
                <w:sz w:val="20"/>
                <w:szCs w:val="20"/>
              </w:rPr>
              <w:t>100</w:t>
            </w:r>
          </w:p>
        </w:tc>
        <w:tc>
          <w:tcPr>
            <w:tcW w:w="1160" w:type="dxa"/>
            <w:gridSpan w:val="2"/>
            <w:tcBorders>
              <w:top w:val="nil"/>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0,515</w:t>
            </w:r>
          </w:p>
        </w:tc>
        <w:tc>
          <w:tcPr>
            <w:tcW w:w="1185" w:type="dxa"/>
            <w:tcBorders>
              <w:top w:val="nil"/>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0,493</w:t>
            </w:r>
          </w:p>
        </w:tc>
        <w:tc>
          <w:tcPr>
            <w:tcW w:w="1122" w:type="dxa"/>
            <w:tcBorders>
              <w:top w:val="nil"/>
              <w:left w:val="nil"/>
              <w:bottom w:val="single" w:sz="4" w:space="0" w:color="auto"/>
              <w:right w:val="single" w:sz="4" w:space="0" w:color="auto"/>
            </w:tcBorders>
            <w:shd w:val="clear" w:color="auto" w:fill="auto"/>
            <w:noWrap/>
            <w:vAlign w:val="center"/>
          </w:tcPr>
          <w:p w:rsidR="00980508" w:rsidRPr="005D6AC5" w:rsidRDefault="00980508" w:rsidP="005D6AC5">
            <w:pPr>
              <w:jc w:val="center"/>
              <w:rPr>
                <w:color w:val="000000" w:themeColor="text1"/>
                <w:sz w:val="20"/>
                <w:szCs w:val="20"/>
              </w:rPr>
            </w:pPr>
            <w:r w:rsidRPr="005D6AC5">
              <w:rPr>
                <w:color w:val="000000" w:themeColor="text1"/>
                <w:sz w:val="20"/>
                <w:szCs w:val="20"/>
              </w:rPr>
              <w:t>95,7</w:t>
            </w:r>
          </w:p>
        </w:tc>
      </w:tr>
      <w:tr w:rsidR="005D6AC5" w:rsidRPr="005D6AC5" w:rsidTr="005D6AC5">
        <w:trPr>
          <w:gridAfter w:val="1"/>
          <w:wAfter w:w="22" w:type="dxa"/>
          <w:trHeight w:val="217"/>
        </w:trPr>
        <w:tc>
          <w:tcPr>
            <w:tcW w:w="9988" w:type="dxa"/>
            <w:gridSpan w:val="8"/>
            <w:tcBorders>
              <w:top w:val="nil"/>
              <w:left w:val="single" w:sz="4" w:space="0" w:color="auto"/>
              <w:bottom w:val="single" w:sz="4" w:space="0" w:color="auto"/>
              <w:right w:val="single" w:sz="4" w:space="0" w:color="auto"/>
            </w:tcBorders>
            <w:shd w:val="clear" w:color="auto" w:fill="auto"/>
            <w:hideMark/>
          </w:tcPr>
          <w:p w:rsidR="00980508" w:rsidRPr="005D6AC5" w:rsidRDefault="00980508" w:rsidP="005D6AC5">
            <w:pPr>
              <w:rPr>
                <w:color w:val="000000" w:themeColor="text1"/>
                <w:sz w:val="20"/>
                <w:szCs w:val="20"/>
              </w:rPr>
            </w:pPr>
            <w:r w:rsidRPr="005D6AC5">
              <w:rPr>
                <w:color w:val="000000" w:themeColor="text1"/>
                <w:sz w:val="20"/>
                <w:szCs w:val="20"/>
              </w:rPr>
              <w:t>Предоставление субсидии некоммерческим организациям на финансовое обеспечение затрат, связанных с созданием и (или) обеспечением деятельности центра поддержки экспорта</w:t>
            </w:r>
          </w:p>
        </w:tc>
      </w:tr>
      <w:tr w:rsidR="005D6AC5" w:rsidRPr="005D6AC5" w:rsidTr="005D6AC5">
        <w:trPr>
          <w:gridAfter w:val="1"/>
          <w:wAfter w:w="22" w:type="dxa"/>
          <w:trHeight w:val="114"/>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rPr>
                <w:color w:val="000000" w:themeColor="text1"/>
                <w:sz w:val="20"/>
                <w:szCs w:val="20"/>
              </w:rPr>
            </w:pPr>
            <w:r w:rsidRPr="005D6AC5">
              <w:rPr>
                <w:color w:val="000000" w:themeColor="text1"/>
                <w:sz w:val="20"/>
                <w:szCs w:val="20"/>
              </w:rPr>
              <w:t>Количество субъектов МСП, выведенных на экспорт при поддержке центров (агентств) координации поддержки экспортно-ориентированных субъектов МСП, единиц</w:t>
            </w:r>
          </w:p>
        </w:tc>
        <w:tc>
          <w:tcPr>
            <w:tcW w:w="1220"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center"/>
              <w:rPr>
                <w:color w:val="000000" w:themeColor="text1"/>
                <w:sz w:val="16"/>
                <w:szCs w:val="16"/>
              </w:rPr>
            </w:pPr>
            <w:r w:rsidRPr="005D6AC5">
              <w:rPr>
                <w:color w:val="000000" w:themeColor="text1"/>
                <w:sz w:val="16"/>
                <w:szCs w:val="16"/>
              </w:rPr>
              <w:t>не установлен</w:t>
            </w:r>
          </w:p>
        </w:tc>
        <w:tc>
          <w:tcPr>
            <w:tcW w:w="1091"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right"/>
              <w:rPr>
                <w:color w:val="000000" w:themeColor="text1"/>
                <w:sz w:val="20"/>
                <w:szCs w:val="20"/>
              </w:rPr>
            </w:pPr>
            <w:r w:rsidRPr="005D6AC5">
              <w:rPr>
                <w:color w:val="000000" w:themeColor="text1"/>
                <w:sz w:val="20"/>
                <w:szCs w:val="20"/>
              </w:rPr>
              <w:t xml:space="preserve">– </w:t>
            </w:r>
          </w:p>
        </w:tc>
        <w:tc>
          <w:tcPr>
            <w:tcW w:w="1121" w:type="dxa"/>
            <w:tcBorders>
              <w:top w:val="nil"/>
              <w:left w:val="nil"/>
              <w:bottom w:val="single" w:sz="4" w:space="0" w:color="auto"/>
              <w:right w:val="single" w:sz="4" w:space="0" w:color="auto"/>
            </w:tcBorders>
            <w:shd w:val="clear" w:color="auto" w:fill="auto"/>
            <w:noWrap/>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w:t>
            </w:r>
          </w:p>
        </w:tc>
        <w:tc>
          <w:tcPr>
            <w:tcW w:w="1160" w:type="dxa"/>
            <w:gridSpan w:val="2"/>
            <w:tcBorders>
              <w:top w:val="nil"/>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1</w:t>
            </w:r>
          </w:p>
        </w:tc>
        <w:tc>
          <w:tcPr>
            <w:tcW w:w="1185" w:type="dxa"/>
            <w:tcBorders>
              <w:top w:val="nil"/>
              <w:left w:val="nil"/>
              <w:bottom w:val="single" w:sz="4" w:space="0" w:color="auto"/>
              <w:right w:val="single" w:sz="4" w:space="0" w:color="auto"/>
            </w:tcBorders>
            <w:shd w:val="clear" w:color="auto" w:fill="auto"/>
            <w:noWrap/>
            <w:vAlign w:val="center"/>
          </w:tcPr>
          <w:p w:rsidR="00980508" w:rsidRPr="005D6AC5" w:rsidRDefault="00980508" w:rsidP="005D6AC5">
            <w:pPr>
              <w:jc w:val="center"/>
              <w:rPr>
                <w:color w:val="000000" w:themeColor="text1"/>
                <w:sz w:val="16"/>
                <w:szCs w:val="16"/>
              </w:rPr>
            </w:pPr>
            <w:r w:rsidRPr="005D6AC5">
              <w:rPr>
                <w:color w:val="000000" w:themeColor="text1"/>
                <w:sz w:val="16"/>
                <w:szCs w:val="16"/>
              </w:rPr>
              <w:t>срок не наступил</w:t>
            </w:r>
          </w:p>
        </w:tc>
        <w:tc>
          <w:tcPr>
            <w:tcW w:w="1122" w:type="dxa"/>
            <w:tcBorders>
              <w:top w:val="nil"/>
              <w:left w:val="nil"/>
              <w:bottom w:val="single" w:sz="4" w:space="0" w:color="auto"/>
              <w:right w:val="single" w:sz="4" w:space="0" w:color="auto"/>
            </w:tcBorders>
            <w:shd w:val="clear" w:color="auto" w:fill="auto"/>
            <w:noWrap/>
            <w:vAlign w:val="center"/>
          </w:tcPr>
          <w:p w:rsidR="00980508" w:rsidRPr="005D6AC5" w:rsidRDefault="00980508" w:rsidP="005D6AC5">
            <w:pPr>
              <w:jc w:val="center"/>
              <w:rPr>
                <w:color w:val="000000" w:themeColor="text1"/>
                <w:sz w:val="20"/>
                <w:szCs w:val="20"/>
              </w:rPr>
            </w:pPr>
            <w:r w:rsidRPr="005D6AC5">
              <w:rPr>
                <w:color w:val="000000" w:themeColor="text1"/>
                <w:sz w:val="20"/>
                <w:szCs w:val="20"/>
              </w:rPr>
              <w:t>–</w:t>
            </w:r>
          </w:p>
        </w:tc>
      </w:tr>
    </w:tbl>
    <w:p w:rsidR="00980508" w:rsidRPr="005D6AC5" w:rsidRDefault="00980508" w:rsidP="00980508">
      <w:pPr>
        <w:autoSpaceDE w:val="0"/>
        <w:autoSpaceDN w:val="0"/>
        <w:adjustRightInd w:val="0"/>
        <w:spacing w:before="120"/>
        <w:ind w:firstLine="709"/>
        <w:jc w:val="both"/>
        <w:rPr>
          <w:color w:val="000000" w:themeColor="text1"/>
          <w:sz w:val="28"/>
          <w:szCs w:val="28"/>
        </w:rPr>
      </w:pPr>
      <w:r w:rsidRPr="005D6AC5">
        <w:rPr>
          <w:rFonts w:eastAsiaTheme="minorHAnsi"/>
          <w:color w:val="000000" w:themeColor="text1"/>
          <w:sz w:val="28"/>
          <w:szCs w:val="28"/>
          <w:lang w:eastAsia="en-US"/>
        </w:rPr>
        <w:t>С</w:t>
      </w:r>
      <w:r w:rsidRPr="005D6AC5">
        <w:rPr>
          <w:color w:val="000000" w:themeColor="text1"/>
          <w:sz w:val="28"/>
          <w:szCs w:val="28"/>
        </w:rPr>
        <w:t xml:space="preserve">рок реализации мероприятия по </w:t>
      </w:r>
      <w:r w:rsidRPr="005D6AC5">
        <w:rPr>
          <w:rFonts w:eastAsiaTheme="minorHAnsi"/>
          <w:color w:val="000000" w:themeColor="text1"/>
          <w:sz w:val="28"/>
          <w:szCs w:val="28"/>
          <w:lang w:eastAsia="en-US"/>
        </w:rPr>
        <w:t>обеспечению</w:t>
      </w:r>
      <w:r w:rsidRPr="005D6AC5">
        <w:rPr>
          <w:rFonts w:eastAsiaTheme="minorHAnsi"/>
          <w:b/>
          <w:color w:val="000000" w:themeColor="text1"/>
          <w:sz w:val="28"/>
          <w:szCs w:val="28"/>
          <w:lang w:eastAsia="en-US"/>
        </w:rPr>
        <w:t xml:space="preserve"> деятельности центра поддержки экспорта</w:t>
      </w:r>
      <w:r w:rsidRPr="005D6AC5">
        <w:rPr>
          <w:color w:val="000000" w:themeColor="text1"/>
          <w:sz w:val="28"/>
          <w:szCs w:val="28"/>
        </w:rPr>
        <w:t xml:space="preserve"> установлен на 4 квартал 2020 года, поэтому не охвачен экспертно-аналитическим мероприятием.</w:t>
      </w:r>
    </w:p>
    <w:p w:rsidR="00980508" w:rsidRPr="005D6AC5" w:rsidRDefault="00980508" w:rsidP="00980508">
      <w:pPr>
        <w:ind w:firstLine="709"/>
        <w:jc w:val="both"/>
        <w:rPr>
          <w:color w:val="000000" w:themeColor="text1"/>
          <w:sz w:val="28"/>
          <w:szCs w:val="28"/>
        </w:rPr>
      </w:pPr>
      <w:r w:rsidRPr="005D6AC5">
        <w:rPr>
          <w:color w:val="000000" w:themeColor="text1"/>
          <w:sz w:val="28"/>
          <w:szCs w:val="28"/>
        </w:rPr>
        <w:t>Контрольные точки, предусмотренные Планом мероприятий по реализации РП «Акселерация» (в редакции паспорта от 27 августа 2020 года):</w:t>
      </w:r>
    </w:p>
    <w:p w:rsidR="00980508" w:rsidRPr="005D6AC5" w:rsidRDefault="00980508" w:rsidP="00980508">
      <w:pPr>
        <w:ind w:firstLine="709"/>
        <w:jc w:val="both"/>
        <w:rPr>
          <w:color w:val="000000" w:themeColor="text1"/>
          <w:sz w:val="28"/>
          <w:szCs w:val="28"/>
        </w:rPr>
      </w:pPr>
      <w:r w:rsidRPr="005D6AC5">
        <w:rPr>
          <w:color w:val="000000" w:themeColor="text1"/>
          <w:sz w:val="28"/>
          <w:szCs w:val="28"/>
        </w:rPr>
        <w:t>- за 2019 год выполнены своевременно;</w:t>
      </w:r>
    </w:p>
    <w:p w:rsidR="00980508" w:rsidRPr="005D6AC5" w:rsidRDefault="00980508" w:rsidP="00980508">
      <w:pPr>
        <w:ind w:firstLine="709"/>
        <w:jc w:val="both"/>
        <w:rPr>
          <w:color w:val="000000" w:themeColor="text1"/>
          <w:sz w:val="28"/>
          <w:szCs w:val="28"/>
        </w:rPr>
      </w:pPr>
      <w:r w:rsidRPr="005D6AC5">
        <w:rPr>
          <w:color w:val="000000" w:themeColor="text1"/>
          <w:sz w:val="28"/>
          <w:szCs w:val="28"/>
        </w:rPr>
        <w:t>- за 9 месяцев 2020 года – отсутствует информация о выполнении контрольной точки «Заключено соглашение о предоставлении субсидии юридическому (физическому) лицу» со сроками исполнения 15 февраля 2020 года и 1 мая 2020 года.</w:t>
      </w:r>
    </w:p>
    <w:p w:rsidR="00980508" w:rsidRPr="005D6AC5" w:rsidRDefault="00980508" w:rsidP="00980508">
      <w:pPr>
        <w:autoSpaceDE w:val="0"/>
        <w:autoSpaceDN w:val="0"/>
        <w:adjustRightInd w:val="0"/>
        <w:spacing w:before="240" w:after="120"/>
        <w:ind w:firstLine="709"/>
        <w:jc w:val="both"/>
        <w:rPr>
          <w:b/>
          <w:color w:val="000000" w:themeColor="text1"/>
          <w:sz w:val="28"/>
          <w:szCs w:val="28"/>
        </w:rPr>
      </w:pPr>
      <w:r w:rsidRPr="005D6AC5">
        <w:rPr>
          <w:b/>
          <w:color w:val="000000" w:themeColor="text1"/>
          <w:sz w:val="28"/>
          <w:szCs w:val="28"/>
        </w:rPr>
        <w:t>Региональный проект «Популяризация предпринимательства»</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РП «Популяризация» направлен на формирование положительного образа предпринимательства, а также вовлечения различных категорий граждан, включая самозанятых, в сектор малого и среднего предпринимательства.</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Финансовое обеспечение РП «Популяризация» предусмотрено в объеме:</w:t>
      </w:r>
    </w:p>
    <w:p w:rsidR="00980508" w:rsidRPr="005D6AC5" w:rsidRDefault="00980508" w:rsidP="00980508">
      <w:pPr>
        <w:autoSpaceDE w:val="0"/>
        <w:autoSpaceDN w:val="0"/>
        <w:adjustRightInd w:val="0"/>
        <w:ind w:firstLine="709"/>
        <w:jc w:val="both"/>
        <w:rPr>
          <w:strike/>
          <w:color w:val="000000" w:themeColor="text1"/>
          <w:sz w:val="28"/>
          <w:szCs w:val="28"/>
        </w:rPr>
      </w:pPr>
      <w:r w:rsidRPr="005D6AC5">
        <w:rPr>
          <w:color w:val="000000" w:themeColor="text1"/>
          <w:sz w:val="28"/>
          <w:szCs w:val="28"/>
        </w:rPr>
        <w:t xml:space="preserve">- 2019 год в сумме 428,6 тыс. рублей, </w:t>
      </w:r>
      <w:r w:rsidRPr="005D6AC5">
        <w:rPr>
          <w:iCs/>
          <w:color w:val="000000" w:themeColor="text1"/>
          <w:sz w:val="28"/>
          <w:szCs w:val="28"/>
        </w:rPr>
        <w:t xml:space="preserve">в том числе </w:t>
      </w:r>
      <w:r w:rsidRPr="005D6AC5">
        <w:rPr>
          <w:color w:val="000000" w:themeColor="text1"/>
          <w:sz w:val="28"/>
          <w:szCs w:val="28"/>
        </w:rPr>
        <w:t>за счет средств федерального бюджета – 420,0 тыс. рублей, окружного бюджета – 8,6 тыс. рублей;</w:t>
      </w:r>
      <w:r w:rsidRPr="005D6AC5">
        <w:rPr>
          <w:iCs/>
          <w:color w:val="000000" w:themeColor="text1"/>
          <w:sz w:val="28"/>
          <w:szCs w:val="28"/>
        </w:rPr>
        <w:t xml:space="preserve">  </w:t>
      </w:r>
    </w:p>
    <w:p w:rsidR="00980508" w:rsidRPr="005D6AC5" w:rsidRDefault="00980508" w:rsidP="00980508">
      <w:pPr>
        <w:autoSpaceDE w:val="0"/>
        <w:autoSpaceDN w:val="0"/>
        <w:adjustRightInd w:val="0"/>
        <w:ind w:firstLine="709"/>
        <w:jc w:val="both"/>
        <w:rPr>
          <w:strike/>
          <w:color w:val="000000" w:themeColor="text1"/>
          <w:sz w:val="28"/>
          <w:szCs w:val="28"/>
        </w:rPr>
      </w:pPr>
      <w:r w:rsidRPr="005D6AC5">
        <w:rPr>
          <w:color w:val="000000" w:themeColor="text1"/>
          <w:sz w:val="28"/>
          <w:szCs w:val="28"/>
        </w:rPr>
        <w:t xml:space="preserve">- 2020 год – 537,0 тыс. рублей, </w:t>
      </w:r>
      <w:r w:rsidRPr="005D6AC5">
        <w:rPr>
          <w:iCs/>
          <w:color w:val="000000" w:themeColor="text1"/>
          <w:sz w:val="28"/>
          <w:szCs w:val="28"/>
        </w:rPr>
        <w:t xml:space="preserve">в том числе </w:t>
      </w:r>
      <w:r w:rsidRPr="005D6AC5">
        <w:rPr>
          <w:color w:val="000000" w:themeColor="text1"/>
          <w:sz w:val="28"/>
          <w:szCs w:val="28"/>
        </w:rPr>
        <w:t>за счет средств федерального бюджета – 526,0 тыс. рублей, окружного бюджета – 11,0 тыс. рублей.</w:t>
      </w:r>
      <w:r w:rsidRPr="005D6AC5">
        <w:rPr>
          <w:iCs/>
          <w:color w:val="000000" w:themeColor="text1"/>
          <w:sz w:val="28"/>
          <w:szCs w:val="28"/>
        </w:rPr>
        <w:t xml:space="preserve">  </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xml:space="preserve">РП «Популяризация» предусмотрено одно мероприятие – «Реализация комплексных программ по вовлечению в предпринимательскую деятельность и содействию создания собственного бизнеса для каждой целевой группы, включая поддержку сообществ начинающих предпринимателей и развитие института наставничества». </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В рамках реализации указанного выше мероприятия Департаментом финансов заключены договоры на оказание услуг:</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в 2019 году на общую сумму 428,6 тыс. рублей (на оказания услуг по фотосъемке, по публикации в газете «Крайний Север», рекламно-информационных услуг, изготовление полиграфической продукции).</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Услуги, предусмотренные условиями заключенных договоров, предоставлены заказчику в полном объеме и в надлежащие сроки, что подтверждено актами выполненных работ (услуг).</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в 2020 году – 181,7 тыс. рублей (на размещение рекламы, объявлений, информационных сообщений в эфире радиоканала «Радио Пурга», на публикацию информационных материалов в газете «Крайний Север»).</w:t>
      </w:r>
    </w:p>
    <w:p w:rsidR="00980508" w:rsidRPr="005D6AC5" w:rsidRDefault="00980508" w:rsidP="00980508">
      <w:pPr>
        <w:autoSpaceDE w:val="0"/>
        <w:autoSpaceDN w:val="0"/>
        <w:adjustRightInd w:val="0"/>
        <w:ind w:firstLine="709"/>
        <w:jc w:val="both"/>
        <w:rPr>
          <w:rStyle w:val="fontstyle01"/>
          <w:rFonts w:ascii="Times New Roman" w:hAnsi="Times New Roman"/>
          <w:color w:val="000000" w:themeColor="text1"/>
          <w:sz w:val="28"/>
          <w:szCs w:val="28"/>
        </w:rPr>
      </w:pPr>
      <w:r w:rsidRPr="005D6AC5">
        <w:rPr>
          <w:color w:val="000000" w:themeColor="text1"/>
          <w:sz w:val="28"/>
          <w:szCs w:val="28"/>
        </w:rPr>
        <w:t>Информация о показателях, установленных паспортом РП </w:t>
      </w:r>
      <w:r w:rsidRPr="005D6AC5">
        <w:rPr>
          <w:rStyle w:val="fontstyle01"/>
          <w:rFonts w:ascii="Times New Roman" w:hAnsi="Times New Roman"/>
          <w:color w:val="000000" w:themeColor="text1"/>
          <w:sz w:val="28"/>
          <w:szCs w:val="28"/>
        </w:rPr>
        <w:t>«Популяризация», и их выполнении в исследуемом периоде представлена в таблице №5.</w:t>
      </w:r>
    </w:p>
    <w:p w:rsidR="00980508" w:rsidRPr="005D6AC5" w:rsidRDefault="00980508" w:rsidP="00980508">
      <w:pPr>
        <w:autoSpaceDE w:val="0"/>
        <w:autoSpaceDN w:val="0"/>
        <w:adjustRightInd w:val="0"/>
        <w:ind w:firstLine="709"/>
        <w:jc w:val="right"/>
        <w:rPr>
          <w:rStyle w:val="fontstyle01"/>
          <w:rFonts w:ascii="Times New Roman" w:hAnsi="Times New Roman"/>
          <w:color w:val="000000" w:themeColor="text1"/>
          <w:sz w:val="28"/>
          <w:szCs w:val="28"/>
        </w:rPr>
      </w:pPr>
      <w:r w:rsidRPr="005D6AC5">
        <w:rPr>
          <w:rStyle w:val="fontstyle01"/>
          <w:rFonts w:ascii="Times New Roman" w:hAnsi="Times New Roman"/>
          <w:color w:val="000000" w:themeColor="text1"/>
          <w:sz w:val="28"/>
          <w:szCs w:val="28"/>
        </w:rPr>
        <w:t>Таблица №5</w:t>
      </w:r>
    </w:p>
    <w:p w:rsidR="00980508" w:rsidRPr="005D6AC5" w:rsidRDefault="00980508" w:rsidP="00980508">
      <w:pPr>
        <w:autoSpaceDE w:val="0"/>
        <w:autoSpaceDN w:val="0"/>
        <w:adjustRightInd w:val="0"/>
        <w:ind w:firstLine="709"/>
        <w:jc w:val="right"/>
        <w:rPr>
          <w:rStyle w:val="fontstyle01"/>
          <w:rFonts w:ascii="Times New Roman" w:hAnsi="Times New Roman"/>
          <w:color w:val="000000" w:themeColor="text1"/>
          <w:sz w:val="28"/>
          <w:szCs w:val="28"/>
        </w:rPr>
      </w:pPr>
      <w:r w:rsidRPr="005D6AC5">
        <w:rPr>
          <w:rStyle w:val="fontstyle01"/>
          <w:rFonts w:ascii="Times New Roman" w:hAnsi="Times New Roman"/>
          <w:color w:val="000000" w:themeColor="text1"/>
          <w:sz w:val="28"/>
          <w:szCs w:val="28"/>
        </w:rPr>
        <w:t>(единиц)</w:t>
      </w:r>
    </w:p>
    <w:tbl>
      <w:tblPr>
        <w:tblW w:w="9890" w:type="dxa"/>
        <w:tblInd w:w="-147" w:type="dxa"/>
        <w:tblLook w:val="04A0" w:firstRow="1" w:lastRow="0" w:firstColumn="1" w:lastColumn="0" w:noHBand="0" w:noVBand="1"/>
      </w:tblPr>
      <w:tblGrid>
        <w:gridCol w:w="2918"/>
        <w:gridCol w:w="1220"/>
        <w:gridCol w:w="1091"/>
        <w:gridCol w:w="1121"/>
        <w:gridCol w:w="7"/>
        <w:gridCol w:w="1153"/>
        <w:gridCol w:w="1245"/>
        <w:gridCol w:w="1121"/>
        <w:gridCol w:w="14"/>
      </w:tblGrid>
      <w:tr w:rsidR="005D6AC5" w:rsidRPr="005D6AC5" w:rsidTr="005D6AC5">
        <w:trPr>
          <w:gridAfter w:val="1"/>
          <w:wAfter w:w="15" w:type="dxa"/>
          <w:trHeight w:val="230"/>
          <w:tblHeader/>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Наименование мероприятия регионального проекта/показателя</w:t>
            </w:r>
          </w:p>
        </w:tc>
        <w:tc>
          <w:tcPr>
            <w:tcW w:w="3439" w:type="dxa"/>
            <w:gridSpan w:val="4"/>
            <w:tcBorders>
              <w:top w:val="single" w:sz="4" w:space="0" w:color="auto"/>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2019 год</w:t>
            </w:r>
          </w:p>
        </w:tc>
        <w:tc>
          <w:tcPr>
            <w:tcW w:w="3459" w:type="dxa"/>
            <w:gridSpan w:val="3"/>
            <w:tcBorders>
              <w:top w:val="single" w:sz="4" w:space="0" w:color="auto"/>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2020 год</w:t>
            </w:r>
          </w:p>
        </w:tc>
      </w:tr>
      <w:tr w:rsidR="005D6AC5" w:rsidRPr="005D6AC5" w:rsidTr="005D6AC5">
        <w:trPr>
          <w:gridAfter w:val="1"/>
          <w:wAfter w:w="15" w:type="dxa"/>
          <w:trHeight w:val="480"/>
          <w:tblHeader/>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980508" w:rsidRPr="005D6AC5" w:rsidRDefault="00980508" w:rsidP="005D6AC5">
            <w:pPr>
              <w:rPr>
                <w:color w:val="000000" w:themeColor="text1"/>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 xml:space="preserve">Утверждено </w:t>
            </w:r>
          </w:p>
        </w:tc>
        <w:tc>
          <w:tcPr>
            <w:tcW w:w="109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Исполнено</w:t>
            </w:r>
          </w:p>
        </w:tc>
        <w:tc>
          <w:tcPr>
            <w:tcW w:w="112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Уровень исполнения (%)</w:t>
            </w:r>
          </w:p>
        </w:tc>
        <w:tc>
          <w:tcPr>
            <w:tcW w:w="1160"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Утверждено</w:t>
            </w:r>
          </w:p>
        </w:tc>
        <w:tc>
          <w:tcPr>
            <w:tcW w:w="1185"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Исполнено</w:t>
            </w:r>
            <w:r w:rsidRPr="005D6AC5">
              <w:rPr>
                <w:rStyle w:val="ac"/>
                <w:color w:val="000000" w:themeColor="text1"/>
                <w:sz w:val="18"/>
                <w:szCs w:val="18"/>
              </w:rPr>
              <w:footnoteReference w:id="215"/>
            </w:r>
          </w:p>
        </w:tc>
        <w:tc>
          <w:tcPr>
            <w:tcW w:w="112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Уровень исполнения (%)</w:t>
            </w:r>
          </w:p>
        </w:tc>
      </w:tr>
      <w:tr w:rsidR="005D6AC5" w:rsidRPr="005D6AC5" w:rsidTr="005D6AC5">
        <w:trPr>
          <w:gridAfter w:val="1"/>
          <w:wAfter w:w="15" w:type="dxa"/>
          <w:trHeight w:val="201"/>
          <w:tblHead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1</w:t>
            </w:r>
          </w:p>
        </w:tc>
        <w:tc>
          <w:tcPr>
            <w:tcW w:w="1220"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2</w:t>
            </w:r>
          </w:p>
        </w:tc>
        <w:tc>
          <w:tcPr>
            <w:tcW w:w="109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3</w:t>
            </w:r>
          </w:p>
        </w:tc>
        <w:tc>
          <w:tcPr>
            <w:tcW w:w="112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4</w:t>
            </w:r>
          </w:p>
        </w:tc>
        <w:tc>
          <w:tcPr>
            <w:tcW w:w="1160"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5</w:t>
            </w:r>
          </w:p>
        </w:tc>
        <w:tc>
          <w:tcPr>
            <w:tcW w:w="1185"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6</w:t>
            </w:r>
          </w:p>
        </w:tc>
        <w:tc>
          <w:tcPr>
            <w:tcW w:w="112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7</w:t>
            </w:r>
          </w:p>
        </w:tc>
      </w:tr>
      <w:tr w:rsidR="005D6AC5" w:rsidRPr="005D6AC5" w:rsidTr="005D6AC5">
        <w:trPr>
          <w:trHeight w:val="271"/>
        </w:trPr>
        <w:tc>
          <w:tcPr>
            <w:tcW w:w="9890" w:type="dxa"/>
            <w:gridSpan w:val="9"/>
            <w:tcBorders>
              <w:top w:val="nil"/>
              <w:left w:val="single" w:sz="4" w:space="0" w:color="auto"/>
              <w:bottom w:val="single" w:sz="4" w:space="0" w:color="auto"/>
              <w:right w:val="single" w:sz="4" w:space="0" w:color="auto"/>
            </w:tcBorders>
            <w:shd w:val="clear" w:color="auto" w:fill="auto"/>
            <w:vAlign w:val="center"/>
          </w:tcPr>
          <w:p w:rsidR="00980508" w:rsidRPr="005D6AC5" w:rsidRDefault="00980508" w:rsidP="005D6AC5">
            <w:pPr>
              <w:rPr>
                <w:color w:val="000000" w:themeColor="text1"/>
                <w:sz w:val="20"/>
                <w:szCs w:val="20"/>
              </w:rPr>
            </w:pPr>
            <w:r w:rsidRPr="005D6AC5">
              <w:rPr>
                <w:color w:val="000000" w:themeColor="text1"/>
                <w:sz w:val="20"/>
                <w:szCs w:val="20"/>
              </w:rPr>
              <w:t>Реализация комплексных программ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tc>
      </w:tr>
      <w:tr w:rsidR="005D6AC5" w:rsidRPr="005D6AC5" w:rsidTr="005D6AC5">
        <w:trPr>
          <w:gridAfter w:val="1"/>
          <w:wAfter w:w="15" w:type="dxa"/>
          <w:trHeight w:val="126"/>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980508" w:rsidRPr="005D6AC5" w:rsidRDefault="00980508" w:rsidP="005D6AC5">
            <w:pPr>
              <w:rPr>
                <w:color w:val="000000" w:themeColor="text1"/>
                <w:sz w:val="20"/>
                <w:szCs w:val="20"/>
              </w:rPr>
            </w:pPr>
            <w:r w:rsidRPr="005D6AC5">
              <w:rPr>
                <w:color w:val="000000" w:themeColor="text1"/>
                <w:sz w:val="20"/>
                <w:szCs w:val="20"/>
              </w:rPr>
              <w:t>Количество физических лиц - участников федерального проекта, занятых в сфере малого и среднего предпринимательства</w:t>
            </w:r>
          </w:p>
          <w:p w:rsidR="00980508" w:rsidRPr="005D6AC5" w:rsidRDefault="00980508" w:rsidP="005D6AC5">
            <w:pPr>
              <w:rPr>
                <w:color w:val="000000" w:themeColor="text1"/>
                <w:sz w:val="20"/>
                <w:szCs w:val="20"/>
              </w:rPr>
            </w:pPr>
            <w:r w:rsidRPr="005D6AC5">
              <w:rPr>
                <w:color w:val="000000" w:themeColor="text1"/>
                <w:sz w:val="20"/>
                <w:szCs w:val="20"/>
              </w:rPr>
              <w:t>(тыс. человек)</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0,011</w:t>
            </w:r>
          </w:p>
        </w:tc>
        <w:tc>
          <w:tcPr>
            <w:tcW w:w="1091"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0,011</w:t>
            </w:r>
          </w:p>
        </w:tc>
        <w:tc>
          <w:tcPr>
            <w:tcW w:w="1121"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center"/>
              <w:rPr>
                <w:color w:val="000000" w:themeColor="text1"/>
                <w:sz w:val="20"/>
                <w:szCs w:val="20"/>
              </w:rPr>
            </w:pPr>
            <w:r w:rsidRPr="005D6AC5">
              <w:rPr>
                <w:color w:val="000000" w:themeColor="text1"/>
                <w:sz w:val="20"/>
                <w:szCs w:val="20"/>
              </w:rPr>
              <w:t>100,0</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0,043</w:t>
            </w:r>
          </w:p>
        </w:tc>
        <w:tc>
          <w:tcPr>
            <w:tcW w:w="1185"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0,026</w:t>
            </w:r>
          </w:p>
        </w:tc>
        <w:tc>
          <w:tcPr>
            <w:tcW w:w="1121"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center"/>
              <w:rPr>
                <w:color w:val="000000" w:themeColor="text1"/>
                <w:sz w:val="20"/>
                <w:szCs w:val="20"/>
              </w:rPr>
            </w:pPr>
            <w:r w:rsidRPr="005D6AC5">
              <w:rPr>
                <w:color w:val="000000" w:themeColor="text1"/>
                <w:sz w:val="20"/>
                <w:szCs w:val="20"/>
              </w:rPr>
              <w:t>60,5</w:t>
            </w:r>
          </w:p>
        </w:tc>
      </w:tr>
      <w:tr w:rsidR="005D6AC5" w:rsidRPr="005D6AC5" w:rsidTr="005D6AC5">
        <w:trPr>
          <w:gridAfter w:val="1"/>
          <w:wAfter w:w="15" w:type="dxa"/>
          <w:trHeight w:val="11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980508" w:rsidRPr="005D6AC5" w:rsidRDefault="00980508" w:rsidP="005D6AC5">
            <w:pPr>
              <w:rPr>
                <w:color w:val="000000" w:themeColor="text1"/>
                <w:sz w:val="20"/>
                <w:szCs w:val="20"/>
              </w:rPr>
            </w:pPr>
            <w:r w:rsidRPr="005D6AC5">
              <w:rPr>
                <w:color w:val="000000" w:themeColor="text1"/>
                <w:sz w:val="20"/>
                <w:szCs w:val="20"/>
              </w:rPr>
              <w:t>Количество вновь созданных</w:t>
            </w:r>
          </w:p>
          <w:p w:rsidR="00980508" w:rsidRPr="005D6AC5" w:rsidRDefault="00980508" w:rsidP="005D6AC5">
            <w:pPr>
              <w:rPr>
                <w:color w:val="000000" w:themeColor="text1"/>
                <w:sz w:val="20"/>
                <w:szCs w:val="20"/>
              </w:rPr>
            </w:pPr>
            <w:r w:rsidRPr="005D6AC5">
              <w:rPr>
                <w:color w:val="000000" w:themeColor="text1"/>
                <w:sz w:val="20"/>
                <w:szCs w:val="20"/>
              </w:rPr>
              <w:t>субъектов МСП участниками проекта, нарастающим итогом (тыс. ед.)</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0,003</w:t>
            </w:r>
          </w:p>
        </w:tc>
        <w:tc>
          <w:tcPr>
            <w:tcW w:w="1091"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0,003</w:t>
            </w:r>
          </w:p>
        </w:tc>
        <w:tc>
          <w:tcPr>
            <w:tcW w:w="1121"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center"/>
              <w:rPr>
                <w:color w:val="000000" w:themeColor="text1"/>
                <w:sz w:val="20"/>
                <w:szCs w:val="20"/>
              </w:rPr>
            </w:pPr>
            <w:r w:rsidRPr="005D6AC5">
              <w:rPr>
                <w:color w:val="000000" w:themeColor="text1"/>
                <w:sz w:val="20"/>
                <w:szCs w:val="20"/>
              </w:rPr>
              <w:t>100,0</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0,008</w:t>
            </w:r>
          </w:p>
        </w:tc>
        <w:tc>
          <w:tcPr>
            <w:tcW w:w="1185"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0,015</w:t>
            </w:r>
          </w:p>
        </w:tc>
        <w:tc>
          <w:tcPr>
            <w:tcW w:w="1121"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center"/>
              <w:rPr>
                <w:color w:val="000000" w:themeColor="text1"/>
                <w:sz w:val="20"/>
                <w:szCs w:val="20"/>
              </w:rPr>
            </w:pPr>
            <w:r w:rsidRPr="005D6AC5">
              <w:rPr>
                <w:color w:val="000000" w:themeColor="text1"/>
                <w:sz w:val="20"/>
                <w:szCs w:val="20"/>
              </w:rPr>
              <w:t>в 1,9 раза</w:t>
            </w:r>
          </w:p>
        </w:tc>
      </w:tr>
      <w:tr w:rsidR="005D6AC5" w:rsidRPr="005D6AC5" w:rsidTr="005D6AC5">
        <w:trPr>
          <w:gridAfter w:val="1"/>
          <w:wAfter w:w="15" w:type="dxa"/>
          <w:trHeight w:val="11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980508" w:rsidRPr="005D6AC5" w:rsidRDefault="00980508" w:rsidP="005D6AC5">
            <w:pPr>
              <w:rPr>
                <w:color w:val="000000" w:themeColor="text1"/>
                <w:sz w:val="20"/>
                <w:szCs w:val="20"/>
              </w:rPr>
            </w:pPr>
            <w:r w:rsidRPr="005D6AC5">
              <w:rPr>
                <w:color w:val="000000" w:themeColor="text1"/>
                <w:sz w:val="20"/>
                <w:szCs w:val="20"/>
              </w:rPr>
              <w:t>Количество обученных основам ведения бизнеса, финансовой грамотности и иным навыкам предпринимательской деятельности (тыс. человек)</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0,033</w:t>
            </w:r>
          </w:p>
        </w:tc>
        <w:tc>
          <w:tcPr>
            <w:tcW w:w="1091"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0,159</w:t>
            </w:r>
          </w:p>
        </w:tc>
        <w:tc>
          <w:tcPr>
            <w:tcW w:w="1121"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center"/>
              <w:rPr>
                <w:color w:val="000000" w:themeColor="text1"/>
                <w:sz w:val="20"/>
                <w:szCs w:val="20"/>
              </w:rPr>
            </w:pPr>
            <w:r w:rsidRPr="005D6AC5">
              <w:rPr>
                <w:color w:val="000000" w:themeColor="text1"/>
                <w:sz w:val="20"/>
                <w:szCs w:val="20"/>
              </w:rPr>
              <w:t>в 4,8 раза</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0,067</w:t>
            </w:r>
          </w:p>
        </w:tc>
        <w:tc>
          <w:tcPr>
            <w:tcW w:w="1185"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0,245</w:t>
            </w:r>
          </w:p>
        </w:tc>
        <w:tc>
          <w:tcPr>
            <w:tcW w:w="1121"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center"/>
              <w:rPr>
                <w:color w:val="000000" w:themeColor="text1"/>
                <w:sz w:val="20"/>
                <w:szCs w:val="20"/>
              </w:rPr>
            </w:pPr>
            <w:r w:rsidRPr="005D6AC5">
              <w:rPr>
                <w:color w:val="000000" w:themeColor="text1"/>
                <w:sz w:val="20"/>
                <w:szCs w:val="20"/>
              </w:rPr>
              <w:t>в 3,6 раза</w:t>
            </w:r>
          </w:p>
        </w:tc>
      </w:tr>
      <w:tr w:rsidR="005D6AC5" w:rsidRPr="005D6AC5" w:rsidTr="005D6AC5">
        <w:trPr>
          <w:gridAfter w:val="1"/>
          <w:wAfter w:w="15" w:type="dxa"/>
          <w:trHeight w:val="11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980508" w:rsidRPr="005D6AC5" w:rsidRDefault="00980508" w:rsidP="005D6AC5">
            <w:pPr>
              <w:rPr>
                <w:color w:val="000000" w:themeColor="text1"/>
                <w:sz w:val="20"/>
                <w:szCs w:val="20"/>
              </w:rPr>
            </w:pPr>
            <w:r w:rsidRPr="005D6AC5">
              <w:rPr>
                <w:color w:val="000000" w:themeColor="text1"/>
                <w:sz w:val="20"/>
                <w:szCs w:val="20"/>
              </w:rPr>
              <w:t>Количество физических лиц - участников федерального проекта (тыс. человек)</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0,178</w:t>
            </w:r>
          </w:p>
        </w:tc>
        <w:tc>
          <w:tcPr>
            <w:tcW w:w="1091"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0,269</w:t>
            </w:r>
          </w:p>
        </w:tc>
        <w:tc>
          <w:tcPr>
            <w:tcW w:w="1121"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center"/>
              <w:rPr>
                <w:color w:val="000000" w:themeColor="text1"/>
                <w:sz w:val="20"/>
                <w:szCs w:val="20"/>
              </w:rPr>
            </w:pPr>
            <w:r w:rsidRPr="005D6AC5">
              <w:rPr>
                <w:color w:val="000000" w:themeColor="text1"/>
                <w:sz w:val="20"/>
                <w:szCs w:val="20"/>
              </w:rPr>
              <w:t>в 1,5 раза</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0,367</w:t>
            </w:r>
          </w:p>
        </w:tc>
        <w:tc>
          <w:tcPr>
            <w:tcW w:w="1185"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0,354</w:t>
            </w:r>
          </w:p>
        </w:tc>
        <w:tc>
          <w:tcPr>
            <w:tcW w:w="1121"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center"/>
              <w:rPr>
                <w:color w:val="000000" w:themeColor="text1"/>
                <w:sz w:val="20"/>
                <w:szCs w:val="20"/>
              </w:rPr>
            </w:pPr>
            <w:r w:rsidRPr="005D6AC5">
              <w:rPr>
                <w:color w:val="000000" w:themeColor="text1"/>
                <w:sz w:val="20"/>
                <w:szCs w:val="20"/>
              </w:rPr>
              <w:t>96,5</w:t>
            </w:r>
          </w:p>
        </w:tc>
      </w:tr>
    </w:tbl>
    <w:p w:rsidR="00980508" w:rsidRPr="005D6AC5" w:rsidRDefault="00980508" w:rsidP="00980508">
      <w:pPr>
        <w:autoSpaceDE w:val="0"/>
        <w:autoSpaceDN w:val="0"/>
        <w:adjustRightInd w:val="0"/>
        <w:spacing w:before="120"/>
        <w:ind w:firstLine="709"/>
        <w:jc w:val="both"/>
        <w:rPr>
          <w:color w:val="000000" w:themeColor="text1"/>
          <w:sz w:val="28"/>
          <w:szCs w:val="28"/>
        </w:rPr>
      </w:pPr>
      <w:r w:rsidRPr="005D6AC5">
        <w:rPr>
          <w:rFonts w:eastAsiaTheme="minorHAnsi"/>
          <w:color w:val="000000" w:themeColor="text1"/>
          <w:sz w:val="28"/>
          <w:szCs w:val="28"/>
          <w:lang w:eastAsia="en-US"/>
        </w:rPr>
        <w:t>С</w:t>
      </w:r>
      <w:r w:rsidRPr="005D6AC5">
        <w:rPr>
          <w:color w:val="000000" w:themeColor="text1"/>
          <w:sz w:val="28"/>
          <w:szCs w:val="28"/>
        </w:rPr>
        <w:t>рок реализации мероприятий РП «Популяризация» установлен на 4 квартал 2020 года и не охвачен экспертно-аналитическим мероприятием.</w:t>
      </w:r>
    </w:p>
    <w:p w:rsidR="00980508" w:rsidRPr="005D6AC5" w:rsidRDefault="00980508" w:rsidP="00980508">
      <w:pPr>
        <w:ind w:firstLine="709"/>
        <w:jc w:val="both"/>
        <w:rPr>
          <w:color w:val="000000" w:themeColor="text1"/>
          <w:sz w:val="28"/>
          <w:szCs w:val="28"/>
        </w:rPr>
      </w:pPr>
      <w:r w:rsidRPr="005D6AC5">
        <w:rPr>
          <w:color w:val="000000" w:themeColor="text1"/>
          <w:sz w:val="28"/>
          <w:szCs w:val="28"/>
        </w:rPr>
        <w:t xml:space="preserve">Контрольные точки, предусмотренные Планом мероприятий по реализации РП «Популяризация» (в редакции паспорта от 27 августа 2020 года) за 2019 год и 9 месяцев 2020 года выполнены своевременно. </w:t>
      </w:r>
    </w:p>
    <w:p w:rsidR="00980508" w:rsidRPr="005D6AC5" w:rsidRDefault="00980508" w:rsidP="00980508">
      <w:pPr>
        <w:autoSpaceDE w:val="0"/>
        <w:autoSpaceDN w:val="0"/>
        <w:adjustRightInd w:val="0"/>
        <w:spacing w:before="240" w:after="120"/>
        <w:ind w:firstLine="709"/>
        <w:jc w:val="both"/>
        <w:rPr>
          <w:b/>
          <w:color w:val="000000" w:themeColor="text1"/>
          <w:sz w:val="28"/>
          <w:szCs w:val="28"/>
        </w:rPr>
      </w:pPr>
      <w:r w:rsidRPr="005D6AC5">
        <w:rPr>
          <w:b/>
          <w:color w:val="000000" w:themeColor="text1"/>
          <w:sz w:val="28"/>
          <w:szCs w:val="28"/>
        </w:rPr>
        <w:t>Региональный проект «Улучшение условий ведения предпринимательской деятельности»</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РП «Улучшение условий ведения предпринимательской деятельности» направлен на снижение административной нагрузки на МСП, расширение имущественной поддержки субъектов МСП, а также создание благоприятных условий осуществления деятельности для самозанятых граждан округа.</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xml:space="preserve">В рамках реализации указанного выше проекта предусмотрены мероприятия, направленные на повышения уровня информированности субъектов МСП по вопросам предоставления поддержки. </w:t>
      </w:r>
    </w:p>
    <w:p w:rsidR="00980508" w:rsidRPr="005D6AC5" w:rsidRDefault="00980508" w:rsidP="00980508">
      <w:pPr>
        <w:ind w:firstLine="709"/>
        <w:jc w:val="both"/>
        <w:rPr>
          <w:color w:val="000000" w:themeColor="text1"/>
          <w:sz w:val="28"/>
          <w:szCs w:val="28"/>
        </w:rPr>
      </w:pPr>
      <w:r w:rsidRPr="005D6AC5">
        <w:rPr>
          <w:color w:val="000000" w:themeColor="text1"/>
          <w:sz w:val="28"/>
          <w:szCs w:val="28"/>
        </w:rPr>
        <w:t xml:space="preserve">Финансирование мероприятий РП «Улучшение условий ведения предпринимательской деятельности» в анализируемом периоде не предусмотрено. </w:t>
      </w:r>
      <w:r w:rsidRPr="005D6AC5">
        <w:rPr>
          <w:rFonts w:eastAsiaTheme="minorHAnsi"/>
          <w:color w:val="000000" w:themeColor="text1"/>
          <w:sz w:val="28"/>
          <w:szCs w:val="28"/>
          <w:lang w:eastAsia="en-US"/>
        </w:rPr>
        <w:t>Р</w:t>
      </w:r>
      <w:r w:rsidRPr="005D6AC5">
        <w:rPr>
          <w:color w:val="000000" w:themeColor="text1"/>
          <w:sz w:val="28"/>
          <w:szCs w:val="28"/>
        </w:rPr>
        <w:t>есурсное обеспечение осуществляется в рамках основной деятельности Департамента финансов.</w:t>
      </w:r>
    </w:p>
    <w:p w:rsidR="00980508" w:rsidRPr="005D6AC5" w:rsidRDefault="00980508" w:rsidP="00980508">
      <w:pPr>
        <w:spacing w:before="120"/>
        <w:ind w:firstLine="709"/>
        <w:jc w:val="both"/>
        <w:rPr>
          <w:color w:val="000000" w:themeColor="text1"/>
          <w:sz w:val="28"/>
          <w:szCs w:val="28"/>
          <w:highlight w:val="green"/>
        </w:rPr>
      </w:pPr>
      <w:r w:rsidRPr="005D6AC5">
        <w:rPr>
          <w:color w:val="000000" w:themeColor="text1"/>
          <w:sz w:val="28"/>
          <w:szCs w:val="28"/>
        </w:rPr>
        <w:t xml:space="preserve">Контрольные точки, предусмотренные Планом мероприятий по реализации РП «Улучшение условий ведения предпринимательской деятельности» (в редакции паспорта от 24 октября 2020 года) за 2019 год и 9 месяцев 2020 года выполнены своевременно. </w:t>
      </w:r>
    </w:p>
    <w:p w:rsidR="00980508" w:rsidRPr="005D6AC5" w:rsidRDefault="00980508" w:rsidP="00980508">
      <w:pPr>
        <w:autoSpaceDE w:val="0"/>
        <w:autoSpaceDN w:val="0"/>
        <w:adjustRightInd w:val="0"/>
        <w:spacing w:before="240" w:after="120"/>
        <w:ind w:firstLine="709"/>
        <w:jc w:val="both"/>
        <w:rPr>
          <w:b/>
          <w:color w:val="000000" w:themeColor="text1"/>
          <w:sz w:val="28"/>
          <w:szCs w:val="28"/>
        </w:rPr>
      </w:pPr>
      <w:r w:rsidRPr="005D6AC5">
        <w:rPr>
          <w:b/>
          <w:color w:val="000000" w:themeColor="text1"/>
          <w:sz w:val="28"/>
          <w:szCs w:val="28"/>
        </w:rPr>
        <w:t>Региональный проект «Создание системы поддержки фермеров и развитие сельской кооперации»</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РП «Поддержка фермеров» направлен на обеспечение количества вновь вовлеченных в субъекты МСП в сельском хозяйстве, создание и развитие субъектов МСП в агропромышленном комплексе, в том числе крестьянских (фермерских) хозяйств и сельскохозяйственных потребительских кооперативов.</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Финансовое обеспечение РП «Поддержка фермеров» предусмотрено в объеме:</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- 2019 год в сумме 8 549,2 тыс. рублей, в том числе за счет средств федерального бюджета – 8 378,2 тыс. рублей, окружного бюджета – 171,0 тыс. рублей;</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- 2020 год в сумме 6 231,2 тыс. рублей, в том числе за счет средств федерального бюджета – 6 106,5 тыс. рублей, окружного бюджета – 124,7 тыс. рублей.</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В рамках реализации РП «Поддержка фермеров» предусмотрено выполнение двух мероприятий, в том числе:</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гранты крестьянским (фермерским) хозяйствам на реализацию проектов «</w:t>
      </w:r>
      <w:proofErr w:type="spellStart"/>
      <w:r w:rsidRPr="005D6AC5">
        <w:rPr>
          <w:color w:val="000000" w:themeColor="text1"/>
          <w:sz w:val="28"/>
          <w:szCs w:val="28"/>
        </w:rPr>
        <w:t>Агростартап</w:t>
      </w:r>
      <w:proofErr w:type="spellEnd"/>
      <w:r w:rsidRPr="005D6AC5">
        <w:rPr>
          <w:color w:val="000000" w:themeColor="text1"/>
          <w:sz w:val="28"/>
          <w:szCs w:val="28"/>
        </w:rPr>
        <w:t>»;</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w:t>
      </w:r>
      <w:r w:rsidRPr="005D6AC5">
        <w:rPr>
          <w:color w:val="000000" w:themeColor="text1"/>
          <w:sz w:val="28"/>
          <w:szCs w:val="28"/>
          <w:lang w:val="en-US"/>
        </w:rPr>
        <w:t> </w:t>
      </w:r>
      <w:r w:rsidRPr="005D6AC5">
        <w:rPr>
          <w:color w:val="000000" w:themeColor="text1"/>
          <w:sz w:val="28"/>
          <w:szCs w:val="28"/>
        </w:rPr>
        <w:t>субсидия на финансовое обеспечение затрат, связанных с осуществлением текущей деятельности Центра компетенций в сфере сельскохозяйственной кооперации и поддержки фермеров.</w:t>
      </w:r>
    </w:p>
    <w:p w:rsidR="00980508" w:rsidRPr="005D6AC5" w:rsidRDefault="00980508" w:rsidP="00980508">
      <w:pPr>
        <w:autoSpaceDE w:val="0"/>
        <w:autoSpaceDN w:val="0"/>
        <w:adjustRightInd w:val="0"/>
        <w:ind w:firstLine="709"/>
        <w:jc w:val="both"/>
        <w:rPr>
          <w:color w:val="000000" w:themeColor="text1"/>
          <w:sz w:val="28"/>
          <w:szCs w:val="28"/>
        </w:rPr>
      </w:pPr>
      <w:r w:rsidRPr="005D6AC5">
        <w:rPr>
          <w:b/>
          <w:color w:val="000000" w:themeColor="text1"/>
          <w:sz w:val="28"/>
          <w:szCs w:val="28"/>
        </w:rPr>
        <w:t>Гранты крестьянским (фермерским) хозяйствам</w:t>
      </w:r>
      <w:r w:rsidRPr="005D6AC5">
        <w:rPr>
          <w:color w:val="000000" w:themeColor="text1"/>
          <w:sz w:val="28"/>
          <w:szCs w:val="28"/>
        </w:rPr>
        <w:t xml:space="preserve"> на реализацию проектов «</w:t>
      </w:r>
      <w:proofErr w:type="spellStart"/>
      <w:r w:rsidRPr="005D6AC5">
        <w:rPr>
          <w:color w:val="000000" w:themeColor="text1"/>
          <w:sz w:val="28"/>
          <w:szCs w:val="28"/>
        </w:rPr>
        <w:t>Агростартап</w:t>
      </w:r>
      <w:proofErr w:type="spellEnd"/>
      <w:r w:rsidRPr="005D6AC5">
        <w:rPr>
          <w:color w:val="000000" w:themeColor="text1"/>
          <w:sz w:val="28"/>
          <w:szCs w:val="28"/>
        </w:rPr>
        <w:t>» предоставлены:</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в 2019 году в общей сумме 8 549,2 тыс. рублей – пяти крестьянским (фермерским) хозяйствам, на выращивание овощей закрытого и открытого грунта, создание предприятия по производству куриных яиц и разведение домашнего северного оленя;</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xml:space="preserve">- в анализируемом периоде 2020 года гранты не предоставлялись. Необходимо отметить, что заключено соглашение с крестьянским (фермерским) хозяйством о предоставлении гранта на финансовое обеспечение затрат, связанных со строительством загона для крупного рогатого скота, в сумме 3 000,0 тыс. рублей в октябре 2020 года. </w:t>
      </w:r>
    </w:p>
    <w:p w:rsidR="00980508" w:rsidRPr="005D6AC5" w:rsidRDefault="00980508" w:rsidP="00980508">
      <w:pPr>
        <w:autoSpaceDE w:val="0"/>
        <w:autoSpaceDN w:val="0"/>
        <w:adjustRightInd w:val="0"/>
        <w:ind w:firstLine="709"/>
        <w:jc w:val="both"/>
        <w:rPr>
          <w:color w:val="000000" w:themeColor="text1"/>
          <w:sz w:val="28"/>
          <w:szCs w:val="28"/>
        </w:rPr>
      </w:pPr>
      <w:r w:rsidRPr="005D6AC5">
        <w:rPr>
          <w:b/>
          <w:color w:val="000000" w:themeColor="text1"/>
          <w:sz w:val="28"/>
          <w:szCs w:val="28"/>
        </w:rPr>
        <w:t>Финансовое обеспечение затрат</w:t>
      </w:r>
      <w:r w:rsidRPr="005D6AC5">
        <w:rPr>
          <w:color w:val="000000" w:themeColor="text1"/>
          <w:sz w:val="28"/>
          <w:szCs w:val="28"/>
        </w:rPr>
        <w:t xml:space="preserve">, связанных с осуществлением текущей </w:t>
      </w:r>
      <w:r w:rsidRPr="005D6AC5">
        <w:rPr>
          <w:b/>
          <w:color w:val="000000" w:themeColor="text1"/>
          <w:sz w:val="28"/>
          <w:szCs w:val="28"/>
        </w:rPr>
        <w:t>деятельности Центра компетенций</w:t>
      </w:r>
      <w:r w:rsidRPr="005D6AC5">
        <w:rPr>
          <w:color w:val="000000" w:themeColor="text1"/>
          <w:sz w:val="28"/>
          <w:szCs w:val="28"/>
        </w:rPr>
        <w:t xml:space="preserve"> в сфере сельскохозяйственной кооперации и поддержки фермеров, осуществлялось в форме субсидии НКО «Фонд развития Чукотки» в 2020 году – 3 231,2 тыс. рублей. </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К затратам, источником финансового обеспечения которых являлась указанная субсидия, относятся расходы, связанные с региональной гарантийной поддержкой предпринимательской деятельности в сфере сельского хозяйства.</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Информация о показателях, установленных паспортом РП «Поддержка фермеров», и их выполнение в исследуемом периоде представлена в таблице №7.</w:t>
      </w:r>
    </w:p>
    <w:p w:rsidR="00980508" w:rsidRPr="005D6AC5" w:rsidRDefault="00980508" w:rsidP="00980508">
      <w:pPr>
        <w:autoSpaceDE w:val="0"/>
        <w:autoSpaceDN w:val="0"/>
        <w:adjustRightInd w:val="0"/>
        <w:ind w:firstLine="709"/>
        <w:jc w:val="right"/>
        <w:rPr>
          <w:color w:val="000000" w:themeColor="text1"/>
          <w:sz w:val="28"/>
          <w:szCs w:val="28"/>
        </w:rPr>
      </w:pPr>
      <w:r w:rsidRPr="005D6AC5">
        <w:rPr>
          <w:color w:val="000000" w:themeColor="text1"/>
          <w:sz w:val="28"/>
          <w:szCs w:val="28"/>
        </w:rPr>
        <w:t>Таблица №7</w:t>
      </w:r>
    </w:p>
    <w:p w:rsidR="00980508" w:rsidRPr="005D6AC5" w:rsidRDefault="00980508" w:rsidP="00980508">
      <w:pPr>
        <w:autoSpaceDE w:val="0"/>
        <w:autoSpaceDN w:val="0"/>
        <w:adjustRightInd w:val="0"/>
        <w:ind w:firstLine="709"/>
        <w:jc w:val="right"/>
        <w:rPr>
          <w:color w:val="000000" w:themeColor="text1"/>
          <w:sz w:val="28"/>
          <w:szCs w:val="28"/>
        </w:rPr>
      </w:pPr>
      <w:r w:rsidRPr="005D6AC5">
        <w:rPr>
          <w:color w:val="000000" w:themeColor="text1"/>
          <w:sz w:val="28"/>
          <w:szCs w:val="28"/>
        </w:rPr>
        <w:t>(единиц)</w:t>
      </w:r>
    </w:p>
    <w:tbl>
      <w:tblPr>
        <w:tblW w:w="10010" w:type="dxa"/>
        <w:tblInd w:w="-289" w:type="dxa"/>
        <w:tblLook w:val="04A0" w:firstRow="1" w:lastRow="0" w:firstColumn="1" w:lastColumn="0" w:noHBand="0" w:noVBand="1"/>
      </w:tblPr>
      <w:tblGrid>
        <w:gridCol w:w="3029"/>
        <w:gridCol w:w="1220"/>
        <w:gridCol w:w="1091"/>
        <w:gridCol w:w="1121"/>
        <w:gridCol w:w="7"/>
        <w:gridCol w:w="1153"/>
        <w:gridCol w:w="1245"/>
        <w:gridCol w:w="1144"/>
      </w:tblGrid>
      <w:tr w:rsidR="005D6AC5" w:rsidRPr="005D6AC5" w:rsidTr="005D6AC5">
        <w:trPr>
          <w:trHeight w:val="230"/>
          <w:tblHeader/>
        </w:trPr>
        <w:tc>
          <w:tcPr>
            <w:tcW w:w="30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Наименование мероприятия регионального проекта/показателя</w:t>
            </w:r>
          </w:p>
        </w:tc>
        <w:tc>
          <w:tcPr>
            <w:tcW w:w="3439" w:type="dxa"/>
            <w:gridSpan w:val="4"/>
            <w:tcBorders>
              <w:top w:val="single" w:sz="4" w:space="0" w:color="auto"/>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2019 год</w:t>
            </w:r>
          </w:p>
        </w:tc>
        <w:tc>
          <w:tcPr>
            <w:tcW w:w="3482" w:type="dxa"/>
            <w:gridSpan w:val="3"/>
            <w:tcBorders>
              <w:top w:val="single" w:sz="4" w:space="0" w:color="auto"/>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2020 год</w:t>
            </w:r>
          </w:p>
        </w:tc>
      </w:tr>
      <w:tr w:rsidR="005D6AC5" w:rsidRPr="005D6AC5" w:rsidTr="005D6AC5">
        <w:trPr>
          <w:trHeight w:val="480"/>
          <w:tblHeader/>
        </w:trPr>
        <w:tc>
          <w:tcPr>
            <w:tcW w:w="3089" w:type="dxa"/>
            <w:vMerge/>
            <w:tcBorders>
              <w:top w:val="single" w:sz="4" w:space="0" w:color="auto"/>
              <w:left w:val="single" w:sz="4" w:space="0" w:color="auto"/>
              <w:bottom w:val="single" w:sz="4" w:space="0" w:color="auto"/>
              <w:right w:val="single" w:sz="4" w:space="0" w:color="auto"/>
            </w:tcBorders>
            <w:vAlign w:val="center"/>
            <w:hideMark/>
          </w:tcPr>
          <w:p w:rsidR="00980508" w:rsidRPr="005D6AC5" w:rsidRDefault="00980508" w:rsidP="005D6AC5">
            <w:pPr>
              <w:rPr>
                <w:color w:val="000000" w:themeColor="text1"/>
                <w:sz w:val="18"/>
                <w:szCs w:val="18"/>
              </w:rPr>
            </w:pPr>
          </w:p>
        </w:tc>
        <w:tc>
          <w:tcPr>
            <w:tcW w:w="1220"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 xml:space="preserve">Утверждено </w:t>
            </w:r>
          </w:p>
        </w:tc>
        <w:tc>
          <w:tcPr>
            <w:tcW w:w="109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Исполнено</w:t>
            </w:r>
          </w:p>
        </w:tc>
        <w:tc>
          <w:tcPr>
            <w:tcW w:w="112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Уровень исполнения (%)</w:t>
            </w:r>
          </w:p>
        </w:tc>
        <w:tc>
          <w:tcPr>
            <w:tcW w:w="1160"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Утверждено</w:t>
            </w:r>
          </w:p>
        </w:tc>
        <w:tc>
          <w:tcPr>
            <w:tcW w:w="1185"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Исполнено</w:t>
            </w:r>
            <w:r w:rsidRPr="005D6AC5">
              <w:rPr>
                <w:rStyle w:val="ac"/>
                <w:color w:val="000000" w:themeColor="text1"/>
                <w:sz w:val="18"/>
                <w:szCs w:val="18"/>
              </w:rPr>
              <w:footnoteReference w:id="216"/>
            </w:r>
          </w:p>
        </w:tc>
        <w:tc>
          <w:tcPr>
            <w:tcW w:w="1144"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18"/>
                <w:szCs w:val="18"/>
              </w:rPr>
            </w:pPr>
            <w:r w:rsidRPr="005D6AC5">
              <w:rPr>
                <w:color w:val="000000" w:themeColor="text1"/>
                <w:sz w:val="18"/>
                <w:szCs w:val="18"/>
              </w:rPr>
              <w:t>Уровень исполнения (%)</w:t>
            </w:r>
          </w:p>
        </w:tc>
      </w:tr>
      <w:tr w:rsidR="005D6AC5" w:rsidRPr="005D6AC5" w:rsidTr="005D6AC5">
        <w:trPr>
          <w:trHeight w:val="201"/>
          <w:tblHeader/>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1</w:t>
            </w:r>
          </w:p>
        </w:tc>
        <w:tc>
          <w:tcPr>
            <w:tcW w:w="1220"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2</w:t>
            </w:r>
          </w:p>
        </w:tc>
        <w:tc>
          <w:tcPr>
            <w:tcW w:w="109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3</w:t>
            </w:r>
          </w:p>
        </w:tc>
        <w:tc>
          <w:tcPr>
            <w:tcW w:w="1121"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4</w:t>
            </w:r>
          </w:p>
        </w:tc>
        <w:tc>
          <w:tcPr>
            <w:tcW w:w="1160" w:type="dxa"/>
            <w:gridSpan w:val="2"/>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5</w:t>
            </w:r>
          </w:p>
        </w:tc>
        <w:tc>
          <w:tcPr>
            <w:tcW w:w="1185"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6</w:t>
            </w:r>
          </w:p>
        </w:tc>
        <w:tc>
          <w:tcPr>
            <w:tcW w:w="1144" w:type="dxa"/>
            <w:tcBorders>
              <w:top w:val="nil"/>
              <w:left w:val="nil"/>
              <w:bottom w:val="single" w:sz="4" w:space="0" w:color="auto"/>
              <w:right w:val="single" w:sz="4" w:space="0" w:color="auto"/>
            </w:tcBorders>
            <w:shd w:val="clear" w:color="auto" w:fill="auto"/>
            <w:vAlign w:val="center"/>
            <w:hideMark/>
          </w:tcPr>
          <w:p w:rsidR="00980508" w:rsidRPr="005D6AC5" w:rsidRDefault="00980508" w:rsidP="005D6AC5">
            <w:pPr>
              <w:jc w:val="center"/>
              <w:rPr>
                <w:color w:val="000000" w:themeColor="text1"/>
                <w:sz w:val="20"/>
                <w:szCs w:val="20"/>
              </w:rPr>
            </w:pPr>
            <w:r w:rsidRPr="005D6AC5">
              <w:rPr>
                <w:color w:val="000000" w:themeColor="text1"/>
                <w:sz w:val="20"/>
                <w:szCs w:val="20"/>
              </w:rPr>
              <w:t>7</w:t>
            </w:r>
          </w:p>
        </w:tc>
      </w:tr>
      <w:tr w:rsidR="005D6AC5" w:rsidRPr="005D6AC5" w:rsidTr="005D6AC5">
        <w:trPr>
          <w:trHeight w:val="271"/>
        </w:trPr>
        <w:tc>
          <w:tcPr>
            <w:tcW w:w="10010" w:type="dxa"/>
            <w:gridSpan w:val="8"/>
            <w:tcBorders>
              <w:top w:val="nil"/>
              <w:left w:val="single" w:sz="4" w:space="0" w:color="auto"/>
              <w:bottom w:val="single" w:sz="4" w:space="0" w:color="auto"/>
              <w:right w:val="single" w:sz="4" w:space="0" w:color="auto"/>
            </w:tcBorders>
            <w:shd w:val="clear" w:color="auto" w:fill="auto"/>
            <w:vAlign w:val="center"/>
          </w:tcPr>
          <w:p w:rsidR="00980508" w:rsidRPr="005D6AC5" w:rsidRDefault="00980508" w:rsidP="005D6AC5">
            <w:pPr>
              <w:rPr>
                <w:color w:val="000000" w:themeColor="text1"/>
                <w:sz w:val="20"/>
                <w:szCs w:val="20"/>
              </w:rPr>
            </w:pPr>
            <w:r w:rsidRPr="005D6AC5">
              <w:rPr>
                <w:color w:val="000000" w:themeColor="text1"/>
                <w:sz w:val="20"/>
                <w:szCs w:val="20"/>
              </w:rPr>
              <w:t>Гранты крестьянским (фермерским) хозяйствам на реализацию проектов «</w:t>
            </w:r>
            <w:proofErr w:type="spellStart"/>
            <w:r w:rsidRPr="005D6AC5">
              <w:rPr>
                <w:color w:val="000000" w:themeColor="text1"/>
                <w:sz w:val="20"/>
                <w:szCs w:val="20"/>
              </w:rPr>
              <w:t>Агростартап</w:t>
            </w:r>
            <w:proofErr w:type="spellEnd"/>
            <w:r w:rsidRPr="005D6AC5">
              <w:rPr>
                <w:color w:val="000000" w:themeColor="text1"/>
                <w:sz w:val="20"/>
                <w:szCs w:val="20"/>
              </w:rPr>
              <w:t>»</w:t>
            </w:r>
          </w:p>
        </w:tc>
      </w:tr>
      <w:tr w:rsidR="005D6AC5" w:rsidRPr="005D6AC5" w:rsidTr="005D6AC5">
        <w:trPr>
          <w:trHeight w:val="126"/>
        </w:trPr>
        <w:tc>
          <w:tcPr>
            <w:tcW w:w="3089" w:type="dxa"/>
            <w:tcBorders>
              <w:top w:val="single" w:sz="4" w:space="0" w:color="auto"/>
              <w:left w:val="single" w:sz="4" w:space="0" w:color="auto"/>
              <w:bottom w:val="single" w:sz="4" w:space="0" w:color="auto"/>
              <w:right w:val="single" w:sz="4" w:space="0" w:color="auto"/>
            </w:tcBorders>
            <w:shd w:val="clear" w:color="auto" w:fill="auto"/>
            <w:vAlign w:val="center"/>
          </w:tcPr>
          <w:p w:rsidR="00980508" w:rsidRPr="005D6AC5" w:rsidRDefault="00980508" w:rsidP="005D6AC5">
            <w:pPr>
              <w:rPr>
                <w:color w:val="000000" w:themeColor="text1"/>
                <w:sz w:val="20"/>
                <w:szCs w:val="20"/>
              </w:rPr>
            </w:pPr>
            <w:r w:rsidRPr="005D6AC5">
              <w:rPr>
                <w:color w:val="000000" w:themeColor="text1"/>
                <w:sz w:val="20"/>
                <w:szCs w:val="20"/>
              </w:rPr>
              <w:t>Количество КФХ и сельскохозяйственных кооперативов, получивших государственную поддержку</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2</w:t>
            </w:r>
          </w:p>
        </w:tc>
        <w:tc>
          <w:tcPr>
            <w:tcW w:w="1091"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5</w:t>
            </w:r>
          </w:p>
        </w:tc>
        <w:tc>
          <w:tcPr>
            <w:tcW w:w="1121"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center"/>
              <w:rPr>
                <w:color w:val="000000" w:themeColor="text1"/>
                <w:sz w:val="20"/>
                <w:szCs w:val="20"/>
              </w:rPr>
            </w:pPr>
            <w:r w:rsidRPr="005D6AC5">
              <w:rPr>
                <w:color w:val="000000" w:themeColor="text1"/>
                <w:sz w:val="20"/>
                <w:szCs w:val="20"/>
              </w:rPr>
              <w:t>в 2,5 раза</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3</w:t>
            </w:r>
          </w:p>
        </w:tc>
        <w:tc>
          <w:tcPr>
            <w:tcW w:w="1185"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right"/>
              <w:rPr>
                <w:color w:val="000000" w:themeColor="text1"/>
                <w:sz w:val="20"/>
                <w:szCs w:val="20"/>
              </w:rPr>
            </w:pPr>
            <w:r w:rsidRPr="005D6AC5">
              <w:rPr>
                <w:color w:val="000000" w:themeColor="text1"/>
                <w:sz w:val="20"/>
                <w:szCs w:val="20"/>
              </w:rPr>
              <w:t>–</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980508" w:rsidRPr="005D6AC5" w:rsidRDefault="00980508" w:rsidP="005D6AC5">
            <w:pPr>
              <w:jc w:val="center"/>
              <w:rPr>
                <w:color w:val="000000" w:themeColor="text1"/>
                <w:sz w:val="20"/>
                <w:szCs w:val="20"/>
              </w:rPr>
            </w:pPr>
            <w:r w:rsidRPr="005D6AC5">
              <w:rPr>
                <w:color w:val="000000" w:themeColor="text1"/>
                <w:sz w:val="20"/>
                <w:szCs w:val="20"/>
              </w:rPr>
              <w:t>–</w:t>
            </w:r>
          </w:p>
        </w:tc>
      </w:tr>
    </w:tbl>
    <w:p w:rsidR="00980508" w:rsidRPr="005D6AC5" w:rsidRDefault="00980508" w:rsidP="00980508">
      <w:pPr>
        <w:spacing w:before="120"/>
        <w:ind w:firstLine="709"/>
        <w:jc w:val="both"/>
        <w:rPr>
          <w:color w:val="000000" w:themeColor="text1"/>
          <w:sz w:val="28"/>
          <w:szCs w:val="28"/>
        </w:rPr>
      </w:pPr>
      <w:r w:rsidRPr="005D6AC5">
        <w:rPr>
          <w:color w:val="000000" w:themeColor="text1"/>
          <w:sz w:val="28"/>
          <w:szCs w:val="28"/>
        </w:rPr>
        <w:t>Контрольные точки, предусмотренные Планом мероприятий по реализации РП «Поддержка фермеров» (в редакции паспорта от 26 августа 2020 года):</w:t>
      </w:r>
    </w:p>
    <w:p w:rsidR="00980508" w:rsidRPr="005D6AC5" w:rsidRDefault="00980508" w:rsidP="00980508">
      <w:pPr>
        <w:ind w:firstLine="709"/>
        <w:jc w:val="both"/>
        <w:rPr>
          <w:color w:val="000000" w:themeColor="text1"/>
          <w:sz w:val="28"/>
          <w:szCs w:val="28"/>
        </w:rPr>
      </w:pPr>
      <w:r w:rsidRPr="005D6AC5">
        <w:rPr>
          <w:color w:val="000000" w:themeColor="text1"/>
          <w:sz w:val="28"/>
          <w:szCs w:val="28"/>
        </w:rPr>
        <w:t>- за 2019 год – все предусмотренные контрольные точки достигнуты, при этом одна «Утверждены (одобрены, сформированы) документы, необходимые для оказания услуги» достигнута с нарушением срока;</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за 9 месяцев 2020 года – выполнены, при этом отдельные мероприятия контрольных точек – с нарушением срока (формирование необходимых нормативных правовых актов, заключение соглашений и доведение средств до получателей мер государственной поддержки), не повлиявшее в целом на достижение результата.</w:t>
      </w:r>
    </w:p>
    <w:p w:rsidR="004F4F3D" w:rsidRDefault="004F4F3D" w:rsidP="00980508">
      <w:pPr>
        <w:autoSpaceDE w:val="0"/>
        <w:autoSpaceDN w:val="0"/>
        <w:adjustRightInd w:val="0"/>
        <w:spacing w:before="240" w:after="120"/>
        <w:ind w:firstLine="709"/>
        <w:jc w:val="both"/>
        <w:rPr>
          <w:b/>
          <w:color w:val="000000" w:themeColor="text1"/>
          <w:sz w:val="28"/>
          <w:szCs w:val="28"/>
        </w:rPr>
      </w:pPr>
    </w:p>
    <w:p w:rsidR="00980508" w:rsidRPr="005D6AC5" w:rsidRDefault="00980508" w:rsidP="00980508">
      <w:pPr>
        <w:autoSpaceDE w:val="0"/>
        <w:autoSpaceDN w:val="0"/>
        <w:adjustRightInd w:val="0"/>
        <w:spacing w:before="240" w:after="120"/>
        <w:ind w:firstLine="709"/>
        <w:jc w:val="both"/>
        <w:rPr>
          <w:b/>
          <w:color w:val="000000" w:themeColor="text1"/>
          <w:sz w:val="28"/>
          <w:szCs w:val="28"/>
        </w:rPr>
      </w:pPr>
      <w:r w:rsidRPr="005D6AC5">
        <w:rPr>
          <w:b/>
          <w:color w:val="000000" w:themeColor="text1"/>
          <w:sz w:val="28"/>
          <w:szCs w:val="28"/>
        </w:rPr>
        <w:t>Выводы</w:t>
      </w:r>
    </w:p>
    <w:p w:rsidR="00980508" w:rsidRPr="005D6AC5" w:rsidRDefault="00980508" w:rsidP="00980508">
      <w:pPr>
        <w:autoSpaceDE w:val="0"/>
        <w:autoSpaceDN w:val="0"/>
        <w:adjustRightInd w:val="0"/>
        <w:spacing w:before="120"/>
        <w:ind w:firstLine="709"/>
        <w:jc w:val="both"/>
        <w:rPr>
          <w:color w:val="000000" w:themeColor="text1"/>
          <w:sz w:val="28"/>
          <w:szCs w:val="28"/>
        </w:rPr>
      </w:pPr>
      <w:r w:rsidRPr="005D6AC5">
        <w:rPr>
          <w:color w:val="000000" w:themeColor="text1"/>
          <w:sz w:val="28"/>
          <w:szCs w:val="28"/>
        </w:rPr>
        <w:t>1. В рамках реализации национального проекта «Малое и среднее предпринимательство и поддержка индивидуальной инициативы» Советом по стратегическому развитию и региональным проектам Чукотского автономного округа разработаны и утверждены паспорта пяти региональных проектов:</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Расширение доступа субъектов малого и среднего предпринимательства к финансовой поддержке, в том числе к льготному финансированию;</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Акселерация субъектов малого и среднего предпринимательства;</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Популяризация предпринимательства;</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Создание системы поддержки фермеров и развития сельской кооперации;</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Улучшение условий ведения предпринимательской деятельности;</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Региональные проекты направлены на реализацию мер поддержки субъектам малого и среднего предпринимательства на каждом этапе развития бизнеса, в том числе получения доступного финансирования, имущественной поддержки и расширения бизнеса с выходом на экспорт.</w:t>
      </w:r>
    </w:p>
    <w:p w:rsidR="00980508" w:rsidRPr="005D6AC5" w:rsidRDefault="00980508" w:rsidP="00980508">
      <w:pPr>
        <w:autoSpaceDE w:val="0"/>
        <w:autoSpaceDN w:val="0"/>
        <w:adjustRightInd w:val="0"/>
        <w:spacing w:before="120"/>
        <w:ind w:firstLine="709"/>
        <w:jc w:val="both"/>
        <w:rPr>
          <w:color w:val="000000" w:themeColor="text1"/>
          <w:sz w:val="28"/>
          <w:szCs w:val="28"/>
        </w:rPr>
      </w:pPr>
      <w:r w:rsidRPr="005D6AC5">
        <w:rPr>
          <w:color w:val="000000" w:themeColor="text1"/>
          <w:sz w:val="28"/>
          <w:szCs w:val="28"/>
        </w:rPr>
        <w:t>2. Реализация региональных проектов осуществлялась в рамках двух Государственных программ Чукотского автономного округа – «Стимулирование экономической активности населения Чукотского автономного округа» и «Развитие агропромышленного комплекса Чукотского автономного округа».</w:t>
      </w:r>
    </w:p>
    <w:p w:rsidR="00980508" w:rsidRPr="005D6AC5" w:rsidRDefault="00980508" w:rsidP="00980508">
      <w:pPr>
        <w:spacing w:before="120"/>
        <w:ind w:firstLine="709"/>
        <w:jc w:val="both"/>
        <w:rPr>
          <w:color w:val="000000" w:themeColor="text1"/>
          <w:sz w:val="28"/>
          <w:szCs w:val="28"/>
        </w:rPr>
      </w:pPr>
      <w:r w:rsidRPr="005D6AC5">
        <w:rPr>
          <w:color w:val="000000" w:themeColor="text1"/>
          <w:sz w:val="28"/>
          <w:szCs w:val="28"/>
        </w:rPr>
        <w:t>3. На реализацию региональных проектов в рамках национального проекта «</w:t>
      </w:r>
      <w:r w:rsidRPr="005D6AC5">
        <w:rPr>
          <w:bCs/>
          <w:color w:val="000000" w:themeColor="text1"/>
          <w:sz w:val="28"/>
          <w:szCs w:val="28"/>
        </w:rPr>
        <w:t>Малое и среднее предпринимательство и поддержка индивидуальной инициативы»</w:t>
      </w:r>
      <w:r w:rsidRPr="005D6AC5">
        <w:rPr>
          <w:color w:val="000000" w:themeColor="text1"/>
          <w:sz w:val="28"/>
          <w:szCs w:val="28"/>
        </w:rPr>
        <w:t xml:space="preserve"> на территории Чукотского автономного округа предусмотрены бюджетные средства в 2019 году в объеме 219 263,0 тыс. рублей (214 876,3 тыс. рублей – средства федерального бюджета, 4 386,7 тыс. рублей – средства окружного бюджета), в 2020 году – 155 570,2 тыс. рублей (152 456,5 тыс. рублей – средства федерального бюджета, 3 113,7 тыс. рублей – средства окружного бюджета). Финансирование мероприятий РП «Улучшение условий ведения предпринимательской деятельности» в анализируемом периоде не предусмотрено, ресурсное обеспечение осуществлялось в рамках основной деятельности Департамента финансов.</w:t>
      </w:r>
    </w:p>
    <w:p w:rsidR="00980508" w:rsidRPr="005D6AC5" w:rsidRDefault="00980508" w:rsidP="00980508">
      <w:pPr>
        <w:autoSpaceDE w:val="0"/>
        <w:autoSpaceDN w:val="0"/>
        <w:adjustRightInd w:val="0"/>
        <w:spacing w:before="120"/>
        <w:ind w:firstLine="709"/>
        <w:jc w:val="both"/>
        <w:rPr>
          <w:color w:val="000000" w:themeColor="text1"/>
          <w:sz w:val="28"/>
          <w:szCs w:val="28"/>
        </w:rPr>
      </w:pPr>
      <w:r w:rsidRPr="005D6AC5">
        <w:rPr>
          <w:color w:val="000000" w:themeColor="text1"/>
          <w:sz w:val="28"/>
          <w:szCs w:val="28"/>
        </w:rPr>
        <w:t>4. Расходы на реализацию мероприятий составили в 2019 году в сумме 219 261,4 тыс. рублей (214 876,2 тыс. рублей – средства федерального бюджета, 4 385,2 тыс. рублей – средства окружного бюджета) или 99,9% плановых назначений, за 9 месяцев 2020 года – 152 305,9 тыс. рублей (149 259,8 тыс. рублей – средства федерального бюджета, 3 046,1 тыс. рублей – средства окружного бюджета) или 97,9% плановых назначений.</w:t>
      </w:r>
    </w:p>
    <w:p w:rsidR="00980508" w:rsidRPr="005D6AC5" w:rsidRDefault="00980508" w:rsidP="00980508">
      <w:pPr>
        <w:autoSpaceDE w:val="0"/>
        <w:autoSpaceDN w:val="0"/>
        <w:adjustRightInd w:val="0"/>
        <w:spacing w:before="120"/>
        <w:ind w:firstLine="709"/>
        <w:jc w:val="both"/>
        <w:rPr>
          <w:color w:val="000000" w:themeColor="text1"/>
          <w:sz w:val="28"/>
          <w:szCs w:val="28"/>
        </w:rPr>
      </w:pPr>
      <w:r w:rsidRPr="005D6AC5">
        <w:rPr>
          <w:color w:val="000000" w:themeColor="text1"/>
          <w:sz w:val="28"/>
          <w:szCs w:val="28"/>
        </w:rPr>
        <w:t>5. В исследуемом периоде основная доля расходов направлена на реализацию регионального проекта «Расширение доступа субъектов малого и среднего предпринимательства к финансовым ресурсам, в том числе к льготному кредитованию», в 2019 году – 73,8%, за 9 месяцев 2020 года – 61,6% общего объема расходов на реализацию указанных выше региональных проектов.</w:t>
      </w:r>
    </w:p>
    <w:p w:rsidR="00980508" w:rsidRPr="005D6AC5" w:rsidRDefault="00980508" w:rsidP="00980508">
      <w:pPr>
        <w:autoSpaceDE w:val="0"/>
        <w:autoSpaceDN w:val="0"/>
        <w:adjustRightInd w:val="0"/>
        <w:spacing w:before="120"/>
        <w:ind w:firstLine="709"/>
        <w:jc w:val="both"/>
        <w:rPr>
          <w:color w:val="000000" w:themeColor="text1"/>
          <w:sz w:val="28"/>
          <w:szCs w:val="28"/>
        </w:rPr>
      </w:pPr>
      <w:r w:rsidRPr="005D6AC5">
        <w:rPr>
          <w:color w:val="000000" w:themeColor="text1"/>
          <w:sz w:val="28"/>
          <w:szCs w:val="28"/>
        </w:rPr>
        <w:t>6. Контрольные точки, предусмотренные Планами мероприятий по реализации региональных проектов:</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за 2019 год выполнены;</w:t>
      </w:r>
    </w:p>
    <w:p w:rsidR="00980508" w:rsidRPr="005D6AC5" w:rsidRDefault="00980508" w:rsidP="00980508">
      <w:pPr>
        <w:autoSpaceDE w:val="0"/>
        <w:autoSpaceDN w:val="0"/>
        <w:adjustRightInd w:val="0"/>
        <w:ind w:firstLine="709"/>
        <w:jc w:val="both"/>
        <w:rPr>
          <w:color w:val="000000" w:themeColor="text1"/>
          <w:sz w:val="28"/>
          <w:szCs w:val="28"/>
        </w:rPr>
      </w:pPr>
      <w:r w:rsidRPr="005D6AC5">
        <w:rPr>
          <w:color w:val="000000" w:themeColor="text1"/>
          <w:sz w:val="28"/>
          <w:szCs w:val="28"/>
        </w:rPr>
        <w:t>- за 9 месяцев 2020 года – отсутствует информация о выполнении отдельных мероприятий контрольных точек, мероприятия, направленные на формирование необходимых нормативных правовых актов, заключение соглашений и доведение средств до получателей мер государственной поддержки, выполнены с нарушением срока, не повлиявшим в целом на достижение результата.</w:t>
      </w:r>
    </w:p>
    <w:p w:rsidR="00980508" w:rsidRPr="005D6AC5" w:rsidRDefault="00980508" w:rsidP="00980508">
      <w:pPr>
        <w:spacing w:before="120"/>
        <w:ind w:firstLine="709"/>
        <w:jc w:val="both"/>
        <w:rPr>
          <w:color w:val="000000" w:themeColor="text1"/>
          <w:sz w:val="28"/>
          <w:szCs w:val="28"/>
        </w:rPr>
      </w:pPr>
      <w:r w:rsidRPr="005D6AC5">
        <w:rPr>
          <w:color w:val="000000" w:themeColor="text1"/>
          <w:sz w:val="28"/>
          <w:szCs w:val="28"/>
        </w:rPr>
        <w:t>7. В ходе проведения экспертно-аналитического мероприятия установлено, что существует проблема в управлении региональными проектами в рамках национального проекта «Малое и среднее предпринимательство и поддержка индивидуальной инициативы», выражающаяся в том, что получатели субсидий (НКО «Фонд развития Чукотки» и АНО «МКК Чукотки») не отвечают за достижение целевых показателей региональных проектов (численность занятых в сфере МСП, выведенных на экспорт, вновь созданных субъектов МСП, самозанятых граждан, зафиксировавших свой статус, с учетом введения налогового режима для самозанятых), а участники региональных проектов, ответственные за достижение указанных показателей, не влияют на распределение НКО «Фонд развития Чукотки» и АНО «МКК Чукотки» бюджетных средств субъектам МСП, поскольку цели и показатели региональных проектов устанавливаются в соответствии с федеральными проектами, внести изменения в состав показателей регионального проекта невозможно без соответствующего решения на федеральном уровне.</w:t>
      </w:r>
    </w:p>
    <w:p w:rsidR="00980508" w:rsidRPr="005D6AC5" w:rsidRDefault="00980508" w:rsidP="00980508">
      <w:pPr>
        <w:autoSpaceDE w:val="0"/>
        <w:autoSpaceDN w:val="0"/>
        <w:adjustRightInd w:val="0"/>
        <w:spacing w:before="240" w:after="120"/>
        <w:ind w:firstLine="709"/>
        <w:jc w:val="both"/>
        <w:rPr>
          <w:b/>
          <w:color w:val="000000" w:themeColor="text1"/>
          <w:sz w:val="28"/>
          <w:szCs w:val="28"/>
        </w:rPr>
      </w:pPr>
      <w:r w:rsidRPr="005D6AC5">
        <w:rPr>
          <w:b/>
          <w:color w:val="000000" w:themeColor="text1"/>
          <w:sz w:val="28"/>
          <w:szCs w:val="28"/>
        </w:rPr>
        <w:t>Предложения (рекомендации)</w:t>
      </w:r>
    </w:p>
    <w:p w:rsidR="00980508" w:rsidRPr="005D6AC5" w:rsidRDefault="00980508" w:rsidP="00980508">
      <w:pPr>
        <w:ind w:firstLine="708"/>
        <w:jc w:val="both"/>
        <w:rPr>
          <w:color w:val="000000" w:themeColor="text1"/>
          <w:sz w:val="28"/>
          <w:szCs w:val="28"/>
        </w:rPr>
      </w:pPr>
      <w:r w:rsidRPr="005D6AC5">
        <w:rPr>
          <w:color w:val="000000" w:themeColor="text1"/>
          <w:sz w:val="28"/>
          <w:szCs w:val="28"/>
        </w:rPr>
        <w:t>1. Утвердить отчет о результатах экспертно-аналитического мероприятия «Анализ результатов реализации региональных проектов Чукотского автономного округа в рамках Национального проекта «Малое и среднее предпринимательство и поддержка предпринимательской инициативы» в 2019 году и за 9 месяцев 2020 года».</w:t>
      </w:r>
    </w:p>
    <w:p w:rsidR="00980508" w:rsidRPr="005D6AC5" w:rsidRDefault="00980508" w:rsidP="00980508">
      <w:pPr>
        <w:spacing w:before="120"/>
        <w:ind w:firstLine="708"/>
        <w:jc w:val="both"/>
        <w:rPr>
          <w:color w:val="000000" w:themeColor="text1"/>
          <w:sz w:val="28"/>
          <w:szCs w:val="28"/>
        </w:rPr>
      </w:pPr>
      <w:r w:rsidRPr="005D6AC5">
        <w:rPr>
          <w:color w:val="000000" w:themeColor="text1"/>
          <w:sz w:val="28"/>
          <w:szCs w:val="28"/>
        </w:rPr>
        <w:t>2. Отчет направить Думе и Губернатору Чукотского автономного округа.</w:t>
      </w:r>
    </w:p>
    <w:p w:rsidR="00980508" w:rsidRPr="005D6AC5" w:rsidRDefault="00980508" w:rsidP="00980508">
      <w:pPr>
        <w:autoSpaceDE w:val="0"/>
        <w:autoSpaceDN w:val="0"/>
        <w:adjustRightInd w:val="0"/>
        <w:ind w:firstLine="709"/>
        <w:jc w:val="both"/>
        <w:rPr>
          <w:color w:val="000000" w:themeColor="text1"/>
          <w:sz w:val="28"/>
          <w:szCs w:val="28"/>
          <w:highlight w:val="yellow"/>
        </w:rPr>
      </w:pPr>
    </w:p>
    <w:p w:rsidR="00980508" w:rsidRPr="005D6AC5" w:rsidRDefault="00980508" w:rsidP="00980508">
      <w:pPr>
        <w:autoSpaceDE w:val="0"/>
        <w:autoSpaceDN w:val="0"/>
        <w:adjustRightInd w:val="0"/>
        <w:ind w:firstLine="709"/>
        <w:jc w:val="both"/>
        <w:rPr>
          <w:color w:val="000000" w:themeColor="text1"/>
          <w:sz w:val="28"/>
          <w:szCs w:val="28"/>
          <w:highlight w:val="yellow"/>
        </w:rPr>
      </w:pPr>
    </w:p>
    <w:p w:rsidR="00980508" w:rsidRDefault="00980508" w:rsidP="00980508">
      <w:pPr>
        <w:autoSpaceDE w:val="0"/>
        <w:autoSpaceDN w:val="0"/>
        <w:adjustRightInd w:val="0"/>
        <w:ind w:firstLine="709"/>
        <w:jc w:val="both"/>
        <w:rPr>
          <w:color w:val="000000" w:themeColor="text1"/>
          <w:sz w:val="28"/>
          <w:szCs w:val="28"/>
          <w:highlight w:val="yellow"/>
        </w:rPr>
      </w:pPr>
    </w:p>
    <w:p w:rsidR="004F4F3D" w:rsidRPr="00BA59F3" w:rsidRDefault="004F4F3D" w:rsidP="00980508">
      <w:pPr>
        <w:autoSpaceDE w:val="0"/>
        <w:autoSpaceDN w:val="0"/>
        <w:adjustRightInd w:val="0"/>
        <w:ind w:firstLine="709"/>
        <w:jc w:val="both"/>
        <w:rPr>
          <w:color w:val="000000" w:themeColor="text1"/>
          <w:sz w:val="28"/>
          <w:szCs w:val="28"/>
          <w:highlight w:val="yellow"/>
        </w:rPr>
      </w:pPr>
    </w:p>
    <w:p w:rsidR="00980508" w:rsidRPr="00BA59F3" w:rsidRDefault="00980508" w:rsidP="00980508">
      <w:pPr>
        <w:widowControl w:val="0"/>
        <w:jc w:val="both"/>
        <w:rPr>
          <w:color w:val="000000" w:themeColor="text1"/>
          <w:sz w:val="28"/>
          <w:szCs w:val="28"/>
        </w:rPr>
      </w:pPr>
      <w:r w:rsidRPr="00BA59F3">
        <w:rPr>
          <w:color w:val="000000" w:themeColor="text1"/>
          <w:sz w:val="28"/>
          <w:szCs w:val="28"/>
        </w:rPr>
        <w:t xml:space="preserve">Аудитор Счетной палаты </w:t>
      </w:r>
    </w:p>
    <w:p w:rsidR="00BA59F3" w:rsidRPr="00BA59F3" w:rsidRDefault="00980508" w:rsidP="00BA59F3">
      <w:pPr>
        <w:pStyle w:val="6"/>
        <w:ind w:firstLine="0"/>
        <w:rPr>
          <w:rFonts w:ascii="Times New Roman" w:hAnsi="Times New Roman"/>
          <w:b w:val="0"/>
          <w:color w:val="000000" w:themeColor="text1"/>
          <w:sz w:val="28"/>
          <w:szCs w:val="28"/>
        </w:rPr>
      </w:pPr>
      <w:r w:rsidRPr="00BA59F3">
        <w:rPr>
          <w:rFonts w:ascii="Times New Roman" w:hAnsi="Times New Roman"/>
          <w:b w:val="0"/>
          <w:color w:val="000000" w:themeColor="text1"/>
          <w:sz w:val="28"/>
          <w:szCs w:val="28"/>
        </w:rPr>
        <w:t>Чукотского автономного округа</w:t>
      </w:r>
      <w:r w:rsidRPr="00BA59F3">
        <w:rPr>
          <w:rFonts w:ascii="Times New Roman" w:hAnsi="Times New Roman"/>
          <w:b w:val="0"/>
          <w:color w:val="000000" w:themeColor="text1"/>
          <w:sz w:val="28"/>
          <w:szCs w:val="28"/>
        </w:rPr>
        <w:tab/>
      </w:r>
      <w:r w:rsidRPr="00BA59F3">
        <w:rPr>
          <w:rFonts w:ascii="Times New Roman" w:hAnsi="Times New Roman"/>
          <w:b w:val="0"/>
          <w:color w:val="000000" w:themeColor="text1"/>
          <w:sz w:val="28"/>
          <w:szCs w:val="28"/>
        </w:rPr>
        <w:tab/>
      </w:r>
      <w:r w:rsidRPr="00BA59F3">
        <w:rPr>
          <w:rFonts w:ascii="Times New Roman" w:hAnsi="Times New Roman"/>
          <w:b w:val="0"/>
          <w:color w:val="000000" w:themeColor="text1"/>
          <w:sz w:val="28"/>
          <w:szCs w:val="28"/>
        </w:rPr>
        <w:tab/>
      </w:r>
      <w:r w:rsidRPr="00BA59F3">
        <w:rPr>
          <w:rFonts w:ascii="Times New Roman" w:hAnsi="Times New Roman"/>
          <w:b w:val="0"/>
          <w:color w:val="000000" w:themeColor="text1"/>
          <w:sz w:val="28"/>
          <w:szCs w:val="28"/>
        </w:rPr>
        <w:tab/>
      </w:r>
      <w:r w:rsidRPr="00BA59F3">
        <w:rPr>
          <w:rFonts w:ascii="Times New Roman" w:hAnsi="Times New Roman"/>
          <w:b w:val="0"/>
          <w:color w:val="000000" w:themeColor="text1"/>
          <w:sz w:val="28"/>
          <w:szCs w:val="28"/>
        </w:rPr>
        <w:tab/>
        <w:t>И.В. Бондаренко</w:t>
      </w:r>
    </w:p>
    <w:p w:rsidR="00BA59F3" w:rsidRDefault="00BA59F3">
      <w:pPr>
        <w:spacing w:after="200" w:line="276" w:lineRule="auto"/>
        <w:rPr>
          <w:rFonts w:ascii="Calibri" w:hAnsi="Calibri"/>
          <w:b/>
          <w:bCs/>
          <w:color w:val="000000" w:themeColor="text1"/>
          <w:sz w:val="28"/>
          <w:szCs w:val="28"/>
        </w:rPr>
      </w:pPr>
      <w:r>
        <w:rPr>
          <w:color w:val="000000" w:themeColor="text1"/>
          <w:sz w:val="28"/>
          <w:szCs w:val="28"/>
        </w:rPr>
        <w:br w:type="page"/>
      </w:r>
    </w:p>
    <w:p w:rsidR="00BA59F3" w:rsidRPr="009C7C21" w:rsidRDefault="00BA59F3" w:rsidP="00BA59F3">
      <w:pPr>
        <w:pStyle w:val="6"/>
        <w:ind w:firstLine="0"/>
        <w:jc w:val="center"/>
        <w:rPr>
          <w:rFonts w:ascii="Times New Roman" w:hAnsi="Times New Roman"/>
          <w:sz w:val="28"/>
          <w:szCs w:val="28"/>
        </w:rPr>
      </w:pPr>
      <w:r w:rsidRPr="00BA59F3">
        <w:rPr>
          <w:szCs w:val="28"/>
        </w:rPr>
        <w:t xml:space="preserve"> </w:t>
      </w:r>
      <w:r w:rsidRPr="009C7C21">
        <w:rPr>
          <w:rFonts w:ascii="Times New Roman" w:hAnsi="Times New Roman"/>
          <w:sz w:val="28"/>
          <w:szCs w:val="28"/>
        </w:rPr>
        <w:t>ОТЧЕТ</w:t>
      </w:r>
    </w:p>
    <w:p w:rsidR="00BA59F3" w:rsidRPr="009C7C21" w:rsidRDefault="00BA59F3" w:rsidP="00BA59F3">
      <w:pPr>
        <w:pStyle w:val="6"/>
        <w:jc w:val="center"/>
        <w:rPr>
          <w:rFonts w:ascii="Times New Roman" w:hAnsi="Times New Roman"/>
          <w:sz w:val="28"/>
          <w:szCs w:val="28"/>
        </w:rPr>
      </w:pPr>
      <w:r w:rsidRPr="009C7C21">
        <w:rPr>
          <w:rFonts w:ascii="Times New Roman" w:hAnsi="Times New Roman"/>
          <w:sz w:val="28"/>
          <w:szCs w:val="28"/>
        </w:rPr>
        <w:t xml:space="preserve">о результатах </w:t>
      </w:r>
      <w:r w:rsidRPr="009C7C21">
        <w:rPr>
          <w:rFonts w:ascii="Times New Roman" w:hAnsi="Times New Roman"/>
          <w:bCs w:val="0"/>
          <w:sz w:val="28"/>
          <w:szCs w:val="28"/>
        </w:rPr>
        <w:t>экспертно-аналитического мероприятия</w:t>
      </w:r>
    </w:p>
    <w:p w:rsidR="00BA59F3" w:rsidRPr="009C7C21" w:rsidRDefault="00BA59F3" w:rsidP="00BA59F3">
      <w:pPr>
        <w:jc w:val="center"/>
        <w:rPr>
          <w:b/>
          <w:sz w:val="28"/>
          <w:szCs w:val="28"/>
        </w:rPr>
      </w:pPr>
      <w:r w:rsidRPr="009C7C21">
        <w:rPr>
          <w:b/>
          <w:sz w:val="28"/>
          <w:szCs w:val="28"/>
        </w:rPr>
        <w:t>«Анализ результатов реализации региональных проектов Чукотского автономного округа «Чистая вода», «</w:t>
      </w:r>
      <w:r w:rsidRPr="009C7C21">
        <w:rPr>
          <w:b/>
          <w:color w:val="000000"/>
          <w:sz w:val="28"/>
          <w:szCs w:val="28"/>
        </w:rPr>
        <w:t xml:space="preserve">Ликвидация накопленного в результате прошлой хозяйственной деятельности экологического ущерба» и </w:t>
      </w:r>
      <w:r w:rsidRPr="009C7C21">
        <w:rPr>
          <w:b/>
          <w:sz w:val="28"/>
          <w:szCs w:val="28"/>
        </w:rPr>
        <w:t>«Сохранение лесов» за 2019 год и 9 месяцев 2020 года»</w:t>
      </w:r>
    </w:p>
    <w:p w:rsidR="00BA59F3" w:rsidRPr="009C7C21" w:rsidRDefault="00BA59F3" w:rsidP="00BA59F3">
      <w:pPr>
        <w:rPr>
          <w:sz w:val="16"/>
          <w:szCs w:val="16"/>
        </w:rPr>
      </w:pPr>
    </w:p>
    <w:p w:rsidR="00BA59F3" w:rsidRPr="009C7C21" w:rsidRDefault="00BA59F3" w:rsidP="00BA59F3">
      <w:pPr>
        <w:tabs>
          <w:tab w:val="left" w:pos="0"/>
          <w:tab w:val="left" w:pos="709"/>
        </w:tabs>
        <w:jc w:val="center"/>
        <w:rPr>
          <w:i/>
        </w:rPr>
      </w:pPr>
      <w:r w:rsidRPr="009C7C21">
        <w:rPr>
          <w:i/>
        </w:rPr>
        <w:t xml:space="preserve">(утвержден решением Коллегии Счетной палаты Чукотского </w:t>
      </w:r>
    </w:p>
    <w:p w:rsidR="00BA59F3" w:rsidRPr="009C7C21" w:rsidRDefault="00BA59F3" w:rsidP="00BA59F3">
      <w:pPr>
        <w:tabs>
          <w:tab w:val="left" w:pos="0"/>
          <w:tab w:val="left" w:pos="709"/>
        </w:tabs>
        <w:jc w:val="center"/>
        <w:rPr>
          <w:i/>
        </w:rPr>
      </w:pPr>
      <w:r w:rsidRPr="009C7C21">
        <w:rPr>
          <w:i/>
        </w:rPr>
        <w:t>автономного округа, протокол от 28 декабря 2020 года №27)</w:t>
      </w:r>
    </w:p>
    <w:p w:rsidR="00BA59F3" w:rsidRPr="009C7C21" w:rsidRDefault="00BA59F3" w:rsidP="00BA59F3">
      <w:pPr>
        <w:pStyle w:val="11"/>
        <w:spacing w:line="18" w:lineRule="atLeast"/>
        <w:jc w:val="center"/>
        <w:rPr>
          <w:b/>
          <w:sz w:val="24"/>
          <w:szCs w:val="24"/>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2"/>
      </w:tblGrid>
      <w:tr w:rsidR="00BA59F3" w:rsidRPr="009C7C21" w:rsidTr="009C7C21">
        <w:tc>
          <w:tcPr>
            <w:tcW w:w="4926" w:type="dxa"/>
          </w:tcPr>
          <w:p w:rsidR="00BA59F3" w:rsidRPr="009C7C21" w:rsidRDefault="00BA59F3" w:rsidP="009C7C21">
            <w:pPr>
              <w:rPr>
                <w:sz w:val="28"/>
                <w:szCs w:val="28"/>
              </w:rPr>
            </w:pPr>
            <w:r w:rsidRPr="009C7C21">
              <w:rPr>
                <w:sz w:val="28"/>
                <w:szCs w:val="28"/>
              </w:rPr>
              <w:t>25 декабря 2020 года</w:t>
            </w:r>
          </w:p>
        </w:tc>
        <w:tc>
          <w:tcPr>
            <w:tcW w:w="4927" w:type="dxa"/>
          </w:tcPr>
          <w:p w:rsidR="00BA59F3" w:rsidRPr="009C7C21" w:rsidRDefault="00BA59F3" w:rsidP="009C7C21">
            <w:pPr>
              <w:jc w:val="right"/>
              <w:rPr>
                <w:sz w:val="28"/>
                <w:szCs w:val="28"/>
              </w:rPr>
            </w:pPr>
            <w:r w:rsidRPr="009C7C21">
              <w:rPr>
                <w:sz w:val="28"/>
                <w:szCs w:val="28"/>
              </w:rPr>
              <w:t xml:space="preserve">      г. Анадырь</w:t>
            </w:r>
          </w:p>
        </w:tc>
      </w:tr>
    </w:tbl>
    <w:p w:rsidR="00BA59F3" w:rsidRPr="009C7C21" w:rsidRDefault="00BA59F3" w:rsidP="00BA59F3">
      <w:pPr>
        <w:ind w:right="-2" w:firstLine="709"/>
        <w:jc w:val="both"/>
        <w:rPr>
          <w:b/>
          <w:bCs/>
          <w:sz w:val="28"/>
          <w:szCs w:val="28"/>
        </w:rPr>
      </w:pPr>
    </w:p>
    <w:p w:rsidR="00BA59F3" w:rsidRPr="009C7C21" w:rsidRDefault="00BA59F3" w:rsidP="00BA59F3">
      <w:pPr>
        <w:ind w:right="-2" w:firstLine="709"/>
        <w:jc w:val="both"/>
        <w:rPr>
          <w:sz w:val="28"/>
          <w:szCs w:val="28"/>
        </w:rPr>
      </w:pPr>
      <w:r w:rsidRPr="009C7C21">
        <w:rPr>
          <w:b/>
          <w:bCs/>
          <w:sz w:val="28"/>
          <w:szCs w:val="28"/>
        </w:rPr>
        <w:t xml:space="preserve">1. Основание для проведения экспертно-аналитического мероприятия: </w:t>
      </w:r>
      <w:r w:rsidRPr="009C7C21">
        <w:rPr>
          <w:color w:val="000000"/>
          <w:sz w:val="28"/>
          <w:szCs w:val="28"/>
        </w:rPr>
        <w:t xml:space="preserve">пункт 2.22 </w:t>
      </w:r>
      <w:r w:rsidRPr="009C7C21">
        <w:rPr>
          <w:sz w:val="28"/>
          <w:szCs w:val="28"/>
        </w:rPr>
        <w:t>Плана работы Счетной палаты Чукотского автономного округа на 2020 год.</w:t>
      </w:r>
    </w:p>
    <w:p w:rsidR="00BA59F3" w:rsidRPr="009C7C21" w:rsidRDefault="00BA59F3" w:rsidP="00BA59F3">
      <w:pPr>
        <w:ind w:right="-2" w:firstLine="709"/>
        <w:jc w:val="both"/>
        <w:rPr>
          <w:sz w:val="10"/>
          <w:szCs w:val="10"/>
        </w:rPr>
      </w:pPr>
    </w:p>
    <w:p w:rsidR="00BA59F3" w:rsidRPr="009C7C21" w:rsidRDefault="00BA59F3" w:rsidP="00BA59F3">
      <w:pPr>
        <w:widowControl w:val="0"/>
        <w:ind w:firstLine="709"/>
        <w:jc w:val="both"/>
        <w:rPr>
          <w:rFonts w:eastAsia="Calibri"/>
          <w:sz w:val="28"/>
          <w:szCs w:val="28"/>
        </w:rPr>
      </w:pPr>
      <w:r w:rsidRPr="009C7C21">
        <w:rPr>
          <w:b/>
          <w:bCs/>
          <w:sz w:val="28"/>
          <w:szCs w:val="28"/>
        </w:rPr>
        <w:t xml:space="preserve">2. Предмет экспертно-аналитического мероприятия: </w:t>
      </w:r>
      <w:r w:rsidRPr="009C7C21">
        <w:rPr>
          <w:sz w:val="28"/>
          <w:szCs w:val="28"/>
        </w:rPr>
        <w:t>деятельность органов исполнительной власти Чукотского автономного округа по реализации региональных проектов</w:t>
      </w:r>
      <w:r w:rsidRPr="009C7C21">
        <w:rPr>
          <w:noProof/>
          <w:sz w:val="28"/>
          <w:szCs w:val="28"/>
        </w:rPr>
        <w:t xml:space="preserve"> Чукотского автономного округа</w:t>
      </w:r>
      <w:r w:rsidRPr="009C7C21">
        <w:rPr>
          <w:sz w:val="28"/>
          <w:szCs w:val="28"/>
        </w:rPr>
        <w:t xml:space="preserve"> «Чистая вода», «</w:t>
      </w:r>
      <w:r w:rsidRPr="009C7C21">
        <w:rPr>
          <w:color w:val="000000"/>
          <w:sz w:val="28"/>
          <w:szCs w:val="28"/>
        </w:rPr>
        <w:t xml:space="preserve">Ликвидация накопленного в результате прошлой хозяйственной деятельности экологического ущерба» и </w:t>
      </w:r>
      <w:r w:rsidRPr="009C7C21">
        <w:rPr>
          <w:sz w:val="28"/>
          <w:szCs w:val="28"/>
        </w:rPr>
        <w:t>«Сохранение лесов»</w:t>
      </w:r>
      <w:r w:rsidRPr="009C7C21">
        <w:rPr>
          <w:b/>
          <w:sz w:val="28"/>
          <w:szCs w:val="28"/>
        </w:rPr>
        <w:t xml:space="preserve"> </w:t>
      </w:r>
      <w:r w:rsidRPr="009C7C21">
        <w:rPr>
          <w:sz w:val="28"/>
          <w:szCs w:val="28"/>
        </w:rPr>
        <w:t>за 2019 год и 9 месяцев 2020 года</w:t>
      </w:r>
      <w:r w:rsidRPr="009C7C21">
        <w:rPr>
          <w:rFonts w:eastAsia="Calibri"/>
          <w:sz w:val="28"/>
          <w:szCs w:val="28"/>
        </w:rPr>
        <w:t>.</w:t>
      </w:r>
    </w:p>
    <w:p w:rsidR="00BA59F3" w:rsidRPr="009C7C21" w:rsidRDefault="00BA59F3" w:rsidP="00BA59F3">
      <w:pPr>
        <w:widowControl w:val="0"/>
        <w:ind w:firstLine="709"/>
        <w:jc w:val="both"/>
        <w:rPr>
          <w:rFonts w:eastAsia="Calibri"/>
          <w:sz w:val="10"/>
          <w:szCs w:val="10"/>
        </w:rPr>
      </w:pPr>
    </w:p>
    <w:p w:rsidR="00BA59F3" w:rsidRPr="009C7C21" w:rsidRDefault="00BA59F3" w:rsidP="00BA59F3">
      <w:pPr>
        <w:ind w:firstLine="708"/>
        <w:jc w:val="both"/>
        <w:rPr>
          <w:sz w:val="28"/>
          <w:szCs w:val="28"/>
        </w:rPr>
      </w:pPr>
      <w:r w:rsidRPr="009C7C21">
        <w:rPr>
          <w:b/>
          <w:bCs/>
          <w:sz w:val="28"/>
          <w:szCs w:val="28"/>
        </w:rPr>
        <w:t xml:space="preserve">3. Цель экспертно-аналитического мероприятия: </w:t>
      </w:r>
      <w:r w:rsidRPr="009C7C21">
        <w:rPr>
          <w:sz w:val="28"/>
          <w:szCs w:val="28"/>
        </w:rPr>
        <w:t>оценить итоги реализации региональных проектов</w:t>
      </w:r>
      <w:r w:rsidRPr="009C7C21">
        <w:rPr>
          <w:noProof/>
          <w:sz w:val="28"/>
          <w:szCs w:val="28"/>
        </w:rPr>
        <w:t xml:space="preserve"> Чукотского автономного округа </w:t>
      </w:r>
      <w:r w:rsidRPr="009C7C21">
        <w:rPr>
          <w:sz w:val="28"/>
          <w:szCs w:val="28"/>
        </w:rPr>
        <w:t>«Чистая вода», «</w:t>
      </w:r>
      <w:r w:rsidRPr="009C7C21">
        <w:rPr>
          <w:color w:val="000000"/>
          <w:sz w:val="28"/>
          <w:szCs w:val="28"/>
        </w:rPr>
        <w:t xml:space="preserve">Ликвидация накопленного в результате прошлой хозяйственной деятельности экологического ущерба» и </w:t>
      </w:r>
      <w:r w:rsidRPr="009C7C21">
        <w:rPr>
          <w:sz w:val="28"/>
          <w:szCs w:val="28"/>
        </w:rPr>
        <w:t>«Сохранение лесов».</w:t>
      </w:r>
    </w:p>
    <w:p w:rsidR="00BA59F3" w:rsidRPr="009C7C21" w:rsidRDefault="00BA59F3" w:rsidP="00BA59F3">
      <w:pPr>
        <w:ind w:firstLine="708"/>
        <w:jc w:val="both"/>
        <w:rPr>
          <w:sz w:val="10"/>
          <w:szCs w:val="10"/>
        </w:rPr>
      </w:pPr>
    </w:p>
    <w:p w:rsidR="00BA59F3" w:rsidRPr="009C7C21" w:rsidRDefault="00BA59F3" w:rsidP="00BA59F3">
      <w:pPr>
        <w:ind w:firstLine="708"/>
        <w:jc w:val="both"/>
        <w:rPr>
          <w:b/>
          <w:sz w:val="28"/>
          <w:szCs w:val="28"/>
        </w:rPr>
      </w:pPr>
      <w:r w:rsidRPr="009C7C21">
        <w:rPr>
          <w:b/>
          <w:sz w:val="28"/>
          <w:szCs w:val="28"/>
        </w:rPr>
        <w:t>4. Вопросы:</w:t>
      </w:r>
    </w:p>
    <w:p w:rsidR="00BA59F3" w:rsidRPr="009C7C21" w:rsidRDefault="00BA59F3" w:rsidP="00BA59F3">
      <w:pPr>
        <w:ind w:firstLine="708"/>
        <w:jc w:val="both"/>
        <w:rPr>
          <w:b/>
          <w:sz w:val="10"/>
          <w:szCs w:val="10"/>
        </w:rPr>
      </w:pPr>
    </w:p>
    <w:p w:rsidR="00BA59F3" w:rsidRPr="009C7C21" w:rsidRDefault="00BA59F3" w:rsidP="00BA59F3">
      <w:pPr>
        <w:ind w:firstLine="709"/>
        <w:jc w:val="both"/>
        <w:rPr>
          <w:sz w:val="28"/>
          <w:szCs w:val="28"/>
        </w:rPr>
      </w:pPr>
      <w:r w:rsidRPr="009C7C21">
        <w:rPr>
          <w:sz w:val="28"/>
          <w:szCs w:val="28"/>
        </w:rPr>
        <w:t>1.</w:t>
      </w:r>
      <w:r w:rsidRPr="009C7C21">
        <w:rPr>
          <w:sz w:val="28"/>
          <w:szCs w:val="28"/>
          <w:lang w:val="en-US"/>
        </w:rPr>
        <w:t> </w:t>
      </w:r>
      <w:r w:rsidRPr="009C7C21">
        <w:rPr>
          <w:sz w:val="28"/>
          <w:szCs w:val="28"/>
        </w:rPr>
        <w:t>Общая характеристика региональных проектов «Чистая вода», «</w:t>
      </w:r>
      <w:r w:rsidRPr="009C7C21">
        <w:rPr>
          <w:color w:val="000000"/>
          <w:sz w:val="28"/>
          <w:szCs w:val="28"/>
        </w:rPr>
        <w:t xml:space="preserve">Ликвидация накопленного в результате прошлой хозяйственной деятельности экологического ущерба» и </w:t>
      </w:r>
      <w:r w:rsidRPr="009C7C21">
        <w:rPr>
          <w:sz w:val="28"/>
          <w:szCs w:val="28"/>
        </w:rPr>
        <w:t>«Сохранение лесов».</w:t>
      </w:r>
    </w:p>
    <w:p w:rsidR="00BA59F3" w:rsidRPr="009C7C21" w:rsidRDefault="00BA59F3" w:rsidP="00BA59F3">
      <w:pPr>
        <w:ind w:firstLine="709"/>
        <w:jc w:val="both"/>
        <w:rPr>
          <w:sz w:val="28"/>
          <w:szCs w:val="28"/>
        </w:rPr>
      </w:pPr>
      <w:r w:rsidRPr="009C7C21">
        <w:rPr>
          <w:sz w:val="28"/>
          <w:szCs w:val="28"/>
        </w:rPr>
        <w:t>2.</w:t>
      </w:r>
      <w:r w:rsidRPr="009C7C21">
        <w:rPr>
          <w:sz w:val="28"/>
          <w:szCs w:val="28"/>
          <w:lang w:val="en-US"/>
        </w:rPr>
        <w:t> </w:t>
      </w:r>
      <w:r w:rsidRPr="009C7C21">
        <w:rPr>
          <w:sz w:val="28"/>
          <w:szCs w:val="28"/>
        </w:rPr>
        <w:t>Оценка реализации региональных проектов Чукотского автономного округа за 2019 год и 9 месяцев 2020 года.</w:t>
      </w:r>
    </w:p>
    <w:p w:rsidR="00BA59F3" w:rsidRPr="009C7C21" w:rsidRDefault="00BA59F3" w:rsidP="00BA59F3">
      <w:pPr>
        <w:pStyle w:val="af0"/>
        <w:tabs>
          <w:tab w:val="left" w:pos="709"/>
        </w:tabs>
        <w:spacing w:after="0" w:line="240" w:lineRule="auto"/>
        <w:ind w:left="0"/>
        <w:jc w:val="both"/>
        <w:rPr>
          <w:rFonts w:ascii="Times New Roman" w:hAnsi="Times New Roman" w:cs="Times New Roman"/>
          <w:sz w:val="10"/>
          <w:szCs w:val="10"/>
        </w:rPr>
      </w:pPr>
      <w:r w:rsidRPr="009C7C21">
        <w:rPr>
          <w:rFonts w:ascii="Times New Roman" w:hAnsi="Times New Roman" w:cs="Times New Roman"/>
          <w:sz w:val="28"/>
          <w:szCs w:val="28"/>
        </w:rPr>
        <w:tab/>
      </w:r>
    </w:p>
    <w:p w:rsidR="00BA59F3" w:rsidRPr="009C7C21" w:rsidRDefault="00BA59F3" w:rsidP="00BA59F3">
      <w:pPr>
        <w:ind w:firstLine="709"/>
        <w:jc w:val="both"/>
        <w:rPr>
          <w:b/>
          <w:bCs/>
          <w:sz w:val="28"/>
          <w:szCs w:val="28"/>
        </w:rPr>
      </w:pPr>
      <w:r w:rsidRPr="009C7C21">
        <w:rPr>
          <w:b/>
          <w:sz w:val="28"/>
          <w:szCs w:val="28"/>
        </w:rPr>
        <w:t>5.</w:t>
      </w:r>
      <w:r w:rsidRPr="009C7C21">
        <w:rPr>
          <w:sz w:val="28"/>
          <w:szCs w:val="28"/>
        </w:rPr>
        <w:t> </w:t>
      </w:r>
      <w:r w:rsidRPr="009C7C21">
        <w:rPr>
          <w:b/>
          <w:sz w:val="28"/>
          <w:szCs w:val="28"/>
        </w:rPr>
        <w:t xml:space="preserve">Объекты </w:t>
      </w:r>
      <w:r w:rsidRPr="009C7C21">
        <w:rPr>
          <w:b/>
          <w:bCs/>
          <w:sz w:val="28"/>
          <w:szCs w:val="28"/>
        </w:rPr>
        <w:t>экспертно-аналитического мероприятия:</w:t>
      </w:r>
    </w:p>
    <w:p w:rsidR="00BA59F3" w:rsidRPr="009C7C21" w:rsidRDefault="00BA59F3" w:rsidP="00BA59F3">
      <w:pPr>
        <w:ind w:firstLine="709"/>
        <w:jc w:val="both"/>
        <w:rPr>
          <w:b/>
          <w:bCs/>
          <w:sz w:val="10"/>
          <w:szCs w:val="10"/>
        </w:rPr>
      </w:pPr>
    </w:p>
    <w:p w:rsidR="00BA59F3" w:rsidRPr="009C7C21" w:rsidRDefault="00BA59F3" w:rsidP="00BA59F3">
      <w:pPr>
        <w:ind w:firstLine="709"/>
        <w:jc w:val="both"/>
        <w:rPr>
          <w:sz w:val="28"/>
          <w:szCs w:val="28"/>
        </w:rPr>
      </w:pPr>
      <w:r w:rsidRPr="009C7C21">
        <w:rPr>
          <w:sz w:val="28"/>
          <w:szCs w:val="28"/>
        </w:rPr>
        <w:t>- Департамент природных ресурсов и экологии Чукотского автономного округа (по запросам);</w:t>
      </w:r>
    </w:p>
    <w:p w:rsidR="00BA59F3" w:rsidRPr="009C7C21" w:rsidRDefault="00BA59F3" w:rsidP="00BA59F3">
      <w:pPr>
        <w:ind w:firstLine="709"/>
        <w:jc w:val="both"/>
        <w:rPr>
          <w:sz w:val="28"/>
          <w:szCs w:val="28"/>
        </w:rPr>
      </w:pPr>
      <w:r w:rsidRPr="009C7C21">
        <w:rPr>
          <w:sz w:val="28"/>
          <w:szCs w:val="28"/>
        </w:rPr>
        <w:t>- Департамент промышленной политики Чукотского автономного округа (по запросам).</w:t>
      </w:r>
    </w:p>
    <w:p w:rsidR="00BA59F3" w:rsidRPr="009C7C21" w:rsidRDefault="00BA59F3" w:rsidP="00BA59F3">
      <w:pPr>
        <w:pStyle w:val="af0"/>
        <w:spacing w:after="0" w:line="240" w:lineRule="auto"/>
        <w:ind w:left="0"/>
        <w:jc w:val="both"/>
        <w:rPr>
          <w:rFonts w:ascii="Times New Roman" w:hAnsi="Times New Roman" w:cs="Times New Roman"/>
          <w:bCs/>
          <w:sz w:val="10"/>
          <w:szCs w:val="10"/>
          <w:highlight w:val="yellow"/>
        </w:rPr>
      </w:pPr>
    </w:p>
    <w:p w:rsidR="00BA59F3" w:rsidRPr="009C7C21" w:rsidRDefault="00BA59F3" w:rsidP="00BA59F3">
      <w:pPr>
        <w:ind w:firstLine="709"/>
        <w:jc w:val="both"/>
        <w:rPr>
          <w:bCs/>
          <w:sz w:val="28"/>
          <w:szCs w:val="28"/>
        </w:rPr>
      </w:pPr>
      <w:r w:rsidRPr="009C7C21">
        <w:rPr>
          <w:b/>
          <w:bCs/>
          <w:sz w:val="28"/>
          <w:szCs w:val="28"/>
        </w:rPr>
        <w:t>6. Проверяемый период деятельности</w:t>
      </w:r>
      <w:r w:rsidRPr="009C7C21">
        <w:rPr>
          <w:bCs/>
          <w:sz w:val="28"/>
          <w:szCs w:val="28"/>
        </w:rPr>
        <w:t>: 2019 год и 9 месяцев 2020 года.</w:t>
      </w:r>
    </w:p>
    <w:p w:rsidR="00BA59F3" w:rsidRPr="009C7C21" w:rsidRDefault="00BA59F3" w:rsidP="00BA59F3">
      <w:pPr>
        <w:ind w:firstLine="709"/>
        <w:jc w:val="both"/>
        <w:rPr>
          <w:bCs/>
          <w:sz w:val="10"/>
          <w:szCs w:val="10"/>
        </w:rPr>
      </w:pPr>
    </w:p>
    <w:p w:rsidR="00BA59F3" w:rsidRPr="009C7C21" w:rsidRDefault="00BA59F3" w:rsidP="00BA59F3">
      <w:pPr>
        <w:ind w:firstLine="709"/>
        <w:jc w:val="both"/>
        <w:rPr>
          <w:bCs/>
          <w:sz w:val="28"/>
          <w:szCs w:val="28"/>
        </w:rPr>
      </w:pPr>
      <w:r w:rsidRPr="009C7C21">
        <w:rPr>
          <w:b/>
          <w:bCs/>
          <w:sz w:val="28"/>
          <w:szCs w:val="28"/>
        </w:rPr>
        <w:t xml:space="preserve">7. Срок проведения экспертно-аналитического мероприятия: </w:t>
      </w:r>
      <w:r w:rsidRPr="009C7C21">
        <w:rPr>
          <w:sz w:val="28"/>
          <w:szCs w:val="28"/>
        </w:rPr>
        <w:t>с 20 ноября по 21 декабря 2020 года</w:t>
      </w:r>
      <w:r w:rsidRPr="009C7C21">
        <w:rPr>
          <w:bCs/>
          <w:sz w:val="28"/>
          <w:szCs w:val="28"/>
        </w:rPr>
        <w:t>.</w:t>
      </w:r>
    </w:p>
    <w:p w:rsidR="00BA59F3" w:rsidRPr="009C7C21" w:rsidRDefault="00BA59F3" w:rsidP="00BA59F3">
      <w:pPr>
        <w:ind w:firstLine="709"/>
        <w:jc w:val="both"/>
        <w:rPr>
          <w:b/>
          <w:bCs/>
          <w:sz w:val="28"/>
          <w:szCs w:val="28"/>
        </w:rPr>
      </w:pPr>
    </w:p>
    <w:p w:rsidR="00BA59F3" w:rsidRPr="009C7C21" w:rsidRDefault="00BA59F3" w:rsidP="00BA59F3">
      <w:pPr>
        <w:ind w:firstLine="709"/>
        <w:jc w:val="both"/>
        <w:rPr>
          <w:b/>
          <w:bCs/>
          <w:sz w:val="28"/>
          <w:szCs w:val="28"/>
        </w:rPr>
      </w:pPr>
    </w:p>
    <w:p w:rsidR="00BA59F3" w:rsidRPr="009C7C21" w:rsidRDefault="00BA59F3" w:rsidP="00BA59F3">
      <w:pPr>
        <w:ind w:firstLine="709"/>
        <w:jc w:val="both"/>
        <w:rPr>
          <w:b/>
          <w:bCs/>
          <w:sz w:val="28"/>
          <w:szCs w:val="28"/>
        </w:rPr>
      </w:pPr>
    </w:p>
    <w:p w:rsidR="00BA59F3" w:rsidRPr="009C7C21" w:rsidRDefault="00BA59F3" w:rsidP="00BA59F3">
      <w:pPr>
        <w:pStyle w:val="af0"/>
        <w:tabs>
          <w:tab w:val="left" w:pos="709"/>
        </w:tabs>
        <w:spacing w:after="0" w:line="240" w:lineRule="auto"/>
        <w:ind w:left="0"/>
        <w:jc w:val="both"/>
        <w:rPr>
          <w:rFonts w:ascii="Times New Roman" w:hAnsi="Times New Roman" w:cs="Times New Roman"/>
          <w:b/>
          <w:color w:val="000000"/>
          <w:sz w:val="28"/>
          <w:szCs w:val="28"/>
        </w:rPr>
      </w:pPr>
      <w:r w:rsidRPr="009C7C21">
        <w:rPr>
          <w:rFonts w:ascii="Times New Roman" w:hAnsi="Times New Roman" w:cs="Times New Roman"/>
          <w:b/>
          <w:color w:val="000000"/>
          <w:sz w:val="28"/>
          <w:szCs w:val="28"/>
        </w:rPr>
        <w:tab/>
      </w:r>
    </w:p>
    <w:p w:rsidR="00BA59F3" w:rsidRPr="009C7C21" w:rsidRDefault="00BA59F3" w:rsidP="00BA59F3">
      <w:pPr>
        <w:ind w:firstLine="709"/>
        <w:jc w:val="both"/>
        <w:rPr>
          <w:sz w:val="28"/>
          <w:szCs w:val="28"/>
        </w:rPr>
      </w:pPr>
      <w:r w:rsidRPr="009C7C21">
        <w:rPr>
          <w:sz w:val="28"/>
          <w:szCs w:val="28"/>
        </w:rPr>
        <w:t>В данном отчете используются следующие сокращения:</w:t>
      </w:r>
    </w:p>
    <w:p w:rsidR="00BA59F3" w:rsidRPr="009C7C21" w:rsidRDefault="00BA59F3" w:rsidP="00BA59F3">
      <w:pPr>
        <w:ind w:firstLine="709"/>
        <w:jc w:val="both"/>
        <w:rPr>
          <w:color w:val="000000"/>
          <w:sz w:val="28"/>
          <w:szCs w:val="28"/>
        </w:rPr>
      </w:pPr>
      <w:r w:rsidRPr="009C7C21">
        <w:rPr>
          <w:color w:val="000000"/>
          <w:sz w:val="28"/>
          <w:szCs w:val="28"/>
        </w:rPr>
        <w:t>Федеральный закон от 18 июля 2011 года №223-ФЗ «О закупках товаров, работ, услуг отдельными видами юридических лиц» (далее – Закон №223-ФЗ);</w:t>
      </w:r>
    </w:p>
    <w:p w:rsidR="00BA59F3" w:rsidRPr="009C7C21" w:rsidRDefault="00BA59F3" w:rsidP="00BA59F3">
      <w:pPr>
        <w:ind w:firstLine="709"/>
        <w:jc w:val="both"/>
        <w:rPr>
          <w:color w:val="000000"/>
          <w:sz w:val="28"/>
          <w:szCs w:val="28"/>
        </w:rPr>
      </w:pPr>
      <w:r w:rsidRPr="009C7C21">
        <w:rPr>
          <w:color w:val="000000"/>
          <w:sz w:val="28"/>
          <w:szCs w:val="28"/>
        </w:rPr>
        <w:t>Государственная программа Чукотского автономного округа «Развитие жилищно-коммунального хозяйства и водохозяйственного комплекса Чукотского автономного округа», утвержденная Постановлением Правительства Чукотского автономного округа от 29 февраля 2016 года №92 (далее – Госпрограмма №92);</w:t>
      </w:r>
    </w:p>
    <w:p w:rsidR="00BA59F3" w:rsidRPr="009C7C21" w:rsidRDefault="00BA59F3" w:rsidP="00BA59F3">
      <w:pPr>
        <w:ind w:firstLine="709"/>
        <w:jc w:val="both"/>
        <w:rPr>
          <w:color w:val="000000"/>
          <w:sz w:val="28"/>
          <w:szCs w:val="28"/>
        </w:rPr>
      </w:pPr>
      <w:r w:rsidRPr="009C7C21">
        <w:rPr>
          <w:color w:val="000000"/>
          <w:sz w:val="28"/>
          <w:szCs w:val="28"/>
        </w:rPr>
        <w:t>Государственная программа Чукотского автономного округа «Охрана окружающей среды и обеспечение рационального использования в Чукотском автономном округе», утвержденная Постановлением Правительства Чукотского автономного округа от 15 января 2015 года №20 (далее – Госпрограмма №20);</w:t>
      </w:r>
    </w:p>
    <w:p w:rsidR="00BA59F3" w:rsidRPr="009C7C21" w:rsidRDefault="00BA59F3" w:rsidP="00BA59F3">
      <w:pPr>
        <w:ind w:firstLine="709"/>
        <w:jc w:val="both"/>
        <w:rPr>
          <w:color w:val="000000"/>
          <w:sz w:val="28"/>
          <w:szCs w:val="28"/>
        </w:rPr>
      </w:pPr>
      <w:r w:rsidRPr="009C7C21">
        <w:rPr>
          <w:color w:val="000000"/>
          <w:sz w:val="28"/>
          <w:szCs w:val="28"/>
        </w:rPr>
        <w:t>Государственная программа Чукотского автономного округа «Развитие лесного хозяйства Чукотского автономного округа», утвержденная Постановлением Правительства Чукотского автономного округа от 21 октября 2013 года №409 (далее – Госпрограмма №409);</w:t>
      </w:r>
    </w:p>
    <w:p w:rsidR="00BA59F3" w:rsidRPr="009C7C21" w:rsidRDefault="00BA59F3" w:rsidP="00BA59F3">
      <w:pPr>
        <w:ind w:firstLine="709"/>
        <w:jc w:val="both"/>
        <w:rPr>
          <w:color w:val="000000"/>
          <w:sz w:val="28"/>
          <w:szCs w:val="28"/>
        </w:rPr>
      </w:pPr>
      <w:r w:rsidRPr="009C7C21">
        <w:rPr>
          <w:color w:val="000000"/>
          <w:sz w:val="28"/>
          <w:szCs w:val="28"/>
        </w:rPr>
        <w:t>Департамент промышленной политики Чукотского автономного округа – (далее – Департамент промышленности);</w:t>
      </w:r>
    </w:p>
    <w:p w:rsidR="00BA59F3" w:rsidRPr="009C7C21" w:rsidRDefault="00BA59F3" w:rsidP="00BA59F3">
      <w:pPr>
        <w:ind w:firstLine="709"/>
        <w:jc w:val="both"/>
        <w:rPr>
          <w:color w:val="000000"/>
          <w:sz w:val="28"/>
          <w:szCs w:val="28"/>
        </w:rPr>
      </w:pPr>
      <w:r w:rsidRPr="009C7C21">
        <w:rPr>
          <w:color w:val="000000"/>
          <w:sz w:val="28"/>
          <w:szCs w:val="28"/>
        </w:rPr>
        <w:t>Департамент природных ресурсов и экологии Чукотского автономного округа (далее – Департамент природных ресурсов)</w:t>
      </w:r>
      <w:r w:rsidRPr="009C7C21">
        <w:rPr>
          <w:rStyle w:val="ac"/>
          <w:sz w:val="28"/>
          <w:szCs w:val="28"/>
        </w:rPr>
        <w:footnoteReference w:id="217"/>
      </w:r>
      <w:r w:rsidRPr="009C7C21">
        <w:rPr>
          <w:color w:val="000000"/>
          <w:sz w:val="28"/>
          <w:szCs w:val="28"/>
        </w:rPr>
        <w:t>.</w:t>
      </w:r>
    </w:p>
    <w:p w:rsidR="00BA59F3" w:rsidRPr="009C7C21" w:rsidRDefault="00BA59F3" w:rsidP="00BA59F3">
      <w:pPr>
        <w:ind w:firstLine="709"/>
        <w:jc w:val="both"/>
        <w:rPr>
          <w:color w:val="000000"/>
          <w:sz w:val="28"/>
          <w:szCs w:val="28"/>
        </w:rPr>
      </w:pPr>
    </w:p>
    <w:p w:rsidR="00BA59F3" w:rsidRPr="009C7C21" w:rsidRDefault="00BA59F3" w:rsidP="00BA59F3">
      <w:pPr>
        <w:ind w:firstLine="709"/>
        <w:jc w:val="both"/>
        <w:rPr>
          <w:sz w:val="28"/>
          <w:szCs w:val="28"/>
        </w:rPr>
      </w:pPr>
      <w:r w:rsidRPr="009C7C21">
        <w:rPr>
          <w:color w:val="000000"/>
          <w:sz w:val="28"/>
          <w:szCs w:val="28"/>
        </w:rPr>
        <w:t xml:space="preserve">В связи с неблагополучной ситуацией, связанной с </w:t>
      </w:r>
      <w:r w:rsidRPr="009C7C21">
        <w:rPr>
          <w:sz w:val="28"/>
          <w:szCs w:val="28"/>
        </w:rPr>
        <w:t xml:space="preserve">распространением коронавируса (COVID-19) экспертно-аналитическое мероприятие проводилось по материалам, размещенным в официальных источниках информации (сайт Правительства Чукотского автономного округа </w:t>
      </w:r>
      <w:r w:rsidRPr="009C7C21">
        <w:rPr>
          <w:bCs/>
          <w:sz w:val="28"/>
          <w:szCs w:val="28"/>
        </w:rPr>
        <w:t>(http://www.чукотка.рф/)</w:t>
      </w:r>
      <w:r w:rsidRPr="009C7C21">
        <w:rPr>
          <w:sz w:val="28"/>
          <w:szCs w:val="28"/>
        </w:rPr>
        <w:t>, ГИИС «Электронный бюджет»)  и материалам, предоставленным объектами: </w:t>
      </w:r>
      <w:r w:rsidRPr="009C7C21">
        <w:rPr>
          <w:rFonts w:eastAsia="Calibri"/>
          <w:color w:val="000000"/>
          <w:sz w:val="28"/>
          <w:szCs w:val="28"/>
        </w:rPr>
        <w:t xml:space="preserve"> отчеты об исполнении проектов за 2019 год и 9 месяцев 2020 года, </w:t>
      </w:r>
      <w:r w:rsidRPr="009C7C21">
        <w:rPr>
          <w:sz w:val="28"/>
          <w:szCs w:val="28"/>
        </w:rPr>
        <w:t>направленные исполнителями мероприятий региональных проектов, отчеты Правительства Чукотского автономного округа об исполнении окружного бюджета за 2019 год и 9 месяцев 2020 года, бюджетная отчетность и иные</w:t>
      </w:r>
      <w:r w:rsidRPr="009C7C21">
        <w:rPr>
          <w:bCs/>
          <w:sz w:val="28"/>
          <w:szCs w:val="28"/>
        </w:rPr>
        <w:t xml:space="preserve"> сведения, предоставленные ответственными исполнителями по реализации национальных проектов в Чукотском автономном округе</w:t>
      </w:r>
      <w:r w:rsidRPr="009C7C21">
        <w:rPr>
          <w:sz w:val="28"/>
          <w:szCs w:val="28"/>
        </w:rPr>
        <w:t xml:space="preserve"> по запросам Счетной палаты Чукотского автономного округа.</w:t>
      </w:r>
    </w:p>
    <w:p w:rsidR="00BA59F3" w:rsidRPr="009C7C21" w:rsidRDefault="00BA59F3" w:rsidP="00BA59F3">
      <w:pPr>
        <w:ind w:firstLine="709"/>
        <w:jc w:val="both"/>
        <w:rPr>
          <w:b/>
          <w:bCs/>
          <w:sz w:val="28"/>
          <w:szCs w:val="28"/>
        </w:rPr>
      </w:pPr>
    </w:p>
    <w:p w:rsidR="00BA59F3" w:rsidRPr="009C7C21" w:rsidRDefault="00BA59F3" w:rsidP="00BA59F3">
      <w:pPr>
        <w:ind w:firstLine="709"/>
        <w:jc w:val="both"/>
        <w:rPr>
          <w:b/>
          <w:bCs/>
          <w:sz w:val="28"/>
          <w:szCs w:val="28"/>
        </w:rPr>
      </w:pPr>
      <w:r w:rsidRPr="009C7C21">
        <w:rPr>
          <w:b/>
          <w:bCs/>
          <w:sz w:val="28"/>
          <w:szCs w:val="28"/>
        </w:rPr>
        <w:t>8. Краткая характеристика проверяемой сферы</w:t>
      </w:r>
    </w:p>
    <w:p w:rsidR="00BA59F3" w:rsidRPr="009C7C21" w:rsidRDefault="00BA59F3" w:rsidP="00BA59F3">
      <w:pPr>
        <w:ind w:firstLine="709"/>
        <w:jc w:val="both"/>
        <w:rPr>
          <w:b/>
          <w:bCs/>
          <w:sz w:val="16"/>
          <w:szCs w:val="16"/>
        </w:rPr>
      </w:pPr>
    </w:p>
    <w:p w:rsidR="00BA59F3" w:rsidRPr="009C7C21" w:rsidRDefault="00BA59F3" w:rsidP="00BA59F3">
      <w:pPr>
        <w:ind w:firstLine="709"/>
        <w:jc w:val="both"/>
        <w:rPr>
          <w:bCs/>
          <w:sz w:val="28"/>
          <w:szCs w:val="28"/>
        </w:rPr>
      </w:pPr>
      <w:r w:rsidRPr="009C7C21">
        <w:rPr>
          <w:bCs/>
          <w:sz w:val="28"/>
          <w:szCs w:val="28"/>
        </w:rPr>
        <w:t>В соответствии с Указом Президента Российской Федерации «О национальных целях и стратегических задачах развития Российской Федерации на период до 2024 года»</w:t>
      </w:r>
      <w:r w:rsidRPr="009C7C21">
        <w:rPr>
          <w:rStyle w:val="ac"/>
          <w:bCs/>
          <w:sz w:val="28"/>
          <w:szCs w:val="28"/>
        </w:rPr>
        <w:footnoteReference w:id="218"/>
      </w:r>
      <w:r w:rsidRPr="009C7C21">
        <w:rPr>
          <w:bCs/>
          <w:sz w:val="28"/>
          <w:szCs w:val="28"/>
        </w:rPr>
        <w:t xml:space="preserve"> (далее – Указ №204) разработан национальный проект «Экология».</w:t>
      </w:r>
    </w:p>
    <w:p w:rsidR="00BA59F3" w:rsidRPr="009C7C21" w:rsidRDefault="00BA59F3" w:rsidP="00BA59F3">
      <w:pPr>
        <w:ind w:firstLine="709"/>
        <w:jc w:val="both"/>
        <w:rPr>
          <w:bCs/>
          <w:sz w:val="28"/>
          <w:szCs w:val="28"/>
        </w:rPr>
      </w:pPr>
      <w:r w:rsidRPr="009C7C21">
        <w:rPr>
          <w:bCs/>
          <w:sz w:val="28"/>
          <w:szCs w:val="28"/>
        </w:rPr>
        <w:t>Правительством Российской Федерации утверждены: Единый план по достижению национальных целей развития Российской Федерации на период до 2024 года</w:t>
      </w:r>
      <w:r w:rsidRPr="009C7C21">
        <w:rPr>
          <w:rStyle w:val="ac"/>
          <w:bCs/>
          <w:sz w:val="28"/>
          <w:szCs w:val="28"/>
        </w:rPr>
        <w:footnoteReference w:id="219"/>
      </w:r>
      <w:r w:rsidRPr="009C7C21">
        <w:rPr>
          <w:bCs/>
          <w:sz w:val="28"/>
          <w:szCs w:val="28"/>
        </w:rPr>
        <w:t>, а также Основные направления деятельности Правительства Российской Федерации на период до 2024 года</w:t>
      </w:r>
      <w:r w:rsidRPr="009C7C21">
        <w:rPr>
          <w:rStyle w:val="ac"/>
          <w:bCs/>
          <w:sz w:val="28"/>
          <w:szCs w:val="28"/>
        </w:rPr>
        <w:footnoteReference w:id="220"/>
      </w:r>
      <w:r w:rsidRPr="009C7C21">
        <w:rPr>
          <w:bCs/>
          <w:sz w:val="28"/>
          <w:szCs w:val="28"/>
        </w:rPr>
        <w:t>, в соответствии с которыми определено, что достижение национальных целей развития Российской Федерации будет обеспечиваться реализацией государственных программ Российской Федерации и государственных программ субъектов Российской Федерации и входящих в них федеральных (региональных) проектов и иных мероприятий, сбалансированных по срокам, ожидаемым результатам и параметрам ресурсного обеспечения.</w:t>
      </w:r>
    </w:p>
    <w:p w:rsidR="00BA59F3" w:rsidRPr="009C7C21" w:rsidRDefault="00BA59F3" w:rsidP="00BA59F3">
      <w:pPr>
        <w:ind w:firstLine="708"/>
        <w:jc w:val="both"/>
        <w:rPr>
          <w:sz w:val="28"/>
          <w:szCs w:val="28"/>
        </w:rPr>
      </w:pPr>
      <w:r w:rsidRPr="009C7C21">
        <w:rPr>
          <w:sz w:val="28"/>
          <w:szCs w:val="28"/>
        </w:rPr>
        <w:t xml:space="preserve">В рамках проведения отдельных мероприятий национальных проектов, разработанных на федеральном уровне в соответствии с Указом №204, разработаны региональные проекты Чукотского автономного округа, мероприятия которых включены в государственные программы Чукотского автономного округа по направлениям, заданным на федеральном уровне и соответствующим направлениям стратегического развития Чукотского автономного округа. </w:t>
      </w:r>
    </w:p>
    <w:p w:rsidR="00BA59F3" w:rsidRPr="009C7C21" w:rsidRDefault="00BA59F3" w:rsidP="00BA59F3">
      <w:pPr>
        <w:autoSpaceDE w:val="0"/>
        <w:autoSpaceDN w:val="0"/>
        <w:adjustRightInd w:val="0"/>
        <w:ind w:firstLine="709"/>
        <w:jc w:val="both"/>
        <w:rPr>
          <w:sz w:val="28"/>
          <w:szCs w:val="28"/>
        </w:rPr>
      </w:pPr>
      <w:r w:rsidRPr="009C7C21">
        <w:rPr>
          <w:sz w:val="28"/>
          <w:szCs w:val="28"/>
        </w:rPr>
        <w:t>Региональный проект – проект, обеспечивающий достижение целей, показателей и результатов в соответствии с задачами стратегического развития Чукотского автономного округа, в том числе реализуемый в рамках федерального проекта, мероприятия которого относятся к законодательно установленным полномочиям Чукотского автономного округа, а также к вопросам местного значения муниципальных образований Чукотского автономного округа</w:t>
      </w:r>
      <w:r w:rsidRPr="009C7C21">
        <w:rPr>
          <w:rStyle w:val="ac"/>
          <w:sz w:val="28"/>
          <w:szCs w:val="28"/>
        </w:rPr>
        <w:footnoteReference w:id="221"/>
      </w:r>
      <w:r w:rsidRPr="009C7C21">
        <w:rPr>
          <w:sz w:val="28"/>
          <w:szCs w:val="28"/>
        </w:rPr>
        <w:t>.</w:t>
      </w:r>
    </w:p>
    <w:p w:rsidR="00BA59F3" w:rsidRPr="009C7C21" w:rsidRDefault="00BA59F3" w:rsidP="00BA59F3">
      <w:pPr>
        <w:pStyle w:val="ConsPlusNonformat"/>
        <w:ind w:firstLine="708"/>
        <w:jc w:val="both"/>
        <w:rPr>
          <w:rFonts w:ascii="Times New Roman" w:hAnsi="Times New Roman" w:cs="Times New Roman"/>
          <w:sz w:val="28"/>
          <w:szCs w:val="28"/>
        </w:rPr>
      </w:pPr>
      <w:r w:rsidRPr="009C7C21">
        <w:rPr>
          <w:rFonts w:ascii="Times New Roman" w:hAnsi="Times New Roman" w:cs="Times New Roman"/>
          <w:sz w:val="28"/>
          <w:szCs w:val="28"/>
        </w:rPr>
        <w:t>Проектный офис Чукотского автономного округа – исполнительный орган государственной власти Чукотского автономного округа, уполномоченный на осуществление организации проектной деятельности в Чукотском автономном округе и осуществляющий межведомственное взаимодействие в процессе подготовки и реализации региональных проектов. Функции регионального проектного офиса осуществляет Департамент финансов</w:t>
      </w:r>
      <w:r w:rsidRPr="009C7C21">
        <w:rPr>
          <w:rStyle w:val="ac"/>
          <w:rFonts w:ascii="Times New Roman" w:hAnsi="Times New Roman" w:cs="Times New Roman"/>
          <w:sz w:val="28"/>
          <w:szCs w:val="28"/>
        </w:rPr>
        <w:footnoteReference w:id="222"/>
      </w:r>
      <w:r w:rsidRPr="009C7C21">
        <w:rPr>
          <w:rFonts w:ascii="Times New Roman" w:hAnsi="Times New Roman" w:cs="Times New Roman"/>
          <w:sz w:val="28"/>
          <w:szCs w:val="28"/>
        </w:rPr>
        <w:t xml:space="preserve">. </w:t>
      </w:r>
    </w:p>
    <w:p w:rsidR="00BA59F3" w:rsidRPr="009C7C21" w:rsidRDefault="00BA59F3" w:rsidP="00BA59F3">
      <w:pPr>
        <w:pStyle w:val="15"/>
        <w:tabs>
          <w:tab w:val="left" w:pos="709"/>
        </w:tabs>
        <w:spacing w:after="0" w:line="240" w:lineRule="auto"/>
        <w:ind w:firstLine="709"/>
        <w:rPr>
          <w:b/>
          <w:sz w:val="28"/>
          <w:szCs w:val="28"/>
        </w:rPr>
      </w:pPr>
    </w:p>
    <w:p w:rsidR="00BA59F3" w:rsidRPr="009C7C21" w:rsidRDefault="00BA59F3" w:rsidP="00BA59F3">
      <w:pPr>
        <w:pStyle w:val="15"/>
        <w:tabs>
          <w:tab w:val="left" w:pos="709"/>
        </w:tabs>
        <w:spacing w:after="0" w:line="240" w:lineRule="auto"/>
        <w:ind w:firstLine="709"/>
        <w:rPr>
          <w:b/>
          <w:sz w:val="28"/>
          <w:szCs w:val="28"/>
        </w:rPr>
      </w:pPr>
      <w:r w:rsidRPr="009C7C21">
        <w:rPr>
          <w:b/>
          <w:sz w:val="28"/>
          <w:szCs w:val="28"/>
        </w:rPr>
        <w:t>9.</w:t>
      </w:r>
      <w:r w:rsidRPr="009C7C21">
        <w:rPr>
          <w:sz w:val="28"/>
          <w:szCs w:val="28"/>
        </w:rPr>
        <w:t xml:space="preserve"> </w:t>
      </w:r>
      <w:r w:rsidRPr="009C7C21">
        <w:rPr>
          <w:b/>
          <w:sz w:val="28"/>
          <w:szCs w:val="28"/>
        </w:rPr>
        <w:t>Результаты экспертно-аналитического мероприятия.</w:t>
      </w:r>
    </w:p>
    <w:p w:rsidR="00BA59F3" w:rsidRPr="009C7C21" w:rsidRDefault="00BA59F3" w:rsidP="00BA59F3">
      <w:pPr>
        <w:pStyle w:val="ConsPlusNonformat"/>
        <w:ind w:firstLine="708"/>
        <w:jc w:val="both"/>
        <w:rPr>
          <w:rFonts w:ascii="Times New Roman" w:hAnsi="Times New Roman" w:cs="Times New Roman"/>
          <w:sz w:val="16"/>
          <w:szCs w:val="16"/>
        </w:rPr>
      </w:pPr>
    </w:p>
    <w:p w:rsidR="00BA59F3" w:rsidRPr="009C7C21" w:rsidRDefault="00BA59F3" w:rsidP="00BA59F3">
      <w:pPr>
        <w:ind w:firstLine="708"/>
        <w:jc w:val="both"/>
        <w:rPr>
          <w:sz w:val="28"/>
          <w:szCs w:val="28"/>
        </w:rPr>
      </w:pPr>
      <w:r w:rsidRPr="009C7C21">
        <w:rPr>
          <w:b/>
          <w:sz w:val="28"/>
          <w:szCs w:val="28"/>
        </w:rPr>
        <w:t xml:space="preserve">9.1. Общая характеристика региональных проектов </w:t>
      </w:r>
      <w:r w:rsidRPr="009C7C21">
        <w:rPr>
          <w:b/>
          <w:noProof/>
          <w:sz w:val="28"/>
          <w:szCs w:val="28"/>
        </w:rPr>
        <w:t xml:space="preserve">Чукотского автономного округа </w:t>
      </w:r>
      <w:r w:rsidRPr="009C7C21">
        <w:rPr>
          <w:b/>
          <w:sz w:val="28"/>
          <w:szCs w:val="28"/>
        </w:rPr>
        <w:t>«Чистая вода», «</w:t>
      </w:r>
      <w:r w:rsidRPr="009C7C21">
        <w:rPr>
          <w:b/>
          <w:color w:val="000000"/>
          <w:sz w:val="28"/>
          <w:szCs w:val="28"/>
        </w:rPr>
        <w:t xml:space="preserve">Ликвидация накопленного в результате прошлой хозяйственной деятельности экологического ущерба» и </w:t>
      </w:r>
      <w:r w:rsidRPr="009C7C21">
        <w:rPr>
          <w:b/>
          <w:sz w:val="28"/>
          <w:szCs w:val="28"/>
        </w:rPr>
        <w:t>«Сохранение лесов»</w:t>
      </w:r>
      <w:r w:rsidRPr="009C7C21">
        <w:rPr>
          <w:sz w:val="28"/>
          <w:szCs w:val="28"/>
        </w:rPr>
        <w:t>.</w:t>
      </w:r>
    </w:p>
    <w:p w:rsidR="00BA59F3" w:rsidRPr="009C7C21" w:rsidRDefault="00BA59F3" w:rsidP="00BA59F3">
      <w:pPr>
        <w:autoSpaceDE w:val="0"/>
        <w:autoSpaceDN w:val="0"/>
        <w:adjustRightInd w:val="0"/>
        <w:jc w:val="both"/>
        <w:rPr>
          <w:sz w:val="28"/>
          <w:szCs w:val="28"/>
        </w:rPr>
      </w:pPr>
      <w:r w:rsidRPr="009C7C21">
        <w:rPr>
          <w:sz w:val="28"/>
          <w:szCs w:val="28"/>
        </w:rPr>
        <w:tab/>
        <w:t>В ходе проведения оценки реализации региональных проектов Чукотского автономного округа «Чистая вода», «Ликвидация накопленного в результате прошлой хозяйственной деятельности экологического ущерба» и «Сохранение лесов» в 2019 году и за 9 месяцев 2020 года установлено следующее.</w:t>
      </w:r>
    </w:p>
    <w:p w:rsidR="00BA59F3" w:rsidRPr="009C7C21" w:rsidRDefault="00BA59F3" w:rsidP="00BA59F3">
      <w:pPr>
        <w:autoSpaceDE w:val="0"/>
        <w:autoSpaceDN w:val="0"/>
        <w:adjustRightInd w:val="0"/>
        <w:jc w:val="both"/>
        <w:rPr>
          <w:sz w:val="28"/>
          <w:szCs w:val="28"/>
        </w:rPr>
      </w:pPr>
      <w:r w:rsidRPr="009C7C21">
        <w:rPr>
          <w:sz w:val="28"/>
          <w:szCs w:val="28"/>
        </w:rPr>
        <w:tab/>
        <w:t>Одними из основных целей национального проекта «Экология»</w:t>
      </w:r>
      <w:r w:rsidRPr="009C7C21">
        <w:rPr>
          <w:sz w:val="28"/>
          <w:szCs w:val="28"/>
          <w:vertAlign w:val="superscript"/>
        </w:rPr>
        <w:footnoteReference w:id="223"/>
      </w:r>
      <w:r w:rsidRPr="009C7C21">
        <w:rPr>
          <w:sz w:val="28"/>
          <w:szCs w:val="28"/>
        </w:rPr>
        <w:t xml:space="preserve"> являются: эффективное обращение с отходами производства и потребления, включая ликвидацию всех выявленных на 1 января 2018 года несанкционированных свалок в границах городов;  повышение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 обеспечение баланса выбытия и воспроизводства лесов.</w:t>
      </w:r>
    </w:p>
    <w:p w:rsidR="00BA59F3" w:rsidRPr="009C7C21" w:rsidRDefault="00BA59F3" w:rsidP="00BA59F3">
      <w:pPr>
        <w:jc w:val="both"/>
        <w:rPr>
          <w:bCs/>
          <w:sz w:val="28"/>
          <w:szCs w:val="28"/>
        </w:rPr>
      </w:pPr>
      <w:r w:rsidRPr="009C7C21">
        <w:rPr>
          <w:sz w:val="28"/>
          <w:szCs w:val="28"/>
        </w:rPr>
        <w:tab/>
        <w:t>В Чукотском автономном округе Президиумом Совета по стратегическому развитию и региональным проектам Чукотского автономного округа утверждены региональные проекты (включая паспорта)</w:t>
      </w:r>
      <w:r w:rsidRPr="009C7C21">
        <w:rPr>
          <w:rStyle w:val="ac"/>
          <w:sz w:val="28"/>
          <w:szCs w:val="28"/>
        </w:rPr>
        <w:footnoteReference w:id="224"/>
      </w:r>
      <w:r w:rsidRPr="009C7C21">
        <w:rPr>
          <w:sz w:val="28"/>
          <w:szCs w:val="28"/>
        </w:rPr>
        <w:t>: «Чистая вода», «</w:t>
      </w:r>
      <w:r w:rsidRPr="009C7C21">
        <w:rPr>
          <w:color w:val="000000"/>
          <w:sz w:val="28"/>
          <w:szCs w:val="28"/>
        </w:rPr>
        <w:t xml:space="preserve">Ликвидация накопленного в результате прошлой хозяйственной деятельности экологического ущерба», </w:t>
      </w:r>
      <w:r w:rsidRPr="009C7C21">
        <w:rPr>
          <w:sz w:val="28"/>
          <w:szCs w:val="28"/>
        </w:rPr>
        <w:t xml:space="preserve">«Сохранение лесов». </w:t>
      </w:r>
      <w:r w:rsidRPr="009C7C21">
        <w:rPr>
          <w:bCs/>
          <w:sz w:val="28"/>
          <w:szCs w:val="28"/>
        </w:rPr>
        <w:t>Взаимосвязь федеральных проектов с региональными проектами Чукотского автономного округа приведена в таблице 1.</w:t>
      </w:r>
    </w:p>
    <w:p w:rsidR="00BA59F3" w:rsidRPr="009C7C21" w:rsidRDefault="00BA59F3" w:rsidP="00BA59F3">
      <w:pPr>
        <w:ind w:firstLine="709"/>
        <w:jc w:val="right"/>
        <w:rPr>
          <w:bCs/>
          <w:sz w:val="28"/>
          <w:szCs w:val="28"/>
        </w:rPr>
      </w:pPr>
      <w:r w:rsidRPr="009C7C21">
        <w:rPr>
          <w:bCs/>
          <w:sz w:val="28"/>
          <w:szCs w:val="28"/>
        </w:rPr>
        <w:t>Таблица 1</w:t>
      </w:r>
    </w:p>
    <w:tbl>
      <w:tblPr>
        <w:tblW w:w="96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953"/>
        <w:gridCol w:w="2580"/>
        <w:gridCol w:w="1521"/>
        <w:gridCol w:w="2070"/>
      </w:tblGrid>
      <w:tr w:rsidR="00BA59F3" w:rsidRPr="009C7C21" w:rsidTr="008A211A">
        <w:trPr>
          <w:trHeight w:val="510"/>
          <w:tblHeader/>
        </w:trPr>
        <w:tc>
          <w:tcPr>
            <w:tcW w:w="1483" w:type="dxa"/>
            <w:shd w:val="clear" w:color="000000" w:fill="FFFFFF"/>
            <w:vAlign w:val="center"/>
            <w:hideMark/>
          </w:tcPr>
          <w:p w:rsidR="00BA59F3" w:rsidRPr="009C7C21" w:rsidRDefault="00BA59F3" w:rsidP="009C7C21">
            <w:pPr>
              <w:jc w:val="center"/>
              <w:rPr>
                <w:b/>
                <w:bCs/>
                <w:color w:val="000000"/>
                <w:sz w:val="18"/>
                <w:szCs w:val="18"/>
              </w:rPr>
            </w:pPr>
            <w:r w:rsidRPr="009C7C21">
              <w:rPr>
                <w:b/>
                <w:bCs/>
                <w:color w:val="000000"/>
                <w:sz w:val="18"/>
                <w:szCs w:val="18"/>
              </w:rPr>
              <w:t>Национальный проект</w:t>
            </w:r>
          </w:p>
        </w:tc>
        <w:tc>
          <w:tcPr>
            <w:tcW w:w="1953" w:type="dxa"/>
            <w:shd w:val="clear" w:color="000000" w:fill="FFFFFF"/>
            <w:vAlign w:val="center"/>
            <w:hideMark/>
          </w:tcPr>
          <w:p w:rsidR="00BA59F3" w:rsidRPr="009C7C21" w:rsidRDefault="00BA59F3" w:rsidP="009C7C21">
            <w:pPr>
              <w:jc w:val="center"/>
              <w:rPr>
                <w:b/>
                <w:bCs/>
                <w:color w:val="000000"/>
                <w:sz w:val="18"/>
                <w:szCs w:val="18"/>
              </w:rPr>
            </w:pPr>
            <w:r w:rsidRPr="009C7C21">
              <w:rPr>
                <w:b/>
                <w:bCs/>
                <w:color w:val="000000"/>
                <w:sz w:val="18"/>
                <w:szCs w:val="18"/>
              </w:rPr>
              <w:t>Федеральный проект</w:t>
            </w:r>
          </w:p>
        </w:tc>
        <w:tc>
          <w:tcPr>
            <w:tcW w:w="2580" w:type="dxa"/>
            <w:shd w:val="clear" w:color="000000" w:fill="FFFFFF"/>
            <w:vAlign w:val="center"/>
            <w:hideMark/>
          </w:tcPr>
          <w:p w:rsidR="00BA59F3" w:rsidRPr="009C7C21" w:rsidRDefault="00BA59F3" w:rsidP="009C7C21">
            <w:pPr>
              <w:jc w:val="center"/>
              <w:rPr>
                <w:b/>
                <w:bCs/>
                <w:color w:val="000000"/>
                <w:sz w:val="18"/>
                <w:szCs w:val="18"/>
              </w:rPr>
            </w:pPr>
            <w:r w:rsidRPr="009C7C21">
              <w:rPr>
                <w:b/>
                <w:bCs/>
                <w:color w:val="000000"/>
                <w:sz w:val="18"/>
                <w:szCs w:val="18"/>
              </w:rPr>
              <w:t>Региональный проект</w:t>
            </w:r>
          </w:p>
        </w:tc>
        <w:tc>
          <w:tcPr>
            <w:tcW w:w="1521" w:type="dxa"/>
            <w:shd w:val="clear" w:color="000000" w:fill="FFFFFF"/>
            <w:vAlign w:val="center"/>
          </w:tcPr>
          <w:p w:rsidR="00BA59F3" w:rsidRPr="009C7C21" w:rsidRDefault="00BA59F3" w:rsidP="009C7C21">
            <w:pPr>
              <w:jc w:val="center"/>
              <w:rPr>
                <w:b/>
                <w:bCs/>
                <w:color w:val="000000"/>
                <w:sz w:val="18"/>
                <w:szCs w:val="18"/>
              </w:rPr>
            </w:pPr>
            <w:r w:rsidRPr="009C7C21">
              <w:rPr>
                <w:b/>
                <w:bCs/>
                <w:color w:val="000000"/>
                <w:sz w:val="18"/>
                <w:szCs w:val="18"/>
              </w:rPr>
              <w:t>Взаимосвязь</w:t>
            </w:r>
          </w:p>
        </w:tc>
        <w:tc>
          <w:tcPr>
            <w:tcW w:w="2070" w:type="dxa"/>
            <w:shd w:val="clear" w:color="000000" w:fill="FFFFFF"/>
            <w:vAlign w:val="center"/>
          </w:tcPr>
          <w:p w:rsidR="00BA59F3" w:rsidRPr="009C7C21" w:rsidRDefault="00BA59F3" w:rsidP="009C7C21">
            <w:pPr>
              <w:jc w:val="center"/>
              <w:rPr>
                <w:b/>
                <w:bCs/>
                <w:color w:val="000000"/>
                <w:sz w:val="18"/>
                <w:szCs w:val="18"/>
              </w:rPr>
            </w:pPr>
            <w:r w:rsidRPr="009C7C21">
              <w:rPr>
                <w:b/>
                <w:bCs/>
                <w:color w:val="000000"/>
                <w:sz w:val="18"/>
                <w:szCs w:val="18"/>
              </w:rPr>
              <w:t>Ответственный исполнитель</w:t>
            </w:r>
          </w:p>
        </w:tc>
      </w:tr>
      <w:tr w:rsidR="00BA59F3" w:rsidRPr="009C7C21" w:rsidTr="008A211A">
        <w:trPr>
          <w:trHeight w:val="304"/>
        </w:trPr>
        <w:tc>
          <w:tcPr>
            <w:tcW w:w="1483" w:type="dxa"/>
            <w:vMerge w:val="restart"/>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Экология</w:t>
            </w:r>
          </w:p>
        </w:tc>
        <w:tc>
          <w:tcPr>
            <w:tcW w:w="1953" w:type="dxa"/>
            <w:shd w:val="clear" w:color="000000" w:fill="FFFFFF"/>
            <w:vAlign w:val="center"/>
            <w:hideMark/>
          </w:tcPr>
          <w:p w:rsidR="00BA59F3" w:rsidRPr="009C7C21" w:rsidRDefault="00BA59F3" w:rsidP="009C7C21">
            <w:pPr>
              <w:rPr>
                <w:color w:val="000000"/>
                <w:sz w:val="18"/>
                <w:szCs w:val="18"/>
              </w:rPr>
            </w:pPr>
            <w:r w:rsidRPr="009C7C21">
              <w:rPr>
                <w:color w:val="000000"/>
                <w:sz w:val="18"/>
                <w:szCs w:val="18"/>
              </w:rPr>
              <w:t>Сохранение лесов</w:t>
            </w:r>
          </w:p>
        </w:tc>
        <w:tc>
          <w:tcPr>
            <w:tcW w:w="2580" w:type="dxa"/>
            <w:shd w:val="clear" w:color="000000" w:fill="FFFFFF"/>
            <w:vAlign w:val="center"/>
            <w:hideMark/>
          </w:tcPr>
          <w:p w:rsidR="00BA59F3" w:rsidRPr="009C7C21" w:rsidRDefault="00BA59F3" w:rsidP="009C7C21">
            <w:pPr>
              <w:rPr>
                <w:color w:val="000000"/>
                <w:sz w:val="18"/>
                <w:szCs w:val="18"/>
              </w:rPr>
            </w:pPr>
            <w:r w:rsidRPr="009C7C21">
              <w:rPr>
                <w:color w:val="000000"/>
                <w:sz w:val="18"/>
                <w:szCs w:val="18"/>
              </w:rPr>
              <w:t>Сохранение лесов</w:t>
            </w:r>
          </w:p>
        </w:tc>
        <w:tc>
          <w:tcPr>
            <w:tcW w:w="1521" w:type="dxa"/>
            <w:shd w:val="clear" w:color="000000" w:fill="FFFFFF"/>
            <w:vAlign w:val="center"/>
          </w:tcPr>
          <w:p w:rsidR="00BA59F3" w:rsidRPr="009C7C21" w:rsidRDefault="00BA59F3" w:rsidP="009C7C21">
            <w:pPr>
              <w:jc w:val="center"/>
              <w:rPr>
                <w:color w:val="000000"/>
                <w:sz w:val="18"/>
                <w:szCs w:val="18"/>
              </w:rPr>
            </w:pPr>
            <w:r w:rsidRPr="009C7C21">
              <w:rPr>
                <w:color w:val="000000"/>
                <w:sz w:val="18"/>
                <w:szCs w:val="18"/>
              </w:rPr>
              <w:t>установлена</w:t>
            </w:r>
          </w:p>
        </w:tc>
        <w:tc>
          <w:tcPr>
            <w:tcW w:w="2070" w:type="dxa"/>
            <w:vMerge w:val="restart"/>
            <w:shd w:val="clear" w:color="000000" w:fill="FFFFFF"/>
            <w:vAlign w:val="center"/>
          </w:tcPr>
          <w:p w:rsidR="00BA59F3" w:rsidRPr="009C7C21" w:rsidRDefault="00BA59F3" w:rsidP="009C7C21">
            <w:pPr>
              <w:jc w:val="center"/>
              <w:rPr>
                <w:color w:val="000000"/>
                <w:sz w:val="18"/>
                <w:szCs w:val="18"/>
              </w:rPr>
            </w:pPr>
            <w:r w:rsidRPr="009C7C21">
              <w:rPr>
                <w:color w:val="000000"/>
                <w:sz w:val="18"/>
                <w:szCs w:val="18"/>
              </w:rPr>
              <w:t>Департамент природных ресурсов и экологии Чукотского автономного округа</w:t>
            </w:r>
          </w:p>
        </w:tc>
      </w:tr>
      <w:tr w:rsidR="00BA59F3" w:rsidRPr="009C7C21" w:rsidTr="008A211A">
        <w:trPr>
          <w:trHeight w:val="533"/>
        </w:trPr>
        <w:tc>
          <w:tcPr>
            <w:tcW w:w="1483" w:type="dxa"/>
            <w:vMerge/>
            <w:vAlign w:val="center"/>
            <w:hideMark/>
          </w:tcPr>
          <w:p w:rsidR="00BA59F3" w:rsidRPr="009C7C21" w:rsidRDefault="00BA59F3" w:rsidP="009C7C21">
            <w:pPr>
              <w:rPr>
                <w:color w:val="000000"/>
                <w:sz w:val="18"/>
                <w:szCs w:val="18"/>
              </w:rPr>
            </w:pPr>
          </w:p>
        </w:tc>
        <w:tc>
          <w:tcPr>
            <w:tcW w:w="1953" w:type="dxa"/>
            <w:shd w:val="clear" w:color="000000" w:fill="FFFFFF"/>
            <w:vAlign w:val="center"/>
            <w:hideMark/>
          </w:tcPr>
          <w:p w:rsidR="00BA59F3" w:rsidRPr="009C7C21" w:rsidRDefault="00BA59F3" w:rsidP="009C7C21">
            <w:pPr>
              <w:jc w:val="both"/>
              <w:rPr>
                <w:color w:val="000000"/>
                <w:sz w:val="18"/>
                <w:szCs w:val="18"/>
              </w:rPr>
            </w:pPr>
            <w:r w:rsidRPr="009C7C21">
              <w:rPr>
                <w:color w:val="000000"/>
                <w:sz w:val="18"/>
                <w:szCs w:val="18"/>
              </w:rPr>
              <w:t>Чистая страна</w:t>
            </w:r>
          </w:p>
        </w:tc>
        <w:tc>
          <w:tcPr>
            <w:tcW w:w="2580" w:type="dxa"/>
            <w:shd w:val="clear" w:color="000000" w:fill="FFFFFF"/>
            <w:vAlign w:val="center"/>
            <w:hideMark/>
          </w:tcPr>
          <w:p w:rsidR="00BA59F3" w:rsidRPr="009C7C21" w:rsidRDefault="00BA59F3" w:rsidP="008A211A">
            <w:pPr>
              <w:rPr>
                <w:color w:val="000000"/>
                <w:sz w:val="18"/>
                <w:szCs w:val="18"/>
              </w:rPr>
            </w:pPr>
            <w:r w:rsidRPr="009C7C21">
              <w:rPr>
                <w:color w:val="000000"/>
                <w:sz w:val="18"/>
                <w:szCs w:val="18"/>
              </w:rPr>
              <w:t>Ликвидация накопленного в результате прошлой хозяйственной деятельности экологического ущерба</w:t>
            </w:r>
          </w:p>
        </w:tc>
        <w:tc>
          <w:tcPr>
            <w:tcW w:w="1521" w:type="dxa"/>
            <w:shd w:val="clear" w:color="000000" w:fill="FFFFFF"/>
            <w:vAlign w:val="center"/>
          </w:tcPr>
          <w:p w:rsidR="00BA59F3" w:rsidRPr="009C7C21" w:rsidRDefault="00BA59F3" w:rsidP="009C7C21">
            <w:pPr>
              <w:jc w:val="center"/>
              <w:rPr>
                <w:color w:val="000000"/>
                <w:sz w:val="18"/>
                <w:szCs w:val="18"/>
              </w:rPr>
            </w:pPr>
            <w:r w:rsidRPr="009C7C21">
              <w:rPr>
                <w:color w:val="000000"/>
                <w:sz w:val="18"/>
                <w:szCs w:val="18"/>
              </w:rPr>
              <w:t>не установлена</w:t>
            </w:r>
          </w:p>
        </w:tc>
        <w:tc>
          <w:tcPr>
            <w:tcW w:w="2070" w:type="dxa"/>
            <w:vMerge/>
            <w:shd w:val="clear" w:color="000000" w:fill="FFFFFF"/>
            <w:vAlign w:val="center"/>
          </w:tcPr>
          <w:p w:rsidR="00BA59F3" w:rsidRPr="009C7C21" w:rsidRDefault="00BA59F3" w:rsidP="009C7C21">
            <w:pPr>
              <w:jc w:val="center"/>
              <w:rPr>
                <w:color w:val="000000"/>
                <w:sz w:val="18"/>
                <w:szCs w:val="18"/>
              </w:rPr>
            </w:pPr>
          </w:p>
        </w:tc>
      </w:tr>
      <w:tr w:rsidR="00BA59F3" w:rsidRPr="009C7C21" w:rsidTr="008A211A">
        <w:trPr>
          <w:trHeight w:val="576"/>
        </w:trPr>
        <w:tc>
          <w:tcPr>
            <w:tcW w:w="1483" w:type="dxa"/>
            <w:vMerge/>
            <w:vAlign w:val="center"/>
            <w:hideMark/>
          </w:tcPr>
          <w:p w:rsidR="00BA59F3" w:rsidRPr="009C7C21" w:rsidRDefault="00BA59F3" w:rsidP="009C7C21">
            <w:pPr>
              <w:rPr>
                <w:color w:val="000000"/>
                <w:sz w:val="18"/>
                <w:szCs w:val="18"/>
              </w:rPr>
            </w:pPr>
          </w:p>
        </w:tc>
        <w:tc>
          <w:tcPr>
            <w:tcW w:w="1953" w:type="dxa"/>
            <w:shd w:val="clear" w:color="000000" w:fill="FFFFFF"/>
            <w:vAlign w:val="center"/>
            <w:hideMark/>
          </w:tcPr>
          <w:p w:rsidR="00BA59F3" w:rsidRPr="009C7C21" w:rsidRDefault="00BA59F3" w:rsidP="009C7C21">
            <w:pPr>
              <w:rPr>
                <w:color w:val="000000"/>
                <w:sz w:val="18"/>
                <w:szCs w:val="18"/>
              </w:rPr>
            </w:pPr>
            <w:r w:rsidRPr="009C7C21">
              <w:rPr>
                <w:color w:val="000000"/>
                <w:sz w:val="18"/>
                <w:szCs w:val="18"/>
              </w:rPr>
              <w:t>Чистая вода</w:t>
            </w:r>
          </w:p>
        </w:tc>
        <w:tc>
          <w:tcPr>
            <w:tcW w:w="2580" w:type="dxa"/>
            <w:shd w:val="clear" w:color="000000" w:fill="FFFFFF"/>
            <w:vAlign w:val="center"/>
            <w:hideMark/>
          </w:tcPr>
          <w:p w:rsidR="00BA59F3" w:rsidRPr="009C7C21" w:rsidRDefault="00BA59F3" w:rsidP="009C7C21">
            <w:pPr>
              <w:rPr>
                <w:color w:val="000000"/>
                <w:sz w:val="18"/>
                <w:szCs w:val="18"/>
              </w:rPr>
            </w:pPr>
            <w:r w:rsidRPr="009C7C21">
              <w:rPr>
                <w:color w:val="000000"/>
                <w:sz w:val="18"/>
                <w:szCs w:val="18"/>
              </w:rPr>
              <w:t>Чистая вода</w:t>
            </w:r>
          </w:p>
        </w:tc>
        <w:tc>
          <w:tcPr>
            <w:tcW w:w="1521" w:type="dxa"/>
            <w:shd w:val="clear" w:color="000000" w:fill="FFFFFF"/>
            <w:vAlign w:val="center"/>
          </w:tcPr>
          <w:p w:rsidR="00BA59F3" w:rsidRPr="009C7C21" w:rsidRDefault="00BA59F3" w:rsidP="009C7C21">
            <w:pPr>
              <w:jc w:val="center"/>
              <w:rPr>
                <w:color w:val="000000"/>
                <w:sz w:val="18"/>
                <w:szCs w:val="18"/>
              </w:rPr>
            </w:pPr>
            <w:r w:rsidRPr="009C7C21">
              <w:rPr>
                <w:color w:val="000000"/>
                <w:sz w:val="18"/>
                <w:szCs w:val="18"/>
              </w:rPr>
              <w:t>установлена</w:t>
            </w:r>
          </w:p>
        </w:tc>
        <w:tc>
          <w:tcPr>
            <w:tcW w:w="2070" w:type="dxa"/>
            <w:shd w:val="clear" w:color="000000" w:fill="FFFFFF"/>
            <w:vAlign w:val="center"/>
          </w:tcPr>
          <w:p w:rsidR="00BA59F3" w:rsidRPr="009C7C21" w:rsidRDefault="00BA59F3" w:rsidP="009C7C21">
            <w:pPr>
              <w:jc w:val="center"/>
              <w:rPr>
                <w:color w:val="000000"/>
                <w:sz w:val="18"/>
                <w:szCs w:val="18"/>
              </w:rPr>
            </w:pPr>
            <w:r w:rsidRPr="009C7C21">
              <w:rPr>
                <w:color w:val="000000"/>
                <w:sz w:val="18"/>
                <w:szCs w:val="18"/>
              </w:rPr>
              <w:t>Департамент промышленной политики Чукотского автономного округа</w:t>
            </w:r>
          </w:p>
        </w:tc>
      </w:tr>
    </w:tbl>
    <w:p w:rsidR="00BA59F3" w:rsidRPr="00623366" w:rsidRDefault="00BA59F3" w:rsidP="00BA59F3">
      <w:pPr>
        <w:ind w:firstLine="709"/>
        <w:jc w:val="both"/>
        <w:rPr>
          <w:bCs/>
          <w:sz w:val="16"/>
          <w:szCs w:val="16"/>
        </w:rPr>
      </w:pPr>
    </w:p>
    <w:p w:rsidR="00BA59F3" w:rsidRPr="009C7C21" w:rsidRDefault="00BA59F3" w:rsidP="00BA59F3">
      <w:pPr>
        <w:ind w:firstLine="709"/>
        <w:jc w:val="both"/>
        <w:rPr>
          <w:sz w:val="28"/>
          <w:szCs w:val="28"/>
        </w:rPr>
      </w:pPr>
      <w:r w:rsidRPr="009C7C21">
        <w:rPr>
          <w:bCs/>
          <w:sz w:val="28"/>
          <w:szCs w:val="28"/>
        </w:rPr>
        <w:t>Установлено отсутствие взаимосвязи регионального проекта «</w:t>
      </w:r>
      <w:r w:rsidRPr="009C7C21">
        <w:rPr>
          <w:color w:val="000000"/>
          <w:sz w:val="28"/>
          <w:szCs w:val="28"/>
        </w:rPr>
        <w:t xml:space="preserve">Ликвидация накопленного в результате прошлой хозяйственной </w:t>
      </w:r>
      <w:proofErr w:type="gramStart"/>
      <w:r w:rsidRPr="009C7C21">
        <w:rPr>
          <w:color w:val="000000"/>
          <w:sz w:val="28"/>
          <w:szCs w:val="28"/>
        </w:rPr>
        <w:t>деятельности  экологического</w:t>
      </w:r>
      <w:proofErr w:type="gramEnd"/>
      <w:r w:rsidRPr="009C7C21">
        <w:rPr>
          <w:color w:val="000000"/>
          <w:sz w:val="28"/>
          <w:szCs w:val="28"/>
        </w:rPr>
        <w:t xml:space="preserve"> ущерба» с федеральным проектом «Чистая страна».</w:t>
      </w:r>
      <w:r w:rsidRPr="009C7C21">
        <w:rPr>
          <w:sz w:val="28"/>
          <w:szCs w:val="28"/>
        </w:rPr>
        <w:t xml:space="preserve"> </w:t>
      </w:r>
    </w:p>
    <w:p w:rsidR="00BA59F3" w:rsidRPr="009C7C21" w:rsidRDefault="00BA59F3" w:rsidP="00BA59F3">
      <w:pPr>
        <w:ind w:firstLine="709"/>
        <w:jc w:val="both"/>
        <w:rPr>
          <w:sz w:val="28"/>
          <w:szCs w:val="28"/>
        </w:rPr>
      </w:pPr>
      <w:r w:rsidRPr="009C7C21">
        <w:rPr>
          <w:sz w:val="28"/>
          <w:szCs w:val="28"/>
        </w:rPr>
        <w:t>Мероприятия региональных проектов в проверяемом периоде реализуются</w:t>
      </w:r>
      <w:r w:rsidR="008A211A">
        <w:rPr>
          <w:sz w:val="28"/>
          <w:szCs w:val="28"/>
        </w:rPr>
        <w:t xml:space="preserve"> </w:t>
      </w:r>
      <w:r w:rsidRPr="009C7C21">
        <w:rPr>
          <w:sz w:val="28"/>
          <w:szCs w:val="28"/>
        </w:rPr>
        <w:t>и финансируются в рамках трех государственных программ Чукотского автономного округа. В ходе проверки о</w:t>
      </w:r>
      <w:r w:rsidRPr="009C7C21">
        <w:rPr>
          <w:bCs/>
          <w:sz w:val="28"/>
          <w:szCs w:val="28"/>
        </w:rPr>
        <w:t>существлен анализ взаимосвязи региональных проектов с государственными программами Чукотского автономного округа в части отражения регионального проекта в государственной программе в виде отдельного структурного элемента, а также соответствия целевых показателей государственных программ целевым показателям региональных проектов. Результаты анализа</w:t>
      </w:r>
      <w:r w:rsidRPr="009C7C21">
        <w:rPr>
          <w:sz w:val="28"/>
          <w:szCs w:val="28"/>
        </w:rPr>
        <w:t xml:space="preserve"> представлены в таблице 2.</w:t>
      </w:r>
    </w:p>
    <w:p w:rsidR="00BA59F3" w:rsidRPr="009C7C21" w:rsidRDefault="00BA59F3" w:rsidP="00BA59F3">
      <w:pPr>
        <w:jc w:val="right"/>
        <w:rPr>
          <w:sz w:val="28"/>
          <w:szCs w:val="28"/>
        </w:rPr>
      </w:pPr>
      <w:r w:rsidRPr="009C7C21">
        <w:rPr>
          <w:sz w:val="28"/>
          <w:szCs w:val="28"/>
        </w:rPr>
        <w:t>Таблица 2</w:t>
      </w:r>
    </w:p>
    <w:p w:rsidR="00BA59F3" w:rsidRPr="007E4FCB" w:rsidRDefault="00BA59F3" w:rsidP="00BA59F3">
      <w:pPr>
        <w:jc w:val="both"/>
        <w:rPr>
          <w:sz w:val="16"/>
          <w:szCs w:val="16"/>
        </w:rPr>
      </w:pPr>
    </w:p>
    <w:tbl>
      <w:tblPr>
        <w:tblW w:w="5000" w:type="pct"/>
        <w:tblLayout w:type="fixed"/>
        <w:tblLook w:val="04A0" w:firstRow="1" w:lastRow="0" w:firstColumn="1" w:lastColumn="0" w:noHBand="0" w:noVBand="1"/>
      </w:tblPr>
      <w:tblGrid>
        <w:gridCol w:w="650"/>
        <w:gridCol w:w="2172"/>
        <w:gridCol w:w="2459"/>
        <w:gridCol w:w="2698"/>
        <w:gridCol w:w="1650"/>
      </w:tblGrid>
      <w:tr w:rsidR="00BA59F3" w:rsidRPr="009C7C21" w:rsidTr="008A211A">
        <w:trPr>
          <w:trHeight w:val="355"/>
          <w:tblHeader/>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A59F3" w:rsidRPr="009C7C21" w:rsidRDefault="00BA59F3" w:rsidP="009C7C21">
            <w:pPr>
              <w:jc w:val="center"/>
              <w:rPr>
                <w:b/>
                <w:bCs/>
                <w:color w:val="000000"/>
                <w:sz w:val="18"/>
                <w:szCs w:val="18"/>
              </w:rPr>
            </w:pPr>
            <w:r w:rsidRPr="009C7C21">
              <w:rPr>
                <w:b/>
                <w:bCs/>
                <w:color w:val="000000"/>
                <w:sz w:val="18"/>
                <w:szCs w:val="18"/>
              </w:rPr>
              <w:t>№№ п/п</w:t>
            </w:r>
          </w:p>
        </w:tc>
        <w:tc>
          <w:tcPr>
            <w:tcW w:w="1128" w:type="pct"/>
            <w:tcBorders>
              <w:top w:val="single" w:sz="4" w:space="0" w:color="auto"/>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b/>
                <w:bCs/>
                <w:color w:val="000000"/>
                <w:sz w:val="18"/>
                <w:szCs w:val="18"/>
              </w:rPr>
            </w:pPr>
            <w:r w:rsidRPr="009C7C21">
              <w:rPr>
                <w:b/>
                <w:bCs/>
                <w:color w:val="000000"/>
                <w:sz w:val="18"/>
                <w:szCs w:val="18"/>
              </w:rPr>
              <w:t>Региональный проект</w:t>
            </w:r>
          </w:p>
        </w:tc>
        <w:tc>
          <w:tcPr>
            <w:tcW w:w="1277" w:type="pct"/>
            <w:tcBorders>
              <w:top w:val="single" w:sz="4" w:space="0" w:color="auto"/>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b/>
                <w:bCs/>
                <w:color w:val="000000"/>
                <w:sz w:val="18"/>
                <w:szCs w:val="18"/>
              </w:rPr>
            </w:pPr>
            <w:r w:rsidRPr="009C7C21">
              <w:rPr>
                <w:b/>
                <w:bCs/>
                <w:color w:val="000000"/>
                <w:sz w:val="18"/>
                <w:szCs w:val="18"/>
              </w:rPr>
              <w:t xml:space="preserve">Государственная программа </w:t>
            </w:r>
          </w:p>
        </w:tc>
        <w:tc>
          <w:tcPr>
            <w:tcW w:w="1401" w:type="pct"/>
            <w:tcBorders>
              <w:top w:val="single" w:sz="4" w:space="0" w:color="auto"/>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b/>
                <w:bCs/>
                <w:color w:val="000000"/>
                <w:sz w:val="18"/>
                <w:szCs w:val="18"/>
              </w:rPr>
            </w:pPr>
            <w:r w:rsidRPr="009C7C21">
              <w:rPr>
                <w:b/>
                <w:bCs/>
                <w:color w:val="000000"/>
                <w:sz w:val="18"/>
                <w:szCs w:val="18"/>
              </w:rPr>
              <w:t>Отражение РП в ГП</w:t>
            </w:r>
          </w:p>
        </w:tc>
        <w:tc>
          <w:tcPr>
            <w:tcW w:w="857" w:type="pct"/>
            <w:tcBorders>
              <w:top w:val="single" w:sz="4" w:space="0" w:color="auto"/>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b/>
                <w:bCs/>
                <w:color w:val="000000"/>
                <w:sz w:val="18"/>
                <w:szCs w:val="18"/>
              </w:rPr>
            </w:pPr>
            <w:r w:rsidRPr="009C7C21">
              <w:rPr>
                <w:b/>
                <w:bCs/>
                <w:color w:val="000000"/>
                <w:sz w:val="18"/>
                <w:szCs w:val="18"/>
              </w:rPr>
              <w:t>Целевые показатели</w:t>
            </w:r>
          </w:p>
        </w:tc>
      </w:tr>
      <w:tr w:rsidR="00BA59F3" w:rsidRPr="009C7C21" w:rsidTr="008A211A">
        <w:trPr>
          <w:trHeight w:val="586"/>
        </w:trPr>
        <w:tc>
          <w:tcPr>
            <w:tcW w:w="337" w:type="pct"/>
            <w:tcBorders>
              <w:top w:val="nil"/>
              <w:left w:val="single" w:sz="4" w:space="0" w:color="auto"/>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1</w:t>
            </w:r>
          </w:p>
        </w:tc>
        <w:tc>
          <w:tcPr>
            <w:tcW w:w="1128" w:type="pct"/>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rPr>
                <w:color w:val="000000"/>
                <w:sz w:val="18"/>
                <w:szCs w:val="18"/>
              </w:rPr>
            </w:pPr>
            <w:r w:rsidRPr="009C7C21">
              <w:rPr>
                <w:color w:val="000000"/>
                <w:sz w:val="18"/>
                <w:szCs w:val="18"/>
              </w:rPr>
              <w:t xml:space="preserve">Сохранение лесов </w:t>
            </w:r>
          </w:p>
        </w:tc>
        <w:tc>
          <w:tcPr>
            <w:tcW w:w="1277" w:type="pct"/>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jc w:val="both"/>
              <w:rPr>
                <w:color w:val="000000"/>
                <w:sz w:val="18"/>
                <w:szCs w:val="18"/>
              </w:rPr>
            </w:pPr>
            <w:r w:rsidRPr="009C7C21">
              <w:rPr>
                <w:color w:val="000000"/>
                <w:sz w:val="18"/>
                <w:szCs w:val="18"/>
              </w:rPr>
              <w:t>«Развитие лесного хозяйства Чукотского автономного округа»</w:t>
            </w:r>
          </w:p>
        </w:tc>
        <w:tc>
          <w:tcPr>
            <w:tcW w:w="1401" w:type="pct"/>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jc w:val="both"/>
              <w:rPr>
                <w:color w:val="000000"/>
                <w:sz w:val="18"/>
                <w:szCs w:val="18"/>
              </w:rPr>
            </w:pPr>
            <w:r w:rsidRPr="009C7C21">
              <w:rPr>
                <w:color w:val="000000"/>
                <w:sz w:val="18"/>
                <w:szCs w:val="18"/>
              </w:rPr>
              <w:t>Подпрограмма «Обеспечение использования, охраны и защиты лесов»</w:t>
            </w:r>
          </w:p>
        </w:tc>
        <w:tc>
          <w:tcPr>
            <w:tcW w:w="857" w:type="pct"/>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соответствуют</w:t>
            </w:r>
          </w:p>
        </w:tc>
      </w:tr>
      <w:tr w:rsidR="00BA59F3" w:rsidRPr="009C7C21" w:rsidTr="008A211A">
        <w:trPr>
          <w:trHeight w:val="706"/>
        </w:trPr>
        <w:tc>
          <w:tcPr>
            <w:tcW w:w="337" w:type="pct"/>
            <w:tcBorders>
              <w:top w:val="nil"/>
              <w:left w:val="single" w:sz="4" w:space="0" w:color="auto"/>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2</w:t>
            </w:r>
          </w:p>
        </w:tc>
        <w:tc>
          <w:tcPr>
            <w:tcW w:w="1128" w:type="pct"/>
            <w:tcBorders>
              <w:top w:val="nil"/>
              <w:left w:val="nil"/>
              <w:bottom w:val="single" w:sz="4" w:space="0" w:color="auto"/>
              <w:right w:val="single" w:sz="4" w:space="0" w:color="auto"/>
            </w:tcBorders>
            <w:shd w:val="clear" w:color="000000" w:fill="FFFFFF"/>
            <w:vAlign w:val="center"/>
            <w:hideMark/>
          </w:tcPr>
          <w:p w:rsidR="00BA59F3" w:rsidRPr="009C7C21" w:rsidRDefault="00BA59F3" w:rsidP="008A211A">
            <w:pPr>
              <w:rPr>
                <w:color w:val="000000"/>
                <w:sz w:val="18"/>
                <w:szCs w:val="18"/>
              </w:rPr>
            </w:pPr>
            <w:r w:rsidRPr="009C7C21">
              <w:rPr>
                <w:color w:val="000000"/>
                <w:sz w:val="18"/>
                <w:szCs w:val="18"/>
              </w:rPr>
              <w:t>Ликвидация накопленного в результате прошлой хозяйственной деятельности экологического ущерба</w:t>
            </w:r>
          </w:p>
        </w:tc>
        <w:tc>
          <w:tcPr>
            <w:tcW w:w="1277" w:type="pct"/>
            <w:tcBorders>
              <w:top w:val="nil"/>
              <w:left w:val="single" w:sz="4" w:space="0" w:color="auto"/>
              <w:bottom w:val="single" w:sz="4" w:space="0" w:color="000000"/>
              <w:right w:val="single" w:sz="4" w:space="0" w:color="auto"/>
            </w:tcBorders>
            <w:shd w:val="clear" w:color="000000" w:fill="FFFFFF"/>
            <w:vAlign w:val="center"/>
          </w:tcPr>
          <w:p w:rsidR="00BA59F3" w:rsidRPr="009C7C21" w:rsidRDefault="00BA59F3" w:rsidP="009C7C21">
            <w:pPr>
              <w:jc w:val="both"/>
              <w:rPr>
                <w:color w:val="000000"/>
                <w:sz w:val="18"/>
                <w:szCs w:val="18"/>
              </w:rPr>
            </w:pPr>
            <w:r w:rsidRPr="009C7C21">
              <w:rPr>
                <w:color w:val="000000"/>
                <w:sz w:val="18"/>
                <w:szCs w:val="18"/>
              </w:rPr>
              <w:t>не отражен</w:t>
            </w:r>
          </w:p>
        </w:tc>
        <w:tc>
          <w:tcPr>
            <w:tcW w:w="1401" w:type="pct"/>
            <w:tcBorders>
              <w:top w:val="nil"/>
              <w:left w:val="nil"/>
              <w:bottom w:val="single" w:sz="4" w:space="0" w:color="auto"/>
              <w:right w:val="single" w:sz="4" w:space="0" w:color="auto"/>
            </w:tcBorders>
            <w:shd w:val="clear" w:color="000000" w:fill="FFFFFF"/>
            <w:noWrap/>
            <w:vAlign w:val="center"/>
          </w:tcPr>
          <w:p w:rsidR="00BA59F3" w:rsidRPr="009C7C21" w:rsidRDefault="00BA59F3" w:rsidP="009C7C21">
            <w:pPr>
              <w:jc w:val="both"/>
              <w:rPr>
                <w:color w:val="000000"/>
                <w:sz w:val="18"/>
                <w:szCs w:val="18"/>
              </w:rPr>
            </w:pPr>
            <w:r w:rsidRPr="009C7C21">
              <w:rPr>
                <w:color w:val="000000"/>
                <w:sz w:val="18"/>
                <w:szCs w:val="18"/>
              </w:rPr>
              <w:t>не отражен</w:t>
            </w:r>
          </w:p>
        </w:tc>
        <w:tc>
          <w:tcPr>
            <w:tcW w:w="857" w:type="pct"/>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highlight w:val="yellow"/>
              </w:rPr>
            </w:pPr>
            <w:r w:rsidRPr="009C7C21">
              <w:rPr>
                <w:color w:val="000000"/>
                <w:sz w:val="18"/>
                <w:szCs w:val="18"/>
              </w:rPr>
              <w:t>не отражены</w:t>
            </w:r>
          </w:p>
        </w:tc>
      </w:tr>
      <w:tr w:rsidR="00BA59F3" w:rsidRPr="009C7C21" w:rsidTr="008A211A">
        <w:trPr>
          <w:trHeight w:val="706"/>
        </w:trPr>
        <w:tc>
          <w:tcPr>
            <w:tcW w:w="337" w:type="pct"/>
            <w:tcBorders>
              <w:top w:val="nil"/>
              <w:left w:val="single" w:sz="4" w:space="0" w:color="auto"/>
              <w:bottom w:val="single" w:sz="4" w:space="0" w:color="auto"/>
              <w:right w:val="single" w:sz="4" w:space="0" w:color="auto"/>
            </w:tcBorders>
            <w:shd w:val="clear" w:color="000000" w:fill="FFFFFF"/>
            <w:vAlign w:val="center"/>
          </w:tcPr>
          <w:p w:rsidR="00BA59F3" w:rsidRPr="009C7C21" w:rsidRDefault="00BA59F3" w:rsidP="009C7C21">
            <w:pPr>
              <w:jc w:val="center"/>
              <w:rPr>
                <w:color w:val="000000"/>
                <w:sz w:val="18"/>
                <w:szCs w:val="18"/>
              </w:rPr>
            </w:pPr>
            <w:r w:rsidRPr="009C7C21">
              <w:rPr>
                <w:color w:val="000000"/>
                <w:sz w:val="18"/>
                <w:szCs w:val="18"/>
              </w:rPr>
              <w:t>3</w:t>
            </w:r>
          </w:p>
        </w:tc>
        <w:tc>
          <w:tcPr>
            <w:tcW w:w="1128" w:type="pct"/>
            <w:tcBorders>
              <w:top w:val="nil"/>
              <w:left w:val="nil"/>
              <w:bottom w:val="single" w:sz="4" w:space="0" w:color="auto"/>
              <w:right w:val="single" w:sz="4" w:space="0" w:color="auto"/>
            </w:tcBorders>
            <w:shd w:val="clear" w:color="000000" w:fill="FFFFFF"/>
            <w:vAlign w:val="center"/>
          </w:tcPr>
          <w:p w:rsidR="00BA59F3" w:rsidRPr="009C7C21" w:rsidRDefault="00BA59F3" w:rsidP="009C7C21">
            <w:pPr>
              <w:jc w:val="both"/>
              <w:rPr>
                <w:color w:val="000000"/>
                <w:sz w:val="18"/>
                <w:szCs w:val="18"/>
              </w:rPr>
            </w:pPr>
            <w:r w:rsidRPr="009C7C21">
              <w:rPr>
                <w:color w:val="000000"/>
                <w:sz w:val="18"/>
                <w:szCs w:val="18"/>
              </w:rPr>
              <w:t xml:space="preserve">Мероприятие </w:t>
            </w:r>
          </w:p>
          <w:p w:rsidR="00BA59F3" w:rsidRPr="009C7C21" w:rsidRDefault="00BA59F3" w:rsidP="009C7C21">
            <w:pPr>
              <w:jc w:val="both"/>
              <w:rPr>
                <w:color w:val="000000"/>
                <w:sz w:val="18"/>
                <w:szCs w:val="18"/>
              </w:rPr>
            </w:pPr>
            <w:r w:rsidRPr="009C7C21">
              <w:rPr>
                <w:color w:val="000000"/>
                <w:sz w:val="18"/>
                <w:szCs w:val="18"/>
              </w:rPr>
              <w:t>«Чистая страна»</w:t>
            </w:r>
          </w:p>
        </w:tc>
        <w:tc>
          <w:tcPr>
            <w:tcW w:w="1277" w:type="pct"/>
            <w:tcBorders>
              <w:top w:val="nil"/>
              <w:left w:val="single" w:sz="4" w:space="0" w:color="auto"/>
              <w:bottom w:val="single" w:sz="4" w:space="0" w:color="000000"/>
              <w:right w:val="single" w:sz="4" w:space="0" w:color="auto"/>
            </w:tcBorders>
            <w:shd w:val="clear" w:color="000000" w:fill="FFFFFF"/>
            <w:vAlign w:val="center"/>
          </w:tcPr>
          <w:p w:rsidR="00BA59F3" w:rsidRPr="009C7C21" w:rsidRDefault="00BA59F3" w:rsidP="00940E0E">
            <w:pPr>
              <w:rPr>
                <w:color w:val="000000"/>
                <w:sz w:val="18"/>
                <w:szCs w:val="18"/>
              </w:rPr>
            </w:pPr>
            <w:r w:rsidRPr="009C7C21">
              <w:rPr>
                <w:color w:val="000000"/>
                <w:sz w:val="18"/>
                <w:szCs w:val="18"/>
              </w:rPr>
              <w:t>«Охрана окружающей среды и обеспечение рационального природопользования в Чукотском автономном округе»</w:t>
            </w:r>
          </w:p>
        </w:tc>
        <w:tc>
          <w:tcPr>
            <w:tcW w:w="1401" w:type="pct"/>
            <w:tcBorders>
              <w:top w:val="nil"/>
              <w:left w:val="nil"/>
              <w:bottom w:val="single" w:sz="4" w:space="0" w:color="auto"/>
              <w:right w:val="single" w:sz="4" w:space="0" w:color="auto"/>
            </w:tcBorders>
            <w:shd w:val="clear" w:color="000000" w:fill="FFFFFF"/>
            <w:noWrap/>
            <w:vAlign w:val="center"/>
          </w:tcPr>
          <w:p w:rsidR="00BA59F3" w:rsidRPr="009C7C21" w:rsidRDefault="00BA59F3" w:rsidP="00940E0E">
            <w:pPr>
              <w:rPr>
                <w:color w:val="000000"/>
                <w:sz w:val="18"/>
                <w:szCs w:val="18"/>
              </w:rPr>
            </w:pPr>
            <w:r w:rsidRPr="009C7C21">
              <w:rPr>
                <w:color w:val="000000"/>
                <w:sz w:val="18"/>
                <w:szCs w:val="18"/>
              </w:rPr>
              <w:t>Подпрограмма «Предотвращение негативного воздействия на окружающую среду и ликвидация его последствий»</w:t>
            </w:r>
          </w:p>
        </w:tc>
        <w:tc>
          <w:tcPr>
            <w:tcW w:w="857" w:type="pct"/>
            <w:tcBorders>
              <w:top w:val="nil"/>
              <w:left w:val="nil"/>
              <w:bottom w:val="single" w:sz="4" w:space="0" w:color="auto"/>
              <w:right w:val="single" w:sz="4" w:space="0" w:color="auto"/>
            </w:tcBorders>
            <w:shd w:val="clear" w:color="000000" w:fill="FFFFFF"/>
            <w:vAlign w:val="center"/>
          </w:tcPr>
          <w:p w:rsidR="00BA59F3" w:rsidRPr="009C7C21" w:rsidRDefault="00BA59F3" w:rsidP="009C7C21">
            <w:pPr>
              <w:jc w:val="center"/>
              <w:rPr>
                <w:color w:val="000000"/>
                <w:sz w:val="18"/>
                <w:szCs w:val="18"/>
              </w:rPr>
            </w:pPr>
            <w:r w:rsidRPr="009C7C21">
              <w:rPr>
                <w:color w:val="000000"/>
                <w:sz w:val="18"/>
                <w:szCs w:val="18"/>
              </w:rPr>
              <w:t>соответствует</w:t>
            </w:r>
          </w:p>
        </w:tc>
      </w:tr>
      <w:tr w:rsidR="00BA59F3" w:rsidRPr="009C7C21" w:rsidTr="008A211A">
        <w:trPr>
          <w:trHeight w:val="205"/>
        </w:trPr>
        <w:tc>
          <w:tcPr>
            <w:tcW w:w="337" w:type="pct"/>
            <w:tcBorders>
              <w:top w:val="nil"/>
              <w:left w:val="single" w:sz="4" w:space="0" w:color="auto"/>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4</w:t>
            </w:r>
          </w:p>
        </w:tc>
        <w:tc>
          <w:tcPr>
            <w:tcW w:w="1128" w:type="pct"/>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rPr>
                <w:color w:val="000000"/>
                <w:sz w:val="18"/>
                <w:szCs w:val="18"/>
              </w:rPr>
            </w:pPr>
            <w:r w:rsidRPr="009C7C21">
              <w:rPr>
                <w:color w:val="000000"/>
                <w:sz w:val="18"/>
                <w:szCs w:val="18"/>
              </w:rPr>
              <w:t>Чистая вода</w:t>
            </w:r>
          </w:p>
        </w:tc>
        <w:tc>
          <w:tcPr>
            <w:tcW w:w="1277" w:type="pct"/>
            <w:tcBorders>
              <w:top w:val="nil"/>
              <w:left w:val="nil"/>
              <w:bottom w:val="single" w:sz="4" w:space="0" w:color="auto"/>
              <w:right w:val="single" w:sz="4" w:space="0" w:color="auto"/>
            </w:tcBorders>
            <w:shd w:val="clear" w:color="auto" w:fill="auto"/>
            <w:vAlign w:val="center"/>
            <w:hideMark/>
          </w:tcPr>
          <w:p w:rsidR="00BA59F3" w:rsidRDefault="00BA59F3" w:rsidP="00940E0E">
            <w:pPr>
              <w:rPr>
                <w:color w:val="000000"/>
                <w:sz w:val="18"/>
                <w:szCs w:val="18"/>
              </w:rPr>
            </w:pPr>
            <w:r w:rsidRPr="009C7C21">
              <w:rPr>
                <w:color w:val="000000"/>
                <w:sz w:val="18"/>
                <w:szCs w:val="18"/>
              </w:rPr>
              <w:t>«Развитие жилищно-коммунального хозяйства и водохозяйственного комплекса Чукотского автономного округа»</w:t>
            </w:r>
          </w:p>
          <w:p w:rsidR="00940E0E" w:rsidRPr="00940E0E" w:rsidRDefault="00940E0E" w:rsidP="00940E0E">
            <w:pPr>
              <w:rPr>
                <w:color w:val="000000"/>
                <w:sz w:val="8"/>
                <w:szCs w:val="8"/>
              </w:rPr>
            </w:pPr>
          </w:p>
        </w:tc>
        <w:tc>
          <w:tcPr>
            <w:tcW w:w="1401" w:type="pct"/>
            <w:tcBorders>
              <w:top w:val="nil"/>
              <w:left w:val="nil"/>
              <w:bottom w:val="single" w:sz="4" w:space="0" w:color="auto"/>
              <w:right w:val="single" w:sz="4" w:space="0" w:color="auto"/>
            </w:tcBorders>
            <w:shd w:val="clear" w:color="auto" w:fill="auto"/>
            <w:vAlign w:val="center"/>
            <w:hideMark/>
          </w:tcPr>
          <w:p w:rsidR="00BA59F3" w:rsidRPr="009C7C21" w:rsidRDefault="00BA59F3" w:rsidP="00940E0E">
            <w:pPr>
              <w:rPr>
                <w:color w:val="000000"/>
                <w:sz w:val="18"/>
                <w:szCs w:val="18"/>
              </w:rPr>
            </w:pPr>
            <w:r w:rsidRPr="009C7C21">
              <w:rPr>
                <w:color w:val="000000"/>
                <w:sz w:val="18"/>
                <w:szCs w:val="18"/>
              </w:rPr>
              <w:t>Подпрограмма «Реализация мероприятий по развитию коммунальной инфраструктуры"</w:t>
            </w:r>
          </w:p>
        </w:tc>
        <w:tc>
          <w:tcPr>
            <w:tcW w:w="857" w:type="pct"/>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соответствуют</w:t>
            </w:r>
          </w:p>
        </w:tc>
      </w:tr>
    </w:tbl>
    <w:p w:rsidR="00BA59F3" w:rsidRPr="002924ED" w:rsidRDefault="00BA59F3" w:rsidP="00BA59F3">
      <w:pPr>
        <w:jc w:val="both"/>
        <w:rPr>
          <w:sz w:val="16"/>
          <w:szCs w:val="16"/>
        </w:rPr>
      </w:pPr>
    </w:p>
    <w:p w:rsidR="00BA59F3" w:rsidRPr="009C7C21" w:rsidRDefault="00BA59F3" w:rsidP="00BA59F3">
      <w:pPr>
        <w:jc w:val="both"/>
        <w:rPr>
          <w:color w:val="000000"/>
          <w:sz w:val="28"/>
          <w:szCs w:val="28"/>
        </w:rPr>
      </w:pPr>
      <w:r>
        <w:tab/>
      </w:r>
      <w:r w:rsidRPr="009C7C21">
        <w:rPr>
          <w:sz w:val="28"/>
          <w:szCs w:val="28"/>
        </w:rPr>
        <w:t>Региональный проект «</w:t>
      </w:r>
      <w:r w:rsidRPr="009C7C21">
        <w:rPr>
          <w:color w:val="000000"/>
          <w:sz w:val="28"/>
          <w:szCs w:val="28"/>
        </w:rPr>
        <w:t>Ликвидация накопленного в результате прошлой хозяйственной деятельности экологического ущерба» по состоянию на 1 октября 2020 года не утвержден в системе «Электронный бюджет», не является региональной составляющей федерального проекта «Чистая страна» и не взаимоувязан с Госпрограммой №20. Паспорт и отчет по региональному проекту ответственным исполнителем (Департаментом природных ресурсов) не представлен.</w:t>
      </w:r>
    </w:p>
    <w:p w:rsidR="00BA59F3" w:rsidRPr="009C7C21" w:rsidRDefault="00BA59F3" w:rsidP="00BA59F3">
      <w:pPr>
        <w:autoSpaceDE w:val="0"/>
        <w:autoSpaceDN w:val="0"/>
        <w:adjustRightInd w:val="0"/>
        <w:ind w:firstLine="426"/>
        <w:jc w:val="both"/>
        <w:rPr>
          <w:sz w:val="28"/>
          <w:szCs w:val="28"/>
        </w:rPr>
      </w:pPr>
      <w:r w:rsidRPr="009C7C21">
        <w:rPr>
          <w:color w:val="000000"/>
          <w:sz w:val="28"/>
          <w:szCs w:val="28"/>
        </w:rPr>
        <w:tab/>
      </w:r>
      <w:r w:rsidRPr="009C7C21">
        <w:rPr>
          <w:sz w:val="28"/>
          <w:szCs w:val="28"/>
        </w:rPr>
        <w:t>В составе подпрограммы «Предотвращение негативного воздействия на окружающую среду и ликвидация его последствий» Госпрограммы №20 в 2019-2020 годах предусмотрена реализация мероприятия «Региональный проект «Чистая страна» федерального проекта «Чистая страна» (далее – мероприятие «Чистая страна»). В нарушение раздела 4 Постановления №286, паспорт на мероприятие «Чистая страна», находящийся в составе подпрограммы «Предотвращение негативного воздействия на окружающую среду и ликвидация его последствий» Госпрограммы №20,  не разработан и не утвержден, но финансируется в рамках выполнения мероприятия «Субсидия на возмещение затрат по перевозке контейнеров с отходами лома черных металлов», на реализацию которого в окружном бюджете утверждены бюджетные ассигнования в 2019-2020 годах в общей сумме 10 000,0 тыс. рублей (по 5 000,0 тыс. рублей ежегодно) за счет средств окружного бюджета</w:t>
      </w:r>
      <w:r w:rsidRPr="009C7C21">
        <w:rPr>
          <w:color w:val="000000"/>
          <w:sz w:val="28"/>
          <w:szCs w:val="28"/>
        </w:rPr>
        <w:t xml:space="preserve"> (</w:t>
      </w:r>
      <w:r w:rsidRPr="009C7C21">
        <w:rPr>
          <w:sz w:val="28"/>
          <w:szCs w:val="28"/>
        </w:rPr>
        <w:t xml:space="preserve">КБК 18 5 </w:t>
      </w:r>
      <w:r w:rsidRPr="009C7C21">
        <w:rPr>
          <w:sz w:val="28"/>
          <w:szCs w:val="28"/>
          <w:lang w:val="en-US"/>
        </w:rPr>
        <w:t>G</w:t>
      </w:r>
      <w:r w:rsidRPr="009C7C21">
        <w:rPr>
          <w:sz w:val="28"/>
          <w:szCs w:val="28"/>
        </w:rPr>
        <w:t>1 72250 800 04 12).</w:t>
      </w:r>
    </w:p>
    <w:p w:rsidR="00BA59F3" w:rsidRPr="009C7C21" w:rsidRDefault="00BA59F3" w:rsidP="00BA59F3">
      <w:pPr>
        <w:autoSpaceDE w:val="0"/>
        <w:autoSpaceDN w:val="0"/>
        <w:adjustRightInd w:val="0"/>
        <w:jc w:val="both"/>
        <w:rPr>
          <w:bCs/>
          <w:sz w:val="28"/>
          <w:szCs w:val="28"/>
        </w:rPr>
      </w:pPr>
      <w:r w:rsidRPr="009C7C21">
        <w:rPr>
          <w:sz w:val="28"/>
          <w:szCs w:val="28"/>
        </w:rPr>
        <w:tab/>
      </w:r>
      <w:r w:rsidRPr="009C7C21">
        <w:rPr>
          <w:bCs/>
          <w:sz w:val="28"/>
          <w:szCs w:val="28"/>
        </w:rPr>
        <w:t>В ходе экспертно-аналитического мероприятия проведен анализ соответствия объемов финансового обеспечения, предусмотренных паспортами региональных проектов, государственных программ и сводной бюджетной росписью, а также объемами финансирования в 2019 году и за 9 месяцев 2020 года, информация представлена в таблице 3.</w:t>
      </w:r>
    </w:p>
    <w:p w:rsidR="00BA59F3" w:rsidRPr="009C7C21" w:rsidRDefault="00BA59F3" w:rsidP="00BA59F3">
      <w:pPr>
        <w:ind w:firstLine="709"/>
        <w:jc w:val="right"/>
        <w:rPr>
          <w:bCs/>
          <w:sz w:val="28"/>
          <w:szCs w:val="28"/>
        </w:rPr>
      </w:pPr>
      <w:r w:rsidRPr="009C7C21">
        <w:rPr>
          <w:bCs/>
          <w:sz w:val="28"/>
          <w:szCs w:val="28"/>
        </w:rPr>
        <w:t>Таблица 3</w:t>
      </w:r>
    </w:p>
    <w:p w:rsidR="00BA59F3" w:rsidRDefault="00BA59F3" w:rsidP="00BA59F3">
      <w:pPr>
        <w:ind w:firstLine="709"/>
        <w:jc w:val="right"/>
        <w:rPr>
          <w:bCs/>
          <w:szCs w:val="28"/>
        </w:rPr>
      </w:pPr>
      <w:r w:rsidRPr="009C7C21">
        <w:rPr>
          <w:bCs/>
          <w:sz w:val="28"/>
          <w:szCs w:val="28"/>
        </w:rPr>
        <w:t>(тыс. рублей</w:t>
      </w:r>
      <w:r>
        <w:rPr>
          <w:bCs/>
          <w:szCs w:val="28"/>
        </w:rPr>
        <w:t>)</w:t>
      </w:r>
    </w:p>
    <w:p w:rsidR="00BA59F3" w:rsidRPr="00D315BD" w:rsidRDefault="00BA59F3" w:rsidP="00BA59F3">
      <w:pPr>
        <w:ind w:firstLine="709"/>
        <w:jc w:val="right"/>
        <w:rPr>
          <w:bCs/>
          <w:sz w:val="16"/>
          <w:szCs w:val="16"/>
        </w:rPr>
      </w:pPr>
    </w:p>
    <w:tbl>
      <w:tblPr>
        <w:tblW w:w="0" w:type="auto"/>
        <w:tblInd w:w="113" w:type="dxa"/>
        <w:tblLayout w:type="fixed"/>
        <w:tblLook w:val="04A0" w:firstRow="1" w:lastRow="0" w:firstColumn="1" w:lastColumn="0" w:noHBand="0" w:noVBand="1"/>
      </w:tblPr>
      <w:tblGrid>
        <w:gridCol w:w="560"/>
        <w:gridCol w:w="2412"/>
        <w:gridCol w:w="1276"/>
        <w:gridCol w:w="1417"/>
        <w:gridCol w:w="1418"/>
        <w:gridCol w:w="1134"/>
        <w:gridCol w:w="1417"/>
      </w:tblGrid>
      <w:tr w:rsidR="00BA59F3" w:rsidRPr="009C7C21" w:rsidTr="009C7C21">
        <w:trPr>
          <w:trHeight w:val="714"/>
          <w:tblHeader/>
        </w:trPr>
        <w:tc>
          <w:tcPr>
            <w:tcW w:w="560" w:type="dxa"/>
            <w:tcBorders>
              <w:top w:val="single" w:sz="4" w:space="0" w:color="auto"/>
              <w:left w:val="single" w:sz="4" w:space="0" w:color="auto"/>
              <w:bottom w:val="nil"/>
              <w:right w:val="single" w:sz="4" w:space="0" w:color="auto"/>
            </w:tcBorders>
            <w:shd w:val="clear" w:color="000000" w:fill="FFFFFF"/>
            <w:vAlign w:val="center"/>
            <w:hideMark/>
          </w:tcPr>
          <w:p w:rsidR="00BA59F3" w:rsidRPr="009C7C21" w:rsidRDefault="00BA59F3" w:rsidP="009C7C21">
            <w:pPr>
              <w:jc w:val="center"/>
              <w:rPr>
                <w:bCs/>
                <w:color w:val="000000"/>
                <w:sz w:val="18"/>
                <w:szCs w:val="18"/>
              </w:rPr>
            </w:pPr>
            <w:r w:rsidRPr="009C7C21">
              <w:rPr>
                <w:bCs/>
                <w:color w:val="000000"/>
                <w:sz w:val="18"/>
                <w:szCs w:val="18"/>
              </w:rPr>
              <w:t>№№ п/п</w:t>
            </w:r>
          </w:p>
        </w:tc>
        <w:tc>
          <w:tcPr>
            <w:tcW w:w="2412" w:type="dxa"/>
            <w:tcBorders>
              <w:top w:val="single" w:sz="4" w:space="0" w:color="auto"/>
              <w:left w:val="nil"/>
              <w:bottom w:val="nil"/>
              <w:right w:val="single" w:sz="4" w:space="0" w:color="auto"/>
            </w:tcBorders>
            <w:shd w:val="clear" w:color="000000" w:fill="FFFFFF"/>
            <w:vAlign w:val="center"/>
            <w:hideMark/>
          </w:tcPr>
          <w:p w:rsidR="00BA59F3" w:rsidRPr="009C7C21" w:rsidRDefault="00BA59F3" w:rsidP="009C7C21">
            <w:pPr>
              <w:jc w:val="center"/>
              <w:rPr>
                <w:bCs/>
                <w:color w:val="000000"/>
                <w:sz w:val="18"/>
                <w:szCs w:val="18"/>
              </w:rPr>
            </w:pPr>
            <w:r w:rsidRPr="009C7C21">
              <w:rPr>
                <w:bCs/>
                <w:color w:val="000000"/>
                <w:sz w:val="18"/>
                <w:szCs w:val="18"/>
              </w:rPr>
              <w:t>Региональный проект</w:t>
            </w:r>
          </w:p>
        </w:tc>
        <w:tc>
          <w:tcPr>
            <w:tcW w:w="1276" w:type="dxa"/>
            <w:tcBorders>
              <w:top w:val="single" w:sz="4" w:space="0" w:color="auto"/>
              <w:left w:val="nil"/>
              <w:bottom w:val="single" w:sz="4" w:space="0" w:color="auto"/>
              <w:right w:val="nil"/>
            </w:tcBorders>
            <w:shd w:val="clear" w:color="000000" w:fill="FFFFFF"/>
            <w:vAlign w:val="center"/>
            <w:hideMark/>
          </w:tcPr>
          <w:p w:rsidR="00BA59F3" w:rsidRPr="009C7C21" w:rsidRDefault="00BA59F3" w:rsidP="009C7C21">
            <w:pPr>
              <w:jc w:val="center"/>
              <w:rPr>
                <w:bCs/>
                <w:color w:val="000000"/>
                <w:sz w:val="18"/>
                <w:szCs w:val="18"/>
              </w:rPr>
            </w:pPr>
            <w:r w:rsidRPr="009C7C21">
              <w:rPr>
                <w:bCs/>
                <w:color w:val="000000"/>
                <w:sz w:val="18"/>
                <w:szCs w:val="18"/>
              </w:rPr>
              <w:t>Паспорт Регионального проекта</w:t>
            </w:r>
          </w:p>
        </w:tc>
        <w:tc>
          <w:tcPr>
            <w:tcW w:w="1417" w:type="dxa"/>
            <w:tcBorders>
              <w:top w:val="single" w:sz="4" w:space="0" w:color="auto"/>
              <w:left w:val="single" w:sz="4" w:space="0" w:color="auto"/>
              <w:bottom w:val="single" w:sz="4" w:space="0" w:color="auto"/>
              <w:right w:val="nil"/>
            </w:tcBorders>
            <w:shd w:val="clear" w:color="000000" w:fill="FFFFFF"/>
            <w:vAlign w:val="center"/>
            <w:hideMark/>
          </w:tcPr>
          <w:p w:rsidR="00BA59F3" w:rsidRPr="009C7C21" w:rsidRDefault="00BA59F3" w:rsidP="009C7C21">
            <w:pPr>
              <w:jc w:val="center"/>
              <w:rPr>
                <w:bCs/>
                <w:color w:val="000000"/>
                <w:sz w:val="18"/>
                <w:szCs w:val="18"/>
              </w:rPr>
            </w:pPr>
            <w:r w:rsidRPr="009C7C21">
              <w:rPr>
                <w:bCs/>
                <w:color w:val="000000"/>
                <w:sz w:val="18"/>
                <w:szCs w:val="18"/>
              </w:rPr>
              <w:t xml:space="preserve">Паспорт </w:t>
            </w:r>
            <w:proofErr w:type="spellStart"/>
            <w:r w:rsidRPr="009C7C21">
              <w:rPr>
                <w:bCs/>
                <w:color w:val="000000"/>
                <w:sz w:val="18"/>
                <w:szCs w:val="18"/>
              </w:rPr>
              <w:t>Государствен</w:t>
            </w:r>
            <w:proofErr w:type="spellEnd"/>
            <w:r w:rsidRPr="009C7C21">
              <w:rPr>
                <w:bCs/>
                <w:color w:val="000000"/>
                <w:sz w:val="18"/>
                <w:szCs w:val="18"/>
              </w:rPr>
              <w:t>-</w:t>
            </w:r>
          </w:p>
          <w:p w:rsidR="00BA59F3" w:rsidRPr="009C7C21" w:rsidRDefault="00BA59F3" w:rsidP="009C7C21">
            <w:pPr>
              <w:jc w:val="center"/>
              <w:rPr>
                <w:bCs/>
                <w:color w:val="000000"/>
                <w:sz w:val="18"/>
                <w:szCs w:val="18"/>
              </w:rPr>
            </w:pPr>
            <w:r w:rsidRPr="009C7C21">
              <w:rPr>
                <w:bCs/>
                <w:color w:val="000000"/>
                <w:sz w:val="18"/>
                <w:szCs w:val="18"/>
              </w:rPr>
              <w:t>ной программы</w:t>
            </w:r>
          </w:p>
        </w:tc>
        <w:tc>
          <w:tcPr>
            <w:tcW w:w="1418" w:type="dxa"/>
            <w:tcBorders>
              <w:top w:val="single" w:sz="4" w:space="0" w:color="auto"/>
              <w:left w:val="single" w:sz="4" w:space="0" w:color="auto"/>
              <w:bottom w:val="single" w:sz="4" w:space="0" w:color="auto"/>
              <w:right w:val="nil"/>
            </w:tcBorders>
            <w:shd w:val="clear" w:color="000000" w:fill="FFFFFF"/>
            <w:vAlign w:val="center"/>
            <w:hideMark/>
          </w:tcPr>
          <w:p w:rsidR="00BA59F3" w:rsidRPr="009C7C21" w:rsidRDefault="00BA59F3" w:rsidP="009C7C21">
            <w:pPr>
              <w:jc w:val="center"/>
              <w:rPr>
                <w:bCs/>
                <w:color w:val="000000"/>
                <w:sz w:val="18"/>
                <w:szCs w:val="18"/>
              </w:rPr>
            </w:pPr>
            <w:r w:rsidRPr="009C7C21">
              <w:rPr>
                <w:bCs/>
                <w:color w:val="000000"/>
                <w:sz w:val="18"/>
                <w:szCs w:val="18"/>
              </w:rPr>
              <w:t>Утверждено сводной бюджетной росписью</w:t>
            </w:r>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BA59F3" w:rsidRPr="009C7C21" w:rsidRDefault="00BA59F3" w:rsidP="009C7C21">
            <w:pPr>
              <w:jc w:val="center"/>
              <w:rPr>
                <w:bCs/>
                <w:color w:val="000000"/>
                <w:sz w:val="18"/>
                <w:szCs w:val="18"/>
              </w:rPr>
            </w:pPr>
            <w:proofErr w:type="spellStart"/>
            <w:r w:rsidRPr="009C7C21">
              <w:rPr>
                <w:bCs/>
                <w:color w:val="000000"/>
                <w:sz w:val="18"/>
                <w:szCs w:val="18"/>
              </w:rPr>
              <w:t>Профинан</w:t>
            </w:r>
            <w:proofErr w:type="spellEnd"/>
            <w:r w:rsidRPr="009C7C21">
              <w:rPr>
                <w:bCs/>
                <w:color w:val="000000"/>
                <w:sz w:val="18"/>
                <w:szCs w:val="18"/>
              </w:rPr>
              <w:t>-</w:t>
            </w:r>
          </w:p>
          <w:p w:rsidR="00BA59F3" w:rsidRPr="009C7C21" w:rsidRDefault="00BA59F3" w:rsidP="009C7C21">
            <w:pPr>
              <w:jc w:val="center"/>
              <w:rPr>
                <w:bCs/>
                <w:color w:val="000000"/>
                <w:sz w:val="18"/>
                <w:szCs w:val="18"/>
              </w:rPr>
            </w:pPr>
            <w:proofErr w:type="spellStart"/>
            <w:r w:rsidRPr="009C7C21">
              <w:rPr>
                <w:bCs/>
                <w:color w:val="000000"/>
                <w:sz w:val="18"/>
                <w:szCs w:val="18"/>
              </w:rPr>
              <w:t>сировано</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59F3" w:rsidRPr="009C7C21" w:rsidRDefault="00BA59F3" w:rsidP="009C7C21">
            <w:pPr>
              <w:jc w:val="center"/>
              <w:rPr>
                <w:bCs/>
                <w:color w:val="000000"/>
                <w:sz w:val="18"/>
                <w:szCs w:val="18"/>
              </w:rPr>
            </w:pPr>
            <w:r w:rsidRPr="009C7C21">
              <w:rPr>
                <w:bCs/>
                <w:color w:val="000000"/>
                <w:sz w:val="18"/>
                <w:szCs w:val="18"/>
              </w:rPr>
              <w:t xml:space="preserve">Отклонения объемов ресурсного обеспечения ГП </w:t>
            </w:r>
          </w:p>
          <w:p w:rsidR="00BA59F3" w:rsidRPr="009C7C21" w:rsidRDefault="00BA59F3" w:rsidP="009C7C21">
            <w:pPr>
              <w:jc w:val="center"/>
              <w:rPr>
                <w:bCs/>
                <w:color w:val="000000"/>
                <w:sz w:val="18"/>
                <w:szCs w:val="18"/>
              </w:rPr>
            </w:pPr>
            <w:r w:rsidRPr="009C7C21">
              <w:rPr>
                <w:bCs/>
                <w:color w:val="000000"/>
                <w:sz w:val="18"/>
                <w:szCs w:val="18"/>
              </w:rPr>
              <w:t>от паспорта РП</w:t>
            </w:r>
          </w:p>
        </w:tc>
      </w:tr>
      <w:tr w:rsidR="00BA59F3" w:rsidRPr="009C7C21" w:rsidTr="009C7C21">
        <w:trPr>
          <w:trHeight w:val="132"/>
          <w:tblHeader/>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rsidR="00BA59F3" w:rsidRPr="009C7C21" w:rsidRDefault="00BA59F3" w:rsidP="009C7C21">
            <w:pPr>
              <w:jc w:val="center"/>
              <w:rPr>
                <w:bCs/>
                <w:color w:val="000000"/>
                <w:sz w:val="18"/>
                <w:szCs w:val="18"/>
              </w:rPr>
            </w:pPr>
            <w:r w:rsidRPr="009C7C21">
              <w:rPr>
                <w:bCs/>
                <w:color w:val="000000"/>
                <w:sz w:val="18"/>
                <w:szCs w:val="18"/>
              </w:rPr>
              <w:t>1</w:t>
            </w:r>
          </w:p>
        </w:tc>
        <w:tc>
          <w:tcPr>
            <w:tcW w:w="2412" w:type="dxa"/>
            <w:tcBorders>
              <w:top w:val="single" w:sz="4" w:space="0" w:color="auto"/>
              <w:left w:val="nil"/>
              <w:bottom w:val="single" w:sz="4" w:space="0" w:color="auto"/>
              <w:right w:val="single" w:sz="4" w:space="0" w:color="auto"/>
            </w:tcBorders>
            <w:shd w:val="clear" w:color="000000" w:fill="FFFFFF"/>
            <w:vAlign w:val="center"/>
          </w:tcPr>
          <w:p w:rsidR="00BA59F3" w:rsidRPr="009C7C21" w:rsidRDefault="00BA59F3" w:rsidP="009C7C21">
            <w:pPr>
              <w:jc w:val="center"/>
              <w:rPr>
                <w:bCs/>
                <w:color w:val="000000"/>
                <w:sz w:val="18"/>
                <w:szCs w:val="18"/>
              </w:rPr>
            </w:pPr>
            <w:r w:rsidRPr="009C7C21">
              <w:rPr>
                <w:bCs/>
                <w:color w:val="000000"/>
                <w:sz w:val="18"/>
                <w:szCs w:val="18"/>
              </w:rPr>
              <w:t>2</w:t>
            </w:r>
          </w:p>
        </w:tc>
        <w:tc>
          <w:tcPr>
            <w:tcW w:w="1276" w:type="dxa"/>
            <w:tcBorders>
              <w:top w:val="single" w:sz="4" w:space="0" w:color="auto"/>
              <w:left w:val="nil"/>
              <w:bottom w:val="single" w:sz="4" w:space="0" w:color="auto"/>
              <w:right w:val="nil"/>
            </w:tcBorders>
            <w:shd w:val="clear" w:color="000000" w:fill="FFFFFF"/>
            <w:vAlign w:val="center"/>
          </w:tcPr>
          <w:p w:rsidR="00BA59F3" w:rsidRPr="009C7C21" w:rsidRDefault="00BA59F3" w:rsidP="009C7C21">
            <w:pPr>
              <w:jc w:val="center"/>
              <w:rPr>
                <w:bCs/>
                <w:color w:val="000000"/>
                <w:sz w:val="18"/>
                <w:szCs w:val="18"/>
              </w:rPr>
            </w:pPr>
            <w:r w:rsidRPr="009C7C21">
              <w:rPr>
                <w:bCs/>
                <w:color w:val="000000"/>
                <w:sz w:val="18"/>
                <w:szCs w:val="18"/>
              </w:rPr>
              <w:t>3</w:t>
            </w:r>
          </w:p>
        </w:tc>
        <w:tc>
          <w:tcPr>
            <w:tcW w:w="1417" w:type="dxa"/>
            <w:tcBorders>
              <w:top w:val="single" w:sz="4" w:space="0" w:color="auto"/>
              <w:left w:val="single" w:sz="4" w:space="0" w:color="auto"/>
              <w:bottom w:val="single" w:sz="4" w:space="0" w:color="auto"/>
              <w:right w:val="nil"/>
            </w:tcBorders>
            <w:shd w:val="clear" w:color="000000" w:fill="FFFFFF"/>
            <w:vAlign w:val="center"/>
          </w:tcPr>
          <w:p w:rsidR="00BA59F3" w:rsidRPr="009C7C21" w:rsidRDefault="00BA59F3" w:rsidP="009C7C21">
            <w:pPr>
              <w:jc w:val="center"/>
              <w:rPr>
                <w:bCs/>
                <w:color w:val="000000"/>
                <w:sz w:val="18"/>
                <w:szCs w:val="18"/>
              </w:rPr>
            </w:pPr>
            <w:r w:rsidRPr="009C7C21">
              <w:rPr>
                <w:bCs/>
                <w:color w:val="000000"/>
                <w:sz w:val="18"/>
                <w:szCs w:val="18"/>
              </w:rPr>
              <w:t>4</w:t>
            </w:r>
          </w:p>
        </w:tc>
        <w:tc>
          <w:tcPr>
            <w:tcW w:w="1418" w:type="dxa"/>
            <w:tcBorders>
              <w:top w:val="single" w:sz="4" w:space="0" w:color="auto"/>
              <w:left w:val="single" w:sz="4" w:space="0" w:color="auto"/>
              <w:bottom w:val="single" w:sz="4" w:space="0" w:color="auto"/>
              <w:right w:val="nil"/>
            </w:tcBorders>
            <w:shd w:val="clear" w:color="000000" w:fill="FFFFFF"/>
            <w:vAlign w:val="center"/>
          </w:tcPr>
          <w:p w:rsidR="00BA59F3" w:rsidRPr="009C7C21" w:rsidRDefault="00BA59F3" w:rsidP="009C7C21">
            <w:pPr>
              <w:jc w:val="center"/>
              <w:rPr>
                <w:bCs/>
                <w:color w:val="000000"/>
                <w:sz w:val="18"/>
                <w:szCs w:val="18"/>
              </w:rPr>
            </w:pPr>
            <w:r w:rsidRPr="009C7C21">
              <w:rPr>
                <w:bCs/>
                <w:color w:val="000000"/>
                <w:sz w:val="18"/>
                <w:szCs w:val="18"/>
              </w:rPr>
              <w:t>5</w:t>
            </w:r>
          </w:p>
        </w:tc>
        <w:tc>
          <w:tcPr>
            <w:tcW w:w="1134" w:type="dxa"/>
            <w:tcBorders>
              <w:top w:val="single" w:sz="4" w:space="0" w:color="auto"/>
              <w:left w:val="single" w:sz="4" w:space="0" w:color="auto"/>
              <w:bottom w:val="single" w:sz="4" w:space="0" w:color="auto"/>
              <w:right w:val="nil"/>
            </w:tcBorders>
            <w:shd w:val="clear" w:color="auto" w:fill="auto"/>
            <w:vAlign w:val="center"/>
          </w:tcPr>
          <w:p w:rsidR="00BA59F3" w:rsidRPr="009C7C21" w:rsidRDefault="00BA59F3" w:rsidP="009C7C21">
            <w:pPr>
              <w:jc w:val="center"/>
              <w:rPr>
                <w:bCs/>
                <w:color w:val="000000"/>
                <w:sz w:val="18"/>
                <w:szCs w:val="18"/>
              </w:rPr>
            </w:pPr>
            <w:r w:rsidRPr="009C7C21">
              <w:rPr>
                <w:bCs/>
                <w:color w:val="000000"/>
                <w:sz w:val="18"/>
                <w:szCs w:val="18"/>
              </w:rPr>
              <w:t>6</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BA59F3" w:rsidRPr="009C7C21" w:rsidRDefault="00BA59F3" w:rsidP="009C7C21">
            <w:pPr>
              <w:jc w:val="center"/>
              <w:rPr>
                <w:bCs/>
                <w:color w:val="000000"/>
                <w:sz w:val="18"/>
                <w:szCs w:val="18"/>
              </w:rPr>
            </w:pPr>
            <w:r w:rsidRPr="009C7C21">
              <w:rPr>
                <w:bCs/>
                <w:color w:val="000000"/>
                <w:sz w:val="18"/>
                <w:szCs w:val="18"/>
              </w:rPr>
              <w:t>7</w:t>
            </w:r>
          </w:p>
        </w:tc>
      </w:tr>
      <w:tr w:rsidR="00BA59F3" w:rsidRPr="009C7C21" w:rsidTr="009C7C21">
        <w:trPr>
          <w:trHeight w:val="132"/>
        </w:trPr>
        <w:tc>
          <w:tcPr>
            <w:tcW w:w="9634"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BA59F3" w:rsidRPr="009C7C21" w:rsidRDefault="00BA59F3" w:rsidP="009C7C21">
            <w:pPr>
              <w:jc w:val="center"/>
              <w:rPr>
                <w:b/>
                <w:bCs/>
                <w:color w:val="000000"/>
                <w:sz w:val="18"/>
                <w:szCs w:val="18"/>
              </w:rPr>
            </w:pPr>
            <w:r w:rsidRPr="009C7C21">
              <w:rPr>
                <w:b/>
                <w:bCs/>
                <w:color w:val="000000"/>
                <w:sz w:val="18"/>
                <w:szCs w:val="18"/>
              </w:rPr>
              <w:t>2019 год</w:t>
            </w:r>
          </w:p>
        </w:tc>
      </w:tr>
      <w:tr w:rsidR="00BA59F3" w:rsidRPr="009C7C21" w:rsidTr="009C7C21">
        <w:trPr>
          <w:trHeight w:val="277"/>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1</w:t>
            </w:r>
          </w:p>
        </w:tc>
        <w:tc>
          <w:tcPr>
            <w:tcW w:w="2412" w:type="dxa"/>
            <w:tcBorders>
              <w:top w:val="single" w:sz="4" w:space="0" w:color="auto"/>
              <w:left w:val="nil"/>
              <w:bottom w:val="single" w:sz="4" w:space="0" w:color="auto"/>
              <w:right w:val="single" w:sz="4" w:space="0" w:color="auto"/>
            </w:tcBorders>
            <w:shd w:val="clear" w:color="000000" w:fill="FFFFFF"/>
            <w:vAlign w:val="center"/>
            <w:hideMark/>
          </w:tcPr>
          <w:p w:rsidR="00BA59F3" w:rsidRPr="009C7C21" w:rsidRDefault="00BA59F3" w:rsidP="009C7C21">
            <w:pPr>
              <w:rPr>
                <w:color w:val="000000"/>
                <w:sz w:val="18"/>
                <w:szCs w:val="18"/>
              </w:rPr>
            </w:pPr>
            <w:r w:rsidRPr="009C7C21">
              <w:rPr>
                <w:color w:val="000000"/>
                <w:sz w:val="18"/>
                <w:szCs w:val="18"/>
              </w:rPr>
              <w:t>Сохранение лесов</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5 390,0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9 612,1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9 612,1</w:t>
            </w:r>
          </w:p>
        </w:tc>
        <w:tc>
          <w:tcPr>
            <w:tcW w:w="1134" w:type="dxa"/>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9 612,1</w:t>
            </w:r>
          </w:p>
        </w:tc>
        <w:tc>
          <w:tcPr>
            <w:tcW w:w="1417" w:type="dxa"/>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4 222,1</w:t>
            </w:r>
          </w:p>
        </w:tc>
      </w:tr>
      <w:tr w:rsidR="00BA59F3" w:rsidRPr="009C7C21" w:rsidTr="009C7C21">
        <w:trPr>
          <w:trHeight w:val="765"/>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2</w:t>
            </w:r>
          </w:p>
        </w:tc>
        <w:tc>
          <w:tcPr>
            <w:tcW w:w="2412" w:type="dxa"/>
            <w:tcBorders>
              <w:top w:val="nil"/>
              <w:left w:val="nil"/>
              <w:bottom w:val="single" w:sz="4" w:space="0" w:color="auto"/>
              <w:right w:val="single" w:sz="4" w:space="0" w:color="auto"/>
            </w:tcBorders>
            <w:shd w:val="clear" w:color="000000" w:fill="FFFFFF"/>
            <w:vAlign w:val="center"/>
            <w:hideMark/>
          </w:tcPr>
          <w:p w:rsidR="00BA59F3" w:rsidRPr="009C7C21" w:rsidRDefault="00BA59F3" w:rsidP="00B35944">
            <w:pPr>
              <w:ind w:right="-143"/>
              <w:rPr>
                <w:color w:val="000000"/>
                <w:sz w:val="18"/>
                <w:szCs w:val="18"/>
              </w:rPr>
            </w:pPr>
            <w:r w:rsidRPr="009C7C21">
              <w:rPr>
                <w:color w:val="000000"/>
                <w:sz w:val="18"/>
                <w:szCs w:val="18"/>
              </w:rPr>
              <w:t>Ликвидация накопленного в результате прошлой хозяйственной деятельности экологического ущерба</w:t>
            </w:r>
            <w:r w:rsidRPr="009C7C21">
              <w:rPr>
                <w:rStyle w:val="ac"/>
                <w:sz w:val="18"/>
                <w:szCs w:val="18"/>
              </w:rPr>
              <w:footnoteReference w:id="225"/>
            </w:r>
          </w:p>
        </w:tc>
        <w:tc>
          <w:tcPr>
            <w:tcW w:w="1276" w:type="dxa"/>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5 000,0</w:t>
            </w:r>
          </w:p>
        </w:tc>
        <w:tc>
          <w:tcPr>
            <w:tcW w:w="1417" w:type="dxa"/>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5 000,0</w:t>
            </w:r>
          </w:p>
        </w:tc>
        <w:tc>
          <w:tcPr>
            <w:tcW w:w="1418" w:type="dxa"/>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5 000,0</w:t>
            </w:r>
          </w:p>
        </w:tc>
        <w:tc>
          <w:tcPr>
            <w:tcW w:w="1134" w:type="dxa"/>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0,0</w:t>
            </w:r>
          </w:p>
        </w:tc>
        <w:tc>
          <w:tcPr>
            <w:tcW w:w="1417" w:type="dxa"/>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0,0</w:t>
            </w:r>
          </w:p>
        </w:tc>
      </w:tr>
      <w:tr w:rsidR="00BA59F3" w:rsidRPr="009C7C21" w:rsidTr="009C7C21">
        <w:trPr>
          <w:trHeight w:val="201"/>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3</w:t>
            </w:r>
          </w:p>
        </w:tc>
        <w:tc>
          <w:tcPr>
            <w:tcW w:w="2412" w:type="dxa"/>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rPr>
                <w:color w:val="000000"/>
                <w:sz w:val="18"/>
                <w:szCs w:val="18"/>
              </w:rPr>
            </w:pPr>
            <w:r w:rsidRPr="009C7C21">
              <w:rPr>
                <w:color w:val="000000"/>
                <w:sz w:val="18"/>
                <w:szCs w:val="18"/>
              </w:rPr>
              <w:t>Чистая вода</w:t>
            </w:r>
          </w:p>
        </w:tc>
        <w:tc>
          <w:tcPr>
            <w:tcW w:w="1276" w:type="dxa"/>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23 736,0</w:t>
            </w:r>
          </w:p>
        </w:tc>
        <w:tc>
          <w:tcPr>
            <w:tcW w:w="1417" w:type="dxa"/>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23 736,0*</w:t>
            </w:r>
          </w:p>
        </w:tc>
        <w:tc>
          <w:tcPr>
            <w:tcW w:w="1418"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0,0</w:t>
            </w:r>
          </w:p>
        </w:tc>
        <w:tc>
          <w:tcPr>
            <w:tcW w:w="1417" w:type="dxa"/>
            <w:tcBorders>
              <w:top w:val="nil"/>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0</w:t>
            </w:r>
          </w:p>
        </w:tc>
      </w:tr>
      <w:tr w:rsidR="00BA59F3" w:rsidRPr="009C7C21" w:rsidTr="009C7C21">
        <w:trPr>
          <w:trHeight w:val="255"/>
        </w:trPr>
        <w:tc>
          <w:tcPr>
            <w:tcW w:w="560" w:type="dxa"/>
            <w:tcBorders>
              <w:top w:val="single" w:sz="4" w:space="0" w:color="auto"/>
              <w:left w:val="single" w:sz="4" w:space="0" w:color="auto"/>
              <w:bottom w:val="single" w:sz="4" w:space="0" w:color="auto"/>
              <w:right w:val="nil"/>
            </w:tcBorders>
            <w:shd w:val="clear" w:color="auto" w:fill="auto"/>
            <w:vAlign w:val="bottom"/>
            <w:hideMark/>
          </w:tcPr>
          <w:p w:rsidR="00BA59F3" w:rsidRPr="009C7C21" w:rsidRDefault="00BA59F3" w:rsidP="009C7C21">
            <w:pPr>
              <w:jc w:val="center"/>
              <w:rPr>
                <w:b/>
                <w:bCs/>
                <w:color w:val="000000"/>
                <w:sz w:val="18"/>
                <w:szCs w:val="18"/>
              </w:rPr>
            </w:pP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59F3" w:rsidRPr="009C7C21" w:rsidRDefault="00BA59F3" w:rsidP="009C7C21">
            <w:pPr>
              <w:rPr>
                <w:b/>
                <w:bCs/>
                <w:color w:val="000000"/>
                <w:sz w:val="18"/>
                <w:szCs w:val="18"/>
              </w:rPr>
            </w:pPr>
            <w:r w:rsidRPr="009C7C21">
              <w:rPr>
                <w:b/>
                <w:bCs/>
                <w:color w:val="000000"/>
                <w:sz w:val="18"/>
                <w:szCs w:val="18"/>
              </w:rPr>
              <w:t>Итого за 2019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b/>
                <w:bCs/>
                <w:color w:val="000000"/>
                <w:sz w:val="18"/>
                <w:szCs w:val="18"/>
              </w:rPr>
            </w:pPr>
            <w:r w:rsidRPr="009C7C21">
              <w:rPr>
                <w:b/>
                <w:bCs/>
                <w:color w:val="000000"/>
                <w:sz w:val="18"/>
                <w:szCs w:val="18"/>
              </w:rPr>
              <w:t>34 126,0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b/>
                <w:bCs/>
                <w:color w:val="000000"/>
                <w:sz w:val="18"/>
                <w:szCs w:val="18"/>
              </w:rPr>
            </w:pPr>
            <w:r w:rsidRPr="009C7C21">
              <w:rPr>
                <w:b/>
                <w:bCs/>
                <w:color w:val="000000"/>
                <w:sz w:val="18"/>
                <w:szCs w:val="18"/>
              </w:rPr>
              <w:t>38 348,1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b/>
                <w:bCs/>
                <w:color w:val="000000"/>
                <w:sz w:val="18"/>
                <w:szCs w:val="18"/>
              </w:rPr>
            </w:pPr>
            <w:r w:rsidRPr="009C7C21">
              <w:rPr>
                <w:b/>
                <w:bCs/>
                <w:color w:val="000000"/>
                <w:sz w:val="18"/>
                <w:szCs w:val="18"/>
              </w:rPr>
              <w:t>14 612,1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b/>
                <w:bCs/>
                <w:color w:val="000000"/>
                <w:sz w:val="18"/>
                <w:szCs w:val="18"/>
              </w:rPr>
            </w:pPr>
            <w:r w:rsidRPr="009C7C21">
              <w:rPr>
                <w:b/>
                <w:bCs/>
                <w:color w:val="000000"/>
                <w:sz w:val="18"/>
                <w:szCs w:val="18"/>
              </w:rPr>
              <w:t>9 612,1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b/>
                <w:bCs/>
                <w:color w:val="000000"/>
                <w:sz w:val="18"/>
                <w:szCs w:val="18"/>
              </w:rPr>
            </w:pPr>
            <w:r w:rsidRPr="009C7C21">
              <w:rPr>
                <w:b/>
                <w:bCs/>
                <w:color w:val="000000"/>
                <w:sz w:val="18"/>
                <w:szCs w:val="18"/>
              </w:rPr>
              <w:t>4 222,1</w:t>
            </w:r>
          </w:p>
        </w:tc>
      </w:tr>
      <w:tr w:rsidR="00BA59F3" w:rsidRPr="009C7C21" w:rsidTr="009C7C21">
        <w:trPr>
          <w:trHeight w:val="223"/>
        </w:trPr>
        <w:tc>
          <w:tcPr>
            <w:tcW w:w="963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A59F3" w:rsidRPr="009C7C21" w:rsidRDefault="00BA59F3" w:rsidP="009C7C21">
            <w:pPr>
              <w:jc w:val="center"/>
              <w:rPr>
                <w:b/>
                <w:bCs/>
                <w:color w:val="000000"/>
                <w:sz w:val="18"/>
                <w:szCs w:val="18"/>
              </w:rPr>
            </w:pPr>
            <w:r w:rsidRPr="009C7C21">
              <w:rPr>
                <w:b/>
                <w:bCs/>
                <w:color w:val="000000"/>
                <w:sz w:val="18"/>
                <w:szCs w:val="18"/>
              </w:rPr>
              <w:t>2020 год</w:t>
            </w:r>
          </w:p>
        </w:tc>
      </w:tr>
      <w:tr w:rsidR="00BA59F3" w:rsidRPr="009C7C21" w:rsidTr="009C7C21">
        <w:trPr>
          <w:trHeight w:val="255"/>
        </w:trPr>
        <w:tc>
          <w:tcPr>
            <w:tcW w:w="560" w:type="dxa"/>
            <w:tcBorders>
              <w:top w:val="single" w:sz="4" w:space="0" w:color="auto"/>
              <w:left w:val="single" w:sz="4" w:space="0" w:color="auto"/>
              <w:bottom w:val="single" w:sz="4" w:space="0" w:color="auto"/>
              <w:right w:val="nil"/>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59F3" w:rsidRPr="009C7C21" w:rsidRDefault="00BA59F3" w:rsidP="009C7C21">
            <w:pPr>
              <w:rPr>
                <w:color w:val="000000"/>
                <w:sz w:val="18"/>
                <w:szCs w:val="18"/>
              </w:rPr>
            </w:pPr>
            <w:r w:rsidRPr="009C7C21">
              <w:rPr>
                <w:color w:val="000000"/>
                <w:sz w:val="18"/>
                <w:szCs w:val="18"/>
              </w:rPr>
              <w:t>Сохранение лесов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5 390,0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4 529,9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4 529,9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3 203,6</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-860,1</w:t>
            </w:r>
          </w:p>
        </w:tc>
      </w:tr>
      <w:tr w:rsidR="00BA59F3" w:rsidRPr="009C7C21" w:rsidTr="009C7C21">
        <w:trPr>
          <w:trHeight w:val="255"/>
        </w:trPr>
        <w:tc>
          <w:tcPr>
            <w:tcW w:w="560" w:type="dxa"/>
            <w:tcBorders>
              <w:top w:val="single" w:sz="4" w:space="0" w:color="auto"/>
              <w:left w:val="single" w:sz="4" w:space="0" w:color="auto"/>
              <w:bottom w:val="single" w:sz="4" w:space="0" w:color="auto"/>
              <w:right w:val="nil"/>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2</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59F3" w:rsidRPr="009C7C21" w:rsidRDefault="00BA59F3" w:rsidP="00B35944">
            <w:pPr>
              <w:ind w:right="-143"/>
              <w:rPr>
                <w:color w:val="000000"/>
                <w:sz w:val="18"/>
                <w:szCs w:val="18"/>
              </w:rPr>
            </w:pPr>
            <w:r w:rsidRPr="009C7C21">
              <w:rPr>
                <w:color w:val="000000"/>
                <w:sz w:val="18"/>
                <w:szCs w:val="18"/>
              </w:rPr>
              <w:t>Ликвидация накопленного в результате прошлой хозяйственной деятельности экологического ущерба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5 000,0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5 000,0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5 000,0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5 000,0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0,0</w:t>
            </w:r>
          </w:p>
        </w:tc>
      </w:tr>
      <w:tr w:rsidR="00BA59F3" w:rsidRPr="009C7C21" w:rsidTr="009C7C21">
        <w:trPr>
          <w:trHeight w:val="255"/>
        </w:trPr>
        <w:tc>
          <w:tcPr>
            <w:tcW w:w="560" w:type="dxa"/>
            <w:tcBorders>
              <w:top w:val="single" w:sz="4" w:space="0" w:color="auto"/>
              <w:left w:val="single" w:sz="4" w:space="0" w:color="auto"/>
              <w:bottom w:val="single" w:sz="4" w:space="0" w:color="auto"/>
              <w:right w:val="nil"/>
            </w:tcBorders>
            <w:shd w:val="clear" w:color="auto" w:fill="auto"/>
            <w:vAlign w:val="bottom"/>
            <w:hideMark/>
          </w:tcPr>
          <w:p w:rsidR="00BA59F3" w:rsidRPr="009C7C21" w:rsidRDefault="00BA59F3" w:rsidP="009C7C21">
            <w:pPr>
              <w:jc w:val="center"/>
              <w:rPr>
                <w:color w:val="000000"/>
                <w:sz w:val="18"/>
                <w:szCs w:val="18"/>
              </w:rPr>
            </w:pPr>
            <w:r w:rsidRPr="009C7C21">
              <w:rPr>
                <w:color w:val="000000"/>
                <w:sz w:val="18"/>
                <w:szCs w:val="18"/>
              </w:rPr>
              <w:t>3</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59F3" w:rsidRPr="009C7C21" w:rsidRDefault="00BA59F3" w:rsidP="00B35944">
            <w:pPr>
              <w:ind w:right="-143"/>
              <w:rPr>
                <w:color w:val="000000"/>
                <w:sz w:val="18"/>
                <w:szCs w:val="18"/>
              </w:rPr>
            </w:pPr>
            <w:r w:rsidRPr="009C7C21">
              <w:rPr>
                <w:color w:val="000000"/>
                <w:sz w:val="18"/>
                <w:szCs w:val="18"/>
              </w:rPr>
              <w:t>Чистая вода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19 391,8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19 391,8*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11 304,1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0,0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color w:val="000000"/>
                <w:sz w:val="18"/>
                <w:szCs w:val="18"/>
              </w:rPr>
            </w:pPr>
            <w:r w:rsidRPr="009C7C21">
              <w:rPr>
                <w:color w:val="000000"/>
                <w:sz w:val="18"/>
                <w:szCs w:val="18"/>
              </w:rPr>
              <w:t>0,0</w:t>
            </w:r>
          </w:p>
        </w:tc>
      </w:tr>
      <w:tr w:rsidR="00BA59F3" w:rsidRPr="009C7C21" w:rsidTr="009C7C21">
        <w:trPr>
          <w:trHeight w:val="255"/>
        </w:trPr>
        <w:tc>
          <w:tcPr>
            <w:tcW w:w="560" w:type="dxa"/>
            <w:tcBorders>
              <w:top w:val="single" w:sz="4" w:space="0" w:color="auto"/>
              <w:left w:val="single" w:sz="4" w:space="0" w:color="auto"/>
              <w:bottom w:val="single" w:sz="4" w:space="0" w:color="auto"/>
              <w:right w:val="nil"/>
            </w:tcBorders>
            <w:shd w:val="clear" w:color="auto" w:fill="auto"/>
            <w:vAlign w:val="center"/>
            <w:hideMark/>
          </w:tcPr>
          <w:p w:rsidR="00BA59F3" w:rsidRPr="009C7C21" w:rsidRDefault="00BA59F3" w:rsidP="009C7C21">
            <w:pPr>
              <w:rPr>
                <w:b/>
                <w:bCs/>
                <w:color w:val="000000"/>
                <w:sz w:val="18"/>
                <w:szCs w:val="18"/>
              </w:rPr>
            </w:pPr>
            <w:r w:rsidRPr="009C7C21">
              <w:rPr>
                <w:b/>
                <w:bCs/>
                <w:color w:val="000000"/>
                <w:sz w:val="18"/>
                <w:szCs w:val="18"/>
              </w:rPr>
              <w:t> </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59F3" w:rsidRPr="009C7C21" w:rsidRDefault="00BA59F3" w:rsidP="009C7C21">
            <w:pPr>
              <w:rPr>
                <w:b/>
                <w:bCs/>
                <w:color w:val="000000"/>
                <w:sz w:val="18"/>
                <w:szCs w:val="18"/>
              </w:rPr>
            </w:pPr>
            <w:r w:rsidRPr="009C7C21">
              <w:rPr>
                <w:b/>
                <w:bCs/>
                <w:color w:val="000000"/>
                <w:sz w:val="18"/>
                <w:szCs w:val="18"/>
              </w:rPr>
              <w:t>Итого за 2020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b/>
                <w:bCs/>
                <w:color w:val="000000"/>
                <w:sz w:val="18"/>
                <w:szCs w:val="18"/>
              </w:rPr>
            </w:pPr>
            <w:r w:rsidRPr="009C7C21">
              <w:rPr>
                <w:b/>
                <w:bCs/>
                <w:color w:val="000000"/>
                <w:sz w:val="18"/>
                <w:szCs w:val="18"/>
              </w:rPr>
              <w:t>29 781,8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b/>
                <w:bCs/>
                <w:color w:val="000000"/>
                <w:sz w:val="18"/>
                <w:szCs w:val="18"/>
              </w:rPr>
            </w:pPr>
            <w:r w:rsidRPr="009C7C21">
              <w:rPr>
                <w:b/>
                <w:bCs/>
                <w:color w:val="000000"/>
                <w:sz w:val="18"/>
                <w:szCs w:val="18"/>
              </w:rPr>
              <w:t>28 921,7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b/>
                <w:bCs/>
                <w:color w:val="000000"/>
                <w:sz w:val="18"/>
                <w:szCs w:val="18"/>
              </w:rPr>
            </w:pPr>
            <w:r w:rsidRPr="009C7C21">
              <w:rPr>
                <w:b/>
                <w:bCs/>
                <w:color w:val="000000"/>
                <w:sz w:val="18"/>
                <w:szCs w:val="18"/>
              </w:rPr>
              <w:t>20 834,0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b/>
                <w:bCs/>
                <w:color w:val="000000"/>
                <w:sz w:val="18"/>
                <w:szCs w:val="18"/>
              </w:rPr>
            </w:pPr>
            <w:r w:rsidRPr="009C7C21">
              <w:rPr>
                <w:b/>
                <w:bCs/>
                <w:color w:val="000000"/>
                <w:sz w:val="18"/>
                <w:szCs w:val="18"/>
              </w:rPr>
              <w:t>8 203,6</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A59F3" w:rsidRPr="009C7C21" w:rsidRDefault="00BA59F3" w:rsidP="009C7C21">
            <w:pPr>
              <w:jc w:val="center"/>
              <w:rPr>
                <w:b/>
                <w:bCs/>
                <w:color w:val="000000"/>
                <w:sz w:val="18"/>
                <w:szCs w:val="18"/>
              </w:rPr>
            </w:pPr>
            <w:r w:rsidRPr="009C7C21">
              <w:rPr>
                <w:b/>
                <w:bCs/>
                <w:color w:val="000000"/>
                <w:sz w:val="18"/>
                <w:szCs w:val="18"/>
              </w:rPr>
              <w:t>-860,1</w:t>
            </w:r>
          </w:p>
        </w:tc>
      </w:tr>
      <w:tr w:rsidR="00BA59F3" w:rsidRPr="009C7C21" w:rsidTr="009C7C21">
        <w:trPr>
          <w:trHeight w:val="255"/>
        </w:trPr>
        <w:tc>
          <w:tcPr>
            <w:tcW w:w="560" w:type="dxa"/>
            <w:tcBorders>
              <w:top w:val="single" w:sz="4" w:space="0" w:color="auto"/>
              <w:left w:val="single" w:sz="4" w:space="0" w:color="auto"/>
              <w:bottom w:val="single" w:sz="4" w:space="0" w:color="auto"/>
              <w:right w:val="nil"/>
            </w:tcBorders>
            <w:shd w:val="clear" w:color="auto" w:fill="auto"/>
            <w:vAlign w:val="center"/>
          </w:tcPr>
          <w:p w:rsidR="00BA59F3" w:rsidRPr="009C7C21" w:rsidRDefault="00BA59F3" w:rsidP="009C7C21">
            <w:pPr>
              <w:rPr>
                <w:b/>
                <w:bCs/>
                <w:color w:val="000000"/>
                <w:sz w:val="18"/>
                <w:szCs w:val="18"/>
              </w:rPr>
            </w:pP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BA59F3" w:rsidRPr="009C7C21" w:rsidRDefault="00BA59F3" w:rsidP="009C7C21">
            <w:pPr>
              <w:rPr>
                <w:b/>
                <w:bCs/>
                <w:color w:val="000000"/>
                <w:sz w:val="18"/>
                <w:szCs w:val="18"/>
              </w:rPr>
            </w:pPr>
            <w:r w:rsidRPr="009C7C21">
              <w:rPr>
                <w:b/>
                <w:bCs/>
                <w:color w:val="000000"/>
                <w:sz w:val="18"/>
                <w:szCs w:val="18"/>
              </w:rPr>
              <w:t>Всего за 2019-2020 годы</w:t>
            </w:r>
          </w:p>
        </w:tc>
        <w:tc>
          <w:tcPr>
            <w:tcW w:w="1276" w:type="dxa"/>
            <w:tcBorders>
              <w:top w:val="single" w:sz="4" w:space="0" w:color="auto"/>
              <w:left w:val="nil"/>
              <w:bottom w:val="single" w:sz="4" w:space="0" w:color="auto"/>
              <w:right w:val="single" w:sz="4" w:space="0" w:color="auto"/>
            </w:tcBorders>
            <w:shd w:val="clear" w:color="auto" w:fill="auto"/>
            <w:vAlign w:val="center"/>
          </w:tcPr>
          <w:p w:rsidR="00BA59F3" w:rsidRPr="009C7C21" w:rsidRDefault="00BA59F3" w:rsidP="009C7C21">
            <w:pPr>
              <w:jc w:val="center"/>
              <w:rPr>
                <w:b/>
                <w:bCs/>
                <w:color w:val="000000"/>
                <w:sz w:val="18"/>
                <w:szCs w:val="18"/>
              </w:rPr>
            </w:pPr>
            <w:r w:rsidRPr="009C7C21">
              <w:rPr>
                <w:b/>
                <w:bCs/>
                <w:color w:val="000000"/>
                <w:sz w:val="18"/>
                <w:szCs w:val="18"/>
              </w:rPr>
              <w:t>63 907,8</w:t>
            </w:r>
          </w:p>
        </w:tc>
        <w:tc>
          <w:tcPr>
            <w:tcW w:w="1417" w:type="dxa"/>
            <w:tcBorders>
              <w:top w:val="single" w:sz="4" w:space="0" w:color="auto"/>
              <w:left w:val="nil"/>
              <w:bottom w:val="single" w:sz="4" w:space="0" w:color="auto"/>
              <w:right w:val="single" w:sz="4" w:space="0" w:color="auto"/>
            </w:tcBorders>
            <w:shd w:val="clear" w:color="auto" w:fill="auto"/>
            <w:vAlign w:val="center"/>
          </w:tcPr>
          <w:p w:rsidR="00BA59F3" w:rsidRPr="009C7C21" w:rsidRDefault="00BA59F3" w:rsidP="009C7C21">
            <w:pPr>
              <w:jc w:val="center"/>
              <w:rPr>
                <w:b/>
                <w:bCs/>
                <w:color w:val="000000"/>
                <w:sz w:val="18"/>
                <w:szCs w:val="18"/>
              </w:rPr>
            </w:pPr>
            <w:r w:rsidRPr="009C7C21">
              <w:rPr>
                <w:b/>
                <w:bCs/>
                <w:color w:val="000000"/>
                <w:sz w:val="18"/>
                <w:szCs w:val="18"/>
              </w:rPr>
              <w:t>67 269,8</w:t>
            </w:r>
          </w:p>
        </w:tc>
        <w:tc>
          <w:tcPr>
            <w:tcW w:w="1418" w:type="dxa"/>
            <w:tcBorders>
              <w:top w:val="single" w:sz="4" w:space="0" w:color="auto"/>
              <w:left w:val="nil"/>
              <w:bottom w:val="single" w:sz="4" w:space="0" w:color="auto"/>
              <w:right w:val="single" w:sz="4" w:space="0" w:color="auto"/>
            </w:tcBorders>
            <w:shd w:val="clear" w:color="auto" w:fill="auto"/>
            <w:vAlign w:val="center"/>
          </w:tcPr>
          <w:p w:rsidR="00BA59F3" w:rsidRPr="009C7C21" w:rsidRDefault="00BA59F3" w:rsidP="009C7C21">
            <w:pPr>
              <w:jc w:val="center"/>
              <w:rPr>
                <w:b/>
                <w:bCs/>
                <w:color w:val="000000"/>
                <w:sz w:val="18"/>
                <w:szCs w:val="18"/>
              </w:rPr>
            </w:pPr>
            <w:r w:rsidRPr="009C7C21">
              <w:rPr>
                <w:b/>
                <w:bCs/>
                <w:color w:val="000000"/>
                <w:sz w:val="18"/>
                <w:szCs w:val="18"/>
              </w:rPr>
              <w:t>35 446,1</w:t>
            </w:r>
          </w:p>
        </w:tc>
        <w:tc>
          <w:tcPr>
            <w:tcW w:w="1134" w:type="dxa"/>
            <w:tcBorders>
              <w:top w:val="single" w:sz="4" w:space="0" w:color="auto"/>
              <w:left w:val="nil"/>
              <w:bottom w:val="single" w:sz="4" w:space="0" w:color="auto"/>
              <w:right w:val="single" w:sz="4" w:space="0" w:color="auto"/>
            </w:tcBorders>
            <w:shd w:val="clear" w:color="auto" w:fill="auto"/>
            <w:vAlign w:val="center"/>
          </w:tcPr>
          <w:p w:rsidR="00BA59F3" w:rsidRPr="009C7C21" w:rsidRDefault="00BA59F3" w:rsidP="009C7C21">
            <w:pPr>
              <w:jc w:val="center"/>
              <w:rPr>
                <w:b/>
                <w:bCs/>
                <w:color w:val="000000"/>
                <w:sz w:val="18"/>
                <w:szCs w:val="18"/>
              </w:rPr>
            </w:pPr>
            <w:r w:rsidRPr="009C7C21">
              <w:rPr>
                <w:b/>
                <w:bCs/>
                <w:color w:val="000000"/>
                <w:sz w:val="18"/>
                <w:szCs w:val="18"/>
              </w:rPr>
              <w:t>17 815,7</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BA59F3" w:rsidRPr="009C7C21" w:rsidRDefault="00BA59F3" w:rsidP="009C7C21">
            <w:pPr>
              <w:jc w:val="center"/>
              <w:rPr>
                <w:b/>
                <w:bCs/>
                <w:color w:val="000000"/>
                <w:sz w:val="18"/>
                <w:szCs w:val="18"/>
              </w:rPr>
            </w:pPr>
            <w:r w:rsidRPr="009C7C21">
              <w:rPr>
                <w:b/>
                <w:bCs/>
                <w:color w:val="000000"/>
                <w:sz w:val="18"/>
                <w:szCs w:val="18"/>
              </w:rPr>
              <w:t>3 362,0</w:t>
            </w:r>
          </w:p>
        </w:tc>
      </w:tr>
    </w:tbl>
    <w:p w:rsidR="00BA59F3" w:rsidRPr="00AE3C1D" w:rsidRDefault="00BA59F3" w:rsidP="00BA59F3">
      <w:pPr>
        <w:ind w:firstLine="709"/>
        <w:jc w:val="both"/>
        <w:rPr>
          <w:bCs/>
          <w:sz w:val="10"/>
          <w:szCs w:val="16"/>
        </w:rPr>
      </w:pPr>
    </w:p>
    <w:p w:rsidR="00BA59F3" w:rsidRDefault="00BA59F3" w:rsidP="00BA59F3">
      <w:pPr>
        <w:ind w:firstLine="709"/>
        <w:jc w:val="both"/>
        <w:rPr>
          <w:bCs/>
          <w:sz w:val="16"/>
          <w:szCs w:val="16"/>
        </w:rPr>
      </w:pPr>
      <w:r w:rsidRPr="00AE3C1D">
        <w:rPr>
          <w:bCs/>
          <w:sz w:val="16"/>
          <w:szCs w:val="16"/>
        </w:rPr>
        <w:t>*</w:t>
      </w:r>
      <w:r>
        <w:rPr>
          <w:bCs/>
          <w:sz w:val="16"/>
          <w:szCs w:val="16"/>
        </w:rPr>
        <w:t xml:space="preserve">  - ресурсное обеспечение</w:t>
      </w:r>
      <w:r w:rsidRPr="00410EFB">
        <w:rPr>
          <w:bCs/>
          <w:sz w:val="16"/>
          <w:szCs w:val="16"/>
        </w:rPr>
        <w:t xml:space="preserve"> </w:t>
      </w:r>
      <w:r>
        <w:rPr>
          <w:bCs/>
          <w:sz w:val="16"/>
          <w:szCs w:val="16"/>
        </w:rPr>
        <w:t>указано в том числе с учетом внебюджетных источников в общей сумме 31 823,7 тыс. рублей, по годам: 2019 год – 23 736,0 тыс. рублей, 2020 год – 8 087,7 тыс. рублей</w:t>
      </w:r>
    </w:p>
    <w:p w:rsidR="00BA59F3" w:rsidRDefault="00BA59F3" w:rsidP="00BA59F3">
      <w:pPr>
        <w:ind w:firstLine="709"/>
        <w:jc w:val="both"/>
        <w:rPr>
          <w:bCs/>
          <w:sz w:val="16"/>
          <w:szCs w:val="16"/>
        </w:rPr>
      </w:pPr>
    </w:p>
    <w:p w:rsidR="00BA59F3" w:rsidRPr="00AE3C1D" w:rsidRDefault="00BA59F3" w:rsidP="00BA59F3">
      <w:pPr>
        <w:ind w:firstLine="709"/>
        <w:jc w:val="both"/>
        <w:rPr>
          <w:bCs/>
          <w:sz w:val="16"/>
          <w:szCs w:val="16"/>
        </w:rPr>
      </w:pPr>
    </w:p>
    <w:p w:rsidR="00BA59F3" w:rsidRPr="009C7C21" w:rsidRDefault="00BA59F3" w:rsidP="00BA59F3">
      <w:pPr>
        <w:ind w:firstLine="709"/>
        <w:jc w:val="both"/>
        <w:rPr>
          <w:bCs/>
          <w:sz w:val="28"/>
          <w:szCs w:val="28"/>
        </w:rPr>
      </w:pPr>
      <w:r w:rsidRPr="009C7C21">
        <w:rPr>
          <w:bCs/>
          <w:sz w:val="28"/>
          <w:szCs w:val="28"/>
        </w:rPr>
        <w:t>Общий объем финансового обеспечения региональных проектов, предусмотренный паспортами региональных проектов, составил 63 907,8 тыс. рублей: в 2019 году</w:t>
      </w:r>
      <w:r w:rsidRPr="009C7C21">
        <w:rPr>
          <w:bCs/>
          <w:sz w:val="28"/>
          <w:szCs w:val="28"/>
          <w:lang w:val="en-US"/>
        </w:rPr>
        <w:t> </w:t>
      </w:r>
      <w:r w:rsidRPr="009C7C21">
        <w:rPr>
          <w:bCs/>
          <w:sz w:val="28"/>
          <w:szCs w:val="28"/>
        </w:rPr>
        <w:t xml:space="preserve">– 34 126,0 тыс. рублей, в 2020 году – 29 781,8 тыс. рублей. В том числе по источникам финансирования: за счет средств федерального бюджета – 21 858,0 тыс. рублей, средств окружного бюджета – 10 226,1 тыс. рублей, внебюджетные источники 31 823,7 тыс. рублей или 49,8% от общего объема финансового обеспечения. </w:t>
      </w:r>
    </w:p>
    <w:p w:rsidR="00BA59F3" w:rsidRPr="009C7C21" w:rsidRDefault="00BA59F3" w:rsidP="00BA59F3">
      <w:pPr>
        <w:ind w:firstLine="709"/>
        <w:jc w:val="both"/>
        <w:rPr>
          <w:bCs/>
          <w:sz w:val="28"/>
          <w:szCs w:val="28"/>
        </w:rPr>
      </w:pPr>
      <w:r w:rsidRPr="009C7C21">
        <w:rPr>
          <w:bCs/>
          <w:sz w:val="28"/>
          <w:szCs w:val="28"/>
        </w:rPr>
        <w:t>Общий объем финансового обеспечения, предусмотренный в государственных программах Чукотского автономного округа на реализацию региональных проектов в 2019-2020 годах, составил 67 269,8 тыс. рублей, в том числе: за счет средств федерального бюджета – 25 220,0 тыс. рублей, средств окружного бюджета – 10 226,1 тыс. рублей, внебюджетные источники 31 823,7 тыс. рублей. Отклонения в сумме 3 362,0 тыс. рублей обусловлены несвоевременной актуализацией регионального паспорта «Сохранение лесов».</w:t>
      </w:r>
    </w:p>
    <w:p w:rsidR="00BA59F3" w:rsidRPr="009C7C21" w:rsidRDefault="00BA59F3" w:rsidP="00BA59F3">
      <w:pPr>
        <w:ind w:firstLine="709"/>
        <w:jc w:val="both"/>
        <w:rPr>
          <w:bCs/>
          <w:sz w:val="28"/>
          <w:szCs w:val="28"/>
        </w:rPr>
      </w:pPr>
      <w:r w:rsidRPr="009C7C21">
        <w:rPr>
          <w:bCs/>
          <w:sz w:val="28"/>
          <w:szCs w:val="28"/>
        </w:rPr>
        <w:t>Объем утвержденных бюджетных ассигнований на реализацию региональных проектов соответствует объему, предусмотренному государственными программами.</w:t>
      </w:r>
    </w:p>
    <w:p w:rsidR="00BA59F3" w:rsidRPr="009C7C21" w:rsidRDefault="00BA59F3" w:rsidP="00BA59F3">
      <w:pPr>
        <w:ind w:firstLine="709"/>
        <w:jc w:val="both"/>
        <w:rPr>
          <w:bCs/>
          <w:sz w:val="28"/>
          <w:szCs w:val="28"/>
        </w:rPr>
      </w:pPr>
      <w:r w:rsidRPr="009C7C21">
        <w:rPr>
          <w:bCs/>
          <w:sz w:val="28"/>
          <w:szCs w:val="28"/>
        </w:rPr>
        <w:t>Общий объем бюджетных ассигнований, направленных на реализацию региональных проектов, в проверяемом периоде составил 17 815,7 тыс. рублей, в том числе: за счет средств федерального бюджета – 12 815,7 тыс. рублей, средств окружного бюджета – 5 000,0 тыс. рублей.</w:t>
      </w:r>
    </w:p>
    <w:p w:rsidR="00BA59F3" w:rsidRPr="009C7C21" w:rsidRDefault="00BA59F3" w:rsidP="00BA59F3">
      <w:pPr>
        <w:ind w:firstLine="709"/>
        <w:jc w:val="both"/>
        <w:rPr>
          <w:bCs/>
          <w:sz w:val="28"/>
          <w:szCs w:val="28"/>
        </w:rPr>
      </w:pPr>
      <w:r w:rsidRPr="009C7C21">
        <w:rPr>
          <w:bCs/>
          <w:sz w:val="28"/>
          <w:szCs w:val="28"/>
        </w:rPr>
        <w:t>Информация об исполнении региональных проектов</w:t>
      </w:r>
      <w:r w:rsidRPr="009C7C21">
        <w:rPr>
          <w:rStyle w:val="ac"/>
          <w:bCs/>
          <w:sz w:val="28"/>
          <w:szCs w:val="28"/>
        </w:rPr>
        <w:footnoteReference w:id="226"/>
      </w:r>
      <w:r w:rsidRPr="009C7C21">
        <w:rPr>
          <w:sz w:val="28"/>
          <w:szCs w:val="28"/>
        </w:rPr>
        <w:t xml:space="preserve"> в 2019 году и за 9 месяцев 2020 года </w:t>
      </w:r>
      <w:r w:rsidRPr="009C7C21">
        <w:rPr>
          <w:bCs/>
          <w:sz w:val="28"/>
          <w:szCs w:val="28"/>
        </w:rPr>
        <w:t>приведена в таблице 4.</w:t>
      </w:r>
    </w:p>
    <w:p w:rsidR="00BA59F3" w:rsidRPr="009C7C21" w:rsidRDefault="00BA59F3" w:rsidP="00BA59F3">
      <w:pPr>
        <w:jc w:val="right"/>
        <w:rPr>
          <w:bCs/>
          <w:sz w:val="28"/>
          <w:szCs w:val="28"/>
        </w:rPr>
      </w:pPr>
      <w:r w:rsidRPr="009C7C21">
        <w:rPr>
          <w:sz w:val="28"/>
          <w:szCs w:val="28"/>
        </w:rPr>
        <w:tab/>
        <w:t xml:space="preserve"> </w:t>
      </w:r>
      <w:r w:rsidRPr="009C7C21">
        <w:rPr>
          <w:sz w:val="28"/>
          <w:szCs w:val="28"/>
        </w:rPr>
        <w:tab/>
      </w:r>
      <w:r w:rsidRPr="009C7C21">
        <w:rPr>
          <w:sz w:val="28"/>
          <w:szCs w:val="28"/>
        </w:rPr>
        <w:tab/>
      </w:r>
      <w:r w:rsidRPr="009C7C21">
        <w:rPr>
          <w:sz w:val="28"/>
          <w:szCs w:val="28"/>
        </w:rPr>
        <w:tab/>
      </w:r>
      <w:r w:rsidRPr="009C7C21">
        <w:rPr>
          <w:sz w:val="28"/>
          <w:szCs w:val="28"/>
        </w:rPr>
        <w:tab/>
      </w:r>
      <w:r w:rsidRPr="009C7C21">
        <w:rPr>
          <w:sz w:val="28"/>
          <w:szCs w:val="28"/>
        </w:rPr>
        <w:tab/>
      </w:r>
      <w:r w:rsidRPr="009C7C21">
        <w:rPr>
          <w:sz w:val="28"/>
          <w:szCs w:val="28"/>
        </w:rPr>
        <w:tab/>
      </w:r>
      <w:r w:rsidRPr="009C7C21">
        <w:rPr>
          <w:sz w:val="28"/>
          <w:szCs w:val="28"/>
        </w:rPr>
        <w:tab/>
      </w:r>
      <w:r w:rsidRPr="009C7C21">
        <w:rPr>
          <w:sz w:val="28"/>
          <w:szCs w:val="28"/>
        </w:rPr>
        <w:tab/>
      </w:r>
      <w:r w:rsidRPr="009C7C21">
        <w:rPr>
          <w:sz w:val="28"/>
          <w:szCs w:val="28"/>
        </w:rPr>
        <w:tab/>
      </w:r>
      <w:r w:rsidRPr="009C7C21">
        <w:rPr>
          <w:sz w:val="28"/>
          <w:szCs w:val="28"/>
        </w:rPr>
        <w:tab/>
        <w:t xml:space="preserve">    </w:t>
      </w:r>
      <w:r w:rsidRPr="009C7C21">
        <w:rPr>
          <w:bCs/>
          <w:sz w:val="28"/>
          <w:szCs w:val="28"/>
        </w:rPr>
        <w:t>Таблица 4</w:t>
      </w:r>
    </w:p>
    <w:p w:rsidR="00BA59F3" w:rsidRPr="009C7C21" w:rsidRDefault="00BA59F3" w:rsidP="00BA59F3">
      <w:pPr>
        <w:ind w:firstLine="709"/>
        <w:jc w:val="right"/>
        <w:rPr>
          <w:bCs/>
          <w:sz w:val="28"/>
          <w:szCs w:val="28"/>
        </w:rPr>
      </w:pPr>
      <w:r w:rsidRPr="009C7C21">
        <w:rPr>
          <w:bCs/>
          <w:sz w:val="28"/>
          <w:szCs w:val="28"/>
        </w:rPr>
        <w:t>(тыс. рублей)</w:t>
      </w:r>
    </w:p>
    <w:tbl>
      <w:tblPr>
        <w:tblW w:w="9668" w:type="dxa"/>
        <w:tblInd w:w="-34" w:type="dxa"/>
        <w:tblLayout w:type="fixed"/>
        <w:tblLook w:val="04A0" w:firstRow="1" w:lastRow="0" w:firstColumn="1" w:lastColumn="0" w:noHBand="0" w:noVBand="1"/>
      </w:tblPr>
      <w:tblGrid>
        <w:gridCol w:w="1418"/>
        <w:gridCol w:w="1134"/>
        <w:gridCol w:w="738"/>
        <w:gridCol w:w="850"/>
        <w:gridCol w:w="851"/>
        <w:gridCol w:w="567"/>
        <w:gridCol w:w="1134"/>
        <w:gridCol w:w="708"/>
        <w:gridCol w:w="851"/>
        <w:gridCol w:w="709"/>
        <w:gridCol w:w="708"/>
      </w:tblGrid>
      <w:tr w:rsidR="00BA59F3" w:rsidRPr="009C7C21" w:rsidTr="009C7C21">
        <w:trPr>
          <w:trHeight w:val="236"/>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59F3" w:rsidRPr="009C7C21" w:rsidRDefault="00BA59F3" w:rsidP="009C7C21">
            <w:pPr>
              <w:ind w:right="-4"/>
              <w:jc w:val="center"/>
              <w:rPr>
                <w:b/>
                <w:color w:val="000000"/>
                <w:sz w:val="18"/>
                <w:szCs w:val="18"/>
              </w:rPr>
            </w:pPr>
            <w:r w:rsidRPr="009C7C21">
              <w:rPr>
                <w:b/>
                <w:color w:val="000000"/>
                <w:sz w:val="18"/>
                <w:szCs w:val="18"/>
              </w:rPr>
              <w:t>Наименование регионального проекта</w:t>
            </w:r>
          </w:p>
        </w:tc>
        <w:tc>
          <w:tcPr>
            <w:tcW w:w="4140" w:type="dxa"/>
            <w:gridSpan w:val="5"/>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b/>
                <w:color w:val="000000"/>
                <w:sz w:val="18"/>
                <w:szCs w:val="18"/>
              </w:rPr>
            </w:pPr>
            <w:r w:rsidRPr="009C7C21">
              <w:rPr>
                <w:b/>
                <w:color w:val="000000"/>
                <w:sz w:val="18"/>
                <w:szCs w:val="18"/>
              </w:rPr>
              <w:t>2019</w:t>
            </w:r>
          </w:p>
        </w:tc>
        <w:tc>
          <w:tcPr>
            <w:tcW w:w="4110" w:type="dxa"/>
            <w:gridSpan w:val="5"/>
            <w:tcBorders>
              <w:top w:val="single" w:sz="4" w:space="0" w:color="auto"/>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b/>
                <w:color w:val="000000"/>
                <w:sz w:val="18"/>
                <w:szCs w:val="18"/>
              </w:rPr>
            </w:pPr>
            <w:r w:rsidRPr="009C7C21">
              <w:rPr>
                <w:b/>
                <w:color w:val="000000"/>
                <w:sz w:val="18"/>
                <w:szCs w:val="18"/>
              </w:rPr>
              <w:t>9 месяцев 2020 года</w:t>
            </w:r>
          </w:p>
        </w:tc>
      </w:tr>
      <w:tr w:rsidR="00BA59F3" w:rsidRPr="009C7C21" w:rsidTr="009C7C21">
        <w:trPr>
          <w:trHeight w:val="315"/>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59F3" w:rsidRPr="009C7C21" w:rsidRDefault="00BA59F3" w:rsidP="009C7C21">
            <w:pPr>
              <w:jc w:val="center"/>
              <w:rPr>
                <w:b/>
                <w:color w:val="000000"/>
                <w:sz w:val="18"/>
                <w:szCs w:val="18"/>
              </w:rPr>
            </w:pPr>
          </w:p>
        </w:tc>
        <w:tc>
          <w:tcPr>
            <w:tcW w:w="1134" w:type="dxa"/>
            <w:vMerge w:val="restart"/>
            <w:tcBorders>
              <w:top w:val="single" w:sz="4" w:space="0" w:color="auto"/>
              <w:left w:val="nil"/>
              <w:right w:val="single" w:sz="4" w:space="0" w:color="auto"/>
            </w:tcBorders>
            <w:shd w:val="clear" w:color="auto" w:fill="auto"/>
            <w:vAlign w:val="center"/>
          </w:tcPr>
          <w:p w:rsidR="00BA59F3" w:rsidRPr="009C7C21" w:rsidRDefault="00BA59F3" w:rsidP="009C7C21">
            <w:pPr>
              <w:ind w:left="-212" w:right="-128"/>
              <w:jc w:val="center"/>
              <w:rPr>
                <w:b/>
                <w:color w:val="000000"/>
                <w:sz w:val="18"/>
                <w:szCs w:val="18"/>
              </w:rPr>
            </w:pPr>
            <w:r w:rsidRPr="009C7C21">
              <w:rPr>
                <w:b/>
                <w:bCs/>
                <w:color w:val="000000"/>
                <w:sz w:val="18"/>
                <w:szCs w:val="18"/>
              </w:rPr>
              <w:t>Утверждено ЛБО</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BA59F3" w:rsidRPr="009C7C21" w:rsidRDefault="00BA59F3" w:rsidP="009C7C21">
            <w:pPr>
              <w:jc w:val="center"/>
              <w:rPr>
                <w:b/>
                <w:color w:val="000000"/>
                <w:sz w:val="18"/>
                <w:szCs w:val="18"/>
              </w:rPr>
            </w:pPr>
            <w:r w:rsidRPr="009C7C21">
              <w:rPr>
                <w:b/>
                <w:color w:val="000000"/>
                <w:sz w:val="18"/>
                <w:szCs w:val="18"/>
              </w:rPr>
              <w:t>Принятые бюджетные обязательства</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BA59F3" w:rsidRPr="009C7C21" w:rsidRDefault="00BA59F3" w:rsidP="009C7C21">
            <w:pPr>
              <w:jc w:val="center"/>
              <w:rPr>
                <w:b/>
                <w:color w:val="000000"/>
                <w:sz w:val="18"/>
                <w:szCs w:val="18"/>
              </w:rPr>
            </w:pPr>
            <w:r w:rsidRPr="009C7C21">
              <w:rPr>
                <w:b/>
                <w:color w:val="000000"/>
                <w:sz w:val="18"/>
                <w:szCs w:val="18"/>
              </w:rPr>
              <w:t>Исполнено</w:t>
            </w:r>
          </w:p>
        </w:tc>
        <w:tc>
          <w:tcPr>
            <w:tcW w:w="1134" w:type="dxa"/>
            <w:vMerge w:val="restart"/>
            <w:tcBorders>
              <w:top w:val="single" w:sz="4" w:space="0" w:color="auto"/>
              <w:left w:val="nil"/>
              <w:right w:val="single" w:sz="4" w:space="0" w:color="auto"/>
            </w:tcBorders>
            <w:shd w:val="clear" w:color="auto" w:fill="auto"/>
            <w:vAlign w:val="center"/>
          </w:tcPr>
          <w:p w:rsidR="00BA59F3" w:rsidRPr="009C7C21" w:rsidRDefault="00BA59F3" w:rsidP="009C7C21">
            <w:pPr>
              <w:ind w:left="-111" w:right="-111"/>
              <w:jc w:val="center"/>
              <w:rPr>
                <w:b/>
                <w:color w:val="000000"/>
                <w:sz w:val="18"/>
                <w:szCs w:val="18"/>
              </w:rPr>
            </w:pPr>
            <w:r w:rsidRPr="009C7C21">
              <w:rPr>
                <w:b/>
                <w:bCs/>
                <w:color w:val="000000"/>
                <w:sz w:val="18"/>
                <w:szCs w:val="18"/>
              </w:rPr>
              <w:t>Утверждено ЛБО</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BA59F3" w:rsidRPr="009C7C21" w:rsidRDefault="00BA59F3" w:rsidP="009C7C21">
            <w:pPr>
              <w:jc w:val="center"/>
              <w:rPr>
                <w:b/>
                <w:color w:val="000000"/>
                <w:sz w:val="18"/>
                <w:szCs w:val="18"/>
              </w:rPr>
            </w:pPr>
            <w:r w:rsidRPr="009C7C21">
              <w:rPr>
                <w:b/>
                <w:color w:val="000000"/>
                <w:sz w:val="18"/>
                <w:szCs w:val="18"/>
              </w:rPr>
              <w:t>Принятые бюджетные обязательства</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BA59F3" w:rsidRPr="009C7C21" w:rsidRDefault="00BA59F3" w:rsidP="009C7C21">
            <w:pPr>
              <w:jc w:val="center"/>
              <w:rPr>
                <w:b/>
                <w:color w:val="000000"/>
                <w:sz w:val="18"/>
                <w:szCs w:val="18"/>
              </w:rPr>
            </w:pPr>
            <w:r w:rsidRPr="009C7C21">
              <w:rPr>
                <w:b/>
                <w:color w:val="000000"/>
                <w:sz w:val="18"/>
                <w:szCs w:val="18"/>
              </w:rPr>
              <w:t>Исполнено</w:t>
            </w:r>
          </w:p>
        </w:tc>
      </w:tr>
      <w:tr w:rsidR="00BA59F3" w:rsidRPr="009C7C21" w:rsidTr="009C7C21">
        <w:trPr>
          <w:cantSplit/>
          <w:trHeight w:val="1244"/>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59F3" w:rsidRPr="009C7C21" w:rsidRDefault="00BA59F3" w:rsidP="009C7C21">
            <w:pPr>
              <w:jc w:val="center"/>
              <w:rPr>
                <w:b/>
                <w:color w:val="000000"/>
                <w:sz w:val="18"/>
                <w:szCs w:val="18"/>
              </w:rPr>
            </w:pPr>
          </w:p>
        </w:tc>
        <w:tc>
          <w:tcPr>
            <w:tcW w:w="1134" w:type="dxa"/>
            <w:vMerge/>
            <w:tcBorders>
              <w:left w:val="nil"/>
              <w:bottom w:val="single" w:sz="4" w:space="0" w:color="auto"/>
              <w:right w:val="single" w:sz="4" w:space="0" w:color="auto"/>
            </w:tcBorders>
            <w:shd w:val="clear" w:color="auto" w:fill="auto"/>
            <w:vAlign w:val="center"/>
          </w:tcPr>
          <w:p w:rsidR="00BA59F3" w:rsidRPr="009C7C21" w:rsidRDefault="00BA59F3" w:rsidP="009C7C21">
            <w:pPr>
              <w:jc w:val="center"/>
              <w:rPr>
                <w:b/>
                <w:color w:val="000000"/>
                <w:sz w:val="18"/>
                <w:szCs w:val="18"/>
              </w:rPr>
            </w:pPr>
          </w:p>
        </w:tc>
        <w:tc>
          <w:tcPr>
            <w:tcW w:w="738" w:type="dxa"/>
            <w:tcBorders>
              <w:top w:val="single" w:sz="4" w:space="0" w:color="auto"/>
              <w:left w:val="nil"/>
              <w:bottom w:val="single" w:sz="4" w:space="0" w:color="auto"/>
              <w:right w:val="single" w:sz="4" w:space="0" w:color="auto"/>
            </w:tcBorders>
            <w:shd w:val="clear" w:color="auto" w:fill="auto"/>
            <w:vAlign w:val="center"/>
          </w:tcPr>
          <w:p w:rsidR="00BA59F3" w:rsidRPr="009C7C21" w:rsidRDefault="00BA59F3" w:rsidP="009C7C21">
            <w:pPr>
              <w:jc w:val="center"/>
              <w:rPr>
                <w:b/>
                <w:color w:val="000000"/>
                <w:sz w:val="18"/>
                <w:szCs w:val="18"/>
              </w:rPr>
            </w:pPr>
            <w:r w:rsidRPr="009C7C21">
              <w:rPr>
                <w:b/>
                <w:color w:val="000000"/>
                <w:sz w:val="18"/>
                <w:szCs w:val="18"/>
              </w:rPr>
              <w:t>всего</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BA59F3" w:rsidRPr="009C7C21" w:rsidRDefault="00BA59F3" w:rsidP="009C7C21">
            <w:pPr>
              <w:ind w:left="113" w:right="113"/>
              <w:jc w:val="center"/>
              <w:rPr>
                <w:b/>
                <w:color w:val="000000"/>
                <w:sz w:val="18"/>
                <w:szCs w:val="18"/>
              </w:rPr>
            </w:pPr>
            <w:r w:rsidRPr="009C7C21">
              <w:rPr>
                <w:b/>
                <w:color w:val="000000"/>
                <w:sz w:val="18"/>
                <w:szCs w:val="18"/>
              </w:rPr>
              <w:t>из них с применением конкурентных процедур</w:t>
            </w:r>
          </w:p>
        </w:tc>
        <w:tc>
          <w:tcPr>
            <w:tcW w:w="851" w:type="dxa"/>
            <w:tcBorders>
              <w:top w:val="single" w:sz="4" w:space="0" w:color="auto"/>
              <w:left w:val="nil"/>
              <w:bottom w:val="single" w:sz="4" w:space="0" w:color="auto"/>
              <w:right w:val="single" w:sz="4" w:space="0" w:color="auto"/>
            </w:tcBorders>
            <w:shd w:val="clear" w:color="auto" w:fill="auto"/>
            <w:vAlign w:val="center"/>
          </w:tcPr>
          <w:p w:rsidR="00BA59F3" w:rsidRPr="009C7C21" w:rsidRDefault="00BA59F3" w:rsidP="009C7C21">
            <w:pPr>
              <w:jc w:val="center"/>
              <w:rPr>
                <w:b/>
                <w:color w:val="000000"/>
                <w:sz w:val="18"/>
                <w:szCs w:val="18"/>
              </w:rPr>
            </w:pPr>
            <w:r w:rsidRPr="009C7C21">
              <w:rPr>
                <w:b/>
                <w:color w:val="000000"/>
                <w:sz w:val="18"/>
                <w:szCs w:val="18"/>
              </w:rPr>
              <w:t>тыс. рублей</w:t>
            </w:r>
          </w:p>
        </w:tc>
        <w:tc>
          <w:tcPr>
            <w:tcW w:w="567" w:type="dxa"/>
            <w:tcBorders>
              <w:top w:val="single" w:sz="4" w:space="0" w:color="auto"/>
              <w:left w:val="nil"/>
              <w:bottom w:val="single" w:sz="4" w:space="0" w:color="auto"/>
              <w:right w:val="single" w:sz="4" w:space="0" w:color="auto"/>
            </w:tcBorders>
            <w:shd w:val="clear" w:color="auto" w:fill="auto"/>
            <w:vAlign w:val="center"/>
          </w:tcPr>
          <w:p w:rsidR="00BA59F3" w:rsidRPr="009C7C21" w:rsidRDefault="00BA59F3" w:rsidP="009C7C21">
            <w:pPr>
              <w:jc w:val="center"/>
              <w:rPr>
                <w:b/>
                <w:color w:val="000000"/>
                <w:sz w:val="18"/>
                <w:szCs w:val="18"/>
              </w:rPr>
            </w:pPr>
            <w:r w:rsidRPr="009C7C21">
              <w:rPr>
                <w:b/>
                <w:color w:val="000000"/>
                <w:sz w:val="18"/>
                <w:szCs w:val="18"/>
              </w:rPr>
              <w:t>%</w:t>
            </w:r>
          </w:p>
        </w:tc>
        <w:tc>
          <w:tcPr>
            <w:tcW w:w="1134" w:type="dxa"/>
            <w:vMerge/>
            <w:tcBorders>
              <w:left w:val="nil"/>
              <w:bottom w:val="single" w:sz="4" w:space="0" w:color="auto"/>
              <w:right w:val="single" w:sz="4" w:space="0" w:color="auto"/>
            </w:tcBorders>
            <w:shd w:val="clear" w:color="auto" w:fill="auto"/>
            <w:vAlign w:val="center"/>
          </w:tcPr>
          <w:p w:rsidR="00BA59F3" w:rsidRPr="009C7C21" w:rsidRDefault="00BA59F3" w:rsidP="009C7C21">
            <w:pPr>
              <w:jc w:val="center"/>
              <w:rPr>
                <w:b/>
                <w:color w:val="000000"/>
                <w:sz w:val="18"/>
                <w:szCs w:val="18"/>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BA59F3" w:rsidRPr="009C7C21" w:rsidRDefault="00BA59F3" w:rsidP="009C7C21">
            <w:pPr>
              <w:jc w:val="center"/>
              <w:rPr>
                <w:b/>
                <w:color w:val="000000"/>
                <w:sz w:val="18"/>
                <w:szCs w:val="18"/>
              </w:rPr>
            </w:pPr>
            <w:r w:rsidRPr="009C7C21">
              <w:rPr>
                <w:b/>
                <w:color w:val="000000"/>
                <w:sz w:val="18"/>
                <w:szCs w:val="18"/>
              </w:rPr>
              <w:t>всего</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BA59F3" w:rsidRPr="009C7C21" w:rsidRDefault="00BA59F3" w:rsidP="009C7C21">
            <w:pPr>
              <w:ind w:left="113" w:right="113"/>
              <w:jc w:val="center"/>
              <w:rPr>
                <w:b/>
                <w:color w:val="000000"/>
                <w:sz w:val="18"/>
                <w:szCs w:val="18"/>
              </w:rPr>
            </w:pPr>
            <w:r w:rsidRPr="009C7C21">
              <w:rPr>
                <w:b/>
                <w:color w:val="000000"/>
                <w:sz w:val="18"/>
                <w:szCs w:val="18"/>
              </w:rPr>
              <w:t>из них с применением конкурентных процедур</w:t>
            </w:r>
          </w:p>
        </w:tc>
        <w:tc>
          <w:tcPr>
            <w:tcW w:w="709" w:type="dxa"/>
            <w:tcBorders>
              <w:top w:val="single" w:sz="4" w:space="0" w:color="auto"/>
              <w:left w:val="nil"/>
              <w:bottom w:val="single" w:sz="4" w:space="0" w:color="auto"/>
              <w:right w:val="single" w:sz="4" w:space="0" w:color="auto"/>
            </w:tcBorders>
            <w:shd w:val="clear" w:color="auto" w:fill="auto"/>
            <w:vAlign w:val="center"/>
          </w:tcPr>
          <w:p w:rsidR="00BA59F3" w:rsidRPr="009C7C21" w:rsidRDefault="00BA59F3" w:rsidP="009C7C21">
            <w:pPr>
              <w:jc w:val="center"/>
              <w:rPr>
                <w:b/>
                <w:color w:val="000000"/>
                <w:sz w:val="18"/>
                <w:szCs w:val="18"/>
              </w:rPr>
            </w:pPr>
            <w:r w:rsidRPr="009C7C21">
              <w:rPr>
                <w:b/>
                <w:color w:val="000000"/>
                <w:sz w:val="18"/>
                <w:szCs w:val="18"/>
              </w:rPr>
              <w:t>тыс. рублей</w:t>
            </w:r>
          </w:p>
        </w:tc>
        <w:tc>
          <w:tcPr>
            <w:tcW w:w="708" w:type="dxa"/>
            <w:tcBorders>
              <w:top w:val="single" w:sz="4" w:space="0" w:color="auto"/>
              <w:left w:val="nil"/>
              <w:bottom w:val="single" w:sz="4" w:space="0" w:color="auto"/>
              <w:right w:val="single" w:sz="4" w:space="0" w:color="auto"/>
            </w:tcBorders>
            <w:shd w:val="clear" w:color="auto" w:fill="auto"/>
            <w:vAlign w:val="center"/>
          </w:tcPr>
          <w:p w:rsidR="00BA59F3" w:rsidRPr="009C7C21" w:rsidRDefault="00BA59F3" w:rsidP="009C7C21">
            <w:pPr>
              <w:ind w:left="-108" w:right="-108"/>
              <w:jc w:val="center"/>
              <w:rPr>
                <w:b/>
                <w:color w:val="000000"/>
                <w:sz w:val="18"/>
                <w:szCs w:val="18"/>
              </w:rPr>
            </w:pPr>
            <w:r w:rsidRPr="009C7C21">
              <w:rPr>
                <w:b/>
                <w:color w:val="000000"/>
                <w:sz w:val="18"/>
                <w:szCs w:val="18"/>
              </w:rPr>
              <w:t xml:space="preserve">% </w:t>
            </w:r>
          </w:p>
        </w:tc>
      </w:tr>
      <w:tr w:rsidR="00BA59F3" w:rsidRPr="009C7C21" w:rsidTr="009C7C21">
        <w:trPr>
          <w:cantSplit/>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rsidR="00BA59F3" w:rsidRPr="009C7C21" w:rsidRDefault="00BA59F3" w:rsidP="009C7C21">
            <w:pPr>
              <w:jc w:val="center"/>
              <w:rPr>
                <w:color w:val="000000"/>
                <w:sz w:val="18"/>
                <w:szCs w:val="18"/>
              </w:rPr>
            </w:pPr>
            <w:r w:rsidRPr="009C7C21">
              <w:rPr>
                <w:color w:val="000000"/>
                <w:sz w:val="18"/>
                <w:szCs w:val="18"/>
              </w:rPr>
              <w:t>1</w:t>
            </w:r>
          </w:p>
        </w:tc>
        <w:tc>
          <w:tcPr>
            <w:tcW w:w="1134" w:type="dxa"/>
            <w:tcBorders>
              <w:top w:val="nil"/>
              <w:left w:val="single" w:sz="4" w:space="0" w:color="auto"/>
              <w:bottom w:val="single" w:sz="4" w:space="0" w:color="auto"/>
              <w:right w:val="single" w:sz="4" w:space="0" w:color="auto"/>
            </w:tcBorders>
            <w:vAlign w:val="center"/>
            <w:hideMark/>
          </w:tcPr>
          <w:p w:rsidR="00BA59F3" w:rsidRPr="009C7C21" w:rsidRDefault="00BA59F3" w:rsidP="009C7C21">
            <w:pPr>
              <w:jc w:val="center"/>
              <w:rPr>
                <w:color w:val="000000"/>
                <w:sz w:val="18"/>
                <w:szCs w:val="18"/>
              </w:rPr>
            </w:pPr>
            <w:r w:rsidRPr="009C7C21">
              <w:rPr>
                <w:color w:val="000000"/>
                <w:sz w:val="18"/>
                <w:szCs w:val="18"/>
              </w:rPr>
              <w:t>2</w:t>
            </w:r>
          </w:p>
        </w:tc>
        <w:tc>
          <w:tcPr>
            <w:tcW w:w="738"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3</w:t>
            </w:r>
          </w:p>
        </w:tc>
        <w:tc>
          <w:tcPr>
            <w:tcW w:w="850"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4</w:t>
            </w:r>
          </w:p>
        </w:tc>
        <w:tc>
          <w:tcPr>
            <w:tcW w:w="851" w:type="dxa"/>
            <w:tcBorders>
              <w:top w:val="nil"/>
              <w:left w:val="single" w:sz="4" w:space="0" w:color="auto"/>
              <w:bottom w:val="single" w:sz="4" w:space="0" w:color="auto"/>
              <w:right w:val="single" w:sz="4" w:space="0" w:color="auto"/>
            </w:tcBorders>
            <w:vAlign w:val="center"/>
            <w:hideMark/>
          </w:tcPr>
          <w:p w:rsidR="00BA59F3" w:rsidRPr="009C7C21" w:rsidRDefault="00BA59F3" w:rsidP="009C7C21">
            <w:pPr>
              <w:jc w:val="center"/>
              <w:rPr>
                <w:color w:val="000000"/>
                <w:sz w:val="18"/>
                <w:szCs w:val="18"/>
              </w:rPr>
            </w:pPr>
            <w:r w:rsidRPr="009C7C21">
              <w:rPr>
                <w:color w:val="000000"/>
                <w:sz w:val="18"/>
                <w:szCs w:val="18"/>
              </w:rPr>
              <w:t>5</w:t>
            </w:r>
          </w:p>
        </w:tc>
        <w:tc>
          <w:tcPr>
            <w:tcW w:w="567" w:type="dxa"/>
            <w:tcBorders>
              <w:top w:val="nil"/>
              <w:left w:val="single" w:sz="4" w:space="0" w:color="auto"/>
              <w:bottom w:val="single" w:sz="4" w:space="0" w:color="auto"/>
              <w:right w:val="single" w:sz="4" w:space="0" w:color="auto"/>
            </w:tcBorders>
            <w:vAlign w:val="center"/>
            <w:hideMark/>
          </w:tcPr>
          <w:p w:rsidR="00BA59F3" w:rsidRPr="009C7C21" w:rsidRDefault="00BA59F3" w:rsidP="009C7C21">
            <w:pPr>
              <w:jc w:val="center"/>
              <w:rPr>
                <w:color w:val="000000"/>
                <w:sz w:val="18"/>
                <w:szCs w:val="18"/>
              </w:rPr>
            </w:pPr>
            <w:r w:rsidRPr="009C7C21">
              <w:rPr>
                <w:color w:val="000000"/>
                <w:sz w:val="18"/>
                <w:szCs w:val="18"/>
              </w:rPr>
              <w:t>6</w:t>
            </w:r>
          </w:p>
        </w:tc>
        <w:tc>
          <w:tcPr>
            <w:tcW w:w="1134" w:type="dxa"/>
            <w:tcBorders>
              <w:top w:val="nil"/>
              <w:left w:val="single" w:sz="4" w:space="0" w:color="auto"/>
              <w:bottom w:val="single" w:sz="4" w:space="0" w:color="auto"/>
              <w:right w:val="single" w:sz="4" w:space="0" w:color="auto"/>
            </w:tcBorders>
            <w:vAlign w:val="center"/>
            <w:hideMark/>
          </w:tcPr>
          <w:p w:rsidR="00BA59F3" w:rsidRPr="009C7C21" w:rsidRDefault="00BA59F3" w:rsidP="009C7C21">
            <w:pPr>
              <w:jc w:val="center"/>
              <w:rPr>
                <w:color w:val="000000"/>
                <w:sz w:val="18"/>
                <w:szCs w:val="18"/>
              </w:rPr>
            </w:pPr>
            <w:r w:rsidRPr="009C7C21">
              <w:rPr>
                <w:color w:val="000000"/>
                <w:sz w:val="18"/>
                <w:szCs w:val="18"/>
              </w:rPr>
              <w:t>7</w:t>
            </w:r>
          </w:p>
        </w:tc>
        <w:tc>
          <w:tcPr>
            <w:tcW w:w="708"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97" w:right="-108"/>
              <w:jc w:val="center"/>
              <w:rPr>
                <w:color w:val="000000"/>
                <w:sz w:val="18"/>
                <w:szCs w:val="18"/>
              </w:rPr>
            </w:pPr>
            <w:r w:rsidRPr="009C7C21">
              <w:rPr>
                <w:color w:val="000000"/>
                <w:sz w:val="18"/>
                <w:szCs w:val="18"/>
              </w:rPr>
              <w:t>8</w:t>
            </w:r>
          </w:p>
        </w:tc>
        <w:tc>
          <w:tcPr>
            <w:tcW w:w="851"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108" w:right="-108"/>
              <w:jc w:val="center"/>
              <w:rPr>
                <w:color w:val="000000"/>
                <w:sz w:val="18"/>
                <w:szCs w:val="18"/>
              </w:rPr>
            </w:pPr>
            <w:r w:rsidRPr="009C7C21">
              <w:rPr>
                <w:color w:val="000000"/>
                <w:sz w:val="18"/>
                <w:szCs w:val="18"/>
              </w:rPr>
              <w:t>9</w:t>
            </w:r>
          </w:p>
        </w:tc>
        <w:tc>
          <w:tcPr>
            <w:tcW w:w="709" w:type="dxa"/>
            <w:tcBorders>
              <w:top w:val="nil"/>
              <w:left w:val="single" w:sz="4" w:space="0" w:color="auto"/>
              <w:bottom w:val="single" w:sz="4" w:space="0" w:color="auto"/>
              <w:right w:val="single" w:sz="4" w:space="0" w:color="auto"/>
            </w:tcBorders>
            <w:vAlign w:val="center"/>
            <w:hideMark/>
          </w:tcPr>
          <w:p w:rsidR="00BA59F3" w:rsidRPr="009C7C21" w:rsidRDefault="00BA59F3" w:rsidP="009C7C21">
            <w:pPr>
              <w:jc w:val="center"/>
              <w:rPr>
                <w:color w:val="000000"/>
                <w:sz w:val="18"/>
                <w:szCs w:val="18"/>
              </w:rPr>
            </w:pPr>
            <w:r w:rsidRPr="009C7C21">
              <w:rPr>
                <w:color w:val="000000"/>
                <w:sz w:val="18"/>
                <w:szCs w:val="18"/>
              </w:rPr>
              <w:t>10</w:t>
            </w:r>
          </w:p>
        </w:tc>
        <w:tc>
          <w:tcPr>
            <w:tcW w:w="708" w:type="dxa"/>
            <w:tcBorders>
              <w:top w:val="nil"/>
              <w:left w:val="single" w:sz="4" w:space="0" w:color="auto"/>
              <w:bottom w:val="single" w:sz="4" w:space="0" w:color="auto"/>
              <w:right w:val="single" w:sz="4" w:space="0" w:color="auto"/>
            </w:tcBorders>
            <w:vAlign w:val="center"/>
            <w:hideMark/>
          </w:tcPr>
          <w:p w:rsidR="00BA59F3" w:rsidRPr="009C7C21" w:rsidRDefault="00BA59F3" w:rsidP="009C7C21">
            <w:pPr>
              <w:jc w:val="center"/>
              <w:rPr>
                <w:color w:val="000000"/>
                <w:sz w:val="18"/>
                <w:szCs w:val="18"/>
              </w:rPr>
            </w:pPr>
            <w:r w:rsidRPr="009C7C21">
              <w:rPr>
                <w:color w:val="000000"/>
                <w:sz w:val="18"/>
                <w:szCs w:val="18"/>
              </w:rPr>
              <w:t>11</w:t>
            </w:r>
          </w:p>
        </w:tc>
      </w:tr>
      <w:tr w:rsidR="00BA59F3" w:rsidRPr="009C7C21" w:rsidTr="009C7C21">
        <w:trPr>
          <w:trHeight w:val="204"/>
        </w:trPr>
        <w:tc>
          <w:tcPr>
            <w:tcW w:w="1418" w:type="dxa"/>
            <w:tcBorders>
              <w:top w:val="nil"/>
              <w:left w:val="single" w:sz="4" w:space="0" w:color="auto"/>
              <w:bottom w:val="single" w:sz="4" w:space="0" w:color="auto"/>
              <w:right w:val="single" w:sz="4" w:space="0" w:color="auto"/>
            </w:tcBorders>
            <w:shd w:val="clear" w:color="000000" w:fill="FFFFFF"/>
            <w:vAlign w:val="center"/>
            <w:hideMark/>
          </w:tcPr>
          <w:p w:rsidR="00BA59F3" w:rsidRPr="009C7C21" w:rsidRDefault="00BA59F3" w:rsidP="009C7C21">
            <w:pPr>
              <w:rPr>
                <w:color w:val="000000"/>
                <w:sz w:val="18"/>
                <w:szCs w:val="18"/>
              </w:rPr>
            </w:pPr>
            <w:r w:rsidRPr="009C7C21">
              <w:rPr>
                <w:color w:val="000000"/>
                <w:sz w:val="18"/>
                <w:szCs w:val="18"/>
              </w:rPr>
              <w:t>Сохранение лесов</w:t>
            </w:r>
          </w:p>
        </w:tc>
        <w:tc>
          <w:tcPr>
            <w:tcW w:w="1134"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108" w:right="-108"/>
              <w:jc w:val="center"/>
              <w:rPr>
                <w:color w:val="000000"/>
                <w:sz w:val="18"/>
                <w:szCs w:val="18"/>
              </w:rPr>
            </w:pPr>
            <w:r w:rsidRPr="009C7C21">
              <w:rPr>
                <w:color w:val="000000"/>
                <w:sz w:val="18"/>
                <w:szCs w:val="18"/>
              </w:rPr>
              <w:t>9 612,1</w:t>
            </w:r>
          </w:p>
        </w:tc>
        <w:tc>
          <w:tcPr>
            <w:tcW w:w="738"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108" w:right="-108"/>
              <w:jc w:val="center"/>
              <w:rPr>
                <w:color w:val="000000"/>
                <w:sz w:val="18"/>
                <w:szCs w:val="18"/>
              </w:rPr>
            </w:pPr>
            <w:r w:rsidRPr="009C7C21">
              <w:rPr>
                <w:color w:val="000000"/>
                <w:sz w:val="18"/>
                <w:szCs w:val="18"/>
              </w:rPr>
              <w:t>9 612,1</w:t>
            </w:r>
          </w:p>
        </w:tc>
        <w:tc>
          <w:tcPr>
            <w:tcW w:w="850"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0,0</w:t>
            </w:r>
          </w:p>
        </w:tc>
        <w:tc>
          <w:tcPr>
            <w:tcW w:w="851"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9 612,1</w:t>
            </w:r>
          </w:p>
        </w:tc>
        <w:tc>
          <w:tcPr>
            <w:tcW w:w="567"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102" w:right="-105"/>
              <w:jc w:val="center"/>
              <w:rPr>
                <w:color w:val="000000"/>
                <w:sz w:val="18"/>
                <w:szCs w:val="18"/>
              </w:rPr>
            </w:pPr>
            <w:r w:rsidRPr="009C7C21">
              <w:rPr>
                <w:color w:val="000000"/>
                <w:sz w:val="18"/>
                <w:szCs w:val="18"/>
              </w:rPr>
              <w:t>100,0</w:t>
            </w:r>
          </w:p>
        </w:tc>
        <w:tc>
          <w:tcPr>
            <w:tcW w:w="1134"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4 529,9</w:t>
            </w:r>
          </w:p>
        </w:tc>
        <w:tc>
          <w:tcPr>
            <w:tcW w:w="708"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105" w:right="-99"/>
              <w:jc w:val="center"/>
              <w:rPr>
                <w:color w:val="000000"/>
                <w:sz w:val="18"/>
                <w:szCs w:val="18"/>
              </w:rPr>
            </w:pPr>
            <w:r w:rsidRPr="009C7C21">
              <w:rPr>
                <w:color w:val="000000"/>
                <w:sz w:val="18"/>
                <w:szCs w:val="18"/>
              </w:rPr>
              <w:t>4 529,9</w:t>
            </w:r>
          </w:p>
        </w:tc>
        <w:tc>
          <w:tcPr>
            <w:tcW w:w="851"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106" w:right="-99"/>
              <w:jc w:val="center"/>
              <w:rPr>
                <w:color w:val="000000"/>
                <w:sz w:val="18"/>
                <w:szCs w:val="18"/>
              </w:rPr>
            </w:pPr>
            <w:r w:rsidRPr="009C7C21">
              <w:rPr>
                <w:color w:val="000000"/>
                <w:sz w:val="18"/>
                <w:szCs w:val="18"/>
              </w:rPr>
              <w:t>3 203,6</w:t>
            </w:r>
          </w:p>
        </w:tc>
        <w:tc>
          <w:tcPr>
            <w:tcW w:w="708"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70,7</w:t>
            </w:r>
          </w:p>
        </w:tc>
      </w:tr>
      <w:tr w:rsidR="00BA59F3" w:rsidRPr="009C7C21" w:rsidTr="009C7C21">
        <w:trPr>
          <w:trHeight w:val="204"/>
        </w:trPr>
        <w:tc>
          <w:tcPr>
            <w:tcW w:w="1418" w:type="dxa"/>
            <w:tcBorders>
              <w:top w:val="nil"/>
              <w:left w:val="single" w:sz="4" w:space="0" w:color="auto"/>
              <w:bottom w:val="single" w:sz="4" w:space="0" w:color="auto"/>
              <w:right w:val="single" w:sz="4" w:space="0" w:color="auto"/>
            </w:tcBorders>
            <w:shd w:val="clear" w:color="000000" w:fill="FFFFFF"/>
            <w:vAlign w:val="center"/>
            <w:hideMark/>
          </w:tcPr>
          <w:p w:rsidR="00BA59F3" w:rsidRPr="009C7C21" w:rsidRDefault="00BA59F3" w:rsidP="009C7C21">
            <w:pPr>
              <w:rPr>
                <w:color w:val="000000"/>
                <w:sz w:val="18"/>
                <w:szCs w:val="18"/>
              </w:rPr>
            </w:pPr>
            <w:r w:rsidRPr="009C7C21">
              <w:rPr>
                <w:color w:val="000000"/>
                <w:sz w:val="18"/>
                <w:szCs w:val="18"/>
              </w:rPr>
              <w:t>Чистая вода</w:t>
            </w:r>
          </w:p>
        </w:tc>
        <w:tc>
          <w:tcPr>
            <w:tcW w:w="1134"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0,0</w:t>
            </w:r>
          </w:p>
        </w:tc>
        <w:tc>
          <w:tcPr>
            <w:tcW w:w="738"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0,0</w:t>
            </w:r>
          </w:p>
        </w:tc>
        <w:tc>
          <w:tcPr>
            <w:tcW w:w="850"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0,0</w:t>
            </w:r>
          </w:p>
        </w:tc>
        <w:tc>
          <w:tcPr>
            <w:tcW w:w="851"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0,0</w:t>
            </w:r>
          </w:p>
        </w:tc>
        <w:tc>
          <w:tcPr>
            <w:tcW w:w="567"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102" w:right="-105"/>
              <w:jc w:val="center"/>
              <w:rPr>
                <w:color w:val="000000"/>
                <w:sz w:val="18"/>
                <w:szCs w:val="18"/>
              </w:rPr>
            </w:pPr>
            <w:r w:rsidRPr="009C7C21">
              <w:rPr>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11 304,1</w:t>
            </w:r>
          </w:p>
        </w:tc>
        <w:tc>
          <w:tcPr>
            <w:tcW w:w="708"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105" w:right="-99"/>
              <w:jc w:val="center"/>
              <w:rPr>
                <w:color w:val="000000"/>
                <w:sz w:val="18"/>
                <w:szCs w:val="18"/>
              </w:rPr>
            </w:pPr>
            <w:r w:rsidRPr="009C7C21">
              <w:rPr>
                <w:color w:val="000000"/>
                <w:sz w:val="18"/>
                <w:szCs w:val="18"/>
              </w:rPr>
              <w:t>0,0</w:t>
            </w:r>
          </w:p>
        </w:tc>
        <w:tc>
          <w:tcPr>
            <w:tcW w:w="851"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106" w:right="-99"/>
              <w:jc w:val="center"/>
              <w:rPr>
                <w:color w:val="000000"/>
                <w:sz w:val="18"/>
                <w:szCs w:val="18"/>
              </w:rPr>
            </w:pPr>
            <w:r w:rsidRPr="009C7C21">
              <w:rPr>
                <w:color w:val="000000"/>
                <w:sz w:val="18"/>
                <w:szCs w:val="18"/>
              </w:rPr>
              <w:t>0,0</w:t>
            </w:r>
          </w:p>
        </w:tc>
        <w:tc>
          <w:tcPr>
            <w:tcW w:w="708"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0,0</w:t>
            </w:r>
          </w:p>
        </w:tc>
      </w:tr>
      <w:tr w:rsidR="00BA59F3" w:rsidRPr="009C7C21" w:rsidTr="009C7C21">
        <w:trPr>
          <w:trHeight w:val="204"/>
        </w:trPr>
        <w:tc>
          <w:tcPr>
            <w:tcW w:w="1418" w:type="dxa"/>
            <w:tcBorders>
              <w:top w:val="nil"/>
              <w:left w:val="single" w:sz="4" w:space="0" w:color="auto"/>
              <w:bottom w:val="single" w:sz="4" w:space="0" w:color="auto"/>
              <w:right w:val="single" w:sz="4" w:space="0" w:color="auto"/>
            </w:tcBorders>
            <w:shd w:val="clear" w:color="000000" w:fill="FFFFFF"/>
            <w:vAlign w:val="center"/>
            <w:hideMark/>
          </w:tcPr>
          <w:p w:rsidR="00BA59F3" w:rsidRPr="009C7C21" w:rsidRDefault="00BA59F3" w:rsidP="009C7C21">
            <w:pPr>
              <w:rPr>
                <w:color w:val="000000"/>
                <w:sz w:val="18"/>
                <w:szCs w:val="18"/>
              </w:rPr>
            </w:pPr>
            <w:r w:rsidRPr="009C7C21">
              <w:rPr>
                <w:color w:val="000000"/>
                <w:sz w:val="18"/>
                <w:szCs w:val="18"/>
              </w:rPr>
              <w:t>Чистая страна</w:t>
            </w:r>
            <w:r w:rsidRPr="009C7C21">
              <w:rPr>
                <w:rStyle w:val="ac"/>
                <w:sz w:val="18"/>
                <w:szCs w:val="18"/>
              </w:rPr>
              <w:footnoteReference w:id="227"/>
            </w:r>
          </w:p>
        </w:tc>
        <w:tc>
          <w:tcPr>
            <w:tcW w:w="1134"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5 000,0</w:t>
            </w:r>
          </w:p>
        </w:tc>
        <w:tc>
          <w:tcPr>
            <w:tcW w:w="738"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0,0</w:t>
            </w:r>
          </w:p>
        </w:tc>
        <w:tc>
          <w:tcPr>
            <w:tcW w:w="850"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0,0</w:t>
            </w:r>
          </w:p>
        </w:tc>
        <w:tc>
          <w:tcPr>
            <w:tcW w:w="851"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0,0</w:t>
            </w:r>
          </w:p>
        </w:tc>
        <w:tc>
          <w:tcPr>
            <w:tcW w:w="567"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102" w:right="-105"/>
              <w:jc w:val="center"/>
              <w:rPr>
                <w:color w:val="000000"/>
                <w:sz w:val="18"/>
                <w:szCs w:val="18"/>
              </w:rPr>
            </w:pPr>
            <w:r w:rsidRPr="009C7C21">
              <w:rPr>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5 000,0</w:t>
            </w:r>
          </w:p>
        </w:tc>
        <w:tc>
          <w:tcPr>
            <w:tcW w:w="708"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105" w:right="-99"/>
              <w:jc w:val="center"/>
              <w:rPr>
                <w:color w:val="000000"/>
                <w:sz w:val="18"/>
                <w:szCs w:val="18"/>
              </w:rPr>
            </w:pPr>
            <w:r w:rsidRPr="009C7C21">
              <w:rPr>
                <w:color w:val="000000"/>
                <w:sz w:val="18"/>
                <w:szCs w:val="18"/>
              </w:rPr>
              <w:t>5 000,0</w:t>
            </w:r>
          </w:p>
        </w:tc>
        <w:tc>
          <w:tcPr>
            <w:tcW w:w="851"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106" w:right="-99"/>
              <w:jc w:val="center"/>
              <w:rPr>
                <w:color w:val="000000"/>
                <w:sz w:val="18"/>
                <w:szCs w:val="18"/>
              </w:rPr>
            </w:pPr>
            <w:r w:rsidRPr="009C7C21">
              <w:rPr>
                <w:color w:val="000000"/>
                <w:sz w:val="18"/>
                <w:szCs w:val="18"/>
              </w:rPr>
              <w:t>5 000,0</w:t>
            </w:r>
          </w:p>
        </w:tc>
        <w:tc>
          <w:tcPr>
            <w:tcW w:w="708"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color w:val="000000"/>
                <w:sz w:val="18"/>
                <w:szCs w:val="18"/>
              </w:rPr>
            </w:pPr>
            <w:r w:rsidRPr="009C7C21">
              <w:rPr>
                <w:color w:val="000000"/>
                <w:sz w:val="18"/>
                <w:szCs w:val="18"/>
              </w:rPr>
              <w:t>100,0</w:t>
            </w:r>
          </w:p>
        </w:tc>
      </w:tr>
      <w:tr w:rsidR="00BA59F3" w:rsidRPr="009C7C21" w:rsidTr="009C7C21">
        <w:trPr>
          <w:trHeight w:val="204"/>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BA59F3" w:rsidRPr="009C7C21" w:rsidRDefault="00BA59F3" w:rsidP="009C7C21">
            <w:pPr>
              <w:rPr>
                <w:b/>
                <w:bCs/>
                <w:color w:val="000000"/>
                <w:sz w:val="18"/>
                <w:szCs w:val="18"/>
              </w:rPr>
            </w:pPr>
            <w:r w:rsidRPr="009C7C21">
              <w:rPr>
                <w:b/>
                <w:bCs/>
                <w:color w:val="000000"/>
                <w:sz w:val="18"/>
                <w:szCs w:val="18"/>
              </w:rPr>
              <w:t>Итого:</w:t>
            </w:r>
          </w:p>
        </w:tc>
        <w:tc>
          <w:tcPr>
            <w:tcW w:w="1134"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b/>
                <w:bCs/>
                <w:color w:val="000000"/>
                <w:sz w:val="18"/>
                <w:szCs w:val="18"/>
              </w:rPr>
            </w:pPr>
            <w:r w:rsidRPr="009C7C21">
              <w:rPr>
                <w:b/>
                <w:bCs/>
                <w:color w:val="000000"/>
                <w:sz w:val="18"/>
                <w:szCs w:val="18"/>
              </w:rPr>
              <w:t>14 612,1</w:t>
            </w:r>
          </w:p>
        </w:tc>
        <w:tc>
          <w:tcPr>
            <w:tcW w:w="738"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119" w:right="-108"/>
              <w:jc w:val="center"/>
              <w:rPr>
                <w:b/>
                <w:bCs/>
                <w:color w:val="000000"/>
                <w:sz w:val="18"/>
                <w:szCs w:val="18"/>
              </w:rPr>
            </w:pPr>
            <w:r w:rsidRPr="009C7C21">
              <w:rPr>
                <w:b/>
                <w:bCs/>
                <w:color w:val="000000"/>
                <w:sz w:val="18"/>
                <w:szCs w:val="18"/>
              </w:rPr>
              <w:t>9 612,1</w:t>
            </w:r>
          </w:p>
        </w:tc>
        <w:tc>
          <w:tcPr>
            <w:tcW w:w="850"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b/>
                <w:bCs/>
                <w:color w:val="000000"/>
                <w:sz w:val="18"/>
                <w:szCs w:val="18"/>
              </w:rPr>
            </w:pPr>
            <w:r w:rsidRPr="009C7C21">
              <w:rPr>
                <w:b/>
                <w:bCs/>
                <w:color w:val="000000"/>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b/>
                <w:bCs/>
                <w:color w:val="000000"/>
                <w:sz w:val="18"/>
                <w:szCs w:val="18"/>
              </w:rPr>
            </w:pPr>
            <w:r w:rsidRPr="009C7C21">
              <w:rPr>
                <w:b/>
                <w:bCs/>
                <w:color w:val="000000"/>
                <w:sz w:val="18"/>
                <w:szCs w:val="18"/>
              </w:rPr>
              <w:t>9 612,1</w:t>
            </w:r>
          </w:p>
        </w:tc>
        <w:tc>
          <w:tcPr>
            <w:tcW w:w="567"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102" w:right="-105"/>
              <w:jc w:val="center"/>
              <w:rPr>
                <w:b/>
                <w:bCs/>
                <w:color w:val="000000"/>
                <w:sz w:val="18"/>
                <w:szCs w:val="18"/>
              </w:rPr>
            </w:pPr>
            <w:r w:rsidRPr="009C7C21">
              <w:rPr>
                <w:b/>
                <w:bCs/>
                <w:color w:val="000000"/>
                <w:sz w:val="18"/>
                <w:szCs w:val="18"/>
              </w:rPr>
              <w:t>65,8</w:t>
            </w:r>
          </w:p>
        </w:tc>
        <w:tc>
          <w:tcPr>
            <w:tcW w:w="1134"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b/>
                <w:bCs/>
                <w:color w:val="000000"/>
                <w:sz w:val="18"/>
                <w:szCs w:val="18"/>
              </w:rPr>
            </w:pPr>
            <w:r w:rsidRPr="009C7C21">
              <w:rPr>
                <w:b/>
                <w:bCs/>
                <w:color w:val="000000"/>
                <w:sz w:val="18"/>
                <w:szCs w:val="18"/>
              </w:rPr>
              <w:t>20 834,0</w:t>
            </w:r>
          </w:p>
        </w:tc>
        <w:tc>
          <w:tcPr>
            <w:tcW w:w="708"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105" w:right="-99"/>
              <w:jc w:val="center"/>
              <w:rPr>
                <w:b/>
                <w:bCs/>
                <w:color w:val="000000"/>
                <w:sz w:val="18"/>
                <w:szCs w:val="18"/>
              </w:rPr>
            </w:pPr>
            <w:r w:rsidRPr="009C7C21">
              <w:rPr>
                <w:b/>
                <w:bCs/>
                <w:color w:val="000000"/>
                <w:sz w:val="18"/>
                <w:szCs w:val="18"/>
              </w:rPr>
              <w:t>9 529,9</w:t>
            </w:r>
          </w:p>
        </w:tc>
        <w:tc>
          <w:tcPr>
            <w:tcW w:w="851"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b/>
                <w:bCs/>
                <w:color w:val="000000"/>
                <w:sz w:val="18"/>
                <w:szCs w:val="18"/>
              </w:rPr>
            </w:pPr>
            <w:r w:rsidRPr="009C7C21">
              <w:rPr>
                <w:b/>
                <w:bCs/>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ind w:left="-106" w:right="-99"/>
              <w:jc w:val="center"/>
              <w:rPr>
                <w:b/>
                <w:bCs/>
                <w:color w:val="000000"/>
                <w:sz w:val="18"/>
                <w:szCs w:val="18"/>
              </w:rPr>
            </w:pPr>
            <w:r w:rsidRPr="009C7C21">
              <w:rPr>
                <w:b/>
                <w:bCs/>
                <w:color w:val="000000"/>
                <w:sz w:val="18"/>
                <w:szCs w:val="18"/>
              </w:rPr>
              <w:t>8 203,6</w:t>
            </w:r>
          </w:p>
        </w:tc>
        <w:tc>
          <w:tcPr>
            <w:tcW w:w="708" w:type="dxa"/>
            <w:tcBorders>
              <w:top w:val="nil"/>
              <w:left w:val="nil"/>
              <w:bottom w:val="single" w:sz="4" w:space="0" w:color="auto"/>
              <w:right w:val="single" w:sz="4" w:space="0" w:color="auto"/>
            </w:tcBorders>
            <w:shd w:val="clear" w:color="auto" w:fill="auto"/>
            <w:vAlign w:val="center"/>
            <w:hideMark/>
          </w:tcPr>
          <w:p w:rsidR="00BA59F3" w:rsidRPr="009C7C21" w:rsidRDefault="00BA59F3" w:rsidP="009C7C21">
            <w:pPr>
              <w:jc w:val="center"/>
              <w:rPr>
                <w:b/>
                <w:bCs/>
                <w:color w:val="000000"/>
                <w:sz w:val="18"/>
                <w:szCs w:val="18"/>
              </w:rPr>
            </w:pPr>
            <w:r w:rsidRPr="009C7C21">
              <w:rPr>
                <w:b/>
                <w:bCs/>
                <w:color w:val="000000"/>
                <w:sz w:val="18"/>
                <w:szCs w:val="18"/>
              </w:rPr>
              <w:t>39,4</w:t>
            </w:r>
          </w:p>
        </w:tc>
      </w:tr>
    </w:tbl>
    <w:p w:rsidR="00BA59F3" w:rsidRPr="00811377" w:rsidRDefault="00BA59F3" w:rsidP="00BA59F3">
      <w:pPr>
        <w:ind w:firstLine="709"/>
        <w:jc w:val="both"/>
        <w:rPr>
          <w:bCs/>
          <w:sz w:val="16"/>
          <w:szCs w:val="16"/>
        </w:rPr>
      </w:pPr>
    </w:p>
    <w:p w:rsidR="00BA59F3" w:rsidRPr="009C7C21" w:rsidRDefault="00BA59F3" w:rsidP="00BA59F3">
      <w:pPr>
        <w:ind w:firstLine="709"/>
        <w:jc w:val="both"/>
        <w:rPr>
          <w:bCs/>
          <w:sz w:val="28"/>
          <w:szCs w:val="28"/>
        </w:rPr>
      </w:pPr>
      <w:r w:rsidRPr="009C7C21">
        <w:rPr>
          <w:bCs/>
          <w:sz w:val="28"/>
          <w:szCs w:val="28"/>
        </w:rPr>
        <w:t xml:space="preserve">Кассовое исполнение региональных проектов составило в общей сумме 17 815,7 тыс. рублей, в том числе по годам: в 2019 году – 9 612,1 тыс. рублей и за 9 месяцев 2020 года – 8 203,6 тыс. рублей, или 65,8% и 39,4% от показателей, предусмотренных сводной бюджетной росписью на реализацию региональных проектов соответственно. </w:t>
      </w:r>
    </w:p>
    <w:p w:rsidR="00BA59F3" w:rsidRPr="009C7C21" w:rsidRDefault="00BA59F3" w:rsidP="00BA59F3">
      <w:pPr>
        <w:ind w:firstLine="709"/>
        <w:jc w:val="both"/>
        <w:rPr>
          <w:sz w:val="28"/>
          <w:szCs w:val="28"/>
        </w:rPr>
      </w:pPr>
      <w:r w:rsidRPr="009C7C21">
        <w:rPr>
          <w:sz w:val="28"/>
          <w:szCs w:val="28"/>
        </w:rPr>
        <w:t xml:space="preserve">Фактическое исполнение региональных проектов составило за 2019 год и 9 месяцев 2020 года в общей сумме 17 815,7 тыс. рублей, в том числе:  </w:t>
      </w:r>
      <w:r w:rsidRPr="009C7C21">
        <w:rPr>
          <w:sz w:val="28"/>
          <w:szCs w:val="28"/>
        </w:rPr>
        <w:tab/>
      </w:r>
    </w:p>
    <w:p w:rsidR="00BA59F3" w:rsidRPr="009C7C21" w:rsidRDefault="00BA59F3" w:rsidP="00BA59F3">
      <w:pPr>
        <w:ind w:firstLine="709"/>
        <w:jc w:val="both"/>
        <w:rPr>
          <w:sz w:val="28"/>
          <w:szCs w:val="28"/>
        </w:rPr>
      </w:pPr>
      <w:r w:rsidRPr="009C7C21">
        <w:rPr>
          <w:sz w:val="28"/>
          <w:szCs w:val="28"/>
        </w:rPr>
        <w:t>- «Сохранение лесов» 12 815,7 тыс. рублей (в 2019 году – 9 612,1 тыс. рублей, в 2020 году – 3 203,6 тыс. рублей);</w:t>
      </w:r>
    </w:p>
    <w:p w:rsidR="00BA59F3" w:rsidRPr="009C7C21" w:rsidRDefault="00BA59F3" w:rsidP="00BA59F3">
      <w:pPr>
        <w:ind w:firstLine="709"/>
        <w:jc w:val="both"/>
        <w:rPr>
          <w:color w:val="000000"/>
          <w:sz w:val="28"/>
          <w:szCs w:val="28"/>
        </w:rPr>
      </w:pPr>
      <w:r w:rsidRPr="009C7C21">
        <w:rPr>
          <w:sz w:val="28"/>
          <w:szCs w:val="28"/>
        </w:rPr>
        <w:t>- мероприятие «</w:t>
      </w:r>
      <w:r w:rsidRPr="009C7C21">
        <w:rPr>
          <w:color w:val="000000"/>
          <w:sz w:val="28"/>
          <w:szCs w:val="28"/>
        </w:rPr>
        <w:t xml:space="preserve">Чистая страна» – в 2019 году 5 000,0 тыс. рублей. </w:t>
      </w:r>
    </w:p>
    <w:p w:rsidR="00BA59F3" w:rsidRPr="009C7C21" w:rsidRDefault="00BA59F3" w:rsidP="00BA59F3">
      <w:pPr>
        <w:jc w:val="both"/>
        <w:rPr>
          <w:sz w:val="28"/>
          <w:szCs w:val="28"/>
        </w:rPr>
      </w:pPr>
    </w:p>
    <w:p w:rsidR="00BA59F3" w:rsidRPr="009C7C21" w:rsidRDefault="00BA59F3" w:rsidP="00BA59F3">
      <w:pPr>
        <w:jc w:val="both"/>
        <w:rPr>
          <w:b/>
          <w:sz w:val="28"/>
          <w:szCs w:val="28"/>
        </w:rPr>
      </w:pPr>
      <w:r w:rsidRPr="009C7C21">
        <w:rPr>
          <w:b/>
          <w:sz w:val="28"/>
          <w:szCs w:val="28"/>
        </w:rPr>
        <w:tab/>
        <w:t xml:space="preserve">9.2. Оценка реализации региональных проектов Чукотского автономного округа за 2019 год и 9 месяцев 2020 года </w:t>
      </w:r>
    </w:p>
    <w:p w:rsidR="00BA59F3" w:rsidRPr="009C7C21" w:rsidRDefault="00BA59F3" w:rsidP="00BA59F3">
      <w:pPr>
        <w:jc w:val="center"/>
        <w:rPr>
          <w:b/>
          <w:sz w:val="28"/>
          <w:szCs w:val="28"/>
        </w:rPr>
      </w:pPr>
      <w:r w:rsidRPr="009C7C21">
        <w:rPr>
          <w:b/>
          <w:sz w:val="28"/>
          <w:szCs w:val="28"/>
        </w:rPr>
        <w:t>Региональный проект «Чистая вода»</w:t>
      </w:r>
    </w:p>
    <w:p w:rsidR="00BA59F3" w:rsidRPr="009C7C21" w:rsidRDefault="00BA59F3" w:rsidP="00BA59F3">
      <w:pPr>
        <w:ind w:firstLine="708"/>
        <w:jc w:val="both"/>
        <w:rPr>
          <w:sz w:val="28"/>
          <w:szCs w:val="28"/>
        </w:rPr>
      </w:pPr>
      <w:bookmarkStart w:id="87" w:name="_Hlk59548951"/>
      <w:r w:rsidRPr="009C7C21">
        <w:rPr>
          <w:sz w:val="28"/>
          <w:szCs w:val="28"/>
        </w:rPr>
        <w:t>В целях реализации в Чукотском автономном округе федерального проекта «Чистая вода», Департаментом промышленности разработан паспорт регионального проекта «Чистая вода». Срок начала реализации проекта – 1 января 2019 года, окончание – 25 декабря 2024 года.</w:t>
      </w:r>
    </w:p>
    <w:p w:rsidR="00BA59F3" w:rsidRPr="009C7C21" w:rsidRDefault="00BA59F3" w:rsidP="00BA59F3">
      <w:pPr>
        <w:ind w:firstLine="708"/>
        <w:jc w:val="both"/>
        <w:rPr>
          <w:sz w:val="28"/>
          <w:szCs w:val="28"/>
        </w:rPr>
      </w:pPr>
      <w:r w:rsidRPr="009C7C21">
        <w:rPr>
          <w:sz w:val="28"/>
          <w:szCs w:val="28"/>
        </w:rPr>
        <w:t>Цель проекта – повышение качества питьевой воды для населения Чукотского автономного округа, соответствует цели федерального проекта.</w:t>
      </w:r>
    </w:p>
    <w:p w:rsidR="00BA59F3" w:rsidRPr="009C7C21" w:rsidRDefault="00BA59F3" w:rsidP="00BA59F3">
      <w:pPr>
        <w:ind w:firstLine="708"/>
        <w:jc w:val="both"/>
        <w:rPr>
          <w:sz w:val="28"/>
          <w:szCs w:val="28"/>
        </w:rPr>
      </w:pPr>
      <w:r w:rsidRPr="009C7C21">
        <w:rPr>
          <w:sz w:val="28"/>
          <w:szCs w:val="28"/>
        </w:rPr>
        <w:t>В рамках реализации регионального проекта «Чистая вода» предусмотрено достижение 2 основных показателей, соответствующих показателям федерального проекта:</w:t>
      </w:r>
    </w:p>
    <w:p w:rsidR="00BA59F3" w:rsidRPr="009C7C21" w:rsidRDefault="00BA59F3" w:rsidP="00BA59F3">
      <w:pPr>
        <w:ind w:firstLine="708"/>
        <w:jc w:val="both"/>
        <w:rPr>
          <w:sz w:val="28"/>
          <w:szCs w:val="28"/>
        </w:rPr>
      </w:pPr>
      <w:r w:rsidRPr="009C7C21">
        <w:rPr>
          <w:sz w:val="28"/>
          <w:szCs w:val="28"/>
        </w:rPr>
        <w:t>- «Доля населения Российской Федерации, обеспеченного качественной питьевой водой из систем централизованного водоснабжения» к концу 2024 года – 100% (2019 год – 74,6%, 2020 год – 75,5%);</w:t>
      </w:r>
    </w:p>
    <w:p w:rsidR="00BA59F3" w:rsidRPr="009C7C21" w:rsidRDefault="00BA59F3" w:rsidP="00BA59F3">
      <w:pPr>
        <w:ind w:firstLine="708"/>
        <w:jc w:val="both"/>
        <w:rPr>
          <w:sz w:val="28"/>
          <w:szCs w:val="28"/>
        </w:rPr>
      </w:pPr>
      <w:r w:rsidRPr="009C7C21">
        <w:rPr>
          <w:sz w:val="28"/>
          <w:szCs w:val="28"/>
        </w:rPr>
        <w:t xml:space="preserve">- «Доля городского населения Российской Федерации, обеспеченного качественной питьевой водой из систем централизованного водоснабжения» к концу 2024 года – 100% (2019 год – 91%, 2020 год – 92%). </w:t>
      </w:r>
    </w:p>
    <w:p w:rsidR="00BA59F3" w:rsidRPr="009C7C21" w:rsidRDefault="00BA59F3" w:rsidP="00BA59F3">
      <w:pPr>
        <w:ind w:firstLine="708"/>
        <w:jc w:val="both"/>
        <w:rPr>
          <w:rFonts w:eastAsia="Calibri"/>
          <w:sz w:val="28"/>
          <w:szCs w:val="28"/>
        </w:rPr>
      </w:pPr>
      <w:r w:rsidRPr="009C7C21">
        <w:rPr>
          <w:rFonts w:eastAsia="Calibri"/>
          <w:sz w:val="28"/>
          <w:szCs w:val="28"/>
        </w:rPr>
        <w:t>Задача Регионального проекта соответствует задаче федерального проекта, в процессе решения которой должны быть достигнуты следующие результаты:</w:t>
      </w:r>
    </w:p>
    <w:p w:rsidR="00BA59F3" w:rsidRPr="009C7C21" w:rsidRDefault="00BA59F3" w:rsidP="00BA59F3">
      <w:pPr>
        <w:ind w:firstLine="708"/>
        <w:jc w:val="both"/>
        <w:rPr>
          <w:rFonts w:eastAsia="Calibri"/>
          <w:sz w:val="28"/>
          <w:szCs w:val="28"/>
        </w:rPr>
      </w:pPr>
      <w:r w:rsidRPr="009C7C21">
        <w:rPr>
          <w:rFonts w:eastAsia="Calibri"/>
          <w:sz w:val="28"/>
          <w:szCs w:val="28"/>
        </w:rPr>
        <w:t>- реализованы мероприятия по строительству и реконструкции (модернизации) объектов питьевого водоснабжения и водоподготовки, предусмотренные региональной программой, достигнуто повышение доли населения Чукотского автономного округа (в том числе городского), обеспеченного качественной питьевой водой из систем централизованного водоснабжения;</w:t>
      </w:r>
    </w:p>
    <w:p w:rsidR="00BA59F3" w:rsidRPr="009C7C21" w:rsidRDefault="00BA59F3" w:rsidP="00BA59F3">
      <w:pPr>
        <w:ind w:firstLine="708"/>
        <w:jc w:val="both"/>
        <w:rPr>
          <w:rFonts w:eastAsia="Calibri"/>
          <w:sz w:val="28"/>
          <w:szCs w:val="28"/>
        </w:rPr>
      </w:pPr>
      <w:r w:rsidRPr="009C7C21">
        <w:rPr>
          <w:rFonts w:eastAsia="Calibri"/>
          <w:sz w:val="28"/>
          <w:szCs w:val="28"/>
        </w:rPr>
        <w:t>- утверждены региональные программы субъектов Российской Федерации по строительству и реконструкции (модернизации) объектов питьевого водоснабжения и водоподготовки с учетом оценки качества и безопасности питьевой воды, а также оценки эффективности модернизации  систем водоснабжения и водоподготовки, относимых к категориям чрезвычайно высокого риска причинения вреда здоровью потребителей по критериям безопасности;</w:t>
      </w:r>
    </w:p>
    <w:p w:rsidR="00BA59F3" w:rsidRPr="009C7C21" w:rsidRDefault="00BA59F3" w:rsidP="00BA59F3">
      <w:pPr>
        <w:ind w:firstLine="708"/>
        <w:jc w:val="both"/>
        <w:rPr>
          <w:rFonts w:eastAsia="Calibri"/>
          <w:sz w:val="28"/>
          <w:szCs w:val="28"/>
        </w:rPr>
      </w:pPr>
      <w:r w:rsidRPr="009C7C21">
        <w:rPr>
          <w:rFonts w:eastAsia="Calibri"/>
          <w:sz w:val="28"/>
          <w:szCs w:val="28"/>
        </w:rPr>
        <w:t>- проведена оценка состояния объектов централизованных систем водоснабжения и водоподготовки на предмет соответствия установленным показателям качества и безопасности питьевого водоснабжения;</w:t>
      </w:r>
    </w:p>
    <w:p w:rsidR="00BA59F3" w:rsidRPr="009C7C21" w:rsidRDefault="00BA59F3" w:rsidP="00BA59F3">
      <w:pPr>
        <w:ind w:firstLine="708"/>
        <w:jc w:val="both"/>
        <w:rPr>
          <w:rFonts w:eastAsia="Calibri"/>
          <w:sz w:val="28"/>
          <w:szCs w:val="28"/>
        </w:rPr>
      </w:pPr>
      <w:r w:rsidRPr="009C7C21">
        <w:rPr>
          <w:rFonts w:eastAsia="Calibri"/>
          <w:sz w:val="28"/>
          <w:szCs w:val="28"/>
        </w:rPr>
        <w:t xml:space="preserve">- обеспечено качественной питьевой водой 95,5% городского населения Российской Федерации. </w:t>
      </w:r>
    </w:p>
    <w:p w:rsidR="00BA59F3" w:rsidRPr="009C7C21" w:rsidRDefault="00BA59F3" w:rsidP="00BA59F3">
      <w:pPr>
        <w:ind w:firstLine="708"/>
        <w:jc w:val="both"/>
        <w:rPr>
          <w:sz w:val="28"/>
          <w:szCs w:val="28"/>
        </w:rPr>
      </w:pPr>
      <w:r w:rsidRPr="009C7C21">
        <w:rPr>
          <w:sz w:val="28"/>
          <w:szCs w:val="28"/>
        </w:rPr>
        <w:t>Объем финансового обеспечения регионального проекта «Чистая вода» на весь период реализации составляет 713 192,9 тыс. рублей (300 000,0 тыс. рублей – средства федерального бюджета, 6 122,6 тыс. рублей – средства окружного бюджета, 407 070,3 тыс. рублей – внебюджетные источники), что соответствует бюджетным ассигнованиям, предусмотренным в окружном бюджете (без учета внебюджетных источников).</w:t>
      </w:r>
    </w:p>
    <w:p w:rsidR="00BA59F3" w:rsidRPr="009C7C21" w:rsidRDefault="00BA59F3" w:rsidP="00BA59F3">
      <w:pPr>
        <w:ind w:firstLine="708"/>
        <w:jc w:val="both"/>
        <w:rPr>
          <w:sz w:val="28"/>
          <w:szCs w:val="28"/>
        </w:rPr>
      </w:pPr>
      <w:r w:rsidRPr="009C7C21">
        <w:rPr>
          <w:sz w:val="28"/>
          <w:szCs w:val="28"/>
        </w:rPr>
        <w:t>Региональный проект взаимоувязан с Госпрограммой №92 и реализуется в рамках подпрограммы «Чистая вода». Объем ресурсного обеспечения подпрограммы соответствует объему ресурсного обеспечения, предусмотренному региональным проектом.</w:t>
      </w:r>
    </w:p>
    <w:p w:rsidR="00BA59F3" w:rsidRPr="009C7C21" w:rsidRDefault="00BA59F3" w:rsidP="00BA59F3">
      <w:pPr>
        <w:ind w:firstLine="708"/>
        <w:jc w:val="both"/>
        <w:rPr>
          <w:sz w:val="28"/>
          <w:szCs w:val="28"/>
        </w:rPr>
      </w:pPr>
      <w:r w:rsidRPr="009C7C21">
        <w:rPr>
          <w:sz w:val="28"/>
          <w:szCs w:val="28"/>
        </w:rPr>
        <w:t xml:space="preserve">Проверкой установлено расхождение значений показателей Подпрограммы со значениями показателей регионального проекта. </w:t>
      </w:r>
    </w:p>
    <w:p w:rsidR="00BA59F3" w:rsidRPr="009C7C21" w:rsidRDefault="00BA59F3" w:rsidP="00BA59F3">
      <w:pPr>
        <w:ind w:firstLine="708"/>
        <w:jc w:val="both"/>
        <w:rPr>
          <w:sz w:val="28"/>
          <w:szCs w:val="28"/>
        </w:rPr>
      </w:pPr>
      <w:r w:rsidRPr="009C7C21">
        <w:rPr>
          <w:sz w:val="28"/>
          <w:szCs w:val="28"/>
        </w:rPr>
        <w:t>На весь срок реализации регионального проекта «Чистая вода» (2019-2024 годы) запланированы 19 мероприятий по реконструкции, модернизации и строительству объектов коммунальной инфраструктуры в 17 населенных пунктах Чукотского автономного округа</w:t>
      </w:r>
      <w:r w:rsidRPr="009C7C21">
        <w:rPr>
          <w:rStyle w:val="ac"/>
          <w:sz w:val="28"/>
          <w:szCs w:val="28"/>
        </w:rPr>
        <w:footnoteReference w:id="228"/>
      </w:r>
      <w:r w:rsidRPr="009C7C21">
        <w:rPr>
          <w:sz w:val="28"/>
          <w:szCs w:val="28"/>
        </w:rPr>
        <w:t>.</w:t>
      </w:r>
    </w:p>
    <w:p w:rsidR="00BA59F3" w:rsidRPr="009C7C21" w:rsidRDefault="00BA59F3" w:rsidP="00BA59F3">
      <w:pPr>
        <w:ind w:firstLine="708"/>
        <w:jc w:val="both"/>
        <w:rPr>
          <w:sz w:val="28"/>
          <w:szCs w:val="28"/>
        </w:rPr>
      </w:pPr>
    </w:p>
    <w:p w:rsidR="00BA59F3" w:rsidRPr="009C7C21" w:rsidRDefault="00BA59F3" w:rsidP="00BA59F3">
      <w:pPr>
        <w:ind w:firstLine="708"/>
        <w:jc w:val="both"/>
        <w:rPr>
          <w:sz w:val="28"/>
          <w:szCs w:val="28"/>
        </w:rPr>
      </w:pPr>
      <w:r w:rsidRPr="009C7C21">
        <w:rPr>
          <w:sz w:val="28"/>
          <w:szCs w:val="28"/>
        </w:rPr>
        <w:t>В 2019 году реализация мероприятий регионального проекта «Чистая вода» предусмотрена за счет внебюджетных средств в общем объеме 23 736,0 тыс. рублей – строительство водовода в п. </w:t>
      </w:r>
      <w:proofErr w:type="spellStart"/>
      <w:r w:rsidRPr="009C7C21">
        <w:rPr>
          <w:sz w:val="28"/>
          <w:szCs w:val="28"/>
        </w:rPr>
        <w:t>Беринговский</w:t>
      </w:r>
      <w:proofErr w:type="spellEnd"/>
      <w:r w:rsidRPr="009C7C21">
        <w:rPr>
          <w:sz w:val="28"/>
          <w:szCs w:val="28"/>
        </w:rPr>
        <w:t xml:space="preserve"> Анадырского муниципального района. Объект построен за счет средств Государственного предприятия Чукотского автономного округа «</w:t>
      </w:r>
      <w:proofErr w:type="spellStart"/>
      <w:r w:rsidRPr="009C7C21">
        <w:rPr>
          <w:sz w:val="28"/>
          <w:szCs w:val="28"/>
        </w:rPr>
        <w:t>Чукоткоммунхоз</w:t>
      </w:r>
      <w:proofErr w:type="spellEnd"/>
      <w:r w:rsidRPr="009C7C21">
        <w:rPr>
          <w:sz w:val="28"/>
          <w:szCs w:val="28"/>
        </w:rPr>
        <w:t xml:space="preserve">», ведутся работы по оформлению технического паспорта на объект капитального строительства, в целях получения разрешения на ввод объекта в эксплуатацию и постановки на кадастровый учет. Ориентировочный срок ввода объекта в эксплуатацию – февраль-март 2021 года.  </w:t>
      </w:r>
    </w:p>
    <w:p w:rsidR="00BA59F3" w:rsidRPr="009C7C21" w:rsidRDefault="00BA59F3" w:rsidP="00BA59F3">
      <w:pPr>
        <w:ind w:firstLine="708"/>
        <w:jc w:val="both"/>
        <w:rPr>
          <w:sz w:val="16"/>
          <w:szCs w:val="16"/>
        </w:rPr>
      </w:pPr>
    </w:p>
    <w:p w:rsidR="00BA59F3" w:rsidRPr="009C7C21" w:rsidRDefault="00BA59F3" w:rsidP="00BA59F3">
      <w:pPr>
        <w:ind w:firstLine="708"/>
        <w:jc w:val="both"/>
        <w:rPr>
          <w:sz w:val="28"/>
          <w:szCs w:val="28"/>
        </w:rPr>
      </w:pPr>
      <w:r w:rsidRPr="009C7C21">
        <w:rPr>
          <w:sz w:val="28"/>
          <w:szCs w:val="28"/>
        </w:rPr>
        <w:t>В 2020 году на реализацию регионального проекта предусмотрено 19 391,8 тыс. рублей (11 078,0 тыс. рублей – средства федерального бюджета, 226,1 тыс. рублей – средства окружного бюджета, 8 087,7 тыс. рублей – внебюджетные источники). Выполнение составило 2 933,3 тыс. рублей   за счет внебюджетных средств или 15,1% от общего объема средств, предусмотренных на реализацию мероприятий, в том числе:</w:t>
      </w:r>
    </w:p>
    <w:p w:rsidR="00BA59F3" w:rsidRPr="009C7C21" w:rsidRDefault="00BA59F3" w:rsidP="00BA59F3">
      <w:pPr>
        <w:ind w:firstLine="708"/>
        <w:jc w:val="both"/>
        <w:rPr>
          <w:sz w:val="28"/>
          <w:szCs w:val="28"/>
        </w:rPr>
      </w:pPr>
      <w:r w:rsidRPr="009C7C21">
        <w:rPr>
          <w:sz w:val="28"/>
          <w:szCs w:val="28"/>
        </w:rPr>
        <w:t>- монтаж модульной автоматической установки водоподготовки в с. </w:t>
      </w:r>
      <w:proofErr w:type="spellStart"/>
      <w:r w:rsidRPr="009C7C21">
        <w:rPr>
          <w:sz w:val="28"/>
          <w:szCs w:val="28"/>
        </w:rPr>
        <w:t>Алькатваам</w:t>
      </w:r>
      <w:proofErr w:type="spellEnd"/>
      <w:r w:rsidRPr="009C7C21">
        <w:rPr>
          <w:sz w:val="28"/>
          <w:szCs w:val="28"/>
        </w:rPr>
        <w:t xml:space="preserve"> – 885,8 тыс. рублей;</w:t>
      </w:r>
    </w:p>
    <w:p w:rsidR="00BA59F3" w:rsidRPr="009C7C21" w:rsidRDefault="00BA59F3" w:rsidP="00BA59F3">
      <w:pPr>
        <w:ind w:firstLine="708"/>
        <w:jc w:val="both"/>
        <w:rPr>
          <w:sz w:val="28"/>
          <w:szCs w:val="28"/>
        </w:rPr>
      </w:pPr>
      <w:r w:rsidRPr="009C7C21">
        <w:rPr>
          <w:sz w:val="28"/>
          <w:szCs w:val="28"/>
        </w:rPr>
        <w:t>- монтаж модульной автоматической установки водоподготовки в с. Хатырка – 976,5 тыс. рублей;</w:t>
      </w:r>
    </w:p>
    <w:p w:rsidR="00BA59F3" w:rsidRPr="009C7C21" w:rsidRDefault="00BA59F3" w:rsidP="00BA59F3">
      <w:pPr>
        <w:ind w:firstLine="708"/>
        <w:jc w:val="both"/>
        <w:rPr>
          <w:sz w:val="28"/>
          <w:szCs w:val="28"/>
        </w:rPr>
      </w:pPr>
      <w:r w:rsidRPr="009C7C21">
        <w:rPr>
          <w:sz w:val="28"/>
          <w:szCs w:val="28"/>
        </w:rPr>
        <w:t>- реконструкция резервуаров чистой воды в с. Лаврентия – 1 071,0 тыс. рублей. Счетная палата отмечает, что на реализацию данного мероприятия, в соответствии с Соглашением №069-09-2019-306/2</w:t>
      </w:r>
      <w:r w:rsidRPr="009C7C21">
        <w:rPr>
          <w:rStyle w:val="ac"/>
          <w:sz w:val="28"/>
          <w:szCs w:val="28"/>
        </w:rPr>
        <w:footnoteReference w:id="229"/>
      </w:r>
      <w:r w:rsidRPr="009C7C21">
        <w:rPr>
          <w:sz w:val="28"/>
          <w:szCs w:val="28"/>
          <w:vertAlign w:val="superscript"/>
        </w:rPr>
        <w:t>,</w:t>
      </w:r>
      <w:r w:rsidRPr="009C7C21">
        <w:rPr>
          <w:rStyle w:val="ac"/>
          <w:sz w:val="28"/>
          <w:szCs w:val="28"/>
        </w:rPr>
        <w:footnoteReference w:id="230"/>
      </w:r>
      <w:r w:rsidRPr="009C7C21">
        <w:rPr>
          <w:sz w:val="28"/>
          <w:szCs w:val="28"/>
          <w:vertAlign w:val="superscript"/>
        </w:rPr>
        <w:t>,</w:t>
      </w:r>
      <w:r w:rsidRPr="009C7C21">
        <w:rPr>
          <w:rStyle w:val="ac"/>
          <w:sz w:val="28"/>
          <w:szCs w:val="28"/>
        </w:rPr>
        <w:footnoteReference w:id="231"/>
      </w:r>
      <w:r w:rsidRPr="009C7C21">
        <w:rPr>
          <w:sz w:val="28"/>
          <w:szCs w:val="28"/>
        </w:rPr>
        <w:t xml:space="preserve">, заключенным </w:t>
      </w:r>
      <w:bookmarkStart w:id="89" w:name="_Hlk59646713"/>
      <w:r w:rsidRPr="009C7C21">
        <w:rPr>
          <w:sz w:val="28"/>
          <w:szCs w:val="28"/>
        </w:rPr>
        <w:t xml:space="preserve">Министерством строительства и жилищно-коммунального хозяйства Российской Федерации </w:t>
      </w:r>
      <w:bookmarkEnd w:id="89"/>
      <w:r w:rsidRPr="009C7C21">
        <w:rPr>
          <w:sz w:val="28"/>
          <w:szCs w:val="28"/>
        </w:rPr>
        <w:t xml:space="preserve">с Правительством Чукотского автономного округа, в 2020 году предусмотрено финансирование в объеме 13 990,7 тыс. рублей (11 078,0 тыс. рублей – средства федерального бюджета, 226,1 тыс. рублей – средства окружного бюджета, 2 686,6 тыс. рублей – внебюджетные средства). </w:t>
      </w:r>
    </w:p>
    <w:p w:rsidR="00BA59F3" w:rsidRPr="009C7C21" w:rsidRDefault="00BA59F3" w:rsidP="00BA59F3">
      <w:pPr>
        <w:ind w:firstLine="708"/>
        <w:jc w:val="both"/>
        <w:rPr>
          <w:sz w:val="28"/>
          <w:szCs w:val="28"/>
        </w:rPr>
      </w:pPr>
      <w:r w:rsidRPr="009C7C21">
        <w:rPr>
          <w:sz w:val="28"/>
          <w:szCs w:val="28"/>
        </w:rPr>
        <w:t>В целях реализации вышеуказанного мероприятия между Муниципальным унитарным предприятием муниципального образования Чукотский муниципальный район «Айсберг» (далее – МУП «Айсберг») и непубличным акционерным обществом «Чукотская торговая компания» (далее – НАО «ЧТК») заключен договор от 27 августа 2020 года №21/20 на выполнение работ по разработке проектно-сметной документации на объект «Реконструкция резервуаров чистой воды в с. Лаврентия Чукотского АО». Стоимость выполненных работ составила 1 071,0 тыс. рублей. Оплата предусмотрена за счет собственных средств МУП «Айсберг». Проектно-сметная документация принята МУП «Айсберг» от НАО «ЧТК» по акту от 25 сентября 2020 года.</w:t>
      </w:r>
    </w:p>
    <w:p w:rsidR="00BA59F3" w:rsidRPr="009C7C21" w:rsidRDefault="00BA59F3" w:rsidP="00BA59F3">
      <w:pPr>
        <w:ind w:firstLine="708"/>
        <w:jc w:val="both"/>
        <w:rPr>
          <w:sz w:val="28"/>
          <w:szCs w:val="28"/>
        </w:rPr>
      </w:pPr>
      <w:r w:rsidRPr="009C7C21">
        <w:rPr>
          <w:sz w:val="28"/>
          <w:szCs w:val="28"/>
        </w:rPr>
        <w:t>Положительное заключение государственной экспертизы №87-1-1-2-057669-2020 на проектно-сметную документацию по объекту «Реконструкция резервуаров чистой воды в с. Лаврентия Чукотского АО» получено МУП «Айсберг» 17 ноября 2020 года. Реализацию 1 этапа работ по реконструкции резервуаров МУП «Айсберг» планирует завершить до 25 декабря 2020 года. Объект является переходящим с 2020 года на 2021 год, ввод объекта в эксплуатацию запланирован на 3 квартал 2021 года. Реконструкция объекта (с использованием средств федерального бюджета) в 2020 году не начата, в связи с чем Соглашение №069-09-2019-306/2 Министерством строительства и жилищно-коммунального хозяйства Российской Федерации расторгнуто</w:t>
      </w:r>
      <w:r w:rsidRPr="009C7C21">
        <w:rPr>
          <w:rStyle w:val="ac"/>
          <w:sz w:val="28"/>
          <w:szCs w:val="28"/>
        </w:rPr>
        <w:footnoteReference w:id="232"/>
      </w:r>
      <w:r w:rsidRPr="009C7C21">
        <w:rPr>
          <w:sz w:val="28"/>
          <w:szCs w:val="28"/>
        </w:rPr>
        <w:t>.</w:t>
      </w:r>
    </w:p>
    <w:p w:rsidR="00BA59F3" w:rsidRPr="009C7C21" w:rsidRDefault="00BA59F3" w:rsidP="00BA59F3">
      <w:pPr>
        <w:ind w:firstLine="708"/>
        <w:jc w:val="both"/>
        <w:rPr>
          <w:sz w:val="28"/>
          <w:szCs w:val="28"/>
        </w:rPr>
      </w:pPr>
    </w:p>
    <w:p w:rsidR="00BA59F3" w:rsidRPr="009C7C21" w:rsidRDefault="00BA59F3" w:rsidP="00BA59F3">
      <w:pPr>
        <w:ind w:firstLine="708"/>
        <w:jc w:val="both"/>
        <w:rPr>
          <w:sz w:val="28"/>
          <w:szCs w:val="28"/>
        </w:rPr>
      </w:pPr>
      <w:r w:rsidRPr="009C7C21">
        <w:rPr>
          <w:sz w:val="28"/>
          <w:szCs w:val="28"/>
        </w:rPr>
        <w:t>Не исполнены запланированные к выполнению в 2020 году за счет внебюджетных средств, следующие мероприятия регионального проекта в общей сумме 16 458,9 тыс. рублей или 84,9% (от общего объема финансирования):</w:t>
      </w:r>
    </w:p>
    <w:p w:rsidR="00BA59F3" w:rsidRPr="009C7C21" w:rsidRDefault="00BA59F3" w:rsidP="00BA59F3">
      <w:pPr>
        <w:ind w:firstLine="708"/>
        <w:jc w:val="both"/>
        <w:rPr>
          <w:sz w:val="28"/>
          <w:szCs w:val="28"/>
        </w:rPr>
      </w:pPr>
      <w:r w:rsidRPr="009C7C21">
        <w:rPr>
          <w:sz w:val="28"/>
          <w:szCs w:val="28"/>
        </w:rPr>
        <w:t>- реконструкция сети водовода и разборной сети холодного водоснабжения в с. </w:t>
      </w:r>
      <w:proofErr w:type="spellStart"/>
      <w:r w:rsidRPr="009C7C21">
        <w:rPr>
          <w:sz w:val="28"/>
          <w:szCs w:val="28"/>
        </w:rPr>
        <w:t>Ваеги</w:t>
      </w:r>
      <w:proofErr w:type="spellEnd"/>
      <w:r w:rsidRPr="009C7C21">
        <w:rPr>
          <w:sz w:val="28"/>
          <w:szCs w:val="28"/>
        </w:rPr>
        <w:t xml:space="preserve"> – 2 051,1 тыс. рублей (работы не выполнялись, в связи с необходимостью уточнения выполняемых работ);</w:t>
      </w:r>
    </w:p>
    <w:p w:rsidR="00BA59F3" w:rsidRPr="009C7C21" w:rsidRDefault="00BA59F3" w:rsidP="00BA59F3">
      <w:pPr>
        <w:ind w:firstLine="708"/>
        <w:jc w:val="both"/>
        <w:rPr>
          <w:sz w:val="28"/>
          <w:szCs w:val="28"/>
        </w:rPr>
      </w:pPr>
      <w:r w:rsidRPr="009C7C21">
        <w:rPr>
          <w:sz w:val="28"/>
          <w:szCs w:val="28"/>
        </w:rPr>
        <w:t>- мероприятия по повышению качества объектов питьевого водоснабжения в с. </w:t>
      </w:r>
      <w:proofErr w:type="spellStart"/>
      <w:r w:rsidRPr="009C7C21">
        <w:rPr>
          <w:sz w:val="28"/>
          <w:szCs w:val="28"/>
        </w:rPr>
        <w:t>Анюйск</w:t>
      </w:r>
      <w:proofErr w:type="spellEnd"/>
      <w:r w:rsidRPr="009C7C21">
        <w:rPr>
          <w:sz w:val="28"/>
          <w:szCs w:val="28"/>
        </w:rPr>
        <w:t xml:space="preserve"> – 1 000,0 тыс. рублей (проектно-сметная документация);</w:t>
      </w:r>
    </w:p>
    <w:p w:rsidR="00BA59F3" w:rsidRPr="009C7C21" w:rsidRDefault="00BA59F3" w:rsidP="00BA59F3">
      <w:pPr>
        <w:ind w:firstLine="708"/>
        <w:jc w:val="both"/>
        <w:rPr>
          <w:sz w:val="28"/>
          <w:szCs w:val="28"/>
        </w:rPr>
      </w:pPr>
      <w:r w:rsidRPr="009C7C21">
        <w:rPr>
          <w:sz w:val="28"/>
          <w:szCs w:val="28"/>
        </w:rPr>
        <w:t>- мероприятия по повышению качества объектов питьевого водоснабжения в с. Островное – 750,0 тыс. рублей (проектно-сметная документация).</w:t>
      </w:r>
    </w:p>
    <w:p w:rsidR="00BA59F3" w:rsidRPr="009C7C21" w:rsidRDefault="00BA59F3" w:rsidP="00BA59F3">
      <w:pPr>
        <w:ind w:firstLine="708"/>
        <w:jc w:val="both"/>
        <w:rPr>
          <w:sz w:val="28"/>
          <w:szCs w:val="28"/>
        </w:rPr>
      </w:pPr>
      <w:r w:rsidRPr="009C7C21">
        <w:rPr>
          <w:sz w:val="28"/>
          <w:szCs w:val="28"/>
        </w:rPr>
        <w:t>- реконструкция резервуаров чистой воды в с. Лаврентия – 12 657,4 тыс. рублей (11 078 тыс. рублей – средства федерального бюджета, 226,1 тыс. рублей – средства окружного бюджета, 1 353,3 тыс. рублей – средства внебюджетных источников).</w:t>
      </w:r>
    </w:p>
    <w:p w:rsidR="00BA59F3" w:rsidRPr="009C7C21" w:rsidRDefault="00BA59F3" w:rsidP="00BA59F3">
      <w:pPr>
        <w:ind w:firstLine="708"/>
        <w:jc w:val="both"/>
        <w:rPr>
          <w:sz w:val="28"/>
          <w:szCs w:val="28"/>
        </w:rPr>
      </w:pPr>
      <w:r w:rsidRPr="009C7C21">
        <w:rPr>
          <w:sz w:val="28"/>
          <w:szCs w:val="28"/>
        </w:rPr>
        <w:t xml:space="preserve">Мероприятия не реализованы в связи с переводом работы проектной организации на удаленную систему (ограничительные меры на территории Российской Федерации в связи с </w:t>
      </w:r>
      <w:r w:rsidRPr="009C7C21">
        <w:rPr>
          <w:sz w:val="28"/>
          <w:szCs w:val="28"/>
          <w:lang w:val="en-US"/>
        </w:rPr>
        <w:t>COVID</w:t>
      </w:r>
      <w:r w:rsidRPr="009C7C21">
        <w:rPr>
          <w:sz w:val="28"/>
          <w:szCs w:val="28"/>
        </w:rPr>
        <w:t>-19).</w:t>
      </w:r>
    </w:p>
    <w:p w:rsidR="00BA59F3" w:rsidRPr="009C7C21" w:rsidRDefault="00BA59F3" w:rsidP="00BA59F3">
      <w:pPr>
        <w:ind w:firstLine="708"/>
        <w:jc w:val="both"/>
        <w:rPr>
          <w:sz w:val="6"/>
          <w:szCs w:val="6"/>
        </w:rPr>
      </w:pPr>
    </w:p>
    <w:p w:rsidR="00BA59F3" w:rsidRPr="009C7C21" w:rsidRDefault="00BA59F3" w:rsidP="00BA59F3">
      <w:pPr>
        <w:ind w:firstLine="708"/>
        <w:jc w:val="both"/>
        <w:rPr>
          <w:sz w:val="28"/>
          <w:szCs w:val="28"/>
        </w:rPr>
      </w:pPr>
      <w:r w:rsidRPr="009C7C21">
        <w:rPr>
          <w:sz w:val="28"/>
          <w:szCs w:val="28"/>
        </w:rPr>
        <w:t>Таким образом, реализация мероприятий по строительству и реконструкции (модернизации) объектов питьевого водоснабжения в рамках исполнения регионального проекта «Чистая вода» федерального проекта «Чистая вода» в 2019 – 2020 годах с участием средств федерального и окружного бюджета не осуществлялась. Мероприятия, запланированные к реализации в 2019-2020 годах за счет внебюджетных средств, выполнены не в полном объеме.</w:t>
      </w:r>
    </w:p>
    <w:p w:rsidR="00BA59F3" w:rsidRPr="009C7C21" w:rsidRDefault="00BA59F3" w:rsidP="00BA59F3">
      <w:pPr>
        <w:ind w:firstLine="708"/>
        <w:jc w:val="both"/>
        <w:rPr>
          <w:sz w:val="28"/>
          <w:szCs w:val="28"/>
        </w:rPr>
      </w:pPr>
      <w:r w:rsidRPr="009C7C21">
        <w:rPr>
          <w:sz w:val="28"/>
          <w:szCs w:val="28"/>
        </w:rPr>
        <w:t>Достижение целевых показателей Регионального проекта в 2020 году, планируется за счет выполнения мероприятий по повышению качества питьевого водоснабжения с использованием внебюджетных средств (организаций ЖКХ муниципальных районов Чукотского автономного округа), при этом, запланированные к реализации в 2020 году мероприятия выполнены не в полном объеме.</w:t>
      </w:r>
    </w:p>
    <w:p w:rsidR="00BA59F3" w:rsidRPr="009C7C21" w:rsidRDefault="00BA59F3" w:rsidP="00BA59F3">
      <w:pPr>
        <w:ind w:firstLine="708"/>
        <w:jc w:val="both"/>
        <w:rPr>
          <w:sz w:val="28"/>
          <w:szCs w:val="28"/>
        </w:rPr>
      </w:pPr>
      <w:r w:rsidRPr="009C7C21">
        <w:rPr>
          <w:sz w:val="28"/>
          <w:szCs w:val="28"/>
        </w:rPr>
        <w:t>На достижение целевых показателей, предусмотренных паспортом Регионального проекта «Чистая вода» оказывают влияние мероприятия, реализуемые в рамках подпрограммы «Реализация мероприятий по развитию коммунальной инфраструктуры» Госпрограммы №92:</w:t>
      </w:r>
    </w:p>
    <w:p w:rsidR="00BA59F3" w:rsidRPr="009C7C21" w:rsidRDefault="00BA59F3" w:rsidP="00BA59F3">
      <w:pPr>
        <w:ind w:firstLine="708"/>
        <w:jc w:val="both"/>
        <w:rPr>
          <w:sz w:val="28"/>
          <w:szCs w:val="28"/>
        </w:rPr>
      </w:pPr>
      <w:r w:rsidRPr="009C7C21">
        <w:rPr>
          <w:sz w:val="28"/>
          <w:szCs w:val="28"/>
        </w:rPr>
        <w:t xml:space="preserve">- «Субсидии бюджету муниципального образования </w:t>
      </w:r>
      <w:proofErr w:type="spellStart"/>
      <w:r w:rsidRPr="009C7C21">
        <w:rPr>
          <w:sz w:val="28"/>
          <w:szCs w:val="28"/>
        </w:rPr>
        <w:t>Билибинский</w:t>
      </w:r>
      <w:proofErr w:type="spellEnd"/>
      <w:r w:rsidRPr="009C7C21">
        <w:rPr>
          <w:sz w:val="28"/>
          <w:szCs w:val="28"/>
        </w:rPr>
        <w:t xml:space="preserve"> муниципальный район на реализацию мероприятий по развитию инфраструктуры Чукотского автономного округа, обеспечивающей качественное </w:t>
      </w:r>
      <w:proofErr w:type="spellStart"/>
      <w:r w:rsidRPr="009C7C21">
        <w:rPr>
          <w:sz w:val="28"/>
          <w:szCs w:val="28"/>
        </w:rPr>
        <w:t>тепловодоснабжение</w:t>
      </w:r>
      <w:proofErr w:type="spellEnd"/>
      <w:r w:rsidRPr="009C7C21">
        <w:rPr>
          <w:sz w:val="28"/>
          <w:szCs w:val="28"/>
        </w:rPr>
        <w:t xml:space="preserve"> и водоотведение города Билибино» в объеме – 1 763 270,7 тыс. рублей за счет средств федерального бюджета (срок реализации 2020-2022 годы). В мае 2020 года заключен муниципальный контракт на проектирование, строительство и ввод в эксплуатацию объектов капитального строительства: «Сети тепло- и водоснабжения в г. Билибино», «Сети водоотведения в г. Билибино». Подрядная организация приступила к выполнению 1 этапа работ. Финансирование мероприятия не осуществлялось.</w:t>
      </w:r>
    </w:p>
    <w:p w:rsidR="00BA59F3" w:rsidRPr="009C7C21" w:rsidRDefault="00BA59F3" w:rsidP="00BA59F3">
      <w:pPr>
        <w:ind w:firstLine="708"/>
        <w:jc w:val="both"/>
        <w:rPr>
          <w:sz w:val="28"/>
          <w:szCs w:val="28"/>
        </w:rPr>
      </w:pPr>
      <w:r w:rsidRPr="009C7C21">
        <w:rPr>
          <w:sz w:val="28"/>
          <w:szCs w:val="28"/>
        </w:rPr>
        <w:t xml:space="preserve">- «Субсидии бюджету городского округа </w:t>
      </w:r>
      <w:proofErr w:type="spellStart"/>
      <w:r w:rsidRPr="009C7C21">
        <w:rPr>
          <w:sz w:val="28"/>
          <w:szCs w:val="28"/>
        </w:rPr>
        <w:t>Певек</w:t>
      </w:r>
      <w:proofErr w:type="spellEnd"/>
      <w:r w:rsidRPr="009C7C21">
        <w:rPr>
          <w:sz w:val="28"/>
          <w:szCs w:val="28"/>
        </w:rPr>
        <w:t xml:space="preserve"> на реализацию мероприятий по развитию инфраструктуры Чукотского автономного округа, обеспечивающей качественное тепло-, водоснабжение и водоотведение города </w:t>
      </w:r>
      <w:proofErr w:type="spellStart"/>
      <w:r w:rsidRPr="009C7C21">
        <w:rPr>
          <w:sz w:val="28"/>
          <w:szCs w:val="28"/>
        </w:rPr>
        <w:t>Певек</w:t>
      </w:r>
      <w:proofErr w:type="spellEnd"/>
      <w:r w:rsidRPr="009C7C21">
        <w:rPr>
          <w:sz w:val="28"/>
          <w:szCs w:val="28"/>
        </w:rPr>
        <w:t>» в объеме: 60 000,0 тыс. рублей – в 2019 году, 1 459 294,0 тыс. рублей – в 2020 году за счет средств федерального бюджета, выполнение которого на 1 декабря 2020 года составляет 45%</w:t>
      </w:r>
      <w:r w:rsidRPr="009C7C21">
        <w:rPr>
          <w:rStyle w:val="ac"/>
          <w:sz w:val="28"/>
          <w:szCs w:val="28"/>
        </w:rPr>
        <w:footnoteReference w:id="233"/>
      </w:r>
      <w:r w:rsidRPr="009C7C21">
        <w:rPr>
          <w:sz w:val="28"/>
          <w:szCs w:val="28"/>
        </w:rPr>
        <w:t>.</w:t>
      </w:r>
    </w:p>
    <w:p w:rsidR="00BA59F3" w:rsidRPr="009C7C21" w:rsidRDefault="00BA59F3" w:rsidP="00BA59F3">
      <w:pPr>
        <w:ind w:firstLine="708"/>
        <w:jc w:val="both"/>
        <w:rPr>
          <w:sz w:val="28"/>
          <w:szCs w:val="28"/>
        </w:rPr>
      </w:pPr>
      <w:r w:rsidRPr="009C7C21">
        <w:rPr>
          <w:sz w:val="28"/>
          <w:szCs w:val="28"/>
        </w:rPr>
        <w:t xml:space="preserve">Таким образом, на достижение целевых показателей регионального проекта существенное влияние оказывают мероприятия, не включенные в региональный проект, с общим объемом финансирования 3 282 564,7 тыс. рублей (средства федерального бюджета), превышающем более чем в 10 раз объем бюджетных средств, направленный на финансовое обеспечение регионального проекта (713 192,9 тыс. рублей, из них 306 122,6 тыс. рублей – бюджетные средства). В результате, взаимосвязь между финансовым обеспечением регионального проекта, достижением целевых показателей </w:t>
      </w:r>
      <w:proofErr w:type="spellStart"/>
      <w:r w:rsidRPr="009C7C21">
        <w:rPr>
          <w:sz w:val="28"/>
          <w:szCs w:val="28"/>
        </w:rPr>
        <w:t>регпроекта</w:t>
      </w:r>
      <w:proofErr w:type="spellEnd"/>
      <w:r w:rsidRPr="009C7C21">
        <w:rPr>
          <w:sz w:val="28"/>
          <w:szCs w:val="28"/>
        </w:rPr>
        <w:t xml:space="preserve"> и решением поставленной задачи искажена.</w:t>
      </w:r>
    </w:p>
    <w:p w:rsidR="00BA59F3" w:rsidRPr="009C7C21" w:rsidRDefault="00BA59F3" w:rsidP="00BA59F3">
      <w:pPr>
        <w:ind w:firstLine="708"/>
        <w:jc w:val="both"/>
        <w:rPr>
          <w:sz w:val="28"/>
          <w:szCs w:val="28"/>
        </w:rPr>
      </w:pPr>
      <w:r w:rsidRPr="009C7C21">
        <w:rPr>
          <w:sz w:val="28"/>
          <w:szCs w:val="28"/>
        </w:rPr>
        <w:t>Целевой показатель за 2019 год для Чукотского автономного округа составляет 0%. Достижение целевых показателей, установленных на 2020 год, планируется выполнить за счет мероприятий, финансируемых из внебюджетных источников. При этом, в региональном проекте отсутствует механизм взаимодействия между организациями жилищно-коммунального хозяйства муниципальных районов, реализующих мероприятия по повышению качества питьевого водоснабжения за счет собственных средств, и органом исполнительной власти, реализующим данный проект,  что приводит к несогласованности действий участников и невозможности осуществления контроля за достижением ожидаемых результатов от реализации проекта с использованием внебюджетных средств.</w:t>
      </w:r>
    </w:p>
    <w:p w:rsidR="00BA59F3" w:rsidRPr="009C7C21" w:rsidRDefault="00BA59F3" w:rsidP="00BA59F3">
      <w:pPr>
        <w:ind w:firstLine="708"/>
        <w:jc w:val="both"/>
        <w:rPr>
          <w:sz w:val="28"/>
          <w:szCs w:val="28"/>
        </w:rPr>
      </w:pPr>
      <w:r w:rsidRPr="009C7C21">
        <w:rPr>
          <w:sz w:val="28"/>
          <w:szCs w:val="28"/>
        </w:rPr>
        <w:t>Невыполнение запланированных мероприятий регионального проекта «Чистая вода» в установленные сроки, перенос сроков их реализации на более поздние, ставит под угрозу достижение намеченных целей и установленных показателей регионального проекта.</w:t>
      </w:r>
    </w:p>
    <w:p w:rsidR="00BA59F3" w:rsidRPr="009C7C21" w:rsidRDefault="00BA59F3" w:rsidP="00BA59F3">
      <w:pPr>
        <w:ind w:firstLine="708"/>
        <w:jc w:val="both"/>
        <w:rPr>
          <w:sz w:val="28"/>
          <w:szCs w:val="28"/>
        </w:rPr>
      </w:pPr>
    </w:p>
    <w:bookmarkEnd w:id="87"/>
    <w:p w:rsidR="00BA59F3" w:rsidRPr="009C7C21" w:rsidRDefault="00BA59F3" w:rsidP="00BA59F3">
      <w:pPr>
        <w:jc w:val="both"/>
        <w:rPr>
          <w:b/>
          <w:color w:val="000000"/>
          <w:sz w:val="28"/>
          <w:szCs w:val="28"/>
        </w:rPr>
      </w:pPr>
      <w:r w:rsidRPr="009C7C21">
        <w:rPr>
          <w:b/>
          <w:sz w:val="28"/>
          <w:szCs w:val="28"/>
        </w:rPr>
        <w:tab/>
        <w:t>Региональный проект «</w:t>
      </w:r>
      <w:r w:rsidRPr="009C7C21">
        <w:rPr>
          <w:b/>
          <w:color w:val="000000"/>
          <w:sz w:val="28"/>
          <w:szCs w:val="28"/>
        </w:rPr>
        <w:t>Ликвидация накопленного в результате прошлой хозяйственной деятельности экологического ущерба»</w:t>
      </w:r>
    </w:p>
    <w:p w:rsidR="00BA59F3" w:rsidRPr="009C7C21" w:rsidRDefault="00BA59F3" w:rsidP="00BA59F3">
      <w:pPr>
        <w:jc w:val="both"/>
        <w:rPr>
          <w:b/>
          <w:sz w:val="28"/>
          <w:szCs w:val="28"/>
        </w:rPr>
      </w:pPr>
    </w:p>
    <w:p w:rsidR="00BA59F3" w:rsidRPr="009C7C21" w:rsidRDefault="00BA59F3" w:rsidP="00BA59F3">
      <w:pPr>
        <w:ind w:firstLine="709"/>
        <w:jc w:val="both"/>
        <w:rPr>
          <w:sz w:val="28"/>
          <w:szCs w:val="28"/>
        </w:rPr>
      </w:pPr>
      <w:r w:rsidRPr="009C7C21">
        <w:rPr>
          <w:sz w:val="28"/>
          <w:szCs w:val="28"/>
        </w:rPr>
        <w:t>Целью федерального проекта «Чистая страна» является «Эффективное обращение с отходами производства и потребления, включая ликвидацию всех выявленных на 1 января 2018 года несанкционированных свалок в границах городов», задачей – «Создание и эффективное функционирование во всех субъектах Российской Федерации системы общественного контроля, направленной на выявление и ликвидацию несанкционированных свалок».</w:t>
      </w:r>
    </w:p>
    <w:p w:rsidR="00BA59F3" w:rsidRPr="009C7C21" w:rsidRDefault="00BA59F3" w:rsidP="00BA59F3">
      <w:pPr>
        <w:ind w:firstLine="709"/>
        <w:jc w:val="both"/>
        <w:rPr>
          <w:sz w:val="28"/>
          <w:szCs w:val="28"/>
        </w:rPr>
      </w:pPr>
      <w:r w:rsidRPr="009C7C21">
        <w:rPr>
          <w:sz w:val="28"/>
          <w:szCs w:val="28"/>
        </w:rPr>
        <w:t>Достижение цели за период действия федерального проекта «Чистая страна» (2018-2024 годы) планируется обозначить следующими показателями:</w:t>
      </w:r>
    </w:p>
    <w:p w:rsidR="00BA59F3" w:rsidRPr="009C7C21" w:rsidRDefault="00BA59F3" w:rsidP="00BA59F3">
      <w:pPr>
        <w:ind w:firstLine="709"/>
        <w:jc w:val="both"/>
        <w:rPr>
          <w:sz w:val="28"/>
          <w:szCs w:val="28"/>
        </w:rPr>
      </w:pPr>
      <w:r w:rsidRPr="009C7C21">
        <w:rPr>
          <w:sz w:val="28"/>
          <w:szCs w:val="28"/>
        </w:rPr>
        <w:t>- «Ликвидированы все выявленные на 1 января 2018 года несанкционированные свалки в границах городов»;</w:t>
      </w:r>
    </w:p>
    <w:p w:rsidR="00BA59F3" w:rsidRPr="009C7C21" w:rsidRDefault="00BA59F3" w:rsidP="00BA59F3">
      <w:pPr>
        <w:ind w:firstLine="709"/>
        <w:jc w:val="both"/>
        <w:rPr>
          <w:sz w:val="28"/>
          <w:szCs w:val="28"/>
        </w:rPr>
      </w:pPr>
      <w:r w:rsidRPr="009C7C21">
        <w:rPr>
          <w:sz w:val="28"/>
          <w:szCs w:val="28"/>
        </w:rPr>
        <w:t>- «Ликвидированы наиболее опасные объекты накопленного экологического вреда»;</w:t>
      </w:r>
    </w:p>
    <w:p w:rsidR="00BA59F3" w:rsidRPr="009C7C21" w:rsidRDefault="00BA59F3" w:rsidP="00BA59F3">
      <w:pPr>
        <w:ind w:firstLine="709"/>
        <w:jc w:val="both"/>
        <w:rPr>
          <w:sz w:val="28"/>
          <w:szCs w:val="28"/>
        </w:rPr>
      </w:pPr>
      <w:r w:rsidRPr="009C7C21">
        <w:rPr>
          <w:sz w:val="28"/>
          <w:szCs w:val="28"/>
        </w:rPr>
        <w:t xml:space="preserve">- «Общая площадь восстановленных, в том числе </w:t>
      </w:r>
      <w:proofErr w:type="spellStart"/>
      <w:r w:rsidRPr="009C7C21">
        <w:rPr>
          <w:sz w:val="28"/>
          <w:szCs w:val="28"/>
        </w:rPr>
        <w:t>рекультивированных</w:t>
      </w:r>
      <w:proofErr w:type="spellEnd"/>
      <w:r w:rsidRPr="009C7C21">
        <w:rPr>
          <w:sz w:val="28"/>
          <w:szCs w:val="28"/>
        </w:rPr>
        <w:t xml:space="preserve"> земель, подверженных негативному воздействию накопленного вреда окружающей среде»;</w:t>
      </w:r>
    </w:p>
    <w:p w:rsidR="00BA59F3" w:rsidRPr="009C7C21" w:rsidRDefault="00BA59F3" w:rsidP="00BA59F3">
      <w:pPr>
        <w:ind w:firstLine="709"/>
        <w:jc w:val="both"/>
        <w:rPr>
          <w:sz w:val="28"/>
          <w:szCs w:val="28"/>
        </w:rPr>
      </w:pPr>
      <w:r w:rsidRPr="009C7C21">
        <w:rPr>
          <w:sz w:val="28"/>
          <w:szCs w:val="28"/>
        </w:rPr>
        <w:t>- «Численность населения, качество жизни которого улучшится в связи с ликвидацией выявленных на 1 января 2018 года несанкционированных свалок в границах городов и наиболее опасных объектов накопленного экологического ущерба».</w:t>
      </w:r>
    </w:p>
    <w:p w:rsidR="00BA59F3" w:rsidRPr="009C7C21" w:rsidRDefault="00BA59F3" w:rsidP="00BA59F3">
      <w:pPr>
        <w:ind w:firstLine="709"/>
        <w:jc w:val="both"/>
        <w:rPr>
          <w:sz w:val="28"/>
          <w:szCs w:val="28"/>
        </w:rPr>
      </w:pPr>
      <w:r w:rsidRPr="009C7C21">
        <w:rPr>
          <w:sz w:val="28"/>
          <w:szCs w:val="28"/>
        </w:rPr>
        <w:t>Паспортом федерального проекта «Чистая страна» предусмотрено получение результатов в ходе решения трех задач:</w:t>
      </w:r>
    </w:p>
    <w:p w:rsidR="00BA59F3" w:rsidRPr="009C7C21" w:rsidRDefault="00BA59F3" w:rsidP="00BA59F3">
      <w:pPr>
        <w:ind w:firstLine="709"/>
        <w:jc w:val="both"/>
        <w:rPr>
          <w:sz w:val="28"/>
          <w:szCs w:val="28"/>
        </w:rPr>
      </w:pPr>
      <w:r w:rsidRPr="009C7C21">
        <w:rPr>
          <w:sz w:val="28"/>
          <w:szCs w:val="28"/>
        </w:rPr>
        <w:t>- создание и эффективное функционирование во всех субъектах Российской Федерации системы общественного контроля, направленной на выявление и ликвидацию несанкционированных свалок;</w:t>
      </w:r>
    </w:p>
    <w:p w:rsidR="00BA59F3" w:rsidRPr="009C7C21" w:rsidRDefault="00BA59F3" w:rsidP="00BA59F3">
      <w:pPr>
        <w:ind w:firstLine="709"/>
        <w:jc w:val="both"/>
        <w:rPr>
          <w:sz w:val="28"/>
          <w:szCs w:val="28"/>
        </w:rPr>
      </w:pPr>
      <w:r w:rsidRPr="009C7C21">
        <w:rPr>
          <w:sz w:val="28"/>
          <w:szCs w:val="28"/>
        </w:rPr>
        <w:t>- формирование комплексной системы обращения с твердыми коммунальными отходами, включая ликвидацию свалок и рекультивацию территорий, на которых они размещены, создание условий для вторичной переработки всех запрещенных к захоронению отходов производства и потребления;</w:t>
      </w:r>
    </w:p>
    <w:p w:rsidR="00BA59F3" w:rsidRPr="009C7C21" w:rsidRDefault="00BA59F3" w:rsidP="00BA59F3">
      <w:pPr>
        <w:ind w:firstLine="709"/>
        <w:jc w:val="both"/>
        <w:rPr>
          <w:sz w:val="28"/>
          <w:szCs w:val="28"/>
        </w:rPr>
      </w:pPr>
      <w:r w:rsidRPr="009C7C21">
        <w:rPr>
          <w:sz w:val="28"/>
          <w:szCs w:val="28"/>
        </w:rPr>
        <w:t xml:space="preserve">- создание современной инфраструктуры, обеспечивающей безопасное обращение с отходами </w:t>
      </w:r>
      <w:r w:rsidRPr="009C7C21">
        <w:rPr>
          <w:sz w:val="28"/>
          <w:szCs w:val="28"/>
          <w:lang w:val="en-US"/>
        </w:rPr>
        <w:t>I</w:t>
      </w:r>
      <w:r w:rsidRPr="009C7C21">
        <w:rPr>
          <w:sz w:val="28"/>
          <w:szCs w:val="28"/>
        </w:rPr>
        <w:t xml:space="preserve"> и </w:t>
      </w:r>
      <w:r w:rsidRPr="009C7C21">
        <w:rPr>
          <w:sz w:val="28"/>
          <w:szCs w:val="28"/>
          <w:lang w:val="en-US"/>
        </w:rPr>
        <w:t>II</w:t>
      </w:r>
      <w:r w:rsidRPr="009C7C21">
        <w:rPr>
          <w:sz w:val="28"/>
          <w:szCs w:val="28"/>
        </w:rPr>
        <w:t xml:space="preserve"> классов опасности, и ликвидация наиболее опасных объектов накопленного экологического вреда.</w:t>
      </w:r>
    </w:p>
    <w:p w:rsidR="00BA59F3" w:rsidRPr="009C7C21" w:rsidRDefault="00BA59F3" w:rsidP="00BA59F3">
      <w:pPr>
        <w:ind w:firstLine="709"/>
        <w:jc w:val="both"/>
        <w:rPr>
          <w:sz w:val="28"/>
          <w:szCs w:val="28"/>
        </w:rPr>
      </w:pPr>
      <w:r w:rsidRPr="009C7C21">
        <w:rPr>
          <w:sz w:val="28"/>
          <w:szCs w:val="28"/>
        </w:rPr>
        <w:t xml:space="preserve">В целях реализации в Чукотском автономном округе отдельных мероприятий федерального проекта «Чистая страна» Департаментом природных ресурсов разработан паспорт регионального проекта «Ликвидация накопленного в результате прошлой хозяйственной деятельности экологического ущерба» (далее – региональный проект «Ликвидация накопленного экологического ущерба»). </w:t>
      </w:r>
    </w:p>
    <w:p w:rsidR="00BA59F3" w:rsidRPr="009C7C21" w:rsidRDefault="00BA59F3" w:rsidP="00BA59F3">
      <w:pPr>
        <w:jc w:val="both"/>
        <w:rPr>
          <w:sz w:val="28"/>
          <w:szCs w:val="28"/>
        </w:rPr>
      </w:pPr>
      <w:r w:rsidRPr="009C7C21">
        <w:rPr>
          <w:sz w:val="28"/>
          <w:szCs w:val="28"/>
        </w:rPr>
        <w:tab/>
        <w:t>Срок начала проекта 1 января 2019 года, окончания 31 декабря 2024 года.</w:t>
      </w:r>
    </w:p>
    <w:p w:rsidR="00BA59F3" w:rsidRPr="009C7C21" w:rsidRDefault="00BA59F3" w:rsidP="00BA59F3">
      <w:pPr>
        <w:jc w:val="both"/>
        <w:rPr>
          <w:sz w:val="28"/>
          <w:szCs w:val="28"/>
        </w:rPr>
      </w:pPr>
      <w:r w:rsidRPr="009C7C21">
        <w:rPr>
          <w:sz w:val="28"/>
          <w:szCs w:val="28"/>
        </w:rPr>
        <w:tab/>
        <w:t>Паспортом регионального проекта «Ликвидация накопленного экологического ущерба» поставлены следующие цели и предусмотрены соответствующие показатели их достижения</w:t>
      </w:r>
      <w:r w:rsidRPr="009C7C21">
        <w:rPr>
          <w:rFonts w:eastAsia="Calibri"/>
          <w:sz w:val="28"/>
          <w:szCs w:val="28"/>
        </w:rPr>
        <w:t xml:space="preserve"> в период с 2019 по 2024 годы</w:t>
      </w:r>
      <w:r w:rsidRPr="009C7C21">
        <w:rPr>
          <w:rStyle w:val="ac"/>
          <w:sz w:val="28"/>
          <w:szCs w:val="28"/>
        </w:rPr>
        <w:t xml:space="preserve"> </w:t>
      </w:r>
      <w:r w:rsidRPr="009C7C21">
        <w:rPr>
          <w:rStyle w:val="ac"/>
          <w:sz w:val="28"/>
          <w:szCs w:val="28"/>
        </w:rPr>
        <w:footnoteReference w:id="234"/>
      </w:r>
      <w:r w:rsidRPr="009C7C21">
        <w:rPr>
          <w:rStyle w:val="ac"/>
          <w:sz w:val="28"/>
          <w:szCs w:val="28"/>
          <w:vertAlign w:val="baseline"/>
        </w:rPr>
        <w:t>, которые представлены в таблице 5</w:t>
      </w:r>
      <w:r w:rsidRPr="009C7C21">
        <w:rPr>
          <w:sz w:val="28"/>
          <w:szCs w:val="28"/>
        </w:rPr>
        <w:t>:</w:t>
      </w:r>
    </w:p>
    <w:p w:rsidR="00BA59F3" w:rsidRPr="009C7C21" w:rsidRDefault="00BA59F3" w:rsidP="00BA59F3">
      <w:pPr>
        <w:jc w:val="right"/>
        <w:rPr>
          <w:sz w:val="28"/>
          <w:szCs w:val="28"/>
        </w:rPr>
      </w:pPr>
      <w:r w:rsidRPr="009C7C21">
        <w:rPr>
          <w:sz w:val="28"/>
          <w:szCs w:val="28"/>
        </w:rPr>
        <w:t>Таблица 5</w:t>
      </w:r>
    </w:p>
    <w:tbl>
      <w:tblPr>
        <w:tblStyle w:val="1f9"/>
        <w:tblW w:w="9747" w:type="dxa"/>
        <w:tblLayout w:type="fixed"/>
        <w:tblLook w:val="04A0" w:firstRow="1" w:lastRow="0" w:firstColumn="1" w:lastColumn="0" w:noHBand="0" w:noVBand="1"/>
      </w:tblPr>
      <w:tblGrid>
        <w:gridCol w:w="675"/>
        <w:gridCol w:w="4678"/>
        <w:gridCol w:w="709"/>
        <w:gridCol w:w="709"/>
        <w:gridCol w:w="708"/>
        <w:gridCol w:w="709"/>
        <w:gridCol w:w="709"/>
        <w:gridCol w:w="850"/>
      </w:tblGrid>
      <w:tr w:rsidR="00BA59F3" w:rsidRPr="00FC0B76" w:rsidTr="009C7C21">
        <w:tc>
          <w:tcPr>
            <w:tcW w:w="675" w:type="dxa"/>
            <w:vMerge w:val="restart"/>
            <w:vAlign w:val="center"/>
          </w:tcPr>
          <w:p w:rsidR="00BA59F3" w:rsidRPr="00FC0B76" w:rsidRDefault="00BA59F3" w:rsidP="009C7C21">
            <w:pPr>
              <w:jc w:val="center"/>
              <w:rPr>
                <w:bCs/>
                <w:color w:val="000000"/>
                <w:sz w:val="18"/>
                <w:szCs w:val="18"/>
              </w:rPr>
            </w:pPr>
            <w:r w:rsidRPr="00FC0B76">
              <w:rPr>
                <w:bCs/>
                <w:color w:val="000000"/>
                <w:sz w:val="18"/>
                <w:szCs w:val="18"/>
              </w:rPr>
              <w:t>№</w:t>
            </w:r>
          </w:p>
          <w:p w:rsidR="00BA59F3" w:rsidRPr="00FC0B76" w:rsidRDefault="00BA59F3" w:rsidP="009C7C21">
            <w:pPr>
              <w:jc w:val="center"/>
              <w:rPr>
                <w:rFonts w:eastAsia="Calibri"/>
                <w:sz w:val="18"/>
                <w:szCs w:val="18"/>
              </w:rPr>
            </w:pPr>
            <w:r w:rsidRPr="00FC0B76">
              <w:rPr>
                <w:bCs/>
                <w:color w:val="000000"/>
                <w:sz w:val="18"/>
                <w:szCs w:val="18"/>
              </w:rPr>
              <w:t>п/п</w:t>
            </w:r>
          </w:p>
        </w:tc>
        <w:tc>
          <w:tcPr>
            <w:tcW w:w="4678" w:type="dxa"/>
            <w:vMerge w:val="restart"/>
            <w:vAlign w:val="center"/>
          </w:tcPr>
          <w:p w:rsidR="00BA59F3" w:rsidRPr="00FC0B76" w:rsidRDefault="00BA59F3" w:rsidP="009C7C21">
            <w:pPr>
              <w:jc w:val="center"/>
              <w:rPr>
                <w:rFonts w:eastAsia="Calibri"/>
                <w:sz w:val="18"/>
                <w:szCs w:val="18"/>
              </w:rPr>
            </w:pPr>
            <w:r w:rsidRPr="00FC0B76">
              <w:rPr>
                <w:rFonts w:eastAsia="Calibri"/>
                <w:sz w:val="18"/>
                <w:szCs w:val="18"/>
              </w:rPr>
              <w:t>Наименование показателя</w:t>
            </w:r>
          </w:p>
        </w:tc>
        <w:tc>
          <w:tcPr>
            <w:tcW w:w="4394" w:type="dxa"/>
            <w:gridSpan w:val="6"/>
            <w:vAlign w:val="center"/>
          </w:tcPr>
          <w:p w:rsidR="00BA59F3" w:rsidRPr="00FC0B76" w:rsidRDefault="00BA59F3" w:rsidP="009C7C21">
            <w:pPr>
              <w:jc w:val="center"/>
              <w:rPr>
                <w:rFonts w:eastAsia="Calibri"/>
                <w:sz w:val="18"/>
                <w:szCs w:val="18"/>
              </w:rPr>
            </w:pPr>
            <w:r w:rsidRPr="00FC0B76">
              <w:rPr>
                <w:rFonts w:eastAsia="Calibri"/>
                <w:sz w:val="18"/>
                <w:szCs w:val="18"/>
              </w:rPr>
              <w:t>Период, год</w:t>
            </w:r>
          </w:p>
        </w:tc>
      </w:tr>
      <w:tr w:rsidR="00BA59F3" w:rsidRPr="00FC0B76" w:rsidTr="009C7C21">
        <w:tc>
          <w:tcPr>
            <w:tcW w:w="675" w:type="dxa"/>
            <w:vMerge/>
            <w:vAlign w:val="center"/>
          </w:tcPr>
          <w:p w:rsidR="00BA59F3" w:rsidRPr="00FC0B76" w:rsidRDefault="00BA59F3" w:rsidP="009C7C21">
            <w:pPr>
              <w:jc w:val="center"/>
              <w:rPr>
                <w:rFonts w:eastAsia="Calibri"/>
                <w:sz w:val="18"/>
                <w:szCs w:val="18"/>
              </w:rPr>
            </w:pPr>
          </w:p>
        </w:tc>
        <w:tc>
          <w:tcPr>
            <w:tcW w:w="4678" w:type="dxa"/>
            <w:vMerge/>
            <w:vAlign w:val="center"/>
          </w:tcPr>
          <w:p w:rsidR="00BA59F3" w:rsidRPr="00FC0B76" w:rsidRDefault="00BA59F3" w:rsidP="009C7C21">
            <w:pPr>
              <w:jc w:val="center"/>
              <w:rPr>
                <w:rFonts w:eastAsia="Calibri"/>
                <w:sz w:val="18"/>
                <w:szCs w:val="18"/>
              </w:rPr>
            </w:pPr>
          </w:p>
        </w:tc>
        <w:tc>
          <w:tcPr>
            <w:tcW w:w="709" w:type="dxa"/>
            <w:vAlign w:val="center"/>
          </w:tcPr>
          <w:p w:rsidR="00BA59F3" w:rsidRPr="00FC0B76" w:rsidRDefault="00BA59F3" w:rsidP="009C7C21">
            <w:pPr>
              <w:jc w:val="center"/>
              <w:rPr>
                <w:rFonts w:eastAsia="Calibri"/>
                <w:sz w:val="18"/>
                <w:szCs w:val="18"/>
              </w:rPr>
            </w:pPr>
            <w:r w:rsidRPr="00FC0B76">
              <w:rPr>
                <w:rFonts w:eastAsia="Calibri"/>
                <w:sz w:val="18"/>
                <w:szCs w:val="18"/>
              </w:rPr>
              <w:t>2019</w:t>
            </w:r>
          </w:p>
        </w:tc>
        <w:tc>
          <w:tcPr>
            <w:tcW w:w="709" w:type="dxa"/>
            <w:vAlign w:val="center"/>
          </w:tcPr>
          <w:p w:rsidR="00BA59F3" w:rsidRPr="00FC0B76" w:rsidRDefault="00BA59F3" w:rsidP="009C7C21">
            <w:pPr>
              <w:jc w:val="center"/>
              <w:rPr>
                <w:rFonts w:eastAsia="Calibri"/>
                <w:sz w:val="18"/>
                <w:szCs w:val="18"/>
              </w:rPr>
            </w:pPr>
            <w:r w:rsidRPr="00FC0B76">
              <w:rPr>
                <w:rFonts w:eastAsia="Calibri"/>
                <w:sz w:val="18"/>
                <w:szCs w:val="18"/>
              </w:rPr>
              <w:t>2020</w:t>
            </w:r>
          </w:p>
        </w:tc>
        <w:tc>
          <w:tcPr>
            <w:tcW w:w="708" w:type="dxa"/>
            <w:vAlign w:val="center"/>
          </w:tcPr>
          <w:p w:rsidR="00BA59F3" w:rsidRPr="00FC0B76" w:rsidRDefault="00BA59F3" w:rsidP="009C7C21">
            <w:pPr>
              <w:jc w:val="center"/>
              <w:rPr>
                <w:rFonts w:eastAsia="Calibri"/>
                <w:sz w:val="18"/>
                <w:szCs w:val="18"/>
              </w:rPr>
            </w:pPr>
            <w:r w:rsidRPr="00FC0B76">
              <w:rPr>
                <w:rFonts w:eastAsia="Calibri"/>
                <w:sz w:val="18"/>
                <w:szCs w:val="18"/>
              </w:rPr>
              <w:t>2021</w:t>
            </w:r>
          </w:p>
        </w:tc>
        <w:tc>
          <w:tcPr>
            <w:tcW w:w="709" w:type="dxa"/>
            <w:vAlign w:val="center"/>
          </w:tcPr>
          <w:p w:rsidR="00BA59F3" w:rsidRPr="00FC0B76" w:rsidRDefault="00BA59F3" w:rsidP="009C7C21">
            <w:pPr>
              <w:jc w:val="center"/>
              <w:rPr>
                <w:rFonts w:eastAsia="Calibri"/>
                <w:sz w:val="18"/>
                <w:szCs w:val="18"/>
              </w:rPr>
            </w:pPr>
            <w:r w:rsidRPr="00FC0B76">
              <w:rPr>
                <w:rFonts w:eastAsia="Calibri"/>
                <w:sz w:val="18"/>
                <w:szCs w:val="18"/>
              </w:rPr>
              <w:t>2022</w:t>
            </w:r>
          </w:p>
        </w:tc>
        <w:tc>
          <w:tcPr>
            <w:tcW w:w="709" w:type="dxa"/>
            <w:vAlign w:val="center"/>
          </w:tcPr>
          <w:p w:rsidR="00BA59F3" w:rsidRPr="00FC0B76" w:rsidRDefault="00BA59F3" w:rsidP="009C7C21">
            <w:pPr>
              <w:jc w:val="center"/>
              <w:rPr>
                <w:rFonts w:eastAsia="Calibri"/>
                <w:sz w:val="18"/>
                <w:szCs w:val="18"/>
              </w:rPr>
            </w:pPr>
            <w:r w:rsidRPr="00FC0B76">
              <w:rPr>
                <w:rFonts w:eastAsia="Calibri"/>
                <w:sz w:val="18"/>
                <w:szCs w:val="18"/>
              </w:rPr>
              <w:t>2023</w:t>
            </w:r>
          </w:p>
        </w:tc>
        <w:tc>
          <w:tcPr>
            <w:tcW w:w="850" w:type="dxa"/>
            <w:vAlign w:val="center"/>
          </w:tcPr>
          <w:p w:rsidR="00BA59F3" w:rsidRPr="00FC0B76" w:rsidRDefault="00BA59F3" w:rsidP="009C7C21">
            <w:pPr>
              <w:jc w:val="center"/>
              <w:rPr>
                <w:rFonts w:eastAsia="Calibri"/>
                <w:sz w:val="18"/>
                <w:szCs w:val="18"/>
              </w:rPr>
            </w:pPr>
            <w:r w:rsidRPr="00FC0B76">
              <w:rPr>
                <w:rFonts w:eastAsia="Calibri"/>
                <w:sz w:val="18"/>
                <w:szCs w:val="18"/>
              </w:rPr>
              <w:t>2024</w:t>
            </w:r>
          </w:p>
        </w:tc>
      </w:tr>
      <w:tr w:rsidR="00BA59F3" w:rsidRPr="00FC0B76" w:rsidTr="009C7C21">
        <w:tc>
          <w:tcPr>
            <w:tcW w:w="675" w:type="dxa"/>
            <w:vAlign w:val="center"/>
          </w:tcPr>
          <w:p w:rsidR="00BA59F3" w:rsidRPr="00FC0B76" w:rsidRDefault="00BA59F3" w:rsidP="009C7C21">
            <w:pPr>
              <w:jc w:val="center"/>
              <w:rPr>
                <w:rFonts w:eastAsia="Calibri"/>
                <w:sz w:val="18"/>
                <w:szCs w:val="18"/>
              </w:rPr>
            </w:pPr>
            <w:r w:rsidRPr="00FC0B76">
              <w:rPr>
                <w:rFonts w:eastAsia="Calibri"/>
                <w:sz w:val="18"/>
                <w:szCs w:val="18"/>
              </w:rPr>
              <w:t>1</w:t>
            </w:r>
          </w:p>
        </w:tc>
        <w:tc>
          <w:tcPr>
            <w:tcW w:w="4678" w:type="dxa"/>
            <w:vAlign w:val="center"/>
          </w:tcPr>
          <w:p w:rsidR="00BA59F3" w:rsidRPr="00FC0B76" w:rsidRDefault="00BA59F3" w:rsidP="009C7C21">
            <w:pPr>
              <w:jc w:val="center"/>
              <w:rPr>
                <w:bCs/>
                <w:color w:val="000000"/>
                <w:sz w:val="18"/>
                <w:szCs w:val="18"/>
              </w:rPr>
            </w:pPr>
            <w:r w:rsidRPr="00FC0B76">
              <w:rPr>
                <w:rFonts w:eastAsia="Calibri"/>
                <w:sz w:val="18"/>
                <w:szCs w:val="18"/>
              </w:rPr>
              <w:t>2</w:t>
            </w:r>
          </w:p>
        </w:tc>
        <w:tc>
          <w:tcPr>
            <w:tcW w:w="709" w:type="dxa"/>
            <w:vAlign w:val="center"/>
          </w:tcPr>
          <w:p w:rsidR="00BA59F3" w:rsidRPr="00FC0B76" w:rsidRDefault="00BA59F3" w:rsidP="009C7C21">
            <w:pPr>
              <w:jc w:val="center"/>
              <w:rPr>
                <w:rFonts w:eastAsia="Calibri"/>
                <w:sz w:val="18"/>
                <w:szCs w:val="18"/>
              </w:rPr>
            </w:pPr>
            <w:r w:rsidRPr="00FC0B76">
              <w:rPr>
                <w:rFonts w:eastAsia="Calibri"/>
                <w:sz w:val="18"/>
                <w:szCs w:val="18"/>
              </w:rPr>
              <w:t>3</w:t>
            </w:r>
          </w:p>
        </w:tc>
        <w:tc>
          <w:tcPr>
            <w:tcW w:w="709" w:type="dxa"/>
            <w:vAlign w:val="center"/>
          </w:tcPr>
          <w:p w:rsidR="00BA59F3" w:rsidRPr="00FC0B76" w:rsidRDefault="00BA59F3" w:rsidP="009C7C21">
            <w:pPr>
              <w:jc w:val="center"/>
              <w:rPr>
                <w:rFonts w:eastAsia="Calibri"/>
                <w:sz w:val="18"/>
                <w:szCs w:val="18"/>
              </w:rPr>
            </w:pPr>
            <w:r w:rsidRPr="00FC0B76">
              <w:rPr>
                <w:rFonts w:eastAsia="Calibri"/>
                <w:sz w:val="18"/>
                <w:szCs w:val="18"/>
              </w:rPr>
              <w:t>4</w:t>
            </w:r>
          </w:p>
        </w:tc>
        <w:tc>
          <w:tcPr>
            <w:tcW w:w="708" w:type="dxa"/>
            <w:vAlign w:val="center"/>
          </w:tcPr>
          <w:p w:rsidR="00BA59F3" w:rsidRPr="00FC0B76" w:rsidRDefault="00BA59F3" w:rsidP="009C7C21">
            <w:pPr>
              <w:jc w:val="center"/>
              <w:rPr>
                <w:rFonts w:eastAsia="Calibri"/>
                <w:sz w:val="18"/>
                <w:szCs w:val="18"/>
              </w:rPr>
            </w:pPr>
            <w:r w:rsidRPr="00FC0B76">
              <w:rPr>
                <w:rFonts w:eastAsia="Calibri"/>
                <w:sz w:val="18"/>
                <w:szCs w:val="18"/>
              </w:rPr>
              <w:t>5</w:t>
            </w:r>
          </w:p>
        </w:tc>
        <w:tc>
          <w:tcPr>
            <w:tcW w:w="709" w:type="dxa"/>
            <w:vAlign w:val="center"/>
          </w:tcPr>
          <w:p w:rsidR="00BA59F3" w:rsidRPr="00FC0B76" w:rsidRDefault="00BA59F3" w:rsidP="009C7C21">
            <w:pPr>
              <w:jc w:val="center"/>
              <w:rPr>
                <w:rFonts w:eastAsia="Calibri"/>
                <w:sz w:val="18"/>
                <w:szCs w:val="18"/>
              </w:rPr>
            </w:pPr>
            <w:r w:rsidRPr="00FC0B76">
              <w:rPr>
                <w:rFonts w:eastAsia="Calibri"/>
                <w:sz w:val="18"/>
                <w:szCs w:val="18"/>
              </w:rPr>
              <w:t>6</w:t>
            </w:r>
          </w:p>
        </w:tc>
        <w:tc>
          <w:tcPr>
            <w:tcW w:w="709" w:type="dxa"/>
            <w:vAlign w:val="center"/>
          </w:tcPr>
          <w:p w:rsidR="00BA59F3" w:rsidRPr="00FC0B76" w:rsidRDefault="00BA59F3" w:rsidP="009C7C21">
            <w:pPr>
              <w:jc w:val="center"/>
              <w:rPr>
                <w:rFonts w:eastAsia="Calibri"/>
                <w:sz w:val="18"/>
                <w:szCs w:val="18"/>
              </w:rPr>
            </w:pPr>
            <w:r w:rsidRPr="00FC0B76">
              <w:rPr>
                <w:rFonts w:eastAsia="Calibri"/>
                <w:sz w:val="18"/>
                <w:szCs w:val="18"/>
              </w:rPr>
              <w:t>7</w:t>
            </w:r>
          </w:p>
        </w:tc>
        <w:tc>
          <w:tcPr>
            <w:tcW w:w="850" w:type="dxa"/>
            <w:vAlign w:val="center"/>
          </w:tcPr>
          <w:p w:rsidR="00BA59F3" w:rsidRPr="00FC0B76" w:rsidRDefault="00BA59F3" w:rsidP="009C7C21">
            <w:pPr>
              <w:jc w:val="center"/>
              <w:rPr>
                <w:rFonts w:eastAsia="Calibri"/>
                <w:sz w:val="18"/>
                <w:szCs w:val="18"/>
              </w:rPr>
            </w:pPr>
            <w:r w:rsidRPr="00FC0B76">
              <w:rPr>
                <w:rFonts w:eastAsia="Calibri"/>
                <w:sz w:val="18"/>
                <w:szCs w:val="18"/>
              </w:rPr>
              <w:t>8</w:t>
            </w:r>
          </w:p>
        </w:tc>
      </w:tr>
      <w:tr w:rsidR="00BA59F3" w:rsidRPr="00FC0B76" w:rsidTr="009C7C21">
        <w:tc>
          <w:tcPr>
            <w:tcW w:w="675" w:type="dxa"/>
            <w:vAlign w:val="center"/>
          </w:tcPr>
          <w:p w:rsidR="00BA59F3" w:rsidRPr="00FC0B76" w:rsidRDefault="00BA59F3" w:rsidP="009C7C21">
            <w:pPr>
              <w:jc w:val="center"/>
              <w:rPr>
                <w:rFonts w:eastAsia="Calibri"/>
                <w:sz w:val="18"/>
                <w:szCs w:val="18"/>
              </w:rPr>
            </w:pPr>
            <w:r w:rsidRPr="00FC0B76">
              <w:rPr>
                <w:rFonts w:eastAsia="Calibri"/>
                <w:sz w:val="18"/>
                <w:szCs w:val="18"/>
              </w:rPr>
              <w:t>1.</w:t>
            </w:r>
          </w:p>
        </w:tc>
        <w:tc>
          <w:tcPr>
            <w:tcW w:w="4678" w:type="dxa"/>
          </w:tcPr>
          <w:p w:rsidR="00BA59F3" w:rsidRPr="00FC0B76" w:rsidRDefault="00BA59F3" w:rsidP="009C7C21">
            <w:pPr>
              <w:rPr>
                <w:bCs/>
                <w:color w:val="000000"/>
                <w:sz w:val="18"/>
                <w:szCs w:val="18"/>
              </w:rPr>
            </w:pPr>
            <w:r w:rsidRPr="00FC0B76">
              <w:rPr>
                <w:bCs/>
                <w:color w:val="000000"/>
                <w:sz w:val="18"/>
                <w:szCs w:val="18"/>
              </w:rPr>
              <w:t>Ликвидация всех выявленных на 1 января 2018 года несанкционированных свалок в границах городов, шт.</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0</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1</w:t>
            </w:r>
          </w:p>
        </w:tc>
        <w:tc>
          <w:tcPr>
            <w:tcW w:w="708" w:type="dxa"/>
            <w:vAlign w:val="center"/>
          </w:tcPr>
          <w:p w:rsidR="00BA59F3" w:rsidRPr="00FC0B76" w:rsidRDefault="00BA59F3" w:rsidP="009C7C21">
            <w:pPr>
              <w:jc w:val="center"/>
              <w:rPr>
                <w:bCs/>
                <w:color w:val="000000"/>
                <w:sz w:val="18"/>
                <w:szCs w:val="18"/>
              </w:rPr>
            </w:pPr>
            <w:r w:rsidRPr="00FC0B76">
              <w:rPr>
                <w:bCs/>
                <w:color w:val="000000"/>
                <w:sz w:val="18"/>
                <w:szCs w:val="18"/>
              </w:rPr>
              <w:t>2</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3</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3</w:t>
            </w:r>
          </w:p>
        </w:tc>
        <w:tc>
          <w:tcPr>
            <w:tcW w:w="850" w:type="dxa"/>
            <w:vAlign w:val="center"/>
          </w:tcPr>
          <w:p w:rsidR="00BA59F3" w:rsidRPr="00FC0B76" w:rsidRDefault="00BA59F3" w:rsidP="009C7C21">
            <w:pPr>
              <w:jc w:val="center"/>
              <w:rPr>
                <w:bCs/>
                <w:color w:val="000000"/>
                <w:sz w:val="18"/>
                <w:szCs w:val="18"/>
              </w:rPr>
            </w:pPr>
            <w:r w:rsidRPr="00FC0B76">
              <w:rPr>
                <w:bCs/>
                <w:color w:val="000000"/>
                <w:sz w:val="18"/>
                <w:szCs w:val="18"/>
              </w:rPr>
              <w:t>3</w:t>
            </w:r>
          </w:p>
        </w:tc>
      </w:tr>
      <w:tr w:rsidR="00BA59F3" w:rsidRPr="00FC0B76" w:rsidTr="009C7C21">
        <w:tc>
          <w:tcPr>
            <w:tcW w:w="675" w:type="dxa"/>
            <w:vAlign w:val="center"/>
          </w:tcPr>
          <w:p w:rsidR="00BA59F3" w:rsidRPr="00FC0B76" w:rsidRDefault="00BA59F3" w:rsidP="009C7C21">
            <w:pPr>
              <w:jc w:val="center"/>
              <w:rPr>
                <w:rFonts w:eastAsia="Calibri"/>
                <w:sz w:val="18"/>
                <w:szCs w:val="18"/>
              </w:rPr>
            </w:pPr>
            <w:r w:rsidRPr="00FC0B76">
              <w:rPr>
                <w:rFonts w:eastAsia="Calibri"/>
                <w:sz w:val="18"/>
                <w:szCs w:val="18"/>
              </w:rPr>
              <w:t>2.</w:t>
            </w:r>
          </w:p>
        </w:tc>
        <w:tc>
          <w:tcPr>
            <w:tcW w:w="4678" w:type="dxa"/>
          </w:tcPr>
          <w:p w:rsidR="00BA59F3" w:rsidRPr="00FC0B76" w:rsidRDefault="00BA59F3" w:rsidP="009C7C21">
            <w:pPr>
              <w:rPr>
                <w:bCs/>
                <w:color w:val="000000"/>
                <w:sz w:val="18"/>
                <w:szCs w:val="18"/>
              </w:rPr>
            </w:pPr>
            <w:r w:rsidRPr="00FC0B76">
              <w:rPr>
                <w:bCs/>
                <w:color w:val="000000"/>
                <w:sz w:val="18"/>
                <w:szCs w:val="18"/>
              </w:rPr>
              <w:t>Ликвидированы наиболее опасные объекты накопленного экологического вреда в малых населенных пунктах Чукотского автономного округа, шт.</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0</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7</w:t>
            </w:r>
          </w:p>
        </w:tc>
        <w:tc>
          <w:tcPr>
            <w:tcW w:w="708" w:type="dxa"/>
            <w:vAlign w:val="center"/>
          </w:tcPr>
          <w:p w:rsidR="00BA59F3" w:rsidRPr="00FC0B76" w:rsidRDefault="00BA59F3" w:rsidP="009C7C21">
            <w:pPr>
              <w:jc w:val="center"/>
              <w:rPr>
                <w:bCs/>
                <w:color w:val="000000"/>
                <w:sz w:val="18"/>
                <w:szCs w:val="18"/>
              </w:rPr>
            </w:pPr>
            <w:r w:rsidRPr="00FC0B76">
              <w:rPr>
                <w:bCs/>
                <w:color w:val="000000"/>
                <w:sz w:val="18"/>
                <w:szCs w:val="18"/>
              </w:rPr>
              <w:t>14</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24</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34</w:t>
            </w:r>
          </w:p>
        </w:tc>
        <w:tc>
          <w:tcPr>
            <w:tcW w:w="850" w:type="dxa"/>
            <w:vAlign w:val="center"/>
          </w:tcPr>
          <w:p w:rsidR="00BA59F3" w:rsidRPr="00FC0B76" w:rsidRDefault="00BA59F3" w:rsidP="009C7C21">
            <w:pPr>
              <w:jc w:val="center"/>
              <w:rPr>
                <w:bCs/>
                <w:color w:val="000000"/>
                <w:sz w:val="18"/>
                <w:szCs w:val="18"/>
              </w:rPr>
            </w:pPr>
            <w:r w:rsidRPr="00FC0B76">
              <w:rPr>
                <w:bCs/>
                <w:color w:val="000000"/>
                <w:sz w:val="18"/>
                <w:szCs w:val="18"/>
              </w:rPr>
              <w:t>41</w:t>
            </w:r>
          </w:p>
        </w:tc>
      </w:tr>
      <w:tr w:rsidR="00BA59F3" w:rsidRPr="00FC0B76" w:rsidTr="009C7C21">
        <w:tc>
          <w:tcPr>
            <w:tcW w:w="675" w:type="dxa"/>
            <w:vAlign w:val="center"/>
          </w:tcPr>
          <w:p w:rsidR="00BA59F3" w:rsidRPr="00FC0B76" w:rsidRDefault="00BA59F3" w:rsidP="009C7C21">
            <w:pPr>
              <w:jc w:val="center"/>
              <w:rPr>
                <w:rFonts w:eastAsia="Calibri"/>
                <w:sz w:val="18"/>
                <w:szCs w:val="18"/>
              </w:rPr>
            </w:pPr>
            <w:r w:rsidRPr="00FC0B76">
              <w:rPr>
                <w:rFonts w:eastAsia="Calibri"/>
                <w:sz w:val="18"/>
                <w:szCs w:val="18"/>
              </w:rPr>
              <w:t>3.</w:t>
            </w:r>
          </w:p>
        </w:tc>
        <w:tc>
          <w:tcPr>
            <w:tcW w:w="4678" w:type="dxa"/>
          </w:tcPr>
          <w:p w:rsidR="00BA59F3" w:rsidRPr="00FC0B76" w:rsidRDefault="00BA59F3" w:rsidP="009C7C21">
            <w:pPr>
              <w:rPr>
                <w:bCs/>
                <w:color w:val="000000"/>
                <w:sz w:val="18"/>
                <w:szCs w:val="18"/>
              </w:rPr>
            </w:pPr>
            <w:r w:rsidRPr="00FC0B76">
              <w:rPr>
                <w:bCs/>
                <w:color w:val="000000"/>
                <w:sz w:val="18"/>
                <w:szCs w:val="18"/>
              </w:rPr>
              <w:t>Численность населения, качество жизни которого улучшится в связи с ликвидацией и рекультивацией объектов накопленного вреда окружающей среде, тыс. человек</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0</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15,6</w:t>
            </w:r>
          </w:p>
        </w:tc>
        <w:tc>
          <w:tcPr>
            <w:tcW w:w="708" w:type="dxa"/>
            <w:vAlign w:val="center"/>
          </w:tcPr>
          <w:p w:rsidR="00BA59F3" w:rsidRPr="00FC0B76" w:rsidRDefault="00BA59F3" w:rsidP="009C7C21">
            <w:pPr>
              <w:jc w:val="center"/>
              <w:rPr>
                <w:bCs/>
                <w:color w:val="000000"/>
                <w:sz w:val="18"/>
                <w:szCs w:val="18"/>
              </w:rPr>
            </w:pPr>
            <w:r w:rsidRPr="00FC0B76">
              <w:rPr>
                <w:bCs/>
                <w:color w:val="000000"/>
                <w:sz w:val="18"/>
                <w:szCs w:val="18"/>
              </w:rPr>
              <w:t>19,9</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25,2</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25,2</w:t>
            </w:r>
          </w:p>
        </w:tc>
        <w:tc>
          <w:tcPr>
            <w:tcW w:w="850" w:type="dxa"/>
            <w:vAlign w:val="center"/>
          </w:tcPr>
          <w:p w:rsidR="00BA59F3" w:rsidRPr="00FC0B76" w:rsidRDefault="00BA59F3" w:rsidP="009C7C21">
            <w:pPr>
              <w:jc w:val="center"/>
              <w:rPr>
                <w:bCs/>
                <w:color w:val="000000"/>
                <w:sz w:val="18"/>
                <w:szCs w:val="18"/>
              </w:rPr>
            </w:pPr>
            <w:r w:rsidRPr="00FC0B76">
              <w:rPr>
                <w:bCs/>
                <w:color w:val="000000"/>
                <w:sz w:val="18"/>
                <w:szCs w:val="18"/>
              </w:rPr>
              <w:t>25,2</w:t>
            </w:r>
          </w:p>
        </w:tc>
      </w:tr>
      <w:tr w:rsidR="00BA59F3" w:rsidRPr="00FC0B76" w:rsidTr="009C7C21">
        <w:tc>
          <w:tcPr>
            <w:tcW w:w="675" w:type="dxa"/>
            <w:vAlign w:val="center"/>
          </w:tcPr>
          <w:p w:rsidR="00BA59F3" w:rsidRPr="00FC0B76" w:rsidRDefault="00BA59F3" w:rsidP="009C7C21">
            <w:pPr>
              <w:jc w:val="center"/>
              <w:rPr>
                <w:rFonts w:eastAsia="Calibri"/>
                <w:sz w:val="18"/>
                <w:szCs w:val="18"/>
              </w:rPr>
            </w:pPr>
            <w:r w:rsidRPr="00FC0B76">
              <w:rPr>
                <w:rFonts w:eastAsia="Calibri"/>
                <w:sz w:val="18"/>
                <w:szCs w:val="18"/>
              </w:rPr>
              <w:t>4.</w:t>
            </w:r>
          </w:p>
        </w:tc>
        <w:tc>
          <w:tcPr>
            <w:tcW w:w="4678" w:type="dxa"/>
          </w:tcPr>
          <w:p w:rsidR="00BA59F3" w:rsidRPr="00FC0B76" w:rsidRDefault="00BA59F3" w:rsidP="009C7C21">
            <w:pPr>
              <w:rPr>
                <w:rFonts w:eastAsia="Calibri"/>
                <w:sz w:val="18"/>
                <w:szCs w:val="18"/>
              </w:rPr>
            </w:pPr>
            <w:r w:rsidRPr="00FC0B76">
              <w:rPr>
                <w:bCs/>
                <w:color w:val="000000"/>
                <w:sz w:val="18"/>
                <w:szCs w:val="18"/>
              </w:rPr>
              <w:t xml:space="preserve">Общая площадь восстановленных, в том числе </w:t>
            </w:r>
            <w:proofErr w:type="spellStart"/>
            <w:r w:rsidRPr="00FC0B76">
              <w:rPr>
                <w:bCs/>
                <w:color w:val="000000"/>
                <w:sz w:val="18"/>
                <w:szCs w:val="18"/>
              </w:rPr>
              <w:t>рекультивированных</w:t>
            </w:r>
            <w:proofErr w:type="spellEnd"/>
            <w:r w:rsidRPr="00FC0B76">
              <w:rPr>
                <w:bCs/>
                <w:color w:val="000000"/>
                <w:sz w:val="18"/>
                <w:szCs w:val="18"/>
              </w:rPr>
              <w:t xml:space="preserve"> земель, подверженных негативному воздействию накопленного экологического ущерба, тыс. га</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0</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7,8</w:t>
            </w:r>
          </w:p>
        </w:tc>
        <w:tc>
          <w:tcPr>
            <w:tcW w:w="708" w:type="dxa"/>
            <w:vAlign w:val="center"/>
          </w:tcPr>
          <w:p w:rsidR="00BA59F3" w:rsidRPr="00FC0B76" w:rsidRDefault="00BA59F3" w:rsidP="009C7C21">
            <w:pPr>
              <w:jc w:val="center"/>
              <w:rPr>
                <w:bCs/>
                <w:color w:val="000000"/>
                <w:sz w:val="18"/>
                <w:szCs w:val="18"/>
              </w:rPr>
            </w:pPr>
            <w:r w:rsidRPr="00FC0B76">
              <w:rPr>
                <w:bCs/>
                <w:color w:val="000000"/>
                <w:sz w:val="18"/>
                <w:szCs w:val="18"/>
              </w:rPr>
              <w:t>15,8</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20,8</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20,8</w:t>
            </w:r>
          </w:p>
        </w:tc>
        <w:tc>
          <w:tcPr>
            <w:tcW w:w="850" w:type="dxa"/>
            <w:vAlign w:val="center"/>
          </w:tcPr>
          <w:p w:rsidR="00BA59F3" w:rsidRPr="00FC0B76" w:rsidRDefault="00BA59F3" w:rsidP="009C7C21">
            <w:pPr>
              <w:jc w:val="center"/>
              <w:rPr>
                <w:bCs/>
                <w:color w:val="000000"/>
                <w:sz w:val="18"/>
                <w:szCs w:val="18"/>
              </w:rPr>
            </w:pPr>
            <w:r w:rsidRPr="00FC0B76">
              <w:rPr>
                <w:bCs/>
                <w:color w:val="000000"/>
                <w:sz w:val="18"/>
                <w:szCs w:val="18"/>
              </w:rPr>
              <w:t>20,8</w:t>
            </w:r>
          </w:p>
        </w:tc>
      </w:tr>
    </w:tbl>
    <w:p w:rsidR="00BA59F3" w:rsidRPr="00F36BC6" w:rsidRDefault="00BA59F3" w:rsidP="00BA59F3">
      <w:pPr>
        <w:pStyle w:val="af0"/>
        <w:spacing w:after="0" w:line="240" w:lineRule="auto"/>
        <w:ind w:left="0" w:firstLine="567"/>
        <w:jc w:val="both"/>
        <w:rPr>
          <w:rFonts w:cs="Times New Roman"/>
          <w:sz w:val="16"/>
          <w:szCs w:val="16"/>
        </w:rPr>
      </w:pPr>
    </w:p>
    <w:p w:rsidR="00BA59F3" w:rsidRPr="00FC0B76" w:rsidRDefault="00BA59F3" w:rsidP="00BA59F3">
      <w:pPr>
        <w:pStyle w:val="af0"/>
        <w:spacing w:after="0" w:line="240" w:lineRule="auto"/>
        <w:ind w:left="0" w:firstLine="567"/>
        <w:jc w:val="both"/>
        <w:rPr>
          <w:rFonts w:ascii="Times New Roman" w:hAnsi="Times New Roman" w:cs="Times New Roman"/>
          <w:sz w:val="28"/>
          <w:szCs w:val="28"/>
        </w:rPr>
      </w:pPr>
      <w:r w:rsidRPr="00FC0B76">
        <w:rPr>
          <w:rFonts w:ascii="Times New Roman" w:hAnsi="Times New Roman" w:cs="Times New Roman"/>
          <w:szCs w:val="28"/>
        </w:rPr>
        <w:tab/>
      </w:r>
      <w:r w:rsidRPr="00FC0B76">
        <w:rPr>
          <w:rFonts w:ascii="Times New Roman" w:hAnsi="Times New Roman" w:cs="Times New Roman"/>
          <w:sz w:val="28"/>
          <w:szCs w:val="28"/>
        </w:rPr>
        <w:t>Предусмотренное паспортом регионального проекта «Ликвидация накопленного экологического ущерба» финансовое обеспечение на 2019-2024 годы составило 30 000,0 тыс. рублей или по 5 000,0 тыс. рублей ежегодно.</w:t>
      </w:r>
    </w:p>
    <w:p w:rsidR="00BA59F3" w:rsidRPr="00FC0B76" w:rsidRDefault="00BA59F3" w:rsidP="00BA59F3">
      <w:pPr>
        <w:jc w:val="both"/>
        <w:rPr>
          <w:sz w:val="28"/>
          <w:szCs w:val="28"/>
        </w:rPr>
      </w:pPr>
      <w:r w:rsidRPr="00FC0B76">
        <w:rPr>
          <w:sz w:val="28"/>
          <w:szCs w:val="28"/>
        </w:rPr>
        <w:tab/>
        <w:t>Достижение ожидаемых результатов реализации регионального проекта «Ликвидация накопленного экологического ущерба» определяется решением задач, установленных федеральным проектом «Чистая страна»:</w:t>
      </w:r>
    </w:p>
    <w:p w:rsidR="00BA59F3" w:rsidRPr="00FC0B76" w:rsidRDefault="00BA59F3" w:rsidP="00BA59F3">
      <w:pPr>
        <w:ind w:firstLine="709"/>
        <w:jc w:val="both"/>
        <w:rPr>
          <w:sz w:val="28"/>
          <w:szCs w:val="28"/>
        </w:rPr>
      </w:pPr>
      <w:r w:rsidRPr="00FC0B76">
        <w:rPr>
          <w:sz w:val="28"/>
          <w:szCs w:val="28"/>
        </w:rPr>
        <w:t>- ликвидация 3 несанкционированных свалок и рекультивация территорий, на которых они размещены в виде рекультивации земельных участки, на которых они расположены в срок до 31.12.2024г.;</w:t>
      </w:r>
    </w:p>
    <w:p w:rsidR="00BA59F3" w:rsidRPr="00FC0B76" w:rsidRDefault="00BA59F3" w:rsidP="00BA59F3">
      <w:pPr>
        <w:ind w:firstLine="709"/>
        <w:jc w:val="both"/>
        <w:rPr>
          <w:sz w:val="28"/>
          <w:szCs w:val="28"/>
        </w:rPr>
      </w:pPr>
      <w:r w:rsidRPr="00FC0B76">
        <w:rPr>
          <w:sz w:val="28"/>
          <w:szCs w:val="28"/>
        </w:rPr>
        <w:t xml:space="preserve">- ликвидация наиболее опасных объектов накопленного экологического вреда окружающей среде в 5 муниципальных районах – 2 опасных объекта горно-геологического комплекса и </w:t>
      </w:r>
      <w:proofErr w:type="spellStart"/>
      <w:r w:rsidRPr="00FC0B76">
        <w:rPr>
          <w:sz w:val="28"/>
          <w:szCs w:val="28"/>
        </w:rPr>
        <w:t>бочкотара</w:t>
      </w:r>
      <w:proofErr w:type="spellEnd"/>
      <w:r w:rsidRPr="00FC0B76">
        <w:rPr>
          <w:sz w:val="28"/>
          <w:szCs w:val="28"/>
        </w:rPr>
        <w:t xml:space="preserve"> в 4-х муниципальных районах (с 2020 по 2024 год).</w:t>
      </w:r>
    </w:p>
    <w:p w:rsidR="00BA59F3" w:rsidRPr="00FC0B76" w:rsidRDefault="00BA59F3" w:rsidP="00BA59F3">
      <w:pPr>
        <w:ind w:firstLine="709"/>
        <w:jc w:val="both"/>
        <w:rPr>
          <w:sz w:val="28"/>
          <w:szCs w:val="28"/>
        </w:rPr>
      </w:pPr>
      <w:r w:rsidRPr="00FC0B76">
        <w:rPr>
          <w:sz w:val="28"/>
          <w:szCs w:val="28"/>
        </w:rPr>
        <w:t>В процессе проведения экспертно-аналитического мероприятия установлено, что:</w:t>
      </w:r>
    </w:p>
    <w:p w:rsidR="00BA59F3" w:rsidRPr="00FC0B76" w:rsidRDefault="00BA59F3" w:rsidP="00A26251">
      <w:pPr>
        <w:pStyle w:val="af0"/>
        <w:numPr>
          <w:ilvl w:val="0"/>
          <w:numId w:val="9"/>
        </w:numPr>
        <w:tabs>
          <w:tab w:val="left" w:pos="1134"/>
        </w:tabs>
        <w:spacing w:after="0" w:line="240" w:lineRule="auto"/>
        <w:ind w:left="0" w:firstLine="709"/>
        <w:jc w:val="both"/>
        <w:rPr>
          <w:rFonts w:ascii="Times New Roman" w:hAnsi="Times New Roman" w:cs="Times New Roman"/>
          <w:sz w:val="28"/>
          <w:szCs w:val="28"/>
        </w:rPr>
      </w:pPr>
      <w:r w:rsidRPr="00FC0B76">
        <w:rPr>
          <w:rFonts w:ascii="Times New Roman" w:hAnsi="Times New Roman" w:cs="Times New Roman"/>
          <w:sz w:val="28"/>
          <w:szCs w:val="28"/>
        </w:rPr>
        <w:t>для Чукотского автономного округа паспортом федерального проекта «Чистая страна»:</w:t>
      </w:r>
    </w:p>
    <w:p w:rsidR="00BA59F3" w:rsidRPr="00FC0B76" w:rsidRDefault="00BA59F3" w:rsidP="00FC0B76">
      <w:pPr>
        <w:ind w:firstLine="709"/>
        <w:jc w:val="both"/>
        <w:rPr>
          <w:sz w:val="28"/>
          <w:szCs w:val="28"/>
        </w:rPr>
      </w:pPr>
      <w:r w:rsidRPr="00FC0B76">
        <w:rPr>
          <w:sz w:val="28"/>
          <w:szCs w:val="28"/>
        </w:rPr>
        <w:t>- не предусмотрено финансирование мероприятий за счет средств федерального бюджета;</w:t>
      </w:r>
    </w:p>
    <w:p w:rsidR="00BA59F3" w:rsidRPr="00FC0B76" w:rsidRDefault="00BA59F3" w:rsidP="00FC0B76">
      <w:pPr>
        <w:ind w:firstLine="709"/>
        <w:jc w:val="both"/>
        <w:rPr>
          <w:sz w:val="28"/>
          <w:szCs w:val="28"/>
        </w:rPr>
      </w:pPr>
      <w:r w:rsidRPr="00FC0B76">
        <w:rPr>
          <w:sz w:val="28"/>
          <w:szCs w:val="28"/>
        </w:rPr>
        <w:t>- не установлены показатели реализации федерального проекта в Чукотском автономном округе;</w:t>
      </w:r>
    </w:p>
    <w:p w:rsidR="00BA59F3" w:rsidRPr="00FC0B76" w:rsidRDefault="00BA59F3" w:rsidP="00FC0B76">
      <w:pPr>
        <w:ind w:firstLine="709"/>
        <w:jc w:val="both"/>
        <w:rPr>
          <w:sz w:val="28"/>
          <w:szCs w:val="28"/>
        </w:rPr>
      </w:pPr>
      <w:r w:rsidRPr="00FC0B76">
        <w:rPr>
          <w:sz w:val="28"/>
          <w:szCs w:val="28"/>
        </w:rPr>
        <w:t>2)  соглашение федеральных исполнительных органов власти Российской Федерации с Правительством Чукотского автономного округа в целях взаимодействия при реализации федерального проекта на территории Чукотского автономного округа не заключалось;</w:t>
      </w:r>
    </w:p>
    <w:p w:rsidR="00BA59F3" w:rsidRPr="00FC0B76" w:rsidRDefault="00BA59F3" w:rsidP="00FC0B76">
      <w:pPr>
        <w:ind w:firstLine="709"/>
        <w:jc w:val="both"/>
        <w:rPr>
          <w:sz w:val="28"/>
          <w:szCs w:val="28"/>
        </w:rPr>
      </w:pPr>
      <w:r w:rsidRPr="00FC0B76">
        <w:rPr>
          <w:sz w:val="28"/>
          <w:szCs w:val="28"/>
        </w:rPr>
        <w:t>3) цели, задачи, показатели и ожидаемые результаты реализации регионального проекта «Ликвидация накопленного экологического ущерба» соотносятся со смыслом и значениям отдельных показателей федерального проекта «Чистая страна», но не являются региональной составляющей федерального проекта «Чистая страна».</w:t>
      </w:r>
    </w:p>
    <w:p w:rsidR="00BA59F3" w:rsidRPr="00FC0B76" w:rsidRDefault="00BA59F3" w:rsidP="00BA59F3">
      <w:pPr>
        <w:autoSpaceDE w:val="0"/>
        <w:autoSpaceDN w:val="0"/>
        <w:adjustRightInd w:val="0"/>
        <w:ind w:firstLine="426"/>
        <w:jc w:val="both"/>
        <w:rPr>
          <w:sz w:val="28"/>
          <w:szCs w:val="28"/>
        </w:rPr>
      </w:pPr>
      <w:r w:rsidRPr="00FC0B76">
        <w:rPr>
          <w:sz w:val="28"/>
          <w:szCs w:val="28"/>
        </w:rPr>
        <w:tab/>
        <w:t>Как отмечалось ранее, паспорт на мероприятие «Чистая страна», находящийся в составе подпрограммы «Предотвращение негативного воздействия на окружающую среду и ликвидация его последствий» Госпрограммы №20,  не разработан и не утвержден, но проект финансируется за счет средств окружного бюджета в рамках выполнения мероприятия «Субсидия на возмещение затрат по перевозке контейнеров с отходами лома черных металлов», на реализацию которого в окружном бюджете утверждены бюджетные ассигнования в 2019-2020 годах в общей сумме 10 000,0 тыс. рублей (по 5 000,0 тыс. рублей ежегодно). Информация об исполнении регионального проекта «Чистая страна» представлена в таблице 6.</w:t>
      </w:r>
    </w:p>
    <w:p w:rsidR="00BA59F3" w:rsidRPr="00FC0B76" w:rsidRDefault="00BA59F3" w:rsidP="00BA59F3">
      <w:pPr>
        <w:autoSpaceDE w:val="0"/>
        <w:autoSpaceDN w:val="0"/>
        <w:adjustRightInd w:val="0"/>
        <w:ind w:firstLine="426"/>
        <w:jc w:val="right"/>
        <w:rPr>
          <w:sz w:val="28"/>
          <w:szCs w:val="28"/>
        </w:rPr>
      </w:pPr>
      <w:r w:rsidRPr="00FC0B76">
        <w:rPr>
          <w:sz w:val="28"/>
          <w:szCs w:val="28"/>
        </w:rPr>
        <w:t>Таблица 6</w:t>
      </w:r>
    </w:p>
    <w:p w:rsidR="00BA59F3" w:rsidRPr="00FC0B76" w:rsidRDefault="00BA59F3" w:rsidP="00BA59F3">
      <w:pPr>
        <w:autoSpaceDE w:val="0"/>
        <w:autoSpaceDN w:val="0"/>
        <w:adjustRightInd w:val="0"/>
        <w:ind w:firstLine="426"/>
        <w:jc w:val="right"/>
        <w:rPr>
          <w:sz w:val="28"/>
          <w:szCs w:val="28"/>
        </w:rPr>
      </w:pPr>
      <w:r w:rsidRPr="00FC0B76">
        <w:rPr>
          <w:sz w:val="28"/>
          <w:szCs w:val="28"/>
        </w:rPr>
        <w:t>(тыс. рублей)</w:t>
      </w:r>
    </w:p>
    <w:p w:rsidR="00BA59F3" w:rsidRPr="001A2500" w:rsidRDefault="00BA59F3" w:rsidP="00BA59F3">
      <w:pPr>
        <w:autoSpaceDE w:val="0"/>
        <w:autoSpaceDN w:val="0"/>
        <w:adjustRightInd w:val="0"/>
        <w:ind w:firstLine="426"/>
        <w:jc w:val="both"/>
        <w:rPr>
          <w:sz w:val="10"/>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2178"/>
        <w:gridCol w:w="1417"/>
        <w:gridCol w:w="1276"/>
        <w:gridCol w:w="1559"/>
        <w:gridCol w:w="992"/>
        <w:gridCol w:w="1139"/>
      </w:tblGrid>
      <w:tr w:rsidR="00BA59F3" w:rsidRPr="00FC0B76" w:rsidTr="00F60663">
        <w:trPr>
          <w:trHeight w:val="300"/>
          <w:tblHeader/>
        </w:trPr>
        <w:tc>
          <w:tcPr>
            <w:tcW w:w="1078" w:type="dxa"/>
            <w:vMerge w:val="restart"/>
            <w:shd w:val="clear" w:color="000000" w:fill="FFFFFF"/>
            <w:vAlign w:val="center"/>
            <w:hideMark/>
          </w:tcPr>
          <w:p w:rsidR="00BA59F3" w:rsidRPr="00FC0B76" w:rsidRDefault="00BA59F3" w:rsidP="009C7C21">
            <w:pPr>
              <w:jc w:val="center"/>
              <w:rPr>
                <w:bCs/>
                <w:color w:val="000000"/>
                <w:sz w:val="18"/>
                <w:szCs w:val="18"/>
              </w:rPr>
            </w:pPr>
            <w:r w:rsidRPr="00FC0B76">
              <w:rPr>
                <w:bCs/>
                <w:color w:val="000000"/>
                <w:sz w:val="18"/>
                <w:szCs w:val="18"/>
              </w:rPr>
              <w:t>Период</w:t>
            </w:r>
          </w:p>
        </w:tc>
        <w:tc>
          <w:tcPr>
            <w:tcW w:w="2178" w:type="dxa"/>
            <w:vMerge w:val="restart"/>
            <w:shd w:val="clear" w:color="000000" w:fill="FFFFFF"/>
            <w:vAlign w:val="center"/>
            <w:hideMark/>
          </w:tcPr>
          <w:p w:rsidR="00BA59F3" w:rsidRPr="00FC0B76" w:rsidRDefault="00BA59F3" w:rsidP="009C7C21">
            <w:pPr>
              <w:jc w:val="center"/>
              <w:rPr>
                <w:bCs/>
                <w:color w:val="000000"/>
                <w:sz w:val="18"/>
                <w:szCs w:val="18"/>
              </w:rPr>
            </w:pPr>
            <w:r w:rsidRPr="00FC0B76">
              <w:rPr>
                <w:bCs/>
                <w:color w:val="000000"/>
                <w:sz w:val="18"/>
                <w:szCs w:val="18"/>
              </w:rPr>
              <w:t>Паспорт регионального проекта «Чистая страна» в составе Госпрограммы №20</w:t>
            </w:r>
          </w:p>
        </w:tc>
        <w:tc>
          <w:tcPr>
            <w:tcW w:w="1417" w:type="dxa"/>
            <w:vMerge w:val="restart"/>
            <w:shd w:val="clear" w:color="000000" w:fill="FFFFFF"/>
            <w:vAlign w:val="center"/>
            <w:hideMark/>
          </w:tcPr>
          <w:p w:rsidR="00BA59F3" w:rsidRPr="00FC0B76" w:rsidRDefault="00BA59F3" w:rsidP="009C7C21">
            <w:pPr>
              <w:jc w:val="center"/>
              <w:rPr>
                <w:bCs/>
                <w:color w:val="000000"/>
                <w:sz w:val="18"/>
                <w:szCs w:val="18"/>
              </w:rPr>
            </w:pPr>
            <w:r w:rsidRPr="00FC0B76">
              <w:rPr>
                <w:bCs/>
                <w:color w:val="000000"/>
                <w:sz w:val="18"/>
                <w:szCs w:val="18"/>
              </w:rPr>
              <w:t>Предусмотрено бюджетных ассигнований</w:t>
            </w:r>
          </w:p>
        </w:tc>
        <w:tc>
          <w:tcPr>
            <w:tcW w:w="1276" w:type="dxa"/>
            <w:vMerge w:val="restart"/>
            <w:shd w:val="clear" w:color="000000" w:fill="FFFFFF"/>
            <w:vAlign w:val="center"/>
            <w:hideMark/>
          </w:tcPr>
          <w:p w:rsidR="00BA59F3" w:rsidRPr="00FC0B76" w:rsidRDefault="00BA59F3" w:rsidP="009C7C21">
            <w:pPr>
              <w:jc w:val="center"/>
              <w:rPr>
                <w:bCs/>
                <w:color w:val="000000"/>
                <w:sz w:val="18"/>
                <w:szCs w:val="18"/>
              </w:rPr>
            </w:pPr>
            <w:r w:rsidRPr="00FC0B76">
              <w:rPr>
                <w:bCs/>
                <w:color w:val="000000"/>
                <w:sz w:val="18"/>
                <w:szCs w:val="18"/>
              </w:rPr>
              <w:t>Соглашение о предоставлении субсидии</w:t>
            </w:r>
          </w:p>
        </w:tc>
        <w:tc>
          <w:tcPr>
            <w:tcW w:w="1559" w:type="dxa"/>
            <w:vMerge w:val="restart"/>
            <w:shd w:val="clear" w:color="000000" w:fill="FFFFFF"/>
            <w:vAlign w:val="center"/>
            <w:hideMark/>
          </w:tcPr>
          <w:p w:rsidR="00BA59F3" w:rsidRPr="00FC0B76" w:rsidRDefault="00BA59F3" w:rsidP="009C7C21">
            <w:pPr>
              <w:jc w:val="center"/>
              <w:rPr>
                <w:bCs/>
                <w:color w:val="000000"/>
                <w:sz w:val="18"/>
                <w:szCs w:val="18"/>
              </w:rPr>
            </w:pPr>
            <w:r w:rsidRPr="00FC0B76">
              <w:rPr>
                <w:bCs/>
                <w:color w:val="000000"/>
                <w:sz w:val="18"/>
                <w:szCs w:val="18"/>
              </w:rPr>
              <w:t>Профинансировано</w:t>
            </w:r>
          </w:p>
        </w:tc>
        <w:tc>
          <w:tcPr>
            <w:tcW w:w="2131" w:type="dxa"/>
            <w:gridSpan w:val="2"/>
            <w:shd w:val="clear" w:color="000000" w:fill="FFFFFF"/>
            <w:vAlign w:val="center"/>
            <w:hideMark/>
          </w:tcPr>
          <w:p w:rsidR="00BA59F3" w:rsidRPr="00FC0B76" w:rsidRDefault="00BA59F3" w:rsidP="009C7C21">
            <w:pPr>
              <w:jc w:val="center"/>
              <w:rPr>
                <w:bCs/>
                <w:color w:val="000000"/>
                <w:sz w:val="18"/>
                <w:szCs w:val="18"/>
              </w:rPr>
            </w:pPr>
            <w:r w:rsidRPr="00FC0B76">
              <w:rPr>
                <w:bCs/>
                <w:color w:val="000000"/>
                <w:sz w:val="18"/>
                <w:szCs w:val="18"/>
              </w:rPr>
              <w:t>% исполнения</w:t>
            </w:r>
          </w:p>
        </w:tc>
      </w:tr>
      <w:tr w:rsidR="00BA59F3" w:rsidRPr="00FC0B76" w:rsidTr="00F60663">
        <w:trPr>
          <w:trHeight w:val="250"/>
          <w:tblHeader/>
        </w:trPr>
        <w:tc>
          <w:tcPr>
            <w:tcW w:w="1078" w:type="dxa"/>
            <w:vMerge/>
            <w:vAlign w:val="center"/>
            <w:hideMark/>
          </w:tcPr>
          <w:p w:rsidR="00BA59F3" w:rsidRPr="00FC0B76" w:rsidRDefault="00BA59F3" w:rsidP="009C7C21">
            <w:pPr>
              <w:jc w:val="center"/>
              <w:rPr>
                <w:b/>
                <w:bCs/>
                <w:color w:val="000000"/>
                <w:sz w:val="18"/>
                <w:szCs w:val="18"/>
              </w:rPr>
            </w:pPr>
          </w:p>
        </w:tc>
        <w:tc>
          <w:tcPr>
            <w:tcW w:w="2178" w:type="dxa"/>
            <w:vMerge/>
            <w:vAlign w:val="center"/>
            <w:hideMark/>
          </w:tcPr>
          <w:p w:rsidR="00BA59F3" w:rsidRPr="00FC0B76" w:rsidRDefault="00BA59F3" w:rsidP="009C7C21">
            <w:pPr>
              <w:jc w:val="center"/>
              <w:rPr>
                <w:b/>
                <w:bCs/>
                <w:color w:val="000000"/>
                <w:sz w:val="18"/>
                <w:szCs w:val="18"/>
              </w:rPr>
            </w:pPr>
          </w:p>
        </w:tc>
        <w:tc>
          <w:tcPr>
            <w:tcW w:w="1417" w:type="dxa"/>
            <w:vMerge/>
            <w:vAlign w:val="center"/>
            <w:hideMark/>
          </w:tcPr>
          <w:p w:rsidR="00BA59F3" w:rsidRPr="00FC0B76" w:rsidRDefault="00BA59F3" w:rsidP="009C7C21">
            <w:pPr>
              <w:jc w:val="center"/>
              <w:rPr>
                <w:b/>
                <w:bCs/>
                <w:color w:val="000000"/>
                <w:sz w:val="18"/>
                <w:szCs w:val="18"/>
              </w:rPr>
            </w:pPr>
          </w:p>
        </w:tc>
        <w:tc>
          <w:tcPr>
            <w:tcW w:w="1276" w:type="dxa"/>
            <w:vMerge/>
            <w:vAlign w:val="center"/>
            <w:hideMark/>
          </w:tcPr>
          <w:p w:rsidR="00BA59F3" w:rsidRPr="00FC0B76" w:rsidRDefault="00BA59F3" w:rsidP="009C7C21">
            <w:pPr>
              <w:jc w:val="center"/>
              <w:rPr>
                <w:b/>
                <w:bCs/>
                <w:color w:val="000000"/>
                <w:sz w:val="18"/>
                <w:szCs w:val="18"/>
              </w:rPr>
            </w:pPr>
          </w:p>
        </w:tc>
        <w:tc>
          <w:tcPr>
            <w:tcW w:w="1559" w:type="dxa"/>
            <w:vMerge/>
            <w:vAlign w:val="center"/>
            <w:hideMark/>
          </w:tcPr>
          <w:p w:rsidR="00BA59F3" w:rsidRPr="00FC0B76" w:rsidRDefault="00BA59F3" w:rsidP="009C7C21">
            <w:pPr>
              <w:jc w:val="center"/>
              <w:rPr>
                <w:b/>
                <w:bCs/>
                <w:color w:val="000000"/>
                <w:sz w:val="18"/>
                <w:szCs w:val="18"/>
              </w:rPr>
            </w:pPr>
          </w:p>
        </w:tc>
        <w:tc>
          <w:tcPr>
            <w:tcW w:w="992" w:type="dxa"/>
            <w:shd w:val="clear" w:color="000000" w:fill="FFFFFF"/>
            <w:vAlign w:val="center"/>
            <w:hideMark/>
          </w:tcPr>
          <w:p w:rsidR="00BA59F3" w:rsidRPr="00FC0B76" w:rsidRDefault="00BA59F3" w:rsidP="009C7C21">
            <w:pPr>
              <w:jc w:val="center"/>
              <w:rPr>
                <w:bCs/>
                <w:color w:val="000000"/>
                <w:sz w:val="18"/>
                <w:szCs w:val="18"/>
              </w:rPr>
            </w:pPr>
            <w:r w:rsidRPr="00FC0B76">
              <w:rPr>
                <w:bCs/>
                <w:color w:val="000000"/>
                <w:sz w:val="18"/>
                <w:szCs w:val="18"/>
              </w:rPr>
              <w:t>СБР</w:t>
            </w:r>
          </w:p>
        </w:tc>
        <w:tc>
          <w:tcPr>
            <w:tcW w:w="1139" w:type="dxa"/>
            <w:shd w:val="clear" w:color="000000" w:fill="FFFFFF"/>
            <w:vAlign w:val="center"/>
            <w:hideMark/>
          </w:tcPr>
          <w:p w:rsidR="00BA59F3" w:rsidRPr="00FC0B76" w:rsidRDefault="00BA59F3" w:rsidP="00F60663">
            <w:pPr>
              <w:ind w:left="-77" w:right="-131"/>
              <w:jc w:val="center"/>
              <w:rPr>
                <w:bCs/>
                <w:color w:val="000000"/>
                <w:sz w:val="18"/>
                <w:szCs w:val="18"/>
              </w:rPr>
            </w:pPr>
            <w:r w:rsidRPr="00FC0B76">
              <w:rPr>
                <w:bCs/>
                <w:color w:val="000000"/>
                <w:sz w:val="18"/>
                <w:szCs w:val="18"/>
              </w:rPr>
              <w:t>соглашения</w:t>
            </w:r>
          </w:p>
        </w:tc>
      </w:tr>
      <w:tr w:rsidR="00BA59F3" w:rsidRPr="00FC0B76" w:rsidTr="00F60663">
        <w:trPr>
          <w:trHeight w:val="143"/>
          <w:tblHeader/>
        </w:trPr>
        <w:tc>
          <w:tcPr>
            <w:tcW w:w="1078"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1</w:t>
            </w:r>
          </w:p>
        </w:tc>
        <w:tc>
          <w:tcPr>
            <w:tcW w:w="2178"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2</w:t>
            </w:r>
          </w:p>
        </w:tc>
        <w:tc>
          <w:tcPr>
            <w:tcW w:w="1417"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3</w:t>
            </w:r>
          </w:p>
        </w:tc>
        <w:tc>
          <w:tcPr>
            <w:tcW w:w="1276"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4</w:t>
            </w:r>
          </w:p>
        </w:tc>
        <w:tc>
          <w:tcPr>
            <w:tcW w:w="1559"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5</w:t>
            </w:r>
          </w:p>
        </w:tc>
        <w:tc>
          <w:tcPr>
            <w:tcW w:w="992"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6</w:t>
            </w:r>
          </w:p>
        </w:tc>
        <w:tc>
          <w:tcPr>
            <w:tcW w:w="1139"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7</w:t>
            </w:r>
          </w:p>
        </w:tc>
      </w:tr>
      <w:tr w:rsidR="00BA59F3" w:rsidRPr="00FC0B76" w:rsidTr="00F60663">
        <w:trPr>
          <w:trHeight w:val="146"/>
        </w:trPr>
        <w:tc>
          <w:tcPr>
            <w:tcW w:w="1078" w:type="dxa"/>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2019</w:t>
            </w:r>
          </w:p>
        </w:tc>
        <w:tc>
          <w:tcPr>
            <w:tcW w:w="2178" w:type="dxa"/>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5 000,00</w:t>
            </w:r>
          </w:p>
        </w:tc>
        <w:tc>
          <w:tcPr>
            <w:tcW w:w="1417"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5 000,0</w:t>
            </w:r>
          </w:p>
        </w:tc>
        <w:tc>
          <w:tcPr>
            <w:tcW w:w="1276"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5 000,0</w:t>
            </w:r>
          </w:p>
        </w:tc>
        <w:tc>
          <w:tcPr>
            <w:tcW w:w="1559"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0,0</w:t>
            </w:r>
          </w:p>
        </w:tc>
        <w:tc>
          <w:tcPr>
            <w:tcW w:w="992"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0,0</w:t>
            </w:r>
          </w:p>
        </w:tc>
        <w:tc>
          <w:tcPr>
            <w:tcW w:w="1139"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0,0</w:t>
            </w:r>
          </w:p>
        </w:tc>
      </w:tr>
      <w:tr w:rsidR="00BA59F3" w:rsidRPr="00FC0B76" w:rsidTr="00F60663">
        <w:trPr>
          <w:trHeight w:val="91"/>
        </w:trPr>
        <w:tc>
          <w:tcPr>
            <w:tcW w:w="1078" w:type="dxa"/>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2020</w:t>
            </w:r>
          </w:p>
        </w:tc>
        <w:tc>
          <w:tcPr>
            <w:tcW w:w="2178" w:type="dxa"/>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5 000,00</w:t>
            </w:r>
          </w:p>
        </w:tc>
        <w:tc>
          <w:tcPr>
            <w:tcW w:w="1417"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5 000,0</w:t>
            </w:r>
          </w:p>
        </w:tc>
        <w:tc>
          <w:tcPr>
            <w:tcW w:w="1276"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0,0</w:t>
            </w:r>
          </w:p>
        </w:tc>
        <w:tc>
          <w:tcPr>
            <w:tcW w:w="1559"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5 000,0</w:t>
            </w:r>
          </w:p>
        </w:tc>
        <w:tc>
          <w:tcPr>
            <w:tcW w:w="992"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100,0</w:t>
            </w:r>
          </w:p>
        </w:tc>
        <w:tc>
          <w:tcPr>
            <w:tcW w:w="1139"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100,0</w:t>
            </w:r>
          </w:p>
        </w:tc>
      </w:tr>
      <w:tr w:rsidR="00BA59F3" w:rsidRPr="00FC0B76" w:rsidTr="00F60663">
        <w:trPr>
          <w:trHeight w:val="138"/>
        </w:trPr>
        <w:tc>
          <w:tcPr>
            <w:tcW w:w="1078" w:type="dxa"/>
            <w:shd w:val="clear" w:color="auto" w:fill="auto"/>
            <w:noWrap/>
            <w:vAlign w:val="center"/>
            <w:hideMark/>
          </w:tcPr>
          <w:p w:rsidR="00BA59F3" w:rsidRPr="00FC0B76" w:rsidRDefault="00BA59F3" w:rsidP="009C7C21">
            <w:pPr>
              <w:jc w:val="center"/>
              <w:rPr>
                <w:b/>
                <w:bCs/>
                <w:color w:val="000000"/>
                <w:sz w:val="18"/>
                <w:szCs w:val="18"/>
              </w:rPr>
            </w:pPr>
            <w:r w:rsidRPr="00FC0B76">
              <w:rPr>
                <w:b/>
                <w:bCs/>
                <w:color w:val="000000"/>
                <w:sz w:val="18"/>
                <w:szCs w:val="18"/>
              </w:rPr>
              <w:t>Итого:</w:t>
            </w:r>
          </w:p>
        </w:tc>
        <w:tc>
          <w:tcPr>
            <w:tcW w:w="2178" w:type="dxa"/>
            <w:shd w:val="clear" w:color="auto" w:fill="auto"/>
            <w:noWrap/>
            <w:vAlign w:val="center"/>
            <w:hideMark/>
          </w:tcPr>
          <w:p w:rsidR="00BA59F3" w:rsidRPr="00FC0B76" w:rsidRDefault="00BA59F3" w:rsidP="009C7C21">
            <w:pPr>
              <w:jc w:val="center"/>
              <w:rPr>
                <w:b/>
                <w:bCs/>
                <w:color w:val="000000"/>
                <w:sz w:val="18"/>
                <w:szCs w:val="18"/>
              </w:rPr>
            </w:pPr>
            <w:r w:rsidRPr="00FC0B76">
              <w:rPr>
                <w:b/>
                <w:bCs/>
                <w:color w:val="000000"/>
                <w:sz w:val="18"/>
                <w:szCs w:val="18"/>
              </w:rPr>
              <w:t>10 000,0</w:t>
            </w:r>
          </w:p>
        </w:tc>
        <w:tc>
          <w:tcPr>
            <w:tcW w:w="1417" w:type="dxa"/>
            <w:shd w:val="clear" w:color="auto" w:fill="auto"/>
            <w:noWrap/>
            <w:vAlign w:val="center"/>
            <w:hideMark/>
          </w:tcPr>
          <w:p w:rsidR="00BA59F3" w:rsidRPr="00FC0B76" w:rsidRDefault="00BA59F3" w:rsidP="009C7C21">
            <w:pPr>
              <w:jc w:val="center"/>
              <w:rPr>
                <w:b/>
                <w:bCs/>
                <w:color w:val="000000"/>
                <w:sz w:val="18"/>
                <w:szCs w:val="18"/>
              </w:rPr>
            </w:pPr>
            <w:r w:rsidRPr="00FC0B76">
              <w:rPr>
                <w:b/>
                <w:bCs/>
                <w:color w:val="000000"/>
                <w:sz w:val="18"/>
                <w:szCs w:val="18"/>
              </w:rPr>
              <w:t>10 000,0</w:t>
            </w:r>
          </w:p>
        </w:tc>
        <w:tc>
          <w:tcPr>
            <w:tcW w:w="1276" w:type="dxa"/>
            <w:shd w:val="clear" w:color="auto" w:fill="auto"/>
            <w:noWrap/>
            <w:vAlign w:val="center"/>
            <w:hideMark/>
          </w:tcPr>
          <w:p w:rsidR="00BA59F3" w:rsidRPr="00FC0B76" w:rsidRDefault="00BA59F3" w:rsidP="009C7C21">
            <w:pPr>
              <w:jc w:val="center"/>
              <w:rPr>
                <w:b/>
                <w:bCs/>
                <w:color w:val="000000"/>
                <w:sz w:val="18"/>
                <w:szCs w:val="18"/>
              </w:rPr>
            </w:pPr>
            <w:r w:rsidRPr="00FC0B76">
              <w:rPr>
                <w:b/>
                <w:bCs/>
                <w:color w:val="000000"/>
                <w:sz w:val="18"/>
                <w:szCs w:val="18"/>
              </w:rPr>
              <w:t>5 000,0</w:t>
            </w:r>
          </w:p>
        </w:tc>
        <w:tc>
          <w:tcPr>
            <w:tcW w:w="1559" w:type="dxa"/>
            <w:shd w:val="clear" w:color="auto" w:fill="auto"/>
            <w:noWrap/>
            <w:vAlign w:val="center"/>
            <w:hideMark/>
          </w:tcPr>
          <w:p w:rsidR="00BA59F3" w:rsidRPr="00FC0B76" w:rsidRDefault="00BA59F3" w:rsidP="009C7C21">
            <w:pPr>
              <w:jc w:val="center"/>
              <w:rPr>
                <w:b/>
                <w:bCs/>
                <w:color w:val="000000"/>
                <w:sz w:val="18"/>
                <w:szCs w:val="18"/>
              </w:rPr>
            </w:pPr>
            <w:r w:rsidRPr="00FC0B76">
              <w:rPr>
                <w:b/>
                <w:bCs/>
                <w:color w:val="000000"/>
                <w:sz w:val="18"/>
                <w:szCs w:val="18"/>
              </w:rPr>
              <w:t>5 000,0</w:t>
            </w:r>
          </w:p>
        </w:tc>
        <w:tc>
          <w:tcPr>
            <w:tcW w:w="992" w:type="dxa"/>
            <w:shd w:val="clear" w:color="000000" w:fill="FFFFFF"/>
            <w:vAlign w:val="center"/>
            <w:hideMark/>
          </w:tcPr>
          <w:p w:rsidR="00BA59F3" w:rsidRPr="00FC0B76" w:rsidRDefault="00BA59F3" w:rsidP="009C7C21">
            <w:pPr>
              <w:jc w:val="center"/>
              <w:rPr>
                <w:b/>
                <w:color w:val="000000"/>
                <w:sz w:val="18"/>
                <w:szCs w:val="18"/>
              </w:rPr>
            </w:pPr>
            <w:r w:rsidRPr="00FC0B76">
              <w:rPr>
                <w:b/>
                <w:color w:val="000000"/>
                <w:sz w:val="18"/>
                <w:szCs w:val="18"/>
              </w:rPr>
              <w:t>х</w:t>
            </w:r>
          </w:p>
        </w:tc>
        <w:tc>
          <w:tcPr>
            <w:tcW w:w="1139" w:type="dxa"/>
            <w:shd w:val="clear" w:color="auto" w:fill="auto"/>
            <w:noWrap/>
            <w:vAlign w:val="center"/>
            <w:hideMark/>
          </w:tcPr>
          <w:p w:rsidR="00BA59F3" w:rsidRPr="00FC0B76" w:rsidRDefault="00BA59F3" w:rsidP="009C7C21">
            <w:pPr>
              <w:jc w:val="center"/>
              <w:rPr>
                <w:b/>
                <w:bCs/>
                <w:color w:val="000000"/>
                <w:sz w:val="18"/>
                <w:szCs w:val="18"/>
              </w:rPr>
            </w:pPr>
            <w:r w:rsidRPr="00FC0B76">
              <w:rPr>
                <w:b/>
                <w:bCs/>
                <w:color w:val="000000"/>
                <w:sz w:val="18"/>
                <w:szCs w:val="18"/>
              </w:rPr>
              <w:t>х</w:t>
            </w:r>
          </w:p>
        </w:tc>
      </w:tr>
    </w:tbl>
    <w:p w:rsidR="00BA59F3" w:rsidRPr="001A2500" w:rsidRDefault="00BA59F3" w:rsidP="00BA59F3">
      <w:pPr>
        <w:autoSpaceDE w:val="0"/>
        <w:autoSpaceDN w:val="0"/>
        <w:adjustRightInd w:val="0"/>
        <w:ind w:firstLine="426"/>
        <w:jc w:val="both"/>
        <w:rPr>
          <w:sz w:val="16"/>
          <w:szCs w:val="16"/>
        </w:rPr>
      </w:pPr>
    </w:p>
    <w:p w:rsidR="00BA59F3" w:rsidRPr="00FC0B76" w:rsidRDefault="00BA59F3" w:rsidP="00BA59F3">
      <w:pPr>
        <w:pStyle w:val="af0"/>
        <w:spacing w:after="0" w:line="240" w:lineRule="auto"/>
        <w:ind w:left="0" w:firstLine="567"/>
        <w:jc w:val="both"/>
        <w:rPr>
          <w:rFonts w:ascii="Times New Roman" w:hAnsi="Times New Roman" w:cs="Times New Roman"/>
          <w:sz w:val="28"/>
          <w:szCs w:val="28"/>
        </w:rPr>
      </w:pPr>
      <w:r>
        <w:rPr>
          <w:rFonts w:cs="Times New Roman"/>
          <w:szCs w:val="28"/>
        </w:rPr>
        <w:tab/>
      </w:r>
      <w:r w:rsidRPr="00FC0B76">
        <w:rPr>
          <w:rFonts w:ascii="Times New Roman" w:hAnsi="Times New Roman" w:cs="Times New Roman"/>
          <w:sz w:val="28"/>
          <w:szCs w:val="28"/>
        </w:rPr>
        <w:t>Предоставление субсидии предусмотрено Порядком предоставления из окружного бюджета субсидии юридическим лицам и индивидуальным предпринимателям на возмещение затрат по перевозке контейнеров с отходами лома черных металлов</w:t>
      </w:r>
      <w:r w:rsidRPr="00FC0B76">
        <w:rPr>
          <w:rStyle w:val="ac"/>
          <w:rFonts w:ascii="Times New Roman" w:hAnsi="Times New Roman" w:cs="Times New Roman"/>
          <w:sz w:val="28"/>
          <w:szCs w:val="28"/>
        </w:rPr>
        <w:footnoteReference w:id="235"/>
      </w:r>
      <w:r w:rsidRPr="00FC0B76">
        <w:rPr>
          <w:rFonts w:ascii="Times New Roman" w:hAnsi="Times New Roman" w:cs="Times New Roman"/>
          <w:sz w:val="28"/>
          <w:szCs w:val="28"/>
        </w:rPr>
        <w:t xml:space="preserve"> (далее – Порядок №395). Субсидия имеет заявительный характер и предоставляется получателям субсидий на безвозмездной и безвозвратной основе. </w:t>
      </w:r>
    </w:p>
    <w:p w:rsidR="00BA59F3" w:rsidRPr="00FC0B76" w:rsidRDefault="00BA59F3" w:rsidP="00BA59F3">
      <w:pPr>
        <w:autoSpaceDE w:val="0"/>
        <w:autoSpaceDN w:val="0"/>
        <w:adjustRightInd w:val="0"/>
        <w:ind w:firstLine="426"/>
        <w:jc w:val="both"/>
        <w:rPr>
          <w:sz w:val="28"/>
          <w:szCs w:val="28"/>
        </w:rPr>
      </w:pPr>
      <w:r w:rsidRPr="00FC0B76">
        <w:rPr>
          <w:sz w:val="28"/>
          <w:szCs w:val="28"/>
        </w:rPr>
        <w:tab/>
        <w:t>В целях реализации мероприятия регионального проекта «Чистая страна»  путем предоставления субсидии на возмещение затрат по перевозке контейнеров с отходами лома черных металлов, Департаментом природных ресурсов заключено Соглашение о предоставлении из окружного бюджета в 2019 году субсидии на возмещение затрат по перевозке контейнеров с отходами лома черных металлов</w:t>
      </w:r>
      <w:r w:rsidRPr="00FC0B76">
        <w:rPr>
          <w:rStyle w:val="ac"/>
          <w:sz w:val="28"/>
          <w:szCs w:val="28"/>
        </w:rPr>
        <w:footnoteReference w:id="236"/>
      </w:r>
      <w:r w:rsidRPr="00FC0B76">
        <w:rPr>
          <w:sz w:val="28"/>
          <w:szCs w:val="28"/>
        </w:rPr>
        <w:t xml:space="preserve"> с Обществом с ограниченной ответственностью «Металл» (далее – ООО «Металл») в размере 5 000,0 тыс. рублей, которым предусмотрено достижение значений следующих показателей результативности за 2019 год:</w:t>
      </w:r>
    </w:p>
    <w:p w:rsidR="00BA59F3" w:rsidRPr="00FC0B76" w:rsidRDefault="00BA59F3" w:rsidP="00BA59F3">
      <w:pPr>
        <w:pStyle w:val="af0"/>
        <w:spacing w:after="0" w:line="240" w:lineRule="auto"/>
        <w:ind w:left="0" w:firstLine="567"/>
        <w:jc w:val="both"/>
        <w:rPr>
          <w:rFonts w:ascii="Times New Roman" w:hAnsi="Times New Roman" w:cs="Times New Roman"/>
          <w:sz w:val="28"/>
          <w:szCs w:val="28"/>
        </w:rPr>
      </w:pPr>
      <w:r w:rsidRPr="00FC0B76">
        <w:rPr>
          <w:rFonts w:ascii="Times New Roman" w:hAnsi="Times New Roman" w:cs="Times New Roman"/>
          <w:sz w:val="28"/>
          <w:szCs w:val="28"/>
        </w:rPr>
        <w:tab/>
        <w:t>- количество ликвидированных отходов лома черных металлов – 3 000,0 тонн;</w:t>
      </w:r>
    </w:p>
    <w:p w:rsidR="00BA59F3" w:rsidRPr="00FC0B76" w:rsidRDefault="00BA59F3" w:rsidP="00BA59F3">
      <w:pPr>
        <w:pStyle w:val="af0"/>
        <w:spacing w:after="0" w:line="240" w:lineRule="auto"/>
        <w:ind w:left="0" w:firstLine="567"/>
        <w:jc w:val="both"/>
        <w:rPr>
          <w:rFonts w:ascii="Times New Roman" w:hAnsi="Times New Roman" w:cs="Times New Roman"/>
          <w:sz w:val="28"/>
          <w:szCs w:val="28"/>
        </w:rPr>
      </w:pPr>
      <w:r w:rsidRPr="00FC0B76">
        <w:rPr>
          <w:rFonts w:ascii="Times New Roman" w:hAnsi="Times New Roman" w:cs="Times New Roman"/>
          <w:sz w:val="28"/>
          <w:szCs w:val="28"/>
        </w:rPr>
        <w:tab/>
        <w:t>- площадь убранной территории – 0,7 га.</w:t>
      </w:r>
    </w:p>
    <w:p w:rsidR="00BA59F3" w:rsidRPr="00FC0B76" w:rsidRDefault="00BA59F3" w:rsidP="00BA59F3">
      <w:pPr>
        <w:pStyle w:val="af0"/>
        <w:spacing w:after="0" w:line="240" w:lineRule="auto"/>
        <w:ind w:left="0" w:firstLine="567"/>
        <w:jc w:val="both"/>
        <w:rPr>
          <w:rFonts w:ascii="Times New Roman" w:hAnsi="Times New Roman" w:cs="Times New Roman"/>
          <w:sz w:val="28"/>
          <w:szCs w:val="28"/>
        </w:rPr>
      </w:pPr>
      <w:r w:rsidRPr="00FC0B76">
        <w:rPr>
          <w:rFonts w:ascii="Times New Roman" w:hAnsi="Times New Roman" w:cs="Times New Roman"/>
          <w:sz w:val="28"/>
          <w:szCs w:val="28"/>
        </w:rPr>
        <w:tab/>
        <w:t>Фактически сложившиеся затраты ООО «Металл» по перевозке контейнеров с отходами лома черных металлов составили 11 158,9 тыс. рублей.</w:t>
      </w:r>
    </w:p>
    <w:p w:rsidR="00BA59F3" w:rsidRPr="00FC0B76" w:rsidRDefault="00BA59F3" w:rsidP="00BA59F3">
      <w:pPr>
        <w:pStyle w:val="af0"/>
        <w:spacing w:after="0" w:line="240" w:lineRule="auto"/>
        <w:ind w:left="0" w:firstLine="567"/>
        <w:jc w:val="both"/>
        <w:rPr>
          <w:rFonts w:ascii="Times New Roman" w:hAnsi="Times New Roman" w:cs="Times New Roman"/>
          <w:sz w:val="28"/>
          <w:szCs w:val="28"/>
        </w:rPr>
      </w:pPr>
      <w:r w:rsidRPr="00FC0B76">
        <w:rPr>
          <w:rFonts w:ascii="Times New Roman" w:hAnsi="Times New Roman" w:cs="Times New Roman"/>
          <w:sz w:val="28"/>
          <w:szCs w:val="28"/>
        </w:rPr>
        <w:tab/>
        <w:t>Департаментом природных ресурсов субсидия ООО «Металл» перечислена в 2020 году в сумме 5 000,0 тыс. рублей, так как в 2019 году по причине некорректно указанных банковских реквизитов получателем субсидии направленные средства возвращены в окружной бюджет.</w:t>
      </w:r>
    </w:p>
    <w:p w:rsidR="00BA59F3" w:rsidRPr="00FC0B76" w:rsidRDefault="00BA59F3" w:rsidP="00BA59F3">
      <w:pPr>
        <w:pStyle w:val="af0"/>
        <w:spacing w:after="0" w:line="240" w:lineRule="auto"/>
        <w:ind w:left="0" w:firstLine="567"/>
        <w:jc w:val="both"/>
        <w:rPr>
          <w:rFonts w:ascii="Times New Roman" w:hAnsi="Times New Roman" w:cs="Times New Roman"/>
          <w:sz w:val="28"/>
          <w:szCs w:val="28"/>
        </w:rPr>
      </w:pPr>
      <w:r w:rsidRPr="00FC0B76">
        <w:rPr>
          <w:rFonts w:ascii="Times New Roman" w:hAnsi="Times New Roman" w:cs="Times New Roman"/>
          <w:sz w:val="28"/>
          <w:szCs w:val="28"/>
        </w:rPr>
        <w:tab/>
        <w:t>Отчет об использовании субсидии представлен ООО «Металл» в соответствии требованиями Соглашения №36. Показатели результативности использования субсидии достигнуты в объеме установленных значений: количество ликвидированных отходов лома черных металлов – 3 000,0 тонн; площадь убранной территории – 0,7 га.</w:t>
      </w:r>
    </w:p>
    <w:p w:rsidR="00BA59F3" w:rsidRPr="00FC0B76" w:rsidRDefault="00BA59F3" w:rsidP="00BA59F3">
      <w:pPr>
        <w:pStyle w:val="af0"/>
        <w:spacing w:after="0" w:line="240" w:lineRule="auto"/>
        <w:ind w:left="0" w:firstLine="567"/>
        <w:jc w:val="both"/>
        <w:rPr>
          <w:rFonts w:ascii="Times New Roman" w:hAnsi="Times New Roman" w:cs="Times New Roman"/>
          <w:sz w:val="28"/>
          <w:szCs w:val="28"/>
        </w:rPr>
      </w:pPr>
      <w:r w:rsidRPr="00FC0B76">
        <w:rPr>
          <w:rFonts w:ascii="Times New Roman" w:hAnsi="Times New Roman" w:cs="Times New Roman"/>
          <w:sz w:val="28"/>
          <w:szCs w:val="28"/>
        </w:rPr>
        <w:tab/>
        <w:t>Согласно отчетным данным, представленным Департаментом природных ресурсов в ходе реализации Госпрограммы №20 за 2019 год, отражено достижение целевых показателей (индикаторов) в рамках реализации мероприятия «Чистая страна» (таблица 7).</w:t>
      </w:r>
    </w:p>
    <w:p w:rsidR="00BA59F3" w:rsidRPr="00FC0B76" w:rsidRDefault="00BA59F3" w:rsidP="00BA59F3">
      <w:pPr>
        <w:pStyle w:val="af0"/>
        <w:spacing w:after="0" w:line="240" w:lineRule="auto"/>
        <w:ind w:left="0" w:firstLine="567"/>
        <w:jc w:val="right"/>
        <w:rPr>
          <w:rFonts w:ascii="Times New Roman" w:hAnsi="Times New Roman" w:cs="Times New Roman"/>
          <w:sz w:val="28"/>
          <w:szCs w:val="28"/>
        </w:rPr>
      </w:pPr>
      <w:r w:rsidRPr="00FC0B76">
        <w:rPr>
          <w:rFonts w:ascii="Times New Roman" w:hAnsi="Times New Roman" w:cs="Times New Roman"/>
          <w:sz w:val="28"/>
          <w:szCs w:val="28"/>
        </w:rPr>
        <w:t>Таблица 7</w:t>
      </w:r>
    </w:p>
    <w:tbl>
      <w:tblPr>
        <w:tblW w:w="5003" w:type="pct"/>
        <w:tblLayout w:type="fixed"/>
        <w:tblLook w:val="04A0" w:firstRow="1" w:lastRow="0" w:firstColumn="1" w:lastColumn="0" w:noHBand="0" w:noVBand="1"/>
      </w:tblPr>
      <w:tblGrid>
        <w:gridCol w:w="424"/>
        <w:gridCol w:w="3147"/>
        <w:gridCol w:w="969"/>
        <w:gridCol w:w="971"/>
        <w:gridCol w:w="1110"/>
        <w:gridCol w:w="3014"/>
      </w:tblGrid>
      <w:tr w:rsidR="00BA59F3" w:rsidRPr="00FC0B76" w:rsidTr="00716525">
        <w:trPr>
          <w:trHeight w:val="488"/>
        </w:trPr>
        <w:tc>
          <w:tcPr>
            <w:tcW w:w="2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59F3" w:rsidRPr="00FC0B76" w:rsidRDefault="00BA59F3" w:rsidP="009C7C21">
            <w:pPr>
              <w:jc w:val="center"/>
              <w:rPr>
                <w:sz w:val="18"/>
                <w:szCs w:val="18"/>
              </w:rPr>
            </w:pPr>
            <w:r w:rsidRPr="00FC0B76">
              <w:rPr>
                <w:sz w:val="18"/>
                <w:szCs w:val="18"/>
              </w:rPr>
              <w:t>№ п/п</w:t>
            </w:r>
          </w:p>
        </w:tc>
        <w:tc>
          <w:tcPr>
            <w:tcW w:w="1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59F3" w:rsidRPr="00FC0B76" w:rsidRDefault="00BA59F3" w:rsidP="009C7C21">
            <w:pPr>
              <w:jc w:val="center"/>
              <w:rPr>
                <w:sz w:val="18"/>
                <w:szCs w:val="18"/>
              </w:rPr>
            </w:pPr>
            <w:r w:rsidRPr="00FC0B76">
              <w:rPr>
                <w:sz w:val="18"/>
                <w:szCs w:val="18"/>
              </w:rPr>
              <w:t>Наименование показателя (индикатора)</w:t>
            </w:r>
          </w:p>
        </w:tc>
        <w:tc>
          <w:tcPr>
            <w:tcW w:w="503" w:type="pct"/>
            <w:vMerge w:val="restart"/>
            <w:tcBorders>
              <w:top w:val="single" w:sz="4" w:space="0" w:color="auto"/>
              <w:left w:val="single" w:sz="4" w:space="0" w:color="auto"/>
              <w:right w:val="single" w:sz="4" w:space="0" w:color="auto"/>
            </w:tcBorders>
            <w:shd w:val="clear" w:color="auto" w:fill="auto"/>
            <w:vAlign w:val="center"/>
            <w:hideMark/>
          </w:tcPr>
          <w:p w:rsidR="00BA59F3" w:rsidRPr="00FC0B76" w:rsidRDefault="00BA59F3" w:rsidP="009C7C21">
            <w:pPr>
              <w:jc w:val="center"/>
              <w:rPr>
                <w:sz w:val="18"/>
                <w:szCs w:val="18"/>
              </w:rPr>
            </w:pPr>
            <w:r w:rsidRPr="00FC0B76">
              <w:rPr>
                <w:sz w:val="18"/>
                <w:szCs w:val="18"/>
              </w:rPr>
              <w:t>Ед. измерения</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sz w:val="18"/>
                <w:szCs w:val="18"/>
              </w:rPr>
            </w:pPr>
            <w:r w:rsidRPr="00FC0B76">
              <w:rPr>
                <w:sz w:val="18"/>
                <w:szCs w:val="18"/>
              </w:rPr>
              <w:t>Плановые показатели</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sz w:val="18"/>
                <w:szCs w:val="18"/>
              </w:rPr>
            </w:pPr>
            <w:r w:rsidRPr="00FC0B76">
              <w:rPr>
                <w:sz w:val="18"/>
                <w:szCs w:val="18"/>
              </w:rPr>
              <w:t>Фактические показатели</w:t>
            </w:r>
          </w:p>
        </w:tc>
        <w:tc>
          <w:tcPr>
            <w:tcW w:w="1565" w:type="pct"/>
            <w:vMerge w:val="restart"/>
            <w:tcBorders>
              <w:top w:val="single" w:sz="4" w:space="0" w:color="auto"/>
              <w:left w:val="nil"/>
              <w:right w:val="single" w:sz="4" w:space="0" w:color="auto"/>
            </w:tcBorders>
            <w:shd w:val="clear" w:color="auto" w:fill="auto"/>
            <w:vAlign w:val="center"/>
            <w:hideMark/>
          </w:tcPr>
          <w:p w:rsidR="00BA59F3" w:rsidRPr="00FC0B76" w:rsidRDefault="00BA59F3" w:rsidP="009C7C21">
            <w:pPr>
              <w:jc w:val="center"/>
              <w:rPr>
                <w:sz w:val="18"/>
                <w:szCs w:val="18"/>
              </w:rPr>
            </w:pPr>
            <w:r w:rsidRPr="00FC0B76">
              <w:rPr>
                <w:sz w:val="18"/>
                <w:szCs w:val="18"/>
              </w:rPr>
              <w:t>Связь с основным мероприятием, ведомственной целевой программой</w:t>
            </w:r>
          </w:p>
          <w:p w:rsidR="00BA59F3" w:rsidRPr="00FC0B76" w:rsidRDefault="00BA59F3" w:rsidP="009C7C21">
            <w:pPr>
              <w:jc w:val="center"/>
              <w:rPr>
                <w:sz w:val="18"/>
                <w:szCs w:val="18"/>
              </w:rPr>
            </w:pPr>
            <w:r w:rsidRPr="00FC0B76">
              <w:rPr>
                <w:sz w:val="18"/>
                <w:szCs w:val="18"/>
              </w:rPr>
              <w:t> </w:t>
            </w:r>
          </w:p>
        </w:tc>
      </w:tr>
      <w:tr w:rsidR="00BA59F3" w:rsidRPr="00FC0B76" w:rsidTr="00716525">
        <w:trPr>
          <w:trHeight w:val="127"/>
        </w:trPr>
        <w:tc>
          <w:tcPr>
            <w:tcW w:w="220" w:type="pct"/>
            <w:vMerge/>
            <w:tcBorders>
              <w:top w:val="single" w:sz="4" w:space="0" w:color="auto"/>
              <w:left w:val="single" w:sz="4" w:space="0" w:color="auto"/>
              <w:bottom w:val="single" w:sz="4" w:space="0" w:color="auto"/>
              <w:right w:val="single" w:sz="4" w:space="0" w:color="auto"/>
            </w:tcBorders>
            <w:vAlign w:val="center"/>
            <w:hideMark/>
          </w:tcPr>
          <w:p w:rsidR="00BA59F3" w:rsidRPr="00FC0B76" w:rsidRDefault="00BA59F3" w:rsidP="009C7C21">
            <w:pPr>
              <w:rPr>
                <w:sz w:val="18"/>
                <w:szCs w:val="18"/>
              </w:rPr>
            </w:pPr>
          </w:p>
        </w:tc>
        <w:tc>
          <w:tcPr>
            <w:tcW w:w="1633" w:type="pct"/>
            <w:vMerge/>
            <w:tcBorders>
              <w:top w:val="single" w:sz="4" w:space="0" w:color="auto"/>
              <w:left w:val="single" w:sz="4" w:space="0" w:color="auto"/>
              <w:bottom w:val="single" w:sz="4" w:space="0" w:color="auto"/>
              <w:right w:val="single" w:sz="4" w:space="0" w:color="auto"/>
            </w:tcBorders>
            <w:vAlign w:val="center"/>
            <w:hideMark/>
          </w:tcPr>
          <w:p w:rsidR="00BA59F3" w:rsidRPr="00FC0B76" w:rsidRDefault="00BA59F3" w:rsidP="009C7C21">
            <w:pPr>
              <w:rPr>
                <w:sz w:val="18"/>
                <w:szCs w:val="18"/>
              </w:rPr>
            </w:pPr>
          </w:p>
        </w:tc>
        <w:tc>
          <w:tcPr>
            <w:tcW w:w="503" w:type="pct"/>
            <w:vMerge/>
            <w:tcBorders>
              <w:left w:val="single" w:sz="4" w:space="0" w:color="auto"/>
              <w:bottom w:val="single" w:sz="4" w:space="0" w:color="auto"/>
              <w:right w:val="single" w:sz="4" w:space="0" w:color="auto"/>
            </w:tcBorders>
            <w:vAlign w:val="center"/>
            <w:hideMark/>
          </w:tcPr>
          <w:p w:rsidR="00BA59F3" w:rsidRPr="00FC0B76" w:rsidRDefault="00BA59F3" w:rsidP="009C7C21">
            <w:pPr>
              <w:rPr>
                <w:sz w:val="18"/>
                <w:szCs w:val="18"/>
              </w:rPr>
            </w:pPr>
          </w:p>
        </w:tc>
        <w:tc>
          <w:tcPr>
            <w:tcW w:w="1080" w:type="pct"/>
            <w:gridSpan w:val="2"/>
            <w:tcBorders>
              <w:top w:val="single" w:sz="4" w:space="0" w:color="auto"/>
              <w:left w:val="nil"/>
              <w:bottom w:val="single" w:sz="4" w:space="0" w:color="auto"/>
              <w:right w:val="single" w:sz="4" w:space="0" w:color="000000"/>
            </w:tcBorders>
            <w:shd w:val="clear" w:color="auto" w:fill="auto"/>
            <w:vAlign w:val="center"/>
            <w:hideMark/>
          </w:tcPr>
          <w:p w:rsidR="00BA59F3" w:rsidRPr="00FC0B76" w:rsidRDefault="00BA59F3" w:rsidP="009C7C21">
            <w:pPr>
              <w:jc w:val="center"/>
              <w:rPr>
                <w:sz w:val="18"/>
                <w:szCs w:val="18"/>
              </w:rPr>
            </w:pPr>
            <w:r w:rsidRPr="00FC0B76">
              <w:rPr>
                <w:sz w:val="18"/>
                <w:szCs w:val="18"/>
              </w:rPr>
              <w:t>2019</w:t>
            </w:r>
          </w:p>
        </w:tc>
        <w:tc>
          <w:tcPr>
            <w:tcW w:w="1565" w:type="pct"/>
            <w:vMerge/>
            <w:tcBorders>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sz w:val="18"/>
                <w:szCs w:val="18"/>
              </w:rPr>
            </w:pPr>
          </w:p>
        </w:tc>
      </w:tr>
      <w:tr w:rsidR="00BA59F3" w:rsidRPr="00FC0B76" w:rsidTr="00716525">
        <w:trPr>
          <w:trHeight w:val="2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59F3" w:rsidRPr="00FC0B76" w:rsidRDefault="00BA59F3" w:rsidP="009C7C21">
            <w:pPr>
              <w:jc w:val="center"/>
              <w:rPr>
                <w:b/>
                <w:bCs/>
                <w:sz w:val="18"/>
                <w:szCs w:val="18"/>
              </w:rPr>
            </w:pPr>
            <w:r w:rsidRPr="00FC0B76">
              <w:rPr>
                <w:b/>
                <w:bCs/>
                <w:sz w:val="18"/>
                <w:szCs w:val="18"/>
              </w:rPr>
              <w:t>Государственная программа</w:t>
            </w:r>
          </w:p>
        </w:tc>
      </w:tr>
      <w:tr w:rsidR="00BA59F3" w:rsidRPr="00FC0B76" w:rsidTr="00716525">
        <w:trPr>
          <w:trHeight w:val="320"/>
        </w:trPr>
        <w:tc>
          <w:tcPr>
            <w:tcW w:w="2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59F3" w:rsidRPr="00FC0B76" w:rsidRDefault="00BA59F3" w:rsidP="009C7C21">
            <w:pPr>
              <w:jc w:val="center"/>
              <w:rPr>
                <w:sz w:val="18"/>
                <w:szCs w:val="18"/>
              </w:rPr>
            </w:pPr>
            <w:r w:rsidRPr="00FC0B76">
              <w:rPr>
                <w:sz w:val="18"/>
                <w:szCs w:val="18"/>
              </w:rPr>
              <w:t>1.</w:t>
            </w:r>
          </w:p>
        </w:tc>
        <w:tc>
          <w:tcPr>
            <w:tcW w:w="1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59F3" w:rsidRPr="00FC0B76" w:rsidRDefault="00BA59F3" w:rsidP="00F60663">
            <w:pPr>
              <w:rPr>
                <w:sz w:val="18"/>
                <w:szCs w:val="18"/>
              </w:rPr>
            </w:pPr>
            <w:r w:rsidRPr="00FC0B76">
              <w:rPr>
                <w:sz w:val="18"/>
                <w:szCs w:val="18"/>
              </w:rPr>
              <w:t>Доля ликвидированных отходов лома чёрных металлов от общего объёма выявленных отходов лома чёрных металлов</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59F3" w:rsidRPr="00FC0B76" w:rsidRDefault="00BA59F3" w:rsidP="009C7C21">
            <w:pPr>
              <w:jc w:val="center"/>
              <w:rPr>
                <w:sz w:val="18"/>
                <w:szCs w:val="18"/>
              </w:rPr>
            </w:pPr>
            <w:r w:rsidRPr="00FC0B76">
              <w:rPr>
                <w:sz w:val="18"/>
                <w:szCs w:val="18"/>
              </w:rPr>
              <w:t>%</w:t>
            </w:r>
          </w:p>
        </w:tc>
        <w:tc>
          <w:tcPr>
            <w:tcW w:w="5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59F3" w:rsidRPr="00FC0B76" w:rsidRDefault="00BA59F3" w:rsidP="009C7C21">
            <w:pPr>
              <w:jc w:val="center"/>
              <w:rPr>
                <w:sz w:val="18"/>
                <w:szCs w:val="18"/>
              </w:rPr>
            </w:pPr>
            <w:r w:rsidRPr="00FC0B76">
              <w:rPr>
                <w:sz w:val="18"/>
                <w:szCs w:val="18"/>
              </w:rPr>
              <w:t>22</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59F3" w:rsidRPr="00FC0B76" w:rsidRDefault="00BA59F3" w:rsidP="009C7C21">
            <w:pPr>
              <w:jc w:val="center"/>
              <w:rPr>
                <w:sz w:val="18"/>
                <w:szCs w:val="18"/>
              </w:rPr>
            </w:pPr>
            <w:r w:rsidRPr="00FC0B76">
              <w:rPr>
                <w:sz w:val="18"/>
                <w:szCs w:val="18"/>
              </w:rPr>
              <w:t>22</w:t>
            </w:r>
          </w:p>
        </w:tc>
        <w:tc>
          <w:tcPr>
            <w:tcW w:w="1565" w:type="pct"/>
            <w:tcBorders>
              <w:top w:val="single" w:sz="4" w:space="0" w:color="auto"/>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sz w:val="18"/>
                <w:szCs w:val="18"/>
              </w:rPr>
            </w:pPr>
            <w:r w:rsidRPr="00FC0B76">
              <w:rPr>
                <w:sz w:val="18"/>
                <w:szCs w:val="18"/>
              </w:rPr>
              <w:t>Сбор и ликвидация лома черных металлов</w:t>
            </w:r>
          </w:p>
        </w:tc>
      </w:tr>
      <w:tr w:rsidR="00BA59F3" w:rsidRPr="00FC0B76" w:rsidTr="00716525">
        <w:trPr>
          <w:trHeight w:val="223"/>
        </w:trPr>
        <w:tc>
          <w:tcPr>
            <w:tcW w:w="220" w:type="pct"/>
            <w:vMerge/>
            <w:tcBorders>
              <w:top w:val="single" w:sz="4" w:space="0" w:color="auto"/>
              <w:left w:val="single" w:sz="4" w:space="0" w:color="auto"/>
              <w:bottom w:val="single" w:sz="4" w:space="0" w:color="auto"/>
              <w:right w:val="single" w:sz="4" w:space="0" w:color="auto"/>
            </w:tcBorders>
            <w:vAlign w:val="center"/>
            <w:hideMark/>
          </w:tcPr>
          <w:p w:rsidR="00BA59F3" w:rsidRPr="00FC0B76" w:rsidRDefault="00BA59F3" w:rsidP="009C7C21">
            <w:pPr>
              <w:rPr>
                <w:sz w:val="18"/>
                <w:szCs w:val="18"/>
              </w:rPr>
            </w:pPr>
          </w:p>
        </w:tc>
        <w:tc>
          <w:tcPr>
            <w:tcW w:w="1633" w:type="pct"/>
            <w:vMerge/>
            <w:tcBorders>
              <w:top w:val="single" w:sz="4" w:space="0" w:color="auto"/>
              <w:left w:val="single" w:sz="4" w:space="0" w:color="auto"/>
              <w:bottom w:val="single" w:sz="4" w:space="0" w:color="auto"/>
              <w:right w:val="single" w:sz="4" w:space="0" w:color="auto"/>
            </w:tcBorders>
            <w:vAlign w:val="center"/>
            <w:hideMark/>
          </w:tcPr>
          <w:p w:rsidR="00BA59F3" w:rsidRPr="00FC0B76" w:rsidRDefault="00BA59F3" w:rsidP="009C7C21">
            <w:pPr>
              <w:rPr>
                <w:sz w:val="18"/>
                <w:szCs w:val="18"/>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BA59F3" w:rsidRPr="00FC0B76" w:rsidRDefault="00BA59F3" w:rsidP="009C7C21">
            <w:pPr>
              <w:rPr>
                <w:sz w:val="18"/>
                <w:szCs w:val="18"/>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BA59F3" w:rsidRPr="00FC0B76" w:rsidRDefault="00BA59F3" w:rsidP="009C7C21">
            <w:pPr>
              <w:rPr>
                <w:sz w:val="18"/>
                <w:szCs w:val="18"/>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BA59F3" w:rsidRPr="00FC0B76" w:rsidRDefault="00BA59F3" w:rsidP="009C7C21">
            <w:pPr>
              <w:rPr>
                <w:sz w:val="18"/>
                <w:szCs w:val="18"/>
              </w:rPr>
            </w:pPr>
          </w:p>
        </w:tc>
        <w:tc>
          <w:tcPr>
            <w:tcW w:w="1565" w:type="pct"/>
            <w:tcBorders>
              <w:top w:val="single" w:sz="4" w:space="0" w:color="auto"/>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sz w:val="18"/>
                <w:szCs w:val="18"/>
              </w:rPr>
            </w:pPr>
            <w:r w:rsidRPr="00FC0B76">
              <w:rPr>
                <w:sz w:val="18"/>
                <w:szCs w:val="18"/>
              </w:rPr>
              <w:t>Региональный проект «Чистая страна» федерального проекта «Чистая страна»</w:t>
            </w:r>
          </w:p>
        </w:tc>
      </w:tr>
      <w:tr w:rsidR="00BA59F3" w:rsidRPr="00FC0B76" w:rsidTr="00716525">
        <w:trPr>
          <w:trHeight w:val="228"/>
        </w:trPr>
        <w:tc>
          <w:tcPr>
            <w:tcW w:w="5000" w:type="pct"/>
            <w:gridSpan w:val="6"/>
            <w:tcBorders>
              <w:top w:val="single" w:sz="4" w:space="0" w:color="auto"/>
              <w:left w:val="single" w:sz="4" w:space="0" w:color="auto"/>
              <w:bottom w:val="single" w:sz="4" w:space="0" w:color="auto"/>
              <w:right w:val="single" w:sz="4" w:space="0" w:color="auto"/>
            </w:tcBorders>
            <w:vAlign w:val="center"/>
          </w:tcPr>
          <w:p w:rsidR="00BA59F3" w:rsidRPr="00FC0B76" w:rsidRDefault="00BA59F3" w:rsidP="009C7C21">
            <w:pPr>
              <w:jc w:val="center"/>
              <w:rPr>
                <w:sz w:val="18"/>
                <w:szCs w:val="18"/>
              </w:rPr>
            </w:pPr>
            <w:r w:rsidRPr="00FC0B76">
              <w:rPr>
                <w:b/>
                <w:bCs/>
                <w:sz w:val="18"/>
                <w:szCs w:val="18"/>
              </w:rPr>
              <w:t>Подпрограмма «Предотвращение негативного воздействия на окружающую среду и ликвидация его последствий»</w:t>
            </w:r>
          </w:p>
        </w:tc>
      </w:tr>
      <w:tr w:rsidR="00BA59F3" w:rsidRPr="00FC0B76" w:rsidTr="00716525">
        <w:trPr>
          <w:trHeight w:val="273"/>
        </w:trPr>
        <w:tc>
          <w:tcPr>
            <w:tcW w:w="220" w:type="pct"/>
            <w:vMerge w:val="restart"/>
            <w:tcBorders>
              <w:top w:val="single" w:sz="4" w:space="0" w:color="auto"/>
              <w:left w:val="single" w:sz="4" w:space="0" w:color="auto"/>
              <w:right w:val="single" w:sz="4" w:space="0" w:color="auto"/>
            </w:tcBorders>
            <w:vAlign w:val="center"/>
          </w:tcPr>
          <w:p w:rsidR="00BA59F3" w:rsidRPr="00FC0B76" w:rsidRDefault="00BA59F3" w:rsidP="009C7C21">
            <w:pPr>
              <w:jc w:val="center"/>
              <w:rPr>
                <w:sz w:val="18"/>
                <w:szCs w:val="18"/>
              </w:rPr>
            </w:pPr>
            <w:r w:rsidRPr="00FC0B76">
              <w:rPr>
                <w:sz w:val="18"/>
                <w:szCs w:val="18"/>
              </w:rPr>
              <w:t>1.</w:t>
            </w:r>
          </w:p>
        </w:tc>
        <w:tc>
          <w:tcPr>
            <w:tcW w:w="1633" w:type="pct"/>
            <w:vMerge w:val="restart"/>
            <w:tcBorders>
              <w:top w:val="single" w:sz="4" w:space="0" w:color="auto"/>
              <w:left w:val="single" w:sz="4" w:space="0" w:color="auto"/>
              <w:right w:val="single" w:sz="4" w:space="0" w:color="auto"/>
            </w:tcBorders>
            <w:vAlign w:val="center"/>
          </w:tcPr>
          <w:p w:rsidR="00BA59F3" w:rsidRPr="00FC0B76" w:rsidRDefault="00BA59F3" w:rsidP="009C7C21">
            <w:pPr>
              <w:rPr>
                <w:sz w:val="18"/>
                <w:szCs w:val="18"/>
              </w:rPr>
            </w:pPr>
            <w:r w:rsidRPr="00FC0B76">
              <w:rPr>
                <w:sz w:val="18"/>
                <w:szCs w:val="18"/>
              </w:rPr>
              <w:t>Количество ликвидированных отходов лома чёрных металлов</w:t>
            </w:r>
          </w:p>
        </w:tc>
        <w:tc>
          <w:tcPr>
            <w:tcW w:w="503" w:type="pct"/>
            <w:vMerge w:val="restart"/>
            <w:tcBorders>
              <w:top w:val="single" w:sz="4" w:space="0" w:color="auto"/>
              <w:left w:val="single" w:sz="4" w:space="0" w:color="auto"/>
              <w:right w:val="single" w:sz="4" w:space="0" w:color="auto"/>
            </w:tcBorders>
            <w:vAlign w:val="center"/>
          </w:tcPr>
          <w:p w:rsidR="00BA59F3" w:rsidRPr="00FC0B76" w:rsidRDefault="00BA59F3" w:rsidP="009C7C21">
            <w:pPr>
              <w:jc w:val="center"/>
              <w:rPr>
                <w:sz w:val="18"/>
                <w:szCs w:val="18"/>
              </w:rPr>
            </w:pPr>
            <w:r w:rsidRPr="00FC0B76">
              <w:rPr>
                <w:sz w:val="18"/>
                <w:szCs w:val="18"/>
              </w:rPr>
              <w:t>тонн</w:t>
            </w:r>
          </w:p>
        </w:tc>
        <w:tc>
          <w:tcPr>
            <w:tcW w:w="504" w:type="pct"/>
            <w:vMerge w:val="restart"/>
            <w:tcBorders>
              <w:top w:val="single" w:sz="4" w:space="0" w:color="auto"/>
              <w:left w:val="single" w:sz="4" w:space="0" w:color="auto"/>
              <w:right w:val="single" w:sz="4" w:space="0" w:color="auto"/>
            </w:tcBorders>
            <w:vAlign w:val="center"/>
          </w:tcPr>
          <w:p w:rsidR="00BA59F3" w:rsidRPr="00FC0B76" w:rsidRDefault="00BA59F3" w:rsidP="009C7C21">
            <w:pPr>
              <w:jc w:val="center"/>
              <w:rPr>
                <w:sz w:val="18"/>
                <w:szCs w:val="18"/>
              </w:rPr>
            </w:pPr>
            <w:r w:rsidRPr="00FC0B76">
              <w:rPr>
                <w:sz w:val="18"/>
                <w:szCs w:val="18"/>
              </w:rPr>
              <w:t>3 000</w:t>
            </w:r>
          </w:p>
        </w:tc>
        <w:tc>
          <w:tcPr>
            <w:tcW w:w="576" w:type="pct"/>
            <w:vMerge w:val="restart"/>
            <w:tcBorders>
              <w:top w:val="single" w:sz="4" w:space="0" w:color="auto"/>
              <w:left w:val="single" w:sz="4" w:space="0" w:color="auto"/>
              <w:right w:val="single" w:sz="4" w:space="0" w:color="auto"/>
            </w:tcBorders>
            <w:vAlign w:val="center"/>
          </w:tcPr>
          <w:p w:rsidR="00BA59F3" w:rsidRPr="00FC0B76" w:rsidRDefault="00BA59F3" w:rsidP="009C7C21">
            <w:pPr>
              <w:jc w:val="center"/>
              <w:rPr>
                <w:sz w:val="18"/>
                <w:szCs w:val="18"/>
              </w:rPr>
            </w:pPr>
            <w:r w:rsidRPr="00FC0B76">
              <w:rPr>
                <w:sz w:val="18"/>
                <w:szCs w:val="18"/>
              </w:rPr>
              <w:t>3 000</w:t>
            </w:r>
          </w:p>
        </w:tc>
        <w:tc>
          <w:tcPr>
            <w:tcW w:w="1565" w:type="pct"/>
            <w:tcBorders>
              <w:top w:val="single" w:sz="4" w:space="0" w:color="auto"/>
              <w:left w:val="nil"/>
              <w:right w:val="single" w:sz="4" w:space="0" w:color="auto"/>
            </w:tcBorders>
            <w:shd w:val="clear" w:color="auto" w:fill="auto"/>
            <w:vAlign w:val="center"/>
          </w:tcPr>
          <w:p w:rsidR="00BA59F3" w:rsidRPr="00FC0B76" w:rsidRDefault="00BA59F3" w:rsidP="009C7C21">
            <w:pPr>
              <w:jc w:val="center"/>
              <w:rPr>
                <w:sz w:val="18"/>
                <w:szCs w:val="18"/>
              </w:rPr>
            </w:pPr>
            <w:r w:rsidRPr="00FC0B76">
              <w:rPr>
                <w:sz w:val="18"/>
                <w:szCs w:val="18"/>
              </w:rPr>
              <w:t>Сбор и ликвидация лома черных металлов</w:t>
            </w:r>
          </w:p>
        </w:tc>
      </w:tr>
      <w:tr w:rsidR="00BA59F3" w:rsidRPr="00FC0B76" w:rsidTr="00716525">
        <w:trPr>
          <w:trHeight w:val="386"/>
        </w:trPr>
        <w:tc>
          <w:tcPr>
            <w:tcW w:w="220" w:type="pct"/>
            <w:vMerge/>
            <w:tcBorders>
              <w:left w:val="single" w:sz="4" w:space="0" w:color="auto"/>
              <w:bottom w:val="single" w:sz="4" w:space="0" w:color="auto"/>
              <w:right w:val="single" w:sz="4" w:space="0" w:color="auto"/>
            </w:tcBorders>
            <w:vAlign w:val="center"/>
          </w:tcPr>
          <w:p w:rsidR="00BA59F3" w:rsidRPr="00FC0B76" w:rsidRDefault="00BA59F3" w:rsidP="009C7C21">
            <w:pPr>
              <w:rPr>
                <w:sz w:val="18"/>
                <w:szCs w:val="18"/>
              </w:rPr>
            </w:pPr>
          </w:p>
        </w:tc>
        <w:tc>
          <w:tcPr>
            <w:tcW w:w="1633" w:type="pct"/>
            <w:vMerge/>
            <w:tcBorders>
              <w:left w:val="single" w:sz="4" w:space="0" w:color="auto"/>
              <w:bottom w:val="single" w:sz="4" w:space="0" w:color="auto"/>
              <w:right w:val="single" w:sz="4" w:space="0" w:color="auto"/>
            </w:tcBorders>
            <w:vAlign w:val="center"/>
          </w:tcPr>
          <w:p w:rsidR="00BA59F3" w:rsidRPr="00FC0B76" w:rsidRDefault="00BA59F3" w:rsidP="009C7C21">
            <w:pPr>
              <w:rPr>
                <w:sz w:val="18"/>
                <w:szCs w:val="18"/>
              </w:rPr>
            </w:pPr>
          </w:p>
        </w:tc>
        <w:tc>
          <w:tcPr>
            <w:tcW w:w="503" w:type="pct"/>
            <w:vMerge/>
            <w:tcBorders>
              <w:left w:val="single" w:sz="4" w:space="0" w:color="auto"/>
              <w:bottom w:val="single" w:sz="4" w:space="0" w:color="auto"/>
              <w:right w:val="single" w:sz="4" w:space="0" w:color="auto"/>
            </w:tcBorders>
            <w:vAlign w:val="center"/>
          </w:tcPr>
          <w:p w:rsidR="00BA59F3" w:rsidRPr="00FC0B76" w:rsidRDefault="00BA59F3" w:rsidP="009C7C21">
            <w:pPr>
              <w:rPr>
                <w:sz w:val="18"/>
                <w:szCs w:val="18"/>
              </w:rPr>
            </w:pPr>
          </w:p>
        </w:tc>
        <w:tc>
          <w:tcPr>
            <w:tcW w:w="504" w:type="pct"/>
            <w:vMerge/>
            <w:tcBorders>
              <w:left w:val="single" w:sz="4" w:space="0" w:color="auto"/>
              <w:bottom w:val="single" w:sz="4" w:space="0" w:color="auto"/>
              <w:right w:val="single" w:sz="4" w:space="0" w:color="auto"/>
            </w:tcBorders>
            <w:vAlign w:val="center"/>
          </w:tcPr>
          <w:p w:rsidR="00BA59F3" w:rsidRPr="00FC0B76" w:rsidRDefault="00BA59F3" w:rsidP="009C7C21">
            <w:pPr>
              <w:rPr>
                <w:sz w:val="18"/>
                <w:szCs w:val="18"/>
              </w:rPr>
            </w:pPr>
          </w:p>
        </w:tc>
        <w:tc>
          <w:tcPr>
            <w:tcW w:w="576" w:type="pct"/>
            <w:vMerge/>
            <w:tcBorders>
              <w:left w:val="single" w:sz="4" w:space="0" w:color="auto"/>
              <w:bottom w:val="single" w:sz="4" w:space="0" w:color="000000"/>
              <w:right w:val="single" w:sz="4" w:space="0" w:color="auto"/>
            </w:tcBorders>
            <w:vAlign w:val="center"/>
          </w:tcPr>
          <w:p w:rsidR="00BA59F3" w:rsidRPr="00FC0B76" w:rsidRDefault="00BA59F3" w:rsidP="009C7C21">
            <w:pPr>
              <w:rPr>
                <w:sz w:val="18"/>
                <w:szCs w:val="18"/>
              </w:rPr>
            </w:pPr>
          </w:p>
        </w:tc>
        <w:tc>
          <w:tcPr>
            <w:tcW w:w="1565" w:type="pct"/>
            <w:tcBorders>
              <w:left w:val="nil"/>
              <w:bottom w:val="single" w:sz="4" w:space="0" w:color="auto"/>
              <w:right w:val="single" w:sz="4" w:space="0" w:color="auto"/>
            </w:tcBorders>
            <w:shd w:val="clear" w:color="auto" w:fill="auto"/>
            <w:vAlign w:val="center"/>
          </w:tcPr>
          <w:p w:rsidR="00BA59F3" w:rsidRPr="00FC0B76" w:rsidRDefault="00BA59F3" w:rsidP="009C7C21">
            <w:pPr>
              <w:jc w:val="center"/>
              <w:rPr>
                <w:sz w:val="18"/>
                <w:szCs w:val="18"/>
              </w:rPr>
            </w:pPr>
            <w:r w:rsidRPr="00FC0B76">
              <w:rPr>
                <w:sz w:val="18"/>
                <w:szCs w:val="18"/>
              </w:rPr>
              <w:t>Региональный проект «Чистая страна» федерального проекта «Чистая страна»</w:t>
            </w:r>
          </w:p>
        </w:tc>
      </w:tr>
    </w:tbl>
    <w:p w:rsidR="00BA59F3" w:rsidRPr="00FC0B76" w:rsidRDefault="00BA59F3" w:rsidP="00BA59F3">
      <w:pPr>
        <w:pStyle w:val="af0"/>
        <w:spacing w:after="0" w:line="240" w:lineRule="auto"/>
        <w:ind w:left="0" w:firstLine="567"/>
        <w:jc w:val="both"/>
        <w:rPr>
          <w:rFonts w:ascii="Times New Roman" w:hAnsi="Times New Roman" w:cs="Times New Roman"/>
          <w:sz w:val="16"/>
          <w:szCs w:val="16"/>
        </w:rPr>
      </w:pPr>
    </w:p>
    <w:p w:rsidR="00BA59F3" w:rsidRPr="00FC0B76" w:rsidRDefault="00BA59F3" w:rsidP="00BA59F3">
      <w:pPr>
        <w:pStyle w:val="af0"/>
        <w:spacing w:after="0" w:line="240" w:lineRule="auto"/>
        <w:ind w:left="0" w:firstLine="567"/>
        <w:jc w:val="both"/>
        <w:rPr>
          <w:rFonts w:ascii="Times New Roman" w:hAnsi="Times New Roman" w:cs="Times New Roman"/>
          <w:sz w:val="28"/>
          <w:szCs w:val="28"/>
        </w:rPr>
      </w:pPr>
      <w:r w:rsidRPr="00FC0B76">
        <w:rPr>
          <w:rFonts w:ascii="Times New Roman" w:hAnsi="Times New Roman" w:cs="Times New Roman"/>
          <w:sz w:val="28"/>
          <w:szCs w:val="28"/>
        </w:rPr>
        <w:tab/>
        <w:t xml:space="preserve">Счетная палата отмечает, что </w:t>
      </w:r>
      <w:r w:rsidRPr="00FC0B76">
        <w:rPr>
          <w:rFonts w:ascii="Times New Roman" w:eastAsia="Times New Roman" w:hAnsi="Times New Roman" w:cs="Times New Roman"/>
          <w:sz w:val="28"/>
          <w:szCs w:val="28"/>
        </w:rPr>
        <w:t>достоверность достигнутого показателя (22%) в ходе проведения мероприятия не установлена, так как проверке не представлена методика расчета этого показателя.</w:t>
      </w:r>
    </w:p>
    <w:p w:rsidR="00BA59F3" w:rsidRPr="00FC0B76" w:rsidRDefault="00BA59F3" w:rsidP="00BA59F3">
      <w:pPr>
        <w:pStyle w:val="af0"/>
        <w:spacing w:after="0" w:line="240" w:lineRule="auto"/>
        <w:ind w:left="0" w:firstLine="567"/>
        <w:jc w:val="both"/>
        <w:rPr>
          <w:rFonts w:ascii="Times New Roman" w:hAnsi="Times New Roman" w:cs="Times New Roman"/>
          <w:sz w:val="28"/>
          <w:szCs w:val="28"/>
        </w:rPr>
      </w:pPr>
      <w:r w:rsidRPr="00FC0B76">
        <w:rPr>
          <w:rFonts w:ascii="Times New Roman" w:hAnsi="Times New Roman" w:cs="Times New Roman"/>
          <w:sz w:val="28"/>
          <w:szCs w:val="28"/>
        </w:rPr>
        <w:tab/>
        <w:t>Достижение целевых показателей (индикаторов) в 2020 году будет оцениваться по результатам осуществления мероприятий государственных программ за финансовый год.</w:t>
      </w:r>
    </w:p>
    <w:p w:rsidR="00BA59F3" w:rsidRPr="00FC0B76" w:rsidRDefault="00BA59F3" w:rsidP="00BA59F3">
      <w:pPr>
        <w:jc w:val="both"/>
        <w:rPr>
          <w:sz w:val="28"/>
          <w:szCs w:val="28"/>
        </w:rPr>
      </w:pPr>
      <w:r w:rsidRPr="00FC0B76">
        <w:rPr>
          <w:b/>
          <w:sz w:val="28"/>
          <w:szCs w:val="28"/>
        </w:rPr>
        <w:tab/>
      </w:r>
      <w:r w:rsidRPr="00FC0B76">
        <w:rPr>
          <w:sz w:val="28"/>
          <w:szCs w:val="28"/>
        </w:rPr>
        <w:t xml:space="preserve"> </w:t>
      </w:r>
    </w:p>
    <w:p w:rsidR="00BA59F3" w:rsidRPr="00FC0B76" w:rsidRDefault="00BA59F3" w:rsidP="00BA59F3">
      <w:pPr>
        <w:jc w:val="center"/>
        <w:rPr>
          <w:b/>
          <w:sz w:val="28"/>
          <w:szCs w:val="28"/>
        </w:rPr>
      </w:pPr>
      <w:r w:rsidRPr="00FC0B76">
        <w:rPr>
          <w:b/>
          <w:sz w:val="28"/>
          <w:szCs w:val="28"/>
        </w:rPr>
        <w:t>Региональный проект «Сохранение лесов»</w:t>
      </w:r>
    </w:p>
    <w:p w:rsidR="00BA59F3" w:rsidRPr="00FC0B76" w:rsidRDefault="00BA59F3" w:rsidP="00BA59F3">
      <w:pPr>
        <w:autoSpaceDE w:val="0"/>
        <w:autoSpaceDN w:val="0"/>
        <w:adjustRightInd w:val="0"/>
        <w:jc w:val="both"/>
        <w:rPr>
          <w:sz w:val="28"/>
          <w:szCs w:val="28"/>
        </w:rPr>
      </w:pPr>
      <w:r w:rsidRPr="00FC0B76">
        <w:rPr>
          <w:sz w:val="28"/>
          <w:szCs w:val="28"/>
        </w:rPr>
        <w:tab/>
        <w:t xml:space="preserve">Федеральный проект «Сохранение лесов» входит в состав национального проекта «Экология», целью которого является обеспечение баланса выбытия и воспроизводства лесов в соотношении 100% к 2024 году. Задачей федерального проекта «Сохранение лесов» является сохранение лесов, в том числе на основе их воспроизводства на всех участках вырубленных и погибших лесных насаждений.  Одним из результатов указанной задачи является оснащение специализированных учреждений органов государственной власти субъектов Российской Федерации </w:t>
      </w:r>
      <w:proofErr w:type="spellStart"/>
      <w:r w:rsidRPr="00FC0B76">
        <w:rPr>
          <w:sz w:val="28"/>
          <w:szCs w:val="28"/>
        </w:rPr>
        <w:t>лесопожарной</w:t>
      </w:r>
      <w:proofErr w:type="spellEnd"/>
      <w:r w:rsidRPr="00FC0B76">
        <w:rPr>
          <w:sz w:val="28"/>
          <w:szCs w:val="28"/>
        </w:rPr>
        <w:t xml:space="preserve"> техникой на 87% от потребности в необходимой специализированной технике и оборудовании для проведения комплекса мероприятий по охране лесов от пожаров.</w:t>
      </w:r>
    </w:p>
    <w:p w:rsidR="00BA59F3" w:rsidRPr="00FC0B76" w:rsidRDefault="00BA59F3" w:rsidP="00BA59F3">
      <w:pPr>
        <w:ind w:firstLine="709"/>
        <w:jc w:val="both"/>
        <w:rPr>
          <w:sz w:val="28"/>
          <w:szCs w:val="28"/>
        </w:rPr>
      </w:pPr>
      <w:r w:rsidRPr="00FC0B76">
        <w:rPr>
          <w:sz w:val="28"/>
          <w:szCs w:val="28"/>
        </w:rPr>
        <w:t>Мероприятия федерального проекта «Сохранение лесов» реализуются во взаимосвязи с государственной программой Российской Федерации «Развитие лесного хозяйства»</w:t>
      </w:r>
      <w:r w:rsidRPr="00FC0B76">
        <w:rPr>
          <w:rStyle w:val="ac"/>
          <w:sz w:val="28"/>
          <w:szCs w:val="28"/>
        </w:rPr>
        <w:footnoteReference w:id="237"/>
      </w:r>
      <w:r w:rsidRPr="00FC0B76">
        <w:rPr>
          <w:sz w:val="28"/>
          <w:szCs w:val="28"/>
        </w:rPr>
        <w:t>, которой предусмотрено финансовое обеспечение на реализацию федерального проекта «Сохранение лесов» для Чукотского автономного округа в общей сумме 9 921,0 тыс. рублей, в том числе по годам: 2019 год – 5 390,1 тыс. рублей, 2020 – 4 529,9 тыс. рублей.</w:t>
      </w:r>
    </w:p>
    <w:p w:rsidR="00BA59F3" w:rsidRPr="00FC0B76" w:rsidRDefault="00BA59F3" w:rsidP="00BA59F3">
      <w:pPr>
        <w:jc w:val="both"/>
        <w:rPr>
          <w:sz w:val="28"/>
          <w:szCs w:val="28"/>
        </w:rPr>
      </w:pPr>
      <w:r w:rsidRPr="00FC0B76">
        <w:rPr>
          <w:sz w:val="28"/>
          <w:szCs w:val="28"/>
        </w:rPr>
        <w:tab/>
        <w:t xml:space="preserve">Анализ паспорта регионального проекта «Сохранение лесов» показал, что цель, задача и результаты регионального проекта соответствуют цели, задаче и результатам федерального проекта; наименования задач и результаты указаны в соответствии с формулировками, примененными для описания задач и результатов в паспорте федерального проекта. Значения показателей региональной составляющей регионального проекта «Сохранение лесов» соответствуют значениям показателей федерального проекта «Сохранение лесов». </w:t>
      </w:r>
    </w:p>
    <w:p w:rsidR="00BA59F3" w:rsidRPr="00FC0B76" w:rsidRDefault="00BA59F3" w:rsidP="00BA59F3">
      <w:pPr>
        <w:ind w:firstLine="709"/>
        <w:jc w:val="both"/>
        <w:rPr>
          <w:sz w:val="28"/>
          <w:szCs w:val="28"/>
          <w:shd w:val="clear" w:color="auto" w:fill="FFFFFF"/>
        </w:rPr>
      </w:pPr>
      <w:r w:rsidRPr="00FC0B76">
        <w:rPr>
          <w:sz w:val="28"/>
          <w:szCs w:val="28"/>
          <w:shd w:val="clear" w:color="auto" w:fill="FFFFFF"/>
        </w:rPr>
        <w:t>При анализе паспорта регионального проекта «Сохранение лесов» установлены следующие нарушения положений Постановления №286:</w:t>
      </w:r>
    </w:p>
    <w:p w:rsidR="00BA59F3" w:rsidRPr="00FC0B76" w:rsidRDefault="00BA59F3" w:rsidP="00BA59F3">
      <w:pPr>
        <w:ind w:firstLine="709"/>
        <w:jc w:val="both"/>
        <w:rPr>
          <w:sz w:val="28"/>
          <w:szCs w:val="28"/>
          <w:shd w:val="clear" w:color="auto" w:fill="FFFFFF"/>
        </w:rPr>
      </w:pPr>
      <w:r w:rsidRPr="00FC0B76">
        <w:rPr>
          <w:sz w:val="28"/>
          <w:szCs w:val="28"/>
          <w:shd w:val="clear" w:color="auto" w:fill="FFFFFF"/>
        </w:rPr>
        <w:t xml:space="preserve">- </w:t>
      </w:r>
      <w:r w:rsidRPr="00FC0B76">
        <w:rPr>
          <w:sz w:val="28"/>
          <w:szCs w:val="28"/>
        </w:rPr>
        <w:t>паспорт регионального проекта не приведен в соответствие с Законами об окружном бюджете на 2019 и 2020 годы;</w:t>
      </w:r>
    </w:p>
    <w:p w:rsidR="00BA59F3" w:rsidRPr="00FC0B76" w:rsidRDefault="00BA59F3" w:rsidP="00BA59F3">
      <w:pPr>
        <w:ind w:firstLine="709"/>
        <w:jc w:val="both"/>
        <w:rPr>
          <w:sz w:val="28"/>
          <w:szCs w:val="28"/>
          <w:shd w:val="clear" w:color="auto" w:fill="FFFFFF"/>
        </w:rPr>
      </w:pPr>
      <w:r w:rsidRPr="00FC0B76">
        <w:rPr>
          <w:sz w:val="28"/>
          <w:szCs w:val="28"/>
        </w:rPr>
        <w:t>- раздел 1 «Основные положения» паспорта регионального проекта не актуализирован по состоянию на 1 октября 2020 года.</w:t>
      </w:r>
    </w:p>
    <w:p w:rsidR="00BA59F3" w:rsidRPr="00FC0B76" w:rsidRDefault="00BA59F3" w:rsidP="00BA59F3">
      <w:pPr>
        <w:ind w:firstLine="709"/>
        <w:jc w:val="both"/>
        <w:rPr>
          <w:sz w:val="28"/>
          <w:szCs w:val="28"/>
        </w:rPr>
      </w:pPr>
      <w:r w:rsidRPr="00FC0B76">
        <w:rPr>
          <w:sz w:val="28"/>
          <w:szCs w:val="28"/>
        </w:rPr>
        <w:t xml:space="preserve">Целью регионального проекта «Сохранение лесов» является обеспечение баланса выбытия и воспроизводства лесов в соотношении 100% к 2024 году и соответствует цели федерального проекта «Сохранение лесов» и задаче по сохранению лесов, предусмотренной </w:t>
      </w:r>
      <w:hyperlink r:id="rId47" w:history="1">
        <w:r w:rsidRPr="00FC0B76">
          <w:rPr>
            <w:sz w:val="28"/>
            <w:szCs w:val="28"/>
          </w:rPr>
          <w:t>подпунктом «б» пункта 7</w:t>
        </w:r>
      </w:hyperlink>
      <w:r w:rsidRPr="00FC0B76">
        <w:rPr>
          <w:sz w:val="28"/>
          <w:szCs w:val="28"/>
        </w:rPr>
        <w:t xml:space="preserve"> Указа №204.</w:t>
      </w:r>
    </w:p>
    <w:p w:rsidR="00BA59F3" w:rsidRPr="00FC0B76" w:rsidRDefault="00BA59F3" w:rsidP="00BA59F3">
      <w:pPr>
        <w:jc w:val="both"/>
        <w:rPr>
          <w:sz w:val="28"/>
          <w:szCs w:val="28"/>
        </w:rPr>
      </w:pPr>
      <w:r w:rsidRPr="00FC0B76">
        <w:rPr>
          <w:sz w:val="28"/>
          <w:szCs w:val="28"/>
        </w:rPr>
        <w:tab/>
        <w:t>Срок начала регионального проекта 1 января 2019 года, окончания 31 декабря 2024 года.</w:t>
      </w:r>
    </w:p>
    <w:p w:rsidR="00BA59F3" w:rsidRPr="00FC0B76" w:rsidRDefault="00BA59F3" w:rsidP="00BA59F3">
      <w:pPr>
        <w:ind w:firstLine="709"/>
        <w:jc w:val="both"/>
        <w:rPr>
          <w:sz w:val="28"/>
          <w:szCs w:val="28"/>
        </w:rPr>
      </w:pPr>
      <w:r w:rsidRPr="00FC0B76">
        <w:rPr>
          <w:sz w:val="28"/>
          <w:szCs w:val="28"/>
        </w:rPr>
        <w:t>Паспортом регионального проекта</w:t>
      </w:r>
      <w:r w:rsidRPr="00FC0B76">
        <w:rPr>
          <w:rStyle w:val="ac"/>
          <w:sz w:val="28"/>
          <w:szCs w:val="28"/>
        </w:rPr>
        <w:footnoteReference w:id="238"/>
      </w:r>
      <w:r w:rsidRPr="00FC0B76">
        <w:rPr>
          <w:sz w:val="28"/>
          <w:szCs w:val="28"/>
        </w:rPr>
        <w:t xml:space="preserve"> предусмотрено достижение следующих показателей в период с 2019 по 2024 годы (таблица 8):</w:t>
      </w:r>
    </w:p>
    <w:p w:rsidR="00BA59F3" w:rsidRPr="00FC0B76" w:rsidRDefault="00BA59F3" w:rsidP="00BA59F3">
      <w:pPr>
        <w:ind w:firstLine="709"/>
        <w:jc w:val="right"/>
        <w:rPr>
          <w:sz w:val="28"/>
          <w:szCs w:val="28"/>
        </w:rPr>
      </w:pPr>
      <w:r w:rsidRPr="00FC0B76">
        <w:rPr>
          <w:sz w:val="28"/>
          <w:szCs w:val="28"/>
        </w:rPr>
        <w:t>Таблица 8</w:t>
      </w:r>
    </w:p>
    <w:p w:rsidR="00BA59F3" w:rsidRPr="00E54677" w:rsidRDefault="00BA59F3" w:rsidP="00BA59F3">
      <w:pPr>
        <w:ind w:firstLine="709"/>
        <w:jc w:val="right"/>
        <w:rPr>
          <w:sz w:val="6"/>
          <w:szCs w:val="28"/>
        </w:rPr>
      </w:pPr>
    </w:p>
    <w:tbl>
      <w:tblPr>
        <w:tblStyle w:val="af6"/>
        <w:tblW w:w="9634" w:type="dxa"/>
        <w:tblLayout w:type="fixed"/>
        <w:tblLook w:val="04A0" w:firstRow="1" w:lastRow="0" w:firstColumn="1" w:lastColumn="0" w:noHBand="0" w:noVBand="1"/>
      </w:tblPr>
      <w:tblGrid>
        <w:gridCol w:w="675"/>
        <w:gridCol w:w="4565"/>
        <w:gridCol w:w="709"/>
        <w:gridCol w:w="709"/>
        <w:gridCol w:w="708"/>
        <w:gridCol w:w="709"/>
        <w:gridCol w:w="709"/>
        <w:gridCol w:w="850"/>
      </w:tblGrid>
      <w:tr w:rsidR="00BA59F3" w:rsidRPr="00FC0B76" w:rsidTr="00FC0B76">
        <w:tc>
          <w:tcPr>
            <w:tcW w:w="675" w:type="dxa"/>
            <w:vMerge w:val="restart"/>
            <w:vAlign w:val="center"/>
          </w:tcPr>
          <w:p w:rsidR="00BA59F3" w:rsidRPr="00FC0B76" w:rsidRDefault="00BA59F3" w:rsidP="009C7C21">
            <w:pPr>
              <w:jc w:val="center"/>
              <w:rPr>
                <w:bCs/>
                <w:color w:val="000000"/>
                <w:sz w:val="18"/>
                <w:szCs w:val="18"/>
              </w:rPr>
            </w:pPr>
            <w:r w:rsidRPr="00FC0B76">
              <w:rPr>
                <w:bCs/>
                <w:color w:val="000000"/>
                <w:sz w:val="18"/>
                <w:szCs w:val="18"/>
              </w:rPr>
              <w:t>№</w:t>
            </w:r>
          </w:p>
          <w:p w:rsidR="00BA59F3" w:rsidRPr="00FC0B76" w:rsidRDefault="00BA59F3" w:rsidP="009C7C21">
            <w:pPr>
              <w:jc w:val="center"/>
              <w:rPr>
                <w:sz w:val="18"/>
                <w:szCs w:val="18"/>
              </w:rPr>
            </w:pPr>
            <w:r w:rsidRPr="00FC0B76">
              <w:rPr>
                <w:bCs/>
                <w:color w:val="000000"/>
                <w:sz w:val="18"/>
                <w:szCs w:val="18"/>
              </w:rPr>
              <w:t>п/п</w:t>
            </w:r>
          </w:p>
        </w:tc>
        <w:tc>
          <w:tcPr>
            <w:tcW w:w="4565" w:type="dxa"/>
            <w:vMerge w:val="restart"/>
            <w:vAlign w:val="center"/>
          </w:tcPr>
          <w:p w:rsidR="00BA59F3" w:rsidRPr="00FC0B76" w:rsidRDefault="00BA59F3" w:rsidP="009C7C21">
            <w:pPr>
              <w:jc w:val="center"/>
              <w:rPr>
                <w:sz w:val="18"/>
                <w:szCs w:val="18"/>
              </w:rPr>
            </w:pPr>
            <w:r w:rsidRPr="00FC0B76">
              <w:rPr>
                <w:sz w:val="18"/>
                <w:szCs w:val="18"/>
              </w:rPr>
              <w:t>Наименование показателя</w:t>
            </w:r>
            <w:r w:rsidRPr="00FC0B76">
              <w:rPr>
                <w:rStyle w:val="ac"/>
                <w:color w:val="000000"/>
                <w:sz w:val="18"/>
                <w:szCs w:val="18"/>
              </w:rPr>
              <w:footnoteReference w:id="239"/>
            </w:r>
          </w:p>
        </w:tc>
        <w:tc>
          <w:tcPr>
            <w:tcW w:w="4394" w:type="dxa"/>
            <w:gridSpan w:val="6"/>
            <w:vAlign w:val="center"/>
          </w:tcPr>
          <w:p w:rsidR="00BA59F3" w:rsidRPr="00FC0B76" w:rsidRDefault="00BA59F3" w:rsidP="009C7C21">
            <w:pPr>
              <w:jc w:val="center"/>
              <w:rPr>
                <w:sz w:val="18"/>
                <w:szCs w:val="18"/>
              </w:rPr>
            </w:pPr>
            <w:r w:rsidRPr="00FC0B76">
              <w:rPr>
                <w:sz w:val="18"/>
                <w:szCs w:val="18"/>
              </w:rPr>
              <w:t>Период, год</w:t>
            </w:r>
          </w:p>
        </w:tc>
      </w:tr>
      <w:tr w:rsidR="00BA59F3" w:rsidRPr="00FC0B76" w:rsidTr="00FC0B76">
        <w:tc>
          <w:tcPr>
            <w:tcW w:w="675" w:type="dxa"/>
            <w:vMerge/>
            <w:vAlign w:val="center"/>
          </w:tcPr>
          <w:p w:rsidR="00BA59F3" w:rsidRPr="00FC0B76" w:rsidRDefault="00BA59F3" w:rsidP="009C7C21">
            <w:pPr>
              <w:jc w:val="center"/>
              <w:rPr>
                <w:sz w:val="18"/>
                <w:szCs w:val="18"/>
              </w:rPr>
            </w:pPr>
          </w:p>
        </w:tc>
        <w:tc>
          <w:tcPr>
            <w:tcW w:w="4565" w:type="dxa"/>
            <w:vMerge/>
            <w:vAlign w:val="center"/>
          </w:tcPr>
          <w:p w:rsidR="00BA59F3" w:rsidRPr="00FC0B76" w:rsidRDefault="00BA59F3" w:rsidP="009C7C21">
            <w:pPr>
              <w:jc w:val="center"/>
              <w:rPr>
                <w:sz w:val="18"/>
                <w:szCs w:val="18"/>
              </w:rPr>
            </w:pPr>
          </w:p>
        </w:tc>
        <w:tc>
          <w:tcPr>
            <w:tcW w:w="709" w:type="dxa"/>
            <w:vAlign w:val="center"/>
          </w:tcPr>
          <w:p w:rsidR="00BA59F3" w:rsidRPr="00FC0B76" w:rsidRDefault="00BA59F3" w:rsidP="009C7C21">
            <w:pPr>
              <w:jc w:val="center"/>
              <w:rPr>
                <w:sz w:val="18"/>
                <w:szCs w:val="18"/>
              </w:rPr>
            </w:pPr>
            <w:r w:rsidRPr="00FC0B76">
              <w:rPr>
                <w:sz w:val="18"/>
                <w:szCs w:val="18"/>
              </w:rPr>
              <w:t>2019</w:t>
            </w:r>
          </w:p>
        </w:tc>
        <w:tc>
          <w:tcPr>
            <w:tcW w:w="709" w:type="dxa"/>
            <w:vAlign w:val="center"/>
          </w:tcPr>
          <w:p w:rsidR="00BA59F3" w:rsidRPr="00FC0B76" w:rsidRDefault="00BA59F3" w:rsidP="009C7C21">
            <w:pPr>
              <w:jc w:val="center"/>
              <w:rPr>
                <w:sz w:val="18"/>
                <w:szCs w:val="18"/>
              </w:rPr>
            </w:pPr>
            <w:r w:rsidRPr="00FC0B76">
              <w:rPr>
                <w:sz w:val="18"/>
                <w:szCs w:val="18"/>
              </w:rPr>
              <w:t>2020</w:t>
            </w:r>
          </w:p>
        </w:tc>
        <w:tc>
          <w:tcPr>
            <w:tcW w:w="708" w:type="dxa"/>
            <w:vAlign w:val="center"/>
          </w:tcPr>
          <w:p w:rsidR="00BA59F3" w:rsidRPr="00FC0B76" w:rsidRDefault="00BA59F3" w:rsidP="009C7C21">
            <w:pPr>
              <w:jc w:val="center"/>
              <w:rPr>
                <w:sz w:val="18"/>
                <w:szCs w:val="18"/>
              </w:rPr>
            </w:pPr>
            <w:r w:rsidRPr="00FC0B76">
              <w:rPr>
                <w:sz w:val="18"/>
                <w:szCs w:val="18"/>
              </w:rPr>
              <w:t>2021</w:t>
            </w:r>
          </w:p>
        </w:tc>
        <w:tc>
          <w:tcPr>
            <w:tcW w:w="709" w:type="dxa"/>
            <w:vAlign w:val="center"/>
          </w:tcPr>
          <w:p w:rsidR="00BA59F3" w:rsidRPr="00FC0B76" w:rsidRDefault="00BA59F3" w:rsidP="009C7C21">
            <w:pPr>
              <w:jc w:val="center"/>
              <w:rPr>
                <w:sz w:val="18"/>
                <w:szCs w:val="18"/>
              </w:rPr>
            </w:pPr>
            <w:r w:rsidRPr="00FC0B76">
              <w:rPr>
                <w:sz w:val="18"/>
                <w:szCs w:val="18"/>
              </w:rPr>
              <w:t>2022</w:t>
            </w:r>
          </w:p>
        </w:tc>
        <w:tc>
          <w:tcPr>
            <w:tcW w:w="709" w:type="dxa"/>
            <w:vAlign w:val="center"/>
          </w:tcPr>
          <w:p w:rsidR="00BA59F3" w:rsidRPr="00FC0B76" w:rsidRDefault="00BA59F3" w:rsidP="009C7C21">
            <w:pPr>
              <w:jc w:val="center"/>
              <w:rPr>
                <w:sz w:val="18"/>
                <w:szCs w:val="18"/>
              </w:rPr>
            </w:pPr>
            <w:r w:rsidRPr="00FC0B76">
              <w:rPr>
                <w:sz w:val="18"/>
                <w:szCs w:val="18"/>
              </w:rPr>
              <w:t>2023</w:t>
            </w:r>
          </w:p>
        </w:tc>
        <w:tc>
          <w:tcPr>
            <w:tcW w:w="850" w:type="dxa"/>
            <w:vAlign w:val="center"/>
          </w:tcPr>
          <w:p w:rsidR="00BA59F3" w:rsidRPr="00FC0B76" w:rsidRDefault="00BA59F3" w:rsidP="009C7C21">
            <w:pPr>
              <w:jc w:val="center"/>
              <w:rPr>
                <w:sz w:val="18"/>
                <w:szCs w:val="18"/>
              </w:rPr>
            </w:pPr>
            <w:r w:rsidRPr="00FC0B76">
              <w:rPr>
                <w:sz w:val="18"/>
                <w:szCs w:val="18"/>
              </w:rPr>
              <w:t>2024</w:t>
            </w:r>
          </w:p>
        </w:tc>
      </w:tr>
      <w:tr w:rsidR="00BA59F3" w:rsidRPr="00FC0B76" w:rsidTr="00FC0B76">
        <w:tc>
          <w:tcPr>
            <w:tcW w:w="675" w:type="dxa"/>
            <w:vAlign w:val="center"/>
          </w:tcPr>
          <w:p w:rsidR="00BA59F3" w:rsidRPr="00FC0B76" w:rsidRDefault="00BA59F3" w:rsidP="009C7C21">
            <w:pPr>
              <w:jc w:val="center"/>
              <w:rPr>
                <w:sz w:val="18"/>
                <w:szCs w:val="18"/>
              </w:rPr>
            </w:pPr>
            <w:r w:rsidRPr="00FC0B76">
              <w:rPr>
                <w:sz w:val="18"/>
                <w:szCs w:val="18"/>
              </w:rPr>
              <w:t>1</w:t>
            </w:r>
          </w:p>
        </w:tc>
        <w:tc>
          <w:tcPr>
            <w:tcW w:w="4565" w:type="dxa"/>
            <w:vAlign w:val="center"/>
          </w:tcPr>
          <w:p w:rsidR="00BA59F3" w:rsidRPr="00FC0B76" w:rsidRDefault="00BA59F3" w:rsidP="009C7C21">
            <w:pPr>
              <w:jc w:val="center"/>
              <w:rPr>
                <w:bCs/>
                <w:color w:val="000000"/>
                <w:sz w:val="18"/>
                <w:szCs w:val="18"/>
              </w:rPr>
            </w:pPr>
            <w:r w:rsidRPr="00FC0B76">
              <w:rPr>
                <w:sz w:val="18"/>
                <w:szCs w:val="18"/>
              </w:rPr>
              <w:t>2</w:t>
            </w:r>
          </w:p>
        </w:tc>
        <w:tc>
          <w:tcPr>
            <w:tcW w:w="709" w:type="dxa"/>
            <w:vAlign w:val="center"/>
          </w:tcPr>
          <w:p w:rsidR="00BA59F3" w:rsidRPr="00FC0B76" w:rsidRDefault="00BA59F3" w:rsidP="009C7C21">
            <w:pPr>
              <w:jc w:val="center"/>
              <w:rPr>
                <w:sz w:val="18"/>
                <w:szCs w:val="18"/>
              </w:rPr>
            </w:pPr>
            <w:r w:rsidRPr="00FC0B76">
              <w:rPr>
                <w:sz w:val="18"/>
                <w:szCs w:val="18"/>
              </w:rPr>
              <w:t>3</w:t>
            </w:r>
          </w:p>
        </w:tc>
        <w:tc>
          <w:tcPr>
            <w:tcW w:w="709" w:type="dxa"/>
            <w:vAlign w:val="center"/>
          </w:tcPr>
          <w:p w:rsidR="00BA59F3" w:rsidRPr="00FC0B76" w:rsidRDefault="00BA59F3" w:rsidP="009C7C21">
            <w:pPr>
              <w:jc w:val="center"/>
              <w:rPr>
                <w:sz w:val="18"/>
                <w:szCs w:val="18"/>
              </w:rPr>
            </w:pPr>
            <w:r w:rsidRPr="00FC0B76">
              <w:rPr>
                <w:sz w:val="18"/>
                <w:szCs w:val="18"/>
              </w:rPr>
              <w:t>4</w:t>
            </w:r>
          </w:p>
        </w:tc>
        <w:tc>
          <w:tcPr>
            <w:tcW w:w="708" w:type="dxa"/>
            <w:vAlign w:val="center"/>
          </w:tcPr>
          <w:p w:rsidR="00BA59F3" w:rsidRPr="00FC0B76" w:rsidRDefault="00BA59F3" w:rsidP="009C7C21">
            <w:pPr>
              <w:jc w:val="center"/>
              <w:rPr>
                <w:sz w:val="18"/>
                <w:szCs w:val="18"/>
              </w:rPr>
            </w:pPr>
            <w:r w:rsidRPr="00FC0B76">
              <w:rPr>
                <w:sz w:val="18"/>
                <w:szCs w:val="18"/>
              </w:rPr>
              <w:t>5</w:t>
            </w:r>
          </w:p>
        </w:tc>
        <w:tc>
          <w:tcPr>
            <w:tcW w:w="709" w:type="dxa"/>
            <w:vAlign w:val="center"/>
          </w:tcPr>
          <w:p w:rsidR="00BA59F3" w:rsidRPr="00FC0B76" w:rsidRDefault="00BA59F3" w:rsidP="009C7C21">
            <w:pPr>
              <w:jc w:val="center"/>
              <w:rPr>
                <w:sz w:val="18"/>
                <w:szCs w:val="18"/>
              </w:rPr>
            </w:pPr>
            <w:r w:rsidRPr="00FC0B76">
              <w:rPr>
                <w:sz w:val="18"/>
                <w:szCs w:val="18"/>
              </w:rPr>
              <w:t>6</w:t>
            </w:r>
          </w:p>
        </w:tc>
        <w:tc>
          <w:tcPr>
            <w:tcW w:w="709" w:type="dxa"/>
            <w:vAlign w:val="center"/>
          </w:tcPr>
          <w:p w:rsidR="00BA59F3" w:rsidRPr="00FC0B76" w:rsidRDefault="00BA59F3" w:rsidP="009C7C21">
            <w:pPr>
              <w:jc w:val="center"/>
              <w:rPr>
                <w:sz w:val="18"/>
                <w:szCs w:val="18"/>
              </w:rPr>
            </w:pPr>
            <w:r w:rsidRPr="00FC0B76">
              <w:rPr>
                <w:sz w:val="18"/>
                <w:szCs w:val="18"/>
              </w:rPr>
              <w:t>7</w:t>
            </w:r>
          </w:p>
        </w:tc>
        <w:tc>
          <w:tcPr>
            <w:tcW w:w="850" w:type="dxa"/>
            <w:vAlign w:val="center"/>
          </w:tcPr>
          <w:p w:rsidR="00BA59F3" w:rsidRPr="00FC0B76" w:rsidRDefault="00BA59F3" w:rsidP="009C7C21">
            <w:pPr>
              <w:jc w:val="center"/>
              <w:rPr>
                <w:sz w:val="18"/>
                <w:szCs w:val="18"/>
              </w:rPr>
            </w:pPr>
            <w:r w:rsidRPr="00FC0B76">
              <w:rPr>
                <w:sz w:val="18"/>
                <w:szCs w:val="18"/>
              </w:rPr>
              <w:t>8</w:t>
            </w:r>
          </w:p>
        </w:tc>
      </w:tr>
      <w:tr w:rsidR="00BA59F3" w:rsidRPr="00FC0B76" w:rsidTr="00FC0B76">
        <w:tc>
          <w:tcPr>
            <w:tcW w:w="675" w:type="dxa"/>
            <w:vAlign w:val="center"/>
          </w:tcPr>
          <w:p w:rsidR="00BA59F3" w:rsidRPr="00FC0B76" w:rsidRDefault="00BA59F3" w:rsidP="009C7C21">
            <w:pPr>
              <w:jc w:val="center"/>
              <w:rPr>
                <w:sz w:val="18"/>
                <w:szCs w:val="18"/>
              </w:rPr>
            </w:pPr>
            <w:r w:rsidRPr="00FC0B76">
              <w:rPr>
                <w:sz w:val="18"/>
                <w:szCs w:val="18"/>
              </w:rPr>
              <w:t>1.</w:t>
            </w:r>
          </w:p>
        </w:tc>
        <w:tc>
          <w:tcPr>
            <w:tcW w:w="4565" w:type="dxa"/>
          </w:tcPr>
          <w:p w:rsidR="00BA59F3" w:rsidRPr="00FC0B76" w:rsidRDefault="00BA59F3" w:rsidP="009C7C21">
            <w:pPr>
              <w:rPr>
                <w:bCs/>
                <w:color w:val="000000"/>
                <w:sz w:val="18"/>
                <w:szCs w:val="18"/>
              </w:rPr>
            </w:pPr>
            <w:r w:rsidRPr="00FC0B76">
              <w:rPr>
                <w:bCs/>
                <w:color w:val="000000"/>
                <w:sz w:val="18"/>
                <w:szCs w:val="18"/>
              </w:rPr>
              <w:t>Отношение площади лесовосстановления и лесоразведения к площади вырубленных и погибших лесных насаждений, %</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18,00</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39,50</w:t>
            </w:r>
          </w:p>
        </w:tc>
        <w:tc>
          <w:tcPr>
            <w:tcW w:w="708" w:type="dxa"/>
            <w:vAlign w:val="center"/>
          </w:tcPr>
          <w:p w:rsidR="00BA59F3" w:rsidRPr="00FC0B76" w:rsidRDefault="00BA59F3" w:rsidP="009C7C21">
            <w:pPr>
              <w:jc w:val="center"/>
              <w:rPr>
                <w:bCs/>
                <w:color w:val="000000"/>
                <w:sz w:val="18"/>
                <w:szCs w:val="18"/>
              </w:rPr>
            </w:pPr>
            <w:r w:rsidRPr="00FC0B76">
              <w:rPr>
                <w:bCs/>
                <w:color w:val="000000"/>
                <w:sz w:val="18"/>
                <w:szCs w:val="18"/>
              </w:rPr>
              <w:t>42,90</w:t>
            </w:r>
          </w:p>
        </w:tc>
        <w:tc>
          <w:tcPr>
            <w:tcW w:w="709" w:type="dxa"/>
            <w:vAlign w:val="center"/>
          </w:tcPr>
          <w:p w:rsidR="00BA59F3" w:rsidRPr="00FC0B76" w:rsidRDefault="00BA59F3" w:rsidP="00FC0B76">
            <w:pPr>
              <w:ind w:left="-114" w:right="-114"/>
              <w:jc w:val="center"/>
              <w:rPr>
                <w:bCs/>
                <w:color w:val="000000"/>
                <w:sz w:val="18"/>
                <w:szCs w:val="18"/>
              </w:rPr>
            </w:pPr>
            <w:r w:rsidRPr="00FC0B76">
              <w:rPr>
                <w:bCs/>
                <w:color w:val="000000"/>
                <w:sz w:val="18"/>
                <w:szCs w:val="18"/>
              </w:rPr>
              <w:t>44,50</w:t>
            </w:r>
          </w:p>
        </w:tc>
        <w:tc>
          <w:tcPr>
            <w:tcW w:w="709" w:type="dxa"/>
            <w:vAlign w:val="center"/>
          </w:tcPr>
          <w:p w:rsidR="00BA59F3" w:rsidRPr="00FC0B76" w:rsidRDefault="00BA59F3" w:rsidP="00FC0B76">
            <w:pPr>
              <w:ind w:left="-102" w:right="-103"/>
              <w:jc w:val="center"/>
              <w:rPr>
                <w:bCs/>
                <w:color w:val="000000"/>
                <w:sz w:val="18"/>
                <w:szCs w:val="18"/>
              </w:rPr>
            </w:pPr>
            <w:r w:rsidRPr="00FC0B76">
              <w:rPr>
                <w:bCs/>
                <w:color w:val="000000"/>
                <w:sz w:val="18"/>
                <w:szCs w:val="18"/>
              </w:rPr>
              <w:t>68,10</w:t>
            </w:r>
          </w:p>
        </w:tc>
        <w:tc>
          <w:tcPr>
            <w:tcW w:w="850" w:type="dxa"/>
            <w:vAlign w:val="center"/>
          </w:tcPr>
          <w:p w:rsidR="00BA59F3" w:rsidRPr="00FC0B76" w:rsidRDefault="00BA59F3" w:rsidP="009C7C21">
            <w:pPr>
              <w:jc w:val="center"/>
              <w:rPr>
                <w:bCs/>
                <w:color w:val="000000"/>
                <w:sz w:val="18"/>
                <w:szCs w:val="18"/>
              </w:rPr>
            </w:pPr>
            <w:r w:rsidRPr="00FC0B76">
              <w:rPr>
                <w:bCs/>
                <w:color w:val="000000"/>
                <w:sz w:val="18"/>
                <w:szCs w:val="18"/>
              </w:rPr>
              <w:t>100,00</w:t>
            </w:r>
          </w:p>
        </w:tc>
      </w:tr>
      <w:tr w:rsidR="00BA59F3" w:rsidRPr="00FC0B76" w:rsidTr="00FC0B76">
        <w:tc>
          <w:tcPr>
            <w:tcW w:w="675" w:type="dxa"/>
            <w:vAlign w:val="center"/>
          </w:tcPr>
          <w:p w:rsidR="00BA59F3" w:rsidRPr="00FC0B76" w:rsidRDefault="00BA59F3" w:rsidP="009C7C21">
            <w:pPr>
              <w:jc w:val="center"/>
              <w:rPr>
                <w:sz w:val="18"/>
                <w:szCs w:val="18"/>
              </w:rPr>
            </w:pPr>
            <w:r w:rsidRPr="00FC0B76">
              <w:rPr>
                <w:sz w:val="18"/>
                <w:szCs w:val="18"/>
              </w:rPr>
              <w:t>2.</w:t>
            </w:r>
          </w:p>
        </w:tc>
        <w:tc>
          <w:tcPr>
            <w:tcW w:w="4565" w:type="dxa"/>
          </w:tcPr>
          <w:p w:rsidR="00BA59F3" w:rsidRPr="00FC0B76" w:rsidRDefault="00BA59F3" w:rsidP="009C7C21">
            <w:pPr>
              <w:rPr>
                <w:bCs/>
                <w:color w:val="000000"/>
                <w:sz w:val="18"/>
                <w:szCs w:val="18"/>
              </w:rPr>
            </w:pPr>
            <w:r w:rsidRPr="00FC0B76">
              <w:rPr>
                <w:bCs/>
                <w:color w:val="000000"/>
                <w:sz w:val="18"/>
                <w:szCs w:val="18"/>
              </w:rPr>
              <w:t>Ущерб от лесных пожаров по годам, в тыс. руб.</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700,0</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600,0</w:t>
            </w:r>
          </w:p>
        </w:tc>
        <w:tc>
          <w:tcPr>
            <w:tcW w:w="708" w:type="dxa"/>
            <w:vAlign w:val="center"/>
          </w:tcPr>
          <w:p w:rsidR="00BA59F3" w:rsidRPr="00FC0B76" w:rsidRDefault="00BA59F3" w:rsidP="009C7C21">
            <w:pPr>
              <w:jc w:val="center"/>
              <w:rPr>
                <w:bCs/>
                <w:color w:val="000000"/>
                <w:sz w:val="18"/>
                <w:szCs w:val="18"/>
              </w:rPr>
            </w:pPr>
            <w:r w:rsidRPr="00FC0B76">
              <w:rPr>
                <w:bCs/>
                <w:color w:val="000000"/>
                <w:sz w:val="18"/>
                <w:szCs w:val="18"/>
              </w:rPr>
              <w:t>500,0</w:t>
            </w:r>
          </w:p>
        </w:tc>
        <w:tc>
          <w:tcPr>
            <w:tcW w:w="709" w:type="dxa"/>
            <w:vAlign w:val="center"/>
          </w:tcPr>
          <w:p w:rsidR="00BA59F3" w:rsidRPr="00FC0B76" w:rsidRDefault="00BA59F3" w:rsidP="00FC0B76">
            <w:pPr>
              <w:ind w:left="-114" w:right="-114"/>
              <w:jc w:val="center"/>
              <w:rPr>
                <w:bCs/>
                <w:color w:val="000000"/>
                <w:sz w:val="18"/>
                <w:szCs w:val="18"/>
              </w:rPr>
            </w:pPr>
            <w:r w:rsidRPr="00FC0B76">
              <w:rPr>
                <w:bCs/>
                <w:color w:val="000000"/>
                <w:sz w:val="18"/>
                <w:szCs w:val="18"/>
              </w:rPr>
              <w:t>400,0</w:t>
            </w:r>
          </w:p>
        </w:tc>
        <w:tc>
          <w:tcPr>
            <w:tcW w:w="709" w:type="dxa"/>
            <w:vAlign w:val="center"/>
          </w:tcPr>
          <w:p w:rsidR="00BA59F3" w:rsidRPr="00FC0B76" w:rsidRDefault="00BA59F3" w:rsidP="00FC0B76">
            <w:pPr>
              <w:ind w:left="-102" w:right="-103"/>
              <w:jc w:val="center"/>
              <w:rPr>
                <w:bCs/>
                <w:color w:val="000000"/>
                <w:sz w:val="18"/>
                <w:szCs w:val="18"/>
              </w:rPr>
            </w:pPr>
            <w:r w:rsidRPr="00FC0B76">
              <w:rPr>
                <w:bCs/>
                <w:color w:val="000000"/>
                <w:sz w:val="18"/>
                <w:szCs w:val="18"/>
              </w:rPr>
              <w:t>300,0</w:t>
            </w:r>
          </w:p>
        </w:tc>
        <w:tc>
          <w:tcPr>
            <w:tcW w:w="850" w:type="dxa"/>
            <w:vAlign w:val="center"/>
          </w:tcPr>
          <w:p w:rsidR="00BA59F3" w:rsidRPr="00FC0B76" w:rsidRDefault="00BA59F3" w:rsidP="009C7C21">
            <w:pPr>
              <w:jc w:val="center"/>
              <w:rPr>
                <w:bCs/>
                <w:color w:val="000000"/>
                <w:sz w:val="18"/>
                <w:szCs w:val="18"/>
              </w:rPr>
            </w:pPr>
            <w:r w:rsidRPr="00FC0B76">
              <w:rPr>
                <w:bCs/>
                <w:color w:val="000000"/>
                <w:sz w:val="18"/>
                <w:szCs w:val="18"/>
              </w:rPr>
              <w:t>300,0</w:t>
            </w:r>
          </w:p>
        </w:tc>
      </w:tr>
      <w:tr w:rsidR="00BA59F3" w:rsidRPr="00FC0B76" w:rsidTr="00FC0B76">
        <w:tc>
          <w:tcPr>
            <w:tcW w:w="675" w:type="dxa"/>
            <w:vAlign w:val="center"/>
          </w:tcPr>
          <w:p w:rsidR="00BA59F3" w:rsidRPr="00FC0B76" w:rsidRDefault="00BA59F3" w:rsidP="009C7C21">
            <w:pPr>
              <w:jc w:val="center"/>
              <w:rPr>
                <w:sz w:val="18"/>
                <w:szCs w:val="18"/>
              </w:rPr>
            </w:pPr>
            <w:r w:rsidRPr="00FC0B76">
              <w:rPr>
                <w:sz w:val="18"/>
                <w:szCs w:val="18"/>
              </w:rPr>
              <w:t>3.</w:t>
            </w:r>
          </w:p>
        </w:tc>
        <w:tc>
          <w:tcPr>
            <w:tcW w:w="4565" w:type="dxa"/>
          </w:tcPr>
          <w:p w:rsidR="00BA59F3" w:rsidRPr="00FC0B76" w:rsidRDefault="00BA59F3" w:rsidP="009C7C21">
            <w:pPr>
              <w:rPr>
                <w:bCs/>
                <w:color w:val="000000"/>
                <w:sz w:val="18"/>
                <w:szCs w:val="18"/>
              </w:rPr>
            </w:pPr>
            <w:r w:rsidRPr="00FC0B76">
              <w:rPr>
                <w:bCs/>
                <w:color w:val="000000"/>
                <w:sz w:val="18"/>
                <w:szCs w:val="18"/>
              </w:rPr>
              <w:t>Площадь лесовосстановления и лесоразведения, га</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400,0</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600,0</w:t>
            </w:r>
          </w:p>
        </w:tc>
        <w:tc>
          <w:tcPr>
            <w:tcW w:w="708" w:type="dxa"/>
            <w:vAlign w:val="center"/>
          </w:tcPr>
          <w:p w:rsidR="00BA59F3" w:rsidRPr="00FC0B76" w:rsidRDefault="00BA59F3" w:rsidP="009C7C21">
            <w:pPr>
              <w:jc w:val="center"/>
              <w:rPr>
                <w:bCs/>
                <w:color w:val="000000"/>
                <w:sz w:val="18"/>
                <w:szCs w:val="18"/>
              </w:rPr>
            </w:pPr>
            <w:r w:rsidRPr="00FC0B76">
              <w:rPr>
                <w:bCs/>
                <w:color w:val="000000"/>
                <w:sz w:val="18"/>
                <w:szCs w:val="18"/>
              </w:rPr>
              <w:t>800,0</w:t>
            </w:r>
          </w:p>
        </w:tc>
        <w:tc>
          <w:tcPr>
            <w:tcW w:w="709" w:type="dxa"/>
            <w:vAlign w:val="center"/>
          </w:tcPr>
          <w:p w:rsidR="00BA59F3" w:rsidRPr="00FC0B76" w:rsidRDefault="00BA59F3" w:rsidP="00FC0B76">
            <w:pPr>
              <w:ind w:left="-114" w:right="-114"/>
              <w:jc w:val="center"/>
              <w:rPr>
                <w:bCs/>
                <w:color w:val="000000"/>
                <w:sz w:val="18"/>
                <w:szCs w:val="18"/>
              </w:rPr>
            </w:pPr>
            <w:r w:rsidRPr="00FC0B76">
              <w:rPr>
                <w:bCs/>
                <w:color w:val="000000"/>
                <w:sz w:val="18"/>
                <w:szCs w:val="18"/>
              </w:rPr>
              <w:t>1000,0</w:t>
            </w:r>
          </w:p>
        </w:tc>
        <w:tc>
          <w:tcPr>
            <w:tcW w:w="709" w:type="dxa"/>
            <w:vAlign w:val="center"/>
          </w:tcPr>
          <w:p w:rsidR="00BA59F3" w:rsidRPr="00FC0B76" w:rsidRDefault="00BA59F3" w:rsidP="00FC0B76">
            <w:pPr>
              <w:ind w:left="-102" w:right="-103"/>
              <w:jc w:val="center"/>
              <w:rPr>
                <w:bCs/>
                <w:color w:val="000000"/>
                <w:sz w:val="18"/>
                <w:szCs w:val="18"/>
              </w:rPr>
            </w:pPr>
            <w:r w:rsidRPr="00FC0B76">
              <w:rPr>
                <w:bCs/>
                <w:color w:val="000000"/>
                <w:sz w:val="18"/>
                <w:szCs w:val="18"/>
              </w:rPr>
              <w:t>1200,0</w:t>
            </w:r>
          </w:p>
        </w:tc>
        <w:tc>
          <w:tcPr>
            <w:tcW w:w="850" w:type="dxa"/>
            <w:vAlign w:val="center"/>
          </w:tcPr>
          <w:p w:rsidR="00BA59F3" w:rsidRPr="00FC0B76" w:rsidRDefault="00BA59F3" w:rsidP="009C7C21">
            <w:pPr>
              <w:jc w:val="center"/>
              <w:rPr>
                <w:bCs/>
                <w:color w:val="000000"/>
                <w:sz w:val="18"/>
                <w:szCs w:val="18"/>
              </w:rPr>
            </w:pPr>
            <w:r w:rsidRPr="00FC0B76">
              <w:rPr>
                <w:bCs/>
                <w:color w:val="000000"/>
                <w:sz w:val="18"/>
                <w:szCs w:val="18"/>
              </w:rPr>
              <w:t>1400,0</w:t>
            </w:r>
          </w:p>
        </w:tc>
      </w:tr>
      <w:tr w:rsidR="00BA59F3" w:rsidRPr="00FC0B76" w:rsidTr="00FC0B76">
        <w:tc>
          <w:tcPr>
            <w:tcW w:w="675" w:type="dxa"/>
            <w:vAlign w:val="center"/>
          </w:tcPr>
          <w:p w:rsidR="00BA59F3" w:rsidRPr="00FC0B76" w:rsidRDefault="00BA59F3" w:rsidP="009C7C21">
            <w:pPr>
              <w:jc w:val="center"/>
              <w:rPr>
                <w:sz w:val="18"/>
                <w:szCs w:val="18"/>
              </w:rPr>
            </w:pPr>
            <w:r w:rsidRPr="00FC0B76">
              <w:rPr>
                <w:sz w:val="18"/>
                <w:szCs w:val="18"/>
              </w:rPr>
              <w:t>4.</w:t>
            </w:r>
          </w:p>
        </w:tc>
        <w:tc>
          <w:tcPr>
            <w:tcW w:w="4565" w:type="dxa"/>
          </w:tcPr>
          <w:p w:rsidR="00BA59F3" w:rsidRPr="00FC0B76" w:rsidRDefault="00BA59F3" w:rsidP="009C7C21">
            <w:pPr>
              <w:rPr>
                <w:sz w:val="18"/>
                <w:szCs w:val="18"/>
              </w:rPr>
            </w:pPr>
            <w:r w:rsidRPr="00FC0B76">
              <w:rPr>
                <w:bCs/>
                <w:color w:val="000000"/>
                <w:sz w:val="18"/>
                <w:szCs w:val="18"/>
              </w:rPr>
              <w:t>Площадь погибших лесных насаждений, га</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940,0</w:t>
            </w:r>
          </w:p>
        </w:tc>
        <w:tc>
          <w:tcPr>
            <w:tcW w:w="709" w:type="dxa"/>
            <w:vAlign w:val="center"/>
          </w:tcPr>
          <w:p w:rsidR="00BA59F3" w:rsidRPr="00FC0B76" w:rsidRDefault="00BA59F3" w:rsidP="009C7C21">
            <w:pPr>
              <w:jc w:val="center"/>
              <w:rPr>
                <w:bCs/>
                <w:color w:val="000000"/>
                <w:sz w:val="18"/>
                <w:szCs w:val="18"/>
              </w:rPr>
            </w:pPr>
            <w:r w:rsidRPr="00FC0B76">
              <w:rPr>
                <w:bCs/>
                <w:color w:val="000000"/>
                <w:sz w:val="18"/>
                <w:szCs w:val="18"/>
              </w:rPr>
              <w:t>860,0</w:t>
            </w:r>
          </w:p>
        </w:tc>
        <w:tc>
          <w:tcPr>
            <w:tcW w:w="708" w:type="dxa"/>
            <w:vAlign w:val="center"/>
          </w:tcPr>
          <w:p w:rsidR="00BA59F3" w:rsidRPr="00FC0B76" w:rsidRDefault="00BA59F3" w:rsidP="009C7C21">
            <w:pPr>
              <w:jc w:val="center"/>
              <w:rPr>
                <w:bCs/>
                <w:color w:val="000000"/>
                <w:sz w:val="18"/>
                <w:szCs w:val="18"/>
              </w:rPr>
            </w:pPr>
            <w:r w:rsidRPr="00FC0B76">
              <w:rPr>
                <w:bCs/>
                <w:color w:val="000000"/>
                <w:sz w:val="18"/>
                <w:szCs w:val="18"/>
              </w:rPr>
              <w:t>800,0</w:t>
            </w:r>
          </w:p>
        </w:tc>
        <w:tc>
          <w:tcPr>
            <w:tcW w:w="709" w:type="dxa"/>
            <w:vAlign w:val="center"/>
          </w:tcPr>
          <w:p w:rsidR="00BA59F3" w:rsidRPr="00FC0B76" w:rsidRDefault="00BA59F3" w:rsidP="00FC0B76">
            <w:pPr>
              <w:ind w:left="-114" w:right="-114"/>
              <w:jc w:val="center"/>
              <w:rPr>
                <w:bCs/>
                <w:color w:val="000000"/>
                <w:sz w:val="18"/>
                <w:szCs w:val="18"/>
              </w:rPr>
            </w:pPr>
            <w:r w:rsidRPr="00FC0B76">
              <w:rPr>
                <w:bCs/>
                <w:color w:val="000000"/>
                <w:sz w:val="18"/>
                <w:szCs w:val="18"/>
              </w:rPr>
              <w:t>750,0</w:t>
            </w:r>
          </w:p>
        </w:tc>
        <w:tc>
          <w:tcPr>
            <w:tcW w:w="709" w:type="dxa"/>
            <w:vAlign w:val="center"/>
          </w:tcPr>
          <w:p w:rsidR="00BA59F3" w:rsidRPr="00FC0B76" w:rsidRDefault="00BA59F3" w:rsidP="00FC0B76">
            <w:pPr>
              <w:ind w:left="-102" w:right="-103"/>
              <w:jc w:val="center"/>
              <w:rPr>
                <w:bCs/>
                <w:color w:val="000000"/>
                <w:sz w:val="18"/>
                <w:szCs w:val="18"/>
              </w:rPr>
            </w:pPr>
            <w:r w:rsidRPr="00FC0B76">
              <w:rPr>
                <w:bCs/>
                <w:color w:val="000000"/>
                <w:sz w:val="18"/>
                <w:szCs w:val="18"/>
              </w:rPr>
              <w:t>700,0</w:t>
            </w:r>
          </w:p>
        </w:tc>
        <w:tc>
          <w:tcPr>
            <w:tcW w:w="850" w:type="dxa"/>
            <w:vAlign w:val="center"/>
          </w:tcPr>
          <w:p w:rsidR="00BA59F3" w:rsidRPr="00FC0B76" w:rsidRDefault="00BA59F3" w:rsidP="009C7C21">
            <w:pPr>
              <w:jc w:val="center"/>
              <w:rPr>
                <w:bCs/>
                <w:color w:val="000000"/>
                <w:sz w:val="18"/>
                <w:szCs w:val="18"/>
              </w:rPr>
            </w:pPr>
            <w:r w:rsidRPr="00FC0B76">
              <w:rPr>
                <w:bCs/>
                <w:color w:val="000000"/>
                <w:sz w:val="18"/>
                <w:szCs w:val="18"/>
              </w:rPr>
              <w:t>660,0</w:t>
            </w:r>
          </w:p>
        </w:tc>
      </w:tr>
    </w:tbl>
    <w:p w:rsidR="00BA59F3" w:rsidRPr="00575B1D" w:rsidRDefault="00BA59F3" w:rsidP="00BA59F3">
      <w:pPr>
        <w:ind w:firstLine="709"/>
        <w:jc w:val="both"/>
        <w:rPr>
          <w:sz w:val="12"/>
          <w:szCs w:val="28"/>
        </w:rPr>
      </w:pPr>
    </w:p>
    <w:p w:rsidR="00BA59F3" w:rsidRPr="00FC0B76" w:rsidRDefault="00BA59F3" w:rsidP="00BA59F3">
      <w:pPr>
        <w:ind w:firstLine="709"/>
        <w:jc w:val="both"/>
        <w:rPr>
          <w:sz w:val="28"/>
          <w:szCs w:val="28"/>
        </w:rPr>
      </w:pPr>
      <w:r w:rsidRPr="00FC0B76">
        <w:rPr>
          <w:sz w:val="28"/>
          <w:szCs w:val="28"/>
        </w:rPr>
        <w:t>Показатели 2, 4 являются результатом стихийного, непрогнозируемого природного явления, развивающегося в каждом отдельном регионе индивидуально, в зависимости от ряда случайных событий (факторов) и вероятности возникновения и разрастания лесных пожаров.</w:t>
      </w:r>
    </w:p>
    <w:p w:rsidR="00BA59F3" w:rsidRPr="00FC0B76" w:rsidRDefault="00BA59F3" w:rsidP="00BA59F3">
      <w:pPr>
        <w:ind w:firstLine="709"/>
        <w:jc w:val="both"/>
        <w:rPr>
          <w:sz w:val="28"/>
          <w:szCs w:val="28"/>
        </w:rPr>
      </w:pPr>
      <w:r w:rsidRPr="00FC0B76">
        <w:rPr>
          <w:sz w:val="28"/>
          <w:szCs w:val="28"/>
        </w:rPr>
        <w:t>Мероприятия регионального проекта «Сохранение лесов» реализуются во взаимосвязи с государственной программой Чукотского автономного округа «Развитие лесного хозяйства Чукотского автономного округа»</w:t>
      </w:r>
      <w:r w:rsidRPr="00FC0B76">
        <w:rPr>
          <w:rStyle w:val="ac"/>
          <w:sz w:val="28"/>
          <w:szCs w:val="28"/>
        </w:rPr>
        <w:footnoteReference w:id="240"/>
      </w:r>
      <w:r w:rsidRPr="00FC0B76">
        <w:rPr>
          <w:sz w:val="28"/>
          <w:szCs w:val="28"/>
        </w:rPr>
        <w:t xml:space="preserve">. В состав Госпрограммы №409 входит подпрограмма «Обеспечение использования, охраны и защиты лесов», одним из основных мероприятий которой является Региональный проект «Сохранение лесов Чукотского автономного округа» федерального проекта «Сохранение лесов» и реализуется в рамках мероприятия «Оснащение специализированных учреждений органов государственной власти субъектов Российской Федерации </w:t>
      </w:r>
      <w:proofErr w:type="spellStart"/>
      <w:r w:rsidRPr="00FC0B76">
        <w:rPr>
          <w:sz w:val="28"/>
          <w:szCs w:val="28"/>
        </w:rPr>
        <w:t>лесопожарной</w:t>
      </w:r>
      <w:proofErr w:type="spellEnd"/>
      <w:r w:rsidRPr="00FC0B76">
        <w:rPr>
          <w:sz w:val="28"/>
          <w:szCs w:val="28"/>
        </w:rPr>
        <w:t xml:space="preserve"> техникой и оборудованием для проведения комплекса мероприятий по охране лесов от пожаров». Реализация мероприятия запланирована на 2019-2021 годы, что соответствует срокам выполнения федерального проекта.</w:t>
      </w:r>
    </w:p>
    <w:p w:rsidR="00BA59F3" w:rsidRPr="00FC0B76" w:rsidRDefault="00BA59F3" w:rsidP="00BA59F3">
      <w:pPr>
        <w:ind w:firstLine="709"/>
        <w:jc w:val="both"/>
        <w:rPr>
          <w:rFonts w:eastAsia="Calibri"/>
          <w:sz w:val="28"/>
          <w:szCs w:val="28"/>
        </w:rPr>
      </w:pPr>
      <w:r w:rsidRPr="00FC0B76">
        <w:rPr>
          <w:rFonts w:eastAsia="Calibri"/>
          <w:sz w:val="28"/>
          <w:szCs w:val="28"/>
        </w:rPr>
        <w:t xml:space="preserve">Объем ресурсного обеспечения реализации </w:t>
      </w:r>
      <w:r w:rsidRPr="00FC0B76">
        <w:rPr>
          <w:sz w:val="28"/>
          <w:szCs w:val="28"/>
        </w:rPr>
        <w:t>регионального проекта,</w:t>
      </w:r>
      <w:r w:rsidRPr="00FC0B76">
        <w:rPr>
          <w:rFonts w:eastAsia="Calibri"/>
          <w:sz w:val="28"/>
          <w:szCs w:val="28"/>
        </w:rPr>
        <w:t xml:space="preserve"> предусмотренного в Госпрограмме №409, составляет в общей сумме 14 142,0 тыс. рублей за счет средств федерального бюджета, в том числе: </w:t>
      </w:r>
      <w:r w:rsidRPr="00FC0B76">
        <w:rPr>
          <w:sz w:val="28"/>
          <w:szCs w:val="28"/>
        </w:rPr>
        <w:t>на 2019 год – 9 612,1 </w:t>
      </w:r>
      <w:r w:rsidRPr="00FC0B76">
        <w:rPr>
          <w:rFonts w:eastAsia="Calibri"/>
          <w:sz w:val="28"/>
          <w:szCs w:val="28"/>
        </w:rPr>
        <w:t>тыс.</w:t>
      </w:r>
      <w:r w:rsidRPr="00FC0B76">
        <w:rPr>
          <w:sz w:val="28"/>
          <w:szCs w:val="28"/>
        </w:rPr>
        <w:t> рублей (с учетом изменений)</w:t>
      </w:r>
      <w:r w:rsidRPr="00FC0B76">
        <w:rPr>
          <w:rStyle w:val="ac"/>
          <w:sz w:val="28"/>
          <w:szCs w:val="28"/>
        </w:rPr>
        <w:footnoteReference w:id="241"/>
      </w:r>
      <w:r w:rsidRPr="00FC0B76">
        <w:rPr>
          <w:rFonts w:eastAsia="Calibri"/>
          <w:sz w:val="28"/>
          <w:szCs w:val="28"/>
        </w:rPr>
        <w:t>, на 20</w:t>
      </w:r>
      <w:r w:rsidRPr="00FC0B76">
        <w:rPr>
          <w:sz w:val="28"/>
          <w:szCs w:val="28"/>
        </w:rPr>
        <w:t>20</w:t>
      </w:r>
      <w:r w:rsidRPr="00FC0B76">
        <w:rPr>
          <w:rFonts w:eastAsia="Calibri"/>
          <w:sz w:val="28"/>
          <w:szCs w:val="28"/>
        </w:rPr>
        <w:t xml:space="preserve"> год – </w:t>
      </w:r>
      <w:r w:rsidRPr="00FC0B76">
        <w:rPr>
          <w:sz w:val="28"/>
          <w:szCs w:val="28"/>
        </w:rPr>
        <w:t>4 529,9 </w:t>
      </w:r>
      <w:r w:rsidRPr="00FC0B76">
        <w:rPr>
          <w:rFonts w:eastAsia="Calibri"/>
          <w:sz w:val="28"/>
          <w:szCs w:val="28"/>
        </w:rPr>
        <w:t>т</w:t>
      </w:r>
      <w:r w:rsidRPr="00FC0B76">
        <w:rPr>
          <w:sz w:val="28"/>
          <w:szCs w:val="28"/>
        </w:rPr>
        <w:t>ыс. </w:t>
      </w:r>
      <w:r w:rsidRPr="00FC0B76">
        <w:rPr>
          <w:rFonts w:eastAsia="Calibri"/>
          <w:sz w:val="28"/>
          <w:szCs w:val="28"/>
        </w:rPr>
        <w:t xml:space="preserve">рублей. </w:t>
      </w:r>
    </w:p>
    <w:p w:rsidR="00BA59F3" w:rsidRPr="00FC0B76" w:rsidRDefault="00BA59F3" w:rsidP="00BA59F3">
      <w:pPr>
        <w:ind w:firstLine="709"/>
        <w:jc w:val="both"/>
        <w:rPr>
          <w:sz w:val="28"/>
          <w:szCs w:val="28"/>
        </w:rPr>
      </w:pPr>
      <w:r w:rsidRPr="00FC0B76">
        <w:rPr>
          <w:sz w:val="28"/>
          <w:szCs w:val="28"/>
        </w:rPr>
        <w:t>В целях реализации регионального проекта в Чукотском автономном округе между  руководителем федерального проекта «Сохранение лесов» и руководителем регионального проекта «Сохранение лесов» заключено Соглашение  от 14 февраля 2019 года №053-2019-</w:t>
      </w:r>
      <w:r w:rsidRPr="00FC0B76">
        <w:rPr>
          <w:sz w:val="28"/>
          <w:szCs w:val="28"/>
          <w:lang w:val="en-US"/>
        </w:rPr>
        <w:t>GA</w:t>
      </w:r>
      <w:r w:rsidRPr="00FC0B76">
        <w:rPr>
          <w:sz w:val="28"/>
          <w:szCs w:val="28"/>
        </w:rPr>
        <w:t xml:space="preserve">0079-1 (далее – Соглашение) со сроком исполнения до 31 декабря 2021 года, которым предусмотрено достижение одного основного показателя  «Отношение площади лесовосстановления  и лесоразведения к площади вырубленных и погибших лесных насаждений» в 2019 году – 18% и в 2020 году – 39,5%. </w:t>
      </w:r>
    </w:p>
    <w:p w:rsidR="00BA59F3" w:rsidRPr="00FC0B76" w:rsidRDefault="00BA59F3" w:rsidP="00BA59F3">
      <w:pPr>
        <w:ind w:firstLine="709"/>
        <w:jc w:val="both"/>
        <w:rPr>
          <w:sz w:val="28"/>
          <w:szCs w:val="28"/>
        </w:rPr>
      </w:pPr>
      <w:r w:rsidRPr="00FC0B76">
        <w:rPr>
          <w:sz w:val="28"/>
          <w:szCs w:val="28"/>
        </w:rPr>
        <w:t>Соглашением установлен результат реализации мероприятий регионального и федерального проекта на территории Чукотского автономного округа, который необходимо обеспечить при исполнении Соглашения к 31 декабря 2021 года</w:t>
      </w:r>
      <w:r w:rsidRPr="00FC0B76">
        <w:rPr>
          <w:color w:val="000000"/>
          <w:sz w:val="28"/>
          <w:szCs w:val="28"/>
        </w:rPr>
        <w:t xml:space="preserve"> –</w:t>
      </w:r>
      <w:r w:rsidRPr="00FC0B76">
        <w:rPr>
          <w:sz w:val="28"/>
          <w:szCs w:val="28"/>
        </w:rPr>
        <w:t xml:space="preserve"> оснащение специализированных учреждений органов государственной власти субъектов Российской Федерации </w:t>
      </w:r>
      <w:proofErr w:type="spellStart"/>
      <w:r w:rsidRPr="00FC0B76">
        <w:rPr>
          <w:sz w:val="28"/>
          <w:szCs w:val="28"/>
        </w:rPr>
        <w:t>лесопожарной</w:t>
      </w:r>
      <w:proofErr w:type="spellEnd"/>
      <w:r w:rsidRPr="00FC0B76">
        <w:rPr>
          <w:sz w:val="28"/>
          <w:szCs w:val="28"/>
        </w:rPr>
        <w:t xml:space="preserve"> техникой для проведения комплекса мероприятий по охране лесов от пожаров </w:t>
      </w:r>
      <w:r w:rsidRPr="00FC0B76">
        <w:rPr>
          <w:rFonts w:eastAsia="Calibri"/>
          <w:sz w:val="28"/>
          <w:szCs w:val="28"/>
        </w:rPr>
        <w:t>–</w:t>
      </w:r>
      <w:r w:rsidRPr="00FC0B76">
        <w:rPr>
          <w:sz w:val="28"/>
          <w:szCs w:val="28"/>
        </w:rPr>
        <w:t xml:space="preserve"> 87% от потребности, необходимой специализированной </w:t>
      </w:r>
      <w:proofErr w:type="spellStart"/>
      <w:r w:rsidRPr="00FC0B76">
        <w:rPr>
          <w:sz w:val="28"/>
          <w:szCs w:val="28"/>
        </w:rPr>
        <w:t>лесопожарной</w:t>
      </w:r>
      <w:proofErr w:type="spellEnd"/>
      <w:r w:rsidRPr="00FC0B76">
        <w:rPr>
          <w:sz w:val="28"/>
          <w:szCs w:val="28"/>
        </w:rPr>
        <w:t xml:space="preserve"> техники и оборудования для проведения комплекса мероприятий по охране лесов от пожаров, для исполнения которого предусмотрено выполнение 2 контрольных точек, ограниченных конкретными сроками и реализацией мероприятий:</w:t>
      </w:r>
    </w:p>
    <w:p w:rsidR="00BA59F3" w:rsidRPr="00FC0B76" w:rsidRDefault="00BA59F3" w:rsidP="00BA59F3">
      <w:pPr>
        <w:ind w:firstLine="709"/>
        <w:jc w:val="both"/>
        <w:rPr>
          <w:sz w:val="28"/>
          <w:szCs w:val="28"/>
        </w:rPr>
      </w:pPr>
      <w:r w:rsidRPr="00FC0B76">
        <w:rPr>
          <w:sz w:val="28"/>
          <w:szCs w:val="28"/>
        </w:rPr>
        <w:t>- в 2019 году – 2 мероприятия;</w:t>
      </w:r>
    </w:p>
    <w:p w:rsidR="00BA59F3" w:rsidRPr="00FC0B76" w:rsidRDefault="00BA59F3" w:rsidP="00BA59F3">
      <w:pPr>
        <w:ind w:firstLine="709"/>
        <w:jc w:val="both"/>
        <w:rPr>
          <w:sz w:val="28"/>
          <w:szCs w:val="28"/>
        </w:rPr>
      </w:pPr>
      <w:r w:rsidRPr="00FC0B76">
        <w:rPr>
          <w:sz w:val="28"/>
          <w:szCs w:val="28"/>
        </w:rPr>
        <w:t>- в 2020 году – 4 мероприятия;</w:t>
      </w:r>
    </w:p>
    <w:p w:rsidR="00BA59F3" w:rsidRPr="00FC0B76" w:rsidRDefault="00BA59F3" w:rsidP="00BA59F3">
      <w:pPr>
        <w:ind w:firstLine="709"/>
        <w:jc w:val="both"/>
        <w:rPr>
          <w:sz w:val="28"/>
          <w:szCs w:val="28"/>
        </w:rPr>
      </w:pPr>
      <w:r w:rsidRPr="00FC0B76">
        <w:rPr>
          <w:sz w:val="28"/>
          <w:szCs w:val="28"/>
        </w:rPr>
        <w:t xml:space="preserve">- в 2021 году – 9 мероприятий. </w:t>
      </w:r>
    </w:p>
    <w:p w:rsidR="00BA59F3" w:rsidRPr="00FC0B76" w:rsidRDefault="00BA59F3" w:rsidP="00BA59F3">
      <w:pPr>
        <w:ind w:firstLine="709"/>
        <w:jc w:val="both"/>
        <w:rPr>
          <w:sz w:val="28"/>
          <w:szCs w:val="28"/>
        </w:rPr>
      </w:pPr>
      <w:r w:rsidRPr="00FC0B76">
        <w:rPr>
          <w:sz w:val="28"/>
          <w:szCs w:val="28"/>
        </w:rPr>
        <w:t xml:space="preserve">В соответствии с планом мероприятий по реализации регионального проекта, одной из контрольных точек является оснащение Государственного автономного учреждения Чукотского автономного округа «База авиационной охраны лесов» (далее  – </w:t>
      </w:r>
      <w:r w:rsidRPr="00FC0B76">
        <w:rPr>
          <w:color w:val="000000"/>
          <w:sz w:val="28"/>
          <w:szCs w:val="28"/>
        </w:rPr>
        <w:t xml:space="preserve">ГАУ ЧАО «База авиационной охраны лесов») специализированной </w:t>
      </w:r>
      <w:proofErr w:type="spellStart"/>
      <w:r w:rsidRPr="00FC0B76">
        <w:rPr>
          <w:color w:val="000000"/>
          <w:sz w:val="28"/>
          <w:szCs w:val="28"/>
        </w:rPr>
        <w:t>лесопожарной</w:t>
      </w:r>
      <w:proofErr w:type="spellEnd"/>
      <w:r w:rsidRPr="00FC0B76">
        <w:rPr>
          <w:color w:val="000000"/>
          <w:sz w:val="28"/>
          <w:szCs w:val="28"/>
        </w:rPr>
        <w:t xml:space="preserve"> техникой и оборудованием (</w:t>
      </w:r>
      <w:proofErr w:type="spellStart"/>
      <w:r w:rsidRPr="00FC0B76">
        <w:rPr>
          <w:color w:val="000000"/>
          <w:sz w:val="28"/>
          <w:szCs w:val="28"/>
        </w:rPr>
        <w:t>лесопожарные</w:t>
      </w:r>
      <w:proofErr w:type="spellEnd"/>
      <w:r w:rsidRPr="00FC0B76">
        <w:rPr>
          <w:color w:val="000000"/>
          <w:sz w:val="28"/>
          <w:szCs w:val="28"/>
        </w:rPr>
        <w:t xml:space="preserve"> трактора колесные и гусеничные, бульдозеры, </w:t>
      </w:r>
      <w:proofErr w:type="spellStart"/>
      <w:r w:rsidRPr="00FC0B76">
        <w:rPr>
          <w:color w:val="000000"/>
          <w:sz w:val="28"/>
          <w:szCs w:val="28"/>
        </w:rPr>
        <w:t>лесопожарные</w:t>
      </w:r>
      <w:proofErr w:type="spellEnd"/>
      <w:r w:rsidRPr="00FC0B76">
        <w:rPr>
          <w:color w:val="000000"/>
          <w:sz w:val="28"/>
          <w:szCs w:val="28"/>
        </w:rPr>
        <w:t xml:space="preserve"> вездеходы, </w:t>
      </w:r>
      <w:proofErr w:type="spellStart"/>
      <w:r w:rsidRPr="00FC0B76">
        <w:rPr>
          <w:color w:val="000000"/>
          <w:sz w:val="28"/>
          <w:szCs w:val="28"/>
        </w:rPr>
        <w:t>лесопожарные</w:t>
      </w:r>
      <w:proofErr w:type="spellEnd"/>
      <w:r w:rsidRPr="00FC0B76">
        <w:rPr>
          <w:color w:val="000000"/>
          <w:sz w:val="28"/>
          <w:szCs w:val="28"/>
        </w:rPr>
        <w:t xml:space="preserve"> катера, РЛО, навесное и прицепное оборудование на технику радиостанции, мотопомпы (переносные, прицепные), бензопилы, воздуходувки и др.), со сро</w:t>
      </w:r>
      <w:r w:rsidRPr="00FC0B76">
        <w:rPr>
          <w:sz w:val="28"/>
          <w:szCs w:val="28"/>
        </w:rPr>
        <w:t>ком окончательного исполнения – 31 декабря 2021 года.</w:t>
      </w:r>
    </w:p>
    <w:p w:rsidR="00BA59F3" w:rsidRPr="00FC0B76" w:rsidRDefault="00BA59F3" w:rsidP="00BA59F3">
      <w:pPr>
        <w:ind w:firstLine="709"/>
        <w:jc w:val="both"/>
        <w:rPr>
          <w:sz w:val="28"/>
          <w:szCs w:val="28"/>
        </w:rPr>
      </w:pPr>
      <w:r w:rsidRPr="00FC0B76">
        <w:rPr>
          <w:sz w:val="28"/>
          <w:szCs w:val="28"/>
        </w:rPr>
        <w:t xml:space="preserve">Для реализации мероприятий регионального проекта в 2019 и 2020 годах, в соответствии с Федеральным законом №223-ФЗ, </w:t>
      </w:r>
      <w:r w:rsidRPr="00FC0B76">
        <w:rPr>
          <w:color w:val="000000"/>
          <w:sz w:val="28"/>
          <w:szCs w:val="28"/>
        </w:rPr>
        <w:t>ГАУ ЧАО «База авиационной охраны лесов»</w:t>
      </w:r>
      <w:r w:rsidRPr="00FC0B76">
        <w:rPr>
          <w:sz w:val="28"/>
          <w:szCs w:val="28"/>
        </w:rPr>
        <w:t xml:space="preserve"> осуществлялись закупки у единственного поставщика (подрядчика, исполнителя). </w:t>
      </w:r>
    </w:p>
    <w:p w:rsidR="00BA59F3" w:rsidRPr="00FC0B76" w:rsidRDefault="00BA59F3" w:rsidP="00BA59F3">
      <w:pPr>
        <w:ind w:firstLine="709"/>
        <w:jc w:val="both"/>
        <w:rPr>
          <w:sz w:val="28"/>
          <w:szCs w:val="28"/>
        </w:rPr>
      </w:pPr>
      <w:r w:rsidRPr="00FC0B76">
        <w:rPr>
          <w:sz w:val="28"/>
          <w:szCs w:val="28"/>
        </w:rPr>
        <w:t xml:space="preserve">В 2019 году </w:t>
      </w:r>
      <w:r w:rsidRPr="00FC0B76">
        <w:rPr>
          <w:color w:val="000000"/>
          <w:sz w:val="28"/>
          <w:szCs w:val="28"/>
        </w:rPr>
        <w:t>ГАУ ЧАО «База авиационной охраны лесов» неконкурентными способами заключены 5 договоров</w:t>
      </w:r>
      <w:r w:rsidRPr="00FC0B76">
        <w:rPr>
          <w:sz w:val="28"/>
          <w:szCs w:val="28"/>
        </w:rPr>
        <w:t xml:space="preserve"> с единственным поставщиком (подрядчиком, исполнителем) на общую сумму 9 612,1 тыс. рублей, из них 1 договор на сумму 3 850,0 тыс. рублей по результатам несостоявшегося</w:t>
      </w:r>
      <w:r w:rsidRPr="00FC0B76">
        <w:rPr>
          <w:color w:val="FF0000"/>
          <w:sz w:val="28"/>
          <w:szCs w:val="28"/>
        </w:rPr>
        <w:t xml:space="preserve"> </w:t>
      </w:r>
      <w:r w:rsidRPr="00FC0B76">
        <w:rPr>
          <w:sz w:val="28"/>
          <w:szCs w:val="28"/>
        </w:rPr>
        <w:t>запроса котировок в электронной форме. Исполнение в 2019 году составило на общую сумму 9 612,1 тыс. рублей. Уровень контрактации составил – 100%.</w:t>
      </w:r>
    </w:p>
    <w:p w:rsidR="00BA59F3" w:rsidRPr="00FC0B76" w:rsidRDefault="00BA59F3" w:rsidP="00BA59F3">
      <w:pPr>
        <w:ind w:firstLine="709"/>
        <w:jc w:val="both"/>
        <w:rPr>
          <w:sz w:val="28"/>
          <w:szCs w:val="28"/>
        </w:rPr>
      </w:pPr>
      <w:r w:rsidRPr="00FC0B76">
        <w:rPr>
          <w:sz w:val="28"/>
          <w:szCs w:val="28"/>
        </w:rPr>
        <w:t xml:space="preserve">В 2020 году </w:t>
      </w:r>
      <w:r w:rsidRPr="00FC0B76">
        <w:rPr>
          <w:color w:val="000000"/>
          <w:sz w:val="28"/>
          <w:szCs w:val="28"/>
        </w:rPr>
        <w:t xml:space="preserve">ГАУ ЧАО «База авиационной охраны лесов» </w:t>
      </w:r>
      <w:r w:rsidRPr="00FC0B76">
        <w:rPr>
          <w:sz w:val="28"/>
          <w:szCs w:val="28"/>
        </w:rPr>
        <w:t xml:space="preserve">заключены неконкурентными способами 3 договора с единственным поставщиком на общую сумму 4 529,9 тыс. рублей, выполнение договоров по состоянию на 1 октября 2020 года составило 3 203,6 тыс. рублей или 70,7% от предусмотренного объема финансирования. </w:t>
      </w:r>
    </w:p>
    <w:p w:rsidR="00BA59F3" w:rsidRPr="00FC0B76" w:rsidRDefault="00BA59F3" w:rsidP="00BA59F3">
      <w:pPr>
        <w:ind w:firstLine="709"/>
        <w:jc w:val="both"/>
        <w:rPr>
          <w:sz w:val="28"/>
          <w:szCs w:val="28"/>
        </w:rPr>
      </w:pPr>
      <w:r w:rsidRPr="00FC0B76">
        <w:rPr>
          <w:sz w:val="28"/>
          <w:szCs w:val="28"/>
        </w:rPr>
        <w:t xml:space="preserve">Сведения о закупках размещены на официальном сайте единой информационной системы в сфере закупок в информационно-телекоммуникационной сети Интернет </w:t>
      </w:r>
      <w:hyperlink r:id="rId48" w:history="1">
        <w:r w:rsidRPr="00FC0B76">
          <w:rPr>
            <w:rStyle w:val="af8"/>
            <w:color w:val="auto"/>
            <w:sz w:val="28"/>
            <w:szCs w:val="28"/>
          </w:rPr>
          <w:t>www.zakupki.gov.ru</w:t>
        </w:r>
      </w:hyperlink>
      <w:r w:rsidRPr="00FC0B76">
        <w:rPr>
          <w:sz w:val="28"/>
          <w:szCs w:val="28"/>
        </w:rPr>
        <w:t xml:space="preserve"> в соответствии с требованиями законодательства о закупках.</w:t>
      </w:r>
    </w:p>
    <w:p w:rsidR="00BA59F3" w:rsidRPr="00FC0B76" w:rsidRDefault="00BA59F3" w:rsidP="00BA59F3">
      <w:pPr>
        <w:ind w:firstLine="709"/>
        <w:jc w:val="both"/>
        <w:rPr>
          <w:sz w:val="28"/>
          <w:szCs w:val="28"/>
        </w:rPr>
      </w:pPr>
      <w:r w:rsidRPr="00FC0B76">
        <w:rPr>
          <w:sz w:val="28"/>
          <w:szCs w:val="28"/>
        </w:rPr>
        <w:t xml:space="preserve">По результатам закупок для нужд ГАУ ЧАО «База авиационной охраны лесов» приобретены: в 2019 году – 2 единицы </w:t>
      </w:r>
      <w:proofErr w:type="spellStart"/>
      <w:r w:rsidRPr="00FC0B76">
        <w:rPr>
          <w:sz w:val="28"/>
          <w:szCs w:val="28"/>
        </w:rPr>
        <w:t>лесопожарной</w:t>
      </w:r>
      <w:proofErr w:type="spellEnd"/>
      <w:r w:rsidRPr="00FC0B76">
        <w:rPr>
          <w:sz w:val="28"/>
          <w:szCs w:val="28"/>
        </w:rPr>
        <w:t xml:space="preserve"> техники и 6 единиц </w:t>
      </w:r>
      <w:proofErr w:type="spellStart"/>
      <w:r w:rsidRPr="00FC0B76">
        <w:rPr>
          <w:sz w:val="28"/>
          <w:szCs w:val="28"/>
        </w:rPr>
        <w:t>лесопожарного</w:t>
      </w:r>
      <w:proofErr w:type="spellEnd"/>
      <w:r w:rsidRPr="00FC0B76">
        <w:rPr>
          <w:sz w:val="28"/>
          <w:szCs w:val="28"/>
        </w:rPr>
        <w:t xml:space="preserve"> оборудования, по состоянию на 1 октября 2020 года – 1 единица </w:t>
      </w:r>
      <w:proofErr w:type="spellStart"/>
      <w:r w:rsidRPr="00FC0B76">
        <w:rPr>
          <w:sz w:val="28"/>
          <w:szCs w:val="28"/>
        </w:rPr>
        <w:t>лесопожарной</w:t>
      </w:r>
      <w:proofErr w:type="spellEnd"/>
      <w:r w:rsidRPr="00FC0B76">
        <w:rPr>
          <w:sz w:val="28"/>
          <w:szCs w:val="28"/>
        </w:rPr>
        <w:t xml:space="preserve"> техники и 40 единиц </w:t>
      </w:r>
      <w:proofErr w:type="spellStart"/>
      <w:r w:rsidRPr="00FC0B76">
        <w:rPr>
          <w:sz w:val="28"/>
          <w:szCs w:val="28"/>
        </w:rPr>
        <w:t>лесопожарного</w:t>
      </w:r>
      <w:proofErr w:type="spellEnd"/>
      <w:r w:rsidRPr="00FC0B76">
        <w:rPr>
          <w:sz w:val="28"/>
          <w:szCs w:val="28"/>
        </w:rPr>
        <w:t xml:space="preserve"> оборудования. В 4 квартале 2020 года запланировано приобретение 133 единиц </w:t>
      </w:r>
      <w:proofErr w:type="spellStart"/>
      <w:r w:rsidRPr="00FC0B76">
        <w:rPr>
          <w:sz w:val="28"/>
          <w:szCs w:val="28"/>
        </w:rPr>
        <w:t>лесопожарного</w:t>
      </w:r>
      <w:proofErr w:type="spellEnd"/>
      <w:r w:rsidRPr="00FC0B76">
        <w:rPr>
          <w:sz w:val="28"/>
          <w:szCs w:val="28"/>
        </w:rPr>
        <w:t xml:space="preserve"> оборудования. Таким образом, промежуточные мероприятия в рамках выполнения контрольной точки, предусмотренные на 2019 и 2020 год, выполнены.</w:t>
      </w:r>
    </w:p>
    <w:p w:rsidR="00BA59F3" w:rsidRPr="00FC0B76" w:rsidRDefault="00BA59F3" w:rsidP="00BA59F3">
      <w:pPr>
        <w:ind w:firstLine="709"/>
        <w:jc w:val="both"/>
        <w:rPr>
          <w:sz w:val="28"/>
          <w:szCs w:val="28"/>
        </w:rPr>
      </w:pPr>
      <w:r w:rsidRPr="00FC0B76">
        <w:rPr>
          <w:sz w:val="28"/>
          <w:szCs w:val="28"/>
        </w:rPr>
        <w:t xml:space="preserve">Часть приобретенной специализированной </w:t>
      </w:r>
      <w:proofErr w:type="spellStart"/>
      <w:r w:rsidRPr="00FC0B76">
        <w:rPr>
          <w:sz w:val="28"/>
          <w:szCs w:val="28"/>
        </w:rPr>
        <w:t>лесопожарной</w:t>
      </w:r>
      <w:proofErr w:type="spellEnd"/>
      <w:r w:rsidRPr="00FC0B76">
        <w:rPr>
          <w:sz w:val="28"/>
          <w:szCs w:val="28"/>
        </w:rPr>
        <w:t xml:space="preserve"> техники и оборудования в 2019 и 2020 годах поставлена в Марковское </w:t>
      </w:r>
      <w:proofErr w:type="spellStart"/>
      <w:r w:rsidRPr="00FC0B76">
        <w:rPr>
          <w:sz w:val="28"/>
          <w:szCs w:val="28"/>
        </w:rPr>
        <w:t>авиаотделение</w:t>
      </w:r>
      <w:proofErr w:type="spellEnd"/>
      <w:r w:rsidRPr="00FC0B76">
        <w:rPr>
          <w:sz w:val="28"/>
          <w:szCs w:val="28"/>
        </w:rPr>
        <w:t xml:space="preserve"> ГАУ ЧАО «База авиационной охраны лесов» на общую сумму 5 623,7 тыс. рублей для непосредственного использования в работе. Оставшаяся техника и оборудование на общую сумму 7 192,0 тыс. рублей, находящаяся в г. Анадырь, ожидает транспортировки в филиалы ГАУ ЧАО «База авиационной охраны лесов».</w:t>
      </w:r>
    </w:p>
    <w:p w:rsidR="00BA59F3" w:rsidRPr="00FC0B76" w:rsidRDefault="00BA59F3" w:rsidP="00BA59F3">
      <w:pPr>
        <w:ind w:firstLine="709"/>
        <w:jc w:val="both"/>
        <w:rPr>
          <w:sz w:val="28"/>
          <w:szCs w:val="28"/>
        </w:rPr>
      </w:pPr>
      <w:r w:rsidRPr="00FC0B76">
        <w:rPr>
          <w:sz w:val="28"/>
          <w:szCs w:val="28"/>
        </w:rPr>
        <w:t>Информация о финансовом исполнении регионального проекта в 2019 году и по состоянию на 1 октября 2020 года представлена в таблице 9.</w:t>
      </w:r>
    </w:p>
    <w:p w:rsidR="00BA59F3" w:rsidRPr="00FC0B76" w:rsidRDefault="00BA59F3" w:rsidP="00BA59F3">
      <w:pPr>
        <w:ind w:left="7079" w:firstLine="709"/>
        <w:jc w:val="center"/>
        <w:rPr>
          <w:sz w:val="28"/>
          <w:szCs w:val="28"/>
        </w:rPr>
      </w:pPr>
      <w:r w:rsidRPr="00FC0B76">
        <w:rPr>
          <w:sz w:val="28"/>
          <w:szCs w:val="28"/>
        </w:rPr>
        <w:t>Таблица 9</w:t>
      </w:r>
    </w:p>
    <w:p w:rsidR="00BA59F3" w:rsidRDefault="00BA59F3" w:rsidP="00BA59F3">
      <w:pPr>
        <w:ind w:firstLine="709"/>
        <w:jc w:val="right"/>
        <w:rPr>
          <w:szCs w:val="28"/>
        </w:rPr>
      </w:pPr>
      <w:r w:rsidRPr="00FC0B76">
        <w:rPr>
          <w:sz w:val="28"/>
          <w:szCs w:val="28"/>
        </w:rPr>
        <w:t>(тыс. рублей</w:t>
      </w:r>
      <w:r>
        <w:rPr>
          <w:szCs w:val="28"/>
        </w:rPr>
        <w:t>)</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2319"/>
        <w:gridCol w:w="1276"/>
        <w:gridCol w:w="1276"/>
        <w:gridCol w:w="1559"/>
        <w:gridCol w:w="992"/>
        <w:gridCol w:w="1134"/>
      </w:tblGrid>
      <w:tr w:rsidR="00BA59F3" w:rsidRPr="00FC0B76" w:rsidTr="009C7C21">
        <w:trPr>
          <w:trHeight w:val="300"/>
          <w:tblHeader/>
        </w:trPr>
        <w:tc>
          <w:tcPr>
            <w:tcW w:w="1078" w:type="dxa"/>
            <w:vMerge w:val="restart"/>
            <w:shd w:val="clear" w:color="000000" w:fill="FFFFFF"/>
            <w:vAlign w:val="center"/>
            <w:hideMark/>
          </w:tcPr>
          <w:p w:rsidR="00BA59F3" w:rsidRPr="00FC0B76" w:rsidRDefault="00BA59F3" w:rsidP="009C7C21">
            <w:pPr>
              <w:jc w:val="center"/>
              <w:rPr>
                <w:bCs/>
                <w:color w:val="000000"/>
                <w:sz w:val="18"/>
                <w:szCs w:val="18"/>
              </w:rPr>
            </w:pPr>
            <w:r w:rsidRPr="00FC0B76">
              <w:rPr>
                <w:bCs/>
                <w:color w:val="000000"/>
                <w:sz w:val="18"/>
                <w:szCs w:val="18"/>
              </w:rPr>
              <w:t>Период, год</w:t>
            </w:r>
          </w:p>
        </w:tc>
        <w:tc>
          <w:tcPr>
            <w:tcW w:w="2319" w:type="dxa"/>
            <w:vMerge w:val="restart"/>
            <w:shd w:val="clear" w:color="000000" w:fill="FFFFFF"/>
            <w:vAlign w:val="center"/>
            <w:hideMark/>
          </w:tcPr>
          <w:p w:rsidR="00BA59F3" w:rsidRPr="00FC0B76" w:rsidRDefault="00BA59F3" w:rsidP="009C7C21">
            <w:pPr>
              <w:jc w:val="center"/>
              <w:rPr>
                <w:bCs/>
                <w:color w:val="000000"/>
                <w:sz w:val="18"/>
                <w:szCs w:val="18"/>
              </w:rPr>
            </w:pPr>
            <w:r w:rsidRPr="00FC0B76">
              <w:rPr>
                <w:bCs/>
                <w:color w:val="000000"/>
                <w:sz w:val="18"/>
                <w:szCs w:val="18"/>
              </w:rPr>
              <w:t>Региональный проект «Сохранение лесов» в составе Госпрограммы №409</w:t>
            </w:r>
          </w:p>
        </w:tc>
        <w:tc>
          <w:tcPr>
            <w:tcW w:w="1276" w:type="dxa"/>
            <w:vMerge w:val="restart"/>
            <w:shd w:val="clear" w:color="000000" w:fill="FFFFFF"/>
            <w:vAlign w:val="center"/>
            <w:hideMark/>
          </w:tcPr>
          <w:p w:rsidR="00BA59F3" w:rsidRPr="00FC0B76" w:rsidRDefault="00BA59F3" w:rsidP="009C7C21">
            <w:pPr>
              <w:jc w:val="center"/>
              <w:rPr>
                <w:bCs/>
                <w:color w:val="000000"/>
                <w:sz w:val="18"/>
                <w:szCs w:val="18"/>
              </w:rPr>
            </w:pPr>
            <w:r w:rsidRPr="00FC0B76">
              <w:rPr>
                <w:bCs/>
                <w:color w:val="000000"/>
                <w:sz w:val="18"/>
                <w:szCs w:val="18"/>
              </w:rPr>
              <w:t>Сводная бюджетная роспись</w:t>
            </w:r>
          </w:p>
        </w:tc>
        <w:tc>
          <w:tcPr>
            <w:tcW w:w="1276" w:type="dxa"/>
            <w:vMerge w:val="restart"/>
            <w:shd w:val="clear" w:color="000000" w:fill="FFFFFF"/>
            <w:vAlign w:val="center"/>
            <w:hideMark/>
          </w:tcPr>
          <w:p w:rsidR="00BA59F3" w:rsidRPr="00FC0B76" w:rsidRDefault="00BA59F3" w:rsidP="009C7C21">
            <w:pPr>
              <w:jc w:val="center"/>
              <w:rPr>
                <w:bCs/>
                <w:color w:val="000000"/>
                <w:sz w:val="18"/>
                <w:szCs w:val="18"/>
              </w:rPr>
            </w:pPr>
            <w:r w:rsidRPr="00FC0B76">
              <w:rPr>
                <w:bCs/>
                <w:color w:val="000000"/>
                <w:sz w:val="18"/>
                <w:szCs w:val="18"/>
              </w:rPr>
              <w:t>Контракты</w:t>
            </w:r>
          </w:p>
        </w:tc>
        <w:tc>
          <w:tcPr>
            <w:tcW w:w="1559" w:type="dxa"/>
            <w:vMerge w:val="restart"/>
            <w:shd w:val="clear" w:color="000000" w:fill="FFFFFF"/>
            <w:vAlign w:val="center"/>
            <w:hideMark/>
          </w:tcPr>
          <w:p w:rsidR="00BA59F3" w:rsidRPr="00FC0B76" w:rsidRDefault="00BA59F3" w:rsidP="009C7C21">
            <w:pPr>
              <w:jc w:val="center"/>
              <w:rPr>
                <w:bCs/>
                <w:color w:val="000000"/>
                <w:sz w:val="18"/>
                <w:szCs w:val="18"/>
              </w:rPr>
            </w:pPr>
            <w:r w:rsidRPr="00FC0B76">
              <w:rPr>
                <w:bCs/>
                <w:color w:val="000000"/>
                <w:sz w:val="18"/>
                <w:szCs w:val="18"/>
              </w:rPr>
              <w:t>Профинансировано</w:t>
            </w:r>
          </w:p>
        </w:tc>
        <w:tc>
          <w:tcPr>
            <w:tcW w:w="2126" w:type="dxa"/>
            <w:gridSpan w:val="2"/>
            <w:shd w:val="clear" w:color="000000" w:fill="FFFFFF"/>
            <w:vAlign w:val="center"/>
            <w:hideMark/>
          </w:tcPr>
          <w:p w:rsidR="00BA59F3" w:rsidRPr="00FC0B76" w:rsidRDefault="00BA59F3" w:rsidP="009C7C21">
            <w:pPr>
              <w:jc w:val="center"/>
              <w:rPr>
                <w:bCs/>
                <w:color w:val="000000"/>
                <w:sz w:val="18"/>
                <w:szCs w:val="18"/>
              </w:rPr>
            </w:pPr>
            <w:r w:rsidRPr="00FC0B76">
              <w:rPr>
                <w:bCs/>
                <w:color w:val="000000"/>
                <w:sz w:val="18"/>
                <w:szCs w:val="18"/>
              </w:rPr>
              <w:t>% исполнения</w:t>
            </w:r>
          </w:p>
        </w:tc>
      </w:tr>
      <w:tr w:rsidR="00BA59F3" w:rsidRPr="00FC0B76" w:rsidTr="009C7C21">
        <w:trPr>
          <w:trHeight w:val="250"/>
          <w:tblHeader/>
        </w:trPr>
        <w:tc>
          <w:tcPr>
            <w:tcW w:w="1078" w:type="dxa"/>
            <w:vMerge/>
            <w:vAlign w:val="center"/>
            <w:hideMark/>
          </w:tcPr>
          <w:p w:rsidR="00BA59F3" w:rsidRPr="00FC0B76" w:rsidRDefault="00BA59F3" w:rsidP="009C7C21">
            <w:pPr>
              <w:jc w:val="center"/>
              <w:rPr>
                <w:b/>
                <w:bCs/>
                <w:color w:val="000000"/>
                <w:sz w:val="18"/>
                <w:szCs w:val="18"/>
              </w:rPr>
            </w:pPr>
          </w:p>
        </w:tc>
        <w:tc>
          <w:tcPr>
            <w:tcW w:w="2319" w:type="dxa"/>
            <w:vMerge/>
            <w:vAlign w:val="center"/>
            <w:hideMark/>
          </w:tcPr>
          <w:p w:rsidR="00BA59F3" w:rsidRPr="00FC0B76" w:rsidRDefault="00BA59F3" w:rsidP="009C7C21">
            <w:pPr>
              <w:jc w:val="center"/>
              <w:rPr>
                <w:b/>
                <w:bCs/>
                <w:color w:val="000000"/>
                <w:sz w:val="18"/>
                <w:szCs w:val="18"/>
              </w:rPr>
            </w:pPr>
          </w:p>
        </w:tc>
        <w:tc>
          <w:tcPr>
            <w:tcW w:w="1276" w:type="dxa"/>
            <w:vMerge/>
            <w:vAlign w:val="center"/>
            <w:hideMark/>
          </w:tcPr>
          <w:p w:rsidR="00BA59F3" w:rsidRPr="00FC0B76" w:rsidRDefault="00BA59F3" w:rsidP="009C7C21">
            <w:pPr>
              <w:jc w:val="center"/>
              <w:rPr>
                <w:b/>
                <w:bCs/>
                <w:color w:val="000000"/>
                <w:sz w:val="18"/>
                <w:szCs w:val="18"/>
              </w:rPr>
            </w:pPr>
          </w:p>
        </w:tc>
        <w:tc>
          <w:tcPr>
            <w:tcW w:w="1276" w:type="dxa"/>
            <w:vMerge/>
            <w:vAlign w:val="center"/>
            <w:hideMark/>
          </w:tcPr>
          <w:p w:rsidR="00BA59F3" w:rsidRPr="00FC0B76" w:rsidRDefault="00BA59F3" w:rsidP="009C7C21">
            <w:pPr>
              <w:jc w:val="center"/>
              <w:rPr>
                <w:b/>
                <w:bCs/>
                <w:color w:val="000000"/>
                <w:sz w:val="18"/>
                <w:szCs w:val="18"/>
              </w:rPr>
            </w:pPr>
          </w:p>
        </w:tc>
        <w:tc>
          <w:tcPr>
            <w:tcW w:w="1559" w:type="dxa"/>
            <w:vMerge/>
            <w:vAlign w:val="center"/>
            <w:hideMark/>
          </w:tcPr>
          <w:p w:rsidR="00BA59F3" w:rsidRPr="00FC0B76" w:rsidRDefault="00BA59F3" w:rsidP="009C7C21">
            <w:pPr>
              <w:jc w:val="center"/>
              <w:rPr>
                <w:b/>
                <w:bCs/>
                <w:color w:val="000000"/>
                <w:sz w:val="18"/>
                <w:szCs w:val="18"/>
              </w:rPr>
            </w:pPr>
          </w:p>
        </w:tc>
        <w:tc>
          <w:tcPr>
            <w:tcW w:w="992" w:type="dxa"/>
            <w:shd w:val="clear" w:color="000000" w:fill="FFFFFF"/>
            <w:vAlign w:val="center"/>
            <w:hideMark/>
          </w:tcPr>
          <w:p w:rsidR="00BA59F3" w:rsidRPr="00FC0B76" w:rsidRDefault="00BA59F3" w:rsidP="009C7C21">
            <w:pPr>
              <w:jc w:val="center"/>
              <w:rPr>
                <w:bCs/>
                <w:color w:val="000000"/>
                <w:sz w:val="18"/>
                <w:szCs w:val="18"/>
              </w:rPr>
            </w:pPr>
            <w:r w:rsidRPr="00FC0B76">
              <w:rPr>
                <w:bCs/>
                <w:color w:val="000000"/>
                <w:sz w:val="18"/>
                <w:szCs w:val="18"/>
              </w:rPr>
              <w:t>СБР</w:t>
            </w:r>
          </w:p>
        </w:tc>
        <w:tc>
          <w:tcPr>
            <w:tcW w:w="1134" w:type="dxa"/>
            <w:shd w:val="clear" w:color="000000" w:fill="FFFFFF"/>
            <w:vAlign w:val="center"/>
            <w:hideMark/>
          </w:tcPr>
          <w:p w:rsidR="00BA59F3" w:rsidRPr="00FC0B76" w:rsidRDefault="00BA59F3" w:rsidP="009C7C21">
            <w:pPr>
              <w:jc w:val="center"/>
              <w:rPr>
                <w:bCs/>
                <w:color w:val="000000"/>
                <w:sz w:val="18"/>
                <w:szCs w:val="18"/>
              </w:rPr>
            </w:pPr>
            <w:r w:rsidRPr="00FC0B76">
              <w:rPr>
                <w:bCs/>
                <w:color w:val="000000"/>
                <w:sz w:val="18"/>
                <w:szCs w:val="18"/>
              </w:rPr>
              <w:t>контракты</w:t>
            </w:r>
          </w:p>
        </w:tc>
      </w:tr>
      <w:tr w:rsidR="00BA59F3" w:rsidRPr="00FC0B76" w:rsidTr="009C7C21">
        <w:trPr>
          <w:trHeight w:val="143"/>
        </w:trPr>
        <w:tc>
          <w:tcPr>
            <w:tcW w:w="1078"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1</w:t>
            </w:r>
          </w:p>
        </w:tc>
        <w:tc>
          <w:tcPr>
            <w:tcW w:w="2319"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2</w:t>
            </w:r>
          </w:p>
        </w:tc>
        <w:tc>
          <w:tcPr>
            <w:tcW w:w="1276"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3</w:t>
            </w:r>
          </w:p>
        </w:tc>
        <w:tc>
          <w:tcPr>
            <w:tcW w:w="1276"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4</w:t>
            </w:r>
          </w:p>
        </w:tc>
        <w:tc>
          <w:tcPr>
            <w:tcW w:w="1559"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5</w:t>
            </w:r>
          </w:p>
        </w:tc>
        <w:tc>
          <w:tcPr>
            <w:tcW w:w="992"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6</w:t>
            </w:r>
          </w:p>
        </w:tc>
        <w:tc>
          <w:tcPr>
            <w:tcW w:w="1134" w:type="dxa"/>
            <w:shd w:val="clear" w:color="000000" w:fill="FFFFFF"/>
            <w:vAlign w:val="center"/>
            <w:hideMark/>
          </w:tcPr>
          <w:p w:rsidR="00BA59F3" w:rsidRPr="00FC0B76" w:rsidRDefault="00BA59F3" w:rsidP="009C7C21">
            <w:pPr>
              <w:jc w:val="center"/>
              <w:rPr>
                <w:color w:val="000000"/>
                <w:sz w:val="18"/>
                <w:szCs w:val="18"/>
              </w:rPr>
            </w:pPr>
            <w:r w:rsidRPr="00FC0B76">
              <w:rPr>
                <w:color w:val="000000"/>
                <w:sz w:val="18"/>
                <w:szCs w:val="18"/>
              </w:rPr>
              <w:t>7</w:t>
            </w:r>
          </w:p>
        </w:tc>
      </w:tr>
      <w:tr w:rsidR="00BA59F3" w:rsidRPr="00FC0B76" w:rsidTr="009C7C21">
        <w:trPr>
          <w:trHeight w:val="146"/>
        </w:trPr>
        <w:tc>
          <w:tcPr>
            <w:tcW w:w="1078" w:type="dxa"/>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2019</w:t>
            </w:r>
          </w:p>
        </w:tc>
        <w:tc>
          <w:tcPr>
            <w:tcW w:w="2319" w:type="dxa"/>
            <w:shd w:val="clear" w:color="auto" w:fill="auto"/>
            <w:vAlign w:val="center"/>
          </w:tcPr>
          <w:p w:rsidR="00BA59F3" w:rsidRPr="00FC0B76" w:rsidRDefault="00BA59F3" w:rsidP="009C7C21">
            <w:pPr>
              <w:jc w:val="center"/>
              <w:rPr>
                <w:color w:val="000000"/>
                <w:sz w:val="18"/>
                <w:szCs w:val="18"/>
              </w:rPr>
            </w:pPr>
            <w:r w:rsidRPr="00FC0B76">
              <w:rPr>
                <w:color w:val="000000"/>
                <w:sz w:val="18"/>
                <w:szCs w:val="18"/>
              </w:rPr>
              <w:t>5 390,0</w:t>
            </w:r>
          </w:p>
        </w:tc>
        <w:tc>
          <w:tcPr>
            <w:tcW w:w="1276" w:type="dxa"/>
            <w:shd w:val="clear" w:color="000000" w:fill="FFFFFF"/>
            <w:vAlign w:val="center"/>
          </w:tcPr>
          <w:p w:rsidR="00BA59F3" w:rsidRPr="00FC0B76" w:rsidRDefault="00BA59F3" w:rsidP="009C7C21">
            <w:pPr>
              <w:jc w:val="center"/>
              <w:rPr>
                <w:color w:val="000000"/>
                <w:sz w:val="18"/>
                <w:szCs w:val="18"/>
              </w:rPr>
            </w:pPr>
            <w:r w:rsidRPr="00FC0B76">
              <w:rPr>
                <w:color w:val="000000"/>
                <w:sz w:val="18"/>
                <w:szCs w:val="18"/>
              </w:rPr>
              <w:t>9 612,1</w:t>
            </w:r>
          </w:p>
        </w:tc>
        <w:tc>
          <w:tcPr>
            <w:tcW w:w="1276" w:type="dxa"/>
            <w:shd w:val="clear" w:color="000000" w:fill="FFFFFF"/>
            <w:vAlign w:val="center"/>
          </w:tcPr>
          <w:p w:rsidR="00BA59F3" w:rsidRPr="00FC0B76" w:rsidRDefault="00BA59F3" w:rsidP="009C7C21">
            <w:pPr>
              <w:jc w:val="center"/>
              <w:rPr>
                <w:color w:val="000000"/>
                <w:sz w:val="18"/>
                <w:szCs w:val="18"/>
              </w:rPr>
            </w:pPr>
            <w:r w:rsidRPr="00FC0B76">
              <w:rPr>
                <w:color w:val="000000"/>
                <w:sz w:val="18"/>
                <w:szCs w:val="18"/>
              </w:rPr>
              <w:t>9 612,1</w:t>
            </w:r>
          </w:p>
        </w:tc>
        <w:tc>
          <w:tcPr>
            <w:tcW w:w="1559" w:type="dxa"/>
            <w:shd w:val="clear" w:color="000000" w:fill="FFFFFF"/>
            <w:vAlign w:val="center"/>
          </w:tcPr>
          <w:p w:rsidR="00BA59F3" w:rsidRPr="00FC0B76" w:rsidRDefault="00BA59F3" w:rsidP="009C7C21">
            <w:pPr>
              <w:jc w:val="center"/>
              <w:rPr>
                <w:color w:val="000000"/>
                <w:sz w:val="18"/>
                <w:szCs w:val="18"/>
              </w:rPr>
            </w:pPr>
            <w:r w:rsidRPr="00FC0B76">
              <w:rPr>
                <w:color w:val="000000"/>
                <w:sz w:val="18"/>
                <w:szCs w:val="18"/>
              </w:rPr>
              <w:t>9 612,1</w:t>
            </w:r>
          </w:p>
        </w:tc>
        <w:tc>
          <w:tcPr>
            <w:tcW w:w="992" w:type="dxa"/>
            <w:shd w:val="clear" w:color="000000" w:fill="FFFFFF"/>
            <w:vAlign w:val="center"/>
          </w:tcPr>
          <w:p w:rsidR="00BA59F3" w:rsidRPr="00FC0B76" w:rsidRDefault="00BA59F3" w:rsidP="009C7C21">
            <w:pPr>
              <w:jc w:val="center"/>
              <w:rPr>
                <w:color w:val="000000"/>
                <w:sz w:val="18"/>
                <w:szCs w:val="18"/>
              </w:rPr>
            </w:pPr>
            <w:r w:rsidRPr="00FC0B76">
              <w:rPr>
                <w:color w:val="000000"/>
                <w:sz w:val="18"/>
                <w:szCs w:val="18"/>
              </w:rPr>
              <w:t>100,0</w:t>
            </w:r>
          </w:p>
        </w:tc>
        <w:tc>
          <w:tcPr>
            <w:tcW w:w="1134" w:type="dxa"/>
            <w:shd w:val="clear" w:color="000000" w:fill="FFFFFF"/>
            <w:vAlign w:val="center"/>
          </w:tcPr>
          <w:p w:rsidR="00BA59F3" w:rsidRPr="00FC0B76" w:rsidRDefault="00BA59F3" w:rsidP="009C7C21">
            <w:pPr>
              <w:jc w:val="center"/>
              <w:rPr>
                <w:color w:val="000000"/>
                <w:sz w:val="18"/>
                <w:szCs w:val="18"/>
              </w:rPr>
            </w:pPr>
            <w:r w:rsidRPr="00FC0B76">
              <w:rPr>
                <w:color w:val="000000"/>
                <w:sz w:val="18"/>
                <w:szCs w:val="18"/>
              </w:rPr>
              <w:t>100,0</w:t>
            </w:r>
          </w:p>
        </w:tc>
      </w:tr>
      <w:tr w:rsidR="00BA59F3" w:rsidRPr="00FC0B76" w:rsidTr="009C7C21">
        <w:trPr>
          <w:trHeight w:val="91"/>
        </w:trPr>
        <w:tc>
          <w:tcPr>
            <w:tcW w:w="1078" w:type="dxa"/>
            <w:tcBorders>
              <w:bottom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2020</w:t>
            </w:r>
          </w:p>
        </w:tc>
        <w:tc>
          <w:tcPr>
            <w:tcW w:w="2319" w:type="dxa"/>
            <w:tcBorders>
              <w:bottom w:val="single" w:sz="4" w:space="0" w:color="auto"/>
            </w:tcBorders>
            <w:shd w:val="clear" w:color="auto" w:fill="auto"/>
            <w:vAlign w:val="center"/>
          </w:tcPr>
          <w:p w:rsidR="00BA59F3" w:rsidRPr="00FC0B76" w:rsidRDefault="00BA59F3" w:rsidP="009C7C21">
            <w:pPr>
              <w:jc w:val="center"/>
              <w:rPr>
                <w:color w:val="000000"/>
                <w:sz w:val="18"/>
                <w:szCs w:val="18"/>
              </w:rPr>
            </w:pPr>
            <w:r w:rsidRPr="00FC0B76">
              <w:rPr>
                <w:color w:val="000000"/>
                <w:sz w:val="18"/>
                <w:szCs w:val="18"/>
              </w:rPr>
              <w:t>5 390,0</w:t>
            </w:r>
          </w:p>
        </w:tc>
        <w:tc>
          <w:tcPr>
            <w:tcW w:w="1276" w:type="dxa"/>
            <w:tcBorders>
              <w:bottom w:val="single" w:sz="4" w:space="0" w:color="auto"/>
            </w:tcBorders>
            <w:shd w:val="clear" w:color="000000" w:fill="FFFFFF"/>
            <w:vAlign w:val="center"/>
          </w:tcPr>
          <w:p w:rsidR="00BA59F3" w:rsidRPr="00FC0B76" w:rsidRDefault="00BA59F3" w:rsidP="009C7C21">
            <w:pPr>
              <w:jc w:val="center"/>
              <w:rPr>
                <w:color w:val="000000"/>
                <w:sz w:val="18"/>
                <w:szCs w:val="18"/>
              </w:rPr>
            </w:pPr>
            <w:r w:rsidRPr="00FC0B76">
              <w:rPr>
                <w:color w:val="000000"/>
                <w:sz w:val="18"/>
                <w:szCs w:val="18"/>
              </w:rPr>
              <w:t>4 529,9</w:t>
            </w:r>
          </w:p>
        </w:tc>
        <w:tc>
          <w:tcPr>
            <w:tcW w:w="1276" w:type="dxa"/>
            <w:tcBorders>
              <w:bottom w:val="single" w:sz="4" w:space="0" w:color="auto"/>
            </w:tcBorders>
            <w:shd w:val="clear" w:color="000000" w:fill="FFFFFF"/>
            <w:vAlign w:val="center"/>
          </w:tcPr>
          <w:p w:rsidR="00BA59F3" w:rsidRPr="00FC0B76" w:rsidRDefault="00BA59F3" w:rsidP="009C7C21">
            <w:pPr>
              <w:jc w:val="center"/>
              <w:rPr>
                <w:color w:val="000000"/>
                <w:sz w:val="18"/>
                <w:szCs w:val="18"/>
              </w:rPr>
            </w:pPr>
            <w:r w:rsidRPr="00FC0B76">
              <w:rPr>
                <w:color w:val="000000"/>
                <w:sz w:val="18"/>
                <w:szCs w:val="18"/>
              </w:rPr>
              <w:t>4 529,9</w:t>
            </w:r>
          </w:p>
        </w:tc>
        <w:tc>
          <w:tcPr>
            <w:tcW w:w="1559" w:type="dxa"/>
            <w:tcBorders>
              <w:bottom w:val="single" w:sz="4" w:space="0" w:color="auto"/>
            </w:tcBorders>
            <w:shd w:val="clear" w:color="000000" w:fill="FFFFFF"/>
            <w:vAlign w:val="center"/>
          </w:tcPr>
          <w:p w:rsidR="00BA59F3" w:rsidRPr="00FC0B76" w:rsidRDefault="00BA59F3" w:rsidP="009C7C21">
            <w:pPr>
              <w:jc w:val="center"/>
              <w:rPr>
                <w:color w:val="000000"/>
                <w:sz w:val="18"/>
                <w:szCs w:val="18"/>
              </w:rPr>
            </w:pPr>
            <w:r w:rsidRPr="00FC0B76">
              <w:rPr>
                <w:color w:val="000000"/>
                <w:sz w:val="18"/>
                <w:szCs w:val="18"/>
              </w:rPr>
              <w:t>3 203,6</w:t>
            </w:r>
          </w:p>
        </w:tc>
        <w:tc>
          <w:tcPr>
            <w:tcW w:w="992" w:type="dxa"/>
            <w:tcBorders>
              <w:bottom w:val="single" w:sz="4" w:space="0" w:color="auto"/>
            </w:tcBorders>
            <w:shd w:val="clear" w:color="000000" w:fill="FFFFFF"/>
            <w:vAlign w:val="center"/>
          </w:tcPr>
          <w:p w:rsidR="00BA59F3" w:rsidRPr="00FC0B76" w:rsidRDefault="00BA59F3" w:rsidP="009C7C21">
            <w:pPr>
              <w:jc w:val="center"/>
              <w:rPr>
                <w:color w:val="000000"/>
                <w:sz w:val="18"/>
                <w:szCs w:val="18"/>
              </w:rPr>
            </w:pPr>
            <w:r w:rsidRPr="00FC0B76">
              <w:rPr>
                <w:color w:val="000000"/>
                <w:sz w:val="18"/>
                <w:szCs w:val="18"/>
              </w:rPr>
              <w:t>70,7</w:t>
            </w:r>
          </w:p>
        </w:tc>
        <w:tc>
          <w:tcPr>
            <w:tcW w:w="1134" w:type="dxa"/>
            <w:tcBorders>
              <w:bottom w:val="single" w:sz="4" w:space="0" w:color="auto"/>
            </w:tcBorders>
            <w:shd w:val="clear" w:color="000000" w:fill="FFFFFF"/>
            <w:vAlign w:val="center"/>
          </w:tcPr>
          <w:p w:rsidR="00BA59F3" w:rsidRPr="00FC0B76" w:rsidRDefault="00BA59F3" w:rsidP="009C7C21">
            <w:pPr>
              <w:jc w:val="center"/>
              <w:rPr>
                <w:color w:val="000000"/>
                <w:sz w:val="18"/>
                <w:szCs w:val="18"/>
              </w:rPr>
            </w:pPr>
            <w:r w:rsidRPr="00FC0B76">
              <w:rPr>
                <w:color w:val="000000"/>
                <w:sz w:val="18"/>
                <w:szCs w:val="18"/>
              </w:rPr>
              <w:t>70,7</w:t>
            </w:r>
          </w:p>
        </w:tc>
      </w:tr>
      <w:tr w:rsidR="00BA59F3" w:rsidRPr="00FC0B76" w:rsidTr="009C7C21">
        <w:trPr>
          <w:trHeight w:val="138"/>
        </w:trPr>
        <w:tc>
          <w:tcPr>
            <w:tcW w:w="1078" w:type="dxa"/>
            <w:tcBorders>
              <w:bottom w:val="single" w:sz="4" w:space="0" w:color="auto"/>
            </w:tcBorders>
            <w:shd w:val="clear" w:color="auto" w:fill="auto"/>
            <w:noWrap/>
            <w:vAlign w:val="center"/>
            <w:hideMark/>
          </w:tcPr>
          <w:p w:rsidR="00BA59F3" w:rsidRPr="00FC0B76" w:rsidRDefault="00BA59F3" w:rsidP="009C7C21">
            <w:pPr>
              <w:jc w:val="center"/>
              <w:rPr>
                <w:b/>
                <w:bCs/>
                <w:color w:val="000000"/>
                <w:sz w:val="18"/>
                <w:szCs w:val="18"/>
              </w:rPr>
            </w:pPr>
            <w:r w:rsidRPr="00FC0B76">
              <w:rPr>
                <w:b/>
                <w:bCs/>
                <w:color w:val="000000"/>
                <w:sz w:val="18"/>
                <w:szCs w:val="18"/>
              </w:rPr>
              <w:t>Итого:</w:t>
            </w:r>
          </w:p>
        </w:tc>
        <w:tc>
          <w:tcPr>
            <w:tcW w:w="2319" w:type="dxa"/>
            <w:tcBorders>
              <w:bottom w:val="single" w:sz="4" w:space="0" w:color="auto"/>
            </w:tcBorders>
            <w:shd w:val="clear" w:color="auto" w:fill="auto"/>
            <w:noWrap/>
            <w:vAlign w:val="center"/>
          </w:tcPr>
          <w:p w:rsidR="00BA59F3" w:rsidRPr="00FC0B76" w:rsidRDefault="00BA59F3" w:rsidP="009C7C21">
            <w:pPr>
              <w:jc w:val="center"/>
              <w:rPr>
                <w:b/>
                <w:bCs/>
                <w:color w:val="000000"/>
                <w:sz w:val="18"/>
                <w:szCs w:val="18"/>
              </w:rPr>
            </w:pPr>
            <w:r w:rsidRPr="00FC0B76">
              <w:rPr>
                <w:b/>
                <w:bCs/>
                <w:color w:val="000000"/>
                <w:sz w:val="18"/>
                <w:szCs w:val="18"/>
              </w:rPr>
              <w:t>10 780,0</w:t>
            </w:r>
          </w:p>
        </w:tc>
        <w:tc>
          <w:tcPr>
            <w:tcW w:w="1276" w:type="dxa"/>
            <w:tcBorders>
              <w:bottom w:val="single" w:sz="4" w:space="0" w:color="auto"/>
            </w:tcBorders>
            <w:shd w:val="clear" w:color="auto" w:fill="auto"/>
            <w:noWrap/>
            <w:vAlign w:val="center"/>
          </w:tcPr>
          <w:p w:rsidR="00BA59F3" w:rsidRPr="00FC0B76" w:rsidRDefault="00BA59F3" w:rsidP="009C7C21">
            <w:pPr>
              <w:jc w:val="center"/>
              <w:rPr>
                <w:b/>
                <w:bCs/>
                <w:color w:val="000000"/>
                <w:sz w:val="18"/>
                <w:szCs w:val="18"/>
              </w:rPr>
            </w:pPr>
            <w:r w:rsidRPr="00FC0B76">
              <w:rPr>
                <w:b/>
                <w:bCs/>
                <w:color w:val="000000"/>
                <w:sz w:val="18"/>
                <w:szCs w:val="18"/>
              </w:rPr>
              <w:t>14 142,0</w:t>
            </w:r>
          </w:p>
        </w:tc>
        <w:tc>
          <w:tcPr>
            <w:tcW w:w="1276" w:type="dxa"/>
            <w:tcBorders>
              <w:bottom w:val="single" w:sz="4" w:space="0" w:color="auto"/>
            </w:tcBorders>
            <w:shd w:val="clear" w:color="auto" w:fill="auto"/>
            <w:noWrap/>
            <w:vAlign w:val="center"/>
          </w:tcPr>
          <w:p w:rsidR="00BA59F3" w:rsidRPr="00FC0B76" w:rsidRDefault="00BA59F3" w:rsidP="009C7C21">
            <w:pPr>
              <w:jc w:val="center"/>
              <w:rPr>
                <w:b/>
                <w:bCs/>
                <w:color w:val="000000"/>
                <w:sz w:val="18"/>
                <w:szCs w:val="18"/>
              </w:rPr>
            </w:pPr>
            <w:r w:rsidRPr="00FC0B76">
              <w:rPr>
                <w:b/>
                <w:bCs/>
                <w:color w:val="000000"/>
                <w:sz w:val="18"/>
                <w:szCs w:val="18"/>
              </w:rPr>
              <w:t>14 142,0</w:t>
            </w:r>
          </w:p>
        </w:tc>
        <w:tc>
          <w:tcPr>
            <w:tcW w:w="1559" w:type="dxa"/>
            <w:tcBorders>
              <w:bottom w:val="single" w:sz="4" w:space="0" w:color="auto"/>
            </w:tcBorders>
            <w:shd w:val="clear" w:color="auto" w:fill="auto"/>
            <w:noWrap/>
            <w:vAlign w:val="center"/>
          </w:tcPr>
          <w:p w:rsidR="00BA59F3" w:rsidRPr="00FC0B76" w:rsidRDefault="00BA59F3" w:rsidP="009C7C21">
            <w:pPr>
              <w:jc w:val="center"/>
              <w:rPr>
                <w:b/>
                <w:bCs/>
                <w:color w:val="000000"/>
                <w:sz w:val="18"/>
                <w:szCs w:val="18"/>
              </w:rPr>
            </w:pPr>
            <w:r w:rsidRPr="00FC0B76">
              <w:rPr>
                <w:b/>
                <w:bCs/>
                <w:color w:val="000000"/>
                <w:sz w:val="18"/>
                <w:szCs w:val="18"/>
              </w:rPr>
              <w:t>12 815,7</w:t>
            </w:r>
          </w:p>
        </w:tc>
        <w:tc>
          <w:tcPr>
            <w:tcW w:w="992" w:type="dxa"/>
            <w:tcBorders>
              <w:bottom w:val="single" w:sz="4" w:space="0" w:color="auto"/>
            </w:tcBorders>
            <w:shd w:val="clear" w:color="000000" w:fill="FFFFFF"/>
            <w:vAlign w:val="center"/>
          </w:tcPr>
          <w:p w:rsidR="00BA59F3" w:rsidRPr="00FC0B76" w:rsidRDefault="00BA59F3" w:rsidP="009C7C21">
            <w:pPr>
              <w:jc w:val="center"/>
              <w:rPr>
                <w:b/>
                <w:color w:val="000000"/>
                <w:sz w:val="18"/>
                <w:szCs w:val="18"/>
              </w:rPr>
            </w:pPr>
            <w:r w:rsidRPr="00FC0B76">
              <w:rPr>
                <w:b/>
                <w:color w:val="000000"/>
                <w:sz w:val="18"/>
                <w:szCs w:val="18"/>
              </w:rPr>
              <w:t>х</w:t>
            </w:r>
          </w:p>
        </w:tc>
        <w:tc>
          <w:tcPr>
            <w:tcW w:w="1134" w:type="dxa"/>
            <w:tcBorders>
              <w:bottom w:val="single" w:sz="4" w:space="0" w:color="auto"/>
            </w:tcBorders>
            <w:shd w:val="clear" w:color="auto" w:fill="auto"/>
            <w:noWrap/>
            <w:vAlign w:val="center"/>
          </w:tcPr>
          <w:p w:rsidR="00BA59F3" w:rsidRPr="00FC0B76" w:rsidRDefault="00BA59F3" w:rsidP="009C7C21">
            <w:pPr>
              <w:jc w:val="center"/>
              <w:rPr>
                <w:b/>
                <w:bCs/>
                <w:color w:val="000000"/>
                <w:sz w:val="18"/>
                <w:szCs w:val="18"/>
              </w:rPr>
            </w:pPr>
            <w:r w:rsidRPr="00FC0B76">
              <w:rPr>
                <w:b/>
                <w:bCs/>
                <w:color w:val="000000"/>
                <w:sz w:val="18"/>
                <w:szCs w:val="18"/>
              </w:rPr>
              <w:t>х</w:t>
            </w:r>
          </w:p>
        </w:tc>
      </w:tr>
    </w:tbl>
    <w:p w:rsidR="00BA59F3" w:rsidRPr="002B1E09" w:rsidRDefault="00BA59F3" w:rsidP="00BA59F3">
      <w:pPr>
        <w:ind w:firstLine="709"/>
        <w:jc w:val="right"/>
        <w:rPr>
          <w:sz w:val="16"/>
          <w:szCs w:val="16"/>
        </w:rPr>
      </w:pPr>
    </w:p>
    <w:p w:rsidR="00BA59F3" w:rsidRPr="00FC0B76" w:rsidRDefault="00BA59F3" w:rsidP="00BA59F3">
      <w:pPr>
        <w:ind w:firstLine="709"/>
        <w:jc w:val="both"/>
        <w:rPr>
          <w:sz w:val="28"/>
          <w:szCs w:val="28"/>
        </w:rPr>
      </w:pPr>
      <w:r w:rsidRPr="00FC0B76">
        <w:rPr>
          <w:sz w:val="28"/>
          <w:szCs w:val="28"/>
        </w:rPr>
        <w:t>Информация о достижении результатов показателей о ходе реализации регионального проекта по данным отчетов по состоянию на 1 января 2020 года и 1 октября 2020 года представлена в таблице 10.</w:t>
      </w:r>
    </w:p>
    <w:p w:rsidR="00BA59F3" w:rsidRPr="00FC0B76" w:rsidRDefault="00BA59F3" w:rsidP="00BA59F3">
      <w:pPr>
        <w:ind w:firstLine="709"/>
        <w:jc w:val="right"/>
        <w:rPr>
          <w:sz w:val="28"/>
          <w:szCs w:val="28"/>
        </w:rPr>
      </w:pPr>
      <w:r w:rsidRPr="00FC0B76">
        <w:rPr>
          <w:sz w:val="28"/>
          <w:szCs w:val="28"/>
        </w:rPr>
        <w:t>Таблица 10</w:t>
      </w:r>
    </w:p>
    <w:p w:rsidR="00BA59F3" w:rsidRPr="00E54677" w:rsidRDefault="00BA59F3" w:rsidP="00BA59F3">
      <w:pPr>
        <w:ind w:left="8080"/>
        <w:jc w:val="both"/>
        <w:rPr>
          <w:sz w:val="8"/>
          <w:szCs w:val="16"/>
        </w:rPr>
      </w:pPr>
    </w:p>
    <w:tbl>
      <w:tblPr>
        <w:tblW w:w="9650" w:type="dxa"/>
        <w:tblInd w:w="97" w:type="dxa"/>
        <w:tblLook w:val="04A0" w:firstRow="1" w:lastRow="0" w:firstColumn="1" w:lastColumn="0" w:noHBand="0" w:noVBand="1"/>
      </w:tblPr>
      <w:tblGrid>
        <w:gridCol w:w="593"/>
        <w:gridCol w:w="5361"/>
        <w:gridCol w:w="947"/>
        <w:gridCol w:w="956"/>
        <w:gridCol w:w="947"/>
        <w:gridCol w:w="846"/>
      </w:tblGrid>
      <w:tr w:rsidR="00BA59F3" w:rsidRPr="00FC0B76" w:rsidTr="009C7C21">
        <w:trPr>
          <w:trHeight w:val="273"/>
          <w:tblHeader/>
        </w:trPr>
        <w:tc>
          <w:tcPr>
            <w:tcW w:w="5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w:t>
            </w:r>
            <w:r w:rsidRPr="00FC0B76">
              <w:rPr>
                <w:color w:val="000000"/>
                <w:sz w:val="18"/>
                <w:szCs w:val="18"/>
              </w:rPr>
              <w:br/>
              <w:t>п/п</w:t>
            </w:r>
          </w:p>
        </w:tc>
        <w:tc>
          <w:tcPr>
            <w:tcW w:w="55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Наименование показателя</w:t>
            </w:r>
          </w:p>
        </w:tc>
        <w:tc>
          <w:tcPr>
            <w:tcW w:w="3543" w:type="dxa"/>
            <w:gridSpan w:val="4"/>
            <w:tcBorders>
              <w:top w:val="single" w:sz="4" w:space="0" w:color="auto"/>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Значение показателя</w:t>
            </w:r>
            <w:r w:rsidRPr="00FC0B76">
              <w:rPr>
                <w:rStyle w:val="ac"/>
                <w:color w:val="000000"/>
                <w:sz w:val="18"/>
                <w:szCs w:val="18"/>
              </w:rPr>
              <w:footnoteReference w:id="242"/>
            </w:r>
          </w:p>
        </w:tc>
      </w:tr>
      <w:tr w:rsidR="00BA59F3" w:rsidRPr="00FC0B76" w:rsidTr="009C7C21">
        <w:trPr>
          <w:trHeight w:val="207"/>
          <w:tblHeader/>
        </w:trPr>
        <w:tc>
          <w:tcPr>
            <w:tcW w:w="599" w:type="dxa"/>
            <w:vMerge/>
            <w:tcBorders>
              <w:top w:val="single" w:sz="4" w:space="0" w:color="auto"/>
              <w:left w:val="single" w:sz="4" w:space="0" w:color="auto"/>
              <w:bottom w:val="single" w:sz="4" w:space="0" w:color="000000"/>
              <w:right w:val="single" w:sz="4" w:space="0" w:color="auto"/>
            </w:tcBorders>
            <w:vAlign w:val="center"/>
            <w:hideMark/>
          </w:tcPr>
          <w:p w:rsidR="00BA59F3" w:rsidRPr="00FC0B76" w:rsidRDefault="00BA59F3" w:rsidP="009C7C21">
            <w:pPr>
              <w:jc w:val="center"/>
              <w:rPr>
                <w:color w:val="000000"/>
                <w:sz w:val="18"/>
                <w:szCs w:val="18"/>
              </w:rPr>
            </w:pPr>
          </w:p>
        </w:tc>
        <w:tc>
          <w:tcPr>
            <w:tcW w:w="5508" w:type="dxa"/>
            <w:vMerge/>
            <w:tcBorders>
              <w:top w:val="single" w:sz="4" w:space="0" w:color="auto"/>
              <w:left w:val="single" w:sz="4" w:space="0" w:color="auto"/>
              <w:bottom w:val="single" w:sz="4" w:space="0" w:color="000000"/>
              <w:right w:val="single" w:sz="4" w:space="0" w:color="auto"/>
            </w:tcBorders>
            <w:vAlign w:val="center"/>
            <w:hideMark/>
          </w:tcPr>
          <w:p w:rsidR="00BA59F3" w:rsidRPr="00FC0B76" w:rsidRDefault="00BA59F3" w:rsidP="009C7C21">
            <w:pPr>
              <w:jc w:val="center"/>
              <w:rPr>
                <w:color w:val="000000"/>
                <w:sz w:val="18"/>
                <w:szCs w:val="18"/>
              </w:rPr>
            </w:pP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2019 год</w:t>
            </w:r>
          </w:p>
        </w:tc>
        <w:tc>
          <w:tcPr>
            <w:tcW w:w="1623" w:type="dxa"/>
            <w:gridSpan w:val="2"/>
            <w:tcBorders>
              <w:top w:val="single" w:sz="4" w:space="0" w:color="auto"/>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2020 год</w:t>
            </w:r>
          </w:p>
        </w:tc>
      </w:tr>
      <w:tr w:rsidR="00BA59F3" w:rsidRPr="00FC0B76" w:rsidTr="009C7C21">
        <w:trPr>
          <w:trHeight w:val="136"/>
          <w:tblHeader/>
        </w:trPr>
        <w:tc>
          <w:tcPr>
            <w:tcW w:w="599" w:type="dxa"/>
            <w:vMerge/>
            <w:tcBorders>
              <w:top w:val="single" w:sz="4" w:space="0" w:color="auto"/>
              <w:left w:val="single" w:sz="4" w:space="0" w:color="auto"/>
              <w:bottom w:val="single" w:sz="4" w:space="0" w:color="000000"/>
              <w:right w:val="single" w:sz="4" w:space="0" w:color="auto"/>
            </w:tcBorders>
            <w:vAlign w:val="center"/>
            <w:hideMark/>
          </w:tcPr>
          <w:p w:rsidR="00BA59F3" w:rsidRPr="00FC0B76" w:rsidRDefault="00BA59F3" w:rsidP="009C7C21">
            <w:pPr>
              <w:jc w:val="center"/>
              <w:rPr>
                <w:color w:val="000000"/>
                <w:sz w:val="18"/>
                <w:szCs w:val="18"/>
              </w:rPr>
            </w:pPr>
          </w:p>
        </w:tc>
        <w:tc>
          <w:tcPr>
            <w:tcW w:w="5508" w:type="dxa"/>
            <w:vMerge/>
            <w:tcBorders>
              <w:top w:val="single" w:sz="4" w:space="0" w:color="auto"/>
              <w:left w:val="single" w:sz="4" w:space="0" w:color="auto"/>
              <w:bottom w:val="single" w:sz="4" w:space="0" w:color="000000"/>
              <w:right w:val="single" w:sz="4" w:space="0" w:color="auto"/>
            </w:tcBorders>
            <w:vAlign w:val="center"/>
            <w:hideMark/>
          </w:tcPr>
          <w:p w:rsidR="00BA59F3" w:rsidRPr="00FC0B76" w:rsidRDefault="00BA59F3" w:rsidP="009C7C21">
            <w:pPr>
              <w:jc w:val="center"/>
              <w:rPr>
                <w:color w:val="000000"/>
                <w:sz w:val="18"/>
                <w:szCs w:val="18"/>
              </w:rPr>
            </w:pPr>
          </w:p>
        </w:tc>
        <w:tc>
          <w:tcPr>
            <w:tcW w:w="960"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План</w:t>
            </w:r>
          </w:p>
        </w:tc>
        <w:tc>
          <w:tcPr>
            <w:tcW w:w="960"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Факт</w:t>
            </w:r>
          </w:p>
        </w:tc>
        <w:tc>
          <w:tcPr>
            <w:tcW w:w="960"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План</w:t>
            </w:r>
          </w:p>
        </w:tc>
        <w:tc>
          <w:tcPr>
            <w:tcW w:w="663"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Факт</w:t>
            </w:r>
          </w:p>
        </w:tc>
      </w:tr>
      <w:tr w:rsidR="00BA59F3" w:rsidRPr="00FC0B76" w:rsidTr="009C7C21">
        <w:trPr>
          <w:trHeight w:val="97"/>
          <w:tblHeader/>
        </w:trPr>
        <w:tc>
          <w:tcPr>
            <w:tcW w:w="599" w:type="dxa"/>
            <w:tcBorders>
              <w:top w:val="nil"/>
              <w:left w:val="single" w:sz="4" w:space="0" w:color="auto"/>
              <w:bottom w:val="single" w:sz="4" w:space="0" w:color="auto"/>
              <w:right w:val="single" w:sz="4" w:space="0" w:color="auto"/>
            </w:tcBorders>
            <w:shd w:val="clear" w:color="auto" w:fill="auto"/>
            <w:hideMark/>
          </w:tcPr>
          <w:p w:rsidR="00BA59F3" w:rsidRPr="00FC0B76" w:rsidRDefault="00BA59F3" w:rsidP="009C7C21">
            <w:pPr>
              <w:jc w:val="center"/>
              <w:rPr>
                <w:color w:val="000000"/>
                <w:sz w:val="18"/>
                <w:szCs w:val="18"/>
              </w:rPr>
            </w:pPr>
            <w:r w:rsidRPr="00FC0B76">
              <w:rPr>
                <w:color w:val="000000"/>
                <w:sz w:val="18"/>
                <w:szCs w:val="18"/>
              </w:rPr>
              <w:t>1</w:t>
            </w:r>
          </w:p>
        </w:tc>
        <w:tc>
          <w:tcPr>
            <w:tcW w:w="5508" w:type="dxa"/>
            <w:tcBorders>
              <w:top w:val="nil"/>
              <w:left w:val="nil"/>
              <w:bottom w:val="single" w:sz="4" w:space="0" w:color="auto"/>
              <w:right w:val="single" w:sz="4" w:space="0" w:color="auto"/>
            </w:tcBorders>
            <w:shd w:val="clear" w:color="auto" w:fill="auto"/>
            <w:hideMark/>
          </w:tcPr>
          <w:p w:rsidR="00BA59F3" w:rsidRPr="00FC0B76" w:rsidRDefault="00BA59F3" w:rsidP="009C7C21">
            <w:pPr>
              <w:jc w:val="center"/>
              <w:rPr>
                <w:color w:val="000000"/>
                <w:sz w:val="18"/>
                <w:szCs w:val="18"/>
              </w:rPr>
            </w:pPr>
            <w:r w:rsidRPr="00FC0B76">
              <w:rPr>
                <w:color w:val="000000"/>
                <w:sz w:val="18"/>
                <w:szCs w:val="18"/>
              </w:rPr>
              <w:t>2</w:t>
            </w:r>
          </w:p>
        </w:tc>
        <w:tc>
          <w:tcPr>
            <w:tcW w:w="960" w:type="dxa"/>
            <w:tcBorders>
              <w:top w:val="nil"/>
              <w:left w:val="nil"/>
              <w:bottom w:val="single" w:sz="4" w:space="0" w:color="auto"/>
              <w:right w:val="single" w:sz="4" w:space="0" w:color="auto"/>
            </w:tcBorders>
            <w:shd w:val="clear" w:color="auto" w:fill="auto"/>
            <w:hideMark/>
          </w:tcPr>
          <w:p w:rsidR="00BA59F3" w:rsidRPr="00FC0B76" w:rsidRDefault="00BA59F3" w:rsidP="009C7C21">
            <w:pPr>
              <w:jc w:val="center"/>
              <w:rPr>
                <w:color w:val="000000"/>
                <w:sz w:val="18"/>
                <w:szCs w:val="18"/>
              </w:rPr>
            </w:pPr>
            <w:r w:rsidRPr="00FC0B76">
              <w:rPr>
                <w:color w:val="000000"/>
                <w:sz w:val="18"/>
                <w:szCs w:val="18"/>
              </w:rPr>
              <w:t>3</w:t>
            </w:r>
          </w:p>
        </w:tc>
        <w:tc>
          <w:tcPr>
            <w:tcW w:w="960" w:type="dxa"/>
            <w:tcBorders>
              <w:top w:val="nil"/>
              <w:left w:val="nil"/>
              <w:bottom w:val="single" w:sz="4" w:space="0" w:color="auto"/>
              <w:right w:val="single" w:sz="4" w:space="0" w:color="auto"/>
            </w:tcBorders>
            <w:shd w:val="clear" w:color="auto" w:fill="auto"/>
            <w:hideMark/>
          </w:tcPr>
          <w:p w:rsidR="00BA59F3" w:rsidRPr="00FC0B76" w:rsidRDefault="00BA59F3" w:rsidP="009C7C21">
            <w:pPr>
              <w:jc w:val="center"/>
              <w:rPr>
                <w:color w:val="000000"/>
                <w:sz w:val="18"/>
                <w:szCs w:val="18"/>
              </w:rPr>
            </w:pPr>
            <w:r w:rsidRPr="00FC0B76">
              <w:rPr>
                <w:color w:val="000000"/>
                <w:sz w:val="18"/>
                <w:szCs w:val="18"/>
              </w:rPr>
              <w:t>4</w:t>
            </w:r>
          </w:p>
        </w:tc>
        <w:tc>
          <w:tcPr>
            <w:tcW w:w="960" w:type="dxa"/>
            <w:tcBorders>
              <w:top w:val="nil"/>
              <w:left w:val="nil"/>
              <w:bottom w:val="single" w:sz="4" w:space="0" w:color="auto"/>
              <w:right w:val="single" w:sz="4" w:space="0" w:color="auto"/>
            </w:tcBorders>
            <w:shd w:val="clear" w:color="auto" w:fill="auto"/>
            <w:hideMark/>
          </w:tcPr>
          <w:p w:rsidR="00BA59F3" w:rsidRPr="00FC0B76" w:rsidRDefault="00BA59F3" w:rsidP="009C7C21">
            <w:pPr>
              <w:jc w:val="center"/>
              <w:rPr>
                <w:color w:val="000000"/>
                <w:sz w:val="18"/>
                <w:szCs w:val="18"/>
              </w:rPr>
            </w:pPr>
            <w:r w:rsidRPr="00FC0B76">
              <w:rPr>
                <w:color w:val="000000"/>
                <w:sz w:val="18"/>
                <w:szCs w:val="18"/>
              </w:rPr>
              <w:t>5</w:t>
            </w:r>
          </w:p>
        </w:tc>
        <w:tc>
          <w:tcPr>
            <w:tcW w:w="663" w:type="dxa"/>
            <w:tcBorders>
              <w:top w:val="nil"/>
              <w:left w:val="nil"/>
              <w:bottom w:val="single" w:sz="4" w:space="0" w:color="auto"/>
              <w:right w:val="single" w:sz="4" w:space="0" w:color="auto"/>
            </w:tcBorders>
            <w:shd w:val="clear" w:color="auto" w:fill="auto"/>
            <w:hideMark/>
          </w:tcPr>
          <w:p w:rsidR="00BA59F3" w:rsidRPr="00FC0B76" w:rsidRDefault="00BA59F3" w:rsidP="009C7C21">
            <w:pPr>
              <w:jc w:val="center"/>
              <w:rPr>
                <w:color w:val="000000"/>
                <w:sz w:val="18"/>
                <w:szCs w:val="18"/>
              </w:rPr>
            </w:pPr>
            <w:r w:rsidRPr="00FC0B76">
              <w:rPr>
                <w:color w:val="000000"/>
                <w:sz w:val="18"/>
                <w:szCs w:val="18"/>
              </w:rPr>
              <w:t>6</w:t>
            </w:r>
          </w:p>
        </w:tc>
      </w:tr>
      <w:tr w:rsidR="00BA59F3" w:rsidRPr="00FC0B76" w:rsidTr="009C7C21">
        <w:trPr>
          <w:trHeight w:val="312"/>
        </w:trPr>
        <w:tc>
          <w:tcPr>
            <w:tcW w:w="599" w:type="dxa"/>
            <w:tcBorders>
              <w:top w:val="nil"/>
              <w:left w:val="single" w:sz="4" w:space="0" w:color="auto"/>
              <w:bottom w:val="single" w:sz="4" w:space="0" w:color="auto"/>
              <w:right w:val="single" w:sz="4" w:space="0" w:color="auto"/>
            </w:tcBorders>
            <w:shd w:val="clear" w:color="auto" w:fill="auto"/>
            <w:hideMark/>
          </w:tcPr>
          <w:p w:rsidR="00BA59F3" w:rsidRPr="00FC0B76" w:rsidRDefault="00BA59F3" w:rsidP="009C7C21">
            <w:pPr>
              <w:jc w:val="center"/>
              <w:rPr>
                <w:color w:val="000000"/>
                <w:sz w:val="18"/>
                <w:szCs w:val="18"/>
              </w:rPr>
            </w:pPr>
            <w:r w:rsidRPr="00FC0B76">
              <w:rPr>
                <w:color w:val="000000"/>
                <w:sz w:val="18"/>
                <w:szCs w:val="18"/>
              </w:rPr>
              <w:t>1.</w:t>
            </w:r>
          </w:p>
        </w:tc>
        <w:tc>
          <w:tcPr>
            <w:tcW w:w="5508" w:type="dxa"/>
            <w:tcBorders>
              <w:top w:val="nil"/>
              <w:left w:val="nil"/>
              <w:bottom w:val="single" w:sz="4" w:space="0" w:color="auto"/>
              <w:right w:val="single" w:sz="4" w:space="0" w:color="auto"/>
            </w:tcBorders>
            <w:shd w:val="clear" w:color="auto" w:fill="auto"/>
            <w:hideMark/>
          </w:tcPr>
          <w:p w:rsidR="00BA59F3" w:rsidRPr="00FC0B76" w:rsidRDefault="00BA59F3" w:rsidP="009C7C21">
            <w:pPr>
              <w:jc w:val="both"/>
              <w:rPr>
                <w:color w:val="000000"/>
                <w:sz w:val="18"/>
                <w:szCs w:val="18"/>
              </w:rPr>
            </w:pPr>
            <w:r w:rsidRPr="00FC0B76">
              <w:rPr>
                <w:color w:val="000000"/>
                <w:sz w:val="18"/>
                <w:szCs w:val="18"/>
              </w:rPr>
              <w:t>Отношение площади лесовосстановления и лесоразведения к площади вырубленных и погибших лесных насаждений, (%)</w:t>
            </w:r>
          </w:p>
        </w:tc>
        <w:tc>
          <w:tcPr>
            <w:tcW w:w="960"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141</w:t>
            </w:r>
          </w:p>
        </w:tc>
        <w:tc>
          <w:tcPr>
            <w:tcW w:w="960"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39,5</w:t>
            </w:r>
          </w:p>
        </w:tc>
        <w:tc>
          <w:tcPr>
            <w:tcW w:w="663"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835,9</w:t>
            </w:r>
          </w:p>
        </w:tc>
      </w:tr>
      <w:tr w:rsidR="00BA59F3" w:rsidRPr="00FC0B76" w:rsidTr="009C7C21">
        <w:trPr>
          <w:trHeight w:val="218"/>
        </w:trPr>
        <w:tc>
          <w:tcPr>
            <w:tcW w:w="599" w:type="dxa"/>
            <w:tcBorders>
              <w:top w:val="nil"/>
              <w:left w:val="single" w:sz="4" w:space="0" w:color="auto"/>
              <w:bottom w:val="single" w:sz="4" w:space="0" w:color="auto"/>
              <w:right w:val="single" w:sz="4" w:space="0" w:color="auto"/>
            </w:tcBorders>
            <w:shd w:val="clear" w:color="auto" w:fill="auto"/>
            <w:hideMark/>
          </w:tcPr>
          <w:p w:rsidR="00BA59F3" w:rsidRPr="00FC0B76" w:rsidRDefault="00BA59F3" w:rsidP="009C7C21">
            <w:pPr>
              <w:jc w:val="center"/>
              <w:rPr>
                <w:color w:val="000000"/>
                <w:sz w:val="18"/>
                <w:szCs w:val="18"/>
              </w:rPr>
            </w:pPr>
            <w:r w:rsidRPr="00FC0B76">
              <w:rPr>
                <w:color w:val="000000"/>
                <w:sz w:val="18"/>
                <w:szCs w:val="18"/>
              </w:rPr>
              <w:t>2.</w:t>
            </w:r>
          </w:p>
        </w:tc>
        <w:tc>
          <w:tcPr>
            <w:tcW w:w="5508" w:type="dxa"/>
            <w:tcBorders>
              <w:top w:val="nil"/>
              <w:left w:val="nil"/>
              <w:bottom w:val="single" w:sz="4" w:space="0" w:color="auto"/>
              <w:right w:val="single" w:sz="4" w:space="0" w:color="auto"/>
            </w:tcBorders>
            <w:shd w:val="clear" w:color="auto" w:fill="auto"/>
            <w:hideMark/>
          </w:tcPr>
          <w:p w:rsidR="00BA59F3" w:rsidRPr="00FC0B76" w:rsidRDefault="00BA59F3" w:rsidP="009C7C21">
            <w:pPr>
              <w:jc w:val="both"/>
              <w:rPr>
                <w:color w:val="000000"/>
                <w:sz w:val="18"/>
                <w:szCs w:val="18"/>
              </w:rPr>
            </w:pPr>
            <w:r w:rsidRPr="00FC0B76">
              <w:rPr>
                <w:color w:val="000000"/>
                <w:sz w:val="18"/>
                <w:szCs w:val="18"/>
              </w:rPr>
              <w:t>Ущерб от лесных пожаров по годам, (в тыс. руб.)</w:t>
            </w:r>
          </w:p>
        </w:tc>
        <w:tc>
          <w:tcPr>
            <w:tcW w:w="960"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700,0</w:t>
            </w:r>
          </w:p>
        </w:tc>
        <w:tc>
          <w:tcPr>
            <w:tcW w:w="960"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92 200,0</w:t>
            </w:r>
          </w:p>
        </w:tc>
        <w:tc>
          <w:tcPr>
            <w:tcW w:w="960"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600,0</w:t>
            </w:r>
          </w:p>
        </w:tc>
        <w:tc>
          <w:tcPr>
            <w:tcW w:w="663"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26 300,0</w:t>
            </w:r>
          </w:p>
        </w:tc>
      </w:tr>
      <w:tr w:rsidR="00BA59F3" w:rsidRPr="00FC0B76" w:rsidTr="009C7C21">
        <w:trPr>
          <w:trHeight w:val="136"/>
        </w:trPr>
        <w:tc>
          <w:tcPr>
            <w:tcW w:w="599" w:type="dxa"/>
            <w:tcBorders>
              <w:top w:val="nil"/>
              <w:left w:val="single" w:sz="4" w:space="0" w:color="auto"/>
              <w:bottom w:val="single" w:sz="4" w:space="0" w:color="auto"/>
              <w:right w:val="single" w:sz="4" w:space="0" w:color="auto"/>
            </w:tcBorders>
            <w:shd w:val="clear" w:color="auto" w:fill="auto"/>
            <w:hideMark/>
          </w:tcPr>
          <w:p w:rsidR="00BA59F3" w:rsidRPr="00FC0B76" w:rsidRDefault="00BA59F3" w:rsidP="009C7C21">
            <w:pPr>
              <w:jc w:val="center"/>
              <w:rPr>
                <w:color w:val="000000"/>
                <w:sz w:val="18"/>
                <w:szCs w:val="18"/>
              </w:rPr>
            </w:pPr>
            <w:r w:rsidRPr="00FC0B76">
              <w:rPr>
                <w:color w:val="000000"/>
                <w:sz w:val="18"/>
                <w:szCs w:val="18"/>
              </w:rPr>
              <w:t>3.</w:t>
            </w:r>
          </w:p>
        </w:tc>
        <w:tc>
          <w:tcPr>
            <w:tcW w:w="5508" w:type="dxa"/>
            <w:tcBorders>
              <w:top w:val="nil"/>
              <w:left w:val="nil"/>
              <w:bottom w:val="single" w:sz="4" w:space="0" w:color="auto"/>
              <w:right w:val="single" w:sz="4" w:space="0" w:color="auto"/>
            </w:tcBorders>
            <w:shd w:val="clear" w:color="auto" w:fill="auto"/>
            <w:hideMark/>
          </w:tcPr>
          <w:p w:rsidR="00BA59F3" w:rsidRPr="00FC0B76" w:rsidRDefault="00BA59F3" w:rsidP="009C7C21">
            <w:pPr>
              <w:jc w:val="both"/>
              <w:rPr>
                <w:color w:val="000000"/>
                <w:sz w:val="18"/>
                <w:szCs w:val="18"/>
              </w:rPr>
            </w:pPr>
            <w:r w:rsidRPr="00FC0B76">
              <w:rPr>
                <w:color w:val="000000"/>
                <w:sz w:val="18"/>
                <w:szCs w:val="18"/>
              </w:rPr>
              <w:t>Площадь лесовосстановления и лесоразведения, (га)</w:t>
            </w:r>
          </w:p>
        </w:tc>
        <w:tc>
          <w:tcPr>
            <w:tcW w:w="960"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400,0</w:t>
            </w:r>
          </w:p>
        </w:tc>
        <w:tc>
          <w:tcPr>
            <w:tcW w:w="960"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1045,0</w:t>
            </w:r>
          </w:p>
        </w:tc>
        <w:tc>
          <w:tcPr>
            <w:tcW w:w="960"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600,0</w:t>
            </w:r>
          </w:p>
        </w:tc>
        <w:tc>
          <w:tcPr>
            <w:tcW w:w="663"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4097,0</w:t>
            </w:r>
          </w:p>
        </w:tc>
      </w:tr>
      <w:tr w:rsidR="00BA59F3" w:rsidRPr="00FC0B76" w:rsidTr="009C7C21">
        <w:trPr>
          <w:trHeight w:val="223"/>
        </w:trPr>
        <w:tc>
          <w:tcPr>
            <w:tcW w:w="599" w:type="dxa"/>
            <w:tcBorders>
              <w:top w:val="nil"/>
              <w:left w:val="single" w:sz="4" w:space="0" w:color="auto"/>
              <w:bottom w:val="single" w:sz="4" w:space="0" w:color="auto"/>
              <w:right w:val="single" w:sz="4" w:space="0" w:color="auto"/>
            </w:tcBorders>
            <w:shd w:val="clear" w:color="auto" w:fill="auto"/>
            <w:hideMark/>
          </w:tcPr>
          <w:p w:rsidR="00BA59F3" w:rsidRPr="00FC0B76" w:rsidRDefault="00BA59F3" w:rsidP="009C7C21">
            <w:pPr>
              <w:jc w:val="center"/>
              <w:rPr>
                <w:color w:val="000000"/>
                <w:sz w:val="18"/>
                <w:szCs w:val="18"/>
              </w:rPr>
            </w:pPr>
            <w:r w:rsidRPr="00FC0B76">
              <w:rPr>
                <w:color w:val="000000"/>
                <w:sz w:val="18"/>
                <w:szCs w:val="18"/>
              </w:rPr>
              <w:t>4.</w:t>
            </w:r>
          </w:p>
        </w:tc>
        <w:tc>
          <w:tcPr>
            <w:tcW w:w="5508" w:type="dxa"/>
            <w:tcBorders>
              <w:top w:val="nil"/>
              <w:left w:val="nil"/>
              <w:bottom w:val="single" w:sz="4" w:space="0" w:color="auto"/>
              <w:right w:val="single" w:sz="4" w:space="0" w:color="auto"/>
            </w:tcBorders>
            <w:shd w:val="clear" w:color="auto" w:fill="auto"/>
            <w:hideMark/>
          </w:tcPr>
          <w:p w:rsidR="00BA59F3" w:rsidRPr="00FC0B76" w:rsidRDefault="00BA59F3" w:rsidP="009C7C21">
            <w:pPr>
              <w:jc w:val="both"/>
              <w:rPr>
                <w:color w:val="000000"/>
                <w:sz w:val="18"/>
                <w:szCs w:val="18"/>
              </w:rPr>
            </w:pPr>
            <w:r w:rsidRPr="00FC0B76">
              <w:rPr>
                <w:color w:val="000000"/>
                <w:sz w:val="18"/>
                <w:szCs w:val="18"/>
              </w:rPr>
              <w:t>Площадь погибших лесных насаждений, (га)</w:t>
            </w:r>
          </w:p>
        </w:tc>
        <w:tc>
          <w:tcPr>
            <w:tcW w:w="960"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940,0</w:t>
            </w:r>
          </w:p>
        </w:tc>
        <w:tc>
          <w:tcPr>
            <w:tcW w:w="960"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327,7</w:t>
            </w:r>
          </w:p>
        </w:tc>
        <w:tc>
          <w:tcPr>
            <w:tcW w:w="960"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860,0</w:t>
            </w:r>
          </w:p>
        </w:tc>
        <w:tc>
          <w:tcPr>
            <w:tcW w:w="663" w:type="dxa"/>
            <w:tcBorders>
              <w:top w:val="nil"/>
              <w:left w:val="nil"/>
              <w:bottom w:val="single" w:sz="4" w:space="0" w:color="auto"/>
              <w:right w:val="single" w:sz="4" w:space="0" w:color="auto"/>
            </w:tcBorders>
            <w:shd w:val="clear" w:color="auto" w:fill="auto"/>
            <w:vAlign w:val="center"/>
            <w:hideMark/>
          </w:tcPr>
          <w:p w:rsidR="00BA59F3" w:rsidRPr="00FC0B76" w:rsidRDefault="00BA59F3" w:rsidP="009C7C21">
            <w:pPr>
              <w:jc w:val="center"/>
              <w:rPr>
                <w:color w:val="000000"/>
                <w:sz w:val="18"/>
                <w:szCs w:val="18"/>
              </w:rPr>
            </w:pPr>
            <w:r w:rsidRPr="00FC0B76">
              <w:rPr>
                <w:color w:val="000000"/>
                <w:sz w:val="18"/>
                <w:szCs w:val="18"/>
              </w:rPr>
              <w:t>483,0</w:t>
            </w:r>
          </w:p>
        </w:tc>
      </w:tr>
    </w:tbl>
    <w:p w:rsidR="00BA59F3" w:rsidRPr="002A300F" w:rsidRDefault="00BA59F3" w:rsidP="00BA59F3">
      <w:pPr>
        <w:ind w:firstLine="709"/>
        <w:jc w:val="both"/>
        <w:rPr>
          <w:sz w:val="16"/>
          <w:szCs w:val="16"/>
        </w:rPr>
      </w:pPr>
    </w:p>
    <w:p w:rsidR="00BA59F3" w:rsidRPr="00FC0B76" w:rsidRDefault="00BA59F3" w:rsidP="00BA59F3">
      <w:pPr>
        <w:ind w:firstLine="709"/>
        <w:jc w:val="both"/>
        <w:rPr>
          <w:sz w:val="28"/>
          <w:szCs w:val="28"/>
        </w:rPr>
      </w:pPr>
      <w:r w:rsidRPr="00FC0B76">
        <w:rPr>
          <w:sz w:val="28"/>
          <w:szCs w:val="28"/>
        </w:rPr>
        <w:t>Анализ хода реализации регионального проекта «Сохранение лесов» показал, что установленные плановые значения показателя «</w:t>
      </w:r>
      <w:r w:rsidRPr="00FC0B76">
        <w:rPr>
          <w:color w:val="000000"/>
          <w:sz w:val="28"/>
          <w:szCs w:val="28"/>
        </w:rPr>
        <w:t>Отношение площади лесовосстановления и лесоразведения к площади вырубленных и погибших лесных насаждений»</w:t>
      </w:r>
      <w:r w:rsidRPr="00FC0B76">
        <w:rPr>
          <w:sz w:val="28"/>
          <w:szCs w:val="28"/>
        </w:rPr>
        <w:t xml:space="preserve">, установленные на 2019 и 2020 годы, значительно ниже, чем фактически достигнутые. </w:t>
      </w:r>
    </w:p>
    <w:p w:rsidR="00BA59F3" w:rsidRPr="00FC0B76" w:rsidRDefault="00BA59F3" w:rsidP="00BA59F3">
      <w:pPr>
        <w:ind w:firstLine="709"/>
        <w:jc w:val="both"/>
        <w:rPr>
          <w:sz w:val="28"/>
          <w:szCs w:val="28"/>
        </w:rPr>
      </w:pPr>
      <w:r w:rsidRPr="00FC0B76">
        <w:rPr>
          <w:sz w:val="28"/>
          <w:szCs w:val="28"/>
        </w:rPr>
        <w:t>Согласно пояснениям Департамента природных ресурсов, расхождения вызваны изменениями Методологии расчета показателя «Отношение площади лесовосстановления и лесоразведения к площади вырубленных и погибших лесных насаждений» федерального проекта «Сохранение лесов» Национального проекта «Экология»</w:t>
      </w:r>
      <w:r w:rsidRPr="00FC0B76">
        <w:rPr>
          <w:rStyle w:val="ac"/>
          <w:sz w:val="28"/>
          <w:szCs w:val="28"/>
        </w:rPr>
        <w:footnoteReference w:id="243"/>
      </w:r>
      <w:r w:rsidRPr="00FC0B76">
        <w:rPr>
          <w:sz w:val="28"/>
          <w:szCs w:val="28"/>
        </w:rPr>
        <w:t>, доведенной Федеральным агентством лесного хозяйства Российской Федерации в марте 2020 года, на основании которой осуществлен перерасчет показателя за 2019 год в  2020 году и изменены отчетные данные в ГИИС «Электронный бюджет», что приводит к некорректному расчету значений установленных целевых показателей и искажению достигнутых показателей.</w:t>
      </w:r>
    </w:p>
    <w:p w:rsidR="00BA59F3" w:rsidRPr="00FC0B76" w:rsidRDefault="00BA59F3" w:rsidP="00BA59F3">
      <w:pPr>
        <w:ind w:firstLine="709"/>
        <w:jc w:val="both"/>
        <w:rPr>
          <w:sz w:val="28"/>
          <w:szCs w:val="28"/>
        </w:rPr>
      </w:pPr>
      <w:r w:rsidRPr="00FC0B76">
        <w:rPr>
          <w:sz w:val="28"/>
          <w:szCs w:val="28"/>
        </w:rPr>
        <w:t xml:space="preserve">Из четырех показателей о ходе реализации регионального проекта, один показатель «Ущерб от лесных пожаров» значительно превышает плановые показатели (в 2019 году – в 131,7 раз, в 2020 году – в 43,8 раз), в связи с высокой </w:t>
      </w:r>
      <w:proofErr w:type="spellStart"/>
      <w:r w:rsidRPr="00FC0B76">
        <w:rPr>
          <w:sz w:val="28"/>
          <w:szCs w:val="28"/>
        </w:rPr>
        <w:t>горимостью</w:t>
      </w:r>
      <w:proofErr w:type="spellEnd"/>
      <w:r w:rsidRPr="00FC0B76">
        <w:rPr>
          <w:sz w:val="28"/>
          <w:szCs w:val="28"/>
        </w:rPr>
        <w:t xml:space="preserve"> лесных насаждений и недостаточным финансированием для осуществления мониторинга пожарной опасности в лесах и лесных пожаров, а также на тушение лесных пожаров.</w:t>
      </w:r>
    </w:p>
    <w:p w:rsidR="00BA59F3" w:rsidRPr="00FC0B76" w:rsidRDefault="00BA59F3" w:rsidP="00BA59F3">
      <w:pPr>
        <w:jc w:val="both"/>
        <w:rPr>
          <w:b/>
          <w:sz w:val="16"/>
          <w:szCs w:val="16"/>
          <w:highlight w:val="yellow"/>
        </w:rPr>
      </w:pPr>
      <w:r w:rsidRPr="00FC0B76">
        <w:rPr>
          <w:sz w:val="28"/>
          <w:szCs w:val="28"/>
          <w:shd w:val="clear" w:color="auto" w:fill="FFFFFF"/>
        </w:rPr>
        <w:tab/>
      </w:r>
    </w:p>
    <w:p w:rsidR="00BA59F3" w:rsidRPr="00FC0B76" w:rsidRDefault="00BA59F3" w:rsidP="00BA59F3">
      <w:pPr>
        <w:jc w:val="both"/>
        <w:rPr>
          <w:b/>
          <w:sz w:val="28"/>
          <w:szCs w:val="28"/>
          <w:shd w:val="clear" w:color="auto" w:fill="FFFFFF"/>
        </w:rPr>
      </w:pPr>
      <w:r w:rsidRPr="00FC0B76">
        <w:rPr>
          <w:b/>
          <w:sz w:val="28"/>
          <w:szCs w:val="28"/>
          <w:shd w:val="clear" w:color="auto" w:fill="FFFFFF"/>
        </w:rPr>
        <w:t xml:space="preserve"> </w:t>
      </w:r>
      <w:r w:rsidRPr="00FC0B76">
        <w:rPr>
          <w:b/>
          <w:sz w:val="28"/>
          <w:szCs w:val="28"/>
          <w:shd w:val="clear" w:color="auto" w:fill="FFFFFF"/>
        </w:rPr>
        <w:tab/>
        <w:t>10.</w:t>
      </w:r>
      <w:r w:rsidRPr="00FC0B76">
        <w:rPr>
          <w:sz w:val="28"/>
          <w:szCs w:val="28"/>
          <w:shd w:val="clear" w:color="auto" w:fill="FFFFFF"/>
        </w:rPr>
        <w:t xml:space="preserve"> </w:t>
      </w:r>
      <w:r w:rsidRPr="00FC0B76">
        <w:rPr>
          <w:b/>
          <w:sz w:val="28"/>
          <w:szCs w:val="28"/>
          <w:shd w:val="clear" w:color="auto" w:fill="FFFFFF"/>
        </w:rPr>
        <w:t>ВЫВОДЫ:</w:t>
      </w:r>
    </w:p>
    <w:p w:rsidR="00BA59F3" w:rsidRPr="00FC0B76" w:rsidRDefault="00BA59F3" w:rsidP="00BA59F3">
      <w:pPr>
        <w:autoSpaceDE w:val="0"/>
        <w:autoSpaceDN w:val="0"/>
        <w:adjustRightInd w:val="0"/>
        <w:jc w:val="both"/>
        <w:rPr>
          <w:sz w:val="28"/>
          <w:szCs w:val="28"/>
        </w:rPr>
      </w:pPr>
      <w:r w:rsidRPr="00FC0B76">
        <w:rPr>
          <w:sz w:val="28"/>
          <w:szCs w:val="28"/>
        </w:rPr>
        <w:tab/>
        <w:t>1. В Чукотском автономном округе утверждены региональные проекты: «Чистая вода», «</w:t>
      </w:r>
      <w:r w:rsidRPr="00FC0B76">
        <w:rPr>
          <w:color w:val="000000"/>
          <w:sz w:val="28"/>
          <w:szCs w:val="28"/>
        </w:rPr>
        <w:t xml:space="preserve">Ликвидация накопленного в результате прошлой хозяйственной деятельности экологического ущерба», </w:t>
      </w:r>
      <w:r w:rsidRPr="00FC0B76">
        <w:rPr>
          <w:sz w:val="28"/>
          <w:szCs w:val="28"/>
        </w:rPr>
        <w:t>«Сохранение лесов».</w:t>
      </w:r>
    </w:p>
    <w:p w:rsidR="00BA59F3" w:rsidRPr="00FC0B76" w:rsidRDefault="00BA59F3" w:rsidP="00BA59F3">
      <w:pPr>
        <w:ind w:firstLine="709"/>
        <w:jc w:val="both"/>
        <w:rPr>
          <w:sz w:val="28"/>
          <w:szCs w:val="28"/>
        </w:rPr>
      </w:pPr>
      <w:r w:rsidRPr="00FC0B76">
        <w:rPr>
          <w:sz w:val="28"/>
          <w:szCs w:val="28"/>
        </w:rPr>
        <w:t xml:space="preserve">2. Региональные проекты «Чистая вода», «Сохранение лесов» взаимоувязаны с федеральными проектами «Чистая вода», «Сохранение лесов». </w:t>
      </w:r>
    </w:p>
    <w:p w:rsidR="00BA59F3" w:rsidRPr="00FC0B76" w:rsidRDefault="00BA59F3" w:rsidP="00BA59F3">
      <w:pPr>
        <w:ind w:firstLine="709"/>
        <w:jc w:val="both"/>
        <w:rPr>
          <w:sz w:val="28"/>
          <w:szCs w:val="28"/>
        </w:rPr>
      </w:pPr>
      <w:r w:rsidRPr="00FC0B76">
        <w:rPr>
          <w:bCs/>
          <w:sz w:val="28"/>
          <w:szCs w:val="28"/>
        </w:rPr>
        <w:t>Установлено отсутствие взаимосвязи регионального проекта «</w:t>
      </w:r>
      <w:r w:rsidRPr="00FC0B76">
        <w:rPr>
          <w:color w:val="000000"/>
          <w:sz w:val="28"/>
          <w:szCs w:val="28"/>
        </w:rPr>
        <w:t>Ликвидация накопленного в результате прошлой хозяйственной деятельности экологического ущерба» с федеральным проектом «Чистая страна».</w:t>
      </w:r>
      <w:r w:rsidRPr="00FC0B76">
        <w:rPr>
          <w:sz w:val="28"/>
          <w:szCs w:val="28"/>
        </w:rPr>
        <w:t xml:space="preserve"> </w:t>
      </w:r>
    </w:p>
    <w:p w:rsidR="00BA59F3" w:rsidRPr="00FC0B76" w:rsidRDefault="00BA59F3" w:rsidP="00BA59F3">
      <w:pPr>
        <w:autoSpaceDE w:val="0"/>
        <w:autoSpaceDN w:val="0"/>
        <w:adjustRightInd w:val="0"/>
        <w:jc w:val="both"/>
        <w:rPr>
          <w:sz w:val="28"/>
          <w:szCs w:val="28"/>
        </w:rPr>
      </w:pPr>
      <w:r w:rsidRPr="00FC0B76">
        <w:rPr>
          <w:sz w:val="28"/>
          <w:szCs w:val="28"/>
        </w:rPr>
        <w:tab/>
        <w:t>3. Мероприятия двух региональных проектов реализуются и финансируются в рамках двух государственных программ Чукотского автономного округа:</w:t>
      </w:r>
    </w:p>
    <w:p w:rsidR="00BA59F3" w:rsidRPr="00FC0B76" w:rsidRDefault="00BA59F3" w:rsidP="00BA59F3">
      <w:pPr>
        <w:autoSpaceDE w:val="0"/>
        <w:autoSpaceDN w:val="0"/>
        <w:adjustRightInd w:val="0"/>
        <w:jc w:val="both"/>
        <w:rPr>
          <w:color w:val="000000"/>
          <w:sz w:val="28"/>
          <w:szCs w:val="28"/>
        </w:rPr>
      </w:pPr>
      <w:r w:rsidRPr="00FC0B76">
        <w:rPr>
          <w:sz w:val="28"/>
          <w:szCs w:val="28"/>
        </w:rPr>
        <w:tab/>
        <w:t xml:space="preserve">- региональный проект «Сохранение лесов» – </w:t>
      </w:r>
      <w:r w:rsidRPr="00FC0B76">
        <w:rPr>
          <w:color w:val="000000"/>
          <w:sz w:val="28"/>
          <w:szCs w:val="28"/>
        </w:rPr>
        <w:t xml:space="preserve">Государственная программа Чукотского автономного округа «Развитие лесного хозяйства Чукотского автономного округа»; </w:t>
      </w:r>
    </w:p>
    <w:p w:rsidR="00BA59F3" w:rsidRPr="00FC0B76" w:rsidRDefault="00BA59F3" w:rsidP="00BA59F3">
      <w:pPr>
        <w:autoSpaceDE w:val="0"/>
        <w:autoSpaceDN w:val="0"/>
        <w:adjustRightInd w:val="0"/>
        <w:jc w:val="both"/>
        <w:rPr>
          <w:sz w:val="28"/>
          <w:szCs w:val="28"/>
        </w:rPr>
      </w:pPr>
      <w:r w:rsidRPr="00FC0B76">
        <w:rPr>
          <w:sz w:val="28"/>
          <w:szCs w:val="28"/>
        </w:rPr>
        <w:tab/>
        <w:t xml:space="preserve">- региональный проект «Чистая вода» – </w:t>
      </w:r>
      <w:r w:rsidRPr="00FC0B76">
        <w:rPr>
          <w:color w:val="000000"/>
          <w:sz w:val="28"/>
          <w:szCs w:val="28"/>
        </w:rPr>
        <w:t>Государственная программа Чукотского автономного округа «Развитие жилищно-коммунального хозяйства и водохозяйственного комплекса Чукотского автономного округа».</w:t>
      </w:r>
    </w:p>
    <w:p w:rsidR="00BA59F3" w:rsidRPr="00FC0B76" w:rsidRDefault="00BA59F3" w:rsidP="00BA59F3">
      <w:pPr>
        <w:autoSpaceDE w:val="0"/>
        <w:autoSpaceDN w:val="0"/>
        <w:adjustRightInd w:val="0"/>
        <w:jc w:val="both"/>
        <w:rPr>
          <w:color w:val="000000"/>
          <w:sz w:val="28"/>
          <w:szCs w:val="28"/>
        </w:rPr>
      </w:pPr>
      <w:r w:rsidRPr="00FC0B76">
        <w:rPr>
          <w:sz w:val="28"/>
          <w:szCs w:val="28"/>
        </w:rPr>
        <w:tab/>
        <w:t>4. Региональный проект «</w:t>
      </w:r>
      <w:r w:rsidRPr="00FC0B76">
        <w:rPr>
          <w:color w:val="000000"/>
          <w:sz w:val="28"/>
          <w:szCs w:val="28"/>
        </w:rPr>
        <w:t>Ликвидация накопленного в результате прошлой хозяйственной деятельности экологического ущерба» по состоянию на 1 октября 2020 года не утвержден в системе «Электронный бюджет», не является региональной составляющей федерального проекта «Чистая страна» и не взаимоувязан с Государственной программой «Охрана окружающей среды и обеспечение рационального использования в Чукотском автономном округе».</w:t>
      </w:r>
    </w:p>
    <w:p w:rsidR="00BA59F3" w:rsidRPr="00FC0B76" w:rsidRDefault="00BA59F3" w:rsidP="00BA59F3">
      <w:pPr>
        <w:autoSpaceDE w:val="0"/>
        <w:autoSpaceDN w:val="0"/>
        <w:adjustRightInd w:val="0"/>
        <w:ind w:firstLine="426"/>
        <w:jc w:val="both"/>
        <w:rPr>
          <w:sz w:val="28"/>
          <w:szCs w:val="28"/>
        </w:rPr>
      </w:pPr>
      <w:r w:rsidRPr="00FC0B76">
        <w:rPr>
          <w:sz w:val="28"/>
          <w:szCs w:val="28"/>
        </w:rPr>
        <w:tab/>
        <w:t xml:space="preserve">5. В 2019-2020 годах, в составе подпрограммы «Предотвращение негативного воздействия на окружающую среду и ликвидация его последствий» Госпрограммы №20, предусмотрена реализация мероприятия «Чистая страна». В нарушение раздела 4 Постановления №286, паспорт на мероприятие «Чистая страна», находящийся в составе подпрограммы «Предотвращение негативного воздействия на окружающую среду и ликвидация его последствий» Госпрограммы №20, не разработан и не утвержден, но финансируется из окружного бюджета. </w:t>
      </w:r>
    </w:p>
    <w:p w:rsidR="00BA59F3" w:rsidRPr="00FC0B76" w:rsidRDefault="00BA59F3" w:rsidP="00BA59F3">
      <w:pPr>
        <w:ind w:firstLine="709"/>
        <w:jc w:val="both"/>
        <w:rPr>
          <w:sz w:val="28"/>
          <w:szCs w:val="28"/>
        </w:rPr>
      </w:pPr>
      <w:r w:rsidRPr="00FC0B76">
        <w:rPr>
          <w:sz w:val="28"/>
          <w:szCs w:val="28"/>
        </w:rPr>
        <w:t xml:space="preserve">6. Исполнение регионального проекта </w:t>
      </w:r>
      <w:r w:rsidRPr="00FC0B76">
        <w:rPr>
          <w:b/>
          <w:sz w:val="28"/>
          <w:szCs w:val="28"/>
        </w:rPr>
        <w:t xml:space="preserve">«Чистая вода» </w:t>
      </w:r>
      <w:r w:rsidRPr="00FC0B76">
        <w:rPr>
          <w:sz w:val="28"/>
          <w:szCs w:val="28"/>
        </w:rPr>
        <w:t>в 2019 году и за 9 месяцев 2020 года:</w:t>
      </w:r>
    </w:p>
    <w:p w:rsidR="00BA59F3" w:rsidRPr="00FC0B76" w:rsidRDefault="00BA59F3" w:rsidP="00BA59F3">
      <w:pPr>
        <w:ind w:firstLine="709"/>
        <w:jc w:val="both"/>
        <w:rPr>
          <w:bCs/>
          <w:sz w:val="28"/>
          <w:szCs w:val="28"/>
        </w:rPr>
      </w:pPr>
      <w:r w:rsidRPr="00FC0B76">
        <w:rPr>
          <w:bCs/>
          <w:sz w:val="28"/>
          <w:szCs w:val="28"/>
        </w:rPr>
        <w:t xml:space="preserve">6.1. Общий объем финансового обеспечения регионального проекта «Чистая вода», предусмотренный паспортом регионального проекта в 2019-2020 годах, составил 43 127,8 тыс. рублей по годам: </w:t>
      </w:r>
    </w:p>
    <w:p w:rsidR="00BA59F3" w:rsidRPr="00FC0B76" w:rsidRDefault="00BA59F3" w:rsidP="00BA59F3">
      <w:pPr>
        <w:ind w:firstLine="709"/>
        <w:jc w:val="both"/>
        <w:rPr>
          <w:bCs/>
          <w:sz w:val="28"/>
          <w:szCs w:val="28"/>
        </w:rPr>
      </w:pPr>
      <w:r w:rsidRPr="00FC0B76">
        <w:rPr>
          <w:bCs/>
          <w:sz w:val="28"/>
          <w:szCs w:val="28"/>
        </w:rPr>
        <w:t>в 2019 году</w:t>
      </w:r>
      <w:r w:rsidRPr="00FC0B76">
        <w:rPr>
          <w:bCs/>
          <w:sz w:val="28"/>
          <w:szCs w:val="28"/>
          <w:lang w:val="en-US"/>
        </w:rPr>
        <w:t> </w:t>
      </w:r>
      <w:r w:rsidRPr="00FC0B76">
        <w:rPr>
          <w:bCs/>
          <w:sz w:val="28"/>
          <w:szCs w:val="28"/>
        </w:rPr>
        <w:t>– 23 736,0 тыс. рублей за счет внебюджетных источников;</w:t>
      </w:r>
    </w:p>
    <w:p w:rsidR="00BA59F3" w:rsidRPr="00FC0B76" w:rsidRDefault="00BA59F3" w:rsidP="00BA59F3">
      <w:pPr>
        <w:ind w:firstLine="709"/>
        <w:jc w:val="both"/>
        <w:rPr>
          <w:bCs/>
          <w:sz w:val="28"/>
          <w:szCs w:val="28"/>
        </w:rPr>
      </w:pPr>
      <w:r w:rsidRPr="00FC0B76">
        <w:rPr>
          <w:bCs/>
          <w:sz w:val="28"/>
          <w:szCs w:val="28"/>
        </w:rPr>
        <w:t xml:space="preserve">в 2020 году – 19 391,8 тыс. рублей, в том числе по источникам: 11 078,0 тыс. рублей – за счет средств федерального бюджета, 226,1 тыс. рублей – за счет средств окружного бюджета, 8 087,7 тыс. рублей (или 41,7% от общего финансового обеспечения на 2020 год) – внебюджетные источники. </w:t>
      </w:r>
    </w:p>
    <w:p w:rsidR="00BA59F3" w:rsidRPr="00FC0B76" w:rsidRDefault="00BA59F3" w:rsidP="00BA59F3">
      <w:pPr>
        <w:ind w:firstLine="709"/>
        <w:jc w:val="both"/>
        <w:rPr>
          <w:bCs/>
          <w:sz w:val="28"/>
          <w:szCs w:val="28"/>
        </w:rPr>
      </w:pPr>
      <w:r w:rsidRPr="00FC0B76">
        <w:rPr>
          <w:bCs/>
          <w:sz w:val="28"/>
          <w:szCs w:val="28"/>
        </w:rPr>
        <w:t>6.2. Общий объем финансового обеспечения, предусмотренный в Госпрограммой №92 на реализацию регионального проекта «Чистая вода», составил 43 127,8 тыс. рублей по годам: 2019 год – 23 736,0 тыс. рублей, 2020 год – 19 391,8 тыс. рублей соответствует объемам финансового обеспечения, предусмотренных паспортом регионального проекта.</w:t>
      </w:r>
    </w:p>
    <w:p w:rsidR="00BA59F3" w:rsidRPr="00FC0B76" w:rsidRDefault="00BA59F3" w:rsidP="00BA59F3">
      <w:pPr>
        <w:ind w:firstLine="709"/>
        <w:jc w:val="both"/>
        <w:rPr>
          <w:bCs/>
          <w:sz w:val="28"/>
          <w:szCs w:val="28"/>
        </w:rPr>
      </w:pPr>
      <w:r w:rsidRPr="00FC0B76">
        <w:rPr>
          <w:bCs/>
          <w:sz w:val="28"/>
          <w:szCs w:val="28"/>
        </w:rPr>
        <w:t>6.3. Объем утвержденных бюджетных ассигнований на реализацию регионального проекта «Чистая вода» соответствует объему, предусмотренному Госпрограммой №92 без учета внебюджетных источников.</w:t>
      </w:r>
    </w:p>
    <w:p w:rsidR="00BA59F3" w:rsidRPr="00FC0B76" w:rsidRDefault="00BA59F3" w:rsidP="00BA59F3">
      <w:pPr>
        <w:autoSpaceDE w:val="0"/>
        <w:autoSpaceDN w:val="0"/>
        <w:adjustRightInd w:val="0"/>
        <w:jc w:val="both"/>
        <w:rPr>
          <w:bCs/>
          <w:sz w:val="28"/>
          <w:szCs w:val="28"/>
        </w:rPr>
      </w:pPr>
      <w:r w:rsidRPr="00FC0B76">
        <w:rPr>
          <w:sz w:val="28"/>
          <w:szCs w:val="28"/>
        </w:rPr>
        <w:tab/>
        <w:t xml:space="preserve">6.4. </w:t>
      </w:r>
      <w:r w:rsidRPr="00FC0B76">
        <w:rPr>
          <w:bCs/>
          <w:sz w:val="28"/>
          <w:szCs w:val="28"/>
        </w:rPr>
        <w:t>Кассовое и ф</w:t>
      </w:r>
      <w:r w:rsidRPr="00FC0B76">
        <w:rPr>
          <w:sz w:val="28"/>
          <w:szCs w:val="28"/>
        </w:rPr>
        <w:t>актическое</w:t>
      </w:r>
      <w:r w:rsidRPr="00FC0B76">
        <w:rPr>
          <w:bCs/>
          <w:sz w:val="28"/>
          <w:szCs w:val="28"/>
        </w:rPr>
        <w:t xml:space="preserve"> исполнение регионального проекта «Чистая вода» в 2019 году и за 9 месяцев 2020 года отсутствует по причине отсутствия финансирования мероприятий за счет средств бюджета.</w:t>
      </w:r>
    </w:p>
    <w:p w:rsidR="00BA59F3" w:rsidRPr="00FC0B76" w:rsidRDefault="00BA59F3" w:rsidP="00BA59F3">
      <w:pPr>
        <w:ind w:firstLine="708"/>
        <w:jc w:val="both"/>
        <w:rPr>
          <w:sz w:val="28"/>
          <w:szCs w:val="28"/>
        </w:rPr>
      </w:pPr>
      <w:r w:rsidRPr="00FC0B76">
        <w:rPr>
          <w:sz w:val="28"/>
          <w:szCs w:val="28"/>
        </w:rPr>
        <w:t xml:space="preserve">6.5. Установлено расхождение значений показателей Подпрограммы «Чистая вода» со значениями показателей регионального проекта «Чистая вода». </w:t>
      </w:r>
    </w:p>
    <w:p w:rsidR="00BA59F3" w:rsidRPr="00FC0B76" w:rsidRDefault="00BA59F3" w:rsidP="00BA59F3">
      <w:pPr>
        <w:ind w:firstLine="708"/>
        <w:jc w:val="both"/>
        <w:rPr>
          <w:sz w:val="28"/>
          <w:szCs w:val="28"/>
        </w:rPr>
      </w:pPr>
      <w:r w:rsidRPr="00FC0B76">
        <w:rPr>
          <w:sz w:val="28"/>
          <w:szCs w:val="28"/>
        </w:rPr>
        <w:t>6.6.  Реализация мероприятий по строительству и реконструкции (модернизации) объектов питьевого водоснабжения в рамках исполнения регионального проекта «Чистая вода» федерального проекта «Чистая вода» в 2019 – 2020 годах с участием средств федерального и окружного бюджета не осуществлялась. Мероприятия, запланированные к реализации в 2019-2020 годах за счет внебюджетных средств, выполнены не в полном объеме.</w:t>
      </w:r>
    </w:p>
    <w:p w:rsidR="00BA59F3" w:rsidRPr="00FC0B76" w:rsidRDefault="00BA59F3" w:rsidP="00BA59F3">
      <w:pPr>
        <w:ind w:firstLine="708"/>
        <w:jc w:val="both"/>
        <w:rPr>
          <w:sz w:val="28"/>
          <w:szCs w:val="28"/>
        </w:rPr>
      </w:pPr>
      <w:r w:rsidRPr="00FC0B76">
        <w:rPr>
          <w:sz w:val="28"/>
          <w:szCs w:val="28"/>
        </w:rPr>
        <w:t>Достижение целевых показателей Регионального проекта в 2020 году, планируется за счет выполнения мероприятий по повышению качества питьевого водоснабжения с использованием внебюджетных средств (организаций ЖКХ муниципальных районов Чукотского автономного округа), при этом, запланированные к реализации в 2020 году мероприятия выполнены не в полном объеме.</w:t>
      </w:r>
    </w:p>
    <w:p w:rsidR="00BA59F3" w:rsidRPr="00FC0B76" w:rsidRDefault="00BA59F3" w:rsidP="00BA59F3">
      <w:pPr>
        <w:ind w:firstLine="708"/>
        <w:jc w:val="both"/>
        <w:rPr>
          <w:sz w:val="28"/>
          <w:szCs w:val="28"/>
        </w:rPr>
      </w:pPr>
      <w:r w:rsidRPr="00FC0B76">
        <w:rPr>
          <w:sz w:val="28"/>
          <w:szCs w:val="28"/>
        </w:rPr>
        <w:t>6.7. На достижение целевых показателей, предусмотренных паспортом Регионального проекта «Чистая вода» оказывают влияние мероприятия, реализуемые в рамках подпрограммы «Реализация мероприятий по развитию коммунальной инфраструктуры» Госпрограммы №92. Таким образом, на достижение целевых показателей регионального проекта существенное влияние оказывают мероприятия, не включенные в региональный проект, с общим объемом финансирования 3 282 564,7 тыс. рублей (средства федерального бюджета), превышающем более чем в 10 раз объем бюджетных средств, направленный на финансовое обеспечение регионального проекта (713 192,9 тыс. рублей, из них 306 122,6 тыс. рублей – бюджетные средства). В результате, взаимосвязь между финансовым обеспечением регионального проекта, достижением целевых показателей регионального проекта и решением поставленной задачи искажена.</w:t>
      </w:r>
    </w:p>
    <w:p w:rsidR="00BA59F3" w:rsidRPr="00FC0B76" w:rsidRDefault="00BA59F3" w:rsidP="00BA59F3">
      <w:pPr>
        <w:ind w:firstLine="708"/>
        <w:jc w:val="both"/>
        <w:rPr>
          <w:sz w:val="28"/>
          <w:szCs w:val="28"/>
        </w:rPr>
      </w:pPr>
      <w:r w:rsidRPr="00FC0B76">
        <w:rPr>
          <w:sz w:val="28"/>
          <w:szCs w:val="28"/>
        </w:rPr>
        <w:t>6.8. В региональном проекте «Чистая вода» отсутствует механизм взаимодействия между организациями жилищно-коммунального хозяйства муниципальных районов, реализующих мероприятия по повышению качества питьевого водоснабжения за счет собственных средств, и органом исполнительной власти, реализующим данный проект,  что приводит к несогласованности действий участников и невозможности осуществления контроля за достижением ожидаемых результатов от реализации проекта с использованием внебюджетных средств.</w:t>
      </w:r>
    </w:p>
    <w:p w:rsidR="00BA59F3" w:rsidRPr="00FC0B76" w:rsidRDefault="00BA59F3" w:rsidP="00BA59F3">
      <w:pPr>
        <w:ind w:firstLine="708"/>
        <w:jc w:val="both"/>
        <w:rPr>
          <w:sz w:val="28"/>
          <w:szCs w:val="28"/>
        </w:rPr>
      </w:pPr>
      <w:r w:rsidRPr="00FC0B76">
        <w:rPr>
          <w:sz w:val="28"/>
          <w:szCs w:val="28"/>
        </w:rPr>
        <w:t>6.9. Невыполнение запланированных мероприятий регионального проекта «Чистая вода» в установленные сроки, перенос сроков их реализации на более поздние, ставит под угрозу достижение намеченных целей и установленных показателей регионального проекта.</w:t>
      </w:r>
    </w:p>
    <w:p w:rsidR="00BA59F3" w:rsidRPr="00FC0B76" w:rsidRDefault="00BA59F3" w:rsidP="00BA59F3">
      <w:pPr>
        <w:ind w:firstLine="709"/>
        <w:jc w:val="both"/>
        <w:rPr>
          <w:sz w:val="28"/>
          <w:szCs w:val="28"/>
        </w:rPr>
      </w:pPr>
      <w:r w:rsidRPr="00FC0B76">
        <w:rPr>
          <w:sz w:val="28"/>
          <w:szCs w:val="28"/>
        </w:rPr>
        <w:t xml:space="preserve">7. Исполнение мероприятия </w:t>
      </w:r>
      <w:r w:rsidRPr="00FC0B76">
        <w:rPr>
          <w:b/>
          <w:sz w:val="28"/>
          <w:szCs w:val="28"/>
        </w:rPr>
        <w:t xml:space="preserve">«Чистая страна» </w:t>
      </w:r>
      <w:r w:rsidRPr="00FC0B76">
        <w:rPr>
          <w:sz w:val="28"/>
          <w:szCs w:val="28"/>
        </w:rPr>
        <w:t>(региональный проект</w:t>
      </w:r>
      <w:r w:rsidRPr="00FC0B76">
        <w:rPr>
          <w:b/>
          <w:sz w:val="28"/>
          <w:szCs w:val="28"/>
        </w:rPr>
        <w:t xml:space="preserve"> </w:t>
      </w:r>
      <w:r w:rsidRPr="00FC0B76">
        <w:rPr>
          <w:sz w:val="28"/>
          <w:szCs w:val="28"/>
        </w:rPr>
        <w:t>«</w:t>
      </w:r>
      <w:r w:rsidRPr="00FC0B76">
        <w:rPr>
          <w:color w:val="000000"/>
          <w:sz w:val="28"/>
          <w:szCs w:val="28"/>
        </w:rPr>
        <w:t xml:space="preserve">Ликвидация накопленного в результате прошлой хозяйственной деятельности экологического ущерба») </w:t>
      </w:r>
      <w:r w:rsidRPr="00FC0B76">
        <w:rPr>
          <w:sz w:val="28"/>
          <w:szCs w:val="28"/>
        </w:rPr>
        <w:t>в 2019 году и за 9 месяцев 2020 года:</w:t>
      </w:r>
    </w:p>
    <w:p w:rsidR="00BA59F3" w:rsidRPr="00FC0B76" w:rsidRDefault="00BA59F3" w:rsidP="00BA59F3">
      <w:pPr>
        <w:ind w:firstLine="709"/>
        <w:jc w:val="both"/>
        <w:rPr>
          <w:bCs/>
          <w:sz w:val="28"/>
          <w:szCs w:val="28"/>
        </w:rPr>
      </w:pPr>
      <w:r w:rsidRPr="00FC0B76">
        <w:rPr>
          <w:bCs/>
          <w:sz w:val="28"/>
          <w:szCs w:val="28"/>
        </w:rPr>
        <w:t xml:space="preserve">7.1. Общий объем финансового обеспечения </w:t>
      </w:r>
      <w:r w:rsidRPr="00FC0B76">
        <w:rPr>
          <w:sz w:val="28"/>
          <w:szCs w:val="28"/>
        </w:rPr>
        <w:t>регионального проекта</w:t>
      </w:r>
      <w:r w:rsidRPr="00FC0B76">
        <w:rPr>
          <w:b/>
          <w:sz w:val="28"/>
          <w:szCs w:val="28"/>
        </w:rPr>
        <w:t xml:space="preserve"> </w:t>
      </w:r>
      <w:r w:rsidRPr="00FC0B76">
        <w:rPr>
          <w:sz w:val="28"/>
          <w:szCs w:val="28"/>
        </w:rPr>
        <w:t>«</w:t>
      </w:r>
      <w:r w:rsidRPr="00FC0B76">
        <w:rPr>
          <w:color w:val="000000"/>
          <w:sz w:val="28"/>
          <w:szCs w:val="28"/>
        </w:rPr>
        <w:t>Ликвидация накопленного в результате прошлой хозяйственной деятельности экологического ущерба»</w:t>
      </w:r>
      <w:r w:rsidRPr="00FC0B76">
        <w:rPr>
          <w:bCs/>
          <w:sz w:val="28"/>
          <w:szCs w:val="28"/>
        </w:rPr>
        <w:t>, предусмотренный паспортом в 2019-2020 годах, составил 10 000,0 тыс. рублей за счет средств окружного бюджета по годам:  в 2019 году</w:t>
      </w:r>
      <w:r w:rsidRPr="00FC0B76">
        <w:rPr>
          <w:bCs/>
          <w:sz w:val="28"/>
          <w:szCs w:val="28"/>
          <w:lang w:val="en-US"/>
        </w:rPr>
        <w:t> </w:t>
      </w:r>
      <w:r w:rsidRPr="00FC0B76">
        <w:rPr>
          <w:bCs/>
          <w:sz w:val="28"/>
          <w:szCs w:val="28"/>
        </w:rPr>
        <w:t xml:space="preserve">– 5 000,0 тыс. рублей, в 2020 году – 5 000,0 тыс. рублей. </w:t>
      </w:r>
    </w:p>
    <w:p w:rsidR="00BA59F3" w:rsidRPr="00FC0B76" w:rsidRDefault="00BA59F3" w:rsidP="00BA59F3">
      <w:pPr>
        <w:ind w:firstLine="709"/>
        <w:jc w:val="both"/>
        <w:rPr>
          <w:sz w:val="28"/>
          <w:szCs w:val="28"/>
        </w:rPr>
      </w:pPr>
      <w:r w:rsidRPr="00FC0B76">
        <w:rPr>
          <w:bCs/>
          <w:sz w:val="28"/>
          <w:szCs w:val="28"/>
        </w:rPr>
        <w:t>7.2.  </w:t>
      </w:r>
      <w:r w:rsidRPr="00FC0B76">
        <w:rPr>
          <w:sz w:val="28"/>
          <w:szCs w:val="28"/>
        </w:rPr>
        <w:t>В процессе проведения экспертно-аналитического мероприятия установлено, что:</w:t>
      </w:r>
    </w:p>
    <w:p w:rsidR="00BA59F3" w:rsidRPr="00FC0B76" w:rsidRDefault="00BA59F3" w:rsidP="00BA59F3">
      <w:pPr>
        <w:ind w:firstLine="851"/>
        <w:jc w:val="both"/>
        <w:rPr>
          <w:sz w:val="28"/>
          <w:szCs w:val="28"/>
        </w:rPr>
      </w:pPr>
      <w:r w:rsidRPr="00FC0B76">
        <w:rPr>
          <w:sz w:val="28"/>
          <w:szCs w:val="28"/>
        </w:rPr>
        <w:t>1) для Чукотского автономного округа паспортом федерального проекта «Чистая страна»:</w:t>
      </w:r>
    </w:p>
    <w:p w:rsidR="00BA59F3" w:rsidRPr="00FC0B76" w:rsidRDefault="00BA59F3" w:rsidP="00BA59F3">
      <w:pPr>
        <w:ind w:firstLine="851"/>
        <w:jc w:val="both"/>
        <w:rPr>
          <w:sz w:val="28"/>
          <w:szCs w:val="28"/>
        </w:rPr>
      </w:pPr>
      <w:r w:rsidRPr="00FC0B76">
        <w:rPr>
          <w:sz w:val="28"/>
          <w:szCs w:val="28"/>
        </w:rPr>
        <w:t>- не предусмотрено финансирование мероприятий за счет средств федерального бюджета;</w:t>
      </w:r>
    </w:p>
    <w:p w:rsidR="00BA59F3" w:rsidRPr="00FC0B76" w:rsidRDefault="00BA59F3" w:rsidP="00BA59F3">
      <w:pPr>
        <w:ind w:firstLine="851"/>
        <w:jc w:val="both"/>
        <w:rPr>
          <w:sz w:val="28"/>
          <w:szCs w:val="28"/>
        </w:rPr>
      </w:pPr>
      <w:r w:rsidRPr="00FC0B76">
        <w:rPr>
          <w:sz w:val="28"/>
          <w:szCs w:val="28"/>
        </w:rPr>
        <w:t>- не установлены показатели реализации федерального проекта в Чукотском автономном округе;</w:t>
      </w:r>
    </w:p>
    <w:p w:rsidR="00BA59F3" w:rsidRPr="00FC0B76" w:rsidRDefault="00BA59F3" w:rsidP="00BA59F3">
      <w:pPr>
        <w:ind w:firstLine="709"/>
        <w:jc w:val="both"/>
        <w:rPr>
          <w:sz w:val="28"/>
          <w:szCs w:val="28"/>
        </w:rPr>
      </w:pPr>
      <w:r w:rsidRPr="00FC0B76">
        <w:rPr>
          <w:sz w:val="28"/>
          <w:szCs w:val="28"/>
        </w:rPr>
        <w:t>2) не заключено соглашение федеральных исполнительных органов власти Российской Федерации с Правительством Чукотского автономного округа в целях взаимодействия при реализации федерального проекта на территории Чукотского автономного округа;</w:t>
      </w:r>
    </w:p>
    <w:p w:rsidR="00BA59F3" w:rsidRPr="00FC0B76" w:rsidRDefault="00BA59F3" w:rsidP="00BA59F3">
      <w:pPr>
        <w:ind w:firstLine="709"/>
        <w:jc w:val="both"/>
        <w:rPr>
          <w:sz w:val="28"/>
          <w:szCs w:val="28"/>
        </w:rPr>
      </w:pPr>
      <w:r w:rsidRPr="00FC0B76">
        <w:rPr>
          <w:sz w:val="28"/>
          <w:szCs w:val="28"/>
        </w:rPr>
        <w:t>3) цели, задачи, показатели и ожидаемые результаты реализации регионального проекта «Ликвидация накопленного экологического ущерба» соотносятся со смыслом и значениям отдельных показателей федерального проекта «Чистая страна», но не являются региональной составляющей федерального проекта «Чистая страна».</w:t>
      </w:r>
    </w:p>
    <w:p w:rsidR="00BA59F3" w:rsidRPr="00FC0B76" w:rsidRDefault="00BA59F3" w:rsidP="00BA59F3">
      <w:pPr>
        <w:ind w:firstLine="709"/>
        <w:jc w:val="both"/>
        <w:rPr>
          <w:bCs/>
          <w:sz w:val="28"/>
          <w:szCs w:val="28"/>
        </w:rPr>
      </w:pPr>
      <w:r w:rsidRPr="00FC0B76">
        <w:rPr>
          <w:bCs/>
          <w:sz w:val="28"/>
          <w:szCs w:val="28"/>
        </w:rPr>
        <w:t>7.3.  Общий объем финансового обеспечения,</w:t>
      </w:r>
      <w:r w:rsidR="00FC0B76">
        <w:rPr>
          <w:bCs/>
          <w:sz w:val="28"/>
          <w:szCs w:val="28"/>
        </w:rPr>
        <w:t xml:space="preserve"> </w:t>
      </w:r>
      <w:r w:rsidRPr="00FC0B76">
        <w:rPr>
          <w:bCs/>
          <w:sz w:val="28"/>
          <w:szCs w:val="28"/>
        </w:rPr>
        <w:t xml:space="preserve">предусмотренный Госпрограммой №20 на реализацию мероприятия «Чистая страна», составил 10 000,0 тыс. рублей за счет средств окружного бюджета по годам: 2019 год – 5 000,0 тыс. рублей, 2020 год – 5 000,0 тыс. рублей. </w:t>
      </w:r>
    </w:p>
    <w:p w:rsidR="00BA59F3" w:rsidRPr="00FC0B76" w:rsidRDefault="00BA59F3" w:rsidP="00BA59F3">
      <w:pPr>
        <w:ind w:firstLine="709"/>
        <w:jc w:val="both"/>
        <w:rPr>
          <w:bCs/>
          <w:sz w:val="28"/>
          <w:szCs w:val="28"/>
        </w:rPr>
      </w:pPr>
      <w:r w:rsidRPr="00FC0B76">
        <w:rPr>
          <w:bCs/>
          <w:sz w:val="28"/>
          <w:szCs w:val="28"/>
        </w:rPr>
        <w:t>7.4.  Объем утвержденных бюджетных ассигнований на реализацию мероприятия «Чистая страна» соответствует объему, предусмотренному Госпрограммой №20.</w:t>
      </w:r>
    </w:p>
    <w:p w:rsidR="00BA59F3" w:rsidRPr="00FC0B76" w:rsidRDefault="00BA59F3" w:rsidP="00BA59F3">
      <w:pPr>
        <w:autoSpaceDE w:val="0"/>
        <w:autoSpaceDN w:val="0"/>
        <w:adjustRightInd w:val="0"/>
        <w:jc w:val="both"/>
        <w:rPr>
          <w:sz w:val="28"/>
          <w:szCs w:val="28"/>
        </w:rPr>
      </w:pPr>
      <w:r w:rsidRPr="00FC0B76">
        <w:rPr>
          <w:sz w:val="28"/>
          <w:szCs w:val="28"/>
        </w:rPr>
        <w:tab/>
        <w:t xml:space="preserve">7.5. Фактическое исполнение </w:t>
      </w:r>
      <w:r w:rsidRPr="00FC0B76">
        <w:rPr>
          <w:bCs/>
          <w:sz w:val="28"/>
          <w:szCs w:val="28"/>
        </w:rPr>
        <w:t xml:space="preserve">мероприятия «Чистая страна» в 2019 году составило 5 000,0 тыс. рублей, но не профинансировано </w:t>
      </w:r>
      <w:r w:rsidRPr="00FC0B76">
        <w:rPr>
          <w:sz w:val="28"/>
          <w:szCs w:val="28"/>
        </w:rPr>
        <w:t>по причине некорректно указанных банковских реквизитов получателем субсидии и возврата направленных средств в окружной бюджет. Задолженность окружного бюджета в полном объеме погашена в январе 2020 года.</w:t>
      </w:r>
    </w:p>
    <w:p w:rsidR="00BA59F3" w:rsidRPr="00FC0B76" w:rsidRDefault="00BA59F3" w:rsidP="00BA59F3">
      <w:pPr>
        <w:pStyle w:val="af0"/>
        <w:spacing w:after="0" w:line="240" w:lineRule="auto"/>
        <w:ind w:left="0" w:firstLine="567"/>
        <w:jc w:val="both"/>
        <w:rPr>
          <w:rFonts w:ascii="Times New Roman" w:eastAsia="Times New Roman" w:hAnsi="Times New Roman" w:cs="Times New Roman"/>
          <w:sz w:val="28"/>
          <w:szCs w:val="28"/>
        </w:rPr>
      </w:pPr>
      <w:r w:rsidRPr="00FC0B76">
        <w:rPr>
          <w:rFonts w:ascii="Times New Roman" w:eastAsia="Times New Roman" w:hAnsi="Times New Roman" w:cs="Times New Roman"/>
          <w:sz w:val="28"/>
          <w:szCs w:val="28"/>
        </w:rPr>
        <w:t>7.6. Достоверность достигнутого показателя «Доля ликвидированных отходов лома черных металлов от общего объема выявленных отходов лома черных металлов» не установлена, так как проверке не представлена методика расчета этого показателя.</w:t>
      </w:r>
    </w:p>
    <w:p w:rsidR="00BA59F3" w:rsidRPr="00FC0B76" w:rsidRDefault="00BA59F3" w:rsidP="00BA59F3">
      <w:pPr>
        <w:ind w:firstLine="709"/>
        <w:jc w:val="both"/>
        <w:rPr>
          <w:sz w:val="28"/>
          <w:szCs w:val="28"/>
        </w:rPr>
      </w:pPr>
      <w:r w:rsidRPr="00FC0B76">
        <w:rPr>
          <w:sz w:val="28"/>
          <w:szCs w:val="28"/>
        </w:rPr>
        <w:t xml:space="preserve">8. Исполнение регионального проекта </w:t>
      </w:r>
      <w:r w:rsidRPr="00FC0B76">
        <w:rPr>
          <w:b/>
          <w:sz w:val="28"/>
          <w:szCs w:val="28"/>
        </w:rPr>
        <w:t xml:space="preserve">«Сохранение лесов» </w:t>
      </w:r>
      <w:r w:rsidRPr="00FC0B76">
        <w:rPr>
          <w:sz w:val="28"/>
          <w:szCs w:val="28"/>
        </w:rPr>
        <w:t>в 2019 году и за 9 месяцев 2020 года:</w:t>
      </w:r>
    </w:p>
    <w:p w:rsidR="00BA59F3" w:rsidRPr="00FC0B76" w:rsidRDefault="00BA59F3" w:rsidP="00BA59F3">
      <w:pPr>
        <w:ind w:firstLine="709"/>
        <w:jc w:val="both"/>
        <w:rPr>
          <w:bCs/>
          <w:sz w:val="28"/>
          <w:szCs w:val="28"/>
        </w:rPr>
      </w:pPr>
      <w:r w:rsidRPr="00FC0B76">
        <w:rPr>
          <w:bCs/>
          <w:sz w:val="28"/>
          <w:szCs w:val="28"/>
        </w:rPr>
        <w:t>8.1. Общий объем финансового обеспечения регионального проекта «Сохранение лесов», предусмотренный паспортом регионального проекта в 2019-2020 годах, составил 10 780,0 тыс. рублей за счет средств федерального бюджета по годам: в 2019 году</w:t>
      </w:r>
      <w:r w:rsidRPr="00FC0B76">
        <w:rPr>
          <w:bCs/>
          <w:sz w:val="28"/>
          <w:szCs w:val="28"/>
          <w:lang w:val="en-US"/>
        </w:rPr>
        <w:t> </w:t>
      </w:r>
      <w:r w:rsidRPr="00FC0B76">
        <w:rPr>
          <w:bCs/>
          <w:sz w:val="28"/>
          <w:szCs w:val="28"/>
        </w:rPr>
        <w:t xml:space="preserve">– 5 390,0 тыс. рублей, в 2020 году – 5 390,0 тыс. рублей. </w:t>
      </w:r>
    </w:p>
    <w:p w:rsidR="00BA59F3" w:rsidRPr="00FC0B76" w:rsidRDefault="00BA59F3" w:rsidP="00BA59F3">
      <w:pPr>
        <w:ind w:firstLine="709"/>
        <w:jc w:val="both"/>
        <w:rPr>
          <w:bCs/>
          <w:sz w:val="28"/>
          <w:szCs w:val="28"/>
        </w:rPr>
      </w:pPr>
      <w:r w:rsidRPr="00FC0B76">
        <w:rPr>
          <w:bCs/>
          <w:sz w:val="28"/>
          <w:szCs w:val="28"/>
        </w:rPr>
        <w:t>8.2. Общий объем финансового обеспечения, предусмотренный Госпрограммой №409 на реализацию регионального проекта «Сохранение лесов», составил 14 142,0 тыс. рублей за счет средств федерального бюджета по годам: 2019 год – 9 612,1 тыс. рублей, 2020 год – 4 529,9 тыс. рублей. Отклонения объемов ресурсного обеспечения от объемов, предусмотренных паспортом регионального проекта в сумме 3 362,0 тыс. рублей, обусловлены несвоевременной актуализацией регионального паспорта «Сохранение лесов».</w:t>
      </w:r>
    </w:p>
    <w:p w:rsidR="00BA59F3" w:rsidRPr="00FC0B76" w:rsidRDefault="00BA59F3" w:rsidP="00BA59F3">
      <w:pPr>
        <w:ind w:firstLine="709"/>
        <w:jc w:val="both"/>
        <w:rPr>
          <w:bCs/>
          <w:sz w:val="28"/>
          <w:szCs w:val="28"/>
        </w:rPr>
      </w:pPr>
      <w:r w:rsidRPr="00FC0B76">
        <w:rPr>
          <w:bCs/>
          <w:sz w:val="28"/>
          <w:szCs w:val="28"/>
        </w:rPr>
        <w:t>8.3. Объем утвержденных бюджетных ассигнований на реализацию регионального проекта соответствует объему, предусмотренному Госпрограммой №409.</w:t>
      </w:r>
    </w:p>
    <w:p w:rsidR="00BA59F3" w:rsidRPr="00FC0B76" w:rsidRDefault="00BA59F3" w:rsidP="00BA59F3">
      <w:pPr>
        <w:autoSpaceDE w:val="0"/>
        <w:autoSpaceDN w:val="0"/>
        <w:adjustRightInd w:val="0"/>
        <w:jc w:val="both"/>
        <w:rPr>
          <w:bCs/>
          <w:sz w:val="28"/>
          <w:szCs w:val="28"/>
        </w:rPr>
      </w:pPr>
      <w:r w:rsidRPr="00FC0B76">
        <w:rPr>
          <w:sz w:val="28"/>
          <w:szCs w:val="28"/>
        </w:rPr>
        <w:tab/>
        <w:t xml:space="preserve">8.4. </w:t>
      </w:r>
      <w:r w:rsidRPr="00FC0B76">
        <w:rPr>
          <w:bCs/>
          <w:sz w:val="28"/>
          <w:szCs w:val="28"/>
        </w:rPr>
        <w:t xml:space="preserve">Кассовое исполнение составило в общей сумме 12 815,7 тыс. рублей за счет средств федерального бюджета, в том числе по годам: в 2019 году – 9 612,1 тыс. рублей и за 9 месяцев 2020 года – 3 203,6 тыс. рублей, или 100,0% и 70,7% от показателей, предусмотренных сводной бюджетной росписью на реализацию региональных проектов соответственно. </w:t>
      </w:r>
    </w:p>
    <w:p w:rsidR="00BA59F3" w:rsidRPr="00FC0B76" w:rsidRDefault="00BA59F3" w:rsidP="00BA59F3">
      <w:pPr>
        <w:ind w:firstLine="709"/>
        <w:jc w:val="both"/>
        <w:rPr>
          <w:sz w:val="28"/>
          <w:szCs w:val="28"/>
        </w:rPr>
      </w:pPr>
      <w:r w:rsidRPr="00FC0B76">
        <w:rPr>
          <w:sz w:val="28"/>
          <w:szCs w:val="28"/>
        </w:rPr>
        <w:t>8.5. Фактическое исполнение регионального проекта «Сохранение лесов» за 2019 год и 9 месяцев 2020 года соответствует кассовому исполнению расходов.</w:t>
      </w:r>
    </w:p>
    <w:p w:rsidR="00BA59F3" w:rsidRPr="00FC0B76" w:rsidRDefault="00BA59F3" w:rsidP="00BA59F3">
      <w:pPr>
        <w:ind w:firstLine="709"/>
        <w:jc w:val="both"/>
        <w:rPr>
          <w:sz w:val="28"/>
          <w:szCs w:val="28"/>
          <w:shd w:val="clear" w:color="auto" w:fill="FFFFFF"/>
        </w:rPr>
      </w:pPr>
      <w:r w:rsidRPr="00FC0B76">
        <w:rPr>
          <w:sz w:val="28"/>
          <w:szCs w:val="28"/>
        </w:rPr>
        <w:t xml:space="preserve">8.6. </w:t>
      </w:r>
      <w:r w:rsidRPr="00FC0B76">
        <w:rPr>
          <w:sz w:val="28"/>
          <w:szCs w:val="28"/>
          <w:shd w:val="clear" w:color="auto" w:fill="FFFFFF"/>
        </w:rPr>
        <w:t>При анализе паспорта регионального проекта «Сохранение лесов» установлены следующие нарушения положений Постановления №286:</w:t>
      </w:r>
    </w:p>
    <w:p w:rsidR="00BA59F3" w:rsidRPr="00FC0B76" w:rsidRDefault="00BA59F3" w:rsidP="00BA59F3">
      <w:pPr>
        <w:ind w:firstLine="709"/>
        <w:jc w:val="both"/>
        <w:rPr>
          <w:sz w:val="28"/>
          <w:szCs w:val="28"/>
          <w:shd w:val="clear" w:color="auto" w:fill="FFFFFF"/>
        </w:rPr>
      </w:pPr>
      <w:r w:rsidRPr="00FC0B76">
        <w:rPr>
          <w:sz w:val="28"/>
          <w:szCs w:val="28"/>
          <w:shd w:val="clear" w:color="auto" w:fill="FFFFFF"/>
        </w:rPr>
        <w:t xml:space="preserve">- </w:t>
      </w:r>
      <w:r w:rsidRPr="00FC0B76">
        <w:rPr>
          <w:sz w:val="28"/>
          <w:szCs w:val="28"/>
        </w:rPr>
        <w:t>паспорт регионального проекта не приведен в соответствие с Законами об окружном бюджете на 2019 и 2020 годы;</w:t>
      </w:r>
    </w:p>
    <w:p w:rsidR="00BA59F3" w:rsidRPr="00FC0B76" w:rsidRDefault="00BA59F3" w:rsidP="00BA59F3">
      <w:pPr>
        <w:ind w:firstLine="709"/>
        <w:jc w:val="both"/>
        <w:rPr>
          <w:sz w:val="28"/>
          <w:szCs w:val="28"/>
          <w:shd w:val="clear" w:color="auto" w:fill="FFFFFF"/>
        </w:rPr>
      </w:pPr>
      <w:r w:rsidRPr="00FC0B76">
        <w:rPr>
          <w:sz w:val="28"/>
          <w:szCs w:val="28"/>
        </w:rPr>
        <w:t>- раздел 1 «Основные положения» паспорта регионального проекта не актуализирован по состоянию на 1 октября 2020 года.</w:t>
      </w:r>
    </w:p>
    <w:p w:rsidR="00BA59F3" w:rsidRPr="00FC0B76" w:rsidRDefault="00BA59F3" w:rsidP="00BA59F3">
      <w:pPr>
        <w:ind w:firstLine="709"/>
        <w:jc w:val="both"/>
        <w:rPr>
          <w:sz w:val="28"/>
          <w:szCs w:val="28"/>
        </w:rPr>
      </w:pPr>
      <w:r w:rsidRPr="00FC0B76">
        <w:rPr>
          <w:sz w:val="28"/>
          <w:szCs w:val="28"/>
        </w:rPr>
        <w:t>8.7. Установленные плановые значения показателя «</w:t>
      </w:r>
      <w:r w:rsidRPr="00FC0B76">
        <w:rPr>
          <w:color w:val="000000"/>
          <w:sz w:val="28"/>
          <w:szCs w:val="28"/>
        </w:rPr>
        <w:t>Отношение площади лесовосстановления и лесоразведения к площади вырубленных и погибших лесных насаждений»</w:t>
      </w:r>
      <w:r w:rsidRPr="00FC0B76">
        <w:rPr>
          <w:sz w:val="28"/>
          <w:szCs w:val="28"/>
        </w:rPr>
        <w:t xml:space="preserve">, установленные на 2019 и 2020 годы, значительно ниже, чем фактически достигнутые. </w:t>
      </w:r>
    </w:p>
    <w:p w:rsidR="00BA59F3" w:rsidRPr="00FC0B76" w:rsidRDefault="00BA59F3" w:rsidP="00BA59F3">
      <w:pPr>
        <w:ind w:firstLine="709"/>
        <w:jc w:val="both"/>
        <w:rPr>
          <w:sz w:val="28"/>
          <w:szCs w:val="28"/>
        </w:rPr>
      </w:pPr>
      <w:r w:rsidRPr="00FC0B76">
        <w:rPr>
          <w:sz w:val="28"/>
          <w:szCs w:val="28"/>
        </w:rPr>
        <w:t>Расхождения вызваны изменениями Методологии расчета показателя «Отношение площади лесовосстановления и лесоразведения к площади вырубленных и погибших лесных насаждений» федерального проекта «Сохранение лесов» национального проекта «Экология», доведенной Федеральным агентством лесного хозяйства Российской Федерации в марте 2020 года, на основании которой осуществлен перерасчет показателя за 2019 год в  2020 году и изменены отчетные данные в ГИИС «Электронный бюджет», что приводит к некорректному расчету значений установленных целевых показателей и искажению достигнутых показателей.</w:t>
      </w:r>
    </w:p>
    <w:p w:rsidR="00BA59F3" w:rsidRPr="00FC0B76" w:rsidRDefault="00BA59F3" w:rsidP="00BA59F3">
      <w:pPr>
        <w:ind w:firstLine="709"/>
        <w:jc w:val="both"/>
        <w:rPr>
          <w:sz w:val="28"/>
          <w:szCs w:val="28"/>
        </w:rPr>
      </w:pPr>
      <w:r w:rsidRPr="00FC0B76">
        <w:rPr>
          <w:sz w:val="28"/>
          <w:szCs w:val="28"/>
        </w:rPr>
        <w:t xml:space="preserve">8.8. Из четырех показателей о ходе реализации регионального проекта, один показатель «Ущерб от лесных пожаров» значительно превышает плановые показатели (в 2019 году – в 131,7 раз, в 2020 году – в 43,8 раз), в связи с высокой </w:t>
      </w:r>
      <w:proofErr w:type="spellStart"/>
      <w:r w:rsidRPr="00FC0B76">
        <w:rPr>
          <w:sz w:val="28"/>
          <w:szCs w:val="28"/>
        </w:rPr>
        <w:t>горимостью</w:t>
      </w:r>
      <w:proofErr w:type="spellEnd"/>
      <w:r w:rsidRPr="00FC0B76">
        <w:rPr>
          <w:sz w:val="28"/>
          <w:szCs w:val="28"/>
        </w:rPr>
        <w:t xml:space="preserve"> лесных насаждений и недостаточным финансированием для осуществления мониторинга пожарной опасности в лесах и лесных пожаров, а также на тушение лесных пожаров.</w:t>
      </w:r>
    </w:p>
    <w:p w:rsidR="00BA59F3" w:rsidRPr="00FC0B76" w:rsidRDefault="00BA59F3" w:rsidP="00BA59F3">
      <w:pPr>
        <w:ind w:firstLine="708"/>
        <w:jc w:val="both"/>
        <w:rPr>
          <w:sz w:val="28"/>
          <w:szCs w:val="28"/>
        </w:rPr>
      </w:pPr>
    </w:p>
    <w:p w:rsidR="00BA59F3" w:rsidRPr="00FC0B76" w:rsidRDefault="00BA59F3" w:rsidP="00BA59F3">
      <w:pPr>
        <w:ind w:firstLine="708"/>
        <w:jc w:val="both"/>
        <w:rPr>
          <w:b/>
          <w:sz w:val="28"/>
          <w:szCs w:val="28"/>
        </w:rPr>
      </w:pPr>
      <w:r w:rsidRPr="00FC0B76">
        <w:rPr>
          <w:b/>
          <w:sz w:val="28"/>
          <w:szCs w:val="28"/>
        </w:rPr>
        <w:t>11. ПРЕДЛОЖЕНИЯ:</w:t>
      </w:r>
    </w:p>
    <w:p w:rsidR="00BA59F3" w:rsidRPr="00FC0B76" w:rsidRDefault="00BA59F3" w:rsidP="00BA59F3">
      <w:pPr>
        <w:ind w:firstLine="708"/>
        <w:jc w:val="both"/>
        <w:rPr>
          <w:b/>
          <w:sz w:val="28"/>
          <w:szCs w:val="28"/>
        </w:rPr>
      </w:pPr>
    </w:p>
    <w:p w:rsidR="00BA59F3" w:rsidRPr="00FC0B76" w:rsidRDefault="00BA59F3" w:rsidP="00BA59F3">
      <w:pPr>
        <w:ind w:firstLine="708"/>
        <w:jc w:val="both"/>
        <w:rPr>
          <w:sz w:val="28"/>
          <w:szCs w:val="28"/>
        </w:rPr>
      </w:pPr>
      <w:r w:rsidRPr="00FC0B76">
        <w:rPr>
          <w:sz w:val="28"/>
          <w:szCs w:val="28"/>
        </w:rPr>
        <w:t>1. Утвердить отчет по результатам экспертно-аналитического мероприятия «Анализ результатов реализации региональных проектов Чукотского автономного округа в рамках Национального проекта «Экология» за 2019 год и 9 месяцев 2020 года».</w:t>
      </w:r>
    </w:p>
    <w:p w:rsidR="00BA59F3" w:rsidRPr="00FC0B76" w:rsidRDefault="00BA59F3" w:rsidP="00BA59F3">
      <w:pPr>
        <w:ind w:firstLine="567"/>
        <w:jc w:val="both"/>
        <w:rPr>
          <w:sz w:val="28"/>
          <w:szCs w:val="28"/>
        </w:rPr>
      </w:pPr>
      <w:r w:rsidRPr="00FC0B76">
        <w:rPr>
          <w:sz w:val="28"/>
          <w:szCs w:val="28"/>
        </w:rPr>
        <w:tab/>
        <w:t>2. Отчет направить Думе и Губернатору Чукотского автономного округа, а также в Департамент финансов, экономики и имущественных отношений Чукотского автономного округа.</w:t>
      </w:r>
    </w:p>
    <w:p w:rsidR="00BA59F3" w:rsidRPr="00FC0B76" w:rsidRDefault="00BA59F3" w:rsidP="00BA59F3">
      <w:pPr>
        <w:jc w:val="both"/>
        <w:rPr>
          <w:sz w:val="28"/>
          <w:szCs w:val="28"/>
        </w:rPr>
      </w:pPr>
    </w:p>
    <w:p w:rsidR="00BA59F3" w:rsidRPr="00FC0B76" w:rsidRDefault="00BA59F3" w:rsidP="00BA59F3">
      <w:pPr>
        <w:jc w:val="both"/>
        <w:rPr>
          <w:sz w:val="28"/>
          <w:szCs w:val="28"/>
        </w:rPr>
      </w:pPr>
    </w:p>
    <w:p w:rsidR="00BA59F3" w:rsidRPr="00FC0B76" w:rsidRDefault="00BA59F3" w:rsidP="00BA59F3">
      <w:pPr>
        <w:jc w:val="both"/>
        <w:rPr>
          <w:sz w:val="28"/>
          <w:szCs w:val="28"/>
        </w:rPr>
      </w:pPr>
    </w:p>
    <w:p w:rsidR="00BA59F3" w:rsidRPr="00FC0B76" w:rsidRDefault="00BA59F3" w:rsidP="00BA59F3">
      <w:pPr>
        <w:jc w:val="both"/>
        <w:rPr>
          <w:sz w:val="28"/>
          <w:szCs w:val="28"/>
        </w:rPr>
      </w:pPr>
    </w:p>
    <w:p w:rsidR="00BA59F3" w:rsidRPr="00FC0B76" w:rsidRDefault="00BA59F3" w:rsidP="00BA59F3">
      <w:pPr>
        <w:jc w:val="both"/>
        <w:rPr>
          <w:sz w:val="28"/>
          <w:szCs w:val="28"/>
        </w:rPr>
      </w:pPr>
      <w:r w:rsidRPr="00FC0B76">
        <w:rPr>
          <w:sz w:val="28"/>
          <w:szCs w:val="28"/>
        </w:rPr>
        <w:t>Аудитор</w:t>
      </w:r>
      <w:r w:rsidRPr="00FC0B76">
        <w:rPr>
          <w:sz w:val="28"/>
          <w:szCs w:val="28"/>
        </w:rPr>
        <w:tab/>
      </w:r>
      <w:r w:rsidRPr="00FC0B76">
        <w:rPr>
          <w:sz w:val="28"/>
          <w:szCs w:val="28"/>
        </w:rPr>
        <w:tab/>
      </w:r>
      <w:r w:rsidRPr="00FC0B76">
        <w:rPr>
          <w:sz w:val="28"/>
          <w:szCs w:val="28"/>
        </w:rPr>
        <w:tab/>
      </w:r>
      <w:r w:rsidRPr="00FC0B76">
        <w:rPr>
          <w:sz w:val="28"/>
          <w:szCs w:val="28"/>
        </w:rPr>
        <w:tab/>
      </w:r>
      <w:r w:rsidRPr="00FC0B76">
        <w:rPr>
          <w:sz w:val="28"/>
          <w:szCs w:val="28"/>
        </w:rPr>
        <w:tab/>
      </w:r>
      <w:r w:rsidRPr="00FC0B76">
        <w:rPr>
          <w:sz w:val="28"/>
          <w:szCs w:val="28"/>
        </w:rPr>
        <w:tab/>
      </w:r>
      <w:r w:rsidRPr="00FC0B76">
        <w:rPr>
          <w:sz w:val="28"/>
          <w:szCs w:val="28"/>
        </w:rPr>
        <w:tab/>
      </w:r>
      <w:r w:rsidRPr="00FC0B76">
        <w:rPr>
          <w:sz w:val="28"/>
          <w:szCs w:val="28"/>
        </w:rPr>
        <w:tab/>
      </w:r>
      <w:r w:rsidRPr="00FC0B76">
        <w:rPr>
          <w:sz w:val="28"/>
          <w:szCs w:val="28"/>
        </w:rPr>
        <w:tab/>
        <w:t xml:space="preserve">      </w:t>
      </w:r>
      <w:r w:rsidRPr="00FC0B76">
        <w:rPr>
          <w:sz w:val="28"/>
          <w:szCs w:val="28"/>
        </w:rPr>
        <w:tab/>
        <w:t xml:space="preserve">О.М. </w:t>
      </w:r>
      <w:proofErr w:type="spellStart"/>
      <w:r w:rsidRPr="00FC0B76">
        <w:rPr>
          <w:sz w:val="28"/>
          <w:szCs w:val="28"/>
        </w:rPr>
        <w:t>Тодавчич</w:t>
      </w:r>
      <w:proofErr w:type="spellEnd"/>
    </w:p>
    <w:p w:rsidR="00BA59F3" w:rsidRPr="00FC0B76" w:rsidRDefault="00BA59F3" w:rsidP="00BA59F3">
      <w:pPr>
        <w:jc w:val="both"/>
        <w:rPr>
          <w:sz w:val="28"/>
          <w:szCs w:val="28"/>
          <w:shd w:val="clear" w:color="auto" w:fill="FFFFFF"/>
        </w:rPr>
      </w:pPr>
    </w:p>
    <w:p w:rsidR="00BA59F3" w:rsidRDefault="00BA59F3" w:rsidP="00BA59F3">
      <w:pPr>
        <w:jc w:val="both"/>
        <w:rPr>
          <w:shd w:val="clear" w:color="auto" w:fill="FFFFFF"/>
        </w:rPr>
      </w:pPr>
      <w:r>
        <w:rPr>
          <w:shd w:val="clear" w:color="auto" w:fill="FFFFFF"/>
        </w:rPr>
        <w:tab/>
      </w:r>
    </w:p>
    <w:p w:rsidR="00BA59F3" w:rsidRDefault="00BA59F3">
      <w:pPr>
        <w:spacing w:after="200" w:line="276" w:lineRule="auto"/>
        <w:rPr>
          <w:color w:val="000000" w:themeColor="text1"/>
          <w:sz w:val="28"/>
          <w:szCs w:val="28"/>
        </w:rPr>
      </w:pPr>
    </w:p>
    <w:p w:rsidR="00BA59F3" w:rsidRPr="005D6AC5" w:rsidRDefault="00BA59F3" w:rsidP="00980508">
      <w:pPr>
        <w:widowControl w:val="0"/>
        <w:jc w:val="both"/>
        <w:rPr>
          <w:color w:val="000000" w:themeColor="text1"/>
          <w:sz w:val="28"/>
          <w:szCs w:val="28"/>
        </w:rPr>
      </w:pPr>
    </w:p>
    <w:p w:rsidR="00FD5EC4" w:rsidRPr="005D6AC5" w:rsidRDefault="00FD5EC4" w:rsidP="00071605">
      <w:pPr>
        <w:spacing w:after="200"/>
        <w:rPr>
          <w:b/>
          <w:color w:val="000000" w:themeColor="text1"/>
          <w:sz w:val="28"/>
          <w:szCs w:val="28"/>
        </w:rPr>
      </w:pPr>
    </w:p>
    <w:sectPr w:rsidR="00FD5EC4" w:rsidRPr="005D6AC5" w:rsidSect="00005D52">
      <w:headerReference w:type="default" r:id="rId49"/>
      <w:pgSz w:w="11906" w:h="16838" w:code="9"/>
      <w:pgMar w:top="851" w:right="849"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4527" w:rsidRDefault="00A54527" w:rsidP="00B15F18">
      <w:r>
        <w:separator/>
      </w:r>
    </w:p>
  </w:endnote>
  <w:endnote w:type="continuationSeparator" w:id="0">
    <w:p w:rsidR="00A54527" w:rsidRDefault="00A54527" w:rsidP="00B15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Times New Roman"/>
    <w:charset w:val="CC"/>
    <w:family w:val="swiss"/>
    <w:pitch w:val="variable"/>
    <w:sig w:usb0="E7000EFF" w:usb1="5200FDFF" w:usb2="0A242021" w:usb3="00000000" w:csb0="000001BF" w:csb1="00000000"/>
  </w:font>
  <w:font w:name="font184">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font180">
    <w:altName w:val="Times New Roman"/>
    <w:charset w:val="00"/>
    <w:family w:val="auto"/>
    <w:pitch w:val="variable"/>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font290">
    <w:altName w:val="Times New Roman"/>
    <w:charset w:val="CC"/>
    <w:family w:val="auto"/>
    <w:pitch w:val="variable"/>
  </w:font>
  <w:font w:name="Batang">
    <w:altName w:val="바탕"/>
    <w:panose1 w:val="02030600000101010101"/>
    <w:charset w:val="81"/>
    <w:family w:val="roman"/>
    <w:pitch w:val="variable"/>
    <w:sig w:usb0="B00002AF" w:usb1="69D77CFB" w:usb2="00000030" w:usb3="00000000" w:csb0="0008009F" w:csb1="00000000"/>
  </w:font>
  <w:font w:name="HiddenHorzOCl">
    <w:altName w:val="Hidden Horz OCR"/>
    <w:panose1 w:val="00000000000000000000"/>
    <w:charset w:val="CC"/>
    <w:family w:val="swiss"/>
    <w:notTrueType/>
    <w:pitch w:val="default"/>
    <w:sig w:usb0="00000201" w:usb1="00000000" w:usb2="00000000" w:usb3="00000000" w:csb0="00000004" w:csb1="00000000"/>
  </w:font>
  <w:font w:name="TimesNewRomanPSMT">
    <w:altName w:val="Yu Gothic"/>
    <w:panose1 w:val="00000000000000000000"/>
    <w:charset w:val="80"/>
    <w:family w:val="auto"/>
    <w:notTrueType/>
    <w:pitch w:val="default"/>
    <w:sig w:usb0="00000203" w:usb1="08070000" w:usb2="00000010" w:usb3="00000000" w:csb0="00020005"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4527" w:rsidRDefault="00A54527" w:rsidP="00B15F18">
      <w:r>
        <w:separator/>
      </w:r>
    </w:p>
  </w:footnote>
  <w:footnote w:type="continuationSeparator" w:id="0">
    <w:p w:rsidR="00A54527" w:rsidRDefault="00A54527" w:rsidP="00B15F18">
      <w:r>
        <w:continuationSeparator/>
      </w:r>
    </w:p>
  </w:footnote>
  <w:footnote w:id="1">
    <w:p w:rsidR="00881B29" w:rsidRPr="00ED4757" w:rsidRDefault="00881B29" w:rsidP="00204EB2">
      <w:pPr>
        <w:pStyle w:val="aa"/>
        <w:jc w:val="both"/>
      </w:pPr>
      <w:r w:rsidRPr="00ED4757">
        <w:rPr>
          <w:rStyle w:val="ac"/>
        </w:rPr>
        <w:footnoteRef/>
      </w:r>
      <w:r w:rsidRPr="00ED4757">
        <w:t xml:space="preserve"> Постановление Правительства Чукотского автономного округа от 13 февраля 2014 года №62 «О создании Государственного автономного учреждения здравоохранения Чукотского автономного округа «Бюро судебно-медицинской экспертизы» (далее – Постановление №62).</w:t>
      </w:r>
    </w:p>
  </w:footnote>
  <w:footnote w:id="2">
    <w:p w:rsidR="00881B29" w:rsidRPr="00ED4757" w:rsidRDefault="00881B29" w:rsidP="00204EB2">
      <w:pPr>
        <w:pStyle w:val="aa"/>
        <w:jc w:val="both"/>
      </w:pPr>
      <w:r w:rsidRPr="00ED4757">
        <w:rPr>
          <w:rStyle w:val="ac"/>
        </w:rPr>
        <w:footnoteRef/>
      </w:r>
      <w:r w:rsidRPr="00ED4757">
        <w:t xml:space="preserve"> Федеральный закон от 3 ноября 2006 года №174-ФЗ «Об автономных учреждениях» (далее – Федеральный закон «Об автономных учреждениях»).</w:t>
      </w:r>
    </w:p>
  </w:footnote>
  <w:footnote w:id="3">
    <w:p w:rsidR="00881B29" w:rsidRPr="00ED4757" w:rsidRDefault="00881B29" w:rsidP="00204EB2">
      <w:pPr>
        <w:pStyle w:val="aa"/>
        <w:jc w:val="both"/>
      </w:pPr>
      <w:r w:rsidRPr="00ED4757">
        <w:rPr>
          <w:rStyle w:val="ac"/>
        </w:rPr>
        <w:footnoteRef/>
      </w:r>
      <w:r w:rsidRPr="00ED4757">
        <w:t> Департамент социальной политики Чукотского автономного округа (далее – Департамент).</w:t>
      </w:r>
    </w:p>
  </w:footnote>
  <w:footnote w:id="4">
    <w:p w:rsidR="00881B29" w:rsidRPr="00ED4757" w:rsidRDefault="00881B29" w:rsidP="00204EB2">
      <w:pPr>
        <w:pStyle w:val="aa"/>
        <w:jc w:val="both"/>
      </w:pPr>
      <w:r w:rsidRPr="00ED4757">
        <w:rPr>
          <w:rStyle w:val="ac"/>
        </w:rPr>
        <w:footnoteRef/>
      </w:r>
      <w:r w:rsidRPr="00ED4757">
        <w:rPr>
          <w:color w:val="000000"/>
        </w:rPr>
        <w:t> Закон Российской Федерации от 31 мая 2001 года №73-ФЗ «О государственной судебно-экспертной деятельности в Российской Федерации» (далее – Закон о государственной судебно-экспертной деятельности).</w:t>
      </w:r>
    </w:p>
  </w:footnote>
  <w:footnote w:id="5">
    <w:p w:rsidR="00881B29" w:rsidRPr="00ED4757" w:rsidRDefault="00881B29" w:rsidP="00204EB2">
      <w:pPr>
        <w:pStyle w:val="aa"/>
        <w:jc w:val="both"/>
      </w:pPr>
      <w:r w:rsidRPr="00ED4757">
        <w:rPr>
          <w:rStyle w:val="ac"/>
        </w:rPr>
        <w:footnoteRef/>
      </w:r>
      <w:r w:rsidRPr="00ED4757">
        <w:t> Федеральный закон от 12 января 1996 года №7-ФЗ «О некоммерческих организациях» (далее – Закон о некоммерческих организациях.</w:t>
      </w:r>
    </w:p>
  </w:footnote>
  <w:footnote w:id="6">
    <w:p w:rsidR="00881B29" w:rsidRPr="00ED4757" w:rsidRDefault="00881B29" w:rsidP="00204EB2">
      <w:pPr>
        <w:pStyle w:val="aa"/>
        <w:jc w:val="both"/>
      </w:pPr>
      <w:r w:rsidRPr="00ED4757">
        <w:rPr>
          <w:rStyle w:val="ac"/>
        </w:rPr>
        <w:footnoteRef/>
      </w:r>
      <w:r w:rsidRPr="00ED4757">
        <w:t> Утверждена Постановлением Правительства Чукотского автономного округа от 30 марта 2016 года №151 (далее – Государственная программа).</w:t>
      </w:r>
    </w:p>
  </w:footnote>
  <w:footnote w:id="7">
    <w:p w:rsidR="00881B29" w:rsidRPr="00ED4757" w:rsidRDefault="00881B29" w:rsidP="00204EB2">
      <w:pPr>
        <w:pStyle w:val="aa"/>
      </w:pPr>
      <w:r w:rsidRPr="00ED4757">
        <w:rPr>
          <w:rStyle w:val="ac"/>
        </w:rPr>
        <w:footnoteRef/>
      </w:r>
      <w:r w:rsidRPr="00ED4757">
        <w:t xml:space="preserve"> План финансово-хозяйственной деятельности (далее – план ФХД).</w:t>
      </w:r>
    </w:p>
  </w:footnote>
  <w:footnote w:id="8">
    <w:p w:rsidR="00881B29" w:rsidRPr="00A915A8" w:rsidRDefault="00881B29" w:rsidP="00204EB2">
      <w:pPr>
        <w:pStyle w:val="aa"/>
        <w:jc w:val="both"/>
      </w:pPr>
      <w:r w:rsidRPr="00A915A8">
        <w:rPr>
          <w:rStyle w:val="ac"/>
        </w:rPr>
        <w:footnoteRef/>
      </w:r>
      <w:r w:rsidRPr="00A915A8">
        <w:t xml:space="preserve"> </w:t>
      </w:r>
      <w:r>
        <w:t>Утверждена приказом Минздрава России</w:t>
      </w:r>
      <w:r w:rsidRPr="00A915A8">
        <w:t xml:space="preserve"> </w:t>
      </w:r>
      <w:r>
        <w:t>от 20 декабря 2012 года №1183.</w:t>
      </w:r>
    </w:p>
  </w:footnote>
  <w:footnote w:id="9">
    <w:p w:rsidR="00881B29" w:rsidRPr="00FE3032" w:rsidRDefault="00881B29" w:rsidP="00204EB2">
      <w:pPr>
        <w:pStyle w:val="aa"/>
      </w:pPr>
      <w:r w:rsidRPr="00FE3032">
        <w:rPr>
          <w:rStyle w:val="ac"/>
        </w:rPr>
        <w:footnoteRef/>
      </w:r>
      <w:r>
        <w:t> У</w:t>
      </w:r>
      <w:r w:rsidRPr="00FE3032">
        <w:t>твержден приказом Минздравсоцразвития России от 12 мая 2010 года №346н.</w:t>
      </w:r>
    </w:p>
  </w:footnote>
  <w:footnote w:id="10">
    <w:p w:rsidR="00881B29" w:rsidRPr="00ED4757" w:rsidRDefault="00881B29" w:rsidP="00204EB2">
      <w:pPr>
        <w:pStyle w:val="aa"/>
        <w:jc w:val="both"/>
      </w:pPr>
      <w:r w:rsidRPr="00ED4757">
        <w:rPr>
          <w:rStyle w:val="ac"/>
        </w:rPr>
        <w:footnoteRef/>
      </w:r>
      <w:r w:rsidRPr="00ED4757">
        <w:t xml:space="preserve"> Закон Чукотского автономного округа от 6 декабря 2013 года №126-ОЗ «О системе оплаты труда работников государственных учреждений здравоохранения Чукотского автономного округа» (далее – Закон №126-ОЗ).</w:t>
      </w:r>
    </w:p>
  </w:footnote>
  <w:footnote w:id="11">
    <w:p w:rsidR="00881B29" w:rsidRPr="00ED4757" w:rsidRDefault="00881B29" w:rsidP="00204EB2">
      <w:pPr>
        <w:pStyle w:val="aa"/>
        <w:jc w:val="both"/>
      </w:pPr>
      <w:r w:rsidRPr="00ED4757">
        <w:rPr>
          <w:rStyle w:val="ac"/>
        </w:rPr>
        <w:footnoteRef/>
      </w:r>
      <w:r>
        <w:t> </w:t>
      </w:r>
      <w:r w:rsidRPr="00ED4757">
        <w:t xml:space="preserve">Постановление Правительства Чукотского автономного округа от 16 января 2014 года №15                                     </w:t>
      </w:r>
      <w:r w:rsidRPr="00ED4757">
        <w:t xml:space="preserve">   «Об оплате труда работников государственных учреждений здравоохранения Чукотского автономного округа» (далее – Постановление №15).</w:t>
      </w:r>
    </w:p>
  </w:footnote>
  <w:footnote w:id="12">
    <w:p w:rsidR="00881B29" w:rsidRPr="00ED4757" w:rsidRDefault="00881B29" w:rsidP="00204EB2">
      <w:pPr>
        <w:pStyle w:val="aa"/>
        <w:jc w:val="both"/>
      </w:pPr>
      <w:r w:rsidRPr="00ED4757">
        <w:rPr>
          <w:rStyle w:val="ac"/>
        </w:rPr>
        <w:footnoteRef/>
      </w:r>
      <w:r w:rsidRPr="00ED4757">
        <w:t xml:space="preserve"> Постановление Правительства Чукотского автономного округа от 27 апреля 2017 года №161                                    </w:t>
      </w:r>
      <w:r w:rsidRPr="00ED4757">
        <w:t xml:space="preserve">   «Об оплате труда работников государственных учреждений здравоохранения Чукотского автономного округа» (далее – Постановление №161).</w:t>
      </w:r>
    </w:p>
  </w:footnote>
  <w:footnote w:id="13">
    <w:p w:rsidR="00881B29" w:rsidRPr="00ED4757" w:rsidRDefault="00881B29" w:rsidP="00204EB2">
      <w:pPr>
        <w:pStyle w:val="aa"/>
        <w:jc w:val="both"/>
      </w:pPr>
      <w:r w:rsidRPr="00ED4757">
        <w:rPr>
          <w:rStyle w:val="ac"/>
        </w:rPr>
        <w:footnoteRef/>
      </w:r>
      <w:r w:rsidRPr="00ED4757">
        <w:t> Федеральный закон от 18 июля 2011 года №223-ФЗ «О закупках товаров, работ и услуг отдельными видами юридических лиц» (далее – Закон №223-ФЗ).</w:t>
      </w:r>
    </w:p>
  </w:footnote>
  <w:footnote w:id="14">
    <w:p w:rsidR="00881B29" w:rsidRPr="00ED4757" w:rsidRDefault="00881B29" w:rsidP="00204EB2">
      <w:pPr>
        <w:pStyle w:val="aa"/>
        <w:jc w:val="both"/>
      </w:pPr>
      <w:r w:rsidRPr="00ED4757">
        <w:rPr>
          <w:rStyle w:val="ac"/>
        </w:rPr>
        <w:footnoteRef/>
      </w:r>
      <w:r w:rsidRPr="00ED4757">
        <w:t xml:space="preserve"> Положение о закупке товаров, работ, услуг для нужд ГАУЗ ЧАО «Бюро судебно-медицинской экспертизы», утверждено решением Наблюдательного совета ГАУЗ ЧАО «Бюро судебно-медицинской экспертизы» от 26 июня 2018 года №51-од (далее – Положение о закупке).</w:t>
      </w:r>
    </w:p>
  </w:footnote>
  <w:footnote w:id="15">
    <w:p w:rsidR="00881B29" w:rsidRPr="00ED4757" w:rsidRDefault="00881B29" w:rsidP="00204EB2">
      <w:pPr>
        <w:pStyle w:val="aa"/>
      </w:pPr>
      <w:r w:rsidRPr="00ED4757">
        <w:rPr>
          <w:rStyle w:val="ac"/>
        </w:rPr>
        <w:footnoteRef/>
      </w:r>
      <w:r w:rsidRPr="00ED4757">
        <w:t xml:space="preserve"> Единая информационная система (далее – ЕИС).</w:t>
      </w:r>
    </w:p>
    <w:p w:rsidR="00881B29" w:rsidRPr="00ED4757" w:rsidRDefault="00881B29" w:rsidP="00204EB2">
      <w:pPr>
        <w:pStyle w:val="aa"/>
      </w:pPr>
    </w:p>
  </w:footnote>
  <w:footnote w:id="16">
    <w:p w:rsidR="00881B29" w:rsidRPr="00ED4757" w:rsidRDefault="00881B29" w:rsidP="00204EB2">
      <w:pPr>
        <w:pStyle w:val="aa"/>
        <w:jc w:val="both"/>
      </w:pPr>
      <w:r w:rsidRPr="00ED4757">
        <w:rPr>
          <w:rStyle w:val="ac"/>
        </w:rPr>
        <w:footnoteRef/>
      </w:r>
      <w:r w:rsidRPr="00ED4757">
        <w:t xml:space="preserve"> Приказ Минфина России от 23 декабря 2010 года №183н «Об утверждении Плана счетов бухгалтерского учета автономных учреждений и Инструкции по его применению» (далее – Инструкции №183н). </w:t>
      </w:r>
    </w:p>
  </w:footnote>
  <w:footnote w:id="17">
    <w:p w:rsidR="00881B29" w:rsidRPr="00A915A8" w:rsidRDefault="00881B29" w:rsidP="00204EB2">
      <w:pPr>
        <w:pStyle w:val="aa"/>
        <w:jc w:val="both"/>
      </w:pPr>
      <w:r w:rsidRPr="00A915A8">
        <w:rPr>
          <w:rStyle w:val="ac"/>
        </w:rPr>
        <w:footnoteRef/>
      </w:r>
      <w:r w:rsidRPr="00A915A8">
        <w:t xml:space="preserve"> </w:t>
      </w:r>
      <w:r>
        <w:t>Утверждена приказом Минздрава России</w:t>
      </w:r>
      <w:r w:rsidRPr="00A915A8">
        <w:t xml:space="preserve"> </w:t>
      </w:r>
      <w:r>
        <w:t>от 20 декабря 2012 года №1183.</w:t>
      </w:r>
    </w:p>
  </w:footnote>
  <w:footnote w:id="18">
    <w:p w:rsidR="00881B29" w:rsidRDefault="00881B29" w:rsidP="00A026FB">
      <w:pPr>
        <w:pStyle w:val="aa"/>
        <w:spacing w:line="216" w:lineRule="auto"/>
        <w:ind w:firstLine="284"/>
        <w:jc w:val="both"/>
      </w:pPr>
      <w:r>
        <w:rPr>
          <w:rStyle w:val="ac"/>
        </w:rPr>
        <w:footnoteRef/>
      </w:r>
      <w:r>
        <w:t> Распоряжение Правительства Чукотского автономного округа от 22 октября 2020 года №435-рп «Об утверждении отчета об исполнении окружного бюджета за девять месяцев 2020 года»</w:t>
      </w:r>
    </w:p>
  </w:footnote>
  <w:footnote w:id="19">
    <w:p w:rsidR="00881B29" w:rsidRPr="004D39A9" w:rsidRDefault="00881B29" w:rsidP="00A026FB">
      <w:pPr>
        <w:pStyle w:val="aa"/>
        <w:spacing w:line="216" w:lineRule="auto"/>
        <w:ind w:firstLine="284"/>
        <w:jc w:val="both"/>
      </w:pPr>
      <w:r>
        <w:rPr>
          <w:rStyle w:val="ac"/>
        </w:rPr>
        <w:footnoteRef/>
      </w:r>
      <w:r>
        <w:t> </w:t>
      </w:r>
      <w:r w:rsidRPr="004D39A9">
        <w:t>Федеральны</w:t>
      </w:r>
      <w:r>
        <w:t>й</w:t>
      </w:r>
      <w:r w:rsidRPr="004D39A9">
        <w:t xml:space="preserve"> закон от 29 ноября 2007 года №282-ФЗ «Об официальном статистическом учете и системе государственной статистики в Российской Федерации»</w:t>
      </w:r>
    </w:p>
  </w:footnote>
  <w:footnote w:id="20">
    <w:p w:rsidR="00881B29" w:rsidRPr="00147309" w:rsidRDefault="00881B29" w:rsidP="00A026FB">
      <w:pPr>
        <w:pStyle w:val="aa"/>
        <w:spacing w:line="216" w:lineRule="auto"/>
        <w:ind w:firstLine="284"/>
        <w:jc w:val="both"/>
      </w:pPr>
      <w:r w:rsidRPr="00147309">
        <w:rPr>
          <w:rStyle w:val="ac"/>
        </w:rPr>
        <w:footnoteRef/>
      </w:r>
      <w:r w:rsidRPr="00147309">
        <w:t xml:space="preserve"> Порядок исполнения сводной бюджетной росписи окружного бюджета утвержден Приказом Департамента финансов, экономики и имущественных отношений Чукотского автономного круга от 11 ноября 2013 года №73 «Об утверждении Порядка составления и ведения сводной бюджетной росписи окружного бюджета и бюджетных росписей главных распорядителей средств окружного бюджета (главных администраторов источников финансирования дефицита окружного бюджета)» </w:t>
      </w:r>
    </w:p>
  </w:footnote>
  <w:footnote w:id="21">
    <w:p w:rsidR="00881B29" w:rsidRPr="00147309" w:rsidRDefault="00881B29" w:rsidP="00A026FB">
      <w:pPr>
        <w:autoSpaceDE w:val="0"/>
        <w:autoSpaceDN w:val="0"/>
        <w:adjustRightInd w:val="0"/>
        <w:spacing w:line="216" w:lineRule="auto"/>
        <w:ind w:firstLine="284"/>
        <w:jc w:val="both"/>
        <w:rPr>
          <w:sz w:val="20"/>
          <w:szCs w:val="20"/>
        </w:rPr>
      </w:pPr>
      <w:r w:rsidRPr="00147309">
        <w:rPr>
          <w:rStyle w:val="ac"/>
          <w:sz w:val="20"/>
          <w:szCs w:val="20"/>
        </w:rPr>
        <w:footnoteRef/>
      </w:r>
      <w:r w:rsidRPr="00147309">
        <w:rPr>
          <w:sz w:val="20"/>
          <w:szCs w:val="20"/>
        </w:rPr>
        <w:t xml:space="preserve"> По данным </w:t>
      </w:r>
      <w:r w:rsidRPr="00147309">
        <w:rPr>
          <w:rFonts w:eastAsiaTheme="minorHAnsi"/>
          <w:sz w:val="20"/>
          <w:szCs w:val="20"/>
          <w:lang w:eastAsia="en-US"/>
        </w:rPr>
        <w:t>Отчета об исполнении бюджета (форма 0503117), утвержденного Приказом Министерства финансов Российской Федерации от 28 декабря 2010 года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footnote>
  <w:footnote w:id="22">
    <w:p w:rsidR="00881B29" w:rsidRDefault="00881B29" w:rsidP="00A026FB">
      <w:pPr>
        <w:pStyle w:val="aa"/>
        <w:spacing w:line="216" w:lineRule="auto"/>
        <w:ind w:firstLine="284"/>
        <w:jc w:val="both"/>
      </w:pPr>
      <w:r>
        <w:rPr>
          <w:rStyle w:val="ac"/>
        </w:rPr>
        <w:footnoteRef/>
      </w:r>
      <w:r>
        <w:t> По данным отчета Управления федеральной налоговой службы России по Чукотскому автономному округу «</w:t>
      </w:r>
      <w:r w:rsidRPr="00E33499">
        <w:t>Начисление и поступление налогов, сборов и страховых взносов в бюджетную систему Российской Федерации по</w:t>
      </w:r>
      <w:r>
        <w:t> </w:t>
      </w:r>
      <w:r w:rsidRPr="00E33499">
        <w:t>основным видам экономической деятельности</w:t>
      </w:r>
      <w:r>
        <w:t>» по форме 1-НОМ</w:t>
      </w:r>
    </w:p>
  </w:footnote>
  <w:footnote w:id="23">
    <w:p w:rsidR="00881B29" w:rsidRDefault="00881B29" w:rsidP="00A026FB">
      <w:pPr>
        <w:pStyle w:val="aa"/>
        <w:spacing w:line="216" w:lineRule="auto"/>
        <w:ind w:firstLine="284"/>
        <w:jc w:val="both"/>
      </w:pPr>
      <w:r>
        <w:rPr>
          <w:rStyle w:val="ac"/>
        </w:rPr>
        <w:footnoteRef/>
      </w:r>
      <w:r>
        <w:t> </w:t>
      </w:r>
      <w:r w:rsidRPr="009B653D">
        <w:rPr>
          <w:sz w:val="18"/>
          <w:szCs w:val="18"/>
        </w:rPr>
        <w:t>Постановление Правительства Чукотского автономного округа от 18 декабря 2001 года №187 «Об утверждении Положения о</w:t>
      </w:r>
      <w:r>
        <w:rPr>
          <w:sz w:val="18"/>
          <w:szCs w:val="18"/>
        </w:rPr>
        <w:t> </w:t>
      </w:r>
      <w:r w:rsidRPr="009B653D">
        <w:rPr>
          <w:sz w:val="18"/>
          <w:szCs w:val="18"/>
        </w:rPr>
        <w:t xml:space="preserve">порядке </w:t>
      </w:r>
      <w:r w:rsidRPr="000C013F">
        <w:rPr>
          <w:sz w:val="18"/>
          <w:szCs w:val="18"/>
        </w:rPr>
        <w:t>расходования средств резервного фонда Правительства Чукотского автономного округа на непредвиденные расходы»</w:t>
      </w:r>
    </w:p>
  </w:footnote>
  <w:footnote w:id="24">
    <w:p w:rsidR="00881B29" w:rsidRPr="00A026FB" w:rsidRDefault="00881B29" w:rsidP="00A026FB">
      <w:pPr>
        <w:pStyle w:val="aa"/>
        <w:spacing w:line="216" w:lineRule="auto"/>
        <w:ind w:firstLine="284"/>
        <w:jc w:val="both"/>
        <w:rPr>
          <w:b/>
          <w:color w:val="000000" w:themeColor="text1"/>
        </w:rPr>
      </w:pPr>
      <w:r w:rsidRPr="00A026FB">
        <w:rPr>
          <w:rStyle w:val="ac"/>
          <w:color w:val="000000" w:themeColor="text1"/>
        </w:rPr>
        <w:footnoteRef/>
      </w:r>
      <w:r w:rsidRPr="00A026FB">
        <w:rPr>
          <w:color w:val="000000" w:themeColor="text1"/>
        </w:rPr>
        <w:t> </w:t>
      </w:r>
      <w:r w:rsidRPr="00A026FB">
        <w:rPr>
          <w:rStyle w:val="af7"/>
          <w:color w:val="000000" w:themeColor="text1"/>
        </w:rPr>
        <w:t>Федеральный закон от 1 апреля 2020 года №103-ФЗ «О внесении изменений в Федеральный закон «О приостановлении действия отдельных положений Бюджетного кодекса Российской Федерации и установлении особенностей исполнения федерального бюджета в 2020 году»</w:t>
      </w:r>
      <w:r w:rsidRPr="00A026FB">
        <w:rPr>
          <w:b/>
          <w:color w:val="000000" w:themeColor="text1"/>
        </w:rPr>
        <w:t xml:space="preserve"> </w:t>
      </w:r>
    </w:p>
  </w:footnote>
  <w:footnote w:id="25">
    <w:p w:rsidR="00881B29" w:rsidRPr="004251B4" w:rsidRDefault="00881B29" w:rsidP="00A026FB">
      <w:pPr>
        <w:pStyle w:val="aa"/>
        <w:spacing w:line="216" w:lineRule="auto"/>
        <w:ind w:firstLine="284"/>
      </w:pPr>
      <w:r w:rsidRPr="00A026FB">
        <w:rPr>
          <w:rStyle w:val="ac"/>
          <w:color w:val="000000" w:themeColor="text1"/>
        </w:rPr>
        <w:footnoteRef/>
      </w:r>
      <w:r w:rsidRPr="00A026FB">
        <w:rPr>
          <w:color w:val="000000" w:themeColor="text1"/>
        </w:rPr>
        <w:t xml:space="preserve"> Распоряжение Правительства Чукотского автономного округа от 11 августа 2020 года </w:t>
      </w:r>
      <w:r>
        <w:t>№337-рп «О внесении изменений в сводную бюджетную роспись окружного бюджета на 2020 год и плановый период 2021 и 2022 годов»</w:t>
      </w:r>
      <w:r w:rsidRPr="004251B4">
        <w:t xml:space="preserve"> </w:t>
      </w:r>
    </w:p>
  </w:footnote>
  <w:footnote w:id="26">
    <w:p w:rsidR="00881B29" w:rsidRPr="00A026FB" w:rsidRDefault="00881B29" w:rsidP="00A026FB">
      <w:pPr>
        <w:pStyle w:val="aa"/>
        <w:ind w:firstLine="284"/>
        <w:jc w:val="both"/>
        <w:rPr>
          <w:b/>
          <w:color w:val="000000" w:themeColor="text1"/>
        </w:rPr>
      </w:pPr>
      <w:r>
        <w:rPr>
          <w:rStyle w:val="ac"/>
        </w:rPr>
        <w:footnoteRef/>
      </w:r>
      <w:r>
        <w:t> </w:t>
      </w:r>
      <w:r w:rsidRPr="00A026FB">
        <w:rPr>
          <w:rStyle w:val="af7"/>
          <w:color w:val="000000" w:themeColor="text1"/>
        </w:rPr>
        <w:t>Федеральный закон от 1 апреля 2020 года №103-ФЗ «О внесении изменений в Федеральный закон «О приостановлении действия отдельных положений Бюджетного кодекса Российской Федерации и установлении особенностей исполнения федерального бюджета в 2020 году»</w:t>
      </w:r>
      <w:r w:rsidRPr="00A026FB">
        <w:rPr>
          <w:b/>
          <w:color w:val="000000" w:themeColor="text1"/>
        </w:rPr>
        <w:t xml:space="preserve"> </w:t>
      </w:r>
    </w:p>
  </w:footnote>
  <w:footnote w:id="27">
    <w:p w:rsidR="00881B29" w:rsidRDefault="00881B29" w:rsidP="00A026FB">
      <w:pPr>
        <w:pStyle w:val="aa"/>
        <w:spacing w:line="216" w:lineRule="auto"/>
        <w:ind w:firstLine="284"/>
        <w:jc w:val="both"/>
      </w:pPr>
      <w:r w:rsidRPr="00A026FB">
        <w:rPr>
          <w:rStyle w:val="ac"/>
          <w:color w:val="000000" w:themeColor="text1"/>
        </w:rPr>
        <w:footnoteRef/>
      </w:r>
      <w:r w:rsidRPr="00A026FB">
        <w:rPr>
          <w:color w:val="000000" w:themeColor="text1"/>
        </w:rPr>
        <w:t xml:space="preserve"> Департамент финансов, экономики и имущественных отношений Чукотского </w:t>
      </w:r>
      <w:r>
        <w:t xml:space="preserve">автономного округа; Департамент сельского хозяйства и продовольствия Чукотского автономного округа </w:t>
      </w:r>
    </w:p>
  </w:footnote>
  <w:footnote w:id="28">
    <w:p w:rsidR="00881B29" w:rsidRPr="00745C98" w:rsidRDefault="00881B29" w:rsidP="00231E9E">
      <w:pPr>
        <w:pStyle w:val="aa"/>
        <w:jc w:val="both"/>
      </w:pPr>
      <w:r w:rsidRPr="00745C98">
        <w:rPr>
          <w:rStyle w:val="ac"/>
        </w:rPr>
        <w:footnoteRef/>
      </w:r>
      <w:r w:rsidRPr="00745C98">
        <w:t xml:space="preserve"> - 31 января 2017 года №727п-П13</w:t>
      </w:r>
      <w:r>
        <w:t>;</w:t>
      </w:r>
    </w:p>
  </w:footnote>
  <w:footnote w:id="29">
    <w:p w:rsidR="00881B29" w:rsidRPr="007D32B0" w:rsidRDefault="00881B29" w:rsidP="00231E9E">
      <w:pPr>
        <w:pStyle w:val="aa"/>
      </w:pPr>
      <w:r w:rsidRPr="007D32B0">
        <w:rPr>
          <w:rStyle w:val="ac"/>
        </w:rPr>
        <w:footnoteRef/>
      </w:r>
      <w:r w:rsidRPr="007D32B0">
        <w:t xml:space="preserve"> - по данным сводной отчетности Департамента финансов за 2019 год (ф.0503190)</w:t>
      </w:r>
      <w:r>
        <w:t>;</w:t>
      </w:r>
      <w:r w:rsidRPr="007D32B0">
        <w:t> </w:t>
      </w:r>
    </w:p>
  </w:footnote>
  <w:footnote w:id="30">
    <w:p w:rsidR="00881B29" w:rsidRPr="009011C1" w:rsidRDefault="00881B29" w:rsidP="00231E9E">
      <w:pPr>
        <w:jc w:val="both"/>
        <w:rPr>
          <w:sz w:val="20"/>
          <w:szCs w:val="20"/>
        </w:rPr>
      </w:pPr>
      <w:r w:rsidRPr="009011C1">
        <w:rPr>
          <w:rStyle w:val="ac"/>
        </w:rPr>
        <w:footnoteRef/>
      </w:r>
      <w:r>
        <w:t xml:space="preserve"> </w:t>
      </w:r>
      <w:r w:rsidRPr="009011C1">
        <w:rPr>
          <w:sz w:val="20"/>
          <w:szCs w:val="20"/>
        </w:rPr>
        <w:t>- стоимость строительства объекта «Многофункциональная спортивная площадка с искусственным покрытием в с.</w:t>
      </w:r>
      <w:r>
        <w:rPr>
          <w:sz w:val="20"/>
          <w:szCs w:val="20"/>
        </w:rPr>
        <w:t> </w:t>
      </w:r>
      <w:r w:rsidRPr="009011C1">
        <w:rPr>
          <w:sz w:val="20"/>
          <w:szCs w:val="20"/>
        </w:rPr>
        <w:t>Лорино» списана Управлением капитального строительства в 2019 году в связи с регистрацией объекта в муниципальную собственность</w:t>
      </w:r>
      <w:r>
        <w:rPr>
          <w:sz w:val="20"/>
          <w:szCs w:val="20"/>
        </w:rPr>
        <w:t>;</w:t>
      </w:r>
    </w:p>
    <w:p w:rsidR="00881B29" w:rsidRPr="009011C1" w:rsidRDefault="00881B29" w:rsidP="00231E9E">
      <w:pPr>
        <w:pStyle w:val="aa"/>
      </w:pPr>
    </w:p>
  </w:footnote>
  <w:footnote w:id="31">
    <w:p w:rsidR="00881B29" w:rsidRPr="002E792F" w:rsidRDefault="00881B29" w:rsidP="00231E9E">
      <w:pPr>
        <w:pStyle w:val="aa"/>
        <w:jc w:val="both"/>
      </w:pPr>
      <w:r w:rsidRPr="002E792F">
        <w:rPr>
          <w:rStyle w:val="ac"/>
        </w:rPr>
        <w:footnoteRef/>
      </w:r>
      <w:r w:rsidRPr="002E792F">
        <w:t xml:space="preserve"> - Приказ Минфина России от 28 декабря 2010 года №191н (далее – Инструкция №191н)</w:t>
      </w:r>
      <w:r>
        <w:t>;</w:t>
      </w:r>
    </w:p>
  </w:footnote>
  <w:footnote w:id="32">
    <w:p w:rsidR="00881B29" w:rsidRPr="00B8534D" w:rsidRDefault="00881B29" w:rsidP="00231E9E">
      <w:pPr>
        <w:pStyle w:val="aa"/>
        <w:jc w:val="both"/>
      </w:pPr>
      <w:r w:rsidRPr="00B8534D">
        <w:rPr>
          <w:rStyle w:val="ac"/>
        </w:rPr>
        <w:footnoteRef/>
      </w:r>
      <w:r w:rsidRPr="00B8534D">
        <w:t xml:space="preserve"> - от 6 марта 2017 года №5575-ЕЕ/Д17и «О рекомендуемой форме плана главного распорядителя средств федерального бюджета по снижению объемов и количества объектов незавершенного строительства и рекомендациях по его подготовке»;</w:t>
      </w:r>
    </w:p>
  </w:footnote>
  <w:footnote w:id="33">
    <w:p w:rsidR="00881B29" w:rsidRPr="00426E45" w:rsidRDefault="00881B29" w:rsidP="00231E9E">
      <w:pPr>
        <w:pStyle w:val="aa"/>
      </w:pPr>
      <w:r w:rsidRPr="00426E45">
        <w:rPr>
          <w:rStyle w:val="ac"/>
        </w:rPr>
        <w:footnoteRef/>
      </w:r>
      <w:r w:rsidRPr="00426E45">
        <w:t xml:space="preserve"> </w:t>
      </w:r>
      <w:r>
        <w:t xml:space="preserve">- </w:t>
      </w:r>
      <w:r w:rsidRPr="00426E45">
        <w:t>от 19 января 2017 года №11-од</w:t>
      </w:r>
      <w:r>
        <w:t>;</w:t>
      </w:r>
    </w:p>
  </w:footnote>
  <w:footnote w:id="34">
    <w:p w:rsidR="00881B29" w:rsidRPr="00426E45" w:rsidRDefault="00881B29" w:rsidP="00231E9E">
      <w:pPr>
        <w:pStyle w:val="ConsPlusNormal"/>
        <w:tabs>
          <w:tab w:val="left" w:pos="709"/>
        </w:tabs>
        <w:jc w:val="both"/>
        <w:rPr>
          <w:rFonts w:ascii="Times New Roman" w:hAnsi="Times New Roman" w:cs="Times New Roman"/>
        </w:rPr>
      </w:pPr>
      <w:r w:rsidRPr="00426E45">
        <w:rPr>
          <w:rStyle w:val="ac"/>
        </w:rPr>
        <w:footnoteRef/>
      </w:r>
      <w:r w:rsidRPr="00426E45">
        <w:rPr>
          <w:rFonts w:ascii="Times New Roman" w:hAnsi="Times New Roman" w:cs="Times New Roman"/>
        </w:rPr>
        <w:t xml:space="preserve"> - от 30 марта 2018 года;</w:t>
      </w:r>
    </w:p>
  </w:footnote>
  <w:footnote w:id="35">
    <w:p w:rsidR="00881B29" w:rsidRPr="00AE052D" w:rsidRDefault="00881B29" w:rsidP="00231E9E">
      <w:pPr>
        <w:pStyle w:val="aa"/>
        <w:jc w:val="both"/>
      </w:pPr>
      <w:r w:rsidRPr="00AE052D">
        <w:rPr>
          <w:rStyle w:val="ac"/>
        </w:rPr>
        <w:footnoteRef/>
      </w:r>
      <w:r w:rsidRPr="00AE052D">
        <w:t xml:space="preserve"> </w:t>
      </w:r>
      <w:r>
        <w:t xml:space="preserve">- </w:t>
      </w:r>
      <w:r w:rsidRPr="00AE052D">
        <w:t>от 10 августа 2020 года №333-рп «Об использовании государственного имущества Чукотского автономного округа»</w:t>
      </w:r>
      <w:r>
        <w:t>;</w:t>
      </w:r>
    </w:p>
  </w:footnote>
  <w:footnote w:id="36">
    <w:p w:rsidR="00881B29" w:rsidRPr="00AE052D" w:rsidRDefault="00881B29" w:rsidP="00231E9E">
      <w:pPr>
        <w:pStyle w:val="aa"/>
        <w:jc w:val="both"/>
      </w:pPr>
      <w:r w:rsidRPr="00AE052D">
        <w:footnoteRef/>
      </w:r>
      <w:r w:rsidRPr="00AE052D">
        <w:t xml:space="preserve"> - от 10 августа 2020 года №88-рп «О закреплении имущества за Государственным казенным учреждением «Управление капитального строительства Чукотского автономного округа»</w:t>
      </w:r>
      <w:r>
        <w:t>;</w:t>
      </w:r>
    </w:p>
  </w:footnote>
  <w:footnote w:id="37">
    <w:p w:rsidR="00881B29" w:rsidRPr="0029494A" w:rsidRDefault="00881B29" w:rsidP="00231E9E">
      <w:pPr>
        <w:pStyle w:val="aa"/>
        <w:jc w:val="both"/>
        <w:rPr>
          <w:rStyle w:val="ac"/>
        </w:rPr>
      </w:pPr>
      <w:r w:rsidRPr="0029494A">
        <w:rPr>
          <w:rStyle w:val="ac"/>
        </w:rPr>
        <w:footnoteRef/>
      </w:r>
      <w:r w:rsidRPr="0029494A">
        <w:t xml:space="preserve"> - </w:t>
      </w:r>
      <w:r w:rsidRPr="0029494A">
        <w:rPr>
          <w:rStyle w:val="ac"/>
        </w:rPr>
        <w:t xml:space="preserve"> </w:t>
      </w:r>
      <w:r w:rsidRPr="0029494A">
        <w:t>акт приемки от 15 октября 2019 года;</w:t>
      </w:r>
    </w:p>
  </w:footnote>
  <w:footnote w:id="38">
    <w:p w:rsidR="00881B29" w:rsidRPr="0029494A" w:rsidRDefault="00881B29" w:rsidP="00231E9E">
      <w:pPr>
        <w:pStyle w:val="aa"/>
      </w:pPr>
      <w:r w:rsidRPr="0029494A">
        <w:rPr>
          <w:rStyle w:val="ac"/>
        </w:rPr>
        <w:footnoteRef/>
      </w:r>
      <w:r w:rsidRPr="0029494A">
        <w:t xml:space="preserve"> - бухгалтерская справка от 25 ноября 2019 года;</w:t>
      </w:r>
    </w:p>
  </w:footnote>
  <w:footnote w:id="39">
    <w:p w:rsidR="00881B29" w:rsidRPr="00B7503B" w:rsidRDefault="00881B29" w:rsidP="00231E9E">
      <w:pPr>
        <w:pStyle w:val="aa"/>
      </w:pPr>
      <w:r w:rsidRPr="000A26F8">
        <w:rPr>
          <w:rStyle w:val="ac"/>
        </w:rPr>
        <w:footnoteRef/>
      </w:r>
      <w:r w:rsidRPr="000A26F8">
        <w:rPr>
          <w:rStyle w:val="ac"/>
        </w:rPr>
        <w:t xml:space="preserve"> </w:t>
      </w:r>
      <w:r>
        <w:t xml:space="preserve">- </w:t>
      </w:r>
      <w:r w:rsidRPr="00B7503B">
        <w:t>письмо от 6 марта 2017 года №5536-ЕЕ/Д17и «О единой методологии учета объектов незавершенного строительства</w:t>
      </w:r>
      <w:r>
        <w:t>»;</w:t>
      </w:r>
    </w:p>
  </w:footnote>
  <w:footnote w:id="40">
    <w:p w:rsidR="00881B29" w:rsidRPr="00416FB3" w:rsidRDefault="00881B29" w:rsidP="00231E9E">
      <w:pPr>
        <w:pStyle w:val="aa"/>
      </w:pPr>
      <w:r w:rsidRPr="00416FB3">
        <w:rPr>
          <w:rStyle w:val="ac"/>
        </w:rPr>
        <w:footnoteRef/>
      </w:r>
      <w:r w:rsidRPr="00416FB3">
        <w:t xml:space="preserve"> </w:t>
      </w:r>
      <w:r>
        <w:t xml:space="preserve">- утверждено </w:t>
      </w:r>
      <w:r w:rsidRPr="00416FB3">
        <w:t>Постановлением Правительства Российской Федерации от 16 июля 2007 года №447</w:t>
      </w:r>
      <w:r>
        <w:t>;</w:t>
      </w:r>
    </w:p>
  </w:footnote>
  <w:footnote w:id="41">
    <w:p w:rsidR="00881B29" w:rsidRPr="00CA7AC0" w:rsidRDefault="00881B29" w:rsidP="00231E9E">
      <w:pPr>
        <w:pStyle w:val="aa"/>
        <w:jc w:val="both"/>
      </w:pPr>
      <w:r w:rsidRPr="00CA7AC0">
        <w:rPr>
          <w:rStyle w:val="ac"/>
        </w:rPr>
        <w:footnoteRef/>
      </w:r>
      <w:r w:rsidRPr="00CA7AC0">
        <w:t xml:space="preserve"> - Постановление Правительства Чукотского автономного округа от 3 августа 2004 года №180 (далее – Положение об учете государственного имущества Чукотского автономного округа);</w:t>
      </w:r>
    </w:p>
  </w:footnote>
  <w:footnote w:id="42">
    <w:p w:rsidR="00881B29" w:rsidRPr="000B27C3" w:rsidRDefault="00881B29" w:rsidP="00231E9E">
      <w:pPr>
        <w:pStyle w:val="aa"/>
        <w:jc w:val="both"/>
      </w:pPr>
      <w:r w:rsidRPr="000B27C3">
        <w:rPr>
          <w:rStyle w:val="ac"/>
        </w:rPr>
        <w:footnoteRef/>
      </w:r>
      <w:r w:rsidRPr="000B27C3">
        <w:t xml:space="preserve"> - письм</w:t>
      </w:r>
      <w:r>
        <w:t>о</w:t>
      </w:r>
      <w:r w:rsidRPr="000B27C3">
        <w:t xml:space="preserve"> Департамента промышленности </w:t>
      </w:r>
      <w:r>
        <w:t>от</w:t>
      </w:r>
      <w:r w:rsidRPr="000B27C3">
        <w:t xml:space="preserve"> 31</w:t>
      </w:r>
      <w:r>
        <w:t> </w:t>
      </w:r>
      <w:r w:rsidRPr="000B27C3">
        <w:t>марта 2020 года №04-02/1454</w:t>
      </w:r>
      <w:r>
        <w:t>;</w:t>
      </w:r>
    </w:p>
  </w:footnote>
  <w:footnote w:id="43">
    <w:p w:rsidR="00881B29" w:rsidRPr="00C45AAE" w:rsidRDefault="00881B29" w:rsidP="00231E9E">
      <w:pPr>
        <w:pStyle w:val="aa"/>
        <w:jc w:val="both"/>
      </w:pPr>
      <w:r w:rsidRPr="00C45AAE">
        <w:rPr>
          <w:rStyle w:val="ac"/>
        </w:rPr>
        <w:footnoteRef/>
      </w:r>
      <w:r>
        <w:t xml:space="preserve"> - </w:t>
      </w:r>
      <w:r w:rsidRPr="00C45AAE">
        <w:t xml:space="preserve"> </w:t>
      </w:r>
      <w:r>
        <w:t xml:space="preserve">отчет по результатам экспертно-аналитического мероприятия </w:t>
      </w:r>
      <w:r w:rsidRPr="00C45AAE">
        <w:t>«Анализ объемов капитальных вложений за счет средств окружного бюджета, произведенных в объекты, строительство которых не начиналось, по состоянию на 1 января 2019 года»</w:t>
      </w:r>
      <w:r>
        <w:t>, проведенного Счетной палатой Чукотского автономного округа (протокол решения Коллегии от 26 апреля 2019 года №10)</w:t>
      </w:r>
      <w:r w:rsidRPr="00C45AAE">
        <w:t>;</w:t>
      </w:r>
    </w:p>
  </w:footnote>
  <w:footnote w:id="44">
    <w:p w:rsidR="00881B29" w:rsidRPr="00DD4A7B" w:rsidRDefault="00881B29" w:rsidP="00231E9E">
      <w:pPr>
        <w:pStyle w:val="aa"/>
      </w:pPr>
      <w:r w:rsidRPr="00DD4A7B">
        <w:rPr>
          <w:rStyle w:val="ac"/>
        </w:rPr>
        <w:footnoteRef/>
      </w:r>
      <w:r>
        <w:t xml:space="preserve"> - </w:t>
      </w:r>
      <w:r w:rsidRPr="00DD4A7B">
        <w:t xml:space="preserve"> акт от 4 февраля 2020 года;</w:t>
      </w:r>
    </w:p>
  </w:footnote>
  <w:footnote w:id="45">
    <w:p w:rsidR="00881B29" w:rsidRPr="00DD4A7B" w:rsidRDefault="00881B29" w:rsidP="00231E9E">
      <w:pPr>
        <w:pStyle w:val="aa"/>
      </w:pPr>
      <w:r w:rsidRPr="00DD4A7B">
        <w:rPr>
          <w:rStyle w:val="ac"/>
        </w:rPr>
        <w:footnoteRef/>
      </w:r>
      <w:r w:rsidRPr="00DD4A7B">
        <w:t xml:space="preserve"> </w:t>
      </w:r>
      <w:r>
        <w:t xml:space="preserve">- </w:t>
      </w:r>
      <w:r w:rsidRPr="00DD4A7B">
        <w:t>акт от 4 марта 2020 года</w:t>
      </w:r>
      <w:r>
        <w:t>;</w:t>
      </w:r>
    </w:p>
  </w:footnote>
  <w:footnote w:id="46">
    <w:p w:rsidR="00881B29" w:rsidRPr="00D92BFD" w:rsidRDefault="00881B29" w:rsidP="005F006E">
      <w:pPr>
        <w:pStyle w:val="aa"/>
      </w:pPr>
      <w:r w:rsidRPr="00D92BFD">
        <w:rPr>
          <w:rStyle w:val="ac"/>
        </w:rPr>
        <w:footnoteRef/>
      </w:r>
      <w:r w:rsidRPr="00D92BFD">
        <w:t xml:space="preserve">  - утвержден 7 мая 2018 года №204</w:t>
      </w:r>
      <w:r>
        <w:t>;</w:t>
      </w:r>
    </w:p>
  </w:footnote>
  <w:footnote w:id="47">
    <w:p w:rsidR="00881B29" w:rsidRPr="00FA6668" w:rsidRDefault="00881B29" w:rsidP="005F006E">
      <w:pPr>
        <w:pStyle w:val="aa"/>
      </w:pPr>
      <w:r w:rsidRPr="00FA6668">
        <w:rPr>
          <w:rStyle w:val="ac"/>
        </w:rPr>
        <w:footnoteRef/>
      </w:r>
      <w:r w:rsidRPr="00FA6668">
        <w:t xml:space="preserve"> - данные согласно ф.0503117 </w:t>
      </w:r>
      <w:r>
        <w:t>и информация ГРБС (по запросам);</w:t>
      </w:r>
    </w:p>
  </w:footnote>
  <w:footnote w:id="48">
    <w:p w:rsidR="00881B29" w:rsidRPr="00290A15" w:rsidRDefault="00881B29" w:rsidP="005F006E">
      <w:pPr>
        <w:autoSpaceDE w:val="0"/>
        <w:autoSpaceDN w:val="0"/>
        <w:adjustRightInd w:val="0"/>
        <w:jc w:val="both"/>
        <w:rPr>
          <w:sz w:val="20"/>
          <w:szCs w:val="20"/>
        </w:rPr>
      </w:pPr>
      <w:r w:rsidRPr="0052523F">
        <w:rPr>
          <w:rStyle w:val="ac"/>
          <w:sz w:val="20"/>
          <w:szCs w:val="20"/>
        </w:rPr>
        <w:footnoteRef/>
      </w:r>
      <w:r w:rsidRPr="0052523F">
        <w:rPr>
          <w:sz w:val="20"/>
          <w:szCs w:val="20"/>
        </w:rPr>
        <w:t xml:space="preserve"> </w:t>
      </w:r>
      <w:r w:rsidRPr="00290A15">
        <w:rPr>
          <w:sz w:val="20"/>
          <w:szCs w:val="20"/>
        </w:rPr>
        <w:t>- суммы по контрактам включают в себя</w:t>
      </w:r>
      <w:r>
        <w:rPr>
          <w:sz w:val="20"/>
          <w:szCs w:val="20"/>
        </w:rPr>
        <w:t>:</w:t>
      </w:r>
      <w:r w:rsidRPr="00290A15">
        <w:rPr>
          <w:sz w:val="20"/>
          <w:szCs w:val="20"/>
        </w:rPr>
        <w:t xml:space="preserve"> средства </w:t>
      </w:r>
      <w:r>
        <w:rPr>
          <w:sz w:val="20"/>
          <w:szCs w:val="20"/>
        </w:rPr>
        <w:t>бюджетов всех уровней</w:t>
      </w:r>
      <w:r w:rsidRPr="00290A15">
        <w:rPr>
          <w:sz w:val="20"/>
          <w:szCs w:val="20"/>
        </w:rPr>
        <w:t xml:space="preserve">, </w:t>
      </w:r>
      <w:r>
        <w:rPr>
          <w:sz w:val="20"/>
          <w:szCs w:val="20"/>
        </w:rPr>
        <w:t xml:space="preserve">суммы по </w:t>
      </w:r>
      <w:r w:rsidRPr="00290A15">
        <w:rPr>
          <w:sz w:val="20"/>
          <w:szCs w:val="20"/>
        </w:rPr>
        <w:t>контракт</w:t>
      </w:r>
      <w:r>
        <w:rPr>
          <w:sz w:val="20"/>
          <w:szCs w:val="20"/>
        </w:rPr>
        <w:t>ам</w:t>
      </w:r>
      <w:r w:rsidRPr="00290A15">
        <w:rPr>
          <w:sz w:val="20"/>
          <w:szCs w:val="20"/>
        </w:rPr>
        <w:t xml:space="preserve"> длительного цикла с реализацией в 2020 – 2021 годах, </w:t>
      </w:r>
      <w:r>
        <w:rPr>
          <w:sz w:val="20"/>
          <w:szCs w:val="20"/>
        </w:rPr>
        <w:t xml:space="preserve">суммы контрактов, включающих </w:t>
      </w:r>
      <w:r w:rsidRPr="00290A15">
        <w:rPr>
          <w:sz w:val="20"/>
          <w:szCs w:val="20"/>
        </w:rPr>
        <w:t>реализацию мероприятий</w:t>
      </w:r>
      <w:r>
        <w:rPr>
          <w:sz w:val="20"/>
          <w:szCs w:val="20"/>
        </w:rPr>
        <w:t>,</w:t>
      </w:r>
      <w:r w:rsidRPr="00290A15">
        <w:rPr>
          <w:sz w:val="20"/>
          <w:szCs w:val="20"/>
        </w:rPr>
        <w:t xml:space="preserve"> не относящихся к </w:t>
      </w:r>
      <w:r>
        <w:rPr>
          <w:sz w:val="20"/>
          <w:szCs w:val="20"/>
        </w:rPr>
        <w:t>региональным проектам</w:t>
      </w:r>
      <w:r w:rsidRPr="00290A15">
        <w:rPr>
          <w:sz w:val="20"/>
          <w:szCs w:val="20"/>
        </w:rPr>
        <w:t>;</w:t>
      </w:r>
    </w:p>
  </w:footnote>
  <w:footnote w:id="49">
    <w:p w:rsidR="00881B29" w:rsidRPr="00290A15" w:rsidRDefault="00881B29" w:rsidP="005F006E">
      <w:pPr>
        <w:pStyle w:val="aa"/>
      </w:pPr>
      <w:r w:rsidRPr="00290A15">
        <w:rPr>
          <w:rStyle w:val="ac"/>
        </w:rPr>
        <w:footnoteRef/>
      </w:r>
      <w:r w:rsidRPr="00290A15">
        <w:t xml:space="preserve"> - сумма с учетом выплаченных авансов </w:t>
      </w:r>
      <w:r>
        <w:t xml:space="preserve">и частичной оплаты выполненных робот </w:t>
      </w:r>
      <w:r w:rsidRPr="00290A15">
        <w:t>в объем</w:t>
      </w:r>
      <w:r>
        <w:t>е 423 638,0 </w:t>
      </w:r>
      <w:r w:rsidRPr="00290A15">
        <w:t>тыс.</w:t>
      </w:r>
      <w:r>
        <w:t> </w:t>
      </w:r>
      <w:r w:rsidRPr="00290A15">
        <w:t>рублей</w:t>
      </w:r>
    </w:p>
  </w:footnote>
  <w:footnote w:id="50">
    <w:p w:rsidR="00881B29" w:rsidRPr="0052523F" w:rsidRDefault="00881B29" w:rsidP="005F006E">
      <w:pPr>
        <w:pStyle w:val="aa"/>
      </w:pPr>
      <w:r>
        <w:rPr>
          <w:rStyle w:val="ac"/>
        </w:rPr>
        <w:footnoteRef/>
      </w:r>
      <w:r>
        <w:t xml:space="preserve">  - </w:t>
      </w:r>
      <w:r w:rsidRPr="0052523F">
        <w:t>по информации, представленной ГРБС</w:t>
      </w:r>
      <w:r>
        <w:t>;</w:t>
      </w:r>
    </w:p>
    <w:p w:rsidR="00881B29" w:rsidRDefault="00881B29" w:rsidP="005F006E">
      <w:pPr>
        <w:pStyle w:val="aa"/>
      </w:pPr>
    </w:p>
  </w:footnote>
  <w:footnote w:id="51">
    <w:p w:rsidR="00881B29" w:rsidRPr="006250DA" w:rsidRDefault="00881B29" w:rsidP="005F006E">
      <w:pPr>
        <w:pStyle w:val="aa"/>
        <w:jc w:val="both"/>
      </w:pPr>
      <w:r>
        <w:rPr>
          <w:rStyle w:val="ac"/>
        </w:rPr>
        <w:footnoteRef/>
      </w:r>
      <w:r>
        <w:t xml:space="preserve"> </w:t>
      </w:r>
      <w:r w:rsidRPr="006250DA">
        <w:t>Постановление Правительства Чукотского автономного округа от 07.09.2018</w:t>
      </w:r>
      <w:r>
        <w:t>г. №</w:t>
      </w:r>
      <w:r w:rsidRPr="006250DA">
        <w:t xml:space="preserve">286 </w:t>
      </w:r>
      <w:r>
        <w:t>«</w:t>
      </w:r>
      <w:r w:rsidRPr="006250DA">
        <w:t>Об утверждении Положения об организации проектной деятельности в Чукотском автономном округе</w:t>
      </w:r>
      <w:r>
        <w:t>» (далее – Постановление №286)</w:t>
      </w:r>
    </w:p>
  </w:footnote>
  <w:footnote w:id="52">
    <w:p w:rsidR="00881B29" w:rsidRPr="002060CD" w:rsidRDefault="00881B29" w:rsidP="005F006E">
      <w:pPr>
        <w:pStyle w:val="aa"/>
      </w:pPr>
      <w:r>
        <w:rPr>
          <w:rStyle w:val="ac"/>
        </w:rPr>
        <w:footnoteRef/>
      </w:r>
      <w:r>
        <w:t xml:space="preserve"> </w:t>
      </w:r>
      <w:r w:rsidRPr="002060CD">
        <w:t>п.1.1. Постановления №286</w:t>
      </w:r>
    </w:p>
  </w:footnote>
  <w:footnote w:id="53">
    <w:p w:rsidR="00881B29" w:rsidRPr="003D6321" w:rsidRDefault="00881B29" w:rsidP="005F006E">
      <w:pPr>
        <w:pStyle w:val="aa"/>
        <w:jc w:val="both"/>
        <w:rPr>
          <w:sz w:val="18"/>
          <w:szCs w:val="18"/>
        </w:rPr>
      </w:pPr>
      <w:r w:rsidRPr="003D6321">
        <w:rPr>
          <w:rStyle w:val="ac"/>
          <w:sz w:val="18"/>
          <w:szCs w:val="18"/>
        </w:rPr>
        <w:footnoteRef/>
      </w:r>
      <w:r w:rsidRPr="003D6321">
        <w:rPr>
          <w:sz w:val="18"/>
          <w:szCs w:val="18"/>
        </w:rPr>
        <w:t xml:space="preserve"> Закон Чукотского автономного округа от 2 декабря 2019 года №100-ОЗ «Об окружном бюджете на 2020 год и плановый период 2021 и 2022 годов» (в редакции от 02.06.2020 г.) – далее Закон №100-ОЗ</w:t>
      </w:r>
    </w:p>
  </w:footnote>
  <w:footnote w:id="54">
    <w:p w:rsidR="00881B29" w:rsidRPr="00093F93" w:rsidRDefault="00881B29" w:rsidP="005F006E">
      <w:pPr>
        <w:pStyle w:val="aa"/>
        <w:jc w:val="both"/>
        <w:rPr>
          <w:sz w:val="18"/>
          <w:szCs w:val="18"/>
        </w:rPr>
      </w:pPr>
      <w:r w:rsidRPr="00093F93">
        <w:rPr>
          <w:rStyle w:val="ac"/>
          <w:sz w:val="18"/>
          <w:szCs w:val="18"/>
        </w:rPr>
        <w:footnoteRef/>
      </w:r>
      <w:r w:rsidRPr="00093F93">
        <w:rPr>
          <w:sz w:val="18"/>
          <w:szCs w:val="18"/>
        </w:rPr>
        <w:t xml:space="preserve"> отчеты предоставлены главными распорядителями (распорядителями) средств окружного бюджета, участвующих в реализации мероприятий РП</w:t>
      </w:r>
    </w:p>
  </w:footnote>
  <w:footnote w:id="55">
    <w:p w:rsidR="00881B29" w:rsidRPr="00C00DB2" w:rsidRDefault="00881B29" w:rsidP="005F006E">
      <w:pPr>
        <w:pStyle w:val="11"/>
        <w:spacing w:line="18" w:lineRule="atLeast"/>
        <w:rPr>
          <w:sz w:val="16"/>
          <w:szCs w:val="16"/>
        </w:rPr>
      </w:pPr>
      <w:r w:rsidRPr="00C00DB2">
        <w:rPr>
          <w:rStyle w:val="ac"/>
        </w:rPr>
        <w:footnoteRef/>
      </w:r>
      <w:r w:rsidRPr="00C00DB2">
        <w:rPr>
          <w:sz w:val="16"/>
          <w:szCs w:val="16"/>
        </w:rPr>
        <w:t xml:space="preserve"> По данным экспертно-аналитического мероприятия Счетной палаты «Аудит в сфере закупок товаров, работ, услуг для обеспечения государственных нужд Чукотского автономного округа</w:t>
      </w:r>
      <w:r>
        <w:rPr>
          <w:sz w:val="16"/>
          <w:szCs w:val="16"/>
        </w:rPr>
        <w:t xml:space="preserve"> </w:t>
      </w:r>
      <w:r w:rsidRPr="00C00DB2">
        <w:rPr>
          <w:sz w:val="16"/>
          <w:szCs w:val="16"/>
        </w:rPr>
        <w:t xml:space="preserve">при реализации региональных проектов  </w:t>
      </w:r>
      <w:r w:rsidRPr="00C00DB2">
        <w:rPr>
          <w:sz w:val="16"/>
          <w:szCs w:val="16"/>
        </w:rPr>
        <w:br/>
        <w:t>за 9 месяцев 2020 года</w:t>
      </w:r>
      <w:r>
        <w:rPr>
          <w:sz w:val="16"/>
          <w:szCs w:val="16"/>
        </w:rPr>
        <w:t>»</w:t>
      </w:r>
    </w:p>
    <w:p w:rsidR="00881B29" w:rsidRDefault="00881B29" w:rsidP="005F006E">
      <w:pPr>
        <w:pStyle w:val="aa"/>
      </w:pPr>
    </w:p>
  </w:footnote>
  <w:footnote w:id="56">
    <w:p w:rsidR="00881B29" w:rsidRPr="007B1634" w:rsidRDefault="00881B29" w:rsidP="005F006E">
      <w:pPr>
        <w:pStyle w:val="aa"/>
        <w:spacing w:line="218" w:lineRule="auto"/>
        <w:jc w:val="both"/>
        <w:rPr>
          <w:sz w:val="18"/>
          <w:szCs w:val="18"/>
        </w:rPr>
      </w:pPr>
      <w:r w:rsidRPr="007B1634">
        <w:rPr>
          <w:rStyle w:val="ac"/>
          <w:sz w:val="18"/>
          <w:szCs w:val="18"/>
        </w:rPr>
        <w:footnoteRef/>
      </w:r>
      <w:r w:rsidRPr="007B1634">
        <w:rPr>
          <w:sz w:val="18"/>
          <w:szCs w:val="18"/>
        </w:rPr>
        <w:t xml:space="preserve"> </w:t>
      </w:r>
      <w:r w:rsidRPr="00990DFA">
        <w:rPr>
          <w:color w:val="000000"/>
          <w:sz w:val="16"/>
          <w:szCs w:val="16"/>
        </w:rPr>
        <w:t xml:space="preserve">– за счет средств федерального бюджета предусмотрено финансирование </w:t>
      </w:r>
      <w:r w:rsidRPr="00990DFA">
        <w:rPr>
          <w:sz w:val="16"/>
          <w:szCs w:val="16"/>
        </w:rPr>
        <w:t>победителя Всероссийского конкурса лучших проектов создания комфортной городской среды в малых городах и исторических поселениях Администрация городского округа Певек по проекту «Благоустройство городской Набережной» со сроком реализации 2020-2021 гг., на данном этапе идет разработка проектно-сметной документации</w:t>
      </w:r>
    </w:p>
  </w:footnote>
  <w:footnote w:id="57">
    <w:p w:rsidR="00881B29" w:rsidRDefault="00881B29" w:rsidP="007D450A">
      <w:pPr>
        <w:pStyle w:val="aa"/>
      </w:pPr>
      <w:r>
        <w:rPr>
          <w:rStyle w:val="ac"/>
        </w:rPr>
        <w:footnoteRef/>
      </w:r>
      <w:r>
        <w:t xml:space="preserve"> </w:t>
      </w:r>
      <w:r w:rsidRPr="00C84D32">
        <w:t>введен Распоряжением Губернатора Чукотского автономного округа от 16 марта 2020 года №100-рг</w:t>
      </w:r>
      <w:r>
        <w:t>.</w:t>
      </w:r>
    </w:p>
  </w:footnote>
  <w:footnote w:id="58">
    <w:p w:rsidR="00881B29" w:rsidRPr="00B11D58" w:rsidRDefault="00881B29" w:rsidP="007D450A">
      <w:pPr>
        <w:pStyle w:val="aa"/>
        <w:ind w:firstLine="708"/>
        <w:jc w:val="both"/>
      </w:pPr>
      <w:r w:rsidRPr="00B11D58">
        <w:rPr>
          <w:rStyle w:val="ac"/>
        </w:rPr>
        <w:footnoteRef/>
      </w:r>
      <w:r w:rsidRPr="00B11D58">
        <w:t xml:space="preserve"> Постановление Правительства Чукотского автономного округа от 17 апреля 2020 года №178 «Об установлении медицинским и иным работникам государственных учреждений здравоохранения Чукотского автономного округа выплат стимулирующего характера за особые условия труда и дополнительную нагрузку» (далее – Постановление №178)</w:t>
      </w:r>
      <w:r>
        <w:t>.</w:t>
      </w:r>
      <w:r w:rsidRPr="00B11D58">
        <w:t xml:space="preserve"> </w:t>
      </w:r>
    </w:p>
  </w:footnote>
  <w:footnote w:id="59">
    <w:p w:rsidR="00881B29" w:rsidRPr="00B11D58" w:rsidRDefault="00881B29" w:rsidP="007D450A">
      <w:pPr>
        <w:autoSpaceDE w:val="0"/>
        <w:autoSpaceDN w:val="0"/>
        <w:adjustRightInd w:val="0"/>
        <w:ind w:firstLine="709"/>
        <w:jc w:val="both"/>
        <w:rPr>
          <w:sz w:val="20"/>
          <w:szCs w:val="20"/>
        </w:rPr>
      </w:pPr>
      <w:r w:rsidRPr="00B11D58">
        <w:rPr>
          <w:rStyle w:val="ac"/>
          <w:sz w:val="20"/>
          <w:szCs w:val="20"/>
        </w:rPr>
        <w:footnoteRef/>
      </w:r>
      <w:r w:rsidRPr="00B11D58">
        <w:rPr>
          <w:sz w:val="20"/>
          <w:szCs w:val="20"/>
        </w:rPr>
        <w:t xml:space="preserve"> предусмотрены Постановлени</w:t>
      </w:r>
      <w:r>
        <w:rPr>
          <w:sz w:val="20"/>
          <w:szCs w:val="20"/>
        </w:rPr>
        <w:t>ями</w:t>
      </w:r>
      <w:r w:rsidRPr="00B11D58">
        <w:rPr>
          <w:sz w:val="20"/>
          <w:szCs w:val="20"/>
        </w:rPr>
        <w:t xml:space="preserve"> Правительства РФ от 2 апреля 2020 года № 415; от 12 апреля 2020 года № 484.</w:t>
      </w:r>
    </w:p>
  </w:footnote>
  <w:footnote w:id="60">
    <w:p w:rsidR="00881B29" w:rsidRPr="00B11D58" w:rsidRDefault="00881B29" w:rsidP="007D450A">
      <w:pPr>
        <w:pStyle w:val="af0"/>
        <w:autoSpaceDE w:val="0"/>
        <w:autoSpaceDN w:val="0"/>
        <w:adjustRightInd w:val="0"/>
        <w:spacing w:after="0" w:line="240" w:lineRule="auto"/>
        <w:ind w:left="0" w:firstLine="708"/>
        <w:jc w:val="both"/>
        <w:rPr>
          <w:rFonts w:ascii="Times New Roman" w:hAnsi="Times New Roman"/>
          <w:sz w:val="20"/>
          <w:szCs w:val="20"/>
        </w:rPr>
      </w:pPr>
      <w:r w:rsidRPr="00B11D58">
        <w:rPr>
          <w:rStyle w:val="ac"/>
          <w:rFonts w:ascii="Times New Roman" w:hAnsi="Times New Roman"/>
          <w:sz w:val="20"/>
          <w:szCs w:val="20"/>
        </w:rPr>
        <w:footnoteRef/>
      </w:r>
      <w:r w:rsidRPr="00B11D58">
        <w:rPr>
          <w:rFonts w:ascii="Times New Roman" w:hAnsi="Times New Roman"/>
          <w:sz w:val="20"/>
          <w:szCs w:val="20"/>
        </w:rPr>
        <w:t xml:space="preserve"> Постановление Правительства Российской Федерации от 15 мая 2020 года № 681 (далее – Постановление №681)</w:t>
      </w:r>
      <w:r>
        <w:rPr>
          <w:rFonts w:ascii="Times New Roman" w:hAnsi="Times New Roman"/>
          <w:sz w:val="20"/>
          <w:szCs w:val="20"/>
        </w:rPr>
        <w:t>.</w:t>
      </w:r>
    </w:p>
  </w:footnote>
  <w:footnote w:id="61">
    <w:p w:rsidR="00881B29" w:rsidRPr="00B11D58" w:rsidRDefault="00881B29" w:rsidP="007D450A">
      <w:pPr>
        <w:pStyle w:val="aa"/>
        <w:ind w:firstLine="708"/>
        <w:jc w:val="both"/>
      </w:pPr>
      <w:r w:rsidRPr="00B11D58">
        <w:rPr>
          <w:rStyle w:val="ac"/>
        </w:rPr>
        <w:footnoteRef/>
      </w:r>
      <w:r w:rsidRPr="00B11D58">
        <w:t xml:space="preserve"> Постановление Правительства Чукотского автономного округа от 30 апреля 2020 года №204 «О дополнительных мерах по предотвращению распространения новой коронавирусной инфекции (</w:t>
      </w:r>
      <w:r w:rsidRPr="00B11D58">
        <w:rPr>
          <w:lang w:val="en-US"/>
        </w:rPr>
        <w:t>COVID</w:t>
      </w:r>
      <w:r w:rsidRPr="00B11D58">
        <w:t>-19) в стационарной организации социального обслуживания для граждан пожилого возраста и инвалидов» (далее – Постановление №204)</w:t>
      </w:r>
      <w:r>
        <w:t>.</w:t>
      </w:r>
    </w:p>
  </w:footnote>
  <w:footnote w:id="62">
    <w:p w:rsidR="00881B29" w:rsidRPr="006B0252" w:rsidRDefault="00881B29" w:rsidP="007D450A">
      <w:pPr>
        <w:ind w:firstLine="708"/>
        <w:jc w:val="both"/>
        <w:rPr>
          <w:sz w:val="20"/>
          <w:szCs w:val="20"/>
        </w:rPr>
      </w:pPr>
      <w:r w:rsidRPr="006B0252">
        <w:rPr>
          <w:rStyle w:val="ac"/>
          <w:sz w:val="20"/>
          <w:szCs w:val="20"/>
        </w:rPr>
        <w:footnoteRef/>
      </w:r>
      <w:r>
        <w:rPr>
          <w:sz w:val="20"/>
          <w:szCs w:val="20"/>
        </w:rPr>
        <w:t> </w:t>
      </w:r>
      <w:r w:rsidRPr="006B0252">
        <w:rPr>
          <w:sz w:val="20"/>
          <w:szCs w:val="20"/>
        </w:rPr>
        <w:t>Правила предоставления субсидий на иные цели государственным бюджетным учреждениям здравоохранения, функции и полномочия учредителя в отношении которых осуществляет Департамент здравоохранения</w:t>
      </w:r>
      <w:r>
        <w:rPr>
          <w:sz w:val="20"/>
          <w:szCs w:val="20"/>
        </w:rPr>
        <w:t xml:space="preserve"> Чукотского автономного округа</w:t>
      </w:r>
      <w:r w:rsidRPr="006B0252">
        <w:rPr>
          <w:sz w:val="20"/>
          <w:szCs w:val="20"/>
        </w:rPr>
        <w:t>, утвержденны</w:t>
      </w:r>
      <w:r>
        <w:rPr>
          <w:sz w:val="20"/>
          <w:szCs w:val="20"/>
        </w:rPr>
        <w:t>е</w:t>
      </w:r>
      <w:r w:rsidRPr="006B0252">
        <w:rPr>
          <w:sz w:val="20"/>
          <w:szCs w:val="20"/>
        </w:rPr>
        <w:t xml:space="preserve"> приказом Департамента здравоохранения от 18 декабря 2019 года №1116.</w:t>
      </w:r>
    </w:p>
    <w:p w:rsidR="00881B29" w:rsidRDefault="00881B29" w:rsidP="007D450A">
      <w:pPr>
        <w:ind w:firstLine="708"/>
        <w:jc w:val="both"/>
        <w:rPr>
          <w:sz w:val="28"/>
          <w:szCs w:val="28"/>
        </w:rPr>
      </w:pPr>
    </w:p>
    <w:p w:rsidR="00881B29" w:rsidRDefault="00881B29" w:rsidP="007D450A">
      <w:pPr>
        <w:pStyle w:val="aa"/>
      </w:pPr>
      <w:r>
        <w:t xml:space="preserve"> </w:t>
      </w:r>
    </w:p>
  </w:footnote>
  <w:footnote w:id="63">
    <w:p w:rsidR="00881B29" w:rsidRPr="00B62A78" w:rsidRDefault="00881B29" w:rsidP="007D450A">
      <w:pPr>
        <w:autoSpaceDE w:val="0"/>
        <w:autoSpaceDN w:val="0"/>
        <w:adjustRightInd w:val="0"/>
        <w:ind w:firstLine="708"/>
        <w:jc w:val="both"/>
      </w:pPr>
      <w:r>
        <w:rPr>
          <w:rStyle w:val="ac"/>
        </w:rPr>
        <w:footnoteRef/>
      </w:r>
      <w:r>
        <w:t xml:space="preserve"> </w:t>
      </w:r>
      <w:r w:rsidRPr="00B62A78">
        <w:rPr>
          <w:sz w:val="20"/>
          <w:szCs w:val="20"/>
        </w:rPr>
        <w:t>Правила предоставления субсидий на иные цели, утвержденны</w:t>
      </w:r>
      <w:r>
        <w:rPr>
          <w:sz w:val="20"/>
          <w:szCs w:val="20"/>
        </w:rPr>
        <w:t>е</w:t>
      </w:r>
      <w:r w:rsidRPr="00B62A78">
        <w:rPr>
          <w:sz w:val="20"/>
          <w:szCs w:val="20"/>
        </w:rPr>
        <w:t xml:space="preserve"> приказом Департамента социальной политики </w:t>
      </w:r>
      <w:r>
        <w:rPr>
          <w:sz w:val="20"/>
          <w:szCs w:val="20"/>
        </w:rPr>
        <w:t xml:space="preserve">Чукотского автономного округа </w:t>
      </w:r>
      <w:r w:rsidRPr="00B62A78">
        <w:rPr>
          <w:sz w:val="20"/>
          <w:szCs w:val="20"/>
        </w:rPr>
        <w:t>от 2 марта 2018 года №</w:t>
      </w:r>
      <w:r>
        <w:rPr>
          <w:sz w:val="20"/>
          <w:szCs w:val="20"/>
        </w:rPr>
        <w:t> </w:t>
      </w:r>
      <w:r w:rsidRPr="00B62A78">
        <w:rPr>
          <w:sz w:val="20"/>
          <w:szCs w:val="20"/>
        </w:rPr>
        <w:t>345</w:t>
      </w:r>
      <w:r>
        <w:rPr>
          <w:sz w:val="20"/>
          <w:szCs w:val="20"/>
        </w:rPr>
        <w:t>.</w:t>
      </w:r>
      <w:r w:rsidRPr="00B62A78">
        <w:rPr>
          <w:sz w:val="20"/>
          <w:szCs w:val="20"/>
        </w:rPr>
        <w:t xml:space="preserve"> </w:t>
      </w:r>
    </w:p>
  </w:footnote>
  <w:footnote w:id="64">
    <w:p w:rsidR="00881B29" w:rsidRDefault="00881B29" w:rsidP="002664C6">
      <w:pPr>
        <w:pStyle w:val="aa"/>
        <w:jc w:val="both"/>
      </w:pPr>
      <w:r>
        <w:rPr>
          <w:rStyle w:val="ac"/>
        </w:rPr>
        <w:footnoteRef/>
      </w:r>
      <w:r>
        <w:t xml:space="preserve"> </w:t>
      </w:r>
      <w:r w:rsidRPr="00626D3D">
        <w:rPr>
          <w:sz w:val="16"/>
          <w:szCs w:val="16"/>
        </w:rPr>
        <w:t xml:space="preserve">Утвержден </w:t>
      </w:r>
      <w:r w:rsidRPr="00C5254A">
        <w:rPr>
          <w:sz w:val="16"/>
          <w:szCs w:val="16"/>
        </w:rPr>
        <w:t>Постановление</w:t>
      </w:r>
      <w:r>
        <w:rPr>
          <w:sz w:val="16"/>
          <w:szCs w:val="16"/>
        </w:rPr>
        <w:t>м</w:t>
      </w:r>
      <w:r w:rsidRPr="00C5254A">
        <w:rPr>
          <w:sz w:val="16"/>
          <w:szCs w:val="16"/>
        </w:rPr>
        <w:t xml:space="preserve"> Правительства Чукотского автономного округа от 10.09.2013 </w:t>
      </w:r>
      <w:r>
        <w:rPr>
          <w:sz w:val="16"/>
          <w:szCs w:val="16"/>
        </w:rPr>
        <w:t>№</w:t>
      </w:r>
      <w:r w:rsidRPr="00C5254A">
        <w:rPr>
          <w:sz w:val="16"/>
          <w:szCs w:val="16"/>
        </w:rPr>
        <w:t xml:space="preserve">359 </w:t>
      </w:r>
      <w:r>
        <w:rPr>
          <w:sz w:val="16"/>
          <w:szCs w:val="16"/>
        </w:rPr>
        <w:t>«</w:t>
      </w:r>
      <w:r w:rsidRPr="00C5254A">
        <w:rPr>
          <w:sz w:val="16"/>
          <w:szCs w:val="16"/>
        </w:rPr>
        <w:t>Об утверждении Порядка разработки, реализации и оценки эффективности государственных программ Чукотского автономного округа</w:t>
      </w:r>
      <w:r>
        <w:rPr>
          <w:sz w:val="16"/>
          <w:szCs w:val="16"/>
        </w:rPr>
        <w:t>» (далее – Порядок №359)</w:t>
      </w:r>
    </w:p>
  </w:footnote>
  <w:footnote w:id="65">
    <w:p w:rsidR="00881B29" w:rsidRPr="00796DA1" w:rsidRDefault="00881B29" w:rsidP="002664C6">
      <w:pPr>
        <w:pStyle w:val="aa"/>
        <w:jc w:val="both"/>
        <w:rPr>
          <w:sz w:val="18"/>
          <w:szCs w:val="18"/>
        </w:rPr>
      </w:pPr>
      <w:r w:rsidRPr="00796DA1">
        <w:rPr>
          <w:rStyle w:val="ac"/>
          <w:sz w:val="18"/>
          <w:szCs w:val="18"/>
        </w:rPr>
        <w:footnoteRef/>
      </w:r>
      <w:r w:rsidRPr="00796DA1">
        <w:rPr>
          <w:sz w:val="18"/>
          <w:szCs w:val="18"/>
        </w:rPr>
        <w:t xml:space="preserve"> Здесь и далее приводятся показатели, установленные Счетной палатой по результатам экспертно-аналитического мероприятия </w:t>
      </w:r>
    </w:p>
  </w:footnote>
  <w:footnote w:id="66">
    <w:p w:rsidR="00881B29" w:rsidRPr="0070642C" w:rsidRDefault="00881B29" w:rsidP="002664C6">
      <w:pPr>
        <w:jc w:val="both"/>
        <w:rPr>
          <w:sz w:val="18"/>
          <w:szCs w:val="18"/>
        </w:rPr>
      </w:pPr>
      <w:r>
        <w:rPr>
          <w:rStyle w:val="ac"/>
        </w:rPr>
        <w:footnoteRef/>
      </w:r>
      <w:r>
        <w:t xml:space="preserve"> </w:t>
      </w:r>
      <w:r w:rsidRPr="0070642C">
        <w:rPr>
          <w:sz w:val="18"/>
          <w:szCs w:val="18"/>
        </w:rPr>
        <w:t xml:space="preserve">Справочно: в отчетном периоде на реализацию Госпрограммы направлены средства Чукотского территориального фонда обязательного медицинского страхования в объеме </w:t>
      </w:r>
      <w:r w:rsidRPr="0070642C">
        <w:rPr>
          <w:bCs/>
          <w:sz w:val="18"/>
          <w:szCs w:val="18"/>
        </w:rPr>
        <w:t>1 155 365,2</w:t>
      </w:r>
      <w:r w:rsidRPr="0070642C">
        <w:rPr>
          <w:sz w:val="18"/>
          <w:szCs w:val="18"/>
        </w:rPr>
        <w:t xml:space="preserve"> тыс. рублей.</w:t>
      </w:r>
    </w:p>
    <w:p w:rsidR="00881B29" w:rsidRDefault="00881B29" w:rsidP="002664C6">
      <w:pPr>
        <w:pStyle w:val="aa"/>
      </w:pPr>
    </w:p>
  </w:footnote>
  <w:footnote w:id="67">
    <w:p w:rsidR="00881B29" w:rsidRPr="0094622A" w:rsidRDefault="00881B29" w:rsidP="002664C6">
      <w:pPr>
        <w:pStyle w:val="af9"/>
        <w:jc w:val="both"/>
        <w:rPr>
          <w:b/>
          <w:bCs/>
          <w:sz w:val="18"/>
          <w:szCs w:val="18"/>
        </w:rPr>
      </w:pPr>
      <w:r>
        <w:rPr>
          <w:rStyle w:val="ac"/>
        </w:rPr>
        <w:footnoteRef/>
      </w:r>
      <w:r>
        <w:t xml:space="preserve"> </w:t>
      </w:r>
      <w:r w:rsidRPr="0094622A">
        <w:rPr>
          <w:sz w:val="18"/>
          <w:szCs w:val="18"/>
        </w:rPr>
        <w:t>в отчетном периоде на реализацию Госпрограммы направлены средства предприятий агропромышленного комплекса в размере 30 180,4 тыс. рублей, выполнены работы (произведены расходы) на сумму 9 175,6 тыс. рублей.</w:t>
      </w:r>
      <w:r w:rsidRPr="0094622A">
        <w:rPr>
          <w:b/>
          <w:bCs/>
          <w:sz w:val="18"/>
          <w:szCs w:val="18"/>
        </w:rPr>
        <w:t xml:space="preserve"> </w:t>
      </w:r>
    </w:p>
    <w:p w:rsidR="00881B29" w:rsidRDefault="00881B29" w:rsidP="002664C6">
      <w:pPr>
        <w:pStyle w:val="aa"/>
      </w:pPr>
    </w:p>
  </w:footnote>
  <w:footnote w:id="68">
    <w:p w:rsidR="00881B29" w:rsidRDefault="00881B29" w:rsidP="002664C6">
      <w:pPr>
        <w:pStyle w:val="aa"/>
        <w:jc w:val="both"/>
      </w:pPr>
      <w:r>
        <w:rPr>
          <w:rStyle w:val="ac"/>
        </w:rPr>
        <w:footnoteRef/>
      </w:r>
      <w:r>
        <w:t xml:space="preserve"> - Постановление Правительства Чукотского автономного округа от 20.03.2019 №140 «О предоставлении бюджетных инвестиций Обществу с ограниченной ответственностью «Энергоцентр Билибино» предоставлены бюджетные инвестиции в общей сумме 8 497 289,0 тыс. рублей (в том числе по годам: 2019 – 7 994 350,0 тыс. рублей, 2020 – 502 939,0 тыс. рублей);</w:t>
      </w:r>
    </w:p>
  </w:footnote>
  <w:footnote w:id="69">
    <w:p w:rsidR="00881B29" w:rsidRDefault="00881B29" w:rsidP="002664C6">
      <w:pPr>
        <w:pStyle w:val="aa"/>
      </w:pPr>
      <w:r>
        <w:rPr>
          <w:rStyle w:val="ac"/>
        </w:rPr>
        <w:footnoteRef/>
      </w:r>
      <w:r>
        <w:t xml:space="preserve"> - реализация мероприятия с вводом в эксплуатацию объекта предусмотрена в 3 квартале 2021 года;</w:t>
      </w:r>
    </w:p>
  </w:footnote>
  <w:footnote w:id="70">
    <w:p w:rsidR="00881B29" w:rsidRDefault="00881B29" w:rsidP="002664C6">
      <w:pPr>
        <w:pStyle w:val="aa"/>
        <w:spacing w:line="218" w:lineRule="auto"/>
        <w:jc w:val="both"/>
      </w:pPr>
      <w:r>
        <w:rPr>
          <w:rStyle w:val="ac"/>
        </w:rPr>
        <w:footnoteRef/>
      </w:r>
      <w:r>
        <w:t xml:space="preserve"> - </w:t>
      </w:r>
      <w:r w:rsidRPr="003C0C1C">
        <w:rPr>
          <w:sz w:val="16"/>
          <w:szCs w:val="16"/>
        </w:rPr>
        <w:t xml:space="preserve">Постановление Правительства Чукотского автономного округа от 24.12.2018 </w:t>
      </w:r>
      <w:r>
        <w:rPr>
          <w:sz w:val="16"/>
          <w:szCs w:val="16"/>
        </w:rPr>
        <w:t>года №</w:t>
      </w:r>
      <w:r w:rsidRPr="003C0C1C">
        <w:rPr>
          <w:sz w:val="16"/>
          <w:szCs w:val="16"/>
        </w:rPr>
        <w:t xml:space="preserve">434 </w:t>
      </w:r>
      <w:r>
        <w:rPr>
          <w:sz w:val="16"/>
          <w:szCs w:val="16"/>
        </w:rPr>
        <w:t>«</w:t>
      </w:r>
      <w:r w:rsidRPr="003C0C1C">
        <w:rPr>
          <w:sz w:val="16"/>
          <w:szCs w:val="16"/>
        </w:rPr>
        <w:t>О принятии решения о предоставлении субсидии из окружного бюджета юридическому лицу, 100 процентов акций которых принадлежит Чукотскому автономному округу, на осуществление капитальных вложений в объекты капитального строительства</w:t>
      </w:r>
      <w:r>
        <w:rPr>
          <w:sz w:val="16"/>
          <w:szCs w:val="16"/>
        </w:rPr>
        <w:t>» (далее – Постановление №434);</w:t>
      </w:r>
    </w:p>
  </w:footnote>
  <w:footnote w:id="71">
    <w:p w:rsidR="00881B29" w:rsidRPr="00900397" w:rsidRDefault="00881B29" w:rsidP="002664C6">
      <w:pPr>
        <w:tabs>
          <w:tab w:val="left" w:pos="709"/>
        </w:tabs>
        <w:spacing w:before="120"/>
        <w:jc w:val="both"/>
        <w:rPr>
          <w:rFonts w:eastAsia="Calibri"/>
          <w:sz w:val="16"/>
          <w:szCs w:val="16"/>
        </w:rPr>
      </w:pPr>
      <w:r w:rsidRPr="00900397">
        <w:rPr>
          <w:rStyle w:val="ac"/>
          <w:sz w:val="16"/>
          <w:szCs w:val="16"/>
        </w:rPr>
        <w:footnoteRef/>
      </w:r>
      <w:r w:rsidRPr="00900397">
        <w:rPr>
          <w:sz w:val="16"/>
          <w:szCs w:val="16"/>
        </w:rPr>
        <w:t xml:space="preserve"> В нарушение пунктов 80 и 111 Инструкции по применению Плана счетов бюджетного учета</w:t>
      </w:r>
      <w:r>
        <w:rPr>
          <w:sz w:val="16"/>
          <w:szCs w:val="16"/>
        </w:rPr>
        <w:t>,</w:t>
      </w:r>
      <w:r w:rsidRPr="00900397">
        <w:rPr>
          <w:sz w:val="16"/>
          <w:szCs w:val="16"/>
        </w:rPr>
        <w:t xml:space="preserve"> субсидия </w:t>
      </w:r>
      <w:r w:rsidRPr="00900397">
        <w:rPr>
          <w:rFonts w:eastAsia="Calibri"/>
          <w:sz w:val="16"/>
          <w:szCs w:val="16"/>
        </w:rPr>
        <w:t xml:space="preserve">в сумме 8 089 751,4 тыс. рублей не отражена в составе дебиторской задолженности Департамента промышленной политики по состоянию на 01.01.2020г. </w:t>
      </w:r>
    </w:p>
    <w:p w:rsidR="00881B29" w:rsidRDefault="00881B29" w:rsidP="002664C6">
      <w:pPr>
        <w:pStyle w:val="aa"/>
      </w:pPr>
    </w:p>
  </w:footnote>
  <w:footnote w:id="72">
    <w:p w:rsidR="00881B29" w:rsidRPr="007D7C6F" w:rsidRDefault="00881B29" w:rsidP="007E6F2A">
      <w:pPr>
        <w:pStyle w:val="aa"/>
      </w:pPr>
      <w:r w:rsidRPr="007D7C6F">
        <w:rPr>
          <w:rStyle w:val="ac"/>
        </w:rPr>
        <w:footnoteRef/>
      </w:r>
      <w:r w:rsidRPr="007D7C6F">
        <w:t xml:space="preserve"> </w:t>
      </w:r>
      <w:r>
        <w:t>у</w:t>
      </w:r>
      <w:r w:rsidRPr="007D7C6F">
        <w:t>твержден приказом Счетной палаты Чукотского автономного округа от 26 октября 2016 года №75-о/д.</w:t>
      </w:r>
    </w:p>
  </w:footnote>
  <w:footnote w:id="73">
    <w:p w:rsidR="00881B29" w:rsidRPr="008B5218" w:rsidRDefault="00881B29" w:rsidP="007E6F2A">
      <w:pPr>
        <w:pStyle w:val="aa"/>
      </w:pPr>
      <w:r>
        <w:rPr>
          <w:rStyle w:val="ac"/>
        </w:rPr>
        <w:footnoteRef/>
      </w:r>
      <w:r>
        <w:t xml:space="preserve"> </w:t>
      </w:r>
      <w:r w:rsidRPr="008B5218">
        <w:t>утверждено Постановлением Правительства Чукотского автономного округа от 25 марта 2011 года №105</w:t>
      </w:r>
      <w:r>
        <w:t>.</w:t>
      </w:r>
    </w:p>
  </w:footnote>
  <w:footnote w:id="74">
    <w:p w:rsidR="00881B29" w:rsidRPr="00187094" w:rsidRDefault="00881B29" w:rsidP="007E6F2A">
      <w:pPr>
        <w:pStyle w:val="aa"/>
        <w:jc w:val="both"/>
      </w:pPr>
      <w:r>
        <w:rPr>
          <w:rStyle w:val="ac"/>
        </w:rPr>
        <w:footnoteRef/>
      </w:r>
      <w:r>
        <w:t xml:space="preserve"> </w:t>
      </w:r>
      <w:r w:rsidRPr="00187094">
        <w:t>Федеральный закон от 29 ноября 2010 года №</w:t>
      </w:r>
      <w:r>
        <w:t> </w:t>
      </w:r>
      <w:r w:rsidRPr="00187094">
        <w:t>326-ФЗ «Об обязательном медицинском страховании в Российской Федерации» (далее – Федеральный закон №326-ФЗ)</w:t>
      </w:r>
      <w:r>
        <w:t xml:space="preserve">. </w:t>
      </w:r>
    </w:p>
  </w:footnote>
  <w:footnote w:id="75">
    <w:p w:rsidR="00881B29" w:rsidRDefault="00881B29" w:rsidP="007E6F2A">
      <w:pPr>
        <w:pStyle w:val="aa"/>
      </w:pPr>
      <w:r>
        <w:rPr>
          <w:rStyle w:val="ac"/>
        </w:rPr>
        <w:footnoteRef/>
      </w:r>
      <w:r>
        <w:t xml:space="preserve"> утверждена Постановлением Правительства Чукотского автономного округа от 30 марта 2016 года</w:t>
      </w:r>
      <w:r w:rsidRPr="00613703">
        <w:t>. № 151</w:t>
      </w:r>
      <w:r>
        <w:t>.</w:t>
      </w:r>
    </w:p>
  </w:footnote>
  <w:footnote w:id="76">
    <w:p w:rsidR="00881B29" w:rsidRPr="00C34998" w:rsidRDefault="00881B29" w:rsidP="007E6F2A">
      <w:pPr>
        <w:pStyle w:val="aa"/>
      </w:pPr>
      <w:r>
        <w:rPr>
          <w:rStyle w:val="ac"/>
        </w:rPr>
        <w:footnoteRef/>
      </w:r>
      <w:r>
        <w:t xml:space="preserve"> </w:t>
      </w:r>
      <w:r w:rsidRPr="00C34998">
        <w:t>Порядок использования средств НСЗ территориальными фондами ОМС, утвержденный приказом ФФ ОМС от 27 марта 2019 года №54</w:t>
      </w:r>
      <w:r>
        <w:t xml:space="preserve"> (далее – Порядок №54)</w:t>
      </w:r>
      <w:r w:rsidRPr="00C34998">
        <w:t xml:space="preserve">. </w:t>
      </w:r>
    </w:p>
    <w:p w:rsidR="00881B29" w:rsidRDefault="00881B29" w:rsidP="007E6F2A">
      <w:pPr>
        <w:pStyle w:val="aa"/>
      </w:pPr>
    </w:p>
  </w:footnote>
  <w:footnote w:id="77">
    <w:p w:rsidR="00881B29" w:rsidRPr="00B0663F" w:rsidRDefault="00881B29" w:rsidP="007E6F2A">
      <w:pPr>
        <w:pStyle w:val="aa"/>
        <w:jc w:val="both"/>
      </w:pPr>
      <w:r>
        <w:rPr>
          <w:rStyle w:val="ac"/>
        </w:rPr>
        <w:footnoteRef/>
      </w:r>
      <w:r>
        <w:t xml:space="preserve"> утверждена </w:t>
      </w:r>
      <w:r w:rsidRPr="00B0663F">
        <w:t>Постановлением Правительства Российской Федерации от 5 мая 2012 года №</w:t>
      </w:r>
      <w:r>
        <w:t> </w:t>
      </w:r>
      <w:r w:rsidRPr="00B0663F">
        <w:t>462 (</w:t>
      </w:r>
      <w:r>
        <w:t>далее – Методика).</w:t>
      </w:r>
    </w:p>
  </w:footnote>
  <w:footnote w:id="78">
    <w:p w:rsidR="00881B29" w:rsidRDefault="00881B29" w:rsidP="007E6F2A">
      <w:pPr>
        <w:pStyle w:val="aa"/>
        <w:jc w:val="both"/>
      </w:pPr>
      <w:r>
        <w:rPr>
          <w:rStyle w:val="ac"/>
        </w:rPr>
        <w:footnoteRef/>
      </w:r>
      <w:r>
        <w:t xml:space="preserve"> установлен проектом постановления Правительства Российской Федерации «О программе государственных гарантий бесплатного оказания гражданам медицинской помощи на 2021 год и на плановый период 2022 и 2023 годов» (далее – Проект ПГГ).</w:t>
      </w:r>
    </w:p>
  </w:footnote>
  <w:footnote w:id="79">
    <w:p w:rsidR="00881B29" w:rsidRPr="00F517DD" w:rsidRDefault="00881B29" w:rsidP="005F083C">
      <w:pPr>
        <w:pStyle w:val="aa"/>
        <w:jc w:val="both"/>
      </w:pPr>
      <w:r w:rsidRPr="00F517DD">
        <w:rPr>
          <w:rStyle w:val="ac"/>
        </w:rPr>
        <w:footnoteRef/>
      </w:r>
      <w:r w:rsidRPr="00F517DD">
        <w:t xml:space="preserve"> - </w:t>
      </w:r>
      <w:r>
        <w:t>Закон Чукотского автономного округа от 10 сентября 2010 года №71-ОЗ «</w:t>
      </w:r>
      <w:r w:rsidRPr="00F517DD">
        <w:t>Об упразднении сельского поселения Краснено Анадырского муниципального района Чукотского автономного округа и о внесении изменений в отдельные законодательные акты Чукотского автономного округа</w:t>
      </w:r>
      <w:r>
        <w:t>»;</w:t>
      </w:r>
    </w:p>
  </w:footnote>
  <w:footnote w:id="80">
    <w:p w:rsidR="00881B29" w:rsidRPr="0084536F" w:rsidRDefault="00881B29" w:rsidP="005F083C">
      <w:pPr>
        <w:pStyle w:val="aa"/>
      </w:pPr>
      <w:r w:rsidRPr="009C0883">
        <w:rPr>
          <w:rStyle w:val="ac"/>
        </w:rPr>
        <w:footnoteRef/>
      </w:r>
      <w:r w:rsidRPr="009C0883">
        <w:t xml:space="preserve"> - по </w:t>
      </w:r>
      <w:r>
        <w:t xml:space="preserve">информации, </w:t>
      </w:r>
      <w:r w:rsidRPr="0084536F">
        <w:t>представленной Департаментом</w:t>
      </w:r>
      <w:r>
        <w:t>,</w:t>
      </w:r>
      <w:r w:rsidRPr="0084536F">
        <w:t xml:space="preserve"> по состоянию на 1 апреля 2020 года;</w:t>
      </w:r>
    </w:p>
  </w:footnote>
  <w:footnote w:id="81">
    <w:p w:rsidR="00881B29" w:rsidRDefault="00881B29" w:rsidP="005F083C">
      <w:pPr>
        <w:pStyle w:val="aa"/>
        <w:jc w:val="both"/>
      </w:pPr>
      <w:r w:rsidRPr="006C2A60">
        <w:rPr>
          <w:rStyle w:val="ac"/>
        </w:rPr>
        <w:footnoteRef/>
      </w:r>
      <w:r>
        <w:t xml:space="preserve"> - </w:t>
      </w:r>
      <w:r w:rsidRPr="006C2A60">
        <w:t>Постановление Правительства Чукотского автономного округа от 7 июня 2007 года №75 «Об утверждении</w:t>
      </w:r>
      <w:r>
        <w:t xml:space="preserve"> </w:t>
      </w:r>
      <w:r w:rsidRPr="006C2A60">
        <w:t>структуры, предельной штатной численности и Положения о Комитете государственного регулирования цен и тарифов Чукотского автономного округа в новой редакции»</w:t>
      </w:r>
      <w:r>
        <w:t xml:space="preserve"> (далее – Положение о Комитете цен)</w:t>
      </w:r>
      <w:r w:rsidRPr="006C2A60">
        <w:t>;</w:t>
      </w:r>
    </w:p>
  </w:footnote>
  <w:footnote w:id="82">
    <w:p w:rsidR="00881B29" w:rsidRPr="00EF34FB" w:rsidRDefault="00881B29" w:rsidP="005F083C">
      <w:pPr>
        <w:pStyle w:val="aa"/>
        <w:jc w:val="both"/>
      </w:pPr>
      <w:r w:rsidRPr="002E480C">
        <w:rPr>
          <w:rStyle w:val="ac"/>
        </w:rPr>
        <w:footnoteRef/>
      </w:r>
      <w:r w:rsidRPr="00EF34FB">
        <w:rPr>
          <w:rStyle w:val="ac"/>
        </w:rPr>
        <w:t xml:space="preserve"> </w:t>
      </w:r>
      <w:r w:rsidRPr="00EF34FB">
        <w:t xml:space="preserve">- Постановление Правительства Чукотского автономного округа от 26.12.2018 </w:t>
      </w:r>
      <w:r>
        <w:t>года №4</w:t>
      </w:r>
      <w:r w:rsidRPr="00EF34FB">
        <w:t>51</w:t>
      </w:r>
      <w:r>
        <w:t xml:space="preserve"> «</w:t>
      </w:r>
      <w:r w:rsidRPr="00EF34FB">
        <w:t>Об утверждении структуры, предельной штатной численности и Положения о Департаменте промышленной политики Чукотского автономного округа»;</w:t>
      </w:r>
    </w:p>
  </w:footnote>
  <w:footnote w:id="83">
    <w:p w:rsidR="00881B29" w:rsidRPr="003877C2" w:rsidRDefault="00881B29" w:rsidP="005F083C">
      <w:pPr>
        <w:pStyle w:val="aa"/>
      </w:pPr>
      <w:r>
        <w:rPr>
          <w:rStyle w:val="ac"/>
        </w:rPr>
        <w:footnoteRef/>
      </w:r>
      <w:r>
        <w:t xml:space="preserve"> - </w:t>
      </w:r>
      <w:r w:rsidRPr="003877C2">
        <w:t>подпункт 1 статьи 20</w:t>
      </w:r>
      <w:r>
        <w:t>;</w:t>
      </w:r>
    </w:p>
  </w:footnote>
  <w:footnote w:id="84">
    <w:p w:rsidR="00881B29" w:rsidRPr="005A2553" w:rsidRDefault="00881B29" w:rsidP="005F083C">
      <w:pPr>
        <w:pStyle w:val="aa"/>
      </w:pPr>
      <w:r w:rsidRPr="00377705">
        <w:rPr>
          <w:rStyle w:val="ac"/>
          <w:rFonts w:cs="Calibri"/>
        </w:rPr>
        <w:footnoteRef/>
      </w:r>
      <w:r w:rsidRPr="00377705">
        <w:rPr>
          <w:rFonts w:cs="Calibri"/>
        </w:rPr>
        <w:t xml:space="preserve"> </w:t>
      </w:r>
      <w:r>
        <w:t xml:space="preserve">- утверждена Распоряжением </w:t>
      </w:r>
      <w:bookmarkStart w:id="29" w:name="_Hlk58496228"/>
      <w:r>
        <w:t>Правительства Российской Федерации от 26 января 2016 года №80-р</w:t>
      </w:r>
      <w:bookmarkEnd w:id="29"/>
      <w:r>
        <w:t>;</w:t>
      </w:r>
    </w:p>
  </w:footnote>
  <w:footnote w:id="85">
    <w:p w:rsidR="00881B29" w:rsidRPr="00FA3A31" w:rsidRDefault="00881B29" w:rsidP="005F083C">
      <w:pPr>
        <w:pStyle w:val="aa"/>
        <w:rPr>
          <w:sz w:val="18"/>
          <w:szCs w:val="18"/>
        </w:rPr>
      </w:pPr>
      <w:r w:rsidRPr="000A24B2">
        <w:rPr>
          <w:rStyle w:val="ac"/>
        </w:rPr>
        <w:footnoteRef/>
      </w:r>
      <w:r w:rsidRPr="004D3F9F">
        <w:rPr>
          <w:rStyle w:val="ac"/>
        </w:rPr>
        <w:t xml:space="preserve"> </w:t>
      </w:r>
      <w:r w:rsidRPr="000A24B2">
        <w:t xml:space="preserve">-  </w:t>
      </w:r>
      <w:r w:rsidRPr="00FA3A31">
        <w:rPr>
          <w:bCs/>
          <w:sz w:val="18"/>
          <w:szCs w:val="18"/>
        </w:rPr>
        <w:t>Распоряжение Правительства Российской Федерации от 28 декабря 2009 года №2094-р;</w:t>
      </w:r>
    </w:p>
  </w:footnote>
  <w:footnote w:id="86">
    <w:p w:rsidR="00881B29" w:rsidRPr="00FA3A31" w:rsidRDefault="00881B29" w:rsidP="005F083C">
      <w:pPr>
        <w:pStyle w:val="aa"/>
        <w:jc w:val="both"/>
        <w:rPr>
          <w:sz w:val="18"/>
          <w:szCs w:val="18"/>
        </w:rPr>
      </w:pPr>
      <w:r w:rsidRPr="00FA3A31">
        <w:rPr>
          <w:rStyle w:val="ac"/>
          <w:sz w:val="18"/>
          <w:szCs w:val="18"/>
        </w:rPr>
        <w:footnoteRef/>
      </w:r>
      <w:r w:rsidRPr="00FA3A31">
        <w:rPr>
          <w:sz w:val="18"/>
          <w:szCs w:val="18"/>
        </w:rPr>
        <w:t xml:space="preserve">  - Указы Президента Российской Федерации </w:t>
      </w:r>
      <w:r w:rsidRPr="00FA3A31">
        <w:rPr>
          <w:bCs/>
          <w:sz w:val="18"/>
          <w:szCs w:val="18"/>
        </w:rPr>
        <w:t>от 7 мая 2018 года №204 «О национальных целях и стратегических задачах развития Российской Федерации на период до 2024 года», №600 «О мерах по обеспечению граждан Российской Федерации доступным и комфортным жильем и повышению качества жилищно-коммунальных услуг»;</w:t>
      </w:r>
    </w:p>
  </w:footnote>
  <w:footnote w:id="87">
    <w:p w:rsidR="00881B29" w:rsidRPr="008767FA" w:rsidRDefault="00881B29" w:rsidP="005F083C">
      <w:pPr>
        <w:pStyle w:val="aa"/>
        <w:jc w:val="both"/>
      </w:pPr>
      <w:r w:rsidRPr="008767FA">
        <w:rPr>
          <w:rStyle w:val="ac"/>
        </w:rPr>
        <w:footnoteRef/>
      </w:r>
      <w:r w:rsidRPr="008767FA">
        <w:t xml:space="preserve"> - </w:t>
      </w:r>
      <w:r w:rsidRPr="008767FA">
        <w:rPr>
          <w:bCs/>
        </w:rPr>
        <w:t>Постановление Правительства Чукотского автономного округа от 29 февраля 2016 года №92</w:t>
      </w:r>
      <w:r>
        <w:rPr>
          <w:bCs/>
        </w:rPr>
        <w:t>;</w:t>
      </w:r>
    </w:p>
  </w:footnote>
  <w:footnote w:id="88">
    <w:p w:rsidR="00881B29" w:rsidRPr="00F6728E" w:rsidRDefault="00881B29" w:rsidP="005F083C">
      <w:pPr>
        <w:pStyle w:val="aa"/>
        <w:jc w:val="both"/>
      </w:pPr>
      <w:r w:rsidRPr="002E480C">
        <w:rPr>
          <w:rStyle w:val="ac"/>
        </w:rPr>
        <w:footnoteRef/>
      </w:r>
      <w:r>
        <w:t xml:space="preserve"> - утвержден президиумом Совета при Президенте Российской Федерации по стратегическому развитию и приоритетным проектам (протокол от 18 апреля 2017 года №5);</w:t>
      </w:r>
    </w:p>
  </w:footnote>
  <w:footnote w:id="89">
    <w:p w:rsidR="00881B29" w:rsidRPr="00501F23" w:rsidRDefault="00881B29" w:rsidP="005F083C">
      <w:pPr>
        <w:pStyle w:val="aa"/>
        <w:jc w:val="both"/>
      </w:pPr>
      <w:r w:rsidRPr="003D7DD6">
        <w:rPr>
          <w:rStyle w:val="ac"/>
        </w:rPr>
        <w:footnoteRef/>
      </w:r>
      <w:r w:rsidRPr="004B2023">
        <w:t xml:space="preserve"> </w:t>
      </w:r>
      <w:r w:rsidRPr="00501F23">
        <w:t>- Постановление Правительства Российской Федерации от 30 декабря 2017 года №1710</w:t>
      </w:r>
      <w:r>
        <w:t xml:space="preserve"> </w:t>
      </w:r>
      <w:r w:rsidRPr="00501F23">
        <w:t>«Об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t>;</w:t>
      </w:r>
    </w:p>
  </w:footnote>
  <w:footnote w:id="90">
    <w:p w:rsidR="00881B29" w:rsidRPr="003D7DD6" w:rsidRDefault="00881B29" w:rsidP="005F083C">
      <w:pPr>
        <w:pStyle w:val="aa"/>
        <w:jc w:val="both"/>
      </w:pPr>
      <w:r w:rsidRPr="003D7DD6">
        <w:rPr>
          <w:rStyle w:val="ac"/>
        </w:rPr>
        <w:footnoteRef/>
      </w:r>
      <w:r w:rsidRPr="003D7DD6">
        <w:t xml:space="preserve"> - утвержден Президиумом Совета при Президенте Российской Федерации по стратегическому развитию и приоритетным проектам (протокол от 18 апреля 2017 года №5;</w:t>
      </w:r>
    </w:p>
  </w:footnote>
  <w:footnote w:id="91">
    <w:p w:rsidR="00881B29" w:rsidRPr="003D7DD6" w:rsidRDefault="00881B29" w:rsidP="005F083C">
      <w:pPr>
        <w:pStyle w:val="aa"/>
        <w:jc w:val="both"/>
      </w:pPr>
      <w:r w:rsidRPr="003D7DD6">
        <w:rPr>
          <w:rStyle w:val="ac"/>
        </w:rPr>
        <w:footnoteRef/>
      </w:r>
      <w:r w:rsidRPr="003D7DD6">
        <w:t xml:space="preserve"> - утвержден 8 августа 2014 года №447/р «Об утверждении формы комплекса мер по развитию субъекта Российской Федерации» (далее – Приказ №447/р);</w:t>
      </w:r>
    </w:p>
  </w:footnote>
  <w:footnote w:id="92">
    <w:p w:rsidR="00881B29" w:rsidRPr="00C316AC" w:rsidRDefault="00881B29" w:rsidP="005F083C">
      <w:pPr>
        <w:pStyle w:val="aa"/>
        <w:jc w:val="both"/>
        <w:rPr>
          <w:rStyle w:val="ac"/>
        </w:rPr>
      </w:pPr>
      <w:r w:rsidRPr="00C316AC">
        <w:rPr>
          <w:rStyle w:val="ac"/>
        </w:rPr>
        <w:footnoteRef/>
      </w:r>
      <w:r>
        <w:rPr>
          <w:rStyle w:val="ac"/>
        </w:rPr>
        <w:t xml:space="preserve"> </w:t>
      </w:r>
      <w:r w:rsidRPr="00C316AC">
        <w:t>-</w:t>
      </w:r>
      <w:r>
        <w:t xml:space="preserve"> </w:t>
      </w:r>
      <w:r w:rsidRPr="00C316AC">
        <w:t xml:space="preserve">графики проведения работ по </w:t>
      </w:r>
      <w:r w:rsidRPr="00C316AC">
        <w:rPr>
          <w:color w:val="000000"/>
        </w:rPr>
        <w:t>регистрации прав собственности на объекты жилищно-коммунального хозяйства</w:t>
      </w:r>
      <w:r>
        <w:rPr>
          <w:color w:val="000000"/>
        </w:rPr>
        <w:t>, признанных бесхозяйными, утверждены Администрациями муниципальных районов и городских округов;</w:t>
      </w:r>
    </w:p>
  </w:footnote>
  <w:footnote w:id="93">
    <w:p w:rsidR="00881B29" w:rsidRPr="00655A43" w:rsidRDefault="00881B29" w:rsidP="005F083C">
      <w:pPr>
        <w:pStyle w:val="aa"/>
        <w:jc w:val="both"/>
      </w:pPr>
      <w:r w:rsidRPr="00655A43">
        <w:rPr>
          <w:rStyle w:val="ac"/>
        </w:rPr>
        <w:footnoteRef/>
      </w:r>
      <w:r w:rsidRPr="00655A43">
        <w:t xml:space="preserve"> </w:t>
      </w:r>
      <w:r>
        <w:t xml:space="preserve">- </w:t>
      </w:r>
      <w:r w:rsidRPr="00655A43">
        <w:t>г</w:t>
      </w:r>
      <w:r w:rsidRPr="00655A43">
        <w:rPr>
          <w:color w:val="000000"/>
        </w:rPr>
        <w:t>рафики разработаны и утверждены Администрациями муниципальных районов и городских округов Чукотского автономного округа</w:t>
      </w:r>
      <w:r>
        <w:rPr>
          <w:color w:val="000000"/>
        </w:rPr>
        <w:t>;</w:t>
      </w:r>
    </w:p>
  </w:footnote>
  <w:footnote w:id="94">
    <w:p w:rsidR="00881B29" w:rsidRPr="007E5130" w:rsidRDefault="00881B29" w:rsidP="005F083C">
      <w:pPr>
        <w:pStyle w:val="aa"/>
        <w:jc w:val="both"/>
      </w:pPr>
      <w:r w:rsidRPr="007E5130">
        <w:rPr>
          <w:rStyle w:val="ac"/>
        </w:rPr>
        <w:footnoteRef/>
      </w:r>
      <w:r w:rsidRPr="007E5130">
        <w:t xml:space="preserve"> </w:t>
      </w:r>
      <w:r>
        <w:t xml:space="preserve">- </w:t>
      </w:r>
      <w:r>
        <w:rPr>
          <w:color w:val="000000"/>
        </w:rPr>
        <w:t>н</w:t>
      </w:r>
      <w:r w:rsidRPr="002C6724">
        <w:rPr>
          <w:color w:val="000000"/>
        </w:rPr>
        <w:t xml:space="preserve">ормативно-правовой акт не разрабатывался и не утверждался. В округе реализуется Подпрограмма «Чистая вода» в </w:t>
      </w:r>
      <w:r>
        <w:rPr>
          <w:color w:val="000000"/>
        </w:rPr>
        <w:t>составе</w:t>
      </w:r>
      <w:r w:rsidRPr="002C6724">
        <w:rPr>
          <w:color w:val="000000"/>
        </w:rPr>
        <w:t xml:space="preserve"> Государственной программы</w:t>
      </w:r>
      <w:r>
        <w:rPr>
          <w:color w:val="000000"/>
        </w:rPr>
        <w:t>,</w:t>
      </w:r>
      <w:r w:rsidRPr="002C6724">
        <w:rPr>
          <w:color w:val="000000"/>
        </w:rPr>
        <w:t xml:space="preserve"> в рамках </w:t>
      </w:r>
      <w:r>
        <w:rPr>
          <w:color w:val="000000"/>
        </w:rPr>
        <w:t>которой</w:t>
      </w:r>
      <w:r w:rsidRPr="002C6724">
        <w:rPr>
          <w:color w:val="000000"/>
        </w:rPr>
        <w:t xml:space="preserve"> предусмотрены мероприятия по улучшению качества питьевой воды</w:t>
      </w:r>
      <w:r>
        <w:rPr>
          <w:color w:val="000000"/>
        </w:rPr>
        <w:t xml:space="preserve"> (в редакции Постановления Правительства Чукотского автономного округа от 26 сентября 2019 года №443)</w:t>
      </w:r>
    </w:p>
  </w:footnote>
  <w:footnote w:id="95">
    <w:p w:rsidR="00881B29" w:rsidRPr="00572E06" w:rsidRDefault="00881B29" w:rsidP="005F083C">
      <w:pPr>
        <w:pStyle w:val="aa"/>
      </w:pPr>
      <w:r w:rsidRPr="00572E06">
        <w:rPr>
          <w:rStyle w:val="ac"/>
        </w:rPr>
        <w:footnoteRef/>
      </w:r>
      <w:r w:rsidRPr="00572E06">
        <w:t xml:space="preserve"> </w:t>
      </w:r>
      <w:r>
        <w:t>- от 23 апреля 2020 года №09-05/2/1891, от 18 ноября 2020 года №09-05/4/5159;</w:t>
      </w:r>
    </w:p>
  </w:footnote>
  <w:footnote w:id="96">
    <w:p w:rsidR="00881B29" w:rsidRPr="00572E06" w:rsidRDefault="00881B29" w:rsidP="005F083C">
      <w:pPr>
        <w:pStyle w:val="aa"/>
      </w:pPr>
      <w:r w:rsidRPr="00572E06">
        <w:rPr>
          <w:rStyle w:val="ac"/>
        </w:rPr>
        <w:footnoteRef/>
      </w:r>
      <w:r>
        <w:t xml:space="preserve"> -</w:t>
      </w:r>
      <w:r w:rsidRPr="00572E06">
        <w:t xml:space="preserve"> по состоянию на 1 апреля 2020 года</w:t>
      </w:r>
      <w:r>
        <w:t>;</w:t>
      </w:r>
    </w:p>
  </w:footnote>
  <w:footnote w:id="97">
    <w:p w:rsidR="00881B29" w:rsidRPr="0091643E" w:rsidRDefault="00881B29" w:rsidP="005F083C">
      <w:pPr>
        <w:pStyle w:val="aa"/>
      </w:pPr>
      <w:r w:rsidRPr="0091643E">
        <w:rPr>
          <w:rStyle w:val="ac"/>
        </w:rPr>
        <w:footnoteRef/>
      </w:r>
      <w:r w:rsidRPr="0091643E">
        <w:t xml:space="preserve"> - </w:t>
      </w:r>
      <w:r>
        <w:t>Распоряжение Правительства Российской Федерации от 22 августа 2011 года №1493-р;</w:t>
      </w:r>
    </w:p>
  </w:footnote>
  <w:footnote w:id="98">
    <w:p w:rsidR="00881B29" w:rsidRPr="00493A6F" w:rsidRDefault="00881B29" w:rsidP="005F083C">
      <w:pPr>
        <w:pStyle w:val="aa"/>
        <w:jc w:val="both"/>
      </w:pPr>
      <w:r w:rsidRPr="0065069E">
        <w:rPr>
          <w:rStyle w:val="ac"/>
        </w:rPr>
        <w:footnoteRef/>
      </w:r>
      <w:r w:rsidRPr="0065069E">
        <w:t xml:space="preserve"> </w:t>
      </w:r>
      <w:r w:rsidRPr="00493A6F">
        <w:t>- Распоряжение Губернатора Чукотского автономного округа от 28 февраля 2017 года №60-рг «Об утверждении</w:t>
      </w:r>
      <w:r>
        <w:t xml:space="preserve"> Плана мероприятий («дорожной карты») по внедрению в Чукотском автономном округе целевой модели </w:t>
      </w:r>
      <w:r w:rsidRPr="00493A6F">
        <w:t>«Подключение к системам теплоснабжения, подключение (технологическое присоединение) к централизованным системам водоснабжения и водоотведения»</w:t>
      </w:r>
    </w:p>
  </w:footnote>
  <w:footnote w:id="99">
    <w:p w:rsidR="00881B29" w:rsidRPr="0065069E" w:rsidRDefault="00881B29" w:rsidP="005F083C">
      <w:pPr>
        <w:pStyle w:val="aa"/>
        <w:jc w:val="both"/>
      </w:pPr>
      <w:r w:rsidRPr="0065069E">
        <w:rPr>
          <w:rStyle w:val="ac"/>
        </w:rPr>
        <w:footnoteRef/>
      </w:r>
      <w:r w:rsidRPr="0065069E">
        <w:t xml:space="preserve"> </w:t>
      </w:r>
      <w:r>
        <w:t>- согласно открытым данным, представленным в Государственной информационной системе жилищно-коммунального хозяйства (далее – ГИС ЖКХ), по состоянию на 1 января 2020 года;</w:t>
      </w:r>
    </w:p>
  </w:footnote>
  <w:footnote w:id="100">
    <w:p w:rsidR="00881B29" w:rsidRPr="006A7DEF" w:rsidRDefault="00881B29" w:rsidP="005F083C">
      <w:pPr>
        <w:pStyle w:val="aa"/>
        <w:jc w:val="both"/>
      </w:pPr>
      <w:r w:rsidRPr="006A7DEF">
        <w:rPr>
          <w:rStyle w:val="ac"/>
        </w:rPr>
        <w:footnoteRef/>
      </w:r>
      <w:r>
        <w:t xml:space="preserve"> - </w:t>
      </w:r>
      <w:r w:rsidRPr="003C2340">
        <w:t xml:space="preserve">Постановление Правительства Российской Федерации от 27 июня 2013 года № 543 </w:t>
      </w:r>
      <w:r>
        <w:t>«</w:t>
      </w:r>
      <w:r w:rsidRPr="006A7DEF">
        <w:t>О государственном контроле (надзоре) в области регулируемых государством цен (тарифов), а также изменении и признании утратившими силу некоторых актов Правительства Российской Федерации</w:t>
      </w:r>
      <w:r>
        <w:t>»</w:t>
      </w:r>
      <w:r w:rsidRPr="006A7DEF">
        <w:t xml:space="preserve"> (вместе с </w:t>
      </w:r>
      <w:r>
        <w:t>«</w:t>
      </w:r>
      <w:r w:rsidRPr="006A7DEF">
        <w:t>Положением о государственном контроле (надзоре) в области регулируемых государством цен (тарифов)</w:t>
      </w:r>
      <w:r>
        <w:t>»</w:t>
      </w:r>
      <w:r w:rsidRPr="006A7DEF">
        <w:t>)</w:t>
      </w:r>
      <w:r>
        <w:t>;</w:t>
      </w:r>
      <w:r w:rsidRPr="006A7DEF">
        <w:t xml:space="preserve"> </w:t>
      </w:r>
    </w:p>
  </w:footnote>
  <w:footnote w:id="101">
    <w:p w:rsidR="00881B29" w:rsidRPr="005606CD" w:rsidRDefault="00881B29" w:rsidP="005F083C">
      <w:pPr>
        <w:pStyle w:val="aa"/>
        <w:jc w:val="both"/>
      </w:pPr>
      <w:r w:rsidRPr="005606CD">
        <w:rPr>
          <w:rStyle w:val="ac"/>
        </w:rPr>
        <w:footnoteRef/>
      </w:r>
      <w:r w:rsidRPr="005606CD">
        <w:t xml:space="preserve"> </w:t>
      </w:r>
      <w:r>
        <w:t>- Постановление Администрации Провиденского городского округа от 2 апреля 2018 года №99 «</w:t>
      </w:r>
      <w:r w:rsidRPr="00C422DC">
        <w:t>Об утверждении муниципальной программы «Энергосбережение и повышение энергетической эффективности в Провиденском городском округе на 2018-2020 годы»</w:t>
      </w:r>
    </w:p>
  </w:footnote>
  <w:footnote w:id="102">
    <w:p w:rsidR="00881B29" w:rsidRPr="00D9184A" w:rsidRDefault="00881B29" w:rsidP="005F083C">
      <w:pPr>
        <w:pStyle w:val="aa"/>
      </w:pPr>
      <w:r w:rsidRPr="00764411">
        <w:rPr>
          <w:rStyle w:val="ac"/>
        </w:rPr>
        <w:footnoteRef/>
      </w:r>
      <w:r>
        <w:t xml:space="preserve"> - часть 4 статьи 154 Жилищного кодекса Российской Федерации;</w:t>
      </w:r>
    </w:p>
  </w:footnote>
  <w:footnote w:id="103">
    <w:p w:rsidR="00881B29" w:rsidRPr="00D9184A" w:rsidRDefault="00881B29" w:rsidP="005F083C">
      <w:pPr>
        <w:pStyle w:val="aa"/>
      </w:pPr>
      <w:r w:rsidRPr="00764411">
        <w:rPr>
          <w:rStyle w:val="ac"/>
        </w:rPr>
        <w:footnoteRef/>
      </w:r>
      <w:r w:rsidRPr="00764411">
        <w:t xml:space="preserve"> </w:t>
      </w:r>
      <w:r w:rsidRPr="00D9184A">
        <w:t>- Федеральный закон от 17 августа 1995 года №147-ФЗ «О естественных монополиях»;</w:t>
      </w:r>
    </w:p>
  </w:footnote>
  <w:footnote w:id="104">
    <w:p w:rsidR="00881B29" w:rsidRPr="009C18B7" w:rsidRDefault="00881B29" w:rsidP="005F083C">
      <w:pPr>
        <w:pStyle w:val="aa"/>
        <w:jc w:val="both"/>
      </w:pPr>
      <w:r w:rsidRPr="009C18B7">
        <w:rPr>
          <w:rStyle w:val="ac"/>
        </w:rPr>
        <w:footnoteRef/>
      </w:r>
      <w:r w:rsidRPr="009C18B7">
        <w:t xml:space="preserve"> -</w:t>
      </w:r>
      <w:r>
        <w:t xml:space="preserve"> издан 28 февраля 1995 года №221;</w:t>
      </w:r>
    </w:p>
  </w:footnote>
  <w:footnote w:id="105">
    <w:p w:rsidR="00881B29" w:rsidRPr="00024773" w:rsidRDefault="00881B29" w:rsidP="005F083C">
      <w:pPr>
        <w:pStyle w:val="aa"/>
        <w:jc w:val="both"/>
      </w:pPr>
      <w:r w:rsidRPr="00024773">
        <w:rPr>
          <w:rStyle w:val="ac"/>
        </w:rPr>
        <w:footnoteRef/>
      </w:r>
      <w:r>
        <w:t> </w:t>
      </w:r>
      <w:r w:rsidRPr="00024773">
        <w:t>-</w:t>
      </w:r>
      <w:r>
        <w:t xml:space="preserve"> Постановление Правительства Российской Федерации </w:t>
      </w:r>
      <w:r w:rsidRPr="00024773">
        <w:t>от 7</w:t>
      </w:r>
      <w:r>
        <w:t xml:space="preserve"> марта </w:t>
      </w:r>
      <w:r w:rsidRPr="00024773">
        <w:t xml:space="preserve">1995 </w:t>
      </w:r>
      <w:r>
        <w:t>года №</w:t>
      </w:r>
      <w:r w:rsidRPr="00024773">
        <w:t xml:space="preserve">239 </w:t>
      </w:r>
      <w:r>
        <w:t>«</w:t>
      </w:r>
      <w:r w:rsidRPr="00024773">
        <w:t>О мерах по упорядочению государственного регулирования цен (тарифов)</w:t>
      </w:r>
      <w:r>
        <w:t>»</w:t>
      </w:r>
    </w:p>
  </w:footnote>
  <w:footnote w:id="106">
    <w:p w:rsidR="00881B29" w:rsidRPr="00B60081" w:rsidRDefault="00881B29" w:rsidP="005F083C">
      <w:pPr>
        <w:pStyle w:val="aa"/>
        <w:jc w:val="both"/>
      </w:pPr>
      <w:r w:rsidRPr="00B60081">
        <w:rPr>
          <w:rStyle w:val="ac"/>
        </w:rPr>
        <w:footnoteRef/>
      </w:r>
      <w:r w:rsidRPr="00B60081">
        <w:t xml:space="preserve"> </w:t>
      </w:r>
      <w:r>
        <w:t xml:space="preserve">- </w:t>
      </w:r>
      <w:r w:rsidRPr="00B60081">
        <w:t>Постановление Правительства Чукотского автономного округа от 5</w:t>
      </w:r>
      <w:r>
        <w:t xml:space="preserve"> июня </w:t>
      </w:r>
      <w:r w:rsidRPr="00B60081">
        <w:t xml:space="preserve">2006 </w:t>
      </w:r>
      <w:r>
        <w:t>№</w:t>
      </w:r>
      <w:r w:rsidRPr="00B60081">
        <w:t xml:space="preserve">108 </w:t>
      </w:r>
      <w:r>
        <w:t>«</w:t>
      </w:r>
      <w:r w:rsidRPr="00B60081">
        <w:t>О государственном регулировании цен и тарифов в Чукотском автономном округе</w:t>
      </w:r>
      <w:r>
        <w:t>»;</w:t>
      </w:r>
    </w:p>
  </w:footnote>
  <w:footnote w:id="107">
    <w:p w:rsidR="00881B29" w:rsidRPr="0067692E" w:rsidRDefault="00881B29" w:rsidP="005F083C">
      <w:pPr>
        <w:pStyle w:val="aa"/>
        <w:jc w:val="both"/>
      </w:pPr>
      <w:r w:rsidRPr="0067692E">
        <w:rPr>
          <w:rStyle w:val="ac"/>
        </w:rPr>
        <w:footnoteRef/>
      </w:r>
      <w:r>
        <w:t xml:space="preserve"> - часть 1 статьи 157.1 Жилищного кодекса Российской Федерации;</w:t>
      </w:r>
      <w:r w:rsidRPr="0067692E">
        <w:t xml:space="preserve"> </w:t>
      </w:r>
    </w:p>
  </w:footnote>
  <w:footnote w:id="108">
    <w:p w:rsidR="00881B29" w:rsidRPr="009C7E04" w:rsidRDefault="00881B29" w:rsidP="005F083C">
      <w:pPr>
        <w:pStyle w:val="aa"/>
        <w:jc w:val="both"/>
      </w:pPr>
      <w:r w:rsidRPr="009C7E04">
        <w:rPr>
          <w:rStyle w:val="ac"/>
        </w:rPr>
        <w:footnoteRef/>
      </w:r>
      <w:r w:rsidRPr="009C7E04">
        <w:t xml:space="preserve"> </w:t>
      </w:r>
      <w:r>
        <w:t>- от 30 апреля 2014 года №400 «</w:t>
      </w:r>
      <w:r w:rsidRPr="009C7E04">
        <w:t>О формировании индексов изменения размера платы граждан за коммунальные услуги в Российской Федерации</w:t>
      </w:r>
      <w:r>
        <w:t>»;</w:t>
      </w:r>
    </w:p>
  </w:footnote>
  <w:footnote w:id="109">
    <w:p w:rsidR="00881B29" w:rsidRPr="009C7E04" w:rsidRDefault="00881B29" w:rsidP="005F083C">
      <w:pPr>
        <w:pStyle w:val="aa"/>
        <w:jc w:val="both"/>
      </w:pPr>
      <w:r w:rsidRPr="009C7E04">
        <w:rPr>
          <w:rStyle w:val="ac"/>
        </w:rPr>
        <w:footnoteRef/>
      </w:r>
      <w:r>
        <w:t xml:space="preserve"> - Распоряжение Правительства РФ </w:t>
      </w:r>
      <w:r w:rsidRPr="009C7E04">
        <w:t>от 26</w:t>
      </w:r>
      <w:r>
        <w:t xml:space="preserve"> октября </w:t>
      </w:r>
      <w:r w:rsidRPr="009C7E04">
        <w:t xml:space="preserve">2017 </w:t>
      </w:r>
      <w:r>
        <w:t>года №</w:t>
      </w:r>
      <w:r w:rsidRPr="009C7E04">
        <w:t xml:space="preserve">2353-р </w:t>
      </w:r>
      <w:r>
        <w:t>«</w:t>
      </w:r>
      <w:r w:rsidRPr="009C7E04">
        <w:t>Об утверждении индексов изменения размера вносимой гражданами платы за коммунальные услуги в среднем по субъектам Российской Федерации на 2018 год</w:t>
      </w:r>
      <w:r>
        <w:t>»;</w:t>
      </w:r>
    </w:p>
  </w:footnote>
  <w:footnote w:id="110">
    <w:p w:rsidR="00881B29" w:rsidRPr="009C7E04" w:rsidRDefault="00881B29" w:rsidP="005F083C">
      <w:pPr>
        <w:pStyle w:val="aa"/>
        <w:jc w:val="both"/>
      </w:pPr>
      <w:r w:rsidRPr="009C7E04">
        <w:rPr>
          <w:rStyle w:val="ac"/>
        </w:rPr>
        <w:footnoteRef/>
      </w:r>
      <w:r w:rsidRPr="009C7E04">
        <w:t xml:space="preserve"> </w:t>
      </w:r>
      <w:r>
        <w:t xml:space="preserve">- Распоряжение Правительства РФ от 15 ноября </w:t>
      </w:r>
      <w:r w:rsidRPr="009C7E04">
        <w:t xml:space="preserve">2018 </w:t>
      </w:r>
      <w:r>
        <w:t>№</w:t>
      </w:r>
      <w:r w:rsidRPr="009C7E04">
        <w:t xml:space="preserve">2490-р </w:t>
      </w:r>
      <w:r>
        <w:t>«</w:t>
      </w:r>
      <w:r w:rsidRPr="009C7E04">
        <w:t>Об индексах изменения размера вносимой гражданами платы за коммунальные услуги в среднем по субъектам РФ и предельно допустимых отклонениях по отдельным муниципальным образованиям от величины указанных индексов на 2019 - 2023 годы</w:t>
      </w:r>
      <w:r>
        <w:t>»;</w:t>
      </w:r>
    </w:p>
  </w:footnote>
  <w:footnote w:id="111">
    <w:p w:rsidR="00881B29" w:rsidRPr="00667FA0" w:rsidRDefault="00881B29" w:rsidP="005F083C">
      <w:pPr>
        <w:pStyle w:val="aa"/>
        <w:jc w:val="both"/>
      </w:pPr>
      <w:r w:rsidRPr="00667FA0">
        <w:rPr>
          <w:rStyle w:val="ac"/>
        </w:rPr>
        <w:footnoteRef/>
      </w:r>
      <w:r>
        <w:t xml:space="preserve"> - Постановление </w:t>
      </w:r>
      <w:r w:rsidRPr="00727830">
        <w:t>Губернатора Чукотского автономного округа</w:t>
      </w:r>
      <w:r>
        <w:t xml:space="preserve"> от 28 ноября 2018 года №121 «</w:t>
      </w:r>
      <w:r w:rsidRPr="00727830">
        <w:t>Об установлении предельных (максимальных) индексов изменения размера вносимой гражданами платы за коммунальные услуги в муниципальных образованиях Чукотского автономного округа на 2018 год</w:t>
      </w:r>
      <w:r>
        <w:t>»;</w:t>
      </w:r>
      <w:r w:rsidRPr="00667FA0">
        <w:t xml:space="preserve"> </w:t>
      </w:r>
    </w:p>
  </w:footnote>
  <w:footnote w:id="112">
    <w:p w:rsidR="00881B29" w:rsidRPr="00727830" w:rsidRDefault="00881B29" w:rsidP="005F083C">
      <w:pPr>
        <w:pStyle w:val="aa"/>
        <w:jc w:val="both"/>
      </w:pPr>
      <w:r w:rsidRPr="00727830">
        <w:rPr>
          <w:rStyle w:val="ac"/>
        </w:rPr>
        <w:footnoteRef/>
      </w:r>
      <w:r w:rsidRPr="00727830">
        <w:t xml:space="preserve"> </w:t>
      </w:r>
      <w:r>
        <w:t xml:space="preserve">- Постановление </w:t>
      </w:r>
      <w:r w:rsidRPr="00727830">
        <w:t>Губернатора Чукотского автономного округа</w:t>
      </w:r>
      <w:r>
        <w:t xml:space="preserve"> от 14 декабря 2018 года №106 «</w:t>
      </w:r>
      <w:r w:rsidRPr="00727830">
        <w:t>Об установлении предельных (максимальных) индексов изменения размера вносимой гражданами платы за коммунальные услуги в муниципальных образованиях Чукотского автономного округа на 2019</w:t>
      </w:r>
      <w:r>
        <w:t>»</w:t>
      </w:r>
    </w:p>
  </w:footnote>
  <w:footnote w:id="113">
    <w:p w:rsidR="00881B29" w:rsidRPr="00EA55C5" w:rsidRDefault="00881B29" w:rsidP="005F083C">
      <w:pPr>
        <w:pStyle w:val="aa"/>
      </w:pPr>
      <w:r w:rsidRPr="00EC03F3">
        <w:rPr>
          <w:rStyle w:val="ac"/>
        </w:rPr>
        <w:footnoteRef/>
      </w:r>
      <w:r w:rsidRPr="00EC03F3">
        <w:t xml:space="preserve"> </w:t>
      </w:r>
      <w:r>
        <w:t>- запрос информации Счетной палаты Чукотского автономного округа от 19 июня 2020 года №04-13/428</w:t>
      </w:r>
    </w:p>
  </w:footnote>
  <w:footnote w:id="114">
    <w:p w:rsidR="00881B29" w:rsidRPr="00127F6D" w:rsidRDefault="00881B29" w:rsidP="005F083C">
      <w:pPr>
        <w:pStyle w:val="aa"/>
      </w:pPr>
      <w:r w:rsidRPr="00127F6D">
        <w:rPr>
          <w:rStyle w:val="ac"/>
        </w:rPr>
        <w:footnoteRef/>
      </w:r>
      <w:r w:rsidRPr="00127F6D">
        <w:t xml:space="preserve"> </w:t>
      </w:r>
      <w:r>
        <w:t>- раздел 2 Государственной программы №92 «Механизм реализации Государственной программы»;</w:t>
      </w:r>
    </w:p>
  </w:footnote>
  <w:footnote w:id="115">
    <w:p w:rsidR="00881B29" w:rsidRPr="00335FC6" w:rsidRDefault="00881B29" w:rsidP="005F083C">
      <w:pPr>
        <w:pStyle w:val="aa"/>
        <w:jc w:val="both"/>
      </w:pPr>
      <w:r w:rsidRPr="00335FC6">
        <w:rPr>
          <w:rStyle w:val="ac"/>
        </w:rPr>
        <w:footnoteRef/>
      </w:r>
      <w:r w:rsidRPr="00335FC6">
        <w:t xml:space="preserve"> - Закон Чукотского автономного округа от 28 ноября 2017 года №87-ОЗ</w:t>
      </w:r>
      <w:r w:rsidRPr="00335FC6">
        <w:rPr>
          <w:bCs/>
        </w:rPr>
        <w:t xml:space="preserve"> «Об окружном бюджете на 2018 год и на плановый период 2019 и 2020 годов» (далее – Закон №87-ОЗ)</w:t>
      </w:r>
      <w:r>
        <w:rPr>
          <w:bCs/>
        </w:rPr>
        <w:t>;</w:t>
      </w:r>
    </w:p>
  </w:footnote>
  <w:footnote w:id="116">
    <w:p w:rsidR="00881B29" w:rsidRPr="00335FC6" w:rsidRDefault="00881B29" w:rsidP="005F083C">
      <w:pPr>
        <w:jc w:val="both"/>
        <w:rPr>
          <w:sz w:val="20"/>
          <w:szCs w:val="20"/>
        </w:rPr>
      </w:pPr>
      <w:r w:rsidRPr="00335FC6">
        <w:rPr>
          <w:rStyle w:val="ac"/>
          <w:sz w:val="20"/>
          <w:szCs w:val="20"/>
        </w:rPr>
        <w:footnoteRef/>
      </w:r>
      <w:r w:rsidRPr="00335FC6">
        <w:rPr>
          <w:sz w:val="20"/>
          <w:szCs w:val="20"/>
        </w:rPr>
        <w:t xml:space="preserve"> - Закон Чукотского автономного округа от 10 декабря 2018 года №81-ОЗ</w:t>
      </w:r>
      <w:r w:rsidRPr="00335FC6">
        <w:rPr>
          <w:bCs/>
          <w:sz w:val="20"/>
          <w:szCs w:val="20"/>
        </w:rPr>
        <w:t xml:space="preserve"> «Об окружном бюджете на 2019 год и на плановый период 2020 и 2021 годов» (далее – Закон №81-ОЗ)</w:t>
      </w:r>
      <w:r w:rsidRPr="00335FC6">
        <w:rPr>
          <w:sz w:val="20"/>
          <w:szCs w:val="20"/>
        </w:rPr>
        <w:t xml:space="preserve">. </w:t>
      </w:r>
    </w:p>
    <w:p w:rsidR="00881B29" w:rsidRPr="00335FC6" w:rsidRDefault="00881B29" w:rsidP="005F083C">
      <w:pPr>
        <w:pStyle w:val="aa"/>
      </w:pPr>
    </w:p>
  </w:footnote>
  <w:footnote w:id="117">
    <w:p w:rsidR="00881B29" w:rsidRPr="003D7DD6" w:rsidRDefault="00881B29" w:rsidP="005F083C">
      <w:pPr>
        <w:pStyle w:val="aa"/>
        <w:jc w:val="both"/>
      </w:pPr>
      <w:r w:rsidRPr="003D7DD6">
        <w:rPr>
          <w:rStyle w:val="ac"/>
        </w:rPr>
        <w:footnoteRef/>
      </w:r>
      <w:r w:rsidRPr="003D7DD6">
        <w:t xml:space="preserve"> - МУП «Юго-Восточный» в 2018 году за счет средств субсидии оплачена задолженность 2017 года. В 2018 году вместо данной организации услугу по водоотведению населению предоставляло ООО «Сервис Групп»;</w:t>
      </w:r>
    </w:p>
  </w:footnote>
  <w:footnote w:id="118">
    <w:p w:rsidR="00881B29" w:rsidRPr="003D7DD6" w:rsidRDefault="00881B29" w:rsidP="005F083C">
      <w:pPr>
        <w:pStyle w:val="aa"/>
        <w:jc w:val="both"/>
      </w:pPr>
      <w:r w:rsidRPr="003D7DD6">
        <w:rPr>
          <w:rStyle w:val="ac"/>
        </w:rPr>
        <w:footnoteRef/>
      </w:r>
      <w:r w:rsidRPr="003D7DD6">
        <w:t xml:space="preserve"> - ИП Петренко в 2019 году за счет средств субсидии оплачена задолженность 2018 года. В 2019 году вместо данной организации услугу по реализации твердого печного топлива населению предоставляло ООО «РемСтрой» (дрова), ИП Миронов (уголь);</w:t>
      </w:r>
    </w:p>
  </w:footnote>
  <w:footnote w:id="119">
    <w:p w:rsidR="00881B29" w:rsidRDefault="00881B29" w:rsidP="005F083C">
      <w:pPr>
        <w:autoSpaceDE w:val="0"/>
        <w:autoSpaceDN w:val="0"/>
        <w:adjustRightInd w:val="0"/>
        <w:jc w:val="both"/>
        <w:rPr>
          <w:sz w:val="20"/>
          <w:szCs w:val="20"/>
        </w:rPr>
      </w:pPr>
      <w:r w:rsidRPr="003D7DD6">
        <w:rPr>
          <w:rStyle w:val="ac"/>
          <w:sz w:val="20"/>
          <w:szCs w:val="20"/>
        </w:rPr>
        <w:footnoteRef/>
      </w:r>
      <w:r>
        <w:rPr>
          <w:sz w:val="20"/>
          <w:szCs w:val="20"/>
        </w:rPr>
        <w:t> </w:t>
      </w:r>
      <w:r w:rsidRPr="00993E4B">
        <w:rPr>
          <w:sz w:val="20"/>
        </w:rPr>
        <w:t>-</w:t>
      </w:r>
      <w:r>
        <w:rPr>
          <w:sz w:val="20"/>
        </w:rPr>
        <w:t> </w:t>
      </w:r>
      <w:r w:rsidRPr="003D7DD6">
        <w:rPr>
          <w:sz w:val="20"/>
          <w:szCs w:val="20"/>
        </w:rPr>
        <w:t>ИП Дериглазова в 2019 году за счет средств субсидии оплачена задолженность 2018 года. В 2019 году вместо данной организации услугу по реализации твердого печного топлива населению предоставляло ООО «КРОТТ» (дрова</w:t>
      </w:r>
      <w:r w:rsidRPr="003C7E14">
        <w:rPr>
          <w:sz w:val="20"/>
          <w:szCs w:val="20"/>
        </w:rPr>
        <w:t>)</w:t>
      </w:r>
    </w:p>
    <w:p w:rsidR="00881B29" w:rsidRDefault="00881B29" w:rsidP="005F083C">
      <w:pPr>
        <w:pStyle w:val="aa"/>
        <w:jc w:val="both"/>
      </w:pPr>
      <w:r>
        <w:t xml:space="preserve"> </w:t>
      </w:r>
    </w:p>
  </w:footnote>
  <w:footnote w:id="120">
    <w:p w:rsidR="00881B29" w:rsidRPr="0081160C" w:rsidRDefault="00881B29" w:rsidP="005F083C">
      <w:pPr>
        <w:pStyle w:val="aa"/>
        <w:jc w:val="both"/>
      </w:pPr>
      <w:r w:rsidRPr="0081160C">
        <w:rPr>
          <w:rStyle w:val="ac"/>
        </w:rPr>
        <w:footnoteRef/>
      </w:r>
      <w:r w:rsidRPr="0081160C">
        <w:t xml:space="preserve"> - </w:t>
      </w:r>
      <w:bookmarkStart w:id="30" w:name="_Hlk61615934"/>
      <w:r w:rsidRPr="0081160C">
        <w:t>Постановление Правительства Чукотского автономного округа от 11 января 2018 года №2</w:t>
      </w:r>
      <w:r>
        <w:t xml:space="preserve"> «Об утверждении </w:t>
      </w:r>
      <w:bookmarkStart w:id="31" w:name="_Hlk58495048"/>
      <w:r w:rsidRPr="00AA1755">
        <w:t>Порядка предоставления субсидии на возмещение ресурсоснабжающим организациям недополученных доходов, связанных с предоставлением населению коммунальных услуг (ресурсов) по тарифам, не обеспечивающим возмещение издержек</w:t>
      </w:r>
      <w:bookmarkEnd w:id="31"/>
      <w:r>
        <w:t xml:space="preserve">» </w:t>
      </w:r>
      <w:r w:rsidRPr="00A25D2C">
        <w:t>(далее – Порядок №2)</w:t>
      </w:r>
      <w:bookmarkEnd w:id="30"/>
      <w:r w:rsidRPr="0081160C">
        <w:t>;</w:t>
      </w:r>
    </w:p>
  </w:footnote>
  <w:footnote w:id="121">
    <w:p w:rsidR="00881B29" w:rsidRPr="0081160C" w:rsidRDefault="00881B29" w:rsidP="005F083C">
      <w:pPr>
        <w:pStyle w:val="aa"/>
        <w:jc w:val="both"/>
      </w:pPr>
      <w:r w:rsidRPr="0081160C">
        <w:rPr>
          <w:rStyle w:val="ac"/>
        </w:rPr>
        <w:footnoteRef/>
      </w:r>
      <w:r>
        <w:rPr>
          <w:lang w:val="en-US"/>
        </w:rPr>
        <w:t> </w:t>
      </w:r>
      <w:r>
        <w:t>-</w:t>
      </w:r>
      <w:r>
        <w:rPr>
          <w:lang w:val="en-US"/>
        </w:rPr>
        <w:t> </w:t>
      </w:r>
      <w:bookmarkStart w:id="32" w:name="_Hlk58495303"/>
      <w:r w:rsidRPr="0081160C">
        <w:t>Постановление Правительства Р</w:t>
      </w:r>
      <w:r>
        <w:t xml:space="preserve">оссийской </w:t>
      </w:r>
      <w:r w:rsidRPr="0081160C">
        <w:t>Ф</w:t>
      </w:r>
      <w:r>
        <w:t>едерации</w:t>
      </w:r>
      <w:r w:rsidRPr="0081160C">
        <w:t xml:space="preserve"> от 6</w:t>
      </w:r>
      <w:r>
        <w:t xml:space="preserve"> сентября </w:t>
      </w:r>
      <w:r w:rsidRPr="0081160C">
        <w:t xml:space="preserve">2016 </w:t>
      </w:r>
      <w:r>
        <w:t>года №</w:t>
      </w:r>
      <w:r w:rsidRPr="0081160C">
        <w:t xml:space="preserve"> 887 </w:t>
      </w:r>
      <w:r>
        <w:t>«</w:t>
      </w:r>
      <w:r w:rsidRPr="0081160C">
        <w:t>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r>
        <w:t>»</w:t>
      </w:r>
      <w:bookmarkEnd w:id="32"/>
      <w:r>
        <w:t>, (далее – Общие требования к нормативным правовым актам);</w:t>
      </w:r>
    </w:p>
  </w:footnote>
  <w:footnote w:id="122">
    <w:p w:rsidR="00881B29" w:rsidRPr="003F6CEA" w:rsidRDefault="00881B29" w:rsidP="005F083C">
      <w:pPr>
        <w:pStyle w:val="aa"/>
      </w:pPr>
      <w:r w:rsidRPr="003F6CEA">
        <w:rPr>
          <w:rStyle w:val="ac"/>
        </w:rPr>
        <w:footnoteRef/>
      </w:r>
      <w:r>
        <w:t xml:space="preserve"> - </w:t>
      </w:r>
      <w:r w:rsidRPr="003F6CEA">
        <w:t>принят 6 декабря 2011 года №402-ФЗ</w:t>
      </w:r>
      <w:r>
        <w:t>;</w:t>
      </w:r>
    </w:p>
  </w:footnote>
  <w:footnote w:id="123">
    <w:p w:rsidR="00881B29" w:rsidRPr="003F6CEA" w:rsidRDefault="00881B29" w:rsidP="005F083C">
      <w:pPr>
        <w:pStyle w:val="aa"/>
        <w:jc w:val="both"/>
      </w:pPr>
      <w:r w:rsidRPr="003F6CEA">
        <w:rPr>
          <w:rStyle w:val="ac"/>
        </w:rPr>
        <w:footnoteRef/>
      </w:r>
      <w:r>
        <w:t xml:space="preserve">- </w:t>
      </w:r>
      <w:r w:rsidRPr="003F6CEA">
        <w:t xml:space="preserve">Приказ Минфина России от 1 декабря 2010 года №157н «Об утверждении </w:t>
      </w:r>
      <w:bookmarkStart w:id="33" w:name="_Hlk58495544"/>
      <w:r w:rsidRPr="003F6CEA">
        <w:t>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bookmarkEnd w:id="33"/>
      <w:r w:rsidRPr="003F6CEA">
        <w:t>»</w:t>
      </w:r>
      <w:r>
        <w:t xml:space="preserve"> (далее – Инструкция №157н);</w:t>
      </w:r>
    </w:p>
  </w:footnote>
  <w:footnote w:id="124">
    <w:p w:rsidR="00881B29" w:rsidRPr="00D9304F" w:rsidRDefault="00881B29" w:rsidP="005F083C">
      <w:pPr>
        <w:pStyle w:val="aa"/>
        <w:jc w:val="both"/>
      </w:pPr>
      <w:r w:rsidRPr="00D9304F">
        <w:rPr>
          <w:rStyle w:val="ac"/>
        </w:rPr>
        <w:footnoteRef/>
      </w:r>
      <w:r w:rsidRPr="00D9304F">
        <w:t xml:space="preserve"> - </w:t>
      </w:r>
      <w:r w:rsidRPr="00D9304F">
        <w:rPr>
          <w:color w:val="000000"/>
        </w:rPr>
        <w:t>183 832,7 тыс. рублей – МУП ЖКХ «Иультинское», 341 378,1 (182 034,9 + 159 343,2) тыс. рублей – МП «ЧРКХ», 100 241,1 тыс. рублей – МУП «Айсберг», 79 715,5 тыс. рублей – ООО «Тепло-Лорино», 9 829,1 тыс. рублей – ООО «Тепло-Нешкан», 5 608,5 тыс. рублей – ООО «Тепло-Уэлен», 2 100,0 тыс. рублей – ООО</w:t>
      </w:r>
      <w:r>
        <w:rPr>
          <w:color w:val="000000"/>
        </w:rPr>
        <w:t> </w:t>
      </w:r>
      <w:r w:rsidRPr="00D9304F">
        <w:rPr>
          <w:color w:val="000000"/>
        </w:rPr>
        <w:t>«ЧукотТранс»;</w:t>
      </w:r>
    </w:p>
  </w:footnote>
  <w:footnote w:id="125">
    <w:p w:rsidR="00881B29" w:rsidRPr="009A5245" w:rsidRDefault="00881B29" w:rsidP="005F083C">
      <w:pPr>
        <w:pStyle w:val="aa"/>
        <w:jc w:val="both"/>
        <w:rPr>
          <w:bCs/>
        </w:rPr>
      </w:pPr>
      <w:r w:rsidRPr="00D9304F">
        <w:rPr>
          <w:rStyle w:val="ac"/>
        </w:rPr>
        <w:footnoteRef/>
      </w:r>
      <w:r w:rsidRPr="00D9304F">
        <w:t xml:space="preserve"> - </w:t>
      </w:r>
      <w:bookmarkStart w:id="34" w:name="_Hlk61615987"/>
      <w:r w:rsidRPr="00D9304F">
        <w:rPr>
          <w:bCs/>
        </w:rPr>
        <w:t>Постановление Правительства Чукотского автономного округа от 18 апреля 2017 года №149</w:t>
      </w:r>
      <w:r>
        <w:rPr>
          <w:bCs/>
        </w:rPr>
        <w:t xml:space="preserve"> «</w:t>
      </w:r>
      <w:r w:rsidRPr="009A5245">
        <w:rPr>
          <w:bCs/>
        </w:rPr>
        <w:t xml:space="preserve">Об утверждении </w:t>
      </w:r>
      <w:bookmarkStart w:id="35" w:name="_Hlk58495162"/>
      <w:r w:rsidRPr="009A5245">
        <w:rPr>
          <w:bCs/>
        </w:rPr>
        <w:t>Порядка предоставления из окружного бюджета субсидии ресурсоснабжающим организациям на возмещение затрат, не учтенных при установлении тарифов на коммунальные услуги</w:t>
      </w:r>
      <w:bookmarkEnd w:id="35"/>
      <w:r>
        <w:rPr>
          <w:bCs/>
        </w:rPr>
        <w:t xml:space="preserve">» </w:t>
      </w:r>
      <w:bookmarkEnd w:id="34"/>
      <w:r w:rsidRPr="009A5245">
        <w:rPr>
          <w:bCs/>
        </w:rPr>
        <w:t>(далее – Порядок №149)</w:t>
      </w:r>
      <w:r w:rsidRPr="00D9304F">
        <w:rPr>
          <w:bCs/>
        </w:rPr>
        <w:t>;</w:t>
      </w:r>
    </w:p>
  </w:footnote>
  <w:footnote w:id="126">
    <w:p w:rsidR="00881B29" w:rsidRPr="005F31AB" w:rsidRDefault="00881B29" w:rsidP="005F083C">
      <w:pPr>
        <w:pStyle w:val="aa"/>
        <w:jc w:val="both"/>
      </w:pPr>
      <w:r w:rsidRPr="003D7DD6">
        <w:rPr>
          <w:rStyle w:val="ac"/>
        </w:rPr>
        <w:footnoteRef/>
      </w:r>
      <w:r>
        <w:t xml:space="preserve"> - Постановление Правительства Чукотского автономного округа от 10 сентября 2013 года №359 «Об утверждении Порядка разработки, реализации и оценки эффективности государственных программ Чукотского автономного округа» (далее – Порядок №359);</w:t>
      </w:r>
    </w:p>
    <w:p w:rsidR="00881B29" w:rsidRDefault="00881B29" w:rsidP="005F083C">
      <w:pPr>
        <w:pStyle w:val="aa"/>
      </w:pPr>
    </w:p>
  </w:footnote>
  <w:footnote w:id="127">
    <w:p w:rsidR="00881B29" w:rsidRPr="003D7DD6" w:rsidRDefault="00881B29" w:rsidP="005F083C">
      <w:pPr>
        <w:pStyle w:val="aa"/>
        <w:jc w:val="both"/>
      </w:pPr>
      <w:r w:rsidRPr="003D7DD6">
        <w:rPr>
          <w:rStyle w:val="ac"/>
        </w:rPr>
        <w:footnoteRef/>
      </w:r>
      <w:r w:rsidRPr="003D7DD6">
        <w:t xml:space="preserve"> - реализация мероприятий Государственной программы №92 в 2018 и 2019 годах корректировалась за пределами финансового года ее реализации (Постановления Правительства Чукотского автономного округа от 14 января 2019 года №7 и от 30 января 2020 года №41);</w:t>
      </w:r>
    </w:p>
  </w:footnote>
  <w:footnote w:id="128">
    <w:p w:rsidR="00881B29" w:rsidRPr="0095790C" w:rsidRDefault="00881B29" w:rsidP="005F083C">
      <w:pPr>
        <w:pStyle w:val="aa"/>
        <w:jc w:val="both"/>
      </w:pPr>
      <w:r w:rsidRPr="0095790C">
        <w:rPr>
          <w:rStyle w:val="ac"/>
        </w:rPr>
        <w:footnoteRef/>
      </w:r>
      <w:r w:rsidRPr="0095790C">
        <w:t xml:space="preserve"> </w:t>
      </w:r>
      <w:r>
        <w:t>- Постановление Правительства Российской Федерации</w:t>
      </w:r>
      <w:r w:rsidRPr="0095790C">
        <w:t xml:space="preserve"> от 18</w:t>
      </w:r>
      <w:r>
        <w:t xml:space="preserve"> сентября </w:t>
      </w:r>
      <w:r w:rsidRPr="0095790C">
        <w:t xml:space="preserve">2020 </w:t>
      </w:r>
      <w:r>
        <w:t>года №</w:t>
      </w:r>
      <w:r w:rsidRPr="0095790C">
        <w:t xml:space="preserve">1492 </w:t>
      </w:r>
      <w:r>
        <w:t>«</w:t>
      </w:r>
      <w:r w:rsidRPr="0095790C">
        <w:t>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r>
        <w:t>»;</w:t>
      </w:r>
    </w:p>
  </w:footnote>
  <w:footnote w:id="129">
    <w:p w:rsidR="00881B29" w:rsidRPr="005B6519" w:rsidRDefault="00881B29" w:rsidP="005F083C">
      <w:pPr>
        <w:pStyle w:val="aa"/>
        <w:jc w:val="both"/>
      </w:pPr>
      <w:r w:rsidRPr="005B6519">
        <w:rPr>
          <w:rStyle w:val="ac"/>
        </w:rPr>
        <w:footnoteRef/>
      </w:r>
      <w:r w:rsidRPr="005B6519">
        <w:t xml:space="preserve"> </w:t>
      </w:r>
      <w:r>
        <w:t>- раздел 3 «Организация управления и контроль за ходом реализации Государственной программы» Паспорта Государственной программы №92;</w:t>
      </w:r>
    </w:p>
  </w:footnote>
  <w:footnote w:id="130">
    <w:p w:rsidR="00881B29" w:rsidRPr="00922090" w:rsidRDefault="00881B29" w:rsidP="005F083C">
      <w:pPr>
        <w:pStyle w:val="aa"/>
        <w:jc w:val="both"/>
      </w:pPr>
      <w:r w:rsidRPr="00B43453">
        <w:rPr>
          <w:rStyle w:val="ac"/>
        </w:rPr>
        <w:footnoteRef/>
      </w:r>
      <w:r w:rsidRPr="00B43453">
        <w:t xml:space="preserve"> </w:t>
      </w:r>
      <w:r>
        <w:t xml:space="preserve">- Постановление Правительства Российской Федерации от 5 июля 2013 года №570 </w:t>
      </w:r>
      <w:r w:rsidRPr="00922090">
        <w:t>«О стандартах раскрытия информации теплоснабжающими организациями, теплосетевыми организациями и органами регулирования</w:t>
      </w:r>
      <w:r>
        <w:t xml:space="preserve">»; </w:t>
      </w:r>
    </w:p>
  </w:footnote>
  <w:footnote w:id="131">
    <w:p w:rsidR="00881B29" w:rsidRPr="004E1790" w:rsidRDefault="00881B29" w:rsidP="005F083C">
      <w:pPr>
        <w:pStyle w:val="aa"/>
      </w:pPr>
      <w:r w:rsidRPr="004E1790">
        <w:rPr>
          <w:rStyle w:val="ac"/>
        </w:rPr>
        <w:footnoteRef/>
      </w:r>
      <w:r w:rsidRPr="004E1790">
        <w:t xml:space="preserve"> </w:t>
      </w:r>
      <w:r>
        <w:t>- Постановление Правительства Российской Федерации от 17 января 2013 года №6 «О стандартах раскрытия информации в сфере водоснабжения и водоотведения»;</w:t>
      </w:r>
    </w:p>
  </w:footnote>
  <w:footnote w:id="132">
    <w:p w:rsidR="00881B29" w:rsidRPr="00AF393D" w:rsidRDefault="00881B29" w:rsidP="005F083C">
      <w:pPr>
        <w:pStyle w:val="aa"/>
      </w:pPr>
      <w:r w:rsidRPr="00AF393D">
        <w:rPr>
          <w:rStyle w:val="ac"/>
        </w:rPr>
        <w:footnoteRef/>
      </w:r>
      <w:r w:rsidRPr="00AF393D">
        <w:t xml:space="preserve"> </w:t>
      </w:r>
      <w:r w:rsidRPr="00FC08DC">
        <w:t xml:space="preserve">- </w:t>
      </w:r>
      <w:r>
        <w:t>информации от 23 апреля 2020 года №09-05/1891, от 18 ноября 2020 года №09-05/4/5159</w:t>
      </w:r>
    </w:p>
  </w:footnote>
  <w:footnote w:id="133">
    <w:p w:rsidR="00881B29" w:rsidRPr="00377E6E" w:rsidRDefault="00881B29" w:rsidP="005F083C">
      <w:pPr>
        <w:pStyle w:val="aa"/>
      </w:pPr>
      <w:r w:rsidRPr="00377E6E">
        <w:rPr>
          <w:rStyle w:val="ac"/>
        </w:rPr>
        <w:footnoteRef/>
      </w:r>
      <w:r w:rsidRPr="00377E6E">
        <w:t xml:space="preserve"> </w:t>
      </w:r>
      <w:r>
        <w:t>- информация Департамента промышленности от 18 ноября 2020 года №09-05/4/5159;</w:t>
      </w:r>
    </w:p>
  </w:footnote>
  <w:footnote w:id="134">
    <w:p w:rsidR="00881B29" w:rsidRPr="00C94B44" w:rsidRDefault="00881B29" w:rsidP="005F083C">
      <w:pPr>
        <w:pStyle w:val="aa"/>
      </w:pPr>
      <w:r>
        <w:rPr>
          <w:rStyle w:val="ac"/>
        </w:rPr>
        <w:footnoteRef/>
      </w:r>
      <w:r>
        <w:t xml:space="preserve"> - письмо Департамента от 23 апреля 2020 года №09-05/2/1891;</w:t>
      </w:r>
    </w:p>
  </w:footnote>
  <w:footnote w:id="135">
    <w:p w:rsidR="00881B29" w:rsidRPr="00AE0E77" w:rsidRDefault="00881B29" w:rsidP="005F083C">
      <w:pPr>
        <w:pStyle w:val="aa"/>
        <w:jc w:val="both"/>
      </w:pPr>
      <w:r w:rsidRPr="00AE0E77">
        <w:rPr>
          <w:rStyle w:val="ac"/>
        </w:rPr>
        <w:footnoteRef/>
      </w:r>
      <w:r w:rsidRPr="00AE0E77">
        <w:t xml:space="preserve"> - статья 4 Закона Российской Федерации от 7 февраля 1992 года №2300-1 «О защите прав потребителей»</w:t>
      </w:r>
      <w:r>
        <w:t>;</w:t>
      </w:r>
    </w:p>
  </w:footnote>
  <w:footnote w:id="136">
    <w:p w:rsidR="00881B29" w:rsidRPr="00C711A4" w:rsidRDefault="00881B29" w:rsidP="005F083C">
      <w:pPr>
        <w:pStyle w:val="aa"/>
        <w:jc w:val="both"/>
        <w:rPr>
          <w:rStyle w:val="ac"/>
          <w:vertAlign w:val="subscript"/>
        </w:rPr>
      </w:pPr>
      <w:r w:rsidRPr="00C711A4">
        <w:rPr>
          <w:rStyle w:val="ac"/>
        </w:rPr>
        <w:footnoteRef/>
      </w:r>
      <w:r w:rsidRPr="00C711A4">
        <w:rPr>
          <w:rStyle w:val="ac"/>
        </w:rPr>
        <w:t xml:space="preserve"> </w:t>
      </w:r>
      <w:r w:rsidRPr="00C711A4">
        <w:t>- Постановление Правительства Чукотского автономного округа от 7 октября 2013 года №390</w:t>
      </w:r>
      <w:r>
        <w:t>;</w:t>
      </w:r>
    </w:p>
  </w:footnote>
  <w:footnote w:id="137">
    <w:p w:rsidR="00881B29" w:rsidRPr="003E665D" w:rsidRDefault="00881B29" w:rsidP="005F083C">
      <w:pPr>
        <w:pStyle w:val="aa"/>
        <w:jc w:val="both"/>
      </w:pPr>
      <w:r w:rsidRPr="003D0122">
        <w:rPr>
          <w:vertAlign w:val="superscript"/>
        </w:rPr>
        <w:footnoteRef/>
      </w:r>
      <w:r w:rsidRPr="003E665D">
        <w:t xml:space="preserve"> - Приказ Департамента промышленной и сельскохозяйственной политики Чукотского автономного округа от 9</w:t>
      </w:r>
      <w:r>
        <w:rPr>
          <w:lang w:val="en-US"/>
        </w:rPr>
        <w:t> </w:t>
      </w:r>
      <w:r w:rsidRPr="003E665D">
        <w:t>апреля 2018 года №15;</w:t>
      </w:r>
    </w:p>
  </w:footnote>
  <w:footnote w:id="138">
    <w:p w:rsidR="00881B29" w:rsidRPr="00DC5443" w:rsidRDefault="00881B29" w:rsidP="005F083C">
      <w:pPr>
        <w:pStyle w:val="aa"/>
        <w:jc w:val="both"/>
      </w:pPr>
      <w:r w:rsidRPr="003E665D">
        <w:rPr>
          <w:rStyle w:val="ac"/>
        </w:rPr>
        <w:footnoteRef/>
      </w:r>
      <w:r w:rsidRPr="003E665D">
        <w:t xml:space="preserve"> - утверждено Постановлением Правительства Российской Федерации от 11 июня 2013 года №493</w:t>
      </w:r>
      <w:r>
        <w:t>;</w:t>
      </w:r>
    </w:p>
  </w:footnote>
  <w:footnote w:id="139">
    <w:p w:rsidR="00881B29" w:rsidRPr="00F517DD" w:rsidRDefault="00881B29" w:rsidP="005F083C">
      <w:pPr>
        <w:pStyle w:val="aa"/>
        <w:jc w:val="both"/>
      </w:pPr>
      <w:r w:rsidRPr="00F517DD">
        <w:rPr>
          <w:rStyle w:val="ac"/>
        </w:rPr>
        <w:footnoteRef/>
      </w:r>
      <w:r w:rsidRPr="00F517DD">
        <w:t xml:space="preserve"> - отражены ежегодных годовых докладах за 2018 и 2019 годы </w:t>
      </w:r>
    </w:p>
  </w:footnote>
  <w:footnote w:id="140">
    <w:p w:rsidR="00881B29" w:rsidRPr="000E6727" w:rsidRDefault="00881B29" w:rsidP="005F083C">
      <w:pPr>
        <w:pStyle w:val="aa"/>
        <w:rPr>
          <w:sz w:val="18"/>
          <w:szCs w:val="18"/>
        </w:rPr>
      </w:pPr>
      <w:r w:rsidRPr="000E6727">
        <w:rPr>
          <w:rStyle w:val="ac"/>
          <w:sz w:val="18"/>
          <w:szCs w:val="18"/>
        </w:rPr>
        <w:footnoteRef/>
      </w:r>
      <w:r w:rsidRPr="000E6727">
        <w:rPr>
          <w:sz w:val="18"/>
          <w:szCs w:val="18"/>
        </w:rPr>
        <w:t xml:space="preserve"> </w:t>
      </w:r>
      <w:r>
        <w:rPr>
          <w:sz w:val="18"/>
          <w:szCs w:val="18"/>
        </w:rPr>
        <w:t xml:space="preserve">с. </w:t>
      </w:r>
      <w:r w:rsidRPr="000E6727">
        <w:rPr>
          <w:sz w:val="18"/>
          <w:szCs w:val="18"/>
        </w:rPr>
        <w:t xml:space="preserve"> – здесь и далее сельско</w:t>
      </w:r>
      <w:r>
        <w:rPr>
          <w:sz w:val="18"/>
          <w:szCs w:val="18"/>
        </w:rPr>
        <w:t>е</w:t>
      </w:r>
      <w:r w:rsidRPr="000E6727">
        <w:rPr>
          <w:sz w:val="18"/>
          <w:szCs w:val="18"/>
        </w:rPr>
        <w:t xml:space="preserve"> </w:t>
      </w:r>
      <w:r>
        <w:rPr>
          <w:sz w:val="18"/>
          <w:szCs w:val="18"/>
        </w:rPr>
        <w:t>поселение</w:t>
      </w:r>
      <w:r w:rsidRPr="000E6727">
        <w:rPr>
          <w:sz w:val="18"/>
          <w:szCs w:val="18"/>
        </w:rPr>
        <w:t xml:space="preserve"> (село)</w:t>
      </w:r>
      <w:r>
        <w:rPr>
          <w:sz w:val="18"/>
          <w:szCs w:val="18"/>
        </w:rPr>
        <w:t>;</w:t>
      </w:r>
    </w:p>
  </w:footnote>
  <w:footnote w:id="141">
    <w:p w:rsidR="00881B29" w:rsidRDefault="00881B29" w:rsidP="005F083C">
      <w:pPr>
        <w:pStyle w:val="aa"/>
      </w:pPr>
      <w:r w:rsidRPr="000E6727">
        <w:rPr>
          <w:rStyle w:val="ac"/>
          <w:sz w:val="18"/>
          <w:szCs w:val="18"/>
        </w:rPr>
        <w:footnoteRef/>
      </w:r>
      <w:r w:rsidRPr="000E6727">
        <w:rPr>
          <w:sz w:val="18"/>
          <w:szCs w:val="18"/>
        </w:rPr>
        <w:t xml:space="preserve"> </w:t>
      </w:r>
      <w:r>
        <w:rPr>
          <w:sz w:val="18"/>
          <w:szCs w:val="18"/>
        </w:rPr>
        <w:t>п</w:t>
      </w:r>
      <w:r w:rsidRPr="000E6727">
        <w:rPr>
          <w:sz w:val="18"/>
          <w:szCs w:val="18"/>
        </w:rPr>
        <w:t xml:space="preserve">гт – здесь и далее </w:t>
      </w:r>
      <w:r>
        <w:rPr>
          <w:sz w:val="18"/>
          <w:szCs w:val="18"/>
        </w:rPr>
        <w:t xml:space="preserve">городское поселение, </w:t>
      </w:r>
      <w:r w:rsidRPr="000E6727">
        <w:rPr>
          <w:sz w:val="18"/>
          <w:szCs w:val="18"/>
        </w:rPr>
        <w:t>поселок городского типа</w:t>
      </w:r>
      <w:r>
        <w:rPr>
          <w:sz w:val="18"/>
          <w:szCs w:val="18"/>
        </w:rPr>
        <w:t>;</w:t>
      </w:r>
    </w:p>
  </w:footnote>
  <w:footnote w:id="142">
    <w:p w:rsidR="00881B29" w:rsidRPr="000E6727" w:rsidRDefault="00881B29" w:rsidP="005F083C">
      <w:pPr>
        <w:pStyle w:val="aa"/>
        <w:rPr>
          <w:sz w:val="18"/>
          <w:szCs w:val="18"/>
        </w:rPr>
      </w:pPr>
      <w:r w:rsidRPr="000E6727">
        <w:rPr>
          <w:rStyle w:val="ac"/>
          <w:sz w:val="18"/>
          <w:szCs w:val="18"/>
        </w:rPr>
        <w:footnoteRef/>
      </w:r>
      <w:r w:rsidRPr="000E6727">
        <w:rPr>
          <w:sz w:val="18"/>
          <w:szCs w:val="18"/>
        </w:rPr>
        <w:t xml:space="preserve"> </w:t>
      </w:r>
      <w:r>
        <w:rPr>
          <w:sz w:val="18"/>
          <w:szCs w:val="18"/>
        </w:rPr>
        <w:t xml:space="preserve">- </w:t>
      </w:r>
      <w:r w:rsidRPr="000E6727">
        <w:rPr>
          <w:sz w:val="18"/>
          <w:szCs w:val="18"/>
        </w:rPr>
        <w:t>Участники опроса, ответившие на вопросы «да, полностью» и «скорее да, чем нет»</w:t>
      </w:r>
      <w:r>
        <w:rPr>
          <w:sz w:val="18"/>
          <w:szCs w:val="18"/>
        </w:rPr>
        <w:t>;</w:t>
      </w:r>
    </w:p>
  </w:footnote>
  <w:footnote w:id="143">
    <w:p w:rsidR="00881B29" w:rsidRPr="000E6727" w:rsidRDefault="00881B29" w:rsidP="005F083C">
      <w:pPr>
        <w:pStyle w:val="aa"/>
        <w:rPr>
          <w:sz w:val="18"/>
          <w:szCs w:val="18"/>
        </w:rPr>
      </w:pPr>
      <w:r w:rsidRPr="000E6727">
        <w:rPr>
          <w:rStyle w:val="ac"/>
          <w:sz w:val="18"/>
          <w:szCs w:val="18"/>
        </w:rPr>
        <w:footnoteRef/>
      </w:r>
      <w:r>
        <w:rPr>
          <w:sz w:val="18"/>
          <w:szCs w:val="18"/>
        </w:rPr>
        <w:t xml:space="preserve"> -</w:t>
      </w:r>
      <w:r w:rsidRPr="000E6727">
        <w:rPr>
          <w:sz w:val="18"/>
          <w:szCs w:val="18"/>
        </w:rPr>
        <w:t xml:space="preserve"> Участники опроса, ответившие на вопросы «нет, совсем не удовлетворен» и «скорее нет, чем да»</w:t>
      </w:r>
      <w:r>
        <w:rPr>
          <w:sz w:val="18"/>
          <w:szCs w:val="18"/>
        </w:rPr>
        <w:t>;</w:t>
      </w:r>
    </w:p>
  </w:footnote>
  <w:footnote w:id="144">
    <w:p w:rsidR="00881B29" w:rsidRPr="00A80C2D" w:rsidRDefault="00881B29" w:rsidP="005F083C">
      <w:pPr>
        <w:pStyle w:val="aa"/>
        <w:jc w:val="both"/>
        <w:rPr>
          <w:szCs w:val="18"/>
        </w:rPr>
      </w:pPr>
      <w:r w:rsidRPr="00A80C2D">
        <w:rPr>
          <w:rStyle w:val="ac"/>
          <w:szCs w:val="18"/>
        </w:rPr>
        <w:footnoteRef/>
      </w:r>
      <w:r w:rsidRPr="00A80C2D">
        <w:rPr>
          <w:szCs w:val="18"/>
        </w:rPr>
        <w:t xml:space="preserve"> - Участники опроса, ответившие на вопросы «да, полностью» и «скорее да, чем нет»;</w:t>
      </w:r>
    </w:p>
  </w:footnote>
  <w:footnote w:id="145">
    <w:p w:rsidR="00881B29" w:rsidRPr="00A80C2D" w:rsidRDefault="00881B29" w:rsidP="005F083C">
      <w:pPr>
        <w:pStyle w:val="aa"/>
        <w:jc w:val="both"/>
        <w:rPr>
          <w:szCs w:val="18"/>
        </w:rPr>
      </w:pPr>
      <w:r w:rsidRPr="00A80C2D">
        <w:rPr>
          <w:rStyle w:val="ac"/>
          <w:szCs w:val="18"/>
        </w:rPr>
        <w:footnoteRef/>
      </w:r>
      <w:r w:rsidRPr="00A80C2D">
        <w:rPr>
          <w:szCs w:val="18"/>
        </w:rPr>
        <w:t xml:space="preserve"> - Участники опроса, ответившие на вопросы «да, полностью» и «скорее да, чем нет»;</w:t>
      </w:r>
    </w:p>
  </w:footnote>
  <w:footnote w:id="146">
    <w:p w:rsidR="00881B29" w:rsidRPr="00A80C2D" w:rsidRDefault="00881B29" w:rsidP="005F083C">
      <w:pPr>
        <w:pStyle w:val="aa"/>
        <w:jc w:val="both"/>
        <w:rPr>
          <w:szCs w:val="18"/>
        </w:rPr>
      </w:pPr>
      <w:r w:rsidRPr="00A80C2D">
        <w:rPr>
          <w:rStyle w:val="ac"/>
          <w:szCs w:val="18"/>
        </w:rPr>
        <w:footnoteRef/>
      </w:r>
      <w:r w:rsidRPr="00A80C2D">
        <w:rPr>
          <w:szCs w:val="18"/>
        </w:rPr>
        <w:t xml:space="preserve"> - Для сопоставимости результатов использовано процентное соотношение вариантов ответов к общему числу, принявших участие в опросе по соответствующим группам;</w:t>
      </w:r>
    </w:p>
  </w:footnote>
  <w:footnote w:id="147">
    <w:p w:rsidR="00881B29" w:rsidRPr="000E6727" w:rsidRDefault="00881B29" w:rsidP="005F083C">
      <w:pPr>
        <w:pStyle w:val="aa"/>
        <w:rPr>
          <w:sz w:val="18"/>
          <w:szCs w:val="18"/>
        </w:rPr>
      </w:pPr>
      <w:r w:rsidRPr="00A80C2D">
        <w:rPr>
          <w:rStyle w:val="ac"/>
          <w:szCs w:val="18"/>
        </w:rPr>
        <w:footnoteRef/>
      </w:r>
      <w:r w:rsidRPr="00A80C2D">
        <w:rPr>
          <w:szCs w:val="18"/>
        </w:rPr>
        <w:t xml:space="preserve"> - Участники опроса, ответившие на вопросы «нет, совсем не удовлетворен» и «скорее нет, чем да»</w:t>
      </w:r>
      <w:r>
        <w:rPr>
          <w:szCs w:val="18"/>
        </w:rPr>
        <w:t>;</w:t>
      </w:r>
    </w:p>
  </w:footnote>
  <w:footnote w:id="148">
    <w:p w:rsidR="00881B29" w:rsidRPr="00A80C2D" w:rsidRDefault="00881B29" w:rsidP="005F083C">
      <w:pPr>
        <w:pStyle w:val="aa"/>
        <w:rPr>
          <w:szCs w:val="16"/>
        </w:rPr>
      </w:pPr>
      <w:r w:rsidRPr="00A80C2D">
        <w:rPr>
          <w:rStyle w:val="ac"/>
        </w:rPr>
        <w:footnoteRef/>
      </w:r>
      <w:r w:rsidRPr="00A80C2D">
        <w:t xml:space="preserve"> </w:t>
      </w:r>
      <w:r>
        <w:t xml:space="preserve">- </w:t>
      </w:r>
      <w:r w:rsidRPr="00A80C2D">
        <w:rPr>
          <w:szCs w:val="16"/>
        </w:rPr>
        <w:t>Участники опроса, ответившие на вопросы «да, полностью» и «скорее да, чем нет»</w:t>
      </w:r>
      <w:r>
        <w:rPr>
          <w:szCs w:val="16"/>
        </w:rPr>
        <w:t>;</w:t>
      </w:r>
    </w:p>
  </w:footnote>
  <w:footnote w:id="149">
    <w:p w:rsidR="00881B29" w:rsidRPr="00A80C2D" w:rsidRDefault="00881B29" w:rsidP="005F083C">
      <w:pPr>
        <w:pStyle w:val="aa"/>
        <w:rPr>
          <w:szCs w:val="16"/>
        </w:rPr>
      </w:pPr>
      <w:r w:rsidRPr="00A80C2D">
        <w:rPr>
          <w:rStyle w:val="ac"/>
          <w:szCs w:val="16"/>
        </w:rPr>
        <w:footnoteRef/>
      </w:r>
      <w:r>
        <w:rPr>
          <w:szCs w:val="16"/>
        </w:rPr>
        <w:t xml:space="preserve"> - </w:t>
      </w:r>
      <w:r w:rsidRPr="00A80C2D">
        <w:rPr>
          <w:szCs w:val="16"/>
        </w:rPr>
        <w:t>Участники опроса, ответившие на вопросы «нет, совсем не удовлетворен» и «скорее нет, чем да»</w:t>
      </w:r>
      <w:r>
        <w:rPr>
          <w:szCs w:val="16"/>
        </w:rPr>
        <w:t>;</w:t>
      </w:r>
    </w:p>
  </w:footnote>
  <w:footnote w:id="150">
    <w:p w:rsidR="00881B29" w:rsidRPr="00A80C2D" w:rsidRDefault="00881B29" w:rsidP="005F083C">
      <w:pPr>
        <w:pStyle w:val="aa"/>
        <w:jc w:val="both"/>
        <w:rPr>
          <w:szCs w:val="16"/>
        </w:rPr>
      </w:pPr>
      <w:r w:rsidRPr="00A80C2D">
        <w:rPr>
          <w:rStyle w:val="ac"/>
          <w:szCs w:val="16"/>
        </w:rPr>
        <w:footnoteRef/>
      </w:r>
      <w:r>
        <w:rPr>
          <w:szCs w:val="16"/>
        </w:rPr>
        <w:t xml:space="preserve"> - </w:t>
      </w:r>
      <w:r w:rsidRPr="00A80C2D">
        <w:rPr>
          <w:szCs w:val="16"/>
        </w:rPr>
        <w:t>Участники опроса, ответившие на вопросы «да, полностью» и «скорее да, чем нет»</w:t>
      </w:r>
      <w:r>
        <w:rPr>
          <w:szCs w:val="16"/>
        </w:rPr>
        <w:t>;</w:t>
      </w:r>
    </w:p>
  </w:footnote>
  <w:footnote w:id="151">
    <w:p w:rsidR="00881B29" w:rsidRPr="00A80C2D" w:rsidRDefault="00881B29" w:rsidP="005F083C">
      <w:pPr>
        <w:pStyle w:val="aa"/>
        <w:jc w:val="both"/>
        <w:rPr>
          <w:szCs w:val="16"/>
        </w:rPr>
      </w:pPr>
      <w:r w:rsidRPr="00A80C2D">
        <w:rPr>
          <w:rStyle w:val="ac"/>
          <w:szCs w:val="16"/>
        </w:rPr>
        <w:footnoteRef/>
      </w:r>
      <w:r>
        <w:rPr>
          <w:sz w:val="16"/>
          <w:szCs w:val="16"/>
        </w:rPr>
        <w:t xml:space="preserve"> </w:t>
      </w:r>
      <w:r w:rsidRPr="00A80C2D">
        <w:rPr>
          <w:szCs w:val="16"/>
        </w:rPr>
        <w:t>- Участники опроса, ответившие на вопросы «да, полностью» и «скорее да, чем нет»</w:t>
      </w:r>
      <w:r>
        <w:rPr>
          <w:szCs w:val="16"/>
        </w:rPr>
        <w:t>;</w:t>
      </w:r>
    </w:p>
  </w:footnote>
  <w:footnote w:id="152">
    <w:p w:rsidR="00881B29" w:rsidRPr="00A80C2D" w:rsidRDefault="00881B29" w:rsidP="005F083C">
      <w:pPr>
        <w:pStyle w:val="aa"/>
        <w:jc w:val="both"/>
        <w:rPr>
          <w:szCs w:val="18"/>
        </w:rPr>
      </w:pPr>
      <w:r w:rsidRPr="00A80C2D">
        <w:rPr>
          <w:rStyle w:val="ac"/>
          <w:szCs w:val="18"/>
        </w:rPr>
        <w:footnoteRef/>
      </w:r>
      <w:r w:rsidRPr="00A80C2D">
        <w:rPr>
          <w:szCs w:val="18"/>
        </w:rPr>
        <w:t xml:space="preserve"> </w:t>
      </w:r>
      <w:r>
        <w:rPr>
          <w:szCs w:val="18"/>
        </w:rPr>
        <w:t xml:space="preserve">- </w:t>
      </w:r>
      <w:r w:rsidRPr="00A80C2D">
        <w:rPr>
          <w:szCs w:val="18"/>
        </w:rPr>
        <w:t>Участники опроса, ответившие на вопросы «да, полностью» и «скорее да, чем нет»</w:t>
      </w:r>
      <w:r>
        <w:rPr>
          <w:szCs w:val="18"/>
        </w:rPr>
        <w:t>;</w:t>
      </w:r>
    </w:p>
  </w:footnote>
  <w:footnote w:id="153">
    <w:p w:rsidR="00881B29" w:rsidRPr="00A80C2D" w:rsidRDefault="00881B29" w:rsidP="005F083C">
      <w:pPr>
        <w:pStyle w:val="aa"/>
        <w:jc w:val="both"/>
        <w:rPr>
          <w:szCs w:val="18"/>
        </w:rPr>
      </w:pPr>
      <w:r w:rsidRPr="00A80C2D">
        <w:rPr>
          <w:rStyle w:val="ac"/>
          <w:szCs w:val="18"/>
        </w:rPr>
        <w:footnoteRef/>
      </w:r>
      <w:r w:rsidRPr="00A80C2D">
        <w:rPr>
          <w:szCs w:val="18"/>
        </w:rPr>
        <w:t xml:space="preserve"> </w:t>
      </w:r>
      <w:r>
        <w:rPr>
          <w:szCs w:val="18"/>
        </w:rPr>
        <w:t xml:space="preserve">- </w:t>
      </w:r>
      <w:r w:rsidRPr="00A80C2D">
        <w:rPr>
          <w:szCs w:val="18"/>
        </w:rPr>
        <w:t>Участники опроса, ответившие на вопросы «нет, совсем не удовлетворен» и «скорее нет, чем да»</w:t>
      </w:r>
      <w:r>
        <w:rPr>
          <w:szCs w:val="18"/>
        </w:rPr>
        <w:t>;</w:t>
      </w:r>
    </w:p>
  </w:footnote>
  <w:footnote w:id="154">
    <w:p w:rsidR="00881B29" w:rsidRPr="00A80C2D" w:rsidRDefault="00881B29" w:rsidP="005F083C">
      <w:pPr>
        <w:pStyle w:val="aa"/>
        <w:jc w:val="both"/>
        <w:rPr>
          <w:szCs w:val="18"/>
        </w:rPr>
      </w:pPr>
      <w:r w:rsidRPr="00A80C2D">
        <w:rPr>
          <w:rStyle w:val="ac"/>
          <w:szCs w:val="18"/>
        </w:rPr>
        <w:footnoteRef/>
      </w:r>
      <w:r>
        <w:rPr>
          <w:szCs w:val="18"/>
        </w:rPr>
        <w:t xml:space="preserve"> - </w:t>
      </w:r>
      <w:r w:rsidRPr="00A80C2D">
        <w:rPr>
          <w:szCs w:val="18"/>
        </w:rPr>
        <w:t>Участники опроса, ответившие на вопросы «да, полностью» и «скорее да, чем нет»</w:t>
      </w:r>
      <w:r>
        <w:rPr>
          <w:szCs w:val="18"/>
        </w:rPr>
        <w:t>;</w:t>
      </w:r>
    </w:p>
  </w:footnote>
  <w:footnote w:id="155">
    <w:p w:rsidR="00881B29" w:rsidRPr="00A80C2D" w:rsidRDefault="00881B29" w:rsidP="005F083C">
      <w:pPr>
        <w:pStyle w:val="aa"/>
        <w:jc w:val="both"/>
        <w:rPr>
          <w:szCs w:val="18"/>
        </w:rPr>
      </w:pPr>
      <w:r w:rsidRPr="00A80C2D">
        <w:rPr>
          <w:rStyle w:val="ac"/>
          <w:szCs w:val="18"/>
        </w:rPr>
        <w:footnoteRef/>
      </w:r>
      <w:r w:rsidRPr="00A80C2D">
        <w:rPr>
          <w:szCs w:val="18"/>
        </w:rPr>
        <w:t xml:space="preserve"> </w:t>
      </w:r>
      <w:r>
        <w:rPr>
          <w:szCs w:val="18"/>
        </w:rPr>
        <w:t xml:space="preserve">- </w:t>
      </w:r>
      <w:r w:rsidRPr="00A80C2D">
        <w:rPr>
          <w:szCs w:val="18"/>
        </w:rPr>
        <w:t>Участники опроса, ответившие на вопросы «нет, совсем не удовлетворен» и «скорее нет, чем да»</w:t>
      </w:r>
    </w:p>
    <w:p w:rsidR="00881B29" w:rsidRPr="00A80C2D" w:rsidRDefault="00881B29" w:rsidP="005F083C">
      <w:pPr>
        <w:pStyle w:val="aa"/>
        <w:jc w:val="both"/>
        <w:rPr>
          <w:szCs w:val="18"/>
        </w:rPr>
      </w:pPr>
    </w:p>
  </w:footnote>
  <w:footnote w:id="156">
    <w:p w:rsidR="00881B29" w:rsidRPr="00FD6F21" w:rsidRDefault="00881B29" w:rsidP="00822B87">
      <w:pPr>
        <w:pStyle w:val="aa"/>
        <w:ind w:firstLine="284"/>
        <w:jc w:val="both"/>
      </w:pPr>
      <w:r w:rsidRPr="00FD6F21">
        <w:rPr>
          <w:rStyle w:val="ac"/>
        </w:rPr>
        <w:footnoteRef/>
      </w:r>
      <w:r w:rsidRPr="00FD6F21">
        <w:t> Закон Чукотского автономного округа от 24 мая 2002 года №31-ОЗ «О бюджетном процессе в Чукотском автономном округе» (далее – Закон о бюджетном процессе)</w:t>
      </w:r>
    </w:p>
  </w:footnote>
  <w:footnote w:id="157">
    <w:p w:rsidR="00881B29" w:rsidRPr="00FD6F21" w:rsidRDefault="00881B29" w:rsidP="00822B87">
      <w:pPr>
        <w:pStyle w:val="aa"/>
        <w:ind w:firstLine="284"/>
        <w:jc w:val="both"/>
      </w:pPr>
      <w:r w:rsidRPr="00FD6F21">
        <w:rPr>
          <w:rStyle w:val="ac"/>
        </w:rPr>
        <w:footnoteRef/>
      </w:r>
      <w:r w:rsidRPr="00FD6F21">
        <w:t> Прогноз социально-экономического развития Чукотского автономного округа на 2021 год и на плановый период 2022 и 2023 годов одобрен Постановлением Правительства Чукотского автономного округа от 3 ноября 2020 года №451-рп (далее – Прогноз социально-экономического развития</w:t>
      </w:r>
      <w:r>
        <w:t xml:space="preserve"> (среднесрочный</w:t>
      </w:r>
      <w:r w:rsidRPr="00FD6F21">
        <w:t>)</w:t>
      </w:r>
    </w:p>
  </w:footnote>
  <w:footnote w:id="158">
    <w:p w:rsidR="00881B29" w:rsidRPr="00FD6F21" w:rsidRDefault="00881B29" w:rsidP="00822B87">
      <w:pPr>
        <w:pStyle w:val="aa"/>
        <w:ind w:firstLine="284"/>
        <w:jc w:val="both"/>
      </w:pPr>
      <w:r w:rsidRPr="00FD6F21">
        <w:rPr>
          <w:rStyle w:val="ac"/>
        </w:rPr>
        <w:footnoteRef/>
      </w:r>
      <w:r w:rsidRPr="00FD6F21">
        <w:t> Прогноз социально-экономического развития Чукотского автономного округа на период до 2035 года утвержден Постановлением Правительства Чукотского автономного округа от 5 сентября 2019 года №386-рп (далее – Прогноз СЭР до 2035 года</w:t>
      </w:r>
      <w:r>
        <w:t xml:space="preserve"> (долгосрочный</w:t>
      </w:r>
      <w:r w:rsidRPr="00FD6F21">
        <w:t>)</w:t>
      </w:r>
    </w:p>
  </w:footnote>
  <w:footnote w:id="159">
    <w:p w:rsidR="00881B29" w:rsidRPr="00FD6F21" w:rsidRDefault="00881B29" w:rsidP="00822B87">
      <w:pPr>
        <w:pStyle w:val="aa"/>
        <w:ind w:firstLine="284"/>
        <w:jc w:val="both"/>
      </w:pPr>
      <w:r w:rsidRPr="00FD6F21">
        <w:rPr>
          <w:rStyle w:val="ac"/>
        </w:rPr>
        <w:footnoteRef/>
      </w:r>
      <w:r w:rsidRPr="00FD6F21">
        <w:t> Стратегия социально-экономического развития Чукотского автономного округа до 2030 года утверждена Распоряжением Правительства Чукотского автономного округа от 16 июля 2014 года №290-рп (в редакции от 29 декабря 2018 года №537-рп)</w:t>
      </w:r>
    </w:p>
  </w:footnote>
  <w:footnote w:id="160">
    <w:p w:rsidR="00881B29" w:rsidRPr="00FD6F21" w:rsidRDefault="00881B29" w:rsidP="00822B87">
      <w:pPr>
        <w:pStyle w:val="aa"/>
        <w:ind w:firstLine="284"/>
        <w:jc w:val="both"/>
      </w:pPr>
      <w:r w:rsidRPr="00FD6F21">
        <w:rPr>
          <w:rStyle w:val="ac"/>
        </w:rPr>
        <w:footnoteRef/>
      </w:r>
      <w:r w:rsidRPr="00FD6F21">
        <w:t xml:space="preserve"> Бюджетный прогноз Чукотского автономного округа на период до 2028 года утвержден Распоряжением Правительства Чукотского автономного округа от 17 февраля 2017 года №66-рп </w:t>
      </w:r>
    </w:p>
  </w:footnote>
  <w:footnote w:id="161">
    <w:p w:rsidR="00881B29" w:rsidRPr="00C90FC5" w:rsidRDefault="00881B29" w:rsidP="00822B87">
      <w:pPr>
        <w:pStyle w:val="aa"/>
        <w:ind w:firstLine="284"/>
        <w:jc w:val="both"/>
      </w:pPr>
      <w:r w:rsidRPr="00FD6F21">
        <w:rPr>
          <w:rStyle w:val="ac"/>
        </w:rPr>
        <w:footnoteRef/>
      </w:r>
      <w:r w:rsidRPr="00FD6F21">
        <w:t> План мероприятий по росту доходов, оптимизации расходов и совершенствованию долговой политики Чукотского</w:t>
      </w:r>
      <w:r w:rsidRPr="00FD6F21">
        <w:rPr>
          <w:sz w:val="22"/>
        </w:rPr>
        <w:t xml:space="preserve"> </w:t>
      </w:r>
      <w:r w:rsidRPr="00BA5B05">
        <w:t>автономного округа на 2018-2024 годы утвержден</w:t>
      </w:r>
      <w:r>
        <w:t xml:space="preserve"> </w:t>
      </w:r>
      <w:r w:rsidRPr="00BA5B05">
        <w:t>Распоряжением Правительства Чукотского автономного округа от 28 сентября 2018 года N409-рп (в редакции от 4 декабря</w:t>
      </w:r>
      <w:r>
        <w:t xml:space="preserve"> 2019 года №482-рп)</w:t>
      </w:r>
    </w:p>
  </w:footnote>
  <w:footnote w:id="162">
    <w:p w:rsidR="00881B29" w:rsidRPr="00193CF3" w:rsidRDefault="00881B29" w:rsidP="00822B87">
      <w:pPr>
        <w:pStyle w:val="aa"/>
        <w:ind w:firstLine="284"/>
        <w:jc w:val="both"/>
      </w:pPr>
      <w:r w:rsidRPr="00193CF3">
        <w:rPr>
          <w:rStyle w:val="ac"/>
        </w:rPr>
        <w:footnoteRef/>
      </w:r>
      <w:r>
        <w:t xml:space="preserve"> Порядок </w:t>
      </w:r>
      <w:r w:rsidRPr="00193CF3">
        <w:t xml:space="preserve">Порядка составления проекта окружного бюджета на очередной финансовый год и плановый период </w:t>
      </w:r>
      <w:r>
        <w:t xml:space="preserve">утвержден </w:t>
      </w:r>
      <w:r w:rsidRPr="00193CF3">
        <w:t>Постановление</w:t>
      </w:r>
      <w:r>
        <w:t>м</w:t>
      </w:r>
      <w:r w:rsidRPr="00193CF3">
        <w:t xml:space="preserve"> Правительства Чукотского автономного округа от 26</w:t>
      </w:r>
      <w:r>
        <w:t xml:space="preserve"> июня </w:t>
      </w:r>
      <w:r w:rsidRPr="00193CF3">
        <w:t xml:space="preserve">2013 </w:t>
      </w:r>
      <w:r>
        <w:t>года №2</w:t>
      </w:r>
      <w:r w:rsidRPr="00193CF3">
        <w:t>41</w:t>
      </w:r>
      <w:r>
        <w:t xml:space="preserve"> (далее – Порядок составления проекта окружного бюджета)</w:t>
      </w:r>
      <w:r w:rsidRPr="00193CF3">
        <w:t xml:space="preserve"> </w:t>
      </w:r>
    </w:p>
  </w:footnote>
  <w:footnote w:id="163">
    <w:p w:rsidR="00881B29" w:rsidRPr="00FD6F21" w:rsidRDefault="00881B29" w:rsidP="00822B87">
      <w:pPr>
        <w:pStyle w:val="aa"/>
        <w:ind w:firstLine="284"/>
        <w:jc w:val="both"/>
      </w:pPr>
      <w:r w:rsidRPr="00193CF3">
        <w:rPr>
          <w:rStyle w:val="ac"/>
        </w:rPr>
        <w:footnoteRef/>
      </w:r>
      <w:r w:rsidRPr="00193CF3">
        <w:t> Федеральный закон от 28 июня 2014 года №172-ФЗ «О стратегическом планировании в Российской Федерации» (далее –</w:t>
      </w:r>
      <w:r w:rsidRPr="00FD6F21">
        <w:t xml:space="preserve"> Закон о стратегическом планировании)</w:t>
      </w:r>
    </w:p>
  </w:footnote>
  <w:footnote w:id="164">
    <w:p w:rsidR="00881B29" w:rsidRPr="00423907" w:rsidRDefault="00881B29" w:rsidP="00822B87">
      <w:pPr>
        <w:pStyle w:val="aa"/>
        <w:ind w:firstLine="284"/>
        <w:jc w:val="both"/>
      </w:pPr>
      <w:r w:rsidRPr="00FD6F21">
        <w:rPr>
          <w:rStyle w:val="ac"/>
        </w:rPr>
        <w:footnoteRef/>
      </w:r>
      <w:r w:rsidRPr="00FD6F21">
        <w:t> Порядок разработки, корректировки, осуществления мониторинга и контроля реализации прогноза социально-экономического</w:t>
      </w:r>
      <w:r w:rsidRPr="00423907">
        <w:t xml:space="preserve"> развития Чукотского автономного округа на долгосрочный период, утвержден Постановлением Правительства Чукотского автономного округа от 31 декабря 2015 года №674 (далее – Порядок разработки Прогноза СЭР на долгосрочный период)</w:t>
      </w:r>
    </w:p>
  </w:footnote>
  <w:footnote w:id="165">
    <w:p w:rsidR="00881B29" w:rsidRPr="00E24803" w:rsidRDefault="00881B29" w:rsidP="00822B87">
      <w:pPr>
        <w:pStyle w:val="aa"/>
        <w:ind w:firstLine="284"/>
        <w:jc w:val="both"/>
      </w:pPr>
      <w:r w:rsidRPr="00E24803">
        <w:rPr>
          <w:rStyle w:val="ac"/>
        </w:rPr>
        <w:footnoteRef/>
      </w:r>
      <w:r w:rsidRPr="00E24803">
        <w:t> Поряд</w:t>
      </w:r>
      <w:r>
        <w:t>ок</w:t>
      </w:r>
      <w:r w:rsidRPr="00E24803">
        <w:t xml:space="preserve"> разработки, корректировки, осуществления мониторинга и контроля реализации прогноза социально-экономического развития Чукотского автономного округа на среднесрочный период, утвержден Постановлением Правительства Чукотского автономного округа от 31 декабря 2015 года №67</w:t>
      </w:r>
      <w:r>
        <w:t>3</w:t>
      </w:r>
      <w:r w:rsidRPr="00E24803">
        <w:t xml:space="preserve"> (далее – Порядок разработки Прогноза</w:t>
      </w:r>
      <w:r>
        <w:t xml:space="preserve"> СЭР на среднесрочный период</w:t>
      </w:r>
      <w:r w:rsidRPr="00E24803">
        <w:t>)</w:t>
      </w:r>
    </w:p>
  </w:footnote>
  <w:footnote w:id="166">
    <w:p w:rsidR="00881B29" w:rsidRPr="00A835C8" w:rsidRDefault="00881B29" w:rsidP="00822B87">
      <w:pPr>
        <w:pStyle w:val="aa"/>
        <w:ind w:firstLine="284"/>
        <w:jc w:val="both"/>
      </w:pPr>
      <w:r>
        <w:rPr>
          <w:rStyle w:val="ac"/>
        </w:rPr>
        <w:footnoteRef/>
      </w:r>
      <w:r>
        <w:t> </w:t>
      </w:r>
      <w:r w:rsidRPr="007B7B74">
        <w:rPr>
          <w:rFonts w:eastAsia="Calibri"/>
          <w:bCs/>
          <w:lang w:eastAsia="en-US"/>
        </w:rPr>
        <w:t>Распоряжение Правительства Чукотского автономного округа от 17 февраля 2017 года №66-рп</w:t>
      </w:r>
      <w:r w:rsidRPr="007B7B74">
        <w:t xml:space="preserve"> </w:t>
      </w:r>
      <w:r>
        <w:t>«</w:t>
      </w:r>
      <w:r w:rsidRPr="007B7B74">
        <w:t>Об</w:t>
      </w:r>
      <w:r>
        <w:t> </w:t>
      </w:r>
      <w:r w:rsidRPr="007B7B74">
        <w:t>утверждении Бюджетного прогноза Чукотского автономного округа на период до 2028 года</w:t>
      </w:r>
      <w:r>
        <w:t>» (далее – Бюджетный прогноз)</w:t>
      </w:r>
    </w:p>
  </w:footnote>
  <w:footnote w:id="167">
    <w:p w:rsidR="00881B29" w:rsidRPr="00423907" w:rsidRDefault="00881B29" w:rsidP="00822B87">
      <w:pPr>
        <w:pStyle w:val="aa"/>
        <w:ind w:firstLine="284"/>
        <w:jc w:val="both"/>
      </w:pPr>
      <w:r w:rsidRPr="00FD6F21">
        <w:rPr>
          <w:rStyle w:val="ac"/>
        </w:rPr>
        <w:footnoteRef/>
      </w:r>
      <w:r w:rsidRPr="00FD6F21">
        <w:t> </w:t>
      </w:r>
      <w:r>
        <w:t>Правила разработки бюджетного прогноза Чукотского автономного округа на долгосрочный период</w:t>
      </w:r>
      <w:r w:rsidRPr="00423907">
        <w:t xml:space="preserve">, утвержден Постановлением Правительства Чукотского автономного округа от </w:t>
      </w:r>
      <w:r>
        <w:t>26</w:t>
      </w:r>
      <w:r w:rsidRPr="00423907">
        <w:t xml:space="preserve"> </w:t>
      </w:r>
      <w:r>
        <w:t>марта</w:t>
      </w:r>
      <w:r w:rsidRPr="00423907">
        <w:t xml:space="preserve"> 2015 года №</w:t>
      </w:r>
      <w:r>
        <w:t>196</w:t>
      </w:r>
      <w:r w:rsidRPr="00423907">
        <w:t xml:space="preserve"> (далее – П</w:t>
      </w:r>
      <w:r>
        <w:t>равила разработки бюджетного прогноза</w:t>
      </w:r>
      <w:r w:rsidRPr="00423907">
        <w:t>)</w:t>
      </w:r>
    </w:p>
  </w:footnote>
  <w:footnote w:id="168">
    <w:p w:rsidR="00881B29" w:rsidRPr="00B316F5" w:rsidRDefault="00881B29" w:rsidP="00822B87">
      <w:pPr>
        <w:pStyle w:val="aa"/>
        <w:ind w:firstLine="284"/>
      </w:pPr>
      <w:r w:rsidRPr="00B316F5">
        <w:rPr>
          <w:rStyle w:val="ac"/>
        </w:rPr>
        <w:footnoteRef/>
      </w:r>
      <w:r>
        <w:t xml:space="preserve"> Федеральный </w:t>
      </w:r>
      <w:r w:rsidRPr="00B316F5">
        <w:t>закон от 8 декабря 2020 года №385-ФЗ «О федеральном бюджете на 2021 год и на плановый период 2022 и 2023 годов»</w:t>
      </w:r>
      <w:r>
        <w:t xml:space="preserve"> (далее – Закон о федеральном бюджете на 2021 год)</w:t>
      </w:r>
    </w:p>
  </w:footnote>
  <w:footnote w:id="169">
    <w:p w:rsidR="00881B29" w:rsidRPr="005B717C" w:rsidRDefault="00881B29" w:rsidP="00822B87">
      <w:pPr>
        <w:pStyle w:val="aa"/>
        <w:ind w:firstLine="284"/>
        <w:jc w:val="both"/>
      </w:pPr>
      <w:r w:rsidRPr="00B316F5">
        <w:rPr>
          <w:rStyle w:val="ac"/>
        </w:rPr>
        <w:footnoteRef/>
      </w:r>
      <w:r w:rsidRPr="00B316F5">
        <w:t> Закон Чукотского автономного округа от 2 декабря 2019 года №100-ОЗ «Об окружном бюджете на 2020 год и на плановый период 2021 и 2022 годов» (в редакции от 21 октября</w:t>
      </w:r>
      <w:r>
        <w:t xml:space="preserve"> </w:t>
      </w:r>
      <w:r w:rsidRPr="005B717C">
        <w:t>2020</w:t>
      </w:r>
      <w:r>
        <w:t xml:space="preserve"> года №48-ОЗ</w:t>
      </w:r>
      <w:r w:rsidRPr="005B717C">
        <w:t>)</w:t>
      </w:r>
    </w:p>
  </w:footnote>
  <w:footnote w:id="170">
    <w:p w:rsidR="00881B29" w:rsidRPr="00AF5834" w:rsidRDefault="00881B29" w:rsidP="00822B87">
      <w:pPr>
        <w:ind w:firstLine="709"/>
        <w:jc w:val="both"/>
        <w:rPr>
          <w:sz w:val="20"/>
          <w:szCs w:val="20"/>
        </w:rPr>
      </w:pPr>
      <w:r w:rsidRPr="00AF5834">
        <w:rPr>
          <w:rStyle w:val="ac"/>
          <w:sz w:val="20"/>
          <w:szCs w:val="20"/>
        </w:rPr>
        <w:footnoteRef/>
      </w:r>
      <w:r w:rsidRPr="00AF5834">
        <w:rPr>
          <w:sz w:val="20"/>
          <w:szCs w:val="20"/>
        </w:rPr>
        <w:t> Поряд</w:t>
      </w:r>
      <w:r>
        <w:rPr>
          <w:sz w:val="20"/>
          <w:szCs w:val="20"/>
        </w:rPr>
        <w:t>ок</w:t>
      </w:r>
      <w:r w:rsidRPr="00AF5834">
        <w:rPr>
          <w:sz w:val="20"/>
          <w:szCs w:val="20"/>
        </w:rPr>
        <w:t xml:space="preserve"> формирования и ведения реестра источников доходов окружного бюджета и реестра источников доходов бюджета Чукотского территориального фонда обязательного медицинского страхования</w:t>
      </w:r>
      <w:r>
        <w:rPr>
          <w:sz w:val="20"/>
          <w:szCs w:val="20"/>
        </w:rPr>
        <w:t xml:space="preserve"> утвержден </w:t>
      </w:r>
      <w:r w:rsidRPr="00AF5834">
        <w:rPr>
          <w:sz w:val="20"/>
          <w:szCs w:val="20"/>
        </w:rPr>
        <w:t>Постановление</w:t>
      </w:r>
      <w:r>
        <w:rPr>
          <w:sz w:val="20"/>
          <w:szCs w:val="20"/>
        </w:rPr>
        <w:t>м</w:t>
      </w:r>
      <w:r w:rsidRPr="00AF5834">
        <w:rPr>
          <w:sz w:val="20"/>
          <w:szCs w:val="20"/>
        </w:rPr>
        <w:t xml:space="preserve"> Правительства Чукотского автономного округа от </w:t>
      </w:r>
      <w:r>
        <w:rPr>
          <w:sz w:val="20"/>
          <w:szCs w:val="20"/>
        </w:rPr>
        <w:t>3 апреля 2020 года №</w:t>
      </w:r>
      <w:r w:rsidRPr="00AF5834">
        <w:rPr>
          <w:sz w:val="20"/>
          <w:szCs w:val="20"/>
        </w:rPr>
        <w:t xml:space="preserve">154 </w:t>
      </w:r>
      <w:r>
        <w:rPr>
          <w:sz w:val="20"/>
          <w:szCs w:val="20"/>
        </w:rPr>
        <w:t xml:space="preserve">(далее – Порядок </w:t>
      </w:r>
      <w:r w:rsidRPr="00AF5834">
        <w:rPr>
          <w:sz w:val="20"/>
          <w:szCs w:val="20"/>
        </w:rPr>
        <w:t>формирования и ведения реестра источников доходов окружного бюджета</w:t>
      </w:r>
      <w:r>
        <w:rPr>
          <w:sz w:val="20"/>
          <w:szCs w:val="20"/>
        </w:rPr>
        <w:t>)</w:t>
      </w:r>
    </w:p>
  </w:footnote>
  <w:footnote w:id="171">
    <w:p w:rsidR="00881B29" w:rsidRPr="00834859" w:rsidRDefault="00881B29" w:rsidP="00822B87">
      <w:pPr>
        <w:pStyle w:val="aa"/>
        <w:ind w:firstLine="284"/>
        <w:jc w:val="both"/>
      </w:pPr>
      <w:r w:rsidRPr="00834859">
        <w:rPr>
          <w:rStyle w:val="ac"/>
        </w:rPr>
        <w:footnoteRef/>
      </w:r>
      <w:r w:rsidRPr="00834859">
        <w:t> Налоговый кодекс Российской Федерации</w:t>
      </w:r>
      <w:r>
        <w:t xml:space="preserve"> (далее – Налоговый кодекс)</w:t>
      </w:r>
    </w:p>
  </w:footnote>
  <w:footnote w:id="172">
    <w:p w:rsidR="00881B29" w:rsidRPr="00186D5B" w:rsidRDefault="00881B29" w:rsidP="00822B87">
      <w:pPr>
        <w:pStyle w:val="aa"/>
        <w:ind w:firstLine="284"/>
        <w:jc w:val="both"/>
      </w:pPr>
      <w:r w:rsidRPr="00186D5B">
        <w:rPr>
          <w:rStyle w:val="ac"/>
        </w:rPr>
        <w:footnoteRef/>
      </w:r>
      <w:r w:rsidRPr="00186D5B">
        <w:t xml:space="preserve">Закон Чукотского автономного округа от 18 июня 2015 года №47-ОЗ «О некоторых вопросах налогового регулирования в Чукотском автономном округе» </w:t>
      </w:r>
      <w:r>
        <w:t>(далее – Закон о вопросах налогового регулирования)</w:t>
      </w:r>
    </w:p>
  </w:footnote>
  <w:footnote w:id="173">
    <w:p w:rsidR="00881B29" w:rsidRPr="00772333" w:rsidRDefault="00881B29" w:rsidP="00822B87">
      <w:pPr>
        <w:pStyle w:val="aa"/>
        <w:ind w:firstLine="284"/>
        <w:jc w:val="both"/>
      </w:pPr>
      <w:r w:rsidRPr="00772333">
        <w:rPr>
          <w:rStyle w:val="ac"/>
        </w:rPr>
        <w:footnoteRef/>
      </w:r>
      <w:r w:rsidRPr="00772333">
        <w:t> Поряд</w:t>
      </w:r>
      <w:r>
        <w:t>ок</w:t>
      </w:r>
      <w:r w:rsidRPr="00772333">
        <w:t xml:space="preserve"> ведения реестра расходных обязательств Чукотского автономного округа утвержден Постановлением Правительства Чукотского автономного округа от 7 декабря 2017 года №163</w:t>
      </w:r>
    </w:p>
  </w:footnote>
  <w:footnote w:id="174">
    <w:p w:rsidR="00881B29" w:rsidRPr="008A4FF7" w:rsidRDefault="00881B29" w:rsidP="00822B87">
      <w:pPr>
        <w:pStyle w:val="aa"/>
        <w:ind w:firstLine="284"/>
        <w:jc w:val="both"/>
      </w:pPr>
      <w:r w:rsidRPr="008A4FF7">
        <w:rPr>
          <w:rStyle w:val="ac"/>
        </w:rPr>
        <w:footnoteRef/>
      </w:r>
      <w:r w:rsidRPr="008A4FF7">
        <w:t> Закон Чукотского автономного округа от 26 сентября 2011 года №75-ОЗ «О дорожном фонде Чукотского автономного округа»</w:t>
      </w:r>
      <w:r>
        <w:t xml:space="preserve"> (далее – Закон о дорожном фонде)</w:t>
      </w:r>
    </w:p>
  </w:footnote>
  <w:footnote w:id="175">
    <w:p w:rsidR="00881B29" w:rsidRPr="00D378DD" w:rsidRDefault="00881B29" w:rsidP="00822B87">
      <w:pPr>
        <w:pStyle w:val="aa"/>
        <w:ind w:firstLine="284"/>
        <w:jc w:val="both"/>
      </w:pPr>
      <w:r w:rsidRPr="00D378DD">
        <w:rPr>
          <w:rStyle w:val="ac"/>
        </w:rPr>
        <w:footnoteRef/>
      </w:r>
      <w:r w:rsidRPr="00D378DD">
        <w:t> Государственн</w:t>
      </w:r>
      <w:r>
        <w:t>ая</w:t>
      </w:r>
      <w:r w:rsidRPr="00D378DD">
        <w:t xml:space="preserve"> программ</w:t>
      </w:r>
      <w:r>
        <w:t>а</w:t>
      </w:r>
      <w:r w:rsidRPr="00D378DD">
        <w:t xml:space="preserve"> Чукотского автономного округа «Развитие транспортной инфраструктуры Чукотского автономного округа» утвержден</w:t>
      </w:r>
      <w:r>
        <w:t>а</w:t>
      </w:r>
      <w:r w:rsidRPr="00D378DD">
        <w:t xml:space="preserve"> Постановлением Правительства Чукотского автономного округа от</w:t>
      </w:r>
      <w:r>
        <w:t> </w:t>
      </w:r>
      <w:r w:rsidRPr="00D378DD">
        <w:t>21 октября 2013 года №405</w:t>
      </w:r>
    </w:p>
  </w:footnote>
  <w:footnote w:id="176">
    <w:p w:rsidR="00881B29" w:rsidRPr="001E4B56" w:rsidRDefault="00881B29" w:rsidP="00822B87">
      <w:pPr>
        <w:pStyle w:val="aa"/>
        <w:ind w:firstLine="284"/>
        <w:jc w:val="both"/>
      </w:pPr>
      <w:r w:rsidRPr="006734E5">
        <w:rPr>
          <w:rStyle w:val="ac"/>
        </w:rPr>
        <w:footnoteRef/>
      </w:r>
      <w:r w:rsidRPr="006734E5">
        <w:t> П</w:t>
      </w:r>
      <w:r>
        <w:t>еречень</w:t>
      </w:r>
      <w:r w:rsidRPr="006734E5">
        <w:t xml:space="preserve"> государственных программ Чукотского автономного округа утвержден Распоряжением Правительства Чукотского автономного округа от 13 сентября 2013 года №338-рп </w:t>
      </w:r>
      <w:r w:rsidRPr="001E4B56">
        <w:t>(в редакции от 10 июля 2020 года)</w:t>
      </w:r>
    </w:p>
  </w:footnote>
  <w:footnote w:id="177">
    <w:p w:rsidR="00881B29" w:rsidRPr="00F42A7B" w:rsidRDefault="00881B29" w:rsidP="00822B87">
      <w:pPr>
        <w:pStyle w:val="aa"/>
        <w:ind w:firstLine="284"/>
      </w:pPr>
      <w:r>
        <w:rPr>
          <w:rStyle w:val="ac"/>
        </w:rPr>
        <w:footnoteRef/>
      </w:r>
      <w:r>
        <w:t> </w:t>
      </w:r>
      <w:r w:rsidRPr="00F42A7B">
        <w:t xml:space="preserve">Закон Чукотского автономного округа от </w:t>
      </w:r>
      <w:r>
        <w:t>2 декабря 2019 года №1</w:t>
      </w:r>
      <w:r w:rsidRPr="00F42A7B">
        <w:t xml:space="preserve">00-ОЗ (ред. от 21.10.2020) </w:t>
      </w:r>
      <w:r>
        <w:t>«</w:t>
      </w:r>
      <w:r w:rsidRPr="00F42A7B">
        <w:t>Об окружном бюджете на 2020 год и на плановый период 2021 и 2022 годов</w:t>
      </w:r>
      <w:r>
        <w:t xml:space="preserve">» (далее – Закон об окружном бюджете на 2020 год) </w:t>
      </w:r>
    </w:p>
  </w:footnote>
  <w:footnote w:id="178">
    <w:p w:rsidR="00881B29" w:rsidRPr="00430D3E" w:rsidRDefault="00881B29" w:rsidP="00822B87">
      <w:pPr>
        <w:pStyle w:val="aa"/>
        <w:ind w:firstLine="284"/>
        <w:jc w:val="both"/>
      </w:pPr>
      <w:r>
        <w:rPr>
          <w:rStyle w:val="ac"/>
        </w:rPr>
        <w:footnoteRef/>
      </w:r>
      <w:r>
        <w:t> </w:t>
      </w:r>
      <w:r w:rsidRPr="00430D3E">
        <w:t>Закон Чукотского автономного округа от 24</w:t>
      </w:r>
      <w:r>
        <w:t xml:space="preserve"> апреля 2009 года</w:t>
      </w:r>
      <w:r w:rsidRPr="00430D3E">
        <w:t xml:space="preserve"> </w:t>
      </w:r>
      <w:r>
        <w:t>№</w:t>
      </w:r>
      <w:r w:rsidRPr="00430D3E">
        <w:t xml:space="preserve">48-ОЗ </w:t>
      </w:r>
      <w:r>
        <w:t>«</w:t>
      </w:r>
      <w:r w:rsidRPr="00430D3E">
        <w:t>О методиках распределения субвенций из окружного бюджета</w:t>
      </w:r>
      <w:r>
        <w:t>» (далее – Методика распределения субвенций)</w:t>
      </w:r>
    </w:p>
  </w:footnote>
  <w:footnote w:id="179">
    <w:p w:rsidR="00881B29" w:rsidRPr="00DC6C7E" w:rsidRDefault="00881B29" w:rsidP="00071605">
      <w:pPr>
        <w:pStyle w:val="aa"/>
        <w:ind w:firstLine="284"/>
        <w:jc w:val="both"/>
      </w:pPr>
      <w:r w:rsidRPr="00DC6C7E">
        <w:rPr>
          <w:rStyle w:val="ac"/>
        </w:rPr>
        <w:footnoteRef/>
      </w:r>
      <w:r w:rsidRPr="00DC6C7E">
        <w:t xml:space="preserve"> Устав утвержден Решением </w:t>
      </w:r>
      <w:r w:rsidRPr="00DC6C7E">
        <w:rPr>
          <w:iCs/>
        </w:rPr>
        <w:t>Совета депутатов Ч</w:t>
      </w:r>
      <w:r>
        <w:rPr>
          <w:iCs/>
        </w:rPr>
        <w:t>укотского</w:t>
      </w:r>
      <w:r w:rsidRPr="00DC6C7E">
        <w:rPr>
          <w:iCs/>
        </w:rPr>
        <w:t xml:space="preserve"> </w:t>
      </w:r>
      <w:r w:rsidRPr="00DC6C7E">
        <w:t xml:space="preserve">муниципального района от 23 ноября 2015 года №15-РС (в редакции от 22 октября 2019 года №22-РС) (далее – Устав) </w:t>
      </w:r>
    </w:p>
  </w:footnote>
  <w:footnote w:id="180">
    <w:p w:rsidR="00881B29" w:rsidRPr="0084085F" w:rsidRDefault="00881B29" w:rsidP="00071605">
      <w:pPr>
        <w:pStyle w:val="aa"/>
        <w:ind w:firstLine="284"/>
        <w:jc w:val="both"/>
      </w:pPr>
      <w:r w:rsidRPr="0084085F">
        <w:rPr>
          <w:rStyle w:val="ac"/>
        </w:rPr>
        <w:footnoteRef/>
      </w:r>
      <w:r w:rsidRPr="0084085F">
        <w:t xml:space="preserve"> Бюджетный кодекс Российской Федерации (далее – Бюджетный кодекс); </w:t>
      </w:r>
    </w:p>
  </w:footnote>
  <w:footnote w:id="181">
    <w:p w:rsidR="00881B29" w:rsidRPr="0084085F" w:rsidRDefault="00881B29" w:rsidP="00071605">
      <w:pPr>
        <w:pStyle w:val="aa"/>
        <w:ind w:firstLine="284"/>
        <w:jc w:val="both"/>
      </w:pPr>
      <w:r w:rsidRPr="0084085F">
        <w:rPr>
          <w:rStyle w:val="ac"/>
        </w:rPr>
        <w:footnoteRef/>
      </w:r>
      <w:r w:rsidRPr="0084085F">
        <w:t> </w:t>
      </w:r>
      <w:r w:rsidRPr="0084085F">
        <w:rPr>
          <w:bCs/>
          <w:color w:val="000000"/>
          <w:spacing w:val="1"/>
        </w:rPr>
        <w:t>Федеральный закон Российской Федерации от 6 октября 2003 года №131-ФЗ «Об общих принципах организации местного самоуправления в Российской Федерации»</w:t>
      </w:r>
      <w:r w:rsidRPr="0084085F">
        <w:t xml:space="preserve"> (далее – Закон об общих принципах </w:t>
      </w:r>
      <w:r w:rsidRPr="0084085F">
        <w:rPr>
          <w:bCs/>
          <w:color w:val="000000"/>
          <w:spacing w:val="1"/>
        </w:rPr>
        <w:t>организации местного самоуправления)</w:t>
      </w:r>
    </w:p>
  </w:footnote>
  <w:footnote w:id="182">
    <w:p w:rsidR="00881B29" w:rsidRPr="0084085F" w:rsidRDefault="00881B29" w:rsidP="00071605">
      <w:pPr>
        <w:pStyle w:val="aa"/>
        <w:ind w:firstLine="284"/>
        <w:jc w:val="both"/>
      </w:pPr>
      <w:r w:rsidRPr="0084085F">
        <w:rPr>
          <w:rStyle w:val="ac"/>
        </w:rPr>
        <w:footnoteRef/>
      </w:r>
      <w:r w:rsidRPr="0084085F">
        <w:t> </w:t>
      </w:r>
      <w:r w:rsidRPr="0084085F">
        <w:rPr>
          <w:color w:val="000000"/>
        </w:rPr>
        <w:t>Закон Чукотского автономного округа от 24 мая 2002 года №31-ОЗ «О бюджетном процессе в Чукотском автономном округе» (далее – Закон о бюджетной процессе в Чукотском автономном округе)</w:t>
      </w:r>
    </w:p>
  </w:footnote>
  <w:footnote w:id="183">
    <w:p w:rsidR="00881B29" w:rsidRPr="0084085F" w:rsidRDefault="00881B29" w:rsidP="00071605">
      <w:pPr>
        <w:pStyle w:val="aa"/>
        <w:ind w:firstLine="284"/>
        <w:jc w:val="both"/>
      </w:pPr>
      <w:r w:rsidRPr="0084085F">
        <w:rPr>
          <w:rStyle w:val="ac"/>
        </w:rPr>
        <w:footnoteRef/>
      </w:r>
      <w:r w:rsidRPr="0084085F">
        <w:t> Бюджет</w:t>
      </w:r>
      <w:r>
        <w:t xml:space="preserve"> Чукотского муниципального района </w:t>
      </w:r>
      <w:r w:rsidRPr="0084085F">
        <w:t>на 2019 год утвержден Решением Совета депутатов от </w:t>
      </w:r>
      <w:r>
        <w:t>10</w:t>
      </w:r>
      <w:r w:rsidRPr="0084085F">
        <w:t> декабря 2018 года №</w:t>
      </w:r>
      <w:r>
        <w:t xml:space="preserve">54 </w:t>
      </w:r>
      <w:r w:rsidRPr="0084085F">
        <w:rPr>
          <w:color w:val="000000"/>
        </w:rPr>
        <w:t>(далее – Решение о бюджете на 2019 год)</w:t>
      </w:r>
      <w:r w:rsidRPr="0084085F">
        <w:t xml:space="preserve"> </w:t>
      </w:r>
    </w:p>
  </w:footnote>
  <w:footnote w:id="184">
    <w:p w:rsidR="00881B29" w:rsidRPr="0084085F" w:rsidRDefault="00881B29" w:rsidP="00071605">
      <w:pPr>
        <w:pStyle w:val="aa"/>
        <w:ind w:firstLine="284"/>
        <w:jc w:val="both"/>
      </w:pPr>
      <w:r w:rsidRPr="0084085F">
        <w:rPr>
          <w:rStyle w:val="ac"/>
        </w:rPr>
        <w:footnoteRef/>
      </w:r>
      <w:r w:rsidRPr="0084085F">
        <w:t xml:space="preserve"> Показатели представлены по данным Отчета об исполнении бюджета Чукотского муниципального района за 2019 год (утвержден Решением Совета депутатов от 25 мая 2020 года №139) </w:t>
      </w:r>
    </w:p>
  </w:footnote>
  <w:footnote w:id="185">
    <w:p w:rsidR="00881B29" w:rsidRPr="00133B64" w:rsidRDefault="00881B29" w:rsidP="00071605">
      <w:pPr>
        <w:pStyle w:val="aa"/>
        <w:ind w:firstLine="284"/>
      </w:pPr>
      <w:r w:rsidRPr="00FE7E47">
        <w:rPr>
          <w:rStyle w:val="ac"/>
        </w:rPr>
        <w:footnoteRef/>
      </w:r>
      <w:r w:rsidRPr="00FE7E47">
        <w:t xml:space="preserve"> Пункт 170.2 Инструкции о порядке составления и представления годовой отчетности, утвержденной </w:t>
      </w:r>
      <w:r w:rsidRPr="00133B64">
        <w:t>Приказом Минфина России от 28 декабря 2010 года №191н</w:t>
      </w:r>
    </w:p>
  </w:footnote>
  <w:footnote w:id="186">
    <w:p w:rsidR="00881B29" w:rsidRPr="006601F8" w:rsidRDefault="00881B29" w:rsidP="00071605">
      <w:pPr>
        <w:pStyle w:val="aa"/>
        <w:ind w:firstLine="284"/>
      </w:pPr>
      <w:r w:rsidRPr="006601F8">
        <w:rPr>
          <w:rStyle w:val="ac"/>
        </w:rPr>
        <w:footnoteRef/>
      </w:r>
      <w:r w:rsidRPr="006601F8">
        <w:t xml:space="preserve"> Жилищный кодекс Российской Федерации (далее – Жилищный кодекс) </w:t>
      </w:r>
    </w:p>
  </w:footnote>
  <w:footnote w:id="187">
    <w:p w:rsidR="00881B29" w:rsidRPr="00C109E1" w:rsidRDefault="00881B29" w:rsidP="00071605">
      <w:pPr>
        <w:ind w:firstLine="284"/>
      </w:pPr>
      <w:r w:rsidRPr="00133B64">
        <w:rPr>
          <w:rStyle w:val="ac"/>
          <w:sz w:val="20"/>
          <w:szCs w:val="20"/>
        </w:rPr>
        <w:footnoteRef/>
      </w:r>
      <w:r w:rsidRPr="00133B64">
        <w:rPr>
          <w:sz w:val="20"/>
          <w:szCs w:val="20"/>
        </w:rPr>
        <w:t> </w:t>
      </w:r>
      <w:r w:rsidRPr="00133B64">
        <w:rPr>
          <w:color w:val="000000"/>
          <w:sz w:val="20"/>
          <w:szCs w:val="20"/>
        </w:rPr>
        <w:t xml:space="preserve">Положение </w:t>
      </w:r>
      <w:r w:rsidRPr="00C109E1">
        <w:rPr>
          <w:color w:val="000000"/>
          <w:sz w:val="20"/>
          <w:szCs w:val="20"/>
        </w:rPr>
        <w:t xml:space="preserve">об Управлении социальной политики утверждено Решением Совета </w:t>
      </w:r>
      <w:r w:rsidRPr="00C109E1">
        <w:rPr>
          <w:sz w:val="20"/>
          <w:szCs w:val="20"/>
        </w:rPr>
        <w:t>депутатов от 19 июня 2019</w:t>
      </w:r>
      <w:r>
        <w:rPr>
          <w:sz w:val="20"/>
          <w:szCs w:val="20"/>
        </w:rPr>
        <w:t> </w:t>
      </w:r>
      <w:r w:rsidRPr="00C109E1">
        <w:rPr>
          <w:sz w:val="20"/>
          <w:szCs w:val="20"/>
        </w:rPr>
        <w:t xml:space="preserve">года №94 (далее – Положение об Управлении социальной политики) </w:t>
      </w:r>
      <w:r w:rsidRPr="00C109E1">
        <w:t xml:space="preserve"> </w:t>
      </w:r>
    </w:p>
  </w:footnote>
  <w:footnote w:id="188">
    <w:p w:rsidR="00881B29" w:rsidRPr="00C109E1" w:rsidRDefault="00881B29" w:rsidP="00071605">
      <w:pPr>
        <w:pStyle w:val="aa"/>
        <w:ind w:firstLine="284"/>
      </w:pPr>
      <w:r w:rsidRPr="00C109E1">
        <w:rPr>
          <w:rStyle w:val="ac"/>
        </w:rPr>
        <w:footnoteRef/>
      </w:r>
      <w:r w:rsidRPr="00C109E1">
        <w:t> </w:t>
      </w:r>
      <w:r w:rsidRPr="00C109E1">
        <w:rPr>
          <w:szCs w:val="28"/>
        </w:rPr>
        <w:t>Трудовой кодекс Российской Федерации (далее – Трудовой кодекс)</w:t>
      </w:r>
      <w:r w:rsidRPr="00C109E1">
        <w:t xml:space="preserve"> </w:t>
      </w:r>
    </w:p>
  </w:footnote>
  <w:footnote w:id="189">
    <w:p w:rsidR="00881B29" w:rsidRPr="00BB6E20" w:rsidRDefault="00881B29" w:rsidP="00071605">
      <w:pPr>
        <w:pStyle w:val="aa"/>
        <w:ind w:firstLine="284"/>
      </w:pPr>
      <w:r w:rsidRPr="00C109E1">
        <w:rPr>
          <w:rStyle w:val="ac"/>
        </w:rPr>
        <w:footnoteRef/>
      </w:r>
      <w:r w:rsidRPr="00C109E1">
        <w:t> Закон Чукотского автономного округа от 6 декабря 2013 года №120-ОЗ «О дотациях бюджетам муниципальных образований Чукотского автономного округа» (далее – Закон о дотациях</w:t>
      </w:r>
      <w:r w:rsidRPr="00BB6E20">
        <w:t xml:space="preserve"> бюджетам муниципальных образований) </w:t>
      </w:r>
    </w:p>
  </w:footnote>
  <w:footnote w:id="190">
    <w:p w:rsidR="00881B29" w:rsidRPr="00F43EB3" w:rsidRDefault="00881B29" w:rsidP="00071605">
      <w:pPr>
        <w:pStyle w:val="aa"/>
        <w:ind w:firstLine="284"/>
        <w:jc w:val="both"/>
      </w:pPr>
      <w:r w:rsidRPr="00F43EB3">
        <w:rPr>
          <w:rStyle w:val="ac"/>
        </w:rPr>
        <w:footnoteRef/>
      </w:r>
      <w:r w:rsidRPr="00F43EB3">
        <w:t> Типовая форма соглашения о предоставлении субсидии утверждена Приказом Управления финансов от 25 октября 2011 года №95-с (далее – утвержденная типовая форма соглашения)</w:t>
      </w:r>
    </w:p>
  </w:footnote>
  <w:footnote w:id="191">
    <w:p w:rsidR="00881B29" w:rsidRPr="00F43EB3" w:rsidRDefault="00881B29" w:rsidP="00071605">
      <w:pPr>
        <w:pStyle w:val="aa"/>
        <w:ind w:firstLine="284"/>
        <w:jc w:val="both"/>
      </w:pPr>
      <w:r w:rsidRPr="00F43EB3">
        <w:rPr>
          <w:rStyle w:val="ac"/>
        </w:rPr>
        <w:footnoteRef/>
      </w:r>
      <w:r w:rsidRPr="00F43EB3">
        <w:t xml:space="preserve"> Центр образования с. Инчоун, Детский сад «Солнышко», Центр образования с. Нешкан, Детский сад «Радуга», Школа – Интернат с. Уэлен, Центр образования с. Энурмино </w:t>
      </w:r>
    </w:p>
  </w:footnote>
  <w:footnote w:id="192">
    <w:p w:rsidR="00881B29" w:rsidRPr="00BC123C" w:rsidRDefault="00881B29" w:rsidP="00071605">
      <w:pPr>
        <w:pStyle w:val="aa"/>
        <w:ind w:firstLine="284"/>
        <w:jc w:val="both"/>
      </w:pPr>
      <w:r w:rsidRPr="00C46F01">
        <w:rPr>
          <w:rStyle w:val="ac"/>
        </w:rPr>
        <w:footnoteRef/>
      </w:r>
      <w:r>
        <w:t> </w:t>
      </w:r>
      <w:r w:rsidRPr="00F43EB3">
        <w:t>Детский сад «Радуга»</w:t>
      </w:r>
      <w:r>
        <w:t xml:space="preserve">, </w:t>
      </w:r>
      <w:r w:rsidRPr="00F43EB3">
        <w:t>Детский сад «Солнышко»,</w:t>
      </w:r>
      <w:r>
        <w:t xml:space="preserve"> Центр образования с. Лаврентия, СОШ с. Лорино, </w:t>
      </w:r>
      <w:r w:rsidRPr="00F43EB3">
        <w:t xml:space="preserve">Центр </w:t>
      </w:r>
      <w:r w:rsidRPr="00BC123C">
        <w:t>образования с. Нешкан, Школа-интернат с. Уэлен, ДШИ с. Лаврентия, Центр образования с. Энурмино, Центр образования с. Инчоун</w:t>
      </w:r>
    </w:p>
  </w:footnote>
  <w:footnote w:id="193">
    <w:p w:rsidR="00881B29" w:rsidRPr="0074443D" w:rsidRDefault="00881B29" w:rsidP="00071605">
      <w:pPr>
        <w:pStyle w:val="aff2"/>
        <w:autoSpaceDE w:val="0"/>
        <w:autoSpaceDN w:val="0"/>
        <w:spacing w:after="0" w:line="240" w:lineRule="auto"/>
        <w:ind w:right="-2" w:firstLine="284"/>
        <w:jc w:val="both"/>
        <w:rPr>
          <w:sz w:val="20"/>
          <w:szCs w:val="20"/>
        </w:rPr>
      </w:pPr>
      <w:r w:rsidRPr="0074443D">
        <w:rPr>
          <w:rStyle w:val="ac"/>
          <w:sz w:val="20"/>
          <w:szCs w:val="20"/>
        </w:rPr>
        <w:footnoteRef/>
      </w:r>
      <w:r w:rsidRPr="0074443D">
        <w:rPr>
          <w:sz w:val="20"/>
          <w:szCs w:val="20"/>
        </w:rPr>
        <w:t> </w:t>
      </w:r>
      <w:bookmarkStart w:id="82" w:name="_Hlk59193788"/>
      <w:r w:rsidRPr="0074443D">
        <w:rPr>
          <w:sz w:val="20"/>
          <w:szCs w:val="20"/>
        </w:rPr>
        <w:t xml:space="preserve">Федеральный закон от 5 апреля 2013 года №44-ФЗ «О контрактной системе в сфере закупок товаров, работ, услуг для обеспечения государственных и муниципальных нужд» (далее – Закон о </w:t>
      </w:r>
      <w:r>
        <w:rPr>
          <w:sz w:val="20"/>
          <w:szCs w:val="20"/>
        </w:rPr>
        <w:t>контрактной системе</w:t>
      </w:r>
      <w:r w:rsidRPr="0074443D">
        <w:rPr>
          <w:sz w:val="20"/>
          <w:szCs w:val="20"/>
        </w:rPr>
        <w:t xml:space="preserve">) </w:t>
      </w:r>
      <w:bookmarkEnd w:id="82"/>
    </w:p>
  </w:footnote>
  <w:footnote w:id="194">
    <w:p w:rsidR="00881B29" w:rsidRPr="0074443D" w:rsidRDefault="00881B29" w:rsidP="00071605">
      <w:pPr>
        <w:pStyle w:val="aa"/>
        <w:ind w:firstLine="284"/>
      </w:pPr>
      <w:r w:rsidRPr="0074443D">
        <w:rPr>
          <w:rStyle w:val="ac"/>
        </w:rPr>
        <w:footnoteRef/>
      </w:r>
      <w:r w:rsidRPr="0074443D">
        <w:t> </w:t>
      </w:r>
      <w:r w:rsidRPr="0074443D">
        <w:rPr>
          <w:bCs/>
          <w:iCs/>
        </w:rPr>
        <w:t>Постановлени</w:t>
      </w:r>
      <w:r>
        <w:rPr>
          <w:bCs/>
          <w:iCs/>
        </w:rPr>
        <w:t>е</w:t>
      </w:r>
      <w:r w:rsidRPr="0074443D">
        <w:rPr>
          <w:bCs/>
          <w:iCs/>
        </w:rPr>
        <w:t xml:space="preserve"> Правительства Российской Федерации от 30 сентября 2019 года № 1279 «Об установлении порядка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особенностей включения информации в такие планы-графики и требований к форме планов-графиков закупок и о признании утратившими силу отдельных решений Правительства Российской Федерации»</w:t>
      </w:r>
      <w:r w:rsidRPr="0074443D">
        <w:t xml:space="preserve">  (далее – Порядок формирования планов-графиков закупок)</w:t>
      </w:r>
    </w:p>
  </w:footnote>
  <w:footnote w:id="195">
    <w:p w:rsidR="00881B29" w:rsidRPr="0074443D" w:rsidRDefault="00881B29" w:rsidP="00071605">
      <w:pPr>
        <w:pStyle w:val="aa"/>
        <w:ind w:firstLine="284"/>
      </w:pPr>
      <w:r w:rsidRPr="0074443D">
        <w:rPr>
          <w:rStyle w:val="ac"/>
        </w:rPr>
        <w:footnoteRef/>
      </w:r>
      <w:r w:rsidRPr="0074443D">
        <w:t xml:space="preserve"> Центр образования с. Инчоун, Детский сад «Солнышко», Центр образования с. Нешкан, Детский сад «Радуга», Школа – Интернат с. Уэлен, Центр образования с. Энурмино, Центр культуры </w:t>
      </w:r>
    </w:p>
  </w:footnote>
  <w:footnote w:id="196">
    <w:p w:rsidR="00881B29" w:rsidRPr="00980508" w:rsidRDefault="00881B29" w:rsidP="00980508">
      <w:pPr>
        <w:pStyle w:val="aa"/>
        <w:ind w:firstLine="284"/>
      </w:pPr>
      <w:r w:rsidRPr="00980508">
        <w:rPr>
          <w:rStyle w:val="ac"/>
        </w:rPr>
        <w:footnoteRef/>
      </w:r>
      <w:r w:rsidRPr="00980508">
        <w:t xml:space="preserve"> Малое и среднее предпринимательство (далее – МСП) </w:t>
      </w:r>
    </w:p>
  </w:footnote>
  <w:footnote w:id="197">
    <w:p w:rsidR="00881B29" w:rsidRPr="00980508" w:rsidRDefault="00881B29" w:rsidP="00980508">
      <w:pPr>
        <w:ind w:firstLine="284"/>
        <w:jc w:val="both"/>
        <w:rPr>
          <w:sz w:val="20"/>
          <w:szCs w:val="20"/>
        </w:rPr>
      </w:pPr>
      <w:r w:rsidRPr="00980508">
        <w:rPr>
          <w:rStyle w:val="ac"/>
        </w:rPr>
        <w:footnoteRef/>
      </w:r>
      <w:r w:rsidRPr="00980508">
        <w:rPr>
          <w:sz w:val="20"/>
          <w:szCs w:val="20"/>
        </w:rPr>
        <w:t xml:space="preserve"> Соглашение </w:t>
      </w:r>
      <w:r w:rsidRPr="00980508">
        <w:rPr>
          <w:rStyle w:val="fontstyle01"/>
          <w:rFonts w:ascii="Times New Roman" w:hAnsi="Times New Roman"/>
        </w:rPr>
        <w:t xml:space="preserve">о реализации РП «Расширение доступа» </w:t>
      </w:r>
      <w:r w:rsidRPr="00980508">
        <w:rPr>
          <w:sz w:val="20"/>
          <w:szCs w:val="20"/>
        </w:rPr>
        <w:t>от 28 января 2019 года №139-2019-</w:t>
      </w:r>
      <w:r w:rsidRPr="00980508">
        <w:rPr>
          <w:sz w:val="20"/>
          <w:szCs w:val="20"/>
          <w:lang w:val="en-US"/>
        </w:rPr>
        <w:t>I</w:t>
      </w:r>
      <w:r w:rsidRPr="00980508">
        <w:rPr>
          <w:sz w:val="20"/>
          <w:szCs w:val="20"/>
        </w:rPr>
        <w:t>40068-1;</w:t>
      </w:r>
    </w:p>
    <w:p w:rsidR="00881B29" w:rsidRPr="00980508" w:rsidRDefault="00881B29" w:rsidP="00980508">
      <w:pPr>
        <w:ind w:firstLine="284"/>
        <w:jc w:val="both"/>
        <w:rPr>
          <w:sz w:val="20"/>
          <w:szCs w:val="20"/>
        </w:rPr>
      </w:pPr>
      <w:r w:rsidRPr="00980508">
        <w:rPr>
          <w:sz w:val="20"/>
          <w:szCs w:val="20"/>
        </w:rPr>
        <w:t xml:space="preserve">Соглашение </w:t>
      </w:r>
      <w:r w:rsidRPr="00980508">
        <w:rPr>
          <w:rStyle w:val="fontstyle01"/>
          <w:rFonts w:ascii="Times New Roman" w:hAnsi="Times New Roman"/>
        </w:rPr>
        <w:t>о реализации РП «Акселерация»</w:t>
      </w:r>
      <w:r w:rsidRPr="00980508">
        <w:rPr>
          <w:sz w:val="20"/>
          <w:szCs w:val="20"/>
        </w:rPr>
        <w:t xml:space="preserve"> от 28 января 2019 года №139-2019-</w:t>
      </w:r>
      <w:r w:rsidRPr="00980508">
        <w:rPr>
          <w:sz w:val="20"/>
          <w:szCs w:val="20"/>
          <w:lang w:val="en-US"/>
        </w:rPr>
        <w:t>I</w:t>
      </w:r>
      <w:r w:rsidRPr="00980508">
        <w:rPr>
          <w:sz w:val="20"/>
          <w:szCs w:val="20"/>
        </w:rPr>
        <w:t>50031-1;</w:t>
      </w:r>
    </w:p>
    <w:p w:rsidR="00881B29" w:rsidRPr="00980508" w:rsidRDefault="00881B29" w:rsidP="00980508">
      <w:pPr>
        <w:ind w:firstLine="284"/>
        <w:jc w:val="both"/>
        <w:rPr>
          <w:sz w:val="20"/>
          <w:szCs w:val="20"/>
        </w:rPr>
      </w:pPr>
      <w:r w:rsidRPr="00980508">
        <w:rPr>
          <w:sz w:val="20"/>
          <w:szCs w:val="20"/>
        </w:rPr>
        <w:t xml:space="preserve">Соглашение </w:t>
      </w:r>
      <w:r w:rsidRPr="00980508">
        <w:rPr>
          <w:rStyle w:val="fontstyle01"/>
          <w:rFonts w:ascii="Times New Roman" w:hAnsi="Times New Roman"/>
        </w:rPr>
        <w:t>о реализации РП «Популяризация»</w:t>
      </w:r>
      <w:r w:rsidRPr="00980508">
        <w:rPr>
          <w:sz w:val="20"/>
          <w:szCs w:val="20"/>
        </w:rPr>
        <w:t xml:space="preserve"> от 1 февраля 2019 года №2019-</w:t>
      </w:r>
      <w:r w:rsidRPr="00980508">
        <w:rPr>
          <w:sz w:val="20"/>
          <w:szCs w:val="20"/>
          <w:lang w:val="en-US"/>
        </w:rPr>
        <w:t>I</w:t>
      </w:r>
      <w:r w:rsidRPr="00980508">
        <w:rPr>
          <w:sz w:val="20"/>
          <w:szCs w:val="20"/>
        </w:rPr>
        <w:t>80083-1;</w:t>
      </w:r>
    </w:p>
    <w:p w:rsidR="00881B29" w:rsidRPr="00980508" w:rsidRDefault="00881B29" w:rsidP="00980508">
      <w:pPr>
        <w:ind w:firstLine="284"/>
        <w:jc w:val="both"/>
        <w:rPr>
          <w:sz w:val="20"/>
          <w:szCs w:val="20"/>
        </w:rPr>
      </w:pPr>
      <w:r w:rsidRPr="00980508">
        <w:rPr>
          <w:sz w:val="20"/>
          <w:szCs w:val="20"/>
        </w:rPr>
        <w:t xml:space="preserve">Соглашение </w:t>
      </w:r>
      <w:r w:rsidRPr="00980508">
        <w:rPr>
          <w:rStyle w:val="fontstyle01"/>
          <w:rFonts w:ascii="Times New Roman" w:hAnsi="Times New Roman"/>
        </w:rPr>
        <w:t>о реализации РП «Поддержка фермеров»</w:t>
      </w:r>
      <w:r w:rsidRPr="00980508">
        <w:rPr>
          <w:sz w:val="20"/>
          <w:szCs w:val="20"/>
        </w:rPr>
        <w:t xml:space="preserve"> от 31 января 2019 года №082-2019-</w:t>
      </w:r>
      <w:r w:rsidRPr="00980508">
        <w:rPr>
          <w:sz w:val="20"/>
          <w:szCs w:val="20"/>
          <w:lang w:val="en-US"/>
        </w:rPr>
        <w:t>I</w:t>
      </w:r>
      <w:r w:rsidRPr="00980508">
        <w:rPr>
          <w:sz w:val="20"/>
          <w:szCs w:val="20"/>
        </w:rPr>
        <w:t>70016-1</w:t>
      </w:r>
    </w:p>
  </w:footnote>
  <w:footnote w:id="198">
    <w:p w:rsidR="00881B29" w:rsidRPr="00CB4FC8" w:rsidRDefault="00881B29" w:rsidP="00980508">
      <w:pPr>
        <w:pStyle w:val="aa"/>
        <w:ind w:firstLine="284"/>
        <w:jc w:val="both"/>
      </w:pPr>
      <w:r w:rsidRPr="00980508">
        <w:rPr>
          <w:rStyle w:val="ac"/>
        </w:rPr>
        <w:footnoteRef/>
      </w:r>
      <w:r w:rsidRPr="00980508">
        <w:t> Положение об организации проектной деятельности</w:t>
      </w:r>
      <w:r w:rsidRPr="00CB4FC8">
        <w:t xml:space="preserve"> утверждено Постановлением Правительства Российской Федерации от 31 октября 2018 года №1288</w:t>
      </w:r>
    </w:p>
  </w:footnote>
  <w:footnote w:id="199">
    <w:p w:rsidR="00881B29" w:rsidRPr="00A417A6" w:rsidRDefault="00881B29" w:rsidP="00980508">
      <w:pPr>
        <w:pStyle w:val="aa"/>
        <w:ind w:firstLine="284"/>
        <w:jc w:val="both"/>
      </w:pPr>
      <w:r w:rsidRPr="00A417A6">
        <w:rPr>
          <w:rStyle w:val="ac"/>
        </w:rPr>
        <w:footnoteRef/>
      </w:r>
      <w:r w:rsidRPr="00A417A6">
        <w:t> Совет по стратегическому развитию и региональным проектам Чукотского автономного округа утвержден Постановлением Губернатора Чукотского автономного округа от 7 декабря 2018 года №104 (далее – Совет</w:t>
      </w:r>
      <w:r>
        <w:t xml:space="preserve"> по региональным проектам</w:t>
      </w:r>
      <w:r w:rsidRPr="00A417A6">
        <w:t>)</w:t>
      </w:r>
    </w:p>
  </w:footnote>
  <w:footnote w:id="200">
    <w:p w:rsidR="00881B29" w:rsidRPr="0060402F" w:rsidRDefault="00881B29" w:rsidP="00980508">
      <w:pPr>
        <w:pStyle w:val="aa"/>
        <w:ind w:firstLine="284"/>
        <w:jc w:val="both"/>
      </w:pPr>
      <w:r w:rsidRPr="002D17D6">
        <w:rPr>
          <w:rStyle w:val="ac"/>
        </w:rPr>
        <w:footnoteRef/>
      </w:r>
      <w:r w:rsidRPr="002D17D6">
        <w:t xml:space="preserve"> Государственная программа Чукотского автономного округа «Стимулирование экономической активности населения Чукотского автономного округа» утверждена Постановлением Правительства Чукотского автономного округа от 21 октября </w:t>
      </w:r>
      <w:r w:rsidRPr="0060402F">
        <w:t xml:space="preserve">2013 года №410 </w:t>
      </w:r>
    </w:p>
  </w:footnote>
  <w:footnote w:id="201">
    <w:p w:rsidR="00881B29" w:rsidRPr="0060402F" w:rsidRDefault="00881B29" w:rsidP="00980508">
      <w:pPr>
        <w:autoSpaceDE w:val="0"/>
        <w:autoSpaceDN w:val="0"/>
        <w:adjustRightInd w:val="0"/>
        <w:ind w:firstLine="284"/>
        <w:jc w:val="both"/>
        <w:rPr>
          <w:sz w:val="20"/>
          <w:szCs w:val="20"/>
        </w:rPr>
      </w:pPr>
      <w:r w:rsidRPr="0060402F">
        <w:rPr>
          <w:rStyle w:val="ac"/>
        </w:rPr>
        <w:footnoteRef/>
      </w:r>
      <w:r w:rsidRPr="0060402F">
        <w:rPr>
          <w:sz w:val="20"/>
          <w:szCs w:val="20"/>
        </w:rPr>
        <w:t> Государственная программа Чукотского автономного округа «Развитие агропромышленного комплекса Чукотского автономного округа» утверждена Постановлением Правительства Чукотского автономного округа от 21 октября 2013 года №411</w:t>
      </w:r>
    </w:p>
  </w:footnote>
  <w:footnote w:id="202">
    <w:p w:rsidR="00881B29" w:rsidRPr="0060402F" w:rsidRDefault="00881B29" w:rsidP="00980508">
      <w:pPr>
        <w:pStyle w:val="aa"/>
        <w:ind w:firstLine="284"/>
        <w:jc w:val="both"/>
      </w:pPr>
      <w:r w:rsidRPr="0060402F">
        <w:rPr>
          <w:rStyle w:val="ac"/>
        </w:rPr>
        <w:footnoteRef/>
      </w:r>
      <w:r w:rsidRPr="0060402F">
        <w:t xml:space="preserve"> Информация по графе «Утверждено» за 2019 год отражена по данным Закона Чукотского автономного округа от 9 июня 2020 года №26-ОЗ «Об исполнении окружного бюджета за 2019 год» </w:t>
      </w:r>
    </w:p>
  </w:footnote>
  <w:footnote w:id="203">
    <w:p w:rsidR="00881B29" w:rsidRPr="007B6C1B" w:rsidRDefault="00881B29" w:rsidP="00980508">
      <w:pPr>
        <w:pStyle w:val="aa"/>
        <w:ind w:firstLine="284"/>
        <w:jc w:val="both"/>
      </w:pPr>
      <w:r w:rsidRPr="007B6C1B">
        <w:rPr>
          <w:rStyle w:val="ac"/>
        </w:rPr>
        <w:footnoteRef/>
      </w:r>
      <w:r>
        <w:t xml:space="preserve"> Информация по состоянию на 1 октября 2020 года отражена по данным </w:t>
      </w:r>
      <w:r w:rsidRPr="0035204E">
        <w:t>О</w:t>
      </w:r>
      <w:r>
        <w:t>тчета об исполнении бюджета (форма по ОКУД 0503117)</w:t>
      </w:r>
      <w:r w:rsidRPr="007B6C1B">
        <w:t xml:space="preserve"> </w:t>
      </w:r>
    </w:p>
  </w:footnote>
  <w:footnote w:id="204">
    <w:p w:rsidR="00881B29" w:rsidRPr="000D26BB" w:rsidRDefault="00881B29" w:rsidP="00980508">
      <w:pPr>
        <w:autoSpaceDE w:val="0"/>
        <w:autoSpaceDN w:val="0"/>
        <w:adjustRightInd w:val="0"/>
        <w:ind w:firstLine="284"/>
        <w:jc w:val="both"/>
        <w:rPr>
          <w:sz w:val="20"/>
          <w:szCs w:val="20"/>
        </w:rPr>
      </w:pPr>
      <w:r w:rsidRPr="006559E8">
        <w:rPr>
          <w:rStyle w:val="ac"/>
        </w:rPr>
        <w:footnoteRef/>
      </w:r>
      <w:r w:rsidRPr="006559E8">
        <w:rPr>
          <w:sz w:val="20"/>
          <w:szCs w:val="20"/>
        </w:rPr>
        <w:t xml:space="preserve"> Порядок предоставления субсидий некоммерческим организациям на финансовое обеспечение затрат, </w:t>
      </w:r>
      <w:r w:rsidRPr="000D26BB">
        <w:rPr>
          <w:sz w:val="20"/>
          <w:szCs w:val="20"/>
        </w:rPr>
        <w:t>связанных с развитием региональной гарантийной поддержки утвержден Постановлением Правительства Чукотского автономного округа от 19 марта 2019 года №138</w:t>
      </w:r>
    </w:p>
  </w:footnote>
  <w:footnote w:id="205">
    <w:p w:rsidR="00881B29" w:rsidRDefault="00881B29" w:rsidP="00980508">
      <w:pPr>
        <w:pStyle w:val="aa"/>
        <w:ind w:firstLine="284"/>
        <w:jc w:val="both"/>
      </w:pPr>
      <w:r w:rsidRPr="000D26BB">
        <w:rPr>
          <w:rStyle w:val="ac"/>
        </w:rPr>
        <w:footnoteRef/>
      </w:r>
      <w:r w:rsidRPr="000D26BB">
        <w:t> Некоммерческая организация «Фонд развития экономики и прямых инвестиций Чукотского автономного о</w:t>
      </w:r>
      <w:r w:rsidRPr="00B40B50">
        <w:t>круга создана на основании Распоряжения Правительства Чукотского автономного округа от 27 мая 2014 года №219-рп «О создании некоммерческой организации «Фонд развития и прямых инвестиций Чукотского автономного округа»</w:t>
      </w:r>
      <w:r>
        <w:t xml:space="preserve"> (далее – НКО «Фонд развития Чукотки»)</w:t>
      </w:r>
    </w:p>
  </w:footnote>
  <w:footnote w:id="206">
    <w:p w:rsidR="00881B29" w:rsidRPr="00440A72" w:rsidRDefault="00881B29" w:rsidP="00980508">
      <w:pPr>
        <w:autoSpaceDE w:val="0"/>
        <w:autoSpaceDN w:val="0"/>
        <w:adjustRightInd w:val="0"/>
        <w:ind w:firstLine="284"/>
        <w:jc w:val="both"/>
        <w:rPr>
          <w:sz w:val="20"/>
          <w:szCs w:val="20"/>
        </w:rPr>
      </w:pPr>
      <w:r w:rsidRPr="006559E8">
        <w:rPr>
          <w:rStyle w:val="ac"/>
        </w:rPr>
        <w:footnoteRef/>
      </w:r>
      <w:r w:rsidRPr="006559E8">
        <w:rPr>
          <w:sz w:val="20"/>
          <w:szCs w:val="20"/>
        </w:rPr>
        <w:t xml:space="preserve"> Порядок предоставления субсидии из окружного бюджета некоммерческим организациям на финансовое обеспечение затрат, </w:t>
      </w:r>
      <w:r w:rsidRPr="00440A72">
        <w:rPr>
          <w:sz w:val="20"/>
          <w:szCs w:val="20"/>
        </w:rPr>
        <w:t xml:space="preserve">связанных с формированием (пополнением) фондов микрофинансовой организации утвержден Постановлением Правительства Чукотского автономного округа от 9 декабря 2019 года №553 </w:t>
      </w:r>
    </w:p>
  </w:footnote>
  <w:footnote w:id="207">
    <w:p w:rsidR="00881B29" w:rsidRDefault="00881B29" w:rsidP="00980508">
      <w:pPr>
        <w:pStyle w:val="aa"/>
        <w:ind w:firstLine="284"/>
        <w:jc w:val="both"/>
      </w:pPr>
      <w:r>
        <w:rPr>
          <w:rStyle w:val="ac"/>
        </w:rPr>
        <w:footnoteRef/>
      </w:r>
      <w:r>
        <w:t> А</w:t>
      </w:r>
      <w:r w:rsidRPr="00F87B9C">
        <w:t>втономн</w:t>
      </w:r>
      <w:r>
        <w:t>ая</w:t>
      </w:r>
      <w:r w:rsidRPr="00F87B9C">
        <w:t xml:space="preserve"> некоммерческ</w:t>
      </w:r>
      <w:r>
        <w:t>ая</w:t>
      </w:r>
      <w:r w:rsidRPr="00F87B9C">
        <w:t xml:space="preserve"> организаци</w:t>
      </w:r>
      <w:r>
        <w:t>я</w:t>
      </w:r>
      <w:r w:rsidRPr="00F87B9C">
        <w:t xml:space="preserve"> «Микрокредитная компания Чукотского автономного округа»</w:t>
      </w:r>
      <w:r>
        <w:t xml:space="preserve"> создана </w:t>
      </w:r>
      <w:r w:rsidRPr="00B40B50">
        <w:t>на основании Распоряжения Правительства Чукотского автономного округа</w:t>
      </w:r>
      <w:r>
        <w:t xml:space="preserve"> от 7 октября 2019 года №426-рп </w:t>
      </w:r>
      <w:r w:rsidRPr="00434FB1">
        <w:t>(далее</w:t>
      </w:r>
      <w:r>
        <w:t xml:space="preserve"> –</w:t>
      </w:r>
      <w:r w:rsidRPr="00434FB1">
        <w:t xml:space="preserve"> АНО «МКК Чукотки»)</w:t>
      </w:r>
      <w:r>
        <w:t xml:space="preserve"> </w:t>
      </w:r>
    </w:p>
  </w:footnote>
  <w:footnote w:id="208">
    <w:p w:rsidR="00881B29" w:rsidRPr="00440A72" w:rsidRDefault="00881B29" w:rsidP="00980508">
      <w:pPr>
        <w:pStyle w:val="aa"/>
        <w:ind w:firstLine="284"/>
        <w:jc w:val="both"/>
      </w:pPr>
      <w:r w:rsidRPr="00440A72">
        <w:rPr>
          <w:rStyle w:val="ac"/>
        </w:rPr>
        <w:footnoteRef/>
      </w:r>
      <w:r w:rsidRPr="00440A72">
        <w:t xml:space="preserve"> Правила предоставления микрозаймов </w:t>
      </w:r>
      <w:r>
        <w:t>у</w:t>
      </w:r>
      <w:r w:rsidRPr="00440A72">
        <w:t xml:space="preserve">тверждены Решением Правления АНО «МКК Чукотки» </w:t>
      </w:r>
      <w:r>
        <w:t>(</w:t>
      </w:r>
      <w:r w:rsidRPr="00440A72">
        <w:t>Протокол от 10 декабря 2019 года №2</w:t>
      </w:r>
      <w:r>
        <w:t>)</w:t>
      </w:r>
      <w:r w:rsidRPr="00440A72">
        <w:t xml:space="preserve"> </w:t>
      </w:r>
    </w:p>
  </w:footnote>
  <w:footnote w:id="209">
    <w:p w:rsidR="00881B29" w:rsidRDefault="00881B29" w:rsidP="00980508">
      <w:pPr>
        <w:autoSpaceDE w:val="0"/>
        <w:autoSpaceDN w:val="0"/>
        <w:adjustRightInd w:val="0"/>
        <w:ind w:firstLine="284"/>
        <w:jc w:val="both"/>
      </w:pPr>
      <w:r>
        <w:rPr>
          <w:rStyle w:val="ac"/>
        </w:rPr>
        <w:footnoteRef/>
      </w:r>
      <w:r>
        <w:t> </w:t>
      </w:r>
      <w:r>
        <w:rPr>
          <w:sz w:val="20"/>
          <w:szCs w:val="20"/>
        </w:rPr>
        <w:t xml:space="preserve">Информация за 2020 год отражена по данным отчета о ходе реализации регионального проекта за 9 месяцев 2020 года </w:t>
      </w:r>
    </w:p>
  </w:footnote>
  <w:footnote w:id="210">
    <w:p w:rsidR="00881B29" w:rsidRPr="00D67398" w:rsidRDefault="00881B29" w:rsidP="00980508">
      <w:pPr>
        <w:ind w:firstLine="284"/>
        <w:jc w:val="both"/>
        <w:rPr>
          <w:sz w:val="20"/>
          <w:szCs w:val="20"/>
        </w:rPr>
      </w:pPr>
      <w:r w:rsidRPr="00D67398">
        <w:rPr>
          <w:rStyle w:val="ac"/>
        </w:rPr>
        <w:footnoteRef/>
      </w:r>
      <w:r>
        <w:t> </w:t>
      </w:r>
      <w:r w:rsidRPr="00D67398">
        <w:rPr>
          <w:color w:val="000000"/>
          <w:sz w:val="20"/>
          <w:szCs w:val="20"/>
        </w:rPr>
        <w:t>Соглашение о предоставлении субсидии бюджету субъекта Российской Федерации на</w:t>
      </w:r>
      <w:r>
        <w:rPr>
          <w:color w:val="000000"/>
          <w:sz w:val="20"/>
          <w:szCs w:val="20"/>
        </w:rPr>
        <w:t> </w:t>
      </w:r>
      <w:r w:rsidRPr="00D67398">
        <w:rPr>
          <w:color w:val="000000"/>
          <w:sz w:val="20"/>
          <w:szCs w:val="20"/>
        </w:rPr>
        <w:t>государственную поддержку малого и среднего предпринимательства в субъекте Российской Федерации от</w:t>
      </w:r>
      <w:r>
        <w:rPr>
          <w:color w:val="000000"/>
          <w:sz w:val="20"/>
          <w:szCs w:val="20"/>
        </w:rPr>
        <w:t> </w:t>
      </w:r>
      <w:r w:rsidRPr="00D67398">
        <w:rPr>
          <w:color w:val="000000"/>
          <w:sz w:val="20"/>
          <w:szCs w:val="20"/>
        </w:rPr>
        <w:t>13</w:t>
      </w:r>
      <w:r>
        <w:rPr>
          <w:color w:val="000000"/>
          <w:sz w:val="20"/>
          <w:szCs w:val="20"/>
        </w:rPr>
        <w:t> </w:t>
      </w:r>
      <w:r w:rsidRPr="00D67398">
        <w:rPr>
          <w:color w:val="000000"/>
          <w:sz w:val="20"/>
          <w:szCs w:val="20"/>
        </w:rPr>
        <w:t>февраля 2019 года №139-09-2019-165</w:t>
      </w:r>
      <w:r>
        <w:rPr>
          <w:color w:val="000000"/>
          <w:sz w:val="20"/>
          <w:szCs w:val="20"/>
        </w:rPr>
        <w:t xml:space="preserve"> с Министерством экономического развития Российской Федерации</w:t>
      </w:r>
      <w:r w:rsidRPr="00D67398">
        <w:rPr>
          <w:sz w:val="20"/>
          <w:szCs w:val="20"/>
        </w:rPr>
        <w:t xml:space="preserve"> </w:t>
      </w:r>
      <w:r>
        <w:rPr>
          <w:sz w:val="20"/>
          <w:szCs w:val="20"/>
        </w:rPr>
        <w:t>(далее – Соглашение)</w:t>
      </w:r>
    </w:p>
  </w:footnote>
  <w:footnote w:id="211">
    <w:p w:rsidR="00881B29" w:rsidRDefault="00881B29" w:rsidP="00980508">
      <w:pPr>
        <w:pStyle w:val="aa"/>
        <w:ind w:firstLine="284"/>
        <w:jc w:val="both"/>
      </w:pPr>
      <w:r>
        <w:rPr>
          <w:rStyle w:val="ac"/>
        </w:rPr>
        <w:footnoteRef/>
      </w:r>
      <w:r>
        <w:t> М</w:t>
      </w:r>
      <w:r w:rsidRPr="00061415">
        <w:t>етодик</w:t>
      </w:r>
      <w:r>
        <w:t>а</w:t>
      </w:r>
      <w:r w:rsidRPr="00061415">
        <w:t xml:space="preserve"> расчета показателя федерального проекта </w:t>
      </w:r>
      <w:r>
        <w:t>«</w:t>
      </w:r>
      <w:r w:rsidRPr="00061415">
        <w:t>Расширение доступа субъектов малого и среднего предпринимательства к финансовым ресурсам, в том числе к льготному финансированию</w:t>
      </w:r>
      <w:r>
        <w:t>»</w:t>
      </w:r>
      <w:r w:rsidRPr="00061415">
        <w:t xml:space="preserve"> национального проекта </w:t>
      </w:r>
      <w:r>
        <w:t>«</w:t>
      </w:r>
      <w:r w:rsidRPr="00061415">
        <w:t>Малое и среднее предпринимательство и поддержка индивидуальной предпринимательской инициативы</w:t>
      </w:r>
      <w:r>
        <w:t xml:space="preserve">» утверждена </w:t>
      </w:r>
      <w:r w:rsidRPr="00061415">
        <w:t>Приказ</w:t>
      </w:r>
      <w:r>
        <w:t>ом</w:t>
      </w:r>
      <w:r w:rsidRPr="00061415">
        <w:t xml:space="preserve"> Минэкономразвития России от 24</w:t>
      </w:r>
      <w:r>
        <w:t xml:space="preserve"> декабря 2019 года №</w:t>
      </w:r>
      <w:r w:rsidRPr="00061415">
        <w:t>837</w:t>
      </w:r>
      <w:r>
        <w:t>)</w:t>
      </w:r>
    </w:p>
  </w:footnote>
  <w:footnote w:id="212">
    <w:p w:rsidR="00881B29" w:rsidRPr="00474B5B" w:rsidRDefault="00881B29" w:rsidP="00980508">
      <w:pPr>
        <w:pStyle w:val="aa"/>
        <w:ind w:firstLine="284"/>
        <w:jc w:val="both"/>
      </w:pPr>
      <w:r w:rsidRPr="00E54A10">
        <w:rPr>
          <w:rStyle w:val="ac"/>
        </w:rPr>
        <w:footnoteRef/>
      </w:r>
      <w:r w:rsidRPr="00E54A10">
        <w:t> </w:t>
      </w:r>
      <w:r w:rsidRPr="00474B5B">
        <w:t xml:space="preserve">Порядок предоставления субсидии некоммерческим организациям на финансовое обеспечение затрат, связанных с созданием и (или) обеспечением деятельности центра «Мой бизнес» утвержден Постановлением Правительства Чукотского автономного округа от 19 марта 2019 года №137 </w:t>
      </w:r>
    </w:p>
  </w:footnote>
  <w:footnote w:id="213">
    <w:p w:rsidR="00881B29" w:rsidRPr="00474B5B" w:rsidRDefault="00881B29" w:rsidP="00980508">
      <w:pPr>
        <w:pStyle w:val="aa"/>
        <w:ind w:firstLine="284"/>
        <w:jc w:val="both"/>
      </w:pPr>
      <w:r w:rsidRPr="00474B5B">
        <w:rPr>
          <w:rStyle w:val="ac"/>
        </w:rPr>
        <w:footnoteRef/>
      </w:r>
      <w:r w:rsidRPr="00474B5B">
        <w:t> Порядок предоставления субсидии из окружного бюджета некоммерческим организациям на финансовое обеспечение затрат, связанных с созданием и (или) обеспечением деятельности центра поддержки экспорта утвержден Постановлением Правительства Чукотского автономного округа от 24 апреля 2020 года №192</w:t>
      </w:r>
    </w:p>
  </w:footnote>
  <w:footnote w:id="214">
    <w:p w:rsidR="00881B29" w:rsidRDefault="00881B29" w:rsidP="00980508">
      <w:pPr>
        <w:autoSpaceDE w:val="0"/>
        <w:autoSpaceDN w:val="0"/>
        <w:adjustRightInd w:val="0"/>
        <w:ind w:firstLine="284"/>
        <w:jc w:val="both"/>
      </w:pPr>
      <w:r w:rsidRPr="00474B5B">
        <w:rPr>
          <w:rStyle w:val="ac"/>
        </w:rPr>
        <w:footnoteRef/>
      </w:r>
      <w:r w:rsidRPr="00474B5B">
        <w:rPr>
          <w:sz w:val="20"/>
          <w:szCs w:val="20"/>
        </w:rPr>
        <w:t xml:space="preserve"> Информация за 2020 год отражена по данным отчета о ходе реализации регионального проекта за 9 месяцев 2020 года </w:t>
      </w:r>
    </w:p>
  </w:footnote>
  <w:footnote w:id="215">
    <w:p w:rsidR="00881B29" w:rsidRDefault="00881B29" w:rsidP="00980508">
      <w:pPr>
        <w:autoSpaceDE w:val="0"/>
        <w:autoSpaceDN w:val="0"/>
        <w:adjustRightInd w:val="0"/>
        <w:ind w:firstLine="284"/>
        <w:jc w:val="both"/>
      </w:pPr>
      <w:r>
        <w:rPr>
          <w:rStyle w:val="ac"/>
        </w:rPr>
        <w:footnoteRef/>
      </w:r>
      <w:r>
        <w:t> </w:t>
      </w:r>
      <w:r>
        <w:rPr>
          <w:sz w:val="20"/>
          <w:szCs w:val="20"/>
        </w:rPr>
        <w:t xml:space="preserve">Информация за 2020 год отражена по данным отчета о ходе реализации регионального проекта за 9 месяцев 2020 года </w:t>
      </w:r>
    </w:p>
  </w:footnote>
  <w:footnote w:id="216">
    <w:p w:rsidR="00881B29" w:rsidRDefault="00881B29" w:rsidP="00980508">
      <w:pPr>
        <w:autoSpaceDE w:val="0"/>
        <w:autoSpaceDN w:val="0"/>
        <w:adjustRightInd w:val="0"/>
        <w:ind w:firstLine="284"/>
        <w:jc w:val="both"/>
      </w:pPr>
      <w:r>
        <w:rPr>
          <w:rStyle w:val="ac"/>
        </w:rPr>
        <w:footnoteRef/>
      </w:r>
      <w:r>
        <w:t> </w:t>
      </w:r>
      <w:r>
        <w:rPr>
          <w:sz w:val="20"/>
          <w:szCs w:val="20"/>
        </w:rPr>
        <w:t xml:space="preserve">Информация за 2020 год отражена по данным отчета о ходе реализации регионального проекта за 9 месяцев 2020 года </w:t>
      </w:r>
    </w:p>
  </w:footnote>
  <w:footnote w:id="217">
    <w:p w:rsidR="00881B29" w:rsidRDefault="00881B29" w:rsidP="00BA59F3">
      <w:pPr>
        <w:pStyle w:val="aa"/>
        <w:jc w:val="both"/>
      </w:pPr>
      <w:r>
        <w:rPr>
          <w:rStyle w:val="ac"/>
        </w:rPr>
        <w:footnoteRef/>
      </w:r>
      <w:r>
        <w:t xml:space="preserve"> - в данном отчете рассматривается отраслевой орган исполнительной власти в сфере природопользования в проверяемом периоде с учетом проведенных реорганизационных мероприятий: до 1 марта 2019 года – Комитет природопользования и охраны окружающей среды Департамента промышленной и сельскохозяйственной политики (Постановление Правительства Чукотского автономного округа от 24 февраля 2016 года №80), с 1 марта 2019 года – Комитет природных ресурсов и экологии Чукотского автономного округа (Постановление Правительства Чукотского автономного округа от 26 декабря 2018 года №453), с 1 июня 2020 года – Департамент природных ресурсов и экологии Чукотского автономного округа (Постановление Правительства Чукотского автономного округа от 1 апреля 2020 года №146)</w:t>
      </w:r>
    </w:p>
  </w:footnote>
  <w:footnote w:id="218">
    <w:p w:rsidR="00881B29" w:rsidRPr="00711ACD" w:rsidRDefault="00881B29" w:rsidP="00BA59F3">
      <w:pPr>
        <w:pStyle w:val="aa"/>
      </w:pPr>
      <w:r w:rsidRPr="00711ACD">
        <w:rPr>
          <w:rStyle w:val="ac"/>
        </w:rPr>
        <w:footnoteRef/>
      </w:r>
      <w:r w:rsidRPr="00711ACD">
        <w:t xml:space="preserve"> </w:t>
      </w:r>
      <w:r>
        <w:t>- утвержден</w:t>
      </w:r>
      <w:r w:rsidRPr="00480A2D">
        <w:rPr>
          <w:bCs/>
          <w:szCs w:val="28"/>
        </w:rPr>
        <w:t xml:space="preserve"> </w:t>
      </w:r>
      <w:r>
        <w:rPr>
          <w:bCs/>
          <w:szCs w:val="28"/>
        </w:rPr>
        <w:t xml:space="preserve">7 мая </w:t>
      </w:r>
      <w:r w:rsidRPr="00480A2D">
        <w:rPr>
          <w:bCs/>
          <w:szCs w:val="28"/>
        </w:rPr>
        <w:t>2018</w:t>
      </w:r>
      <w:r>
        <w:rPr>
          <w:bCs/>
          <w:szCs w:val="28"/>
        </w:rPr>
        <w:t xml:space="preserve"> года </w:t>
      </w:r>
      <w:r w:rsidRPr="00480A2D">
        <w:rPr>
          <w:bCs/>
          <w:szCs w:val="28"/>
        </w:rPr>
        <w:t>№204</w:t>
      </w:r>
      <w:r>
        <w:rPr>
          <w:bCs/>
          <w:szCs w:val="28"/>
        </w:rPr>
        <w:t>;</w:t>
      </w:r>
    </w:p>
  </w:footnote>
  <w:footnote w:id="219">
    <w:p w:rsidR="00881B29" w:rsidRDefault="00881B29" w:rsidP="00BA59F3">
      <w:pPr>
        <w:autoSpaceDE w:val="0"/>
        <w:autoSpaceDN w:val="0"/>
        <w:adjustRightInd w:val="0"/>
      </w:pPr>
      <w:r w:rsidRPr="00E02791">
        <w:rPr>
          <w:rStyle w:val="ac"/>
          <w:sz w:val="20"/>
          <w:szCs w:val="20"/>
        </w:rPr>
        <w:footnoteRef/>
      </w:r>
      <w:r w:rsidRPr="00E02791">
        <w:rPr>
          <w:sz w:val="20"/>
          <w:szCs w:val="20"/>
        </w:rPr>
        <w:t xml:space="preserve"> - утвержден от 7 мая 2019 г</w:t>
      </w:r>
      <w:r>
        <w:rPr>
          <w:sz w:val="20"/>
          <w:szCs w:val="20"/>
        </w:rPr>
        <w:t>ода №</w:t>
      </w:r>
      <w:r w:rsidRPr="00E02791">
        <w:rPr>
          <w:sz w:val="20"/>
          <w:szCs w:val="20"/>
        </w:rPr>
        <w:t>4043п-П13</w:t>
      </w:r>
      <w:r>
        <w:rPr>
          <w:sz w:val="20"/>
          <w:szCs w:val="20"/>
        </w:rPr>
        <w:t>;</w:t>
      </w:r>
    </w:p>
  </w:footnote>
  <w:footnote w:id="220">
    <w:p w:rsidR="00881B29" w:rsidRDefault="00881B29" w:rsidP="00BA59F3">
      <w:pPr>
        <w:pStyle w:val="aa"/>
      </w:pPr>
      <w:r>
        <w:rPr>
          <w:rStyle w:val="ac"/>
        </w:rPr>
        <w:footnoteRef/>
      </w:r>
      <w:r>
        <w:t xml:space="preserve"> - утверждены 29 сентября 2018 года</w:t>
      </w:r>
    </w:p>
  </w:footnote>
  <w:footnote w:id="221">
    <w:p w:rsidR="00881B29" w:rsidRPr="006250DA" w:rsidRDefault="00881B29" w:rsidP="00BA59F3">
      <w:pPr>
        <w:pStyle w:val="aa"/>
        <w:jc w:val="both"/>
      </w:pPr>
      <w:r>
        <w:rPr>
          <w:rStyle w:val="ac"/>
        </w:rPr>
        <w:footnoteRef/>
      </w:r>
      <w:r>
        <w:t> - </w:t>
      </w:r>
      <w:r w:rsidRPr="006250DA">
        <w:t xml:space="preserve">Постановление Правительства Чукотского автономного округа от </w:t>
      </w:r>
      <w:r>
        <w:t xml:space="preserve">7 сентября </w:t>
      </w:r>
      <w:r w:rsidRPr="006250DA">
        <w:t>2018</w:t>
      </w:r>
      <w:r>
        <w:t xml:space="preserve"> года №</w:t>
      </w:r>
      <w:r w:rsidRPr="006250DA">
        <w:t xml:space="preserve">286 </w:t>
      </w:r>
      <w:r>
        <w:t>«</w:t>
      </w:r>
      <w:r w:rsidRPr="006250DA">
        <w:t>Об утверждении Положения об организации проектной деятельности в Чукотском автономном округе</w:t>
      </w:r>
      <w:r>
        <w:t>» (далее – Постановление №286);</w:t>
      </w:r>
    </w:p>
  </w:footnote>
  <w:footnote w:id="222">
    <w:p w:rsidR="00881B29" w:rsidRPr="002060CD" w:rsidRDefault="00881B29" w:rsidP="00BA59F3">
      <w:pPr>
        <w:pStyle w:val="aa"/>
      </w:pPr>
      <w:r>
        <w:rPr>
          <w:rStyle w:val="ac"/>
        </w:rPr>
        <w:footnoteRef/>
      </w:r>
      <w:r>
        <w:t xml:space="preserve"> - пункт </w:t>
      </w:r>
      <w:r w:rsidRPr="002060CD">
        <w:t>1.1. Постановления №286</w:t>
      </w:r>
      <w:r>
        <w:t>;</w:t>
      </w:r>
    </w:p>
  </w:footnote>
  <w:footnote w:id="223">
    <w:p w:rsidR="00881B29" w:rsidRDefault="00881B29" w:rsidP="00BA59F3">
      <w:pPr>
        <w:pStyle w:val="aa"/>
        <w:jc w:val="both"/>
      </w:pPr>
      <w:r w:rsidRPr="003A49C8">
        <w:rPr>
          <w:rStyle w:val="ac"/>
        </w:rPr>
        <w:footnoteRef/>
      </w:r>
      <w:r w:rsidRPr="003A49C8">
        <w:rPr>
          <w:rStyle w:val="ac"/>
        </w:rPr>
        <w:t xml:space="preserve"> </w:t>
      </w:r>
      <w:r w:rsidRPr="00884DDC">
        <w:t xml:space="preserve">- утвержден </w:t>
      </w:r>
      <w:r>
        <w:t>президиумом Совета при Президенте Российской Федерации по стратегическому развитию и национальным проектам (протокол от 24 декабря 2018 года №16);</w:t>
      </w:r>
    </w:p>
  </w:footnote>
  <w:footnote w:id="224">
    <w:p w:rsidR="00881B29" w:rsidRDefault="00881B29" w:rsidP="00BA59F3">
      <w:pPr>
        <w:pStyle w:val="aa"/>
      </w:pPr>
      <w:r>
        <w:rPr>
          <w:rStyle w:val="ac"/>
        </w:rPr>
        <w:footnoteRef/>
      </w:r>
      <w:r>
        <w:t xml:space="preserve"> - </w:t>
      </w:r>
      <w:r w:rsidRPr="00B00F7D">
        <w:t>протокол от 13 декабря 2018 года №1</w:t>
      </w:r>
    </w:p>
  </w:footnote>
  <w:footnote w:id="225">
    <w:p w:rsidR="00881B29" w:rsidRDefault="00881B29" w:rsidP="00BA59F3">
      <w:pPr>
        <w:pStyle w:val="aa"/>
        <w:jc w:val="both"/>
      </w:pPr>
      <w:r>
        <w:rPr>
          <w:rStyle w:val="ac"/>
        </w:rPr>
        <w:footnoteRef/>
      </w:r>
      <w:r>
        <w:t xml:space="preserve"> - в рамках исполнения регионального проекта «</w:t>
      </w:r>
      <w:r w:rsidRPr="00AE3C1D">
        <w:rPr>
          <w:color w:val="000000"/>
        </w:rPr>
        <w:t xml:space="preserve">Ликвидация накопленного в результате прошлой хозяйственной </w:t>
      </w:r>
      <w:r w:rsidRPr="00AE3C1D">
        <w:rPr>
          <w:color w:val="000000"/>
        </w:rPr>
        <w:t>деятельности  экологического ущерба</w:t>
      </w:r>
      <w:r>
        <w:rPr>
          <w:color w:val="000000"/>
        </w:rPr>
        <w:t>» приводятся</w:t>
      </w:r>
      <w:r w:rsidRPr="00AE3C1D">
        <w:t xml:space="preserve"> данные исполнения </w:t>
      </w:r>
      <w:r>
        <w:t>мероприятия «Чистая страна», предусмотренного в рамках реализации Госпрограммы №20</w:t>
      </w:r>
    </w:p>
  </w:footnote>
  <w:footnote w:id="226">
    <w:p w:rsidR="00881B29" w:rsidRDefault="00881B29" w:rsidP="00BA59F3">
      <w:r w:rsidRPr="00C244A7">
        <w:rPr>
          <w:rStyle w:val="ac"/>
          <w:sz w:val="20"/>
          <w:szCs w:val="20"/>
        </w:rPr>
        <w:footnoteRef/>
      </w:r>
      <w:r w:rsidRPr="00C244A7">
        <w:rPr>
          <w:sz w:val="20"/>
          <w:szCs w:val="20"/>
        </w:rPr>
        <w:t xml:space="preserve"> - согласно данным Отчета об исполнении бюджета (форма 0503117-НП)</w:t>
      </w:r>
      <w:r>
        <w:rPr>
          <w:sz w:val="20"/>
          <w:szCs w:val="20"/>
        </w:rPr>
        <w:t>;</w:t>
      </w:r>
    </w:p>
  </w:footnote>
  <w:footnote w:id="227">
    <w:p w:rsidR="00881B29" w:rsidRDefault="00881B29" w:rsidP="00BA59F3">
      <w:pPr>
        <w:pStyle w:val="aa"/>
      </w:pPr>
      <w:r>
        <w:rPr>
          <w:rStyle w:val="ac"/>
        </w:rPr>
        <w:footnoteRef/>
      </w:r>
      <w:r>
        <w:t xml:space="preserve"> - данные исполнения регионального проекта «Чистая страна», предусмотренного Госпрограммой №20</w:t>
      </w:r>
    </w:p>
  </w:footnote>
  <w:footnote w:id="228">
    <w:p w:rsidR="00881B29" w:rsidRPr="0066231E" w:rsidRDefault="00881B29" w:rsidP="00BA59F3">
      <w:pPr>
        <w:jc w:val="both"/>
        <w:rPr>
          <w:sz w:val="20"/>
          <w:szCs w:val="20"/>
        </w:rPr>
      </w:pPr>
      <w:r>
        <w:rPr>
          <w:rStyle w:val="ac"/>
        </w:rPr>
        <w:footnoteRef/>
      </w:r>
      <w:r>
        <w:t xml:space="preserve"> -</w:t>
      </w:r>
      <w:r>
        <w:rPr>
          <w:sz w:val="20"/>
          <w:szCs w:val="20"/>
        </w:rPr>
        <w:t xml:space="preserve"> </w:t>
      </w:r>
      <w:r w:rsidRPr="0066231E">
        <w:rPr>
          <w:sz w:val="20"/>
          <w:szCs w:val="20"/>
        </w:rPr>
        <w:t>перечень объектов сформирован на основании данных органов местного самоуправления, в соответствии с результатами инвентаризации объектов за 2018 год. Отчет о состоянии объектов систем водоснабжения в Чукотском автономном округе за 2018 год сформирован органами местного самоуправления, согласован с Федеральной службой по надзору в сфере защиты прав потребителей и благополучия человека по Чукотскому автономному округу</w:t>
      </w:r>
      <w:r>
        <w:rPr>
          <w:sz w:val="20"/>
          <w:szCs w:val="20"/>
        </w:rPr>
        <w:t>;</w:t>
      </w:r>
    </w:p>
    <w:p w:rsidR="00881B29" w:rsidRDefault="00881B29" w:rsidP="00BA59F3">
      <w:pPr>
        <w:pStyle w:val="aa"/>
      </w:pPr>
    </w:p>
  </w:footnote>
  <w:footnote w:id="229">
    <w:p w:rsidR="00881B29" w:rsidRPr="00E06083" w:rsidRDefault="00881B29" w:rsidP="00BA59F3">
      <w:pPr>
        <w:pStyle w:val="aa"/>
        <w:jc w:val="both"/>
      </w:pPr>
      <w:r w:rsidRPr="00814BC4">
        <w:rPr>
          <w:rStyle w:val="ac"/>
        </w:rPr>
        <w:footnoteRef/>
      </w:r>
      <w:r w:rsidRPr="00814BC4">
        <w:t xml:space="preserve"> - соглашение</w:t>
      </w:r>
      <w:r>
        <w:t xml:space="preserve"> о предоставлении субсидии из федерального бюджета бюджету Чукотского автономного округа от 13 февраля 2019 года №069-09-2019-306 (в редакции Дополнительного соглашения от 25 декабря 2019 года </w:t>
      </w:r>
      <w:bookmarkStart w:id="88" w:name="_Hlk59645940"/>
      <w:r>
        <w:t>№069-09-2019-306/2</w:t>
      </w:r>
      <w:bookmarkEnd w:id="88"/>
      <w:r>
        <w:t>) в целях достижения результатов федерального проекта в Чукотском автономном округе и софинансирования</w:t>
      </w:r>
      <w:r w:rsidRPr="00E06083">
        <w:rPr>
          <w:sz w:val="28"/>
          <w:szCs w:val="28"/>
        </w:rPr>
        <w:t xml:space="preserve"> </w:t>
      </w:r>
      <w:r w:rsidRPr="00E06083">
        <w:t>мероприятий по строительству и реконструкции (модернизации) объектов питьевого водоснабжения</w:t>
      </w:r>
      <w:r>
        <w:t xml:space="preserve"> (далее – Соглашение №069-09-2019-306/2);</w:t>
      </w:r>
    </w:p>
  </w:footnote>
  <w:footnote w:id="230">
    <w:p w:rsidR="00881B29" w:rsidRPr="004D7991" w:rsidRDefault="00881B29" w:rsidP="00BA59F3">
      <w:pPr>
        <w:pStyle w:val="aa"/>
        <w:jc w:val="both"/>
      </w:pPr>
      <w:r w:rsidRPr="0031775B">
        <w:rPr>
          <w:rStyle w:val="ac"/>
        </w:rPr>
        <w:footnoteRef/>
      </w:r>
      <w:r w:rsidRPr="0031775B">
        <w:t xml:space="preserve"> - </w:t>
      </w:r>
      <w:r>
        <w:t>Соглашение о реализации регионального проекта «Чистая вода» на территории Чукотского автономного округа от 6 февраля 2019 года №069-2019-</w:t>
      </w:r>
      <w:r>
        <w:rPr>
          <w:lang w:val="en-US"/>
        </w:rPr>
        <w:t>G</w:t>
      </w:r>
      <w:r>
        <w:t xml:space="preserve">50077-1 (в редакции Дополнительного </w:t>
      </w:r>
      <w:r w:rsidRPr="004D7991">
        <w:t>соглашения от 14 декабря 2019 года №069-2019-</w:t>
      </w:r>
      <w:r w:rsidRPr="004D7991">
        <w:rPr>
          <w:lang w:val="en-US"/>
        </w:rPr>
        <w:t>G</w:t>
      </w:r>
      <w:r w:rsidRPr="004D7991">
        <w:t>50077-1/1);</w:t>
      </w:r>
    </w:p>
  </w:footnote>
  <w:footnote w:id="231">
    <w:p w:rsidR="00881B29" w:rsidRPr="004D7991" w:rsidRDefault="00881B29" w:rsidP="00BA59F3">
      <w:pPr>
        <w:pStyle w:val="aa"/>
        <w:jc w:val="both"/>
      </w:pPr>
      <w:r w:rsidRPr="004D7991">
        <w:rPr>
          <w:rStyle w:val="ac"/>
        </w:rPr>
        <w:footnoteRef/>
      </w:r>
      <w:r w:rsidRPr="004D7991">
        <w:t xml:space="preserve"> - общий размер субсидии составляет: в 2020 году – 11 078,0 тыс. рублей, в 2021 году – 29 216,2 тыс. рублей (исходя из уровня софинансирования за счет федеральных средств 98%).</w:t>
      </w:r>
    </w:p>
  </w:footnote>
  <w:footnote w:id="232">
    <w:p w:rsidR="00881B29" w:rsidRPr="004F4804" w:rsidRDefault="00881B29" w:rsidP="00BA59F3">
      <w:pPr>
        <w:pStyle w:val="aa"/>
      </w:pPr>
      <w:r>
        <w:rPr>
          <w:rStyle w:val="ac"/>
        </w:rPr>
        <w:footnoteRef/>
      </w:r>
      <w:r>
        <w:t xml:space="preserve"> - дополнительное соглашение о расторжении от 26 октября 2020 года №069-09-2019-306/3;</w:t>
      </w:r>
    </w:p>
  </w:footnote>
  <w:footnote w:id="233">
    <w:p w:rsidR="00881B29" w:rsidRPr="00AD406E" w:rsidRDefault="00881B29" w:rsidP="00BA59F3">
      <w:pPr>
        <w:pStyle w:val="aa"/>
      </w:pPr>
      <w:r>
        <w:rPr>
          <w:rStyle w:val="ac"/>
        </w:rPr>
        <w:footnoteRef/>
      </w:r>
      <w:r>
        <w:t xml:space="preserve"> - информация представлена Департаментом промышленности письмо от 17 декабря 2020 года №09-05/5/5704</w:t>
      </w:r>
    </w:p>
  </w:footnote>
  <w:footnote w:id="234">
    <w:p w:rsidR="00881B29" w:rsidRDefault="00881B29" w:rsidP="00BA59F3">
      <w:pPr>
        <w:pStyle w:val="aa"/>
        <w:jc w:val="both"/>
      </w:pPr>
      <w:r>
        <w:rPr>
          <w:rStyle w:val="ac"/>
        </w:rPr>
        <w:footnoteRef/>
      </w:r>
      <w:r>
        <w:t xml:space="preserve"> - цели и показатели, установленные в региональном проекте, не утверждены для Чукотского автономного округа федеральным проектом «Чистая страна»</w:t>
      </w:r>
    </w:p>
  </w:footnote>
  <w:footnote w:id="235">
    <w:p w:rsidR="00881B29" w:rsidRDefault="00881B29" w:rsidP="00BA59F3">
      <w:pPr>
        <w:pStyle w:val="aa"/>
      </w:pPr>
      <w:r>
        <w:rPr>
          <w:rStyle w:val="ac"/>
        </w:rPr>
        <w:footnoteRef/>
      </w:r>
      <w:r>
        <w:t xml:space="preserve"> - </w:t>
      </w:r>
      <w:r>
        <w:rPr>
          <w:szCs w:val="28"/>
        </w:rPr>
        <w:t>утверждено Постановлением Правительства Чукотского автономного округа от 20 ноября 2017 года №395;</w:t>
      </w:r>
    </w:p>
  </w:footnote>
  <w:footnote w:id="236">
    <w:p w:rsidR="00881B29" w:rsidRDefault="00881B29" w:rsidP="00BA59F3">
      <w:pPr>
        <w:pStyle w:val="aa"/>
      </w:pPr>
      <w:r>
        <w:rPr>
          <w:rStyle w:val="ac"/>
        </w:rPr>
        <w:footnoteRef/>
      </w:r>
      <w:r>
        <w:t xml:space="preserve">  - </w:t>
      </w:r>
      <w:r>
        <w:rPr>
          <w:szCs w:val="28"/>
        </w:rPr>
        <w:t>от 6 декабря 2019 года №36 (далее – Соглашение №36)</w:t>
      </w:r>
    </w:p>
  </w:footnote>
  <w:footnote w:id="237">
    <w:p w:rsidR="00881B29" w:rsidRPr="00FF435B" w:rsidRDefault="00881B29" w:rsidP="00BA59F3">
      <w:pPr>
        <w:pStyle w:val="aa"/>
        <w:jc w:val="both"/>
      </w:pPr>
      <w:r w:rsidRPr="00FF435B">
        <w:rPr>
          <w:rStyle w:val="ac"/>
        </w:rPr>
        <w:footnoteRef/>
      </w:r>
      <w:r w:rsidRPr="00FF435B">
        <w:t xml:space="preserve"> </w:t>
      </w:r>
      <w:r>
        <w:t xml:space="preserve">- </w:t>
      </w:r>
      <w:r w:rsidRPr="00FF435B">
        <w:t>утверждена постановлением Правительства Российской Федерации от 15 апреля 2014 года №318;</w:t>
      </w:r>
    </w:p>
  </w:footnote>
  <w:footnote w:id="238">
    <w:p w:rsidR="00881B29" w:rsidRPr="00E73591" w:rsidRDefault="00881B29" w:rsidP="00BA59F3">
      <w:pPr>
        <w:pStyle w:val="aa"/>
      </w:pPr>
      <w:r w:rsidRPr="00E73591">
        <w:rPr>
          <w:rStyle w:val="ac"/>
        </w:rPr>
        <w:footnoteRef/>
      </w:r>
      <w:r w:rsidRPr="00E73591">
        <w:t xml:space="preserve"> - раздел 2 паспорта регионального проекта</w:t>
      </w:r>
      <w:r>
        <w:t>;</w:t>
      </w:r>
    </w:p>
  </w:footnote>
  <w:footnote w:id="239">
    <w:p w:rsidR="00881B29" w:rsidRDefault="00881B29" w:rsidP="00BA59F3">
      <w:pPr>
        <w:pStyle w:val="aa"/>
        <w:jc w:val="both"/>
      </w:pPr>
      <w:r w:rsidRPr="004F6C7B">
        <w:rPr>
          <w:rStyle w:val="ac"/>
        </w:rPr>
        <w:footnoteRef/>
      </w:r>
      <w:r>
        <w:t> </w:t>
      </w:r>
      <w:r w:rsidRPr="004F6C7B">
        <w:t>-</w:t>
      </w:r>
      <w:r>
        <w:t> </w:t>
      </w:r>
      <w:r w:rsidRPr="004F6C7B">
        <w:t>единицы измерения</w:t>
      </w:r>
      <w:r>
        <w:t xml:space="preserve">, </w:t>
      </w:r>
      <w:r w:rsidRPr="004F6C7B">
        <w:t>предусмотренны</w:t>
      </w:r>
      <w:r>
        <w:t>е</w:t>
      </w:r>
      <w:r w:rsidRPr="004F6C7B">
        <w:t xml:space="preserve"> паспортом</w:t>
      </w:r>
      <w:r>
        <w:t xml:space="preserve"> регионального проекта,</w:t>
      </w:r>
      <w:r w:rsidRPr="004F6C7B">
        <w:t xml:space="preserve"> переведены в сопоставимые величины;</w:t>
      </w:r>
      <w:r>
        <w:t xml:space="preserve"> </w:t>
      </w:r>
    </w:p>
  </w:footnote>
  <w:footnote w:id="240">
    <w:p w:rsidR="00881B29" w:rsidRPr="00267565" w:rsidRDefault="00881B29" w:rsidP="00BA59F3">
      <w:pPr>
        <w:pStyle w:val="aa"/>
        <w:jc w:val="both"/>
      </w:pPr>
      <w:r w:rsidRPr="00267565">
        <w:rPr>
          <w:rStyle w:val="ac"/>
        </w:rPr>
        <w:footnoteRef/>
      </w:r>
      <w:r w:rsidRPr="00267565">
        <w:t xml:space="preserve"> </w:t>
      </w:r>
      <w:r>
        <w:t xml:space="preserve">- </w:t>
      </w:r>
      <w:r w:rsidRPr="00267565">
        <w:t>утверждена Постановлением Правительства Чукотского автономного округа от 21 октября 2013 года №409</w:t>
      </w:r>
      <w:r>
        <w:t xml:space="preserve"> (далее Госпрограмма №409)</w:t>
      </w:r>
    </w:p>
  </w:footnote>
  <w:footnote w:id="241">
    <w:p w:rsidR="00881B29" w:rsidRPr="000550F6" w:rsidRDefault="00881B29" w:rsidP="00BA59F3">
      <w:pPr>
        <w:pStyle w:val="aa"/>
      </w:pPr>
      <w:r w:rsidRPr="000550F6">
        <w:rPr>
          <w:rStyle w:val="ac"/>
        </w:rPr>
        <w:footnoteRef/>
      </w:r>
      <w:r w:rsidRPr="000550F6">
        <w:t xml:space="preserve"> -  Распоряжение Правительства Российской Федерации от 28 августа 2019 года №1909-р</w:t>
      </w:r>
    </w:p>
  </w:footnote>
  <w:footnote w:id="242">
    <w:p w:rsidR="00881B29" w:rsidRDefault="00881B29" w:rsidP="00BA59F3">
      <w:pPr>
        <w:pStyle w:val="aa"/>
        <w:jc w:val="both"/>
      </w:pPr>
      <w:r w:rsidRPr="004F6C7B">
        <w:rPr>
          <w:rStyle w:val="ac"/>
        </w:rPr>
        <w:footnoteRef/>
      </w:r>
      <w:r w:rsidRPr="004F6C7B">
        <w:t xml:space="preserve"> - единицы измерения</w:t>
      </w:r>
      <w:r>
        <w:t xml:space="preserve">, </w:t>
      </w:r>
      <w:r w:rsidRPr="004F6C7B">
        <w:t>предусмотренны</w:t>
      </w:r>
      <w:r>
        <w:t>е</w:t>
      </w:r>
      <w:r w:rsidRPr="004F6C7B">
        <w:t xml:space="preserve"> паспортом</w:t>
      </w:r>
      <w:r>
        <w:t xml:space="preserve"> регионального проекта,</w:t>
      </w:r>
      <w:r w:rsidRPr="004F6C7B">
        <w:t xml:space="preserve"> переведены в сопоставимые величины;</w:t>
      </w:r>
      <w:r>
        <w:t xml:space="preserve"> </w:t>
      </w:r>
    </w:p>
  </w:footnote>
  <w:footnote w:id="243">
    <w:p w:rsidR="00881B29" w:rsidRPr="00E161BC" w:rsidRDefault="00881B29" w:rsidP="00BA59F3">
      <w:pPr>
        <w:pStyle w:val="aa"/>
        <w:jc w:val="both"/>
      </w:pPr>
      <w:r w:rsidRPr="00E161BC">
        <w:rPr>
          <w:rStyle w:val="ac"/>
        </w:rPr>
        <w:footnoteRef/>
      </w:r>
      <w:r w:rsidRPr="00E161BC">
        <w:t xml:space="preserve"> - Приказ Рослесхоза от 28</w:t>
      </w:r>
      <w:r>
        <w:t xml:space="preserve"> марта </w:t>
      </w:r>
      <w:r w:rsidRPr="00E161BC">
        <w:t xml:space="preserve">2019 </w:t>
      </w:r>
      <w:r>
        <w:t>года №</w:t>
      </w:r>
      <w:r w:rsidRPr="00E161BC">
        <w:t xml:space="preserve">471 </w:t>
      </w:r>
      <w:r>
        <w:t>«</w:t>
      </w:r>
      <w:r w:rsidRPr="00E161BC">
        <w:t xml:space="preserve">Об утверждении Методологии расчета показателя </w:t>
      </w:r>
      <w:r>
        <w:t>«</w:t>
      </w:r>
      <w:r w:rsidRPr="00E161BC">
        <w:t>Отношение площади лесовосстановления и лесоразведения к площади вырубленных и погибших лесных насаждений</w:t>
      </w:r>
      <w:r>
        <w:t>»</w:t>
      </w:r>
      <w:r w:rsidRPr="00E161BC">
        <w:t xml:space="preserve"> федерального проекта </w:t>
      </w:r>
      <w:r>
        <w:t>«</w:t>
      </w:r>
      <w:r w:rsidRPr="00E161BC">
        <w:t>Сохранение лесов</w:t>
      </w:r>
      <w:r>
        <w:t>»</w:t>
      </w:r>
      <w:r w:rsidRPr="00E161BC">
        <w:t xml:space="preserve"> национального проекта </w:t>
      </w:r>
      <w:r>
        <w:t>«</w:t>
      </w:r>
      <w:r w:rsidRPr="00E161BC">
        <w:t>Экология</w:t>
      </w:r>
      <w:r>
        <w:t>» (далее – Методика №471)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19317"/>
      <w:docPartObj>
        <w:docPartGallery w:val="Page Numbers (Top of Page)"/>
        <w:docPartUnique/>
      </w:docPartObj>
    </w:sdtPr>
    <w:sdtEndPr/>
    <w:sdtContent>
      <w:p w:rsidR="00881B29" w:rsidRDefault="00881B29">
        <w:pPr>
          <w:pStyle w:val="af2"/>
          <w:jc w:val="center"/>
        </w:pPr>
        <w:r>
          <w:fldChar w:fldCharType="begin"/>
        </w:r>
        <w:r>
          <w:instrText xml:space="preserve"> PAGE   \* MERGEFORMAT </w:instrText>
        </w:r>
        <w:r>
          <w:fldChar w:fldCharType="separate"/>
        </w:r>
        <w:r>
          <w:rPr>
            <w:noProof/>
          </w:rPr>
          <w:t>55</w:t>
        </w:r>
        <w:r>
          <w:rPr>
            <w:noProof/>
          </w:rPr>
          <w:fldChar w:fldCharType="end"/>
        </w:r>
      </w:p>
    </w:sdtContent>
  </w:sdt>
  <w:p w:rsidR="00881B29" w:rsidRDefault="00881B29">
    <w:pPr>
      <w:pStyle w:val="af2"/>
    </w:pPr>
  </w:p>
  <w:p w:rsidR="00881B29" w:rsidRDefault="00881B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84193"/>
    <w:multiLevelType w:val="hybridMultilevel"/>
    <w:tmpl w:val="44E46DF0"/>
    <w:lvl w:ilvl="0" w:tplc="86107C76">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712396F"/>
    <w:multiLevelType w:val="hybridMultilevel"/>
    <w:tmpl w:val="C2E0A888"/>
    <w:lvl w:ilvl="0" w:tplc="1A548B00">
      <w:start w:val="1"/>
      <w:numFmt w:val="decimal"/>
      <w:lvlText w:val="%1."/>
      <w:lvlJc w:val="left"/>
      <w:pPr>
        <w:ind w:left="1065" w:hanging="360"/>
      </w:pPr>
      <w:rPr>
        <w:rFonts w:hint="default"/>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15:restartNumberingAfterBreak="0">
    <w:nsid w:val="1C5776B4"/>
    <w:multiLevelType w:val="multilevel"/>
    <w:tmpl w:val="F08EFE28"/>
    <w:lvl w:ilvl="0">
      <w:start w:val="1"/>
      <w:numFmt w:val="decimal"/>
      <w:pStyle w:val="2"/>
      <w:lvlText w:val="%1."/>
      <w:lvlJc w:val="left"/>
      <w:pPr>
        <w:ind w:left="720" w:hanging="360"/>
      </w:pPr>
      <w:rPr>
        <w:b/>
      </w:rPr>
    </w:lvl>
    <w:lvl w:ilvl="1">
      <w:start w:val="1"/>
      <w:numFmt w:val="decimal"/>
      <w:isLgl/>
      <w:lvlText w:val="%1.%2."/>
      <w:lvlJc w:val="left"/>
      <w:pPr>
        <w:ind w:left="480" w:hanging="48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15:restartNumberingAfterBreak="0">
    <w:nsid w:val="1E641853"/>
    <w:multiLevelType w:val="hybridMultilevel"/>
    <w:tmpl w:val="FC6EC542"/>
    <w:lvl w:ilvl="0" w:tplc="2BF6C952">
      <w:start w:val="2"/>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3E95C5F"/>
    <w:multiLevelType w:val="hybridMultilevel"/>
    <w:tmpl w:val="854E9B42"/>
    <w:lvl w:ilvl="0" w:tplc="FC889E90">
      <w:numFmt w:val="bullet"/>
      <w:lvlText w:val=""/>
      <w:lvlJc w:val="left"/>
      <w:pPr>
        <w:ind w:left="1068" w:hanging="360"/>
      </w:pPr>
      <w:rPr>
        <w:rFonts w:ascii="Symbol" w:eastAsiaTheme="minorHAnsi" w:hAnsi="Symbol" w:cs="Times New Roman" w:hint="default"/>
        <w:sz w:val="28"/>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2DDF108E"/>
    <w:multiLevelType w:val="hybridMultilevel"/>
    <w:tmpl w:val="74DC8D5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6" w15:restartNumberingAfterBreak="0">
    <w:nsid w:val="33200816"/>
    <w:multiLevelType w:val="hybridMultilevel"/>
    <w:tmpl w:val="0C962B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5E7E4A65"/>
    <w:multiLevelType w:val="hybridMultilevel"/>
    <w:tmpl w:val="2F3EB350"/>
    <w:lvl w:ilvl="0" w:tplc="DBD06F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7ED2B77"/>
    <w:multiLevelType w:val="hybridMultilevel"/>
    <w:tmpl w:val="6F80E01A"/>
    <w:lvl w:ilvl="0" w:tplc="7960EB14">
      <w:numFmt w:val="bullet"/>
      <w:lvlText w:val=""/>
      <w:lvlJc w:val="left"/>
      <w:pPr>
        <w:ind w:left="1777"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6"/>
  </w:num>
  <w:num w:numId="6">
    <w:abstractNumId w:val="1"/>
  </w:num>
  <w:num w:numId="7">
    <w:abstractNumId w:val="8"/>
  </w:num>
  <w:num w:numId="8">
    <w:abstractNumId w:val="0"/>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797"/>
    <w:rsid w:val="000007A5"/>
    <w:rsid w:val="000009BD"/>
    <w:rsid w:val="00000CC2"/>
    <w:rsid w:val="000016B3"/>
    <w:rsid w:val="000029B1"/>
    <w:rsid w:val="00002CE8"/>
    <w:rsid w:val="00003EFC"/>
    <w:rsid w:val="0000472E"/>
    <w:rsid w:val="00004759"/>
    <w:rsid w:val="000047B7"/>
    <w:rsid w:val="0000519C"/>
    <w:rsid w:val="000053CD"/>
    <w:rsid w:val="000058EB"/>
    <w:rsid w:val="00005D52"/>
    <w:rsid w:val="00005FC0"/>
    <w:rsid w:val="00005FDA"/>
    <w:rsid w:val="00006458"/>
    <w:rsid w:val="00006B24"/>
    <w:rsid w:val="000105D6"/>
    <w:rsid w:val="0001072B"/>
    <w:rsid w:val="0001078E"/>
    <w:rsid w:val="000108F2"/>
    <w:rsid w:val="00010FE6"/>
    <w:rsid w:val="000118F5"/>
    <w:rsid w:val="000126E8"/>
    <w:rsid w:val="00012974"/>
    <w:rsid w:val="00012C4F"/>
    <w:rsid w:val="00012C59"/>
    <w:rsid w:val="00012DF1"/>
    <w:rsid w:val="00013514"/>
    <w:rsid w:val="0001427F"/>
    <w:rsid w:val="000144C5"/>
    <w:rsid w:val="000145CA"/>
    <w:rsid w:val="000148AA"/>
    <w:rsid w:val="00015086"/>
    <w:rsid w:val="000151CA"/>
    <w:rsid w:val="0001559B"/>
    <w:rsid w:val="00015832"/>
    <w:rsid w:val="00015856"/>
    <w:rsid w:val="00016EB5"/>
    <w:rsid w:val="0001705D"/>
    <w:rsid w:val="00017B05"/>
    <w:rsid w:val="00017CE0"/>
    <w:rsid w:val="00020304"/>
    <w:rsid w:val="00020424"/>
    <w:rsid w:val="0002082C"/>
    <w:rsid w:val="000211D0"/>
    <w:rsid w:val="00021401"/>
    <w:rsid w:val="000216E3"/>
    <w:rsid w:val="00021926"/>
    <w:rsid w:val="000219FA"/>
    <w:rsid w:val="00021CB6"/>
    <w:rsid w:val="0002259B"/>
    <w:rsid w:val="000231D7"/>
    <w:rsid w:val="0002452A"/>
    <w:rsid w:val="00024DF7"/>
    <w:rsid w:val="00025237"/>
    <w:rsid w:val="0002697E"/>
    <w:rsid w:val="00026CCE"/>
    <w:rsid w:val="000273A1"/>
    <w:rsid w:val="0003071A"/>
    <w:rsid w:val="00030C7C"/>
    <w:rsid w:val="00031A90"/>
    <w:rsid w:val="00031BE3"/>
    <w:rsid w:val="00032085"/>
    <w:rsid w:val="000337A5"/>
    <w:rsid w:val="000343A1"/>
    <w:rsid w:val="00034AC9"/>
    <w:rsid w:val="00034B74"/>
    <w:rsid w:val="00034C6B"/>
    <w:rsid w:val="0003542F"/>
    <w:rsid w:val="00036B60"/>
    <w:rsid w:val="0004083B"/>
    <w:rsid w:val="0004101C"/>
    <w:rsid w:val="0004216C"/>
    <w:rsid w:val="00042979"/>
    <w:rsid w:val="00042A8F"/>
    <w:rsid w:val="000435E5"/>
    <w:rsid w:val="00043631"/>
    <w:rsid w:val="00043EF9"/>
    <w:rsid w:val="00044062"/>
    <w:rsid w:val="00044147"/>
    <w:rsid w:val="00044336"/>
    <w:rsid w:val="00044A9C"/>
    <w:rsid w:val="00045033"/>
    <w:rsid w:val="0004524D"/>
    <w:rsid w:val="00045692"/>
    <w:rsid w:val="00045A1C"/>
    <w:rsid w:val="00045DC4"/>
    <w:rsid w:val="000461D2"/>
    <w:rsid w:val="0004649B"/>
    <w:rsid w:val="00046CB2"/>
    <w:rsid w:val="00046EF3"/>
    <w:rsid w:val="0004735B"/>
    <w:rsid w:val="00047B77"/>
    <w:rsid w:val="0005034F"/>
    <w:rsid w:val="000504AD"/>
    <w:rsid w:val="00051C76"/>
    <w:rsid w:val="000527B4"/>
    <w:rsid w:val="00052E56"/>
    <w:rsid w:val="000532D1"/>
    <w:rsid w:val="000534F7"/>
    <w:rsid w:val="0005414D"/>
    <w:rsid w:val="00054361"/>
    <w:rsid w:val="00054454"/>
    <w:rsid w:val="00055F6F"/>
    <w:rsid w:val="00056369"/>
    <w:rsid w:val="000569AD"/>
    <w:rsid w:val="00056E60"/>
    <w:rsid w:val="00057B72"/>
    <w:rsid w:val="00057DF3"/>
    <w:rsid w:val="00061654"/>
    <w:rsid w:val="00061D3C"/>
    <w:rsid w:val="00062386"/>
    <w:rsid w:val="00062B6D"/>
    <w:rsid w:val="0006301C"/>
    <w:rsid w:val="000645D2"/>
    <w:rsid w:val="000648A9"/>
    <w:rsid w:val="00064927"/>
    <w:rsid w:val="00064C7F"/>
    <w:rsid w:val="00065109"/>
    <w:rsid w:val="000662AE"/>
    <w:rsid w:val="0006656C"/>
    <w:rsid w:val="00066AB2"/>
    <w:rsid w:val="00066BB0"/>
    <w:rsid w:val="00067066"/>
    <w:rsid w:val="000672D8"/>
    <w:rsid w:val="000704B0"/>
    <w:rsid w:val="000708AB"/>
    <w:rsid w:val="00070FD0"/>
    <w:rsid w:val="00071605"/>
    <w:rsid w:val="00071CA4"/>
    <w:rsid w:val="00071EE3"/>
    <w:rsid w:val="000729A0"/>
    <w:rsid w:val="00073936"/>
    <w:rsid w:val="00073947"/>
    <w:rsid w:val="00073BB7"/>
    <w:rsid w:val="00073FF2"/>
    <w:rsid w:val="000744E7"/>
    <w:rsid w:val="00074F34"/>
    <w:rsid w:val="000755D7"/>
    <w:rsid w:val="00075BA9"/>
    <w:rsid w:val="00075DB7"/>
    <w:rsid w:val="000761C7"/>
    <w:rsid w:val="00076972"/>
    <w:rsid w:val="00076DFF"/>
    <w:rsid w:val="00076F24"/>
    <w:rsid w:val="00077050"/>
    <w:rsid w:val="00077929"/>
    <w:rsid w:val="00080124"/>
    <w:rsid w:val="00080C1E"/>
    <w:rsid w:val="00080CB9"/>
    <w:rsid w:val="0008120D"/>
    <w:rsid w:val="00081723"/>
    <w:rsid w:val="00081738"/>
    <w:rsid w:val="0008205B"/>
    <w:rsid w:val="000828AC"/>
    <w:rsid w:val="00082AB2"/>
    <w:rsid w:val="00082F7A"/>
    <w:rsid w:val="000832EB"/>
    <w:rsid w:val="000846ED"/>
    <w:rsid w:val="00084D32"/>
    <w:rsid w:val="000851D8"/>
    <w:rsid w:val="00085FC4"/>
    <w:rsid w:val="00086013"/>
    <w:rsid w:val="00086A8F"/>
    <w:rsid w:val="00086FC3"/>
    <w:rsid w:val="0008777A"/>
    <w:rsid w:val="00087D6F"/>
    <w:rsid w:val="0009081B"/>
    <w:rsid w:val="000909A5"/>
    <w:rsid w:val="00090B90"/>
    <w:rsid w:val="00091346"/>
    <w:rsid w:val="00092F99"/>
    <w:rsid w:val="00093364"/>
    <w:rsid w:val="00093AFF"/>
    <w:rsid w:val="00093B58"/>
    <w:rsid w:val="00094651"/>
    <w:rsid w:val="00095E5D"/>
    <w:rsid w:val="00095F01"/>
    <w:rsid w:val="000961C7"/>
    <w:rsid w:val="000965CD"/>
    <w:rsid w:val="00096CDF"/>
    <w:rsid w:val="000975A2"/>
    <w:rsid w:val="00097720"/>
    <w:rsid w:val="00097AE0"/>
    <w:rsid w:val="000A0BEA"/>
    <w:rsid w:val="000A1C89"/>
    <w:rsid w:val="000A200D"/>
    <w:rsid w:val="000A239D"/>
    <w:rsid w:val="000A263E"/>
    <w:rsid w:val="000A296B"/>
    <w:rsid w:val="000A312C"/>
    <w:rsid w:val="000A3798"/>
    <w:rsid w:val="000A3A72"/>
    <w:rsid w:val="000A3D6E"/>
    <w:rsid w:val="000A4295"/>
    <w:rsid w:val="000A4885"/>
    <w:rsid w:val="000A4F6C"/>
    <w:rsid w:val="000A5410"/>
    <w:rsid w:val="000A5475"/>
    <w:rsid w:val="000A5733"/>
    <w:rsid w:val="000A582F"/>
    <w:rsid w:val="000A5DE8"/>
    <w:rsid w:val="000A64CC"/>
    <w:rsid w:val="000A657F"/>
    <w:rsid w:val="000A68DD"/>
    <w:rsid w:val="000A7223"/>
    <w:rsid w:val="000A784D"/>
    <w:rsid w:val="000A7BE1"/>
    <w:rsid w:val="000B11BE"/>
    <w:rsid w:val="000B1C2A"/>
    <w:rsid w:val="000B1F98"/>
    <w:rsid w:val="000B20A3"/>
    <w:rsid w:val="000B2187"/>
    <w:rsid w:val="000B21E7"/>
    <w:rsid w:val="000B2496"/>
    <w:rsid w:val="000B272C"/>
    <w:rsid w:val="000B38EC"/>
    <w:rsid w:val="000B3F99"/>
    <w:rsid w:val="000B444F"/>
    <w:rsid w:val="000B4C8B"/>
    <w:rsid w:val="000B5614"/>
    <w:rsid w:val="000B6442"/>
    <w:rsid w:val="000B6C7C"/>
    <w:rsid w:val="000B77EF"/>
    <w:rsid w:val="000B7AA9"/>
    <w:rsid w:val="000C0A2B"/>
    <w:rsid w:val="000C0F4C"/>
    <w:rsid w:val="000C1FFE"/>
    <w:rsid w:val="000C27EC"/>
    <w:rsid w:val="000C2A0A"/>
    <w:rsid w:val="000C2E97"/>
    <w:rsid w:val="000C30EC"/>
    <w:rsid w:val="000C3126"/>
    <w:rsid w:val="000C3750"/>
    <w:rsid w:val="000C41F4"/>
    <w:rsid w:val="000C445B"/>
    <w:rsid w:val="000C4E40"/>
    <w:rsid w:val="000C576D"/>
    <w:rsid w:val="000C5841"/>
    <w:rsid w:val="000C6378"/>
    <w:rsid w:val="000C662C"/>
    <w:rsid w:val="000C6706"/>
    <w:rsid w:val="000C6D88"/>
    <w:rsid w:val="000C7641"/>
    <w:rsid w:val="000C7845"/>
    <w:rsid w:val="000C7BCE"/>
    <w:rsid w:val="000D0087"/>
    <w:rsid w:val="000D01E7"/>
    <w:rsid w:val="000D0542"/>
    <w:rsid w:val="000D0CDE"/>
    <w:rsid w:val="000D155D"/>
    <w:rsid w:val="000D159D"/>
    <w:rsid w:val="000D1991"/>
    <w:rsid w:val="000D210A"/>
    <w:rsid w:val="000D23E7"/>
    <w:rsid w:val="000D27C7"/>
    <w:rsid w:val="000D3441"/>
    <w:rsid w:val="000D36CE"/>
    <w:rsid w:val="000D3961"/>
    <w:rsid w:val="000D474B"/>
    <w:rsid w:val="000D480C"/>
    <w:rsid w:val="000D61CE"/>
    <w:rsid w:val="000D6D45"/>
    <w:rsid w:val="000D7F55"/>
    <w:rsid w:val="000E01DA"/>
    <w:rsid w:val="000E0984"/>
    <w:rsid w:val="000E0C2E"/>
    <w:rsid w:val="000E1DED"/>
    <w:rsid w:val="000E2B86"/>
    <w:rsid w:val="000E2FB1"/>
    <w:rsid w:val="000E2FDA"/>
    <w:rsid w:val="000E39EA"/>
    <w:rsid w:val="000E3B20"/>
    <w:rsid w:val="000E3D72"/>
    <w:rsid w:val="000E3EA0"/>
    <w:rsid w:val="000E4008"/>
    <w:rsid w:val="000E4188"/>
    <w:rsid w:val="000E43E8"/>
    <w:rsid w:val="000E4B03"/>
    <w:rsid w:val="000E4D41"/>
    <w:rsid w:val="000E4FA3"/>
    <w:rsid w:val="000E548D"/>
    <w:rsid w:val="000E5986"/>
    <w:rsid w:val="000E5AC2"/>
    <w:rsid w:val="000E63D4"/>
    <w:rsid w:val="000E6FD3"/>
    <w:rsid w:val="000E7336"/>
    <w:rsid w:val="000E78DC"/>
    <w:rsid w:val="000E7A69"/>
    <w:rsid w:val="000E7CDD"/>
    <w:rsid w:val="000E7CFE"/>
    <w:rsid w:val="000E7EF5"/>
    <w:rsid w:val="000F0807"/>
    <w:rsid w:val="000F0B57"/>
    <w:rsid w:val="000F0F69"/>
    <w:rsid w:val="000F19CB"/>
    <w:rsid w:val="000F1D85"/>
    <w:rsid w:val="000F21B2"/>
    <w:rsid w:val="000F2CE0"/>
    <w:rsid w:val="000F3018"/>
    <w:rsid w:val="000F3357"/>
    <w:rsid w:val="000F3415"/>
    <w:rsid w:val="000F4E46"/>
    <w:rsid w:val="000F53EC"/>
    <w:rsid w:val="000F5600"/>
    <w:rsid w:val="000F5D05"/>
    <w:rsid w:val="000F6BA6"/>
    <w:rsid w:val="000F6E0F"/>
    <w:rsid w:val="000F784B"/>
    <w:rsid w:val="000F7C6E"/>
    <w:rsid w:val="000F7DD9"/>
    <w:rsid w:val="00100BE5"/>
    <w:rsid w:val="00101088"/>
    <w:rsid w:val="00101915"/>
    <w:rsid w:val="00101B1B"/>
    <w:rsid w:val="00101BC0"/>
    <w:rsid w:val="00102206"/>
    <w:rsid w:val="0010228B"/>
    <w:rsid w:val="0010230C"/>
    <w:rsid w:val="001024C3"/>
    <w:rsid w:val="00102576"/>
    <w:rsid w:val="00102638"/>
    <w:rsid w:val="001029C7"/>
    <w:rsid w:val="00102F54"/>
    <w:rsid w:val="00103D3A"/>
    <w:rsid w:val="00104CA4"/>
    <w:rsid w:val="001055AD"/>
    <w:rsid w:val="00105B93"/>
    <w:rsid w:val="00106508"/>
    <w:rsid w:val="00106AB2"/>
    <w:rsid w:val="00107016"/>
    <w:rsid w:val="00110363"/>
    <w:rsid w:val="001106D9"/>
    <w:rsid w:val="001110E2"/>
    <w:rsid w:val="0011156C"/>
    <w:rsid w:val="00112670"/>
    <w:rsid w:val="00113126"/>
    <w:rsid w:val="0011332A"/>
    <w:rsid w:val="001134B9"/>
    <w:rsid w:val="0011425A"/>
    <w:rsid w:val="00114C28"/>
    <w:rsid w:val="00114E0A"/>
    <w:rsid w:val="00115313"/>
    <w:rsid w:val="00115696"/>
    <w:rsid w:val="001158A9"/>
    <w:rsid w:val="00115C59"/>
    <w:rsid w:val="00116070"/>
    <w:rsid w:val="0011607B"/>
    <w:rsid w:val="00116C25"/>
    <w:rsid w:val="00116E07"/>
    <w:rsid w:val="001170ED"/>
    <w:rsid w:val="00117FD7"/>
    <w:rsid w:val="00120112"/>
    <w:rsid w:val="0012065E"/>
    <w:rsid w:val="00120973"/>
    <w:rsid w:val="00120B5C"/>
    <w:rsid w:val="0012158F"/>
    <w:rsid w:val="0012196C"/>
    <w:rsid w:val="00121C49"/>
    <w:rsid w:val="00121F78"/>
    <w:rsid w:val="00122454"/>
    <w:rsid w:val="00122A92"/>
    <w:rsid w:val="001230EA"/>
    <w:rsid w:val="0012350D"/>
    <w:rsid w:val="001243AE"/>
    <w:rsid w:val="00124529"/>
    <w:rsid w:val="00124721"/>
    <w:rsid w:val="00125142"/>
    <w:rsid w:val="00125311"/>
    <w:rsid w:val="0012585E"/>
    <w:rsid w:val="001258EE"/>
    <w:rsid w:val="0012595C"/>
    <w:rsid w:val="001259D7"/>
    <w:rsid w:val="00127112"/>
    <w:rsid w:val="0012713F"/>
    <w:rsid w:val="0013028F"/>
    <w:rsid w:val="00130CC0"/>
    <w:rsid w:val="00131993"/>
    <w:rsid w:val="00131AC9"/>
    <w:rsid w:val="00131E48"/>
    <w:rsid w:val="001321BD"/>
    <w:rsid w:val="00132345"/>
    <w:rsid w:val="001328D9"/>
    <w:rsid w:val="00132C1D"/>
    <w:rsid w:val="001330C5"/>
    <w:rsid w:val="00133B78"/>
    <w:rsid w:val="00133DEF"/>
    <w:rsid w:val="001343B6"/>
    <w:rsid w:val="00134D70"/>
    <w:rsid w:val="00135001"/>
    <w:rsid w:val="001354AD"/>
    <w:rsid w:val="00137120"/>
    <w:rsid w:val="0013729A"/>
    <w:rsid w:val="00137ACB"/>
    <w:rsid w:val="00140A9D"/>
    <w:rsid w:val="00141A5D"/>
    <w:rsid w:val="00141DD4"/>
    <w:rsid w:val="00142C69"/>
    <w:rsid w:val="00142D6F"/>
    <w:rsid w:val="00143714"/>
    <w:rsid w:val="0014379C"/>
    <w:rsid w:val="0014418C"/>
    <w:rsid w:val="0014449D"/>
    <w:rsid w:val="001444B2"/>
    <w:rsid w:val="00144789"/>
    <w:rsid w:val="001447C9"/>
    <w:rsid w:val="00144D4E"/>
    <w:rsid w:val="00144DCC"/>
    <w:rsid w:val="00145A0D"/>
    <w:rsid w:val="00145D71"/>
    <w:rsid w:val="001462B7"/>
    <w:rsid w:val="00147036"/>
    <w:rsid w:val="00147804"/>
    <w:rsid w:val="00147F47"/>
    <w:rsid w:val="00151D79"/>
    <w:rsid w:val="00151E9C"/>
    <w:rsid w:val="00151ED0"/>
    <w:rsid w:val="0015258D"/>
    <w:rsid w:val="00152740"/>
    <w:rsid w:val="001527FC"/>
    <w:rsid w:val="00152843"/>
    <w:rsid w:val="00152B4C"/>
    <w:rsid w:val="00152F09"/>
    <w:rsid w:val="00153896"/>
    <w:rsid w:val="001538EC"/>
    <w:rsid w:val="00153F3D"/>
    <w:rsid w:val="001543AA"/>
    <w:rsid w:val="001548D4"/>
    <w:rsid w:val="0015675A"/>
    <w:rsid w:val="00156818"/>
    <w:rsid w:val="00156B47"/>
    <w:rsid w:val="0015709E"/>
    <w:rsid w:val="001576E6"/>
    <w:rsid w:val="00157A71"/>
    <w:rsid w:val="00160917"/>
    <w:rsid w:val="00160953"/>
    <w:rsid w:val="0016099C"/>
    <w:rsid w:val="00160BBE"/>
    <w:rsid w:val="00161534"/>
    <w:rsid w:val="001615B6"/>
    <w:rsid w:val="001618BA"/>
    <w:rsid w:val="00161A70"/>
    <w:rsid w:val="00162523"/>
    <w:rsid w:val="00162C3A"/>
    <w:rsid w:val="00163024"/>
    <w:rsid w:val="001630C8"/>
    <w:rsid w:val="00163449"/>
    <w:rsid w:val="00163531"/>
    <w:rsid w:val="00163FE7"/>
    <w:rsid w:val="00164715"/>
    <w:rsid w:val="001649D8"/>
    <w:rsid w:val="00164D89"/>
    <w:rsid w:val="00165E71"/>
    <w:rsid w:val="00166067"/>
    <w:rsid w:val="001662CB"/>
    <w:rsid w:val="00166455"/>
    <w:rsid w:val="00166C8F"/>
    <w:rsid w:val="00167893"/>
    <w:rsid w:val="00167B16"/>
    <w:rsid w:val="00167E37"/>
    <w:rsid w:val="00170555"/>
    <w:rsid w:val="0017074B"/>
    <w:rsid w:val="00171968"/>
    <w:rsid w:val="001719F5"/>
    <w:rsid w:val="00172D0A"/>
    <w:rsid w:val="00172E9E"/>
    <w:rsid w:val="00173122"/>
    <w:rsid w:val="00173C8E"/>
    <w:rsid w:val="00173F22"/>
    <w:rsid w:val="00174042"/>
    <w:rsid w:val="00174298"/>
    <w:rsid w:val="001747EF"/>
    <w:rsid w:val="00174C2C"/>
    <w:rsid w:val="00175D3A"/>
    <w:rsid w:val="00175ED8"/>
    <w:rsid w:val="00176144"/>
    <w:rsid w:val="00176FD4"/>
    <w:rsid w:val="001773C5"/>
    <w:rsid w:val="001801EA"/>
    <w:rsid w:val="0018047E"/>
    <w:rsid w:val="00180952"/>
    <w:rsid w:val="00180D93"/>
    <w:rsid w:val="0018134A"/>
    <w:rsid w:val="001834C4"/>
    <w:rsid w:val="00183774"/>
    <w:rsid w:val="00183D6B"/>
    <w:rsid w:val="00184477"/>
    <w:rsid w:val="001857BC"/>
    <w:rsid w:val="00185965"/>
    <w:rsid w:val="00186252"/>
    <w:rsid w:val="00187D7A"/>
    <w:rsid w:val="001909DD"/>
    <w:rsid w:val="00190BE6"/>
    <w:rsid w:val="00190E37"/>
    <w:rsid w:val="001912C2"/>
    <w:rsid w:val="00191631"/>
    <w:rsid w:val="00191A68"/>
    <w:rsid w:val="00192077"/>
    <w:rsid w:val="00192B43"/>
    <w:rsid w:val="00192C29"/>
    <w:rsid w:val="00192C6D"/>
    <w:rsid w:val="00192D0D"/>
    <w:rsid w:val="001936E1"/>
    <w:rsid w:val="00193929"/>
    <w:rsid w:val="001945A5"/>
    <w:rsid w:val="00194D74"/>
    <w:rsid w:val="00195209"/>
    <w:rsid w:val="0019543A"/>
    <w:rsid w:val="00195ADC"/>
    <w:rsid w:val="00195D23"/>
    <w:rsid w:val="001969AE"/>
    <w:rsid w:val="00196B49"/>
    <w:rsid w:val="00196D55"/>
    <w:rsid w:val="00197405"/>
    <w:rsid w:val="001A159A"/>
    <w:rsid w:val="001A419F"/>
    <w:rsid w:val="001A47CC"/>
    <w:rsid w:val="001A48B8"/>
    <w:rsid w:val="001A4C03"/>
    <w:rsid w:val="001A5BD3"/>
    <w:rsid w:val="001A5F09"/>
    <w:rsid w:val="001A670E"/>
    <w:rsid w:val="001A6B69"/>
    <w:rsid w:val="001A6EB1"/>
    <w:rsid w:val="001A6FE3"/>
    <w:rsid w:val="001A73D8"/>
    <w:rsid w:val="001B05C6"/>
    <w:rsid w:val="001B0607"/>
    <w:rsid w:val="001B0A74"/>
    <w:rsid w:val="001B105A"/>
    <w:rsid w:val="001B10FB"/>
    <w:rsid w:val="001B15CB"/>
    <w:rsid w:val="001B2868"/>
    <w:rsid w:val="001B2A60"/>
    <w:rsid w:val="001B3825"/>
    <w:rsid w:val="001B4208"/>
    <w:rsid w:val="001B43D8"/>
    <w:rsid w:val="001B43E2"/>
    <w:rsid w:val="001B4E1B"/>
    <w:rsid w:val="001B55AA"/>
    <w:rsid w:val="001B587E"/>
    <w:rsid w:val="001B5C5D"/>
    <w:rsid w:val="001B6098"/>
    <w:rsid w:val="001B6824"/>
    <w:rsid w:val="001C02E9"/>
    <w:rsid w:val="001C0677"/>
    <w:rsid w:val="001C1590"/>
    <w:rsid w:val="001C1669"/>
    <w:rsid w:val="001C1ADC"/>
    <w:rsid w:val="001C2F95"/>
    <w:rsid w:val="001C3119"/>
    <w:rsid w:val="001C3FFD"/>
    <w:rsid w:val="001C4304"/>
    <w:rsid w:val="001C430C"/>
    <w:rsid w:val="001C4513"/>
    <w:rsid w:val="001C47A0"/>
    <w:rsid w:val="001C547F"/>
    <w:rsid w:val="001C54A8"/>
    <w:rsid w:val="001C5766"/>
    <w:rsid w:val="001C5D73"/>
    <w:rsid w:val="001C6577"/>
    <w:rsid w:val="001C705B"/>
    <w:rsid w:val="001C7753"/>
    <w:rsid w:val="001C7976"/>
    <w:rsid w:val="001D0307"/>
    <w:rsid w:val="001D0670"/>
    <w:rsid w:val="001D079B"/>
    <w:rsid w:val="001D18AE"/>
    <w:rsid w:val="001D222E"/>
    <w:rsid w:val="001D2511"/>
    <w:rsid w:val="001D3F17"/>
    <w:rsid w:val="001D416C"/>
    <w:rsid w:val="001D46DE"/>
    <w:rsid w:val="001D4C18"/>
    <w:rsid w:val="001D5EDF"/>
    <w:rsid w:val="001D6CB5"/>
    <w:rsid w:val="001D6D6F"/>
    <w:rsid w:val="001D7420"/>
    <w:rsid w:val="001D7668"/>
    <w:rsid w:val="001E22A7"/>
    <w:rsid w:val="001E26A3"/>
    <w:rsid w:val="001E2EAF"/>
    <w:rsid w:val="001E3355"/>
    <w:rsid w:val="001E33CB"/>
    <w:rsid w:val="001E370B"/>
    <w:rsid w:val="001E3E34"/>
    <w:rsid w:val="001E3FD5"/>
    <w:rsid w:val="001E4202"/>
    <w:rsid w:val="001E4B19"/>
    <w:rsid w:val="001E4BEB"/>
    <w:rsid w:val="001E4C50"/>
    <w:rsid w:val="001E636A"/>
    <w:rsid w:val="001E63B7"/>
    <w:rsid w:val="001E696F"/>
    <w:rsid w:val="001E78BA"/>
    <w:rsid w:val="001E79A1"/>
    <w:rsid w:val="001E7D93"/>
    <w:rsid w:val="001E7F39"/>
    <w:rsid w:val="001F222F"/>
    <w:rsid w:val="001F265A"/>
    <w:rsid w:val="001F27FC"/>
    <w:rsid w:val="001F27FD"/>
    <w:rsid w:val="001F2A80"/>
    <w:rsid w:val="001F3B07"/>
    <w:rsid w:val="001F4280"/>
    <w:rsid w:val="001F45C1"/>
    <w:rsid w:val="001F4BB4"/>
    <w:rsid w:val="001F5902"/>
    <w:rsid w:val="001F5985"/>
    <w:rsid w:val="001F6721"/>
    <w:rsid w:val="001F69F8"/>
    <w:rsid w:val="001F6FD4"/>
    <w:rsid w:val="001F7EF0"/>
    <w:rsid w:val="0020016A"/>
    <w:rsid w:val="002002A1"/>
    <w:rsid w:val="002011A5"/>
    <w:rsid w:val="002033EC"/>
    <w:rsid w:val="0020382B"/>
    <w:rsid w:val="002038E1"/>
    <w:rsid w:val="0020466F"/>
    <w:rsid w:val="0020468C"/>
    <w:rsid w:val="00204EB2"/>
    <w:rsid w:val="00205A39"/>
    <w:rsid w:val="0020600A"/>
    <w:rsid w:val="00206105"/>
    <w:rsid w:val="0020641E"/>
    <w:rsid w:val="00206E11"/>
    <w:rsid w:val="00206EA6"/>
    <w:rsid w:val="00207562"/>
    <w:rsid w:val="0020756C"/>
    <w:rsid w:val="002102BD"/>
    <w:rsid w:val="0021038D"/>
    <w:rsid w:val="002112E5"/>
    <w:rsid w:val="0021150F"/>
    <w:rsid w:val="00211DE1"/>
    <w:rsid w:val="00212199"/>
    <w:rsid w:val="00212729"/>
    <w:rsid w:val="00212B4D"/>
    <w:rsid w:val="002132C4"/>
    <w:rsid w:val="0021347B"/>
    <w:rsid w:val="00213D42"/>
    <w:rsid w:val="00213F42"/>
    <w:rsid w:val="002155F6"/>
    <w:rsid w:val="00215AA5"/>
    <w:rsid w:val="00215C43"/>
    <w:rsid w:val="00215D3E"/>
    <w:rsid w:val="0021797D"/>
    <w:rsid w:val="00217AC7"/>
    <w:rsid w:val="002206FC"/>
    <w:rsid w:val="00220B9E"/>
    <w:rsid w:val="00222CA0"/>
    <w:rsid w:val="002240F8"/>
    <w:rsid w:val="00224EF6"/>
    <w:rsid w:val="0022520E"/>
    <w:rsid w:val="0022541D"/>
    <w:rsid w:val="00225961"/>
    <w:rsid w:val="00225BE7"/>
    <w:rsid w:val="002264E4"/>
    <w:rsid w:val="002267A3"/>
    <w:rsid w:val="00227023"/>
    <w:rsid w:val="0022746E"/>
    <w:rsid w:val="002274C4"/>
    <w:rsid w:val="002275DC"/>
    <w:rsid w:val="00230020"/>
    <w:rsid w:val="00230105"/>
    <w:rsid w:val="0023054B"/>
    <w:rsid w:val="002307E0"/>
    <w:rsid w:val="00230D2E"/>
    <w:rsid w:val="00231481"/>
    <w:rsid w:val="00231734"/>
    <w:rsid w:val="00231E9E"/>
    <w:rsid w:val="0023230C"/>
    <w:rsid w:val="002324DA"/>
    <w:rsid w:val="002326DA"/>
    <w:rsid w:val="0023288C"/>
    <w:rsid w:val="00232ABC"/>
    <w:rsid w:val="00233774"/>
    <w:rsid w:val="00234430"/>
    <w:rsid w:val="00234753"/>
    <w:rsid w:val="00234FAA"/>
    <w:rsid w:val="00235065"/>
    <w:rsid w:val="00235304"/>
    <w:rsid w:val="00235685"/>
    <w:rsid w:val="00236799"/>
    <w:rsid w:val="002368BC"/>
    <w:rsid w:val="00237109"/>
    <w:rsid w:val="00240058"/>
    <w:rsid w:val="00240C97"/>
    <w:rsid w:val="0024100C"/>
    <w:rsid w:val="00241187"/>
    <w:rsid w:val="002413C4"/>
    <w:rsid w:val="00241939"/>
    <w:rsid w:val="00241B47"/>
    <w:rsid w:val="00242013"/>
    <w:rsid w:val="00242582"/>
    <w:rsid w:val="002439C1"/>
    <w:rsid w:val="00243D4A"/>
    <w:rsid w:val="00244845"/>
    <w:rsid w:val="002454E2"/>
    <w:rsid w:val="002469E5"/>
    <w:rsid w:val="0024753F"/>
    <w:rsid w:val="002501AC"/>
    <w:rsid w:val="00250FF2"/>
    <w:rsid w:val="002516A8"/>
    <w:rsid w:val="00251751"/>
    <w:rsid w:val="00252700"/>
    <w:rsid w:val="00252A6B"/>
    <w:rsid w:val="002531AD"/>
    <w:rsid w:val="00253352"/>
    <w:rsid w:val="002534A9"/>
    <w:rsid w:val="00253CE1"/>
    <w:rsid w:val="00253F04"/>
    <w:rsid w:val="002540DD"/>
    <w:rsid w:val="00254EE1"/>
    <w:rsid w:val="002551A6"/>
    <w:rsid w:val="002558BD"/>
    <w:rsid w:val="002558FE"/>
    <w:rsid w:val="00255B93"/>
    <w:rsid w:val="002568BB"/>
    <w:rsid w:val="00256EB2"/>
    <w:rsid w:val="00260247"/>
    <w:rsid w:val="00260324"/>
    <w:rsid w:val="00260362"/>
    <w:rsid w:val="0026094D"/>
    <w:rsid w:val="00260A1C"/>
    <w:rsid w:val="00260DF3"/>
    <w:rsid w:val="0026129C"/>
    <w:rsid w:val="00261DBC"/>
    <w:rsid w:val="002623D9"/>
    <w:rsid w:val="00262BF1"/>
    <w:rsid w:val="00262C4D"/>
    <w:rsid w:val="00262CEB"/>
    <w:rsid w:val="00263314"/>
    <w:rsid w:val="00263DC0"/>
    <w:rsid w:val="002659BA"/>
    <w:rsid w:val="002664C6"/>
    <w:rsid w:val="00266660"/>
    <w:rsid w:val="00266D5A"/>
    <w:rsid w:val="002672F7"/>
    <w:rsid w:val="00267770"/>
    <w:rsid w:val="002678E5"/>
    <w:rsid w:val="00267967"/>
    <w:rsid w:val="002706FB"/>
    <w:rsid w:val="00270FD7"/>
    <w:rsid w:val="0027109C"/>
    <w:rsid w:val="00271275"/>
    <w:rsid w:val="002715D9"/>
    <w:rsid w:val="002717FD"/>
    <w:rsid w:val="00271D8C"/>
    <w:rsid w:val="002723E5"/>
    <w:rsid w:val="0027261A"/>
    <w:rsid w:val="002726D8"/>
    <w:rsid w:val="0027353A"/>
    <w:rsid w:val="002739C7"/>
    <w:rsid w:val="00273F17"/>
    <w:rsid w:val="0027491C"/>
    <w:rsid w:val="0027494D"/>
    <w:rsid w:val="00274BA4"/>
    <w:rsid w:val="0027676D"/>
    <w:rsid w:val="00276A88"/>
    <w:rsid w:val="002770E0"/>
    <w:rsid w:val="00277874"/>
    <w:rsid w:val="00277911"/>
    <w:rsid w:val="00277A8D"/>
    <w:rsid w:val="00280011"/>
    <w:rsid w:val="0028056C"/>
    <w:rsid w:val="002806E5"/>
    <w:rsid w:val="00280D07"/>
    <w:rsid w:val="002817C8"/>
    <w:rsid w:val="00282298"/>
    <w:rsid w:val="00283056"/>
    <w:rsid w:val="002832EB"/>
    <w:rsid w:val="00283422"/>
    <w:rsid w:val="0028349A"/>
    <w:rsid w:val="00283743"/>
    <w:rsid w:val="002837FB"/>
    <w:rsid w:val="00283FFA"/>
    <w:rsid w:val="00284922"/>
    <w:rsid w:val="00285110"/>
    <w:rsid w:val="00285449"/>
    <w:rsid w:val="0028557A"/>
    <w:rsid w:val="002869F2"/>
    <w:rsid w:val="00286A09"/>
    <w:rsid w:val="00287324"/>
    <w:rsid w:val="00287523"/>
    <w:rsid w:val="00287547"/>
    <w:rsid w:val="00287BFE"/>
    <w:rsid w:val="0029177B"/>
    <w:rsid w:val="002918AF"/>
    <w:rsid w:val="002919EE"/>
    <w:rsid w:val="00291A07"/>
    <w:rsid w:val="002920F7"/>
    <w:rsid w:val="0029235D"/>
    <w:rsid w:val="002924C4"/>
    <w:rsid w:val="002924E9"/>
    <w:rsid w:val="00292539"/>
    <w:rsid w:val="0029269A"/>
    <w:rsid w:val="00292C63"/>
    <w:rsid w:val="002931A0"/>
    <w:rsid w:val="00293F31"/>
    <w:rsid w:val="00294047"/>
    <w:rsid w:val="002945F3"/>
    <w:rsid w:val="00294612"/>
    <w:rsid w:val="00294897"/>
    <w:rsid w:val="00295162"/>
    <w:rsid w:val="002960CE"/>
    <w:rsid w:val="00296159"/>
    <w:rsid w:val="002967B8"/>
    <w:rsid w:val="002967F1"/>
    <w:rsid w:val="002A0019"/>
    <w:rsid w:val="002A01AB"/>
    <w:rsid w:val="002A0231"/>
    <w:rsid w:val="002A07F6"/>
    <w:rsid w:val="002A07FB"/>
    <w:rsid w:val="002A1216"/>
    <w:rsid w:val="002A1B53"/>
    <w:rsid w:val="002A2406"/>
    <w:rsid w:val="002A2506"/>
    <w:rsid w:val="002A2AB1"/>
    <w:rsid w:val="002A2B34"/>
    <w:rsid w:val="002A2E6E"/>
    <w:rsid w:val="002A2E9B"/>
    <w:rsid w:val="002A33C3"/>
    <w:rsid w:val="002A391C"/>
    <w:rsid w:val="002A3C7B"/>
    <w:rsid w:val="002A3EA2"/>
    <w:rsid w:val="002A4DA8"/>
    <w:rsid w:val="002A4FB7"/>
    <w:rsid w:val="002A657F"/>
    <w:rsid w:val="002A6A51"/>
    <w:rsid w:val="002A6D59"/>
    <w:rsid w:val="002A6F6F"/>
    <w:rsid w:val="002A755F"/>
    <w:rsid w:val="002B0DA8"/>
    <w:rsid w:val="002B22A5"/>
    <w:rsid w:val="002B26F1"/>
    <w:rsid w:val="002B33DB"/>
    <w:rsid w:val="002B3C4E"/>
    <w:rsid w:val="002B5346"/>
    <w:rsid w:val="002B5747"/>
    <w:rsid w:val="002B621A"/>
    <w:rsid w:val="002B622B"/>
    <w:rsid w:val="002B6271"/>
    <w:rsid w:val="002B6324"/>
    <w:rsid w:val="002B632F"/>
    <w:rsid w:val="002B67FC"/>
    <w:rsid w:val="002B6962"/>
    <w:rsid w:val="002B755C"/>
    <w:rsid w:val="002B77DF"/>
    <w:rsid w:val="002B7AD4"/>
    <w:rsid w:val="002B7E49"/>
    <w:rsid w:val="002C013D"/>
    <w:rsid w:val="002C0B68"/>
    <w:rsid w:val="002C0C43"/>
    <w:rsid w:val="002C0D7F"/>
    <w:rsid w:val="002C0E56"/>
    <w:rsid w:val="002C1384"/>
    <w:rsid w:val="002C346C"/>
    <w:rsid w:val="002C3534"/>
    <w:rsid w:val="002C3FC1"/>
    <w:rsid w:val="002C4583"/>
    <w:rsid w:val="002C4D95"/>
    <w:rsid w:val="002C566A"/>
    <w:rsid w:val="002C5CF7"/>
    <w:rsid w:val="002C685C"/>
    <w:rsid w:val="002C6CD9"/>
    <w:rsid w:val="002C6E80"/>
    <w:rsid w:val="002C742F"/>
    <w:rsid w:val="002C76FD"/>
    <w:rsid w:val="002C77E4"/>
    <w:rsid w:val="002C7DAA"/>
    <w:rsid w:val="002D120D"/>
    <w:rsid w:val="002D171F"/>
    <w:rsid w:val="002D177D"/>
    <w:rsid w:val="002D1CFB"/>
    <w:rsid w:val="002D2013"/>
    <w:rsid w:val="002D2C84"/>
    <w:rsid w:val="002D3227"/>
    <w:rsid w:val="002D3620"/>
    <w:rsid w:val="002D403D"/>
    <w:rsid w:val="002D43C2"/>
    <w:rsid w:val="002D5227"/>
    <w:rsid w:val="002D6616"/>
    <w:rsid w:val="002D7AF1"/>
    <w:rsid w:val="002D7CF7"/>
    <w:rsid w:val="002E09B0"/>
    <w:rsid w:val="002E207F"/>
    <w:rsid w:val="002E22BF"/>
    <w:rsid w:val="002E24D8"/>
    <w:rsid w:val="002E298D"/>
    <w:rsid w:val="002E2AE2"/>
    <w:rsid w:val="002E35D3"/>
    <w:rsid w:val="002E3619"/>
    <w:rsid w:val="002E363F"/>
    <w:rsid w:val="002E36BE"/>
    <w:rsid w:val="002E3739"/>
    <w:rsid w:val="002E4500"/>
    <w:rsid w:val="002E4656"/>
    <w:rsid w:val="002E4D78"/>
    <w:rsid w:val="002E5A36"/>
    <w:rsid w:val="002E645D"/>
    <w:rsid w:val="002E64F0"/>
    <w:rsid w:val="002E6B29"/>
    <w:rsid w:val="002E7428"/>
    <w:rsid w:val="002F042C"/>
    <w:rsid w:val="002F1336"/>
    <w:rsid w:val="002F20FE"/>
    <w:rsid w:val="002F249D"/>
    <w:rsid w:val="002F2B4D"/>
    <w:rsid w:val="002F309F"/>
    <w:rsid w:val="002F3D76"/>
    <w:rsid w:val="002F45E0"/>
    <w:rsid w:val="002F4A99"/>
    <w:rsid w:val="002F4D82"/>
    <w:rsid w:val="002F6122"/>
    <w:rsid w:val="002F6303"/>
    <w:rsid w:val="002F6E04"/>
    <w:rsid w:val="002F7076"/>
    <w:rsid w:val="002F73CA"/>
    <w:rsid w:val="002F75A7"/>
    <w:rsid w:val="002F7BBA"/>
    <w:rsid w:val="00300742"/>
    <w:rsid w:val="00300941"/>
    <w:rsid w:val="003013E6"/>
    <w:rsid w:val="003015A4"/>
    <w:rsid w:val="00303240"/>
    <w:rsid w:val="00303254"/>
    <w:rsid w:val="003039D5"/>
    <w:rsid w:val="00303C4F"/>
    <w:rsid w:val="00303EDD"/>
    <w:rsid w:val="0030417C"/>
    <w:rsid w:val="00304833"/>
    <w:rsid w:val="00304EA6"/>
    <w:rsid w:val="0030513D"/>
    <w:rsid w:val="0030527A"/>
    <w:rsid w:val="00305490"/>
    <w:rsid w:val="00305D51"/>
    <w:rsid w:val="003060CE"/>
    <w:rsid w:val="0030662F"/>
    <w:rsid w:val="003070FF"/>
    <w:rsid w:val="00307777"/>
    <w:rsid w:val="003078B7"/>
    <w:rsid w:val="00310507"/>
    <w:rsid w:val="0031069E"/>
    <w:rsid w:val="00311286"/>
    <w:rsid w:val="00312C29"/>
    <w:rsid w:val="00312FD7"/>
    <w:rsid w:val="00312FE1"/>
    <w:rsid w:val="00313250"/>
    <w:rsid w:val="00313C83"/>
    <w:rsid w:val="0031400A"/>
    <w:rsid w:val="0031404C"/>
    <w:rsid w:val="00315599"/>
    <w:rsid w:val="00316129"/>
    <w:rsid w:val="0031635C"/>
    <w:rsid w:val="003165FF"/>
    <w:rsid w:val="00316840"/>
    <w:rsid w:val="003173AD"/>
    <w:rsid w:val="00317F7E"/>
    <w:rsid w:val="003202E1"/>
    <w:rsid w:val="003203CA"/>
    <w:rsid w:val="00320654"/>
    <w:rsid w:val="0032077F"/>
    <w:rsid w:val="00321033"/>
    <w:rsid w:val="00321791"/>
    <w:rsid w:val="00321C0E"/>
    <w:rsid w:val="0032236E"/>
    <w:rsid w:val="003223C7"/>
    <w:rsid w:val="003227F1"/>
    <w:rsid w:val="00322B5A"/>
    <w:rsid w:val="00322B98"/>
    <w:rsid w:val="003230C3"/>
    <w:rsid w:val="003236AC"/>
    <w:rsid w:val="00323B85"/>
    <w:rsid w:val="0032414C"/>
    <w:rsid w:val="00324A6A"/>
    <w:rsid w:val="00324D6B"/>
    <w:rsid w:val="0032503E"/>
    <w:rsid w:val="0032586B"/>
    <w:rsid w:val="00325C0B"/>
    <w:rsid w:val="00325E3C"/>
    <w:rsid w:val="00325FEA"/>
    <w:rsid w:val="00326207"/>
    <w:rsid w:val="00326308"/>
    <w:rsid w:val="00326EE9"/>
    <w:rsid w:val="00327285"/>
    <w:rsid w:val="00327370"/>
    <w:rsid w:val="0032794D"/>
    <w:rsid w:val="003301AE"/>
    <w:rsid w:val="0033057C"/>
    <w:rsid w:val="00330789"/>
    <w:rsid w:val="00331190"/>
    <w:rsid w:val="0033191C"/>
    <w:rsid w:val="00331AC3"/>
    <w:rsid w:val="00332293"/>
    <w:rsid w:val="00333487"/>
    <w:rsid w:val="0033397E"/>
    <w:rsid w:val="00334798"/>
    <w:rsid w:val="00335772"/>
    <w:rsid w:val="00335C0F"/>
    <w:rsid w:val="00337136"/>
    <w:rsid w:val="00337800"/>
    <w:rsid w:val="00337D7E"/>
    <w:rsid w:val="00340697"/>
    <w:rsid w:val="00340F7D"/>
    <w:rsid w:val="00341913"/>
    <w:rsid w:val="00341DF1"/>
    <w:rsid w:val="0034252A"/>
    <w:rsid w:val="0034366D"/>
    <w:rsid w:val="00343CE6"/>
    <w:rsid w:val="00343E1A"/>
    <w:rsid w:val="00344C73"/>
    <w:rsid w:val="003454E6"/>
    <w:rsid w:val="003459BA"/>
    <w:rsid w:val="00347476"/>
    <w:rsid w:val="00347B69"/>
    <w:rsid w:val="00350E60"/>
    <w:rsid w:val="00351BE9"/>
    <w:rsid w:val="00352CF5"/>
    <w:rsid w:val="00353200"/>
    <w:rsid w:val="00353426"/>
    <w:rsid w:val="0035397C"/>
    <w:rsid w:val="00353B25"/>
    <w:rsid w:val="00353FDA"/>
    <w:rsid w:val="00353FF6"/>
    <w:rsid w:val="00354DB9"/>
    <w:rsid w:val="003556D3"/>
    <w:rsid w:val="00355D1D"/>
    <w:rsid w:val="00355EE7"/>
    <w:rsid w:val="00356346"/>
    <w:rsid w:val="00356A31"/>
    <w:rsid w:val="00357096"/>
    <w:rsid w:val="00357225"/>
    <w:rsid w:val="00357D55"/>
    <w:rsid w:val="0036065C"/>
    <w:rsid w:val="00360667"/>
    <w:rsid w:val="0036113D"/>
    <w:rsid w:val="003616ED"/>
    <w:rsid w:val="00361EC9"/>
    <w:rsid w:val="003628B9"/>
    <w:rsid w:val="003631FF"/>
    <w:rsid w:val="00363667"/>
    <w:rsid w:val="00363861"/>
    <w:rsid w:val="00363D7C"/>
    <w:rsid w:val="00363DF1"/>
    <w:rsid w:val="00364615"/>
    <w:rsid w:val="0036481F"/>
    <w:rsid w:val="0036485E"/>
    <w:rsid w:val="003649C0"/>
    <w:rsid w:val="00365535"/>
    <w:rsid w:val="003657E7"/>
    <w:rsid w:val="00365ACD"/>
    <w:rsid w:val="003662E9"/>
    <w:rsid w:val="003663BC"/>
    <w:rsid w:val="00366582"/>
    <w:rsid w:val="00366B8C"/>
    <w:rsid w:val="003678AF"/>
    <w:rsid w:val="00370077"/>
    <w:rsid w:val="00370260"/>
    <w:rsid w:val="0037236A"/>
    <w:rsid w:val="003724B3"/>
    <w:rsid w:val="00372B54"/>
    <w:rsid w:val="00372F7E"/>
    <w:rsid w:val="0037329A"/>
    <w:rsid w:val="00374602"/>
    <w:rsid w:val="003759E0"/>
    <w:rsid w:val="00375F04"/>
    <w:rsid w:val="0037629D"/>
    <w:rsid w:val="003772A9"/>
    <w:rsid w:val="00377EF8"/>
    <w:rsid w:val="0038062F"/>
    <w:rsid w:val="00381036"/>
    <w:rsid w:val="00381398"/>
    <w:rsid w:val="00382317"/>
    <w:rsid w:val="00382399"/>
    <w:rsid w:val="00382C21"/>
    <w:rsid w:val="003836B0"/>
    <w:rsid w:val="0038387A"/>
    <w:rsid w:val="003849DC"/>
    <w:rsid w:val="00384EE2"/>
    <w:rsid w:val="00386289"/>
    <w:rsid w:val="00386447"/>
    <w:rsid w:val="00386873"/>
    <w:rsid w:val="00386F2A"/>
    <w:rsid w:val="003870FC"/>
    <w:rsid w:val="0038774A"/>
    <w:rsid w:val="00387ABD"/>
    <w:rsid w:val="0039001B"/>
    <w:rsid w:val="00390805"/>
    <w:rsid w:val="00390AA9"/>
    <w:rsid w:val="00390D22"/>
    <w:rsid w:val="00391EEB"/>
    <w:rsid w:val="0039259F"/>
    <w:rsid w:val="00392A82"/>
    <w:rsid w:val="0039322D"/>
    <w:rsid w:val="003932E4"/>
    <w:rsid w:val="003935BC"/>
    <w:rsid w:val="003935DE"/>
    <w:rsid w:val="0039378A"/>
    <w:rsid w:val="00393973"/>
    <w:rsid w:val="00394989"/>
    <w:rsid w:val="00394B3C"/>
    <w:rsid w:val="00394FEC"/>
    <w:rsid w:val="0039625C"/>
    <w:rsid w:val="003967CC"/>
    <w:rsid w:val="00396B64"/>
    <w:rsid w:val="003977E6"/>
    <w:rsid w:val="003A109C"/>
    <w:rsid w:val="003A12F8"/>
    <w:rsid w:val="003A131B"/>
    <w:rsid w:val="003A1AF6"/>
    <w:rsid w:val="003A2215"/>
    <w:rsid w:val="003A262C"/>
    <w:rsid w:val="003A2704"/>
    <w:rsid w:val="003A3189"/>
    <w:rsid w:val="003A34B5"/>
    <w:rsid w:val="003A360C"/>
    <w:rsid w:val="003A3974"/>
    <w:rsid w:val="003A39BD"/>
    <w:rsid w:val="003A3AAC"/>
    <w:rsid w:val="003A3DDA"/>
    <w:rsid w:val="003A46BB"/>
    <w:rsid w:val="003A478B"/>
    <w:rsid w:val="003A5B9E"/>
    <w:rsid w:val="003A6E68"/>
    <w:rsid w:val="003A7136"/>
    <w:rsid w:val="003A7679"/>
    <w:rsid w:val="003A7DCE"/>
    <w:rsid w:val="003A7DE2"/>
    <w:rsid w:val="003B0CCF"/>
    <w:rsid w:val="003B1CDD"/>
    <w:rsid w:val="003B1FF8"/>
    <w:rsid w:val="003B2272"/>
    <w:rsid w:val="003B25CF"/>
    <w:rsid w:val="003B2C04"/>
    <w:rsid w:val="003B4C08"/>
    <w:rsid w:val="003B4C99"/>
    <w:rsid w:val="003B58B8"/>
    <w:rsid w:val="003B6103"/>
    <w:rsid w:val="003B67E9"/>
    <w:rsid w:val="003B687F"/>
    <w:rsid w:val="003B6B34"/>
    <w:rsid w:val="003B6F04"/>
    <w:rsid w:val="003B7EBC"/>
    <w:rsid w:val="003C05E5"/>
    <w:rsid w:val="003C22D1"/>
    <w:rsid w:val="003C338B"/>
    <w:rsid w:val="003C3555"/>
    <w:rsid w:val="003C3C11"/>
    <w:rsid w:val="003C44AC"/>
    <w:rsid w:val="003C51A5"/>
    <w:rsid w:val="003C5D52"/>
    <w:rsid w:val="003C5DC7"/>
    <w:rsid w:val="003C7203"/>
    <w:rsid w:val="003C73D2"/>
    <w:rsid w:val="003C745E"/>
    <w:rsid w:val="003D0262"/>
    <w:rsid w:val="003D077A"/>
    <w:rsid w:val="003D082B"/>
    <w:rsid w:val="003D0980"/>
    <w:rsid w:val="003D0D56"/>
    <w:rsid w:val="003D108F"/>
    <w:rsid w:val="003D2444"/>
    <w:rsid w:val="003D2733"/>
    <w:rsid w:val="003D2CAE"/>
    <w:rsid w:val="003D2EEA"/>
    <w:rsid w:val="003D2FD3"/>
    <w:rsid w:val="003D4298"/>
    <w:rsid w:val="003D4B5F"/>
    <w:rsid w:val="003D527E"/>
    <w:rsid w:val="003D551C"/>
    <w:rsid w:val="003D570C"/>
    <w:rsid w:val="003D744A"/>
    <w:rsid w:val="003E0B2A"/>
    <w:rsid w:val="003E1219"/>
    <w:rsid w:val="003E1471"/>
    <w:rsid w:val="003E17A7"/>
    <w:rsid w:val="003E1A81"/>
    <w:rsid w:val="003E1B09"/>
    <w:rsid w:val="003E2029"/>
    <w:rsid w:val="003E2B1F"/>
    <w:rsid w:val="003E2BAD"/>
    <w:rsid w:val="003E2FC4"/>
    <w:rsid w:val="003E3D7B"/>
    <w:rsid w:val="003E3EE7"/>
    <w:rsid w:val="003E503F"/>
    <w:rsid w:val="003E5854"/>
    <w:rsid w:val="003E5AF7"/>
    <w:rsid w:val="003E5E3D"/>
    <w:rsid w:val="003E64B9"/>
    <w:rsid w:val="003E78D6"/>
    <w:rsid w:val="003E79D6"/>
    <w:rsid w:val="003E7B45"/>
    <w:rsid w:val="003E7D14"/>
    <w:rsid w:val="003F0A33"/>
    <w:rsid w:val="003F0F81"/>
    <w:rsid w:val="003F0F9D"/>
    <w:rsid w:val="003F1744"/>
    <w:rsid w:val="003F18C3"/>
    <w:rsid w:val="003F3EB2"/>
    <w:rsid w:val="003F3FA1"/>
    <w:rsid w:val="003F43C5"/>
    <w:rsid w:val="003F5208"/>
    <w:rsid w:val="003F557B"/>
    <w:rsid w:val="003F6F55"/>
    <w:rsid w:val="003F732B"/>
    <w:rsid w:val="003F7B8F"/>
    <w:rsid w:val="0040040A"/>
    <w:rsid w:val="00400AC4"/>
    <w:rsid w:val="0040116A"/>
    <w:rsid w:val="004012F2"/>
    <w:rsid w:val="00401327"/>
    <w:rsid w:val="00401583"/>
    <w:rsid w:val="004017FB"/>
    <w:rsid w:val="00401F0E"/>
    <w:rsid w:val="0040206F"/>
    <w:rsid w:val="004032B0"/>
    <w:rsid w:val="004032DF"/>
    <w:rsid w:val="004036B2"/>
    <w:rsid w:val="00403790"/>
    <w:rsid w:val="00404661"/>
    <w:rsid w:val="00405AC2"/>
    <w:rsid w:val="00405E1A"/>
    <w:rsid w:val="004068BD"/>
    <w:rsid w:val="00406959"/>
    <w:rsid w:val="00407283"/>
    <w:rsid w:val="00407494"/>
    <w:rsid w:val="00407A7C"/>
    <w:rsid w:val="00407B0D"/>
    <w:rsid w:val="00407D99"/>
    <w:rsid w:val="00407FBB"/>
    <w:rsid w:val="00410E3C"/>
    <w:rsid w:val="00410FA1"/>
    <w:rsid w:val="00411B7E"/>
    <w:rsid w:val="00411D37"/>
    <w:rsid w:val="004122D6"/>
    <w:rsid w:val="00412D0F"/>
    <w:rsid w:val="004133F7"/>
    <w:rsid w:val="00414803"/>
    <w:rsid w:val="0041658E"/>
    <w:rsid w:val="004174E1"/>
    <w:rsid w:val="004175F3"/>
    <w:rsid w:val="00417CFB"/>
    <w:rsid w:val="0042000E"/>
    <w:rsid w:val="004201AF"/>
    <w:rsid w:val="004201EC"/>
    <w:rsid w:val="00420AA3"/>
    <w:rsid w:val="00420B2C"/>
    <w:rsid w:val="00420F52"/>
    <w:rsid w:val="00421657"/>
    <w:rsid w:val="004217B2"/>
    <w:rsid w:val="00421995"/>
    <w:rsid w:val="0042280E"/>
    <w:rsid w:val="00422965"/>
    <w:rsid w:val="004242F0"/>
    <w:rsid w:val="00424BB1"/>
    <w:rsid w:val="0042536E"/>
    <w:rsid w:val="00425A08"/>
    <w:rsid w:val="00427154"/>
    <w:rsid w:val="00427518"/>
    <w:rsid w:val="00427571"/>
    <w:rsid w:val="004275B3"/>
    <w:rsid w:val="004277E2"/>
    <w:rsid w:val="00427C38"/>
    <w:rsid w:val="00431942"/>
    <w:rsid w:val="0043203F"/>
    <w:rsid w:val="0043208E"/>
    <w:rsid w:val="00432724"/>
    <w:rsid w:val="00432D21"/>
    <w:rsid w:val="00432EE4"/>
    <w:rsid w:val="00432F4A"/>
    <w:rsid w:val="0043353C"/>
    <w:rsid w:val="00434E26"/>
    <w:rsid w:val="004351A1"/>
    <w:rsid w:val="00435208"/>
    <w:rsid w:val="00436515"/>
    <w:rsid w:val="00436BB7"/>
    <w:rsid w:val="00436FDC"/>
    <w:rsid w:val="004370F7"/>
    <w:rsid w:val="00437A35"/>
    <w:rsid w:val="00437C53"/>
    <w:rsid w:val="0044087F"/>
    <w:rsid w:val="00440ADA"/>
    <w:rsid w:val="00440B0C"/>
    <w:rsid w:val="00440FCF"/>
    <w:rsid w:val="004416CB"/>
    <w:rsid w:val="00441902"/>
    <w:rsid w:val="00441A49"/>
    <w:rsid w:val="004435BC"/>
    <w:rsid w:val="00443F5A"/>
    <w:rsid w:val="00445045"/>
    <w:rsid w:val="0044533B"/>
    <w:rsid w:val="0044548D"/>
    <w:rsid w:val="00445CF2"/>
    <w:rsid w:val="00447285"/>
    <w:rsid w:val="004472E9"/>
    <w:rsid w:val="0044730B"/>
    <w:rsid w:val="00447BD5"/>
    <w:rsid w:val="00447D85"/>
    <w:rsid w:val="00447DBF"/>
    <w:rsid w:val="00450361"/>
    <w:rsid w:val="00450837"/>
    <w:rsid w:val="00450867"/>
    <w:rsid w:val="00451137"/>
    <w:rsid w:val="00451B1F"/>
    <w:rsid w:val="00451EBD"/>
    <w:rsid w:val="00451FDD"/>
    <w:rsid w:val="004527B7"/>
    <w:rsid w:val="00453759"/>
    <w:rsid w:val="00453B8E"/>
    <w:rsid w:val="00453BCA"/>
    <w:rsid w:val="00453F4F"/>
    <w:rsid w:val="0045413F"/>
    <w:rsid w:val="004542D0"/>
    <w:rsid w:val="00454D8A"/>
    <w:rsid w:val="00455037"/>
    <w:rsid w:val="0045585B"/>
    <w:rsid w:val="004560C2"/>
    <w:rsid w:val="0045799C"/>
    <w:rsid w:val="00457A35"/>
    <w:rsid w:val="00460052"/>
    <w:rsid w:val="0046006D"/>
    <w:rsid w:val="00460A3E"/>
    <w:rsid w:val="00460E33"/>
    <w:rsid w:val="004613E1"/>
    <w:rsid w:val="0046169B"/>
    <w:rsid w:val="00461BB8"/>
    <w:rsid w:val="00461CA6"/>
    <w:rsid w:val="004622EF"/>
    <w:rsid w:val="004623A2"/>
    <w:rsid w:val="004625A9"/>
    <w:rsid w:val="00462743"/>
    <w:rsid w:val="00462AE6"/>
    <w:rsid w:val="0046307E"/>
    <w:rsid w:val="004633CC"/>
    <w:rsid w:val="0046345B"/>
    <w:rsid w:val="00463C1E"/>
    <w:rsid w:val="00463C6E"/>
    <w:rsid w:val="0046462B"/>
    <w:rsid w:val="004649E5"/>
    <w:rsid w:val="00464C25"/>
    <w:rsid w:val="00465184"/>
    <w:rsid w:val="00466143"/>
    <w:rsid w:val="00466767"/>
    <w:rsid w:val="00466A80"/>
    <w:rsid w:val="00466DB8"/>
    <w:rsid w:val="00466DE6"/>
    <w:rsid w:val="004671A1"/>
    <w:rsid w:val="00467507"/>
    <w:rsid w:val="00467AA3"/>
    <w:rsid w:val="00473232"/>
    <w:rsid w:val="004734DC"/>
    <w:rsid w:val="004754D5"/>
    <w:rsid w:val="00475685"/>
    <w:rsid w:val="004756C7"/>
    <w:rsid w:val="004759C9"/>
    <w:rsid w:val="00475A28"/>
    <w:rsid w:val="00475EC0"/>
    <w:rsid w:val="00476374"/>
    <w:rsid w:val="004764FB"/>
    <w:rsid w:val="0047677D"/>
    <w:rsid w:val="0047678A"/>
    <w:rsid w:val="00476A1E"/>
    <w:rsid w:val="00477185"/>
    <w:rsid w:val="004772E6"/>
    <w:rsid w:val="00481220"/>
    <w:rsid w:val="00482859"/>
    <w:rsid w:val="004837B2"/>
    <w:rsid w:val="00483A15"/>
    <w:rsid w:val="00483B62"/>
    <w:rsid w:val="00484208"/>
    <w:rsid w:val="00484B75"/>
    <w:rsid w:val="00484DA5"/>
    <w:rsid w:val="00485038"/>
    <w:rsid w:val="0048675F"/>
    <w:rsid w:val="004869EE"/>
    <w:rsid w:val="00486B2C"/>
    <w:rsid w:val="00486BDD"/>
    <w:rsid w:val="004877CA"/>
    <w:rsid w:val="00490736"/>
    <w:rsid w:val="00490CC7"/>
    <w:rsid w:val="004930EE"/>
    <w:rsid w:val="004949F2"/>
    <w:rsid w:val="0049550C"/>
    <w:rsid w:val="00495ADE"/>
    <w:rsid w:val="00496B90"/>
    <w:rsid w:val="00497003"/>
    <w:rsid w:val="004975C1"/>
    <w:rsid w:val="004A0045"/>
    <w:rsid w:val="004A1082"/>
    <w:rsid w:val="004A172F"/>
    <w:rsid w:val="004A20CB"/>
    <w:rsid w:val="004A2C36"/>
    <w:rsid w:val="004A2D8F"/>
    <w:rsid w:val="004A4D45"/>
    <w:rsid w:val="004A4EE4"/>
    <w:rsid w:val="004A6603"/>
    <w:rsid w:val="004A68C4"/>
    <w:rsid w:val="004A6DE4"/>
    <w:rsid w:val="004A7982"/>
    <w:rsid w:val="004A7F06"/>
    <w:rsid w:val="004B00A6"/>
    <w:rsid w:val="004B067B"/>
    <w:rsid w:val="004B0995"/>
    <w:rsid w:val="004B1516"/>
    <w:rsid w:val="004B181C"/>
    <w:rsid w:val="004B19EE"/>
    <w:rsid w:val="004B1F8F"/>
    <w:rsid w:val="004B2974"/>
    <w:rsid w:val="004B345A"/>
    <w:rsid w:val="004B3766"/>
    <w:rsid w:val="004B3A31"/>
    <w:rsid w:val="004B408A"/>
    <w:rsid w:val="004B4274"/>
    <w:rsid w:val="004B609F"/>
    <w:rsid w:val="004B611C"/>
    <w:rsid w:val="004B6205"/>
    <w:rsid w:val="004B639C"/>
    <w:rsid w:val="004B642A"/>
    <w:rsid w:val="004B65BB"/>
    <w:rsid w:val="004B6EAC"/>
    <w:rsid w:val="004B7E4E"/>
    <w:rsid w:val="004B7EB7"/>
    <w:rsid w:val="004C0154"/>
    <w:rsid w:val="004C082B"/>
    <w:rsid w:val="004C0FB3"/>
    <w:rsid w:val="004C1523"/>
    <w:rsid w:val="004C15A0"/>
    <w:rsid w:val="004C2184"/>
    <w:rsid w:val="004C21CA"/>
    <w:rsid w:val="004C2CE2"/>
    <w:rsid w:val="004C301C"/>
    <w:rsid w:val="004C30E4"/>
    <w:rsid w:val="004C3989"/>
    <w:rsid w:val="004C3CCE"/>
    <w:rsid w:val="004C4497"/>
    <w:rsid w:val="004C4805"/>
    <w:rsid w:val="004C4F02"/>
    <w:rsid w:val="004C5B5D"/>
    <w:rsid w:val="004C6871"/>
    <w:rsid w:val="004C6CF0"/>
    <w:rsid w:val="004C7995"/>
    <w:rsid w:val="004D022A"/>
    <w:rsid w:val="004D07F9"/>
    <w:rsid w:val="004D0DD6"/>
    <w:rsid w:val="004D0EFA"/>
    <w:rsid w:val="004D0FAF"/>
    <w:rsid w:val="004D1D6A"/>
    <w:rsid w:val="004D295B"/>
    <w:rsid w:val="004D2B83"/>
    <w:rsid w:val="004D2ECE"/>
    <w:rsid w:val="004D33C6"/>
    <w:rsid w:val="004D37C9"/>
    <w:rsid w:val="004D3DF3"/>
    <w:rsid w:val="004D46AA"/>
    <w:rsid w:val="004D49B5"/>
    <w:rsid w:val="004D616C"/>
    <w:rsid w:val="004D6507"/>
    <w:rsid w:val="004D7607"/>
    <w:rsid w:val="004D7D7D"/>
    <w:rsid w:val="004E002B"/>
    <w:rsid w:val="004E002F"/>
    <w:rsid w:val="004E080B"/>
    <w:rsid w:val="004E082C"/>
    <w:rsid w:val="004E1251"/>
    <w:rsid w:val="004E12E4"/>
    <w:rsid w:val="004E1B9F"/>
    <w:rsid w:val="004E1E50"/>
    <w:rsid w:val="004E28A2"/>
    <w:rsid w:val="004E2A96"/>
    <w:rsid w:val="004E3285"/>
    <w:rsid w:val="004E3614"/>
    <w:rsid w:val="004E39DF"/>
    <w:rsid w:val="004E45F8"/>
    <w:rsid w:val="004E4FA4"/>
    <w:rsid w:val="004E4FDB"/>
    <w:rsid w:val="004E552E"/>
    <w:rsid w:val="004E556A"/>
    <w:rsid w:val="004E5C22"/>
    <w:rsid w:val="004E610D"/>
    <w:rsid w:val="004E626F"/>
    <w:rsid w:val="004E672F"/>
    <w:rsid w:val="004E6AD2"/>
    <w:rsid w:val="004E6DB1"/>
    <w:rsid w:val="004E6FD9"/>
    <w:rsid w:val="004E7437"/>
    <w:rsid w:val="004E75E5"/>
    <w:rsid w:val="004E76A0"/>
    <w:rsid w:val="004E7FA3"/>
    <w:rsid w:val="004F0C6F"/>
    <w:rsid w:val="004F1704"/>
    <w:rsid w:val="004F28E4"/>
    <w:rsid w:val="004F35AB"/>
    <w:rsid w:val="004F401F"/>
    <w:rsid w:val="004F49D3"/>
    <w:rsid w:val="004F4CFB"/>
    <w:rsid w:val="004F4ECE"/>
    <w:rsid w:val="004F4F3D"/>
    <w:rsid w:val="004F5974"/>
    <w:rsid w:val="004F5BA8"/>
    <w:rsid w:val="004F65E8"/>
    <w:rsid w:val="004F66CB"/>
    <w:rsid w:val="004F6973"/>
    <w:rsid w:val="004F6B60"/>
    <w:rsid w:val="004F6E06"/>
    <w:rsid w:val="004F79E4"/>
    <w:rsid w:val="004F7CCC"/>
    <w:rsid w:val="0050070E"/>
    <w:rsid w:val="00500F6C"/>
    <w:rsid w:val="00501189"/>
    <w:rsid w:val="00501E56"/>
    <w:rsid w:val="005022AB"/>
    <w:rsid w:val="00502CAD"/>
    <w:rsid w:val="00503085"/>
    <w:rsid w:val="005033F5"/>
    <w:rsid w:val="00504295"/>
    <w:rsid w:val="00504437"/>
    <w:rsid w:val="00504632"/>
    <w:rsid w:val="005054FB"/>
    <w:rsid w:val="00505E6F"/>
    <w:rsid w:val="005060F2"/>
    <w:rsid w:val="00507603"/>
    <w:rsid w:val="00507FA6"/>
    <w:rsid w:val="005100CB"/>
    <w:rsid w:val="005118CB"/>
    <w:rsid w:val="00511CC7"/>
    <w:rsid w:val="00512391"/>
    <w:rsid w:val="005126BD"/>
    <w:rsid w:val="00512F8F"/>
    <w:rsid w:val="00513038"/>
    <w:rsid w:val="005132DB"/>
    <w:rsid w:val="005133BF"/>
    <w:rsid w:val="005133F7"/>
    <w:rsid w:val="00514CB9"/>
    <w:rsid w:val="00514FCD"/>
    <w:rsid w:val="0051501F"/>
    <w:rsid w:val="0051630B"/>
    <w:rsid w:val="00516426"/>
    <w:rsid w:val="00516442"/>
    <w:rsid w:val="00516DB6"/>
    <w:rsid w:val="005173C8"/>
    <w:rsid w:val="00517423"/>
    <w:rsid w:val="00517A4A"/>
    <w:rsid w:val="00520890"/>
    <w:rsid w:val="005209CB"/>
    <w:rsid w:val="00522D79"/>
    <w:rsid w:val="00522DF1"/>
    <w:rsid w:val="00523351"/>
    <w:rsid w:val="005240E9"/>
    <w:rsid w:val="005252A9"/>
    <w:rsid w:val="005266FE"/>
    <w:rsid w:val="0052795B"/>
    <w:rsid w:val="005302D7"/>
    <w:rsid w:val="00530B57"/>
    <w:rsid w:val="00530FF1"/>
    <w:rsid w:val="005325E2"/>
    <w:rsid w:val="00533840"/>
    <w:rsid w:val="00534097"/>
    <w:rsid w:val="005342D0"/>
    <w:rsid w:val="005348EB"/>
    <w:rsid w:val="00534C18"/>
    <w:rsid w:val="00534D7B"/>
    <w:rsid w:val="00534F89"/>
    <w:rsid w:val="005350C0"/>
    <w:rsid w:val="00535449"/>
    <w:rsid w:val="00535DA2"/>
    <w:rsid w:val="00536505"/>
    <w:rsid w:val="0053692F"/>
    <w:rsid w:val="00536F73"/>
    <w:rsid w:val="005372F4"/>
    <w:rsid w:val="0053738A"/>
    <w:rsid w:val="005379BE"/>
    <w:rsid w:val="005409D8"/>
    <w:rsid w:val="00541125"/>
    <w:rsid w:val="00541214"/>
    <w:rsid w:val="0054198F"/>
    <w:rsid w:val="00543261"/>
    <w:rsid w:val="00543DD5"/>
    <w:rsid w:val="00544246"/>
    <w:rsid w:val="00544762"/>
    <w:rsid w:val="00544872"/>
    <w:rsid w:val="00544F57"/>
    <w:rsid w:val="00546A3B"/>
    <w:rsid w:val="00546C39"/>
    <w:rsid w:val="0055079C"/>
    <w:rsid w:val="00550F94"/>
    <w:rsid w:val="00551545"/>
    <w:rsid w:val="00551D2F"/>
    <w:rsid w:val="00552182"/>
    <w:rsid w:val="00552239"/>
    <w:rsid w:val="0055252B"/>
    <w:rsid w:val="0055277E"/>
    <w:rsid w:val="00552BBA"/>
    <w:rsid w:val="00553309"/>
    <w:rsid w:val="00553328"/>
    <w:rsid w:val="00553827"/>
    <w:rsid w:val="005539F5"/>
    <w:rsid w:val="00554371"/>
    <w:rsid w:val="0055462C"/>
    <w:rsid w:val="00554688"/>
    <w:rsid w:val="00554BB9"/>
    <w:rsid w:val="00554FF3"/>
    <w:rsid w:val="00555B66"/>
    <w:rsid w:val="00555FCA"/>
    <w:rsid w:val="005562B3"/>
    <w:rsid w:val="00556425"/>
    <w:rsid w:val="00556A4D"/>
    <w:rsid w:val="00557C2C"/>
    <w:rsid w:val="00557E29"/>
    <w:rsid w:val="00560240"/>
    <w:rsid w:val="005605B3"/>
    <w:rsid w:val="0056062D"/>
    <w:rsid w:val="005618DF"/>
    <w:rsid w:val="005629C9"/>
    <w:rsid w:val="00562EED"/>
    <w:rsid w:val="00562F6D"/>
    <w:rsid w:val="00563921"/>
    <w:rsid w:val="00564681"/>
    <w:rsid w:val="00564B2F"/>
    <w:rsid w:val="00564B3F"/>
    <w:rsid w:val="005651B4"/>
    <w:rsid w:val="00565483"/>
    <w:rsid w:val="0056574F"/>
    <w:rsid w:val="00566282"/>
    <w:rsid w:val="005666DB"/>
    <w:rsid w:val="0056685E"/>
    <w:rsid w:val="00566946"/>
    <w:rsid w:val="00566B63"/>
    <w:rsid w:val="00566C4F"/>
    <w:rsid w:val="00566FA9"/>
    <w:rsid w:val="005670AB"/>
    <w:rsid w:val="005673C1"/>
    <w:rsid w:val="00567A02"/>
    <w:rsid w:val="00567DC9"/>
    <w:rsid w:val="00567ECF"/>
    <w:rsid w:val="005701BA"/>
    <w:rsid w:val="00570872"/>
    <w:rsid w:val="00570E6A"/>
    <w:rsid w:val="00570EE7"/>
    <w:rsid w:val="00570FF5"/>
    <w:rsid w:val="00570FFB"/>
    <w:rsid w:val="005711A1"/>
    <w:rsid w:val="00571202"/>
    <w:rsid w:val="00571443"/>
    <w:rsid w:val="00571473"/>
    <w:rsid w:val="00571EEA"/>
    <w:rsid w:val="00572143"/>
    <w:rsid w:val="005726ED"/>
    <w:rsid w:val="005727A8"/>
    <w:rsid w:val="005728CD"/>
    <w:rsid w:val="00572911"/>
    <w:rsid w:val="00573273"/>
    <w:rsid w:val="00573E55"/>
    <w:rsid w:val="0057413C"/>
    <w:rsid w:val="00574354"/>
    <w:rsid w:val="00574D9C"/>
    <w:rsid w:val="00575130"/>
    <w:rsid w:val="005756F1"/>
    <w:rsid w:val="00575A75"/>
    <w:rsid w:val="005762A6"/>
    <w:rsid w:val="00577331"/>
    <w:rsid w:val="00577401"/>
    <w:rsid w:val="00577C36"/>
    <w:rsid w:val="00580121"/>
    <w:rsid w:val="00580750"/>
    <w:rsid w:val="005808F1"/>
    <w:rsid w:val="00580972"/>
    <w:rsid w:val="00580FC4"/>
    <w:rsid w:val="00581D66"/>
    <w:rsid w:val="00582161"/>
    <w:rsid w:val="005822A4"/>
    <w:rsid w:val="0058292F"/>
    <w:rsid w:val="00582FF0"/>
    <w:rsid w:val="0058300B"/>
    <w:rsid w:val="00583290"/>
    <w:rsid w:val="00584182"/>
    <w:rsid w:val="00584D71"/>
    <w:rsid w:val="005853CE"/>
    <w:rsid w:val="00585571"/>
    <w:rsid w:val="0058664C"/>
    <w:rsid w:val="00586886"/>
    <w:rsid w:val="005870B5"/>
    <w:rsid w:val="00587924"/>
    <w:rsid w:val="00590061"/>
    <w:rsid w:val="00590241"/>
    <w:rsid w:val="00590DB9"/>
    <w:rsid w:val="00591DD8"/>
    <w:rsid w:val="005927C4"/>
    <w:rsid w:val="0059287C"/>
    <w:rsid w:val="00592F08"/>
    <w:rsid w:val="005932B9"/>
    <w:rsid w:val="00593F53"/>
    <w:rsid w:val="00594100"/>
    <w:rsid w:val="005945D8"/>
    <w:rsid w:val="005948FE"/>
    <w:rsid w:val="00594A5C"/>
    <w:rsid w:val="00595829"/>
    <w:rsid w:val="00595B0D"/>
    <w:rsid w:val="00595B6E"/>
    <w:rsid w:val="00595FFD"/>
    <w:rsid w:val="005960CB"/>
    <w:rsid w:val="00596E96"/>
    <w:rsid w:val="00597060"/>
    <w:rsid w:val="005A0805"/>
    <w:rsid w:val="005A1DCE"/>
    <w:rsid w:val="005A2965"/>
    <w:rsid w:val="005A2C45"/>
    <w:rsid w:val="005A2C6A"/>
    <w:rsid w:val="005A3426"/>
    <w:rsid w:val="005A4708"/>
    <w:rsid w:val="005A4B6E"/>
    <w:rsid w:val="005A5E45"/>
    <w:rsid w:val="005A6803"/>
    <w:rsid w:val="005A7BB4"/>
    <w:rsid w:val="005A7E5F"/>
    <w:rsid w:val="005B02A9"/>
    <w:rsid w:val="005B0FCA"/>
    <w:rsid w:val="005B1264"/>
    <w:rsid w:val="005B1570"/>
    <w:rsid w:val="005B164E"/>
    <w:rsid w:val="005B1B73"/>
    <w:rsid w:val="005B21A4"/>
    <w:rsid w:val="005B231D"/>
    <w:rsid w:val="005B288E"/>
    <w:rsid w:val="005B2903"/>
    <w:rsid w:val="005B2B4D"/>
    <w:rsid w:val="005B2C0C"/>
    <w:rsid w:val="005B31AE"/>
    <w:rsid w:val="005B3B8C"/>
    <w:rsid w:val="005B3F2B"/>
    <w:rsid w:val="005B3FC6"/>
    <w:rsid w:val="005B433D"/>
    <w:rsid w:val="005B4D10"/>
    <w:rsid w:val="005B4F5D"/>
    <w:rsid w:val="005B54F9"/>
    <w:rsid w:val="005B563B"/>
    <w:rsid w:val="005B5D8C"/>
    <w:rsid w:val="005B5D94"/>
    <w:rsid w:val="005B6008"/>
    <w:rsid w:val="005B629A"/>
    <w:rsid w:val="005B63E1"/>
    <w:rsid w:val="005B6442"/>
    <w:rsid w:val="005B6444"/>
    <w:rsid w:val="005B71DC"/>
    <w:rsid w:val="005B7D77"/>
    <w:rsid w:val="005C026F"/>
    <w:rsid w:val="005C0379"/>
    <w:rsid w:val="005C04B3"/>
    <w:rsid w:val="005C0769"/>
    <w:rsid w:val="005C0C2A"/>
    <w:rsid w:val="005C0DD4"/>
    <w:rsid w:val="005C13DA"/>
    <w:rsid w:val="005C14B8"/>
    <w:rsid w:val="005C1DF3"/>
    <w:rsid w:val="005C2213"/>
    <w:rsid w:val="005C22EA"/>
    <w:rsid w:val="005C2320"/>
    <w:rsid w:val="005C286A"/>
    <w:rsid w:val="005C2A43"/>
    <w:rsid w:val="005C2DAF"/>
    <w:rsid w:val="005C427D"/>
    <w:rsid w:val="005C48CB"/>
    <w:rsid w:val="005C4B5E"/>
    <w:rsid w:val="005C5DDE"/>
    <w:rsid w:val="005C6A27"/>
    <w:rsid w:val="005C6CDB"/>
    <w:rsid w:val="005C7077"/>
    <w:rsid w:val="005C7414"/>
    <w:rsid w:val="005D070D"/>
    <w:rsid w:val="005D19AE"/>
    <w:rsid w:val="005D19B6"/>
    <w:rsid w:val="005D5BAF"/>
    <w:rsid w:val="005D60FE"/>
    <w:rsid w:val="005D69E5"/>
    <w:rsid w:val="005D6AC5"/>
    <w:rsid w:val="005D6B59"/>
    <w:rsid w:val="005D76D1"/>
    <w:rsid w:val="005D7CF6"/>
    <w:rsid w:val="005E0609"/>
    <w:rsid w:val="005E0950"/>
    <w:rsid w:val="005E0C6C"/>
    <w:rsid w:val="005E1467"/>
    <w:rsid w:val="005E1A14"/>
    <w:rsid w:val="005E1EF4"/>
    <w:rsid w:val="005E22AB"/>
    <w:rsid w:val="005E2556"/>
    <w:rsid w:val="005E3D3D"/>
    <w:rsid w:val="005E3F59"/>
    <w:rsid w:val="005E410D"/>
    <w:rsid w:val="005E477E"/>
    <w:rsid w:val="005E487D"/>
    <w:rsid w:val="005E5150"/>
    <w:rsid w:val="005E55BE"/>
    <w:rsid w:val="005E6201"/>
    <w:rsid w:val="005E6CF2"/>
    <w:rsid w:val="005E7059"/>
    <w:rsid w:val="005E757C"/>
    <w:rsid w:val="005E7766"/>
    <w:rsid w:val="005E77C2"/>
    <w:rsid w:val="005F006E"/>
    <w:rsid w:val="005F0242"/>
    <w:rsid w:val="005F083C"/>
    <w:rsid w:val="005F1256"/>
    <w:rsid w:val="005F16EA"/>
    <w:rsid w:val="005F17E7"/>
    <w:rsid w:val="005F18FD"/>
    <w:rsid w:val="005F1E8A"/>
    <w:rsid w:val="005F3091"/>
    <w:rsid w:val="005F310B"/>
    <w:rsid w:val="005F3536"/>
    <w:rsid w:val="005F355D"/>
    <w:rsid w:val="005F4437"/>
    <w:rsid w:val="005F4D1A"/>
    <w:rsid w:val="005F4E54"/>
    <w:rsid w:val="005F55F1"/>
    <w:rsid w:val="005F5F53"/>
    <w:rsid w:val="005F67AD"/>
    <w:rsid w:val="005F76D8"/>
    <w:rsid w:val="005F7EBA"/>
    <w:rsid w:val="0060065E"/>
    <w:rsid w:val="00600D1A"/>
    <w:rsid w:val="00600FA7"/>
    <w:rsid w:val="00601093"/>
    <w:rsid w:val="00601227"/>
    <w:rsid w:val="00601B33"/>
    <w:rsid w:val="006022E4"/>
    <w:rsid w:val="0060264E"/>
    <w:rsid w:val="006029ED"/>
    <w:rsid w:val="00603A0E"/>
    <w:rsid w:val="00603A3C"/>
    <w:rsid w:val="006043F7"/>
    <w:rsid w:val="006046E1"/>
    <w:rsid w:val="00604A0F"/>
    <w:rsid w:val="00604A2B"/>
    <w:rsid w:val="00604EAB"/>
    <w:rsid w:val="006057E8"/>
    <w:rsid w:val="00605E95"/>
    <w:rsid w:val="006065F2"/>
    <w:rsid w:val="00606A78"/>
    <w:rsid w:val="006116E9"/>
    <w:rsid w:val="00611E97"/>
    <w:rsid w:val="006123E0"/>
    <w:rsid w:val="00613755"/>
    <w:rsid w:val="006137FB"/>
    <w:rsid w:val="0061476F"/>
    <w:rsid w:val="0061481C"/>
    <w:rsid w:val="00615783"/>
    <w:rsid w:val="00615AF8"/>
    <w:rsid w:val="006166C6"/>
    <w:rsid w:val="00616708"/>
    <w:rsid w:val="00616832"/>
    <w:rsid w:val="00616E92"/>
    <w:rsid w:val="00617458"/>
    <w:rsid w:val="0061766F"/>
    <w:rsid w:val="00617A8B"/>
    <w:rsid w:val="00617C73"/>
    <w:rsid w:val="0062039F"/>
    <w:rsid w:val="00620572"/>
    <w:rsid w:val="006211B9"/>
    <w:rsid w:val="006219B1"/>
    <w:rsid w:val="00622649"/>
    <w:rsid w:val="0062294F"/>
    <w:rsid w:val="00623451"/>
    <w:rsid w:val="0062373D"/>
    <w:rsid w:val="006246B9"/>
    <w:rsid w:val="00624771"/>
    <w:rsid w:val="006248EC"/>
    <w:rsid w:val="00624B7C"/>
    <w:rsid w:val="006253BA"/>
    <w:rsid w:val="00625B05"/>
    <w:rsid w:val="006265A2"/>
    <w:rsid w:val="00627059"/>
    <w:rsid w:val="00627ED2"/>
    <w:rsid w:val="00631077"/>
    <w:rsid w:val="00631352"/>
    <w:rsid w:val="006316F7"/>
    <w:rsid w:val="006323C4"/>
    <w:rsid w:val="00632663"/>
    <w:rsid w:val="00632EBF"/>
    <w:rsid w:val="0063365F"/>
    <w:rsid w:val="00633C05"/>
    <w:rsid w:val="006342D9"/>
    <w:rsid w:val="00635840"/>
    <w:rsid w:val="00635CF2"/>
    <w:rsid w:val="00636492"/>
    <w:rsid w:val="006365DD"/>
    <w:rsid w:val="00636928"/>
    <w:rsid w:val="00637397"/>
    <w:rsid w:val="00637472"/>
    <w:rsid w:val="00637CD2"/>
    <w:rsid w:val="00640550"/>
    <w:rsid w:val="006408AA"/>
    <w:rsid w:val="00640AEA"/>
    <w:rsid w:val="00640E51"/>
    <w:rsid w:val="006414A2"/>
    <w:rsid w:val="00641E85"/>
    <w:rsid w:val="00641EF5"/>
    <w:rsid w:val="00642155"/>
    <w:rsid w:val="00642951"/>
    <w:rsid w:val="006430BD"/>
    <w:rsid w:val="0064373F"/>
    <w:rsid w:val="006445EB"/>
    <w:rsid w:val="0064461B"/>
    <w:rsid w:val="0064473A"/>
    <w:rsid w:val="006447BC"/>
    <w:rsid w:val="006449EA"/>
    <w:rsid w:val="006455C4"/>
    <w:rsid w:val="00645B1C"/>
    <w:rsid w:val="00645F18"/>
    <w:rsid w:val="006468D9"/>
    <w:rsid w:val="00647310"/>
    <w:rsid w:val="006503A3"/>
    <w:rsid w:val="006508F3"/>
    <w:rsid w:val="006510B8"/>
    <w:rsid w:val="006511CB"/>
    <w:rsid w:val="006526BC"/>
    <w:rsid w:val="006526D4"/>
    <w:rsid w:val="00652EF7"/>
    <w:rsid w:val="0065323D"/>
    <w:rsid w:val="006537E8"/>
    <w:rsid w:val="00653EB0"/>
    <w:rsid w:val="006546BA"/>
    <w:rsid w:val="00654791"/>
    <w:rsid w:val="00655A39"/>
    <w:rsid w:val="00655E43"/>
    <w:rsid w:val="00656053"/>
    <w:rsid w:val="006561E7"/>
    <w:rsid w:val="006561FF"/>
    <w:rsid w:val="0065640A"/>
    <w:rsid w:val="00661A37"/>
    <w:rsid w:val="00662275"/>
    <w:rsid w:val="00663487"/>
    <w:rsid w:val="00664145"/>
    <w:rsid w:val="006649D8"/>
    <w:rsid w:val="006653FF"/>
    <w:rsid w:val="006659ED"/>
    <w:rsid w:val="00665DC0"/>
    <w:rsid w:val="00666594"/>
    <w:rsid w:val="006670C8"/>
    <w:rsid w:val="006672F6"/>
    <w:rsid w:val="00667808"/>
    <w:rsid w:val="00667C12"/>
    <w:rsid w:val="00667E3F"/>
    <w:rsid w:val="00670026"/>
    <w:rsid w:val="00670ED4"/>
    <w:rsid w:val="006720E8"/>
    <w:rsid w:val="00672595"/>
    <w:rsid w:val="00672C44"/>
    <w:rsid w:val="00672D63"/>
    <w:rsid w:val="00673552"/>
    <w:rsid w:val="006736D7"/>
    <w:rsid w:val="00673C3B"/>
    <w:rsid w:val="006746CE"/>
    <w:rsid w:val="00674981"/>
    <w:rsid w:val="00676449"/>
    <w:rsid w:val="006779C3"/>
    <w:rsid w:val="00677C7C"/>
    <w:rsid w:val="00677E54"/>
    <w:rsid w:val="006803AB"/>
    <w:rsid w:val="00680D81"/>
    <w:rsid w:val="00680E69"/>
    <w:rsid w:val="006811C1"/>
    <w:rsid w:val="0068173D"/>
    <w:rsid w:val="00681870"/>
    <w:rsid w:val="006819D0"/>
    <w:rsid w:val="0068253A"/>
    <w:rsid w:val="00682B9E"/>
    <w:rsid w:val="00682D64"/>
    <w:rsid w:val="00682D7B"/>
    <w:rsid w:val="00683016"/>
    <w:rsid w:val="00684094"/>
    <w:rsid w:val="006840A2"/>
    <w:rsid w:val="006856B0"/>
    <w:rsid w:val="00685985"/>
    <w:rsid w:val="00685A28"/>
    <w:rsid w:val="00686069"/>
    <w:rsid w:val="0068668E"/>
    <w:rsid w:val="006869C8"/>
    <w:rsid w:val="0068761F"/>
    <w:rsid w:val="00687693"/>
    <w:rsid w:val="006876CB"/>
    <w:rsid w:val="006878CC"/>
    <w:rsid w:val="006900A8"/>
    <w:rsid w:val="00690316"/>
    <w:rsid w:val="006906E4"/>
    <w:rsid w:val="00690A0F"/>
    <w:rsid w:val="00690A8F"/>
    <w:rsid w:val="0069116E"/>
    <w:rsid w:val="006928E5"/>
    <w:rsid w:val="00692D8D"/>
    <w:rsid w:val="00693165"/>
    <w:rsid w:val="006938E9"/>
    <w:rsid w:val="00693AE1"/>
    <w:rsid w:val="00693EA4"/>
    <w:rsid w:val="00694264"/>
    <w:rsid w:val="0069472E"/>
    <w:rsid w:val="00694860"/>
    <w:rsid w:val="00694D52"/>
    <w:rsid w:val="00694DB6"/>
    <w:rsid w:val="0069553F"/>
    <w:rsid w:val="006A08DF"/>
    <w:rsid w:val="006A228D"/>
    <w:rsid w:val="006A23E7"/>
    <w:rsid w:val="006A28ED"/>
    <w:rsid w:val="006A2903"/>
    <w:rsid w:val="006A2AB7"/>
    <w:rsid w:val="006A47A5"/>
    <w:rsid w:val="006A4E8D"/>
    <w:rsid w:val="006A5363"/>
    <w:rsid w:val="006A595D"/>
    <w:rsid w:val="006A6683"/>
    <w:rsid w:val="006A66AC"/>
    <w:rsid w:val="006A715A"/>
    <w:rsid w:val="006A71C5"/>
    <w:rsid w:val="006A7666"/>
    <w:rsid w:val="006A7C64"/>
    <w:rsid w:val="006A7F6D"/>
    <w:rsid w:val="006A7F8D"/>
    <w:rsid w:val="006B00C7"/>
    <w:rsid w:val="006B010C"/>
    <w:rsid w:val="006B091A"/>
    <w:rsid w:val="006B09E2"/>
    <w:rsid w:val="006B1825"/>
    <w:rsid w:val="006B1C5E"/>
    <w:rsid w:val="006B214B"/>
    <w:rsid w:val="006B251A"/>
    <w:rsid w:val="006B25B5"/>
    <w:rsid w:val="006B28AE"/>
    <w:rsid w:val="006B39EC"/>
    <w:rsid w:val="006B4399"/>
    <w:rsid w:val="006B5ED4"/>
    <w:rsid w:val="006B64E8"/>
    <w:rsid w:val="006B68E7"/>
    <w:rsid w:val="006B691E"/>
    <w:rsid w:val="006B7B59"/>
    <w:rsid w:val="006C0635"/>
    <w:rsid w:val="006C0AB3"/>
    <w:rsid w:val="006C1440"/>
    <w:rsid w:val="006C2AA7"/>
    <w:rsid w:val="006C304B"/>
    <w:rsid w:val="006C331B"/>
    <w:rsid w:val="006C3F6D"/>
    <w:rsid w:val="006C40D6"/>
    <w:rsid w:val="006C5611"/>
    <w:rsid w:val="006C5D3A"/>
    <w:rsid w:val="006C61C3"/>
    <w:rsid w:val="006C628E"/>
    <w:rsid w:val="006C6A4E"/>
    <w:rsid w:val="006C73D0"/>
    <w:rsid w:val="006C78CE"/>
    <w:rsid w:val="006C7FCD"/>
    <w:rsid w:val="006D019A"/>
    <w:rsid w:val="006D0E98"/>
    <w:rsid w:val="006D0F46"/>
    <w:rsid w:val="006D0FB1"/>
    <w:rsid w:val="006D1DCB"/>
    <w:rsid w:val="006D1DDF"/>
    <w:rsid w:val="006D1E20"/>
    <w:rsid w:val="006D2CEA"/>
    <w:rsid w:val="006D2E31"/>
    <w:rsid w:val="006D30FB"/>
    <w:rsid w:val="006D38ED"/>
    <w:rsid w:val="006D48F0"/>
    <w:rsid w:val="006D4A18"/>
    <w:rsid w:val="006D5178"/>
    <w:rsid w:val="006D5C19"/>
    <w:rsid w:val="006D623D"/>
    <w:rsid w:val="006D628B"/>
    <w:rsid w:val="006D6598"/>
    <w:rsid w:val="006D6749"/>
    <w:rsid w:val="006D6CA0"/>
    <w:rsid w:val="006D74DB"/>
    <w:rsid w:val="006D7565"/>
    <w:rsid w:val="006D784F"/>
    <w:rsid w:val="006D7CF2"/>
    <w:rsid w:val="006D7F5F"/>
    <w:rsid w:val="006E0C0E"/>
    <w:rsid w:val="006E0FFD"/>
    <w:rsid w:val="006E138C"/>
    <w:rsid w:val="006E152B"/>
    <w:rsid w:val="006E16E2"/>
    <w:rsid w:val="006E170A"/>
    <w:rsid w:val="006E2020"/>
    <w:rsid w:val="006E211B"/>
    <w:rsid w:val="006E2570"/>
    <w:rsid w:val="006E34BE"/>
    <w:rsid w:val="006E3A06"/>
    <w:rsid w:val="006E3DAB"/>
    <w:rsid w:val="006E4AD2"/>
    <w:rsid w:val="006E51D3"/>
    <w:rsid w:val="006E5AED"/>
    <w:rsid w:val="006E5D98"/>
    <w:rsid w:val="006E639C"/>
    <w:rsid w:val="006F0146"/>
    <w:rsid w:val="006F03D0"/>
    <w:rsid w:val="006F0686"/>
    <w:rsid w:val="006F08CC"/>
    <w:rsid w:val="006F23C4"/>
    <w:rsid w:val="006F3238"/>
    <w:rsid w:val="006F44F5"/>
    <w:rsid w:val="006F51DB"/>
    <w:rsid w:val="006F709F"/>
    <w:rsid w:val="006F7479"/>
    <w:rsid w:val="007007FC"/>
    <w:rsid w:val="00700963"/>
    <w:rsid w:val="00700C9C"/>
    <w:rsid w:val="007017E5"/>
    <w:rsid w:val="00702AD9"/>
    <w:rsid w:val="00703222"/>
    <w:rsid w:val="00703C97"/>
    <w:rsid w:val="00703DFF"/>
    <w:rsid w:val="0070527D"/>
    <w:rsid w:val="007059D6"/>
    <w:rsid w:val="00705E7B"/>
    <w:rsid w:val="00705EA8"/>
    <w:rsid w:val="007064CF"/>
    <w:rsid w:val="0070748A"/>
    <w:rsid w:val="00707B0F"/>
    <w:rsid w:val="00707E45"/>
    <w:rsid w:val="00710044"/>
    <w:rsid w:val="00710701"/>
    <w:rsid w:val="00710852"/>
    <w:rsid w:val="0071141B"/>
    <w:rsid w:val="00711F57"/>
    <w:rsid w:val="00712772"/>
    <w:rsid w:val="00712F81"/>
    <w:rsid w:val="0071334D"/>
    <w:rsid w:val="00713D76"/>
    <w:rsid w:val="007140CC"/>
    <w:rsid w:val="00714944"/>
    <w:rsid w:val="00715291"/>
    <w:rsid w:val="0071535F"/>
    <w:rsid w:val="00715DC9"/>
    <w:rsid w:val="00716525"/>
    <w:rsid w:val="00717776"/>
    <w:rsid w:val="007177A3"/>
    <w:rsid w:val="00717C83"/>
    <w:rsid w:val="00720D47"/>
    <w:rsid w:val="007211D5"/>
    <w:rsid w:val="007214A3"/>
    <w:rsid w:val="0072154E"/>
    <w:rsid w:val="00721E3F"/>
    <w:rsid w:val="007220EF"/>
    <w:rsid w:val="007223FD"/>
    <w:rsid w:val="00722CB3"/>
    <w:rsid w:val="0072556F"/>
    <w:rsid w:val="0072566E"/>
    <w:rsid w:val="007260B5"/>
    <w:rsid w:val="0072625A"/>
    <w:rsid w:val="00726BB2"/>
    <w:rsid w:val="007271BF"/>
    <w:rsid w:val="00727E33"/>
    <w:rsid w:val="007301DF"/>
    <w:rsid w:val="007305D0"/>
    <w:rsid w:val="00730A66"/>
    <w:rsid w:val="00730C7A"/>
    <w:rsid w:val="007312EC"/>
    <w:rsid w:val="00732459"/>
    <w:rsid w:val="00732B4E"/>
    <w:rsid w:val="00732B5F"/>
    <w:rsid w:val="00733B54"/>
    <w:rsid w:val="00733C60"/>
    <w:rsid w:val="00734481"/>
    <w:rsid w:val="00734689"/>
    <w:rsid w:val="007346AD"/>
    <w:rsid w:val="007348CE"/>
    <w:rsid w:val="007349F7"/>
    <w:rsid w:val="00734A93"/>
    <w:rsid w:val="0073529D"/>
    <w:rsid w:val="00735324"/>
    <w:rsid w:val="00735AFD"/>
    <w:rsid w:val="00735EB7"/>
    <w:rsid w:val="00735FD0"/>
    <w:rsid w:val="00737173"/>
    <w:rsid w:val="00737349"/>
    <w:rsid w:val="007373B8"/>
    <w:rsid w:val="00737E24"/>
    <w:rsid w:val="00737EE3"/>
    <w:rsid w:val="00740318"/>
    <w:rsid w:val="007407AE"/>
    <w:rsid w:val="007409B0"/>
    <w:rsid w:val="00740AC9"/>
    <w:rsid w:val="00741029"/>
    <w:rsid w:val="00741C68"/>
    <w:rsid w:val="00741F14"/>
    <w:rsid w:val="00742086"/>
    <w:rsid w:val="007420FA"/>
    <w:rsid w:val="00742208"/>
    <w:rsid w:val="0074236E"/>
    <w:rsid w:val="00742C96"/>
    <w:rsid w:val="007431B8"/>
    <w:rsid w:val="00743483"/>
    <w:rsid w:val="0074349F"/>
    <w:rsid w:val="00743F4E"/>
    <w:rsid w:val="0074455C"/>
    <w:rsid w:val="00744EAF"/>
    <w:rsid w:val="00745835"/>
    <w:rsid w:val="00746766"/>
    <w:rsid w:val="00746F72"/>
    <w:rsid w:val="00747089"/>
    <w:rsid w:val="0075036F"/>
    <w:rsid w:val="007508C5"/>
    <w:rsid w:val="007509EC"/>
    <w:rsid w:val="0075104E"/>
    <w:rsid w:val="007521DA"/>
    <w:rsid w:val="007522A7"/>
    <w:rsid w:val="00752E09"/>
    <w:rsid w:val="0075323B"/>
    <w:rsid w:val="007539D9"/>
    <w:rsid w:val="00753F8D"/>
    <w:rsid w:val="00754032"/>
    <w:rsid w:val="007546FC"/>
    <w:rsid w:val="0075493E"/>
    <w:rsid w:val="00754BE4"/>
    <w:rsid w:val="00755416"/>
    <w:rsid w:val="007557D4"/>
    <w:rsid w:val="007559A6"/>
    <w:rsid w:val="00755E98"/>
    <w:rsid w:val="00755F93"/>
    <w:rsid w:val="00756ECA"/>
    <w:rsid w:val="00756F60"/>
    <w:rsid w:val="007571D6"/>
    <w:rsid w:val="00757490"/>
    <w:rsid w:val="00757890"/>
    <w:rsid w:val="00757A97"/>
    <w:rsid w:val="007602CB"/>
    <w:rsid w:val="00760604"/>
    <w:rsid w:val="00760986"/>
    <w:rsid w:val="00761097"/>
    <w:rsid w:val="007628BF"/>
    <w:rsid w:val="00762A30"/>
    <w:rsid w:val="00762E7D"/>
    <w:rsid w:val="00763A75"/>
    <w:rsid w:val="00763D85"/>
    <w:rsid w:val="00763E06"/>
    <w:rsid w:val="0076425C"/>
    <w:rsid w:val="00764355"/>
    <w:rsid w:val="00764A0D"/>
    <w:rsid w:val="00764E2E"/>
    <w:rsid w:val="00764E97"/>
    <w:rsid w:val="00764EB0"/>
    <w:rsid w:val="00765053"/>
    <w:rsid w:val="00765064"/>
    <w:rsid w:val="00765527"/>
    <w:rsid w:val="00765BE1"/>
    <w:rsid w:val="00765D92"/>
    <w:rsid w:val="00765EAE"/>
    <w:rsid w:val="0076665F"/>
    <w:rsid w:val="00766D42"/>
    <w:rsid w:val="00767875"/>
    <w:rsid w:val="00767EE9"/>
    <w:rsid w:val="00770231"/>
    <w:rsid w:val="00770382"/>
    <w:rsid w:val="00770406"/>
    <w:rsid w:val="00770430"/>
    <w:rsid w:val="0077079B"/>
    <w:rsid w:val="00771775"/>
    <w:rsid w:val="00771881"/>
    <w:rsid w:val="00771CE2"/>
    <w:rsid w:val="0077212C"/>
    <w:rsid w:val="007721E9"/>
    <w:rsid w:val="00772372"/>
    <w:rsid w:val="00772698"/>
    <w:rsid w:val="007727A1"/>
    <w:rsid w:val="00772A47"/>
    <w:rsid w:val="00772BFF"/>
    <w:rsid w:val="00772FC7"/>
    <w:rsid w:val="007734CA"/>
    <w:rsid w:val="00773860"/>
    <w:rsid w:val="007738E7"/>
    <w:rsid w:val="00773A33"/>
    <w:rsid w:val="00773D7F"/>
    <w:rsid w:val="00774071"/>
    <w:rsid w:val="00774282"/>
    <w:rsid w:val="00775175"/>
    <w:rsid w:val="007766C6"/>
    <w:rsid w:val="0077707F"/>
    <w:rsid w:val="007772BC"/>
    <w:rsid w:val="00777BE8"/>
    <w:rsid w:val="0078111D"/>
    <w:rsid w:val="00781BCB"/>
    <w:rsid w:val="007823E7"/>
    <w:rsid w:val="00782853"/>
    <w:rsid w:val="007834C9"/>
    <w:rsid w:val="007837B6"/>
    <w:rsid w:val="00783D14"/>
    <w:rsid w:val="00784050"/>
    <w:rsid w:val="0078428A"/>
    <w:rsid w:val="00784F87"/>
    <w:rsid w:val="00785A04"/>
    <w:rsid w:val="00785A82"/>
    <w:rsid w:val="0078604C"/>
    <w:rsid w:val="0078696B"/>
    <w:rsid w:val="00787801"/>
    <w:rsid w:val="00790310"/>
    <w:rsid w:val="00790F1B"/>
    <w:rsid w:val="007912A5"/>
    <w:rsid w:val="0079158A"/>
    <w:rsid w:val="00791B43"/>
    <w:rsid w:val="007928CB"/>
    <w:rsid w:val="00792CDB"/>
    <w:rsid w:val="00793B78"/>
    <w:rsid w:val="00793CD4"/>
    <w:rsid w:val="00793F40"/>
    <w:rsid w:val="00795584"/>
    <w:rsid w:val="0079563D"/>
    <w:rsid w:val="007964CB"/>
    <w:rsid w:val="00796A06"/>
    <w:rsid w:val="00796FF0"/>
    <w:rsid w:val="007A03B5"/>
    <w:rsid w:val="007A0B00"/>
    <w:rsid w:val="007A0E3A"/>
    <w:rsid w:val="007A1489"/>
    <w:rsid w:val="007A152A"/>
    <w:rsid w:val="007A1950"/>
    <w:rsid w:val="007A29FB"/>
    <w:rsid w:val="007A2EA3"/>
    <w:rsid w:val="007A31F8"/>
    <w:rsid w:val="007A3AB0"/>
    <w:rsid w:val="007A3D0F"/>
    <w:rsid w:val="007A47F9"/>
    <w:rsid w:val="007A4D26"/>
    <w:rsid w:val="007A4E5D"/>
    <w:rsid w:val="007A591F"/>
    <w:rsid w:val="007A5E4C"/>
    <w:rsid w:val="007A5EE8"/>
    <w:rsid w:val="007A656C"/>
    <w:rsid w:val="007A7561"/>
    <w:rsid w:val="007B01D1"/>
    <w:rsid w:val="007B066C"/>
    <w:rsid w:val="007B0A36"/>
    <w:rsid w:val="007B0BE7"/>
    <w:rsid w:val="007B1219"/>
    <w:rsid w:val="007B2178"/>
    <w:rsid w:val="007B21E2"/>
    <w:rsid w:val="007B2AF3"/>
    <w:rsid w:val="007B2C15"/>
    <w:rsid w:val="007B3590"/>
    <w:rsid w:val="007B387F"/>
    <w:rsid w:val="007B3DBD"/>
    <w:rsid w:val="007B4075"/>
    <w:rsid w:val="007B4283"/>
    <w:rsid w:val="007B4CA0"/>
    <w:rsid w:val="007B50C5"/>
    <w:rsid w:val="007B5FBD"/>
    <w:rsid w:val="007B61E4"/>
    <w:rsid w:val="007B6614"/>
    <w:rsid w:val="007B746F"/>
    <w:rsid w:val="007B7F15"/>
    <w:rsid w:val="007C03E5"/>
    <w:rsid w:val="007C0878"/>
    <w:rsid w:val="007C092B"/>
    <w:rsid w:val="007C0BE3"/>
    <w:rsid w:val="007C114B"/>
    <w:rsid w:val="007C1F23"/>
    <w:rsid w:val="007C204C"/>
    <w:rsid w:val="007C22E6"/>
    <w:rsid w:val="007C2DD0"/>
    <w:rsid w:val="007C2EBE"/>
    <w:rsid w:val="007C373C"/>
    <w:rsid w:val="007C416B"/>
    <w:rsid w:val="007C44DF"/>
    <w:rsid w:val="007C4575"/>
    <w:rsid w:val="007C4A04"/>
    <w:rsid w:val="007C4E38"/>
    <w:rsid w:val="007C4EB1"/>
    <w:rsid w:val="007C4F8F"/>
    <w:rsid w:val="007C534D"/>
    <w:rsid w:val="007C55DD"/>
    <w:rsid w:val="007C5A1B"/>
    <w:rsid w:val="007C5FAD"/>
    <w:rsid w:val="007C632D"/>
    <w:rsid w:val="007C725B"/>
    <w:rsid w:val="007C773A"/>
    <w:rsid w:val="007C7C77"/>
    <w:rsid w:val="007C7E9D"/>
    <w:rsid w:val="007D0D41"/>
    <w:rsid w:val="007D0DE2"/>
    <w:rsid w:val="007D26E8"/>
    <w:rsid w:val="007D2FAE"/>
    <w:rsid w:val="007D30E1"/>
    <w:rsid w:val="007D335E"/>
    <w:rsid w:val="007D3A0B"/>
    <w:rsid w:val="007D40BB"/>
    <w:rsid w:val="007D450A"/>
    <w:rsid w:val="007D450B"/>
    <w:rsid w:val="007D486B"/>
    <w:rsid w:val="007D585C"/>
    <w:rsid w:val="007D64B1"/>
    <w:rsid w:val="007D668C"/>
    <w:rsid w:val="007D6942"/>
    <w:rsid w:val="007D70BE"/>
    <w:rsid w:val="007D7E9A"/>
    <w:rsid w:val="007D7F8A"/>
    <w:rsid w:val="007E094F"/>
    <w:rsid w:val="007E0D86"/>
    <w:rsid w:val="007E107A"/>
    <w:rsid w:val="007E129A"/>
    <w:rsid w:val="007E17FB"/>
    <w:rsid w:val="007E1AB9"/>
    <w:rsid w:val="007E1ADC"/>
    <w:rsid w:val="007E25DC"/>
    <w:rsid w:val="007E2B7D"/>
    <w:rsid w:val="007E3186"/>
    <w:rsid w:val="007E3558"/>
    <w:rsid w:val="007E38C7"/>
    <w:rsid w:val="007E3952"/>
    <w:rsid w:val="007E3F6F"/>
    <w:rsid w:val="007E4955"/>
    <w:rsid w:val="007E4971"/>
    <w:rsid w:val="007E6294"/>
    <w:rsid w:val="007E62A4"/>
    <w:rsid w:val="007E6410"/>
    <w:rsid w:val="007E6F2A"/>
    <w:rsid w:val="007E6FBF"/>
    <w:rsid w:val="007E713A"/>
    <w:rsid w:val="007E7560"/>
    <w:rsid w:val="007E7970"/>
    <w:rsid w:val="007E7DC8"/>
    <w:rsid w:val="007E7F00"/>
    <w:rsid w:val="007F049C"/>
    <w:rsid w:val="007F0FB7"/>
    <w:rsid w:val="007F147A"/>
    <w:rsid w:val="007F1656"/>
    <w:rsid w:val="007F1ECD"/>
    <w:rsid w:val="007F217D"/>
    <w:rsid w:val="007F2A13"/>
    <w:rsid w:val="007F2FDB"/>
    <w:rsid w:val="007F3276"/>
    <w:rsid w:val="007F34AE"/>
    <w:rsid w:val="007F392E"/>
    <w:rsid w:val="007F4360"/>
    <w:rsid w:val="007F45DA"/>
    <w:rsid w:val="007F57AF"/>
    <w:rsid w:val="007F5A2C"/>
    <w:rsid w:val="007F5CE9"/>
    <w:rsid w:val="007F603A"/>
    <w:rsid w:val="007F6D55"/>
    <w:rsid w:val="007F75DA"/>
    <w:rsid w:val="007F7D9B"/>
    <w:rsid w:val="00800CC6"/>
    <w:rsid w:val="0080125C"/>
    <w:rsid w:val="00802081"/>
    <w:rsid w:val="0080239B"/>
    <w:rsid w:val="00802450"/>
    <w:rsid w:val="0080264E"/>
    <w:rsid w:val="00802766"/>
    <w:rsid w:val="00802A9A"/>
    <w:rsid w:val="00802FDD"/>
    <w:rsid w:val="008032EC"/>
    <w:rsid w:val="00804C74"/>
    <w:rsid w:val="00804DC1"/>
    <w:rsid w:val="00805C29"/>
    <w:rsid w:val="00805EA6"/>
    <w:rsid w:val="0080798B"/>
    <w:rsid w:val="008106BB"/>
    <w:rsid w:val="00810CD1"/>
    <w:rsid w:val="008117B9"/>
    <w:rsid w:val="00812B56"/>
    <w:rsid w:val="00812E6E"/>
    <w:rsid w:val="008133BA"/>
    <w:rsid w:val="008139F2"/>
    <w:rsid w:val="00813C99"/>
    <w:rsid w:val="00813D25"/>
    <w:rsid w:val="00814482"/>
    <w:rsid w:val="00814DCE"/>
    <w:rsid w:val="00815573"/>
    <w:rsid w:val="00815800"/>
    <w:rsid w:val="0081581D"/>
    <w:rsid w:val="00816758"/>
    <w:rsid w:val="00816B63"/>
    <w:rsid w:val="00816EAE"/>
    <w:rsid w:val="008206F5"/>
    <w:rsid w:val="00820A45"/>
    <w:rsid w:val="00820DBF"/>
    <w:rsid w:val="00821523"/>
    <w:rsid w:val="00821C5F"/>
    <w:rsid w:val="00821F67"/>
    <w:rsid w:val="00822B87"/>
    <w:rsid w:val="00822BF7"/>
    <w:rsid w:val="00823461"/>
    <w:rsid w:val="008234E1"/>
    <w:rsid w:val="00823688"/>
    <w:rsid w:val="00823E20"/>
    <w:rsid w:val="00824289"/>
    <w:rsid w:val="00824528"/>
    <w:rsid w:val="00824929"/>
    <w:rsid w:val="00824E3B"/>
    <w:rsid w:val="0082513B"/>
    <w:rsid w:val="00825213"/>
    <w:rsid w:val="008260C6"/>
    <w:rsid w:val="008261CF"/>
    <w:rsid w:val="008263F7"/>
    <w:rsid w:val="0082661E"/>
    <w:rsid w:val="00826662"/>
    <w:rsid w:val="00826991"/>
    <w:rsid w:val="00826A2B"/>
    <w:rsid w:val="00826C66"/>
    <w:rsid w:val="0082770F"/>
    <w:rsid w:val="00827752"/>
    <w:rsid w:val="008277FB"/>
    <w:rsid w:val="008279F6"/>
    <w:rsid w:val="00830CF8"/>
    <w:rsid w:val="00830F48"/>
    <w:rsid w:val="00830F7C"/>
    <w:rsid w:val="00831F42"/>
    <w:rsid w:val="008321B8"/>
    <w:rsid w:val="00832252"/>
    <w:rsid w:val="00832B48"/>
    <w:rsid w:val="00832DF8"/>
    <w:rsid w:val="00832F88"/>
    <w:rsid w:val="00833D8E"/>
    <w:rsid w:val="00833F0D"/>
    <w:rsid w:val="00834B07"/>
    <w:rsid w:val="00834DEE"/>
    <w:rsid w:val="00834F48"/>
    <w:rsid w:val="0083542B"/>
    <w:rsid w:val="0083644D"/>
    <w:rsid w:val="00836876"/>
    <w:rsid w:val="008371B2"/>
    <w:rsid w:val="00837257"/>
    <w:rsid w:val="00841720"/>
    <w:rsid w:val="00841A37"/>
    <w:rsid w:val="008422B8"/>
    <w:rsid w:val="00842BD6"/>
    <w:rsid w:val="008433F8"/>
    <w:rsid w:val="00843508"/>
    <w:rsid w:val="00843CED"/>
    <w:rsid w:val="00843F82"/>
    <w:rsid w:val="00844030"/>
    <w:rsid w:val="0084455A"/>
    <w:rsid w:val="008449F6"/>
    <w:rsid w:val="00844AFB"/>
    <w:rsid w:val="008452E3"/>
    <w:rsid w:val="00846AA0"/>
    <w:rsid w:val="00846ACD"/>
    <w:rsid w:val="00846D50"/>
    <w:rsid w:val="00846E2A"/>
    <w:rsid w:val="00847145"/>
    <w:rsid w:val="00847318"/>
    <w:rsid w:val="00847576"/>
    <w:rsid w:val="008476A7"/>
    <w:rsid w:val="008477A1"/>
    <w:rsid w:val="008500EA"/>
    <w:rsid w:val="008502A2"/>
    <w:rsid w:val="00850617"/>
    <w:rsid w:val="00850C39"/>
    <w:rsid w:val="00850C84"/>
    <w:rsid w:val="00850F8B"/>
    <w:rsid w:val="0085122C"/>
    <w:rsid w:val="008516FC"/>
    <w:rsid w:val="00851B05"/>
    <w:rsid w:val="008531A5"/>
    <w:rsid w:val="00853FC2"/>
    <w:rsid w:val="008548D8"/>
    <w:rsid w:val="0085519D"/>
    <w:rsid w:val="00855738"/>
    <w:rsid w:val="008558A4"/>
    <w:rsid w:val="00855FA5"/>
    <w:rsid w:val="00860BE0"/>
    <w:rsid w:val="00860FD0"/>
    <w:rsid w:val="00861912"/>
    <w:rsid w:val="00861E0D"/>
    <w:rsid w:val="00861ECC"/>
    <w:rsid w:val="0086208D"/>
    <w:rsid w:val="00862112"/>
    <w:rsid w:val="008621D8"/>
    <w:rsid w:val="0086306D"/>
    <w:rsid w:val="00863F9F"/>
    <w:rsid w:val="00864020"/>
    <w:rsid w:val="008640B3"/>
    <w:rsid w:val="008651ED"/>
    <w:rsid w:val="00866378"/>
    <w:rsid w:val="00866576"/>
    <w:rsid w:val="00866C14"/>
    <w:rsid w:val="00866CDD"/>
    <w:rsid w:val="008676B2"/>
    <w:rsid w:val="008676C7"/>
    <w:rsid w:val="00867AE8"/>
    <w:rsid w:val="008700AC"/>
    <w:rsid w:val="0087013D"/>
    <w:rsid w:val="00870BA1"/>
    <w:rsid w:val="00870E77"/>
    <w:rsid w:val="0087192B"/>
    <w:rsid w:val="008719E0"/>
    <w:rsid w:val="0087289E"/>
    <w:rsid w:val="00872CC0"/>
    <w:rsid w:val="0087503B"/>
    <w:rsid w:val="008762A2"/>
    <w:rsid w:val="0087665A"/>
    <w:rsid w:val="008769C1"/>
    <w:rsid w:val="00876F7D"/>
    <w:rsid w:val="008775A8"/>
    <w:rsid w:val="008777E3"/>
    <w:rsid w:val="008779FC"/>
    <w:rsid w:val="00877D88"/>
    <w:rsid w:val="008803ED"/>
    <w:rsid w:val="00880989"/>
    <w:rsid w:val="00880D2C"/>
    <w:rsid w:val="00880DCE"/>
    <w:rsid w:val="00880F84"/>
    <w:rsid w:val="00881B29"/>
    <w:rsid w:val="00881DA6"/>
    <w:rsid w:val="00881E5E"/>
    <w:rsid w:val="00881FFE"/>
    <w:rsid w:val="00882211"/>
    <w:rsid w:val="00882685"/>
    <w:rsid w:val="00882B61"/>
    <w:rsid w:val="00882D40"/>
    <w:rsid w:val="00882FD0"/>
    <w:rsid w:val="00883BF7"/>
    <w:rsid w:val="00884673"/>
    <w:rsid w:val="00884BC8"/>
    <w:rsid w:val="00885C41"/>
    <w:rsid w:val="008862C2"/>
    <w:rsid w:val="0088651E"/>
    <w:rsid w:val="008865F1"/>
    <w:rsid w:val="00886E69"/>
    <w:rsid w:val="00890219"/>
    <w:rsid w:val="00890464"/>
    <w:rsid w:val="00891841"/>
    <w:rsid w:val="008918C8"/>
    <w:rsid w:val="00891B0A"/>
    <w:rsid w:val="00892367"/>
    <w:rsid w:val="00892818"/>
    <w:rsid w:val="00893843"/>
    <w:rsid w:val="00893911"/>
    <w:rsid w:val="00894930"/>
    <w:rsid w:val="008949AF"/>
    <w:rsid w:val="00895368"/>
    <w:rsid w:val="008959E3"/>
    <w:rsid w:val="00895D20"/>
    <w:rsid w:val="008970AB"/>
    <w:rsid w:val="00897CD1"/>
    <w:rsid w:val="008A01E3"/>
    <w:rsid w:val="008A045B"/>
    <w:rsid w:val="008A0A4B"/>
    <w:rsid w:val="008A0C19"/>
    <w:rsid w:val="008A0CA2"/>
    <w:rsid w:val="008A0D21"/>
    <w:rsid w:val="008A168A"/>
    <w:rsid w:val="008A2097"/>
    <w:rsid w:val="008A211A"/>
    <w:rsid w:val="008A21BB"/>
    <w:rsid w:val="008A2934"/>
    <w:rsid w:val="008A2A3A"/>
    <w:rsid w:val="008A2C3F"/>
    <w:rsid w:val="008A4122"/>
    <w:rsid w:val="008A48D8"/>
    <w:rsid w:val="008A4928"/>
    <w:rsid w:val="008A493E"/>
    <w:rsid w:val="008A4A96"/>
    <w:rsid w:val="008A4ECD"/>
    <w:rsid w:val="008A54EE"/>
    <w:rsid w:val="008A560C"/>
    <w:rsid w:val="008A5A43"/>
    <w:rsid w:val="008A5C6B"/>
    <w:rsid w:val="008A5DEE"/>
    <w:rsid w:val="008A6C69"/>
    <w:rsid w:val="008A7C56"/>
    <w:rsid w:val="008A7E3A"/>
    <w:rsid w:val="008B0D8B"/>
    <w:rsid w:val="008B0D9A"/>
    <w:rsid w:val="008B134B"/>
    <w:rsid w:val="008B14A0"/>
    <w:rsid w:val="008B1BEE"/>
    <w:rsid w:val="008B1D41"/>
    <w:rsid w:val="008B2520"/>
    <w:rsid w:val="008B2715"/>
    <w:rsid w:val="008B3404"/>
    <w:rsid w:val="008B37B2"/>
    <w:rsid w:val="008B3A79"/>
    <w:rsid w:val="008B40AE"/>
    <w:rsid w:val="008B4790"/>
    <w:rsid w:val="008B5A0C"/>
    <w:rsid w:val="008B6246"/>
    <w:rsid w:val="008B6261"/>
    <w:rsid w:val="008C1693"/>
    <w:rsid w:val="008C1930"/>
    <w:rsid w:val="008C29A4"/>
    <w:rsid w:val="008C29D2"/>
    <w:rsid w:val="008C30E4"/>
    <w:rsid w:val="008C41B8"/>
    <w:rsid w:val="008C43E3"/>
    <w:rsid w:val="008C5633"/>
    <w:rsid w:val="008C70C4"/>
    <w:rsid w:val="008C74C6"/>
    <w:rsid w:val="008D124D"/>
    <w:rsid w:val="008D1623"/>
    <w:rsid w:val="008D162D"/>
    <w:rsid w:val="008D33EC"/>
    <w:rsid w:val="008D3B7C"/>
    <w:rsid w:val="008D3F97"/>
    <w:rsid w:val="008D4278"/>
    <w:rsid w:val="008D438D"/>
    <w:rsid w:val="008D4DDE"/>
    <w:rsid w:val="008D5BDF"/>
    <w:rsid w:val="008D608D"/>
    <w:rsid w:val="008D61BA"/>
    <w:rsid w:val="008D6C21"/>
    <w:rsid w:val="008E023D"/>
    <w:rsid w:val="008E05A5"/>
    <w:rsid w:val="008E0B8A"/>
    <w:rsid w:val="008E0D56"/>
    <w:rsid w:val="008E0D5C"/>
    <w:rsid w:val="008E0D6A"/>
    <w:rsid w:val="008E1190"/>
    <w:rsid w:val="008E1525"/>
    <w:rsid w:val="008E153D"/>
    <w:rsid w:val="008E1DA6"/>
    <w:rsid w:val="008E37D6"/>
    <w:rsid w:val="008E43CD"/>
    <w:rsid w:val="008E46CB"/>
    <w:rsid w:val="008E473F"/>
    <w:rsid w:val="008E488A"/>
    <w:rsid w:val="008E4961"/>
    <w:rsid w:val="008E4C0B"/>
    <w:rsid w:val="008E5E5C"/>
    <w:rsid w:val="008E656E"/>
    <w:rsid w:val="008E68EE"/>
    <w:rsid w:val="008E7DA2"/>
    <w:rsid w:val="008F037D"/>
    <w:rsid w:val="008F0771"/>
    <w:rsid w:val="008F0A9D"/>
    <w:rsid w:val="008F1997"/>
    <w:rsid w:val="008F1FD2"/>
    <w:rsid w:val="008F2370"/>
    <w:rsid w:val="008F2747"/>
    <w:rsid w:val="008F2BA6"/>
    <w:rsid w:val="008F2E29"/>
    <w:rsid w:val="008F3EB0"/>
    <w:rsid w:val="008F4143"/>
    <w:rsid w:val="008F41EA"/>
    <w:rsid w:val="008F48D5"/>
    <w:rsid w:val="008F48EC"/>
    <w:rsid w:val="008F4A61"/>
    <w:rsid w:val="008F4F9D"/>
    <w:rsid w:val="008F5BCD"/>
    <w:rsid w:val="008F607D"/>
    <w:rsid w:val="008F616E"/>
    <w:rsid w:val="008F68E5"/>
    <w:rsid w:val="008F6939"/>
    <w:rsid w:val="008F71A5"/>
    <w:rsid w:val="008F7B76"/>
    <w:rsid w:val="00900089"/>
    <w:rsid w:val="009001B4"/>
    <w:rsid w:val="009014D7"/>
    <w:rsid w:val="00901B22"/>
    <w:rsid w:val="0090242B"/>
    <w:rsid w:val="00902B05"/>
    <w:rsid w:val="00902C38"/>
    <w:rsid w:val="00902DCB"/>
    <w:rsid w:val="009031DF"/>
    <w:rsid w:val="0090347E"/>
    <w:rsid w:val="0090348B"/>
    <w:rsid w:val="0090356D"/>
    <w:rsid w:val="00904197"/>
    <w:rsid w:val="009067FE"/>
    <w:rsid w:val="009069ED"/>
    <w:rsid w:val="00906C3E"/>
    <w:rsid w:val="00906E2B"/>
    <w:rsid w:val="00907766"/>
    <w:rsid w:val="00907812"/>
    <w:rsid w:val="00907ABB"/>
    <w:rsid w:val="00907E9C"/>
    <w:rsid w:val="0091089A"/>
    <w:rsid w:val="00911275"/>
    <w:rsid w:val="009118EA"/>
    <w:rsid w:val="00911F18"/>
    <w:rsid w:val="009122E1"/>
    <w:rsid w:val="009123F4"/>
    <w:rsid w:val="00913198"/>
    <w:rsid w:val="009133C5"/>
    <w:rsid w:val="00913DA2"/>
    <w:rsid w:val="009146D6"/>
    <w:rsid w:val="009150AB"/>
    <w:rsid w:val="00915559"/>
    <w:rsid w:val="00915ADA"/>
    <w:rsid w:val="00915ED4"/>
    <w:rsid w:val="0091604D"/>
    <w:rsid w:val="00917650"/>
    <w:rsid w:val="00917A54"/>
    <w:rsid w:val="009216D0"/>
    <w:rsid w:val="0092193B"/>
    <w:rsid w:val="009219D8"/>
    <w:rsid w:val="0092233B"/>
    <w:rsid w:val="0092245C"/>
    <w:rsid w:val="00922525"/>
    <w:rsid w:val="0092388B"/>
    <w:rsid w:val="0092397A"/>
    <w:rsid w:val="00923F8A"/>
    <w:rsid w:val="00924723"/>
    <w:rsid w:val="00924BB4"/>
    <w:rsid w:val="00925667"/>
    <w:rsid w:val="00925BE5"/>
    <w:rsid w:val="00926026"/>
    <w:rsid w:val="0092660D"/>
    <w:rsid w:val="00926B3C"/>
    <w:rsid w:val="009270BD"/>
    <w:rsid w:val="00927736"/>
    <w:rsid w:val="0093074B"/>
    <w:rsid w:val="00930E5E"/>
    <w:rsid w:val="00930E89"/>
    <w:rsid w:val="00930FFF"/>
    <w:rsid w:val="009310E8"/>
    <w:rsid w:val="00931390"/>
    <w:rsid w:val="0093175A"/>
    <w:rsid w:val="0093184A"/>
    <w:rsid w:val="00931A4A"/>
    <w:rsid w:val="00931F1A"/>
    <w:rsid w:val="00932051"/>
    <w:rsid w:val="0093230C"/>
    <w:rsid w:val="009325CB"/>
    <w:rsid w:val="0093320C"/>
    <w:rsid w:val="0093446E"/>
    <w:rsid w:val="009344F8"/>
    <w:rsid w:val="00936639"/>
    <w:rsid w:val="0093704C"/>
    <w:rsid w:val="0093750D"/>
    <w:rsid w:val="00937611"/>
    <w:rsid w:val="00937A8D"/>
    <w:rsid w:val="00937D49"/>
    <w:rsid w:val="009402E4"/>
    <w:rsid w:val="00940BD0"/>
    <w:rsid w:val="00940CB0"/>
    <w:rsid w:val="00940E0E"/>
    <w:rsid w:val="00940F8C"/>
    <w:rsid w:val="00941CD5"/>
    <w:rsid w:val="00943279"/>
    <w:rsid w:val="0094361A"/>
    <w:rsid w:val="0094373E"/>
    <w:rsid w:val="00943F0E"/>
    <w:rsid w:val="009469F3"/>
    <w:rsid w:val="00946A4D"/>
    <w:rsid w:val="00946B3D"/>
    <w:rsid w:val="00947BC5"/>
    <w:rsid w:val="0095003D"/>
    <w:rsid w:val="00950398"/>
    <w:rsid w:val="00950DC4"/>
    <w:rsid w:val="00952BF9"/>
    <w:rsid w:val="0095333F"/>
    <w:rsid w:val="00953C0E"/>
    <w:rsid w:val="009542A7"/>
    <w:rsid w:val="009547C6"/>
    <w:rsid w:val="009547E1"/>
    <w:rsid w:val="00954BEA"/>
    <w:rsid w:val="009553BE"/>
    <w:rsid w:val="009554D9"/>
    <w:rsid w:val="00955581"/>
    <w:rsid w:val="00955659"/>
    <w:rsid w:val="00955794"/>
    <w:rsid w:val="00955CCF"/>
    <w:rsid w:val="00955D57"/>
    <w:rsid w:val="0095608C"/>
    <w:rsid w:val="00956122"/>
    <w:rsid w:val="0095750F"/>
    <w:rsid w:val="00957984"/>
    <w:rsid w:val="00957C9C"/>
    <w:rsid w:val="00957CCF"/>
    <w:rsid w:val="00960ABE"/>
    <w:rsid w:val="00960FE9"/>
    <w:rsid w:val="00961A2A"/>
    <w:rsid w:val="009624AB"/>
    <w:rsid w:val="00962698"/>
    <w:rsid w:val="00962882"/>
    <w:rsid w:val="00962DE8"/>
    <w:rsid w:val="009638B9"/>
    <w:rsid w:val="00963BBD"/>
    <w:rsid w:val="00963CB8"/>
    <w:rsid w:val="00964238"/>
    <w:rsid w:val="009644D1"/>
    <w:rsid w:val="009647DE"/>
    <w:rsid w:val="00964BE6"/>
    <w:rsid w:val="00965289"/>
    <w:rsid w:val="0096585E"/>
    <w:rsid w:val="00966B87"/>
    <w:rsid w:val="00966FF1"/>
    <w:rsid w:val="009674F8"/>
    <w:rsid w:val="00967D4D"/>
    <w:rsid w:val="009703F4"/>
    <w:rsid w:val="00970B1E"/>
    <w:rsid w:val="00970B3E"/>
    <w:rsid w:val="009714B5"/>
    <w:rsid w:val="009720C8"/>
    <w:rsid w:val="0097247E"/>
    <w:rsid w:val="00972A0B"/>
    <w:rsid w:val="00972E87"/>
    <w:rsid w:val="00972FFB"/>
    <w:rsid w:val="00973803"/>
    <w:rsid w:val="00973B06"/>
    <w:rsid w:val="00973C8C"/>
    <w:rsid w:val="00974005"/>
    <w:rsid w:val="0097461B"/>
    <w:rsid w:val="00974B73"/>
    <w:rsid w:val="00975675"/>
    <w:rsid w:val="009756F9"/>
    <w:rsid w:val="00975786"/>
    <w:rsid w:val="009768AF"/>
    <w:rsid w:val="00976E23"/>
    <w:rsid w:val="00977D7D"/>
    <w:rsid w:val="00980097"/>
    <w:rsid w:val="009800DE"/>
    <w:rsid w:val="00980163"/>
    <w:rsid w:val="00980442"/>
    <w:rsid w:val="00980508"/>
    <w:rsid w:val="00980F17"/>
    <w:rsid w:val="00981BA8"/>
    <w:rsid w:val="0098362D"/>
    <w:rsid w:val="00983A8D"/>
    <w:rsid w:val="00984090"/>
    <w:rsid w:val="0098488C"/>
    <w:rsid w:val="00984E11"/>
    <w:rsid w:val="00984E3E"/>
    <w:rsid w:val="00985694"/>
    <w:rsid w:val="009859BA"/>
    <w:rsid w:val="009861DE"/>
    <w:rsid w:val="0098677C"/>
    <w:rsid w:val="00986D28"/>
    <w:rsid w:val="009870DC"/>
    <w:rsid w:val="009874C6"/>
    <w:rsid w:val="00987D5D"/>
    <w:rsid w:val="00990AD5"/>
    <w:rsid w:val="00990AFA"/>
    <w:rsid w:val="00990DC7"/>
    <w:rsid w:val="00991455"/>
    <w:rsid w:val="00991943"/>
    <w:rsid w:val="00992878"/>
    <w:rsid w:val="00993701"/>
    <w:rsid w:val="00994D25"/>
    <w:rsid w:val="00994F12"/>
    <w:rsid w:val="0099542A"/>
    <w:rsid w:val="00995791"/>
    <w:rsid w:val="0099583A"/>
    <w:rsid w:val="00995B93"/>
    <w:rsid w:val="0099603D"/>
    <w:rsid w:val="0099613E"/>
    <w:rsid w:val="009965C2"/>
    <w:rsid w:val="009966DE"/>
    <w:rsid w:val="00996920"/>
    <w:rsid w:val="00996D5D"/>
    <w:rsid w:val="00996FAD"/>
    <w:rsid w:val="00997733"/>
    <w:rsid w:val="00997779"/>
    <w:rsid w:val="0099798A"/>
    <w:rsid w:val="009A1253"/>
    <w:rsid w:val="009A146B"/>
    <w:rsid w:val="009A1487"/>
    <w:rsid w:val="009A169E"/>
    <w:rsid w:val="009A1710"/>
    <w:rsid w:val="009A2705"/>
    <w:rsid w:val="009A2E96"/>
    <w:rsid w:val="009A3A13"/>
    <w:rsid w:val="009A449D"/>
    <w:rsid w:val="009A4AA5"/>
    <w:rsid w:val="009A50F7"/>
    <w:rsid w:val="009A521B"/>
    <w:rsid w:val="009A550A"/>
    <w:rsid w:val="009A5771"/>
    <w:rsid w:val="009A5986"/>
    <w:rsid w:val="009A5B9F"/>
    <w:rsid w:val="009A5E58"/>
    <w:rsid w:val="009A63B2"/>
    <w:rsid w:val="009A660E"/>
    <w:rsid w:val="009A737B"/>
    <w:rsid w:val="009A75A1"/>
    <w:rsid w:val="009A7C56"/>
    <w:rsid w:val="009B0D2F"/>
    <w:rsid w:val="009B18EE"/>
    <w:rsid w:val="009B1FDE"/>
    <w:rsid w:val="009B2808"/>
    <w:rsid w:val="009B3976"/>
    <w:rsid w:val="009B39C7"/>
    <w:rsid w:val="009B43BD"/>
    <w:rsid w:val="009B4C98"/>
    <w:rsid w:val="009B4F20"/>
    <w:rsid w:val="009B51AD"/>
    <w:rsid w:val="009B5720"/>
    <w:rsid w:val="009B5D12"/>
    <w:rsid w:val="009B5D7C"/>
    <w:rsid w:val="009B5EAB"/>
    <w:rsid w:val="009B6C36"/>
    <w:rsid w:val="009B6D03"/>
    <w:rsid w:val="009B7A21"/>
    <w:rsid w:val="009C00AD"/>
    <w:rsid w:val="009C0942"/>
    <w:rsid w:val="009C0E39"/>
    <w:rsid w:val="009C134E"/>
    <w:rsid w:val="009C14C5"/>
    <w:rsid w:val="009C1C95"/>
    <w:rsid w:val="009C1DCF"/>
    <w:rsid w:val="009C1E6B"/>
    <w:rsid w:val="009C29FE"/>
    <w:rsid w:val="009C2A78"/>
    <w:rsid w:val="009C2D14"/>
    <w:rsid w:val="009C30B2"/>
    <w:rsid w:val="009C34DD"/>
    <w:rsid w:val="009C4627"/>
    <w:rsid w:val="009C505E"/>
    <w:rsid w:val="009C5DAB"/>
    <w:rsid w:val="009C6E73"/>
    <w:rsid w:val="009C7363"/>
    <w:rsid w:val="009C7860"/>
    <w:rsid w:val="009C7C21"/>
    <w:rsid w:val="009D06AA"/>
    <w:rsid w:val="009D1B7E"/>
    <w:rsid w:val="009D1C73"/>
    <w:rsid w:val="009D1D13"/>
    <w:rsid w:val="009D2857"/>
    <w:rsid w:val="009D364D"/>
    <w:rsid w:val="009D42A7"/>
    <w:rsid w:val="009D456C"/>
    <w:rsid w:val="009D5397"/>
    <w:rsid w:val="009D5692"/>
    <w:rsid w:val="009D5801"/>
    <w:rsid w:val="009D5D0E"/>
    <w:rsid w:val="009D5DF8"/>
    <w:rsid w:val="009D6533"/>
    <w:rsid w:val="009D65C2"/>
    <w:rsid w:val="009D6BDF"/>
    <w:rsid w:val="009D6C98"/>
    <w:rsid w:val="009D6F63"/>
    <w:rsid w:val="009E08DF"/>
    <w:rsid w:val="009E0B22"/>
    <w:rsid w:val="009E0D87"/>
    <w:rsid w:val="009E10E6"/>
    <w:rsid w:val="009E13DF"/>
    <w:rsid w:val="009E16BA"/>
    <w:rsid w:val="009E1768"/>
    <w:rsid w:val="009E1B9D"/>
    <w:rsid w:val="009E2A2F"/>
    <w:rsid w:val="009E2B55"/>
    <w:rsid w:val="009E2CEF"/>
    <w:rsid w:val="009E4391"/>
    <w:rsid w:val="009E4398"/>
    <w:rsid w:val="009E4566"/>
    <w:rsid w:val="009E46AF"/>
    <w:rsid w:val="009E4B47"/>
    <w:rsid w:val="009E4C9D"/>
    <w:rsid w:val="009E5822"/>
    <w:rsid w:val="009E5BC3"/>
    <w:rsid w:val="009E5CA4"/>
    <w:rsid w:val="009E5F4A"/>
    <w:rsid w:val="009E6D0D"/>
    <w:rsid w:val="009E6E1B"/>
    <w:rsid w:val="009E7639"/>
    <w:rsid w:val="009E77AE"/>
    <w:rsid w:val="009E797A"/>
    <w:rsid w:val="009F02D1"/>
    <w:rsid w:val="009F297A"/>
    <w:rsid w:val="009F3201"/>
    <w:rsid w:val="009F3B57"/>
    <w:rsid w:val="009F465D"/>
    <w:rsid w:val="009F4719"/>
    <w:rsid w:val="009F491B"/>
    <w:rsid w:val="009F4FAF"/>
    <w:rsid w:val="009F5450"/>
    <w:rsid w:val="009F69E9"/>
    <w:rsid w:val="009F775A"/>
    <w:rsid w:val="00A006D7"/>
    <w:rsid w:val="00A009C9"/>
    <w:rsid w:val="00A00CC0"/>
    <w:rsid w:val="00A01187"/>
    <w:rsid w:val="00A01389"/>
    <w:rsid w:val="00A015AE"/>
    <w:rsid w:val="00A026FB"/>
    <w:rsid w:val="00A02CEE"/>
    <w:rsid w:val="00A03377"/>
    <w:rsid w:val="00A034CC"/>
    <w:rsid w:val="00A043EE"/>
    <w:rsid w:val="00A048EC"/>
    <w:rsid w:val="00A04E83"/>
    <w:rsid w:val="00A05394"/>
    <w:rsid w:val="00A05691"/>
    <w:rsid w:val="00A06095"/>
    <w:rsid w:val="00A068F1"/>
    <w:rsid w:val="00A06ACB"/>
    <w:rsid w:val="00A0799B"/>
    <w:rsid w:val="00A07CC9"/>
    <w:rsid w:val="00A07D85"/>
    <w:rsid w:val="00A10B69"/>
    <w:rsid w:val="00A11BE8"/>
    <w:rsid w:val="00A11BEC"/>
    <w:rsid w:val="00A1244B"/>
    <w:rsid w:val="00A12978"/>
    <w:rsid w:val="00A12B6A"/>
    <w:rsid w:val="00A12DA0"/>
    <w:rsid w:val="00A12EBE"/>
    <w:rsid w:val="00A1342D"/>
    <w:rsid w:val="00A1371A"/>
    <w:rsid w:val="00A13A35"/>
    <w:rsid w:val="00A13F4E"/>
    <w:rsid w:val="00A145C5"/>
    <w:rsid w:val="00A148CA"/>
    <w:rsid w:val="00A15639"/>
    <w:rsid w:val="00A158DB"/>
    <w:rsid w:val="00A15B74"/>
    <w:rsid w:val="00A15F1E"/>
    <w:rsid w:val="00A15F48"/>
    <w:rsid w:val="00A1606E"/>
    <w:rsid w:val="00A16211"/>
    <w:rsid w:val="00A162D9"/>
    <w:rsid w:val="00A16482"/>
    <w:rsid w:val="00A167CA"/>
    <w:rsid w:val="00A176BA"/>
    <w:rsid w:val="00A17A9C"/>
    <w:rsid w:val="00A17C63"/>
    <w:rsid w:val="00A200BC"/>
    <w:rsid w:val="00A20397"/>
    <w:rsid w:val="00A208A5"/>
    <w:rsid w:val="00A20A46"/>
    <w:rsid w:val="00A2182C"/>
    <w:rsid w:val="00A21952"/>
    <w:rsid w:val="00A21A1F"/>
    <w:rsid w:val="00A21C48"/>
    <w:rsid w:val="00A2269E"/>
    <w:rsid w:val="00A23588"/>
    <w:rsid w:val="00A249DB"/>
    <w:rsid w:val="00A25488"/>
    <w:rsid w:val="00A25989"/>
    <w:rsid w:val="00A26251"/>
    <w:rsid w:val="00A26630"/>
    <w:rsid w:val="00A26CD8"/>
    <w:rsid w:val="00A27A2E"/>
    <w:rsid w:val="00A27CA4"/>
    <w:rsid w:val="00A27FC2"/>
    <w:rsid w:val="00A30383"/>
    <w:rsid w:val="00A30816"/>
    <w:rsid w:val="00A30932"/>
    <w:rsid w:val="00A31A9E"/>
    <w:rsid w:val="00A31BEA"/>
    <w:rsid w:val="00A31DCE"/>
    <w:rsid w:val="00A3221B"/>
    <w:rsid w:val="00A32AC3"/>
    <w:rsid w:val="00A32D8A"/>
    <w:rsid w:val="00A3302C"/>
    <w:rsid w:val="00A337A8"/>
    <w:rsid w:val="00A33C8E"/>
    <w:rsid w:val="00A3421F"/>
    <w:rsid w:val="00A34354"/>
    <w:rsid w:val="00A3487D"/>
    <w:rsid w:val="00A3533E"/>
    <w:rsid w:val="00A3584E"/>
    <w:rsid w:val="00A36831"/>
    <w:rsid w:val="00A368E3"/>
    <w:rsid w:val="00A36E8A"/>
    <w:rsid w:val="00A37B25"/>
    <w:rsid w:val="00A37BFD"/>
    <w:rsid w:val="00A4022B"/>
    <w:rsid w:val="00A40D70"/>
    <w:rsid w:val="00A4111D"/>
    <w:rsid w:val="00A41467"/>
    <w:rsid w:val="00A414E6"/>
    <w:rsid w:val="00A415AB"/>
    <w:rsid w:val="00A41629"/>
    <w:rsid w:val="00A42D65"/>
    <w:rsid w:val="00A432EA"/>
    <w:rsid w:val="00A4408E"/>
    <w:rsid w:val="00A4424E"/>
    <w:rsid w:val="00A444A9"/>
    <w:rsid w:val="00A445EC"/>
    <w:rsid w:val="00A44C65"/>
    <w:rsid w:val="00A44CFF"/>
    <w:rsid w:val="00A44F04"/>
    <w:rsid w:val="00A45446"/>
    <w:rsid w:val="00A45620"/>
    <w:rsid w:val="00A46194"/>
    <w:rsid w:val="00A461A3"/>
    <w:rsid w:val="00A4632E"/>
    <w:rsid w:val="00A5062B"/>
    <w:rsid w:val="00A507B4"/>
    <w:rsid w:val="00A50968"/>
    <w:rsid w:val="00A50F5F"/>
    <w:rsid w:val="00A51260"/>
    <w:rsid w:val="00A513E6"/>
    <w:rsid w:val="00A517D6"/>
    <w:rsid w:val="00A52247"/>
    <w:rsid w:val="00A530BF"/>
    <w:rsid w:val="00A53381"/>
    <w:rsid w:val="00A534CC"/>
    <w:rsid w:val="00A53E04"/>
    <w:rsid w:val="00A54527"/>
    <w:rsid w:val="00A5454B"/>
    <w:rsid w:val="00A545F4"/>
    <w:rsid w:val="00A54B58"/>
    <w:rsid w:val="00A54BB4"/>
    <w:rsid w:val="00A54D8C"/>
    <w:rsid w:val="00A5528A"/>
    <w:rsid w:val="00A556EF"/>
    <w:rsid w:val="00A56731"/>
    <w:rsid w:val="00A56ADC"/>
    <w:rsid w:val="00A602A1"/>
    <w:rsid w:val="00A604F9"/>
    <w:rsid w:val="00A60A8D"/>
    <w:rsid w:val="00A60D49"/>
    <w:rsid w:val="00A61013"/>
    <w:rsid w:val="00A6114F"/>
    <w:rsid w:val="00A621DF"/>
    <w:rsid w:val="00A623D7"/>
    <w:rsid w:val="00A626CB"/>
    <w:rsid w:val="00A6358F"/>
    <w:rsid w:val="00A63724"/>
    <w:rsid w:val="00A63D04"/>
    <w:rsid w:val="00A644FC"/>
    <w:rsid w:val="00A6456C"/>
    <w:rsid w:val="00A648ED"/>
    <w:rsid w:val="00A64F66"/>
    <w:rsid w:val="00A65560"/>
    <w:rsid w:val="00A6569E"/>
    <w:rsid w:val="00A65F9D"/>
    <w:rsid w:val="00A66186"/>
    <w:rsid w:val="00A669D6"/>
    <w:rsid w:val="00A67252"/>
    <w:rsid w:val="00A67877"/>
    <w:rsid w:val="00A67A19"/>
    <w:rsid w:val="00A67F48"/>
    <w:rsid w:val="00A70653"/>
    <w:rsid w:val="00A707BB"/>
    <w:rsid w:val="00A712E1"/>
    <w:rsid w:val="00A7198B"/>
    <w:rsid w:val="00A72505"/>
    <w:rsid w:val="00A72513"/>
    <w:rsid w:val="00A73C71"/>
    <w:rsid w:val="00A73D5F"/>
    <w:rsid w:val="00A74564"/>
    <w:rsid w:val="00A7472D"/>
    <w:rsid w:val="00A750EA"/>
    <w:rsid w:val="00A76CC1"/>
    <w:rsid w:val="00A77976"/>
    <w:rsid w:val="00A80143"/>
    <w:rsid w:val="00A80829"/>
    <w:rsid w:val="00A819FC"/>
    <w:rsid w:val="00A82511"/>
    <w:rsid w:val="00A830F8"/>
    <w:rsid w:val="00A83289"/>
    <w:rsid w:val="00A83BA3"/>
    <w:rsid w:val="00A84DDA"/>
    <w:rsid w:val="00A856FB"/>
    <w:rsid w:val="00A860B2"/>
    <w:rsid w:val="00A867F0"/>
    <w:rsid w:val="00A87086"/>
    <w:rsid w:val="00A87602"/>
    <w:rsid w:val="00A876AD"/>
    <w:rsid w:val="00A87B42"/>
    <w:rsid w:val="00A87EB3"/>
    <w:rsid w:val="00A90582"/>
    <w:rsid w:val="00A906C3"/>
    <w:rsid w:val="00A90751"/>
    <w:rsid w:val="00A90DB5"/>
    <w:rsid w:val="00A90E5B"/>
    <w:rsid w:val="00A90EAE"/>
    <w:rsid w:val="00A91003"/>
    <w:rsid w:val="00A91576"/>
    <w:rsid w:val="00A91634"/>
    <w:rsid w:val="00A920C8"/>
    <w:rsid w:val="00A9212E"/>
    <w:rsid w:val="00A92483"/>
    <w:rsid w:val="00A92F3D"/>
    <w:rsid w:val="00A93049"/>
    <w:rsid w:val="00A93429"/>
    <w:rsid w:val="00A9361D"/>
    <w:rsid w:val="00A93D9B"/>
    <w:rsid w:val="00A93F61"/>
    <w:rsid w:val="00A93FCD"/>
    <w:rsid w:val="00A93FE6"/>
    <w:rsid w:val="00A9442C"/>
    <w:rsid w:val="00A944CF"/>
    <w:rsid w:val="00A955A4"/>
    <w:rsid w:val="00A955FB"/>
    <w:rsid w:val="00A95796"/>
    <w:rsid w:val="00A957C2"/>
    <w:rsid w:val="00A95A09"/>
    <w:rsid w:val="00A95D18"/>
    <w:rsid w:val="00A963C6"/>
    <w:rsid w:val="00A96421"/>
    <w:rsid w:val="00A96B32"/>
    <w:rsid w:val="00A97625"/>
    <w:rsid w:val="00A97691"/>
    <w:rsid w:val="00A97A3E"/>
    <w:rsid w:val="00AA068E"/>
    <w:rsid w:val="00AA0B6A"/>
    <w:rsid w:val="00AA20DE"/>
    <w:rsid w:val="00AA23D6"/>
    <w:rsid w:val="00AA26F3"/>
    <w:rsid w:val="00AA26FA"/>
    <w:rsid w:val="00AA291E"/>
    <w:rsid w:val="00AA2956"/>
    <w:rsid w:val="00AA2CBA"/>
    <w:rsid w:val="00AA2E32"/>
    <w:rsid w:val="00AA2F92"/>
    <w:rsid w:val="00AA35CE"/>
    <w:rsid w:val="00AA75B1"/>
    <w:rsid w:val="00AA7EA8"/>
    <w:rsid w:val="00AB1191"/>
    <w:rsid w:val="00AB159F"/>
    <w:rsid w:val="00AB175F"/>
    <w:rsid w:val="00AB1A07"/>
    <w:rsid w:val="00AB2149"/>
    <w:rsid w:val="00AB2A1D"/>
    <w:rsid w:val="00AB36D5"/>
    <w:rsid w:val="00AB41EE"/>
    <w:rsid w:val="00AB50BD"/>
    <w:rsid w:val="00AB548B"/>
    <w:rsid w:val="00AB5950"/>
    <w:rsid w:val="00AB5A7B"/>
    <w:rsid w:val="00AB5CE4"/>
    <w:rsid w:val="00AB6A7D"/>
    <w:rsid w:val="00AB78BB"/>
    <w:rsid w:val="00AB7F9B"/>
    <w:rsid w:val="00AC0696"/>
    <w:rsid w:val="00AC087B"/>
    <w:rsid w:val="00AC0CD5"/>
    <w:rsid w:val="00AC2962"/>
    <w:rsid w:val="00AC3117"/>
    <w:rsid w:val="00AC34EF"/>
    <w:rsid w:val="00AC3D2F"/>
    <w:rsid w:val="00AC3F80"/>
    <w:rsid w:val="00AC53BA"/>
    <w:rsid w:val="00AC5B92"/>
    <w:rsid w:val="00AC6EC2"/>
    <w:rsid w:val="00AC7B16"/>
    <w:rsid w:val="00AC7BE9"/>
    <w:rsid w:val="00AC7E64"/>
    <w:rsid w:val="00AD0B16"/>
    <w:rsid w:val="00AD0C9B"/>
    <w:rsid w:val="00AD0D1C"/>
    <w:rsid w:val="00AD0E47"/>
    <w:rsid w:val="00AD1B10"/>
    <w:rsid w:val="00AD1DFD"/>
    <w:rsid w:val="00AD1EE6"/>
    <w:rsid w:val="00AD25BD"/>
    <w:rsid w:val="00AD28B2"/>
    <w:rsid w:val="00AD2BE5"/>
    <w:rsid w:val="00AD34C4"/>
    <w:rsid w:val="00AD38D1"/>
    <w:rsid w:val="00AD3B1C"/>
    <w:rsid w:val="00AD4D8F"/>
    <w:rsid w:val="00AD5075"/>
    <w:rsid w:val="00AD511A"/>
    <w:rsid w:val="00AD69BC"/>
    <w:rsid w:val="00AD6E47"/>
    <w:rsid w:val="00AD7640"/>
    <w:rsid w:val="00AE01F2"/>
    <w:rsid w:val="00AE04AD"/>
    <w:rsid w:val="00AE05AA"/>
    <w:rsid w:val="00AE095E"/>
    <w:rsid w:val="00AE0F78"/>
    <w:rsid w:val="00AE1195"/>
    <w:rsid w:val="00AE17A9"/>
    <w:rsid w:val="00AE2247"/>
    <w:rsid w:val="00AE2DDC"/>
    <w:rsid w:val="00AE2F41"/>
    <w:rsid w:val="00AE30CF"/>
    <w:rsid w:val="00AE4292"/>
    <w:rsid w:val="00AE447B"/>
    <w:rsid w:val="00AE4AB6"/>
    <w:rsid w:val="00AE54F8"/>
    <w:rsid w:val="00AE54FD"/>
    <w:rsid w:val="00AE640A"/>
    <w:rsid w:val="00AE6567"/>
    <w:rsid w:val="00AE6E6F"/>
    <w:rsid w:val="00AE6E8E"/>
    <w:rsid w:val="00AE73D8"/>
    <w:rsid w:val="00AE7647"/>
    <w:rsid w:val="00AE78BE"/>
    <w:rsid w:val="00AF0D4A"/>
    <w:rsid w:val="00AF0F3D"/>
    <w:rsid w:val="00AF1D1F"/>
    <w:rsid w:val="00AF1F9A"/>
    <w:rsid w:val="00AF2655"/>
    <w:rsid w:val="00AF325E"/>
    <w:rsid w:val="00AF333F"/>
    <w:rsid w:val="00AF3DDB"/>
    <w:rsid w:val="00AF4C26"/>
    <w:rsid w:val="00AF4C82"/>
    <w:rsid w:val="00AF5E91"/>
    <w:rsid w:val="00AF5F56"/>
    <w:rsid w:val="00AF708F"/>
    <w:rsid w:val="00B00291"/>
    <w:rsid w:val="00B005DB"/>
    <w:rsid w:val="00B007C3"/>
    <w:rsid w:val="00B0144A"/>
    <w:rsid w:val="00B01F34"/>
    <w:rsid w:val="00B02178"/>
    <w:rsid w:val="00B021FF"/>
    <w:rsid w:val="00B02EF7"/>
    <w:rsid w:val="00B036BD"/>
    <w:rsid w:val="00B03B10"/>
    <w:rsid w:val="00B03B35"/>
    <w:rsid w:val="00B03F1D"/>
    <w:rsid w:val="00B04726"/>
    <w:rsid w:val="00B04983"/>
    <w:rsid w:val="00B049B8"/>
    <w:rsid w:val="00B04F06"/>
    <w:rsid w:val="00B051DA"/>
    <w:rsid w:val="00B0551E"/>
    <w:rsid w:val="00B05950"/>
    <w:rsid w:val="00B05988"/>
    <w:rsid w:val="00B05CA1"/>
    <w:rsid w:val="00B0604B"/>
    <w:rsid w:val="00B063CA"/>
    <w:rsid w:val="00B0720E"/>
    <w:rsid w:val="00B076AB"/>
    <w:rsid w:val="00B07943"/>
    <w:rsid w:val="00B07D48"/>
    <w:rsid w:val="00B1048D"/>
    <w:rsid w:val="00B1058B"/>
    <w:rsid w:val="00B10770"/>
    <w:rsid w:val="00B10B12"/>
    <w:rsid w:val="00B12027"/>
    <w:rsid w:val="00B12A1E"/>
    <w:rsid w:val="00B12EF0"/>
    <w:rsid w:val="00B13837"/>
    <w:rsid w:val="00B143E2"/>
    <w:rsid w:val="00B14B63"/>
    <w:rsid w:val="00B14B76"/>
    <w:rsid w:val="00B15281"/>
    <w:rsid w:val="00B15520"/>
    <w:rsid w:val="00B15600"/>
    <w:rsid w:val="00B15777"/>
    <w:rsid w:val="00B15924"/>
    <w:rsid w:val="00B15ECB"/>
    <w:rsid w:val="00B15F18"/>
    <w:rsid w:val="00B16984"/>
    <w:rsid w:val="00B169F6"/>
    <w:rsid w:val="00B17B65"/>
    <w:rsid w:val="00B205FC"/>
    <w:rsid w:val="00B2063E"/>
    <w:rsid w:val="00B20A3C"/>
    <w:rsid w:val="00B2134F"/>
    <w:rsid w:val="00B2161E"/>
    <w:rsid w:val="00B2165C"/>
    <w:rsid w:val="00B21959"/>
    <w:rsid w:val="00B21C33"/>
    <w:rsid w:val="00B22997"/>
    <w:rsid w:val="00B22A7B"/>
    <w:rsid w:val="00B22ACE"/>
    <w:rsid w:val="00B23139"/>
    <w:rsid w:val="00B2370C"/>
    <w:rsid w:val="00B23D51"/>
    <w:rsid w:val="00B24697"/>
    <w:rsid w:val="00B24C07"/>
    <w:rsid w:val="00B26181"/>
    <w:rsid w:val="00B26957"/>
    <w:rsid w:val="00B271A8"/>
    <w:rsid w:val="00B275A7"/>
    <w:rsid w:val="00B30379"/>
    <w:rsid w:val="00B30D36"/>
    <w:rsid w:val="00B3239D"/>
    <w:rsid w:val="00B32828"/>
    <w:rsid w:val="00B3309C"/>
    <w:rsid w:val="00B33211"/>
    <w:rsid w:val="00B3337E"/>
    <w:rsid w:val="00B33A98"/>
    <w:rsid w:val="00B34256"/>
    <w:rsid w:val="00B3498F"/>
    <w:rsid w:val="00B35107"/>
    <w:rsid w:val="00B3540B"/>
    <w:rsid w:val="00B3549A"/>
    <w:rsid w:val="00B35643"/>
    <w:rsid w:val="00B35944"/>
    <w:rsid w:val="00B37052"/>
    <w:rsid w:val="00B37405"/>
    <w:rsid w:val="00B37B21"/>
    <w:rsid w:val="00B404F2"/>
    <w:rsid w:val="00B40571"/>
    <w:rsid w:val="00B40CA0"/>
    <w:rsid w:val="00B41438"/>
    <w:rsid w:val="00B41B37"/>
    <w:rsid w:val="00B41D75"/>
    <w:rsid w:val="00B41E51"/>
    <w:rsid w:val="00B42BE3"/>
    <w:rsid w:val="00B42C7C"/>
    <w:rsid w:val="00B43524"/>
    <w:rsid w:val="00B43F5C"/>
    <w:rsid w:val="00B45062"/>
    <w:rsid w:val="00B45111"/>
    <w:rsid w:val="00B459C0"/>
    <w:rsid w:val="00B45C82"/>
    <w:rsid w:val="00B45F8C"/>
    <w:rsid w:val="00B4628A"/>
    <w:rsid w:val="00B464E4"/>
    <w:rsid w:val="00B465BB"/>
    <w:rsid w:val="00B46D39"/>
    <w:rsid w:val="00B47720"/>
    <w:rsid w:val="00B47B54"/>
    <w:rsid w:val="00B50447"/>
    <w:rsid w:val="00B50690"/>
    <w:rsid w:val="00B50910"/>
    <w:rsid w:val="00B50987"/>
    <w:rsid w:val="00B50B05"/>
    <w:rsid w:val="00B50B85"/>
    <w:rsid w:val="00B515EC"/>
    <w:rsid w:val="00B5226E"/>
    <w:rsid w:val="00B52F6A"/>
    <w:rsid w:val="00B53621"/>
    <w:rsid w:val="00B53F37"/>
    <w:rsid w:val="00B54FC2"/>
    <w:rsid w:val="00B55200"/>
    <w:rsid w:val="00B56B29"/>
    <w:rsid w:val="00B5761F"/>
    <w:rsid w:val="00B577B4"/>
    <w:rsid w:val="00B57BEA"/>
    <w:rsid w:val="00B57C8C"/>
    <w:rsid w:val="00B609A1"/>
    <w:rsid w:val="00B60BF5"/>
    <w:rsid w:val="00B61086"/>
    <w:rsid w:val="00B61A74"/>
    <w:rsid w:val="00B6223A"/>
    <w:rsid w:val="00B622BE"/>
    <w:rsid w:val="00B628E1"/>
    <w:rsid w:val="00B62C5E"/>
    <w:rsid w:val="00B63CF4"/>
    <w:rsid w:val="00B63D81"/>
    <w:rsid w:val="00B643B1"/>
    <w:rsid w:val="00B64D7E"/>
    <w:rsid w:val="00B66DB9"/>
    <w:rsid w:val="00B67489"/>
    <w:rsid w:val="00B67A46"/>
    <w:rsid w:val="00B67E3F"/>
    <w:rsid w:val="00B7060E"/>
    <w:rsid w:val="00B70D47"/>
    <w:rsid w:val="00B71091"/>
    <w:rsid w:val="00B711A0"/>
    <w:rsid w:val="00B71A91"/>
    <w:rsid w:val="00B72F10"/>
    <w:rsid w:val="00B731F8"/>
    <w:rsid w:val="00B738E3"/>
    <w:rsid w:val="00B74131"/>
    <w:rsid w:val="00B74513"/>
    <w:rsid w:val="00B74B23"/>
    <w:rsid w:val="00B75B56"/>
    <w:rsid w:val="00B75B7E"/>
    <w:rsid w:val="00B763E8"/>
    <w:rsid w:val="00B76410"/>
    <w:rsid w:val="00B77F5D"/>
    <w:rsid w:val="00B801EA"/>
    <w:rsid w:val="00B8030B"/>
    <w:rsid w:val="00B81AD0"/>
    <w:rsid w:val="00B81DE0"/>
    <w:rsid w:val="00B8250D"/>
    <w:rsid w:val="00B8257A"/>
    <w:rsid w:val="00B82C16"/>
    <w:rsid w:val="00B82F36"/>
    <w:rsid w:val="00B830D3"/>
    <w:rsid w:val="00B83E0C"/>
    <w:rsid w:val="00B83E85"/>
    <w:rsid w:val="00B83F14"/>
    <w:rsid w:val="00B84043"/>
    <w:rsid w:val="00B8414B"/>
    <w:rsid w:val="00B8491F"/>
    <w:rsid w:val="00B852E6"/>
    <w:rsid w:val="00B86320"/>
    <w:rsid w:val="00B86E7C"/>
    <w:rsid w:val="00B872EF"/>
    <w:rsid w:val="00B87897"/>
    <w:rsid w:val="00B87A7C"/>
    <w:rsid w:val="00B906CC"/>
    <w:rsid w:val="00B906F5"/>
    <w:rsid w:val="00B90BB2"/>
    <w:rsid w:val="00B90E29"/>
    <w:rsid w:val="00B90F46"/>
    <w:rsid w:val="00B912AE"/>
    <w:rsid w:val="00B91579"/>
    <w:rsid w:val="00B91CFD"/>
    <w:rsid w:val="00B92138"/>
    <w:rsid w:val="00B92D24"/>
    <w:rsid w:val="00B92D54"/>
    <w:rsid w:val="00B93163"/>
    <w:rsid w:val="00B93410"/>
    <w:rsid w:val="00B936D6"/>
    <w:rsid w:val="00B93C0D"/>
    <w:rsid w:val="00B94271"/>
    <w:rsid w:val="00B944A1"/>
    <w:rsid w:val="00B94E97"/>
    <w:rsid w:val="00B95224"/>
    <w:rsid w:val="00B957F1"/>
    <w:rsid w:val="00B95830"/>
    <w:rsid w:val="00B96559"/>
    <w:rsid w:val="00B966EE"/>
    <w:rsid w:val="00B9761F"/>
    <w:rsid w:val="00B97825"/>
    <w:rsid w:val="00BA01DB"/>
    <w:rsid w:val="00BA06A0"/>
    <w:rsid w:val="00BA08C2"/>
    <w:rsid w:val="00BA0FDA"/>
    <w:rsid w:val="00BA1163"/>
    <w:rsid w:val="00BA121D"/>
    <w:rsid w:val="00BA16F5"/>
    <w:rsid w:val="00BA2321"/>
    <w:rsid w:val="00BA2566"/>
    <w:rsid w:val="00BA32C6"/>
    <w:rsid w:val="00BA32DA"/>
    <w:rsid w:val="00BA484E"/>
    <w:rsid w:val="00BA485C"/>
    <w:rsid w:val="00BA4B84"/>
    <w:rsid w:val="00BA4E09"/>
    <w:rsid w:val="00BA558E"/>
    <w:rsid w:val="00BA59F3"/>
    <w:rsid w:val="00BA6000"/>
    <w:rsid w:val="00BA6556"/>
    <w:rsid w:val="00BA6934"/>
    <w:rsid w:val="00BA7C01"/>
    <w:rsid w:val="00BB0973"/>
    <w:rsid w:val="00BB0A1C"/>
    <w:rsid w:val="00BB0BFE"/>
    <w:rsid w:val="00BB0D8A"/>
    <w:rsid w:val="00BB130A"/>
    <w:rsid w:val="00BB196C"/>
    <w:rsid w:val="00BB1F57"/>
    <w:rsid w:val="00BB24A9"/>
    <w:rsid w:val="00BB26E1"/>
    <w:rsid w:val="00BB2931"/>
    <w:rsid w:val="00BB2ADF"/>
    <w:rsid w:val="00BB3CC3"/>
    <w:rsid w:val="00BB410C"/>
    <w:rsid w:val="00BB44AA"/>
    <w:rsid w:val="00BB4549"/>
    <w:rsid w:val="00BB458B"/>
    <w:rsid w:val="00BB4B89"/>
    <w:rsid w:val="00BB4BBB"/>
    <w:rsid w:val="00BB4E55"/>
    <w:rsid w:val="00BB576B"/>
    <w:rsid w:val="00BB598F"/>
    <w:rsid w:val="00BB59AA"/>
    <w:rsid w:val="00BB63D2"/>
    <w:rsid w:val="00BB646F"/>
    <w:rsid w:val="00BB66B9"/>
    <w:rsid w:val="00BB6899"/>
    <w:rsid w:val="00BB6D52"/>
    <w:rsid w:val="00BB6EAE"/>
    <w:rsid w:val="00BB72CD"/>
    <w:rsid w:val="00BC2412"/>
    <w:rsid w:val="00BC254D"/>
    <w:rsid w:val="00BC2A9B"/>
    <w:rsid w:val="00BC3B9A"/>
    <w:rsid w:val="00BC3C06"/>
    <w:rsid w:val="00BC3E05"/>
    <w:rsid w:val="00BC4375"/>
    <w:rsid w:val="00BC4F99"/>
    <w:rsid w:val="00BC52FF"/>
    <w:rsid w:val="00BC54A6"/>
    <w:rsid w:val="00BD0239"/>
    <w:rsid w:val="00BD05CB"/>
    <w:rsid w:val="00BD0B50"/>
    <w:rsid w:val="00BD150B"/>
    <w:rsid w:val="00BD1650"/>
    <w:rsid w:val="00BD2926"/>
    <w:rsid w:val="00BD2AD1"/>
    <w:rsid w:val="00BD2B7A"/>
    <w:rsid w:val="00BD42B0"/>
    <w:rsid w:val="00BD4655"/>
    <w:rsid w:val="00BD4FB3"/>
    <w:rsid w:val="00BD6619"/>
    <w:rsid w:val="00BD6728"/>
    <w:rsid w:val="00BD689C"/>
    <w:rsid w:val="00BE0C6D"/>
    <w:rsid w:val="00BE16F5"/>
    <w:rsid w:val="00BE1BAC"/>
    <w:rsid w:val="00BE23EE"/>
    <w:rsid w:val="00BE2521"/>
    <w:rsid w:val="00BE2545"/>
    <w:rsid w:val="00BE3302"/>
    <w:rsid w:val="00BE4177"/>
    <w:rsid w:val="00BE41BB"/>
    <w:rsid w:val="00BE4A6D"/>
    <w:rsid w:val="00BE4C28"/>
    <w:rsid w:val="00BE5767"/>
    <w:rsid w:val="00BE5AAF"/>
    <w:rsid w:val="00BE6709"/>
    <w:rsid w:val="00BE6ADD"/>
    <w:rsid w:val="00BE6E05"/>
    <w:rsid w:val="00BE71A8"/>
    <w:rsid w:val="00BE7303"/>
    <w:rsid w:val="00BE76B6"/>
    <w:rsid w:val="00BF0121"/>
    <w:rsid w:val="00BF0188"/>
    <w:rsid w:val="00BF0360"/>
    <w:rsid w:val="00BF0F92"/>
    <w:rsid w:val="00BF0FE5"/>
    <w:rsid w:val="00BF1059"/>
    <w:rsid w:val="00BF1428"/>
    <w:rsid w:val="00BF2350"/>
    <w:rsid w:val="00BF2591"/>
    <w:rsid w:val="00BF3069"/>
    <w:rsid w:val="00BF39D3"/>
    <w:rsid w:val="00BF418C"/>
    <w:rsid w:val="00BF431A"/>
    <w:rsid w:val="00BF45E1"/>
    <w:rsid w:val="00BF47D9"/>
    <w:rsid w:val="00BF4828"/>
    <w:rsid w:val="00BF534C"/>
    <w:rsid w:val="00BF6742"/>
    <w:rsid w:val="00BF7327"/>
    <w:rsid w:val="00C005EB"/>
    <w:rsid w:val="00C00EA6"/>
    <w:rsid w:val="00C02323"/>
    <w:rsid w:val="00C03FED"/>
    <w:rsid w:val="00C0469F"/>
    <w:rsid w:val="00C057D1"/>
    <w:rsid w:val="00C05D41"/>
    <w:rsid w:val="00C07089"/>
    <w:rsid w:val="00C07160"/>
    <w:rsid w:val="00C07BA7"/>
    <w:rsid w:val="00C07C69"/>
    <w:rsid w:val="00C07EC0"/>
    <w:rsid w:val="00C1010C"/>
    <w:rsid w:val="00C10113"/>
    <w:rsid w:val="00C109D2"/>
    <w:rsid w:val="00C10AD8"/>
    <w:rsid w:val="00C10B2E"/>
    <w:rsid w:val="00C121A4"/>
    <w:rsid w:val="00C12B72"/>
    <w:rsid w:val="00C12CCD"/>
    <w:rsid w:val="00C13761"/>
    <w:rsid w:val="00C1392C"/>
    <w:rsid w:val="00C13B2A"/>
    <w:rsid w:val="00C13F37"/>
    <w:rsid w:val="00C15E72"/>
    <w:rsid w:val="00C16119"/>
    <w:rsid w:val="00C16298"/>
    <w:rsid w:val="00C16A5C"/>
    <w:rsid w:val="00C16AD9"/>
    <w:rsid w:val="00C16C10"/>
    <w:rsid w:val="00C17052"/>
    <w:rsid w:val="00C178D5"/>
    <w:rsid w:val="00C17E28"/>
    <w:rsid w:val="00C201D3"/>
    <w:rsid w:val="00C21075"/>
    <w:rsid w:val="00C215E2"/>
    <w:rsid w:val="00C21C7A"/>
    <w:rsid w:val="00C21EE5"/>
    <w:rsid w:val="00C22270"/>
    <w:rsid w:val="00C235EF"/>
    <w:rsid w:val="00C23A55"/>
    <w:rsid w:val="00C23A58"/>
    <w:rsid w:val="00C258DB"/>
    <w:rsid w:val="00C261D3"/>
    <w:rsid w:val="00C26900"/>
    <w:rsid w:val="00C26C6A"/>
    <w:rsid w:val="00C277D4"/>
    <w:rsid w:val="00C27E82"/>
    <w:rsid w:val="00C300C1"/>
    <w:rsid w:val="00C303B0"/>
    <w:rsid w:val="00C3093C"/>
    <w:rsid w:val="00C30D0F"/>
    <w:rsid w:val="00C30E11"/>
    <w:rsid w:val="00C31166"/>
    <w:rsid w:val="00C317C0"/>
    <w:rsid w:val="00C31877"/>
    <w:rsid w:val="00C31948"/>
    <w:rsid w:val="00C32144"/>
    <w:rsid w:val="00C32854"/>
    <w:rsid w:val="00C349C3"/>
    <w:rsid w:val="00C355C3"/>
    <w:rsid w:val="00C36188"/>
    <w:rsid w:val="00C3640C"/>
    <w:rsid w:val="00C368D8"/>
    <w:rsid w:val="00C36A28"/>
    <w:rsid w:val="00C37AC9"/>
    <w:rsid w:val="00C40FA9"/>
    <w:rsid w:val="00C413F0"/>
    <w:rsid w:val="00C4196E"/>
    <w:rsid w:val="00C41AF5"/>
    <w:rsid w:val="00C41F64"/>
    <w:rsid w:val="00C42886"/>
    <w:rsid w:val="00C436A3"/>
    <w:rsid w:val="00C4386C"/>
    <w:rsid w:val="00C439F2"/>
    <w:rsid w:val="00C4490D"/>
    <w:rsid w:val="00C44913"/>
    <w:rsid w:val="00C45489"/>
    <w:rsid w:val="00C46288"/>
    <w:rsid w:val="00C4737C"/>
    <w:rsid w:val="00C4763D"/>
    <w:rsid w:val="00C47C8C"/>
    <w:rsid w:val="00C500CD"/>
    <w:rsid w:val="00C500F2"/>
    <w:rsid w:val="00C503D6"/>
    <w:rsid w:val="00C509B3"/>
    <w:rsid w:val="00C516DD"/>
    <w:rsid w:val="00C51E34"/>
    <w:rsid w:val="00C523EF"/>
    <w:rsid w:val="00C524E3"/>
    <w:rsid w:val="00C5265B"/>
    <w:rsid w:val="00C5265E"/>
    <w:rsid w:val="00C5315B"/>
    <w:rsid w:val="00C538AD"/>
    <w:rsid w:val="00C53CD5"/>
    <w:rsid w:val="00C544C4"/>
    <w:rsid w:val="00C55656"/>
    <w:rsid w:val="00C559C4"/>
    <w:rsid w:val="00C5611D"/>
    <w:rsid w:val="00C569D6"/>
    <w:rsid w:val="00C5758D"/>
    <w:rsid w:val="00C60400"/>
    <w:rsid w:val="00C60557"/>
    <w:rsid w:val="00C61160"/>
    <w:rsid w:val="00C61190"/>
    <w:rsid w:val="00C61E43"/>
    <w:rsid w:val="00C623F5"/>
    <w:rsid w:val="00C63953"/>
    <w:rsid w:val="00C63F5D"/>
    <w:rsid w:val="00C6601B"/>
    <w:rsid w:val="00C662B7"/>
    <w:rsid w:val="00C664CB"/>
    <w:rsid w:val="00C666A6"/>
    <w:rsid w:val="00C66C08"/>
    <w:rsid w:val="00C671FB"/>
    <w:rsid w:val="00C672EF"/>
    <w:rsid w:val="00C6779E"/>
    <w:rsid w:val="00C679E4"/>
    <w:rsid w:val="00C70445"/>
    <w:rsid w:val="00C70796"/>
    <w:rsid w:val="00C70827"/>
    <w:rsid w:val="00C70B32"/>
    <w:rsid w:val="00C70D73"/>
    <w:rsid w:val="00C7117B"/>
    <w:rsid w:val="00C715DD"/>
    <w:rsid w:val="00C72FA5"/>
    <w:rsid w:val="00C735D7"/>
    <w:rsid w:val="00C73A1F"/>
    <w:rsid w:val="00C73A3C"/>
    <w:rsid w:val="00C73A85"/>
    <w:rsid w:val="00C744CC"/>
    <w:rsid w:val="00C74CD8"/>
    <w:rsid w:val="00C74D07"/>
    <w:rsid w:val="00C74D5A"/>
    <w:rsid w:val="00C75069"/>
    <w:rsid w:val="00C758A5"/>
    <w:rsid w:val="00C759CE"/>
    <w:rsid w:val="00C762B4"/>
    <w:rsid w:val="00C76340"/>
    <w:rsid w:val="00C7658B"/>
    <w:rsid w:val="00C76FEE"/>
    <w:rsid w:val="00C77134"/>
    <w:rsid w:val="00C81472"/>
    <w:rsid w:val="00C81869"/>
    <w:rsid w:val="00C8204F"/>
    <w:rsid w:val="00C824DC"/>
    <w:rsid w:val="00C829F7"/>
    <w:rsid w:val="00C84213"/>
    <w:rsid w:val="00C842D2"/>
    <w:rsid w:val="00C86607"/>
    <w:rsid w:val="00C86C51"/>
    <w:rsid w:val="00C8798D"/>
    <w:rsid w:val="00C87DBD"/>
    <w:rsid w:val="00C90348"/>
    <w:rsid w:val="00C90983"/>
    <w:rsid w:val="00C90B20"/>
    <w:rsid w:val="00C9167A"/>
    <w:rsid w:val="00C918D5"/>
    <w:rsid w:val="00C91C34"/>
    <w:rsid w:val="00C9225A"/>
    <w:rsid w:val="00C9374F"/>
    <w:rsid w:val="00C93AF1"/>
    <w:rsid w:val="00C941F9"/>
    <w:rsid w:val="00C942A2"/>
    <w:rsid w:val="00C9581E"/>
    <w:rsid w:val="00C961ED"/>
    <w:rsid w:val="00C965FD"/>
    <w:rsid w:val="00C969A2"/>
    <w:rsid w:val="00C96E3B"/>
    <w:rsid w:val="00C97784"/>
    <w:rsid w:val="00C97F48"/>
    <w:rsid w:val="00CA1880"/>
    <w:rsid w:val="00CA1926"/>
    <w:rsid w:val="00CA1C94"/>
    <w:rsid w:val="00CA1D14"/>
    <w:rsid w:val="00CA2A34"/>
    <w:rsid w:val="00CA2B2A"/>
    <w:rsid w:val="00CA348C"/>
    <w:rsid w:val="00CA39C6"/>
    <w:rsid w:val="00CA421F"/>
    <w:rsid w:val="00CA5C92"/>
    <w:rsid w:val="00CA6E37"/>
    <w:rsid w:val="00CA7361"/>
    <w:rsid w:val="00CA7524"/>
    <w:rsid w:val="00CA7ECB"/>
    <w:rsid w:val="00CB1310"/>
    <w:rsid w:val="00CB1A0B"/>
    <w:rsid w:val="00CB1CCE"/>
    <w:rsid w:val="00CB1E56"/>
    <w:rsid w:val="00CB229C"/>
    <w:rsid w:val="00CB2F76"/>
    <w:rsid w:val="00CB31CA"/>
    <w:rsid w:val="00CB3AA7"/>
    <w:rsid w:val="00CB41BB"/>
    <w:rsid w:val="00CB4A0C"/>
    <w:rsid w:val="00CB4C5C"/>
    <w:rsid w:val="00CB569C"/>
    <w:rsid w:val="00CB56AD"/>
    <w:rsid w:val="00CB655F"/>
    <w:rsid w:val="00CB693C"/>
    <w:rsid w:val="00CB6A24"/>
    <w:rsid w:val="00CB6B91"/>
    <w:rsid w:val="00CB742D"/>
    <w:rsid w:val="00CB77FF"/>
    <w:rsid w:val="00CB7BF7"/>
    <w:rsid w:val="00CC0F5E"/>
    <w:rsid w:val="00CC1683"/>
    <w:rsid w:val="00CC1A37"/>
    <w:rsid w:val="00CC1B98"/>
    <w:rsid w:val="00CC2426"/>
    <w:rsid w:val="00CC30D3"/>
    <w:rsid w:val="00CC31E6"/>
    <w:rsid w:val="00CC3322"/>
    <w:rsid w:val="00CC37A6"/>
    <w:rsid w:val="00CC3FFE"/>
    <w:rsid w:val="00CC4639"/>
    <w:rsid w:val="00CC4889"/>
    <w:rsid w:val="00CC4D00"/>
    <w:rsid w:val="00CC50CF"/>
    <w:rsid w:val="00CC6303"/>
    <w:rsid w:val="00CC7836"/>
    <w:rsid w:val="00CC78AF"/>
    <w:rsid w:val="00CC78B7"/>
    <w:rsid w:val="00CC7B10"/>
    <w:rsid w:val="00CD0E30"/>
    <w:rsid w:val="00CD217A"/>
    <w:rsid w:val="00CD2608"/>
    <w:rsid w:val="00CD2731"/>
    <w:rsid w:val="00CD2C5B"/>
    <w:rsid w:val="00CD2E30"/>
    <w:rsid w:val="00CD2F7A"/>
    <w:rsid w:val="00CD383D"/>
    <w:rsid w:val="00CD38E4"/>
    <w:rsid w:val="00CD3ACC"/>
    <w:rsid w:val="00CD3FA2"/>
    <w:rsid w:val="00CD41D7"/>
    <w:rsid w:val="00CD4232"/>
    <w:rsid w:val="00CD499A"/>
    <w:rsid w:val="00CD5262"/>
    <w:rsid w:val="00CD52DB"/>
    <w:rsid w:val="00CD5C2F"/>
    <w:rsid w:val="00CD6E53"/>
    <w:rsid w:val="00CD76BF"/>
    <w:rsid w:val="00CE08C4"/>
    <w:rsid w:val="00CE0984"/>
    <w:rsid w:val="00CE0E1B"/>
    <w:rsid w:val="00CE0E95"/>
    <w:rsid w:val="00CE10A9"/>
    <w:rsid w:val="00CE1DC5"/>
    <w:rsid w:val="00CE248F"/>
    <w:rsid w:val="00CE24E9"/>
    <w:rsid w:val="00CE27EB"/>
    <w:rsid w:val="00CE2829"/>
    <w:rsid w:val="00CE33FB"/>
    <w:rsid w:val="00CE3D3A"/>
    <w:rsid w:val="00CE3D7D"/>
    <w:rsid w:val="00CE57AB"/>
    <w:rsid w:val="00CE57D3"/>
    <w:rsid w:val="00CE5D7B"/>
    <w:rsid w:val="00CE6FBF"/>
    <w:rsid w:val="00CE7B04"/>
    <w:rsid w:val="00CE7B67"/>
    <w:rsid w:val="00CE7D14"/>
    <w:rsid w:val="00CE7FF9"/>
    <w:rsid w:val="00CF0B43"/>
    <w:rsid w:val="00CF0EC3"/>
    <w:rsid w:val="00CF0F30"/>
    <w:rsid w:val="00CF14A3"/>
    <w:rsid w:val="00CF14AF"/>
    <w:rsid w:val="00CF1BB9"/>
    <w:rsid w:val="00CF1C77"/>
    <w:rsid w:val="00CF21F4"/>
    <w:rsid w:val="00CF2202"/>
    <w:rsid w:val="00CF22EE"/>
    <w:rsid w:val="00CF2AA2"/>
    <w:rsid w:val="00CF3D3F"/>
    <w:rsid w:val="00CF3E13"/>
    <w:rsid w:val="00CF419F"/>
    <w:rsid w:val="00CF5C1E"/>
    <w:rsid w:val="00CF63C6"/>
    <w:rsid w:val="00CF6F71"/>
    <w:rsid w:val="00CF7439"/>
    <w:rsid w:val="00CF77DB"/>
    <w:rsid w:val="00CF791C"/>
    <w:rsid w:val="00CF7E72"/>
    <w:rsid w:val="00D0009C"/>
    <w:rsid w:val="00D000BC"/>
    <w:rsid w:val="00D0016E"/>
    <w:rsid w:val="00D00DAC"/>
    <w:rsid w:val="00D01EC7"/>
    <w:rsid w:val="00D038E6"/>
    <w:rsid w:val="00D0399F"/>
    <w:rsid w:val="00D046D8"/>
    <w:rsid w:val="00D04D3C"/>
    <w:rsid w:val="00D0564B"/>
    <w:rsid w:val="00D06BE0"/>
    <w:rsid w:val="00D10775"/>
    <w:rsid w:val="00D1109D"/>
    <w:rsid w:val="00D11CC7"/>
    <w:rsid w:val="00D11F72"/>
    <w:rsid w:val="00D1227D"/>
    <w:rsid w:val="00D12AC6"/>
    <w:rsid w:val="00D12F91"/>
    <w:rsid w:val="00D13520"/>
    <w:rsid w:val="00D13640"/>
    <w:rsid w:val="00D13D4B"/>
    <w:rsid w:val="00D13D6A"/>
    <w:rsid w:val="00D13FD5"/>
    <w:rsid w:val="00D14307"/>
    <w:rsid w:val="00D14C0B"/>
    <w:rsid w:val="00D14D41"/>
    <w:rsid w:val="00D151CF"/>
    <w:rsid w:val="00D15724"/>
    <w:rsid w:val="00D16052"/>
    <w:rsid w:val="00D163B2"/>
    <w:rsid w:val="00D163BF"/>
    <w:rsid w:val="00D16984"/>
    <w:rsid w:val="00D17420"/>
    <w:rsid w:val="00D17932"/>
    <w:rsid w:val="00D179A5"/>
    <w:rsid w:val="00D179F1"/>
    <w:rsid w:val="00D20904"/>
    <w:rsid w:val="00D2128A"/>
    <w:rsid w:val="00D21614"/>
    <w:rsid w:val="00D21DFB"/>
    <w:rsid w:val="00D221A8"/>
    <w:rsid w:val="00D22AC1"/>
    <w:rsid w:val="00D22F6A"/>
    <w:rsid w:val="00D2360E"/>
    <w:rsid w:val="00D23774"/>
    <w:rsid w:val="00D2498D"/>
    <w:rsid w:val="00D24C8C"/>
    <w:rsid w:val="00D24CE3"/>
    <w:rsid w:val="00D2515E"/>
    <w:rsid w:val="00D25A4D"/>
    <w:rsid w:val="00D266A3"/>
    <w:rsid w:val="00D266E0"/>
    <w:rsid w:val="00D26B6D"/>
    <w:rsid w:val="00D26BBA"/>
    <w:rsid w:val="00D275AC"/>
    <w:rsid w:val="00D301D1"/>
    <w:rsid w:val="00D3029E"/>
    <w:rsid w:val="00D3077D"/>
    <w:rsid w:val="00D3135A"/>
    <w:rsid w:val="00D3164E"/>
    <w:rsid w:val="00D31C23"/>
    <w:rsid w:val="00D325F4"/>
    <w:rsid w:val="00D3278A"/>
    <w:rsid w:val="00D34422"/>
    <w:rsid w:val="00D34B66"/>
    <w:rsid w:val="00D34B97"/>
    <w:rsid w:val="00D353AE"/>
    <w:rsid w:val="00D359FE"/>
    <w:rsid w:val="00D35A74"/>
    <w:rsid w:val="00D3623B"/>
    <w:rsid w:val="00D3644A"/>
    <w:rsid w:val="00D365E3"/>
    <w:rsid w:val="00D368E2"/>
    <w:rsid w:val="00D376E1"/>
    <w:rsid w:val="00D37BA8"/>
    <w:rsid w:val="00D40934"/>
    <w:rsid w:val="00D40B1C"/>
    <w:rsid w:val="00D40E27"/>
    <w:rsid w:val="00D41759"/>
    <w:rsid w:val="00D41C3A"/>
    <w:rsid w:val="00D42701"/>
    <w:rsid w:val="00D42E7E"/>
    <w:rsid w:val="00D4330F"/>
    <w:rsid w:val="00D43594"/>
    <w:rsid w:val="00D44013"/>
    <w:rsid w:val="00D44426"/>
    <w:rsid w:val="00D44806"/>
    <w:rsid w:val="00D45050"/>
    <w:rsid w:val="00D454D1"/>
    <w:rsid w:val="00D4555F"/>
    <w:rsid w:val="00D45AA2"/>
    <w:rsid w:val="00D46435"/>
    <w:rsid w:val="00D46A78"/>
    <w:rsid w:val="00D46D4C"/>
    <w:rsid w:val="00D47159"/>
    <w:rsid w:val="00D474A7"/>
    <w:rsid w:val="00D47E1F"/>
    <w:rsid w:val="00D47F88"/>
    <w:rsid w:val="00D50403"/>
    <w:rsid w:val="00D50D0E"/>
    <w:rsid w:val="00D51480"/>
    <w:rsid w:val="00D51E2C"/>
    <w:rsid w:val="00D5236D"/>
    <w:rsid w:val="00D52472"/>
    <w:rsid w:val="00D52521"/>
    <w:rsid w:val="00D5525A"/>
    <w:rsid w:val="00D560F6"/>
    <w:rsid w:val="00D565B5"/>
    <w:rsid w:val="00D56FBC"/>
    <w:rsid w:val="00D56FC7"/>
    <w:rsid w:val="00D573DE"/>
    <w:rsid w:val="00D57B93"/>
    <w:rsid w:val="00D60314"/>
    <w:rsid w:val="00D60349"/>
    <w:rsid w:val="00D603FD"/>
    <w:rsid w:val="00D60C78"/>
    <w:rsid w:val="00D61C8C"/>
    <w:rsid w:val="00D621C5"/>
    <w:rsid w:val="00D621ED"/>
    <w:rsid w:val="00D622AD"/>
    <w:rsid w:val="00D62384"/>
    <w:rsid w:val="00D624D2"/>
    <w:rsid w:val="00D6305A"/>
    <w:rsid w:val="00D634F7"/>
    <w:rsid w:val="00D63A35"/>
    <w:rsid w:val="00D63C2C"/>
    <w:rsid w:val="00D640B5"/>
    <w:rsid w:val="00D64797"/>
    <w:rsid w:val="00D64B77"/>
    <w:rsid w:val="00D64DBD"/>
    <w:rsid w:val="00D64F0B"/>
    <w:rsid w:val="00D65317"/>
    <w:rsid w:val="00D65591"/>
    <w:rsid w:val="00D65A74"/>
    <w:rsid w:val="00D65E7F"/>
    <w:rsid w:val="00D65EAE"/>
    <w:rsid w:val="00D667AE"/>
    <w:rsid w:val="00D66EB6"/>
    <w:rsid w:val="00D67326"/>
    <w:rsid w:val="00D67908"/>
    <w:rsid w:val="00D67934"/>
    <w:rsid w:val="00D70197"/>
    <w:rsid w:val="00D7086B"/>
    <w:rsid w:val="00D70887"/>
    <w:rsid w:val="00D70B2A"/>
    <w:rsid w:val="00D719AD"/>
    <w:rsid w:val="00D72795"/>
    <w:rsid w:val="00D747E7"/>
    <w:rsid w:val="00D747FD"/>
    <w:rsid w:val="00D74C73"/>
    <w:rsid w:val="00D74CFF"/>
    <w:rsid w:val="00D75A3B"/>
    <w:rsid w:val="00D76C14"/>
    <w:rsid w:val="00D76CD0"/>
    <w:rsid w:val="00D7731F"/>
    <w:rsid w:val="00D775D1"/>
    <w:rsid w:val="00D775E0"/>
    <w:rsid w:val="00D77E9A"/>
    <w:rsid w:val="00D80220"/>
    <w:rsid w:val="00D80967"/>
    <w:rsid w:val="00D80E2D"/>
    <w:rsid w:val="00D811CE"/>
    <w:rsid w:val="00D81DBC"/>
    <w:rsid w:val="00D828A3"/>
    <w:rsid w:val="00D82B23"/>
    <w:rsid w:val="00D82D15"/>
    <w:rsid w:val="00D83189"/>
    <w:rsid w:val="00D83599"/>
    <w:rsid w:val="00D83A4B"/>
    <w:rsid w:val="00D83A57"/>
    <w:rsid w:val="00D83FC7"/>
    <w:rsid w:val="00D84B8C"/>
    <w:rsid w:val="00D84C9A"/>
    <w:rsid w:val="00D85158"/>
    <w:rsid w:val="00D85874"/>
    <w:rsid w:val="00D86AFE"/>
    <w:rsid w:val="00D87B69"/>
    <w:rsid w:val="00D87E9A"/>
    <w:rsid w:val="00D900D3"/>
    <w:rsid w:val="00D90482"/>
    <w:rsid w:val="00D9188C"/>
    <w:rsid w:val="00D91AEC"/>
    <w:rsid w:val="00D91B2D"/>
    <w:rsid w:val="00D92547"/>
    <w:rsid w:val="00D92BB6"/>
    <w:rsid w:val="00D92E80"/>
    <w:rsid w:val="00D92F9B"/>
    <w:rsid w:val="00D93073"/>
    <w:rsid w:val="00D9359F"/>
    <w:rsid w:val="00D93B11"/>
    <w:rsid w:val="00D93DA8"/>
    <w:rsid w:val="00D9463D"/>
    <w:rsid w:val="00D94F61"/>
    <w:rsid w:val="00D9523D"/>
    <w:rsid w:val="00D958C0"/>
    <w:rsid w:val="00D95D76"/>
    <w:rsid w:val="00D96070"/>
    <w:rsid w:val="00D9642E"/>
    <w:rsid w:val="00D96AB4"/>
    <w:rsid w:val="00DA0890"/>
    <w:rsid w:val="00DA09D4"/>
    <w:rsid w:val="00DA0AD3"/>
    <w:rsid w:val="00DA0BA1"/>
    <w:rsid w:val="00DA1067"/>
    <w:rsid w:val="00DA18AE"/>
    <w:rsid w:val="00DA2A2E"/>
    <w:rsid w:val="00DA2ABD"/>
    <w:rsid w:val="00DA2E71"/>
    <w:rsid w:val="00DA3051"/>
    <w:rsid w:val="00DA3BDB"/>
    <w:rsid w:val="00DA462A"/>
    <w:rsid w:val="00DA4AFE"/>
    <w:rsid w:val="00DA4CA6"/>
    <w:rsid w:val="00DA5DA8"/>
    <w:rsid w:val="00DA6313"/>
    <w:rsid w:val="00DA6334"/>
    <w:rsid w:val="00DA68DE"/>
    <w:rsid w:val="00DA78B6"/>
    <w:rsid w:val="00DA7C4F"/>
    <w:rsid w:val="00DA7DF2"/>
    <w:rsid w:val="00DA7F85"/>
    <w:rsid w:val="00DB0E9D"/>
    <w:rsid w:val="00DB27BB"/>
    <w:rsid w:val="00DB2D40"/>
    <w:rsid w:val="00DB3927"/>
    <w:rsid w:val="00DB3C8C"/>
    <w:rsid w:val="00DB5DEB"/>
    <w:rsid w:val="00DB5F18"/>
    <w:rsid w:val="00DB6225"/>
    <w:rsid w:val="00DB6335"/>
    <w:rsid w:val="00DB6C95"/>
    <w:rsid w:val="00DC11F7"/>
    <w:rsid w:val="00DC13F5"/>
    <w:rsid w:val="00DC17EE"/>
    <w:rsid w:val="00DC181D"/>
    <w:rsid w:val="00DC360E"/>
    <w:rsid w:val="00DC3646"/>
    <w:rsid w:val="00DC37AC"/>
    <w:rsid w:val="00DC42EA"/>
    <w:rsid w:val="00DC4442"/>
    <w:rsid w:val="00DC511E"/>
    <w:rsid w:val="00DC5175"/>
    <w:rsid w:val="00DC51B6"/>
    <w:rsid w:val="00DC5446"/>
    <w:rsid w:val="00DC581E"/>
    <w:rsid w:val="00DC6106"/>
    <w:rsid w:val="00DC75CF"/>
    <w:rsid w:val="00DC7945"/>
    <w:rsid w:val="00DC7D9C"/>
    <w:rsid w:val="00DD0464"/>
    <w:rsid w:val="00DD1273"/>
    <w:rsid w:val="00DD1867"/>
    <w:rsid w:val="00DD1985"/>
    <w:rsid w:val="00DD23E0"/>
    <w:rsid w:val="00DD2A6E"/>
    <w:rsid w:val="00DD377A"/>
    <w:rsid w:val="00DD4079"/>
    <w:rsid w:val="00DD4501"/>
    <w:rsid w:val="00DD474A"/>
    <w:rsid w:val="00DD4A50"/>
    <w:rsid w:val="00DD4D10"/>
    <w:rsid w:val="00DD51D8"/>
    <w:rsid w:val="00DD5740"/>
    <w:rsid w:val="00DD5754"/>
    <w:rsid w:val="00DD5A04"/>
    <w:rsid w:val="00DD5A2E"/>
    <w:rsid w:val="00DD63F3"/>
    <w:rsid w:val="00DD66E2"/>
    <w:rsid w:val="00DD76DF"/>
    <w:rsid w:val="00DD7C97"/>
    <w:rsid w:val="00DE0A48"/>
    <w:rsid w:val="00DE178E"/>
    <w:rsid w:val="00DE18D4"/>
    <w:rsid w:val="00DE1AE8"/>
    <w:rsid w:val="00DE1DBA"/>
    <w:rsid w:val="00DE2260"/>
    <w:rsid w:val="00DE22A3"/>
    <w:rsid w:val="00DE2433"/>
    <w:rsid w:val="00DE25B4"/>
    <w:rsid w:val="00DE291E"/>
    <w:rsid w:val="00DE2C60"/>
    <w:rsid w:val="00DE394C"/>
    <w:rsid w:val="00DE3FEC"/>
    <w:rsid w:val="00DE45BB"/>
    <w:rsid w:val="00DE6AF9"/>
    <w:rsid w:val="00DE6E5D"/>
    <w:rsid w:val="00DE7036"/>
    <w:rsid w:val="00DE70BB"/>
    <w:rsid w:val="00DE7A47"/>
    <w:rsid w:val="00DF0A57"/>
    <w:rsid w:val="00DF28CF"/>
    <w:rsid w:val="00DF2A06"/>
    <w:rsid w:val="00DF2B3F"/>
    <w:rsid w:val="00DF3DC5"/>
    <w:rsid w:val="00DF4240"/>
    <w:rsid w:val="00DF4864"/>
    <w:rsid w:val="00DF4D3F"/>
    <w:rsid w:val="00DF4E1B"/>
    <w:rsid w:val="00DF5660"/>
    <w:rsid w:val="00DF67BD"/>
    <w:rsid w:val="00DF6C4D"/>
    <w:rsid w:val="00DF6E33"/>
    <w:rsid w:val="00DF76BB"/>
    <w:rsid w:val="00DF7706"/>
    <w:rsid w:val="00DF789B"/>
    <w:rsid w:val="00E003AC"/>
    <w:rsid w:val="00E00427"/>
    <w:rsid w:val="00E00595"/>
    <w:rsid w:val="00E01109"/>
    <w:rsid w:val="00E01407"/>
    <w:rsid w:val="00E016F3"/>
    <w:rsid w:val="00E01CF8"/>
    <w:rsid w:val="00E01D6A"/>
    <w:rsid w:val="00E02490"/>
    <w:rsid w:val="00E030BA"/>
    <w:rsid w:val="00E04C88"/>
    <w:rsid w:val="00E05158"/>
    <w:rsid w:val="00E05530"/>
    <w:rsid w:val="00E06727"/>
    <w:rsid w:val="00E067A1"/>
    <w:rsid w:val="00E06C2B"/>
    <w:rsid w:val="00E0780A"/>
    <w:rsid w:val="00E0793D"/>
    <w:rsid w:val="00E11045"/>
    <w:rsid w:val="00E11092"/>
    <w:rsid w:val="00E11223"/>
    <w:rsid w:val="00E11A67"/>
    <w:rsid w:val="00E12322"/>
    <w:rsid w:val="00E1232C"/>
    <w:rsid w:val="00E132B6"/>
    <w:rsid w:val="00E13398"/>
    <w:rsid w:val="00E134F2"/>
    <w:rsid w:val="00E14841"/>
    <w:rsid w:val="00E1579E"/>
    <w:rsid w:val="00E15E19"/>
    <w:rsid w:val="00E1609C"/>
    <w:rsid w:val="00E160D8"/>
    <w:rsid w:val="00E166DD"/>
    <w:rsid w:val="00E17047"/>
    <w:rsid w:val="00E176F0"/>
    <w:rsid w:val="00E177D6"/>
    <w:rsid w:val="00E17899"/>
    <w:rsid w:val="00E17BEE"/>
    <w:rsid w:val="00E17D70"/>
    <w:rsid w:val="00E200EC"/>
    <w:rsid w:val="00E2097E"/>
    <w:rsid w:val="00E20C7C"/>
    <w:rsid w:val="00E218ED"/>
    <w:rsid w:val="00E21C05"/>
    <w:rsid w:val="00E22406"/>
    <w:rsid w:val="00E22859"/>
    <w:rsid w:val="00E22D84"/>
    <w:rsid w:val="00E23167"/>
    <w:rsid w:val="00E2351A"/>
    <w:rsid w:val="00E23F4B"/>
    <w:rsid w:val="00E24465"/>
    <w:rsid w:val="00E245BA"/>
    <w:rsid w:val="00E24A7B"/>
    <w:rsid w:val="00E259FE"/>
    <w:rsid w:val="00E25E25"/>
    <w:rsid w:val="00E2655D"/>
    <w:rsid w:val="00E265E1"/>
    <w:rsid w:val="00E26BBA"/>
    <w:rsid w:val="00E26D49"/>
    <w:rsid w:val="00E27290"/>
    <w:rsid w:val="00E2760D"/>
    <w:rsid w:val="00E30883"/>
    <w:rsid w:val="00E30C98"/>
    <w:rsid w:val="00E31323"/>
    <w:rsid w:val="00E322DE"/>
    <w:rsid w:val="00E32760"/>
    <w:rsid w:val="00E327F4"/>
    <w:rsid w:val="00E32B1E"/>
    <w:rsid w:val="00E32EB7"/>
    <w:rsid w:val="00E3370C"/>
    <w:rsid w:val="00E33D42"/>
    <w:rsid w:val="00E340DF"/>
    <w:rsid w:val="00E3469A"/>
    <w:rsid w:val="00E35AEA"/>
    <w:rsid w:val="00E35C0A"/>
    <w:rsid w:val="00E35DA8"/>
    <w:rsid w:val="00E361D5"/>
    <w:rsid w:val="00E3654F"/>
    <w:rsid w:val="00E36CE6"/>
    <w:rsid w:val="00E36FD3"/>
    <w:rsid w:val="00E4007A"/>
    <w:rsid w:val="00E41A6F"/>
    <w:rsid w:val="00E41FB6"/>
    <w:rsid w:val="00E42316"/>
    <w:rsid w:val="00E4298D"/>
    <w:rsid w:val="00E42C00"/>
    <w:rsid w:val="00E42EC9"/>
    <w:rsid w:val="00E4361D"/>
    <w:rsid w:val="00E43ACE"/>
    <w:rsid w:val="00E43DCE"/>
    <w:rsid w:val="00E44038"/>
    <w:rsid w:val="00E4646C"/>
    <w:rsid w:val="00E46A3D"/>
    <w:rsid w:val="00E46AE6"/>
    <w:rsid w:val="00E500A0"/>
    <w:rsid w:val="00E50E26"/>
    <w:rsid w:val="00E51014"/>
    <w:rsid w:val="00E515E3"/>
    <w:rsid w:val="00E53381"/>
    <w:rsid w:val="00E53BAC"/>
    <w:rsid w:val="00E53C79"/>
    <w:rsid w:val="00E5473E"/>
    <w:rsid w:val="00E550B8"/>
    <w:rsid w:val="00E551E1"/>
    <w:rsid w:val="00E55634"/>
    <w:rsid w:val="00E561F1"/>
    <w:rsid w:val="00E56A15"/>
    <w:rsid w:val="00E56FA0"/>
    <w:rsid w:val="00E606E8"/>
    <w:rsid w:val="00E6109B"/>
    <w:rsid w:val="00E6128A"/>
    <w:rsid w:val="00E6196F"/>
    <w:rsid w:val="00E62F1E"/>
    <w:rsid w:val="00E633C4"/>
    <w:rsid w:val="00E63A6E"/>
    <w:rsid w:val="00E63FF8"/>
    <w:rsid w:val="00E6411A"/>
    <w:rsid w:val="00E64C10"/>
    <w:rsid w:val="00E64E8E"/>
    <w:rsid w:val="00E66E43"/>
    <w:rsid w:val="00E672C2"/>
    <w:rsid w:val="00E70C8D"/>
    <w:rsid w:val="00E711A5"/>
    <w:rsid w:val="00E71914"/>
    <w:rsid w:val="00E72070"/>
    <w:rsid w:val="00E7220D"/>
    <w:rsid w:val="00E72A2C"/>
    <w:rsid w:val="00E72FED"/>
    <w:rsid w:val="00E73278"/>
    <w:rsid w:val="00E739D1"/>
    <w:rsid w:val="00E741B7"/>
    <w:rsid w:val="00E74224"/>
    <w:rsid w:val="00E74A40"/>
    <w:rsid w:val="00E75976"/>
    <w:rsid w:val="00E761FF"/>
    <w:rsid w:val="00E764A1"/>
    <w:rsid w:val="00E77AE7"/>
    <w:rsid w:val="00E80062"/>
    <w:rsid w:val="00E804D5"/>
    <w:rsid w:val="00E81414"/>
    <w:rsid w:val="00E8157E"/>
    <w:rsid w:val="00E81974"/>
    <w:rsid w:val="00E819FE"/>
    <w:rsid w:val="00E82A8B"/>
    <w:rsid w:val="00E82BDA"/>
    <w:rsid w:val="00E82D1F"/>
    <w:rsid w:val="00E82DAF"/>
    <w:rsid w:val="00E830AA"/>
    <w:rsid w:val="00E83D37"/>
    <w:rsid w:val="00E83F1C"/>
    <w:rsid w:val="00E841E3"/>
    <w:rsid w:val="00E845CE"/>
    <w:rsid w:val="00E84969"/>
    <w:rsid w:val="00E85065"/>
    <w:rsid w:val="00E853BE"/>
    <w:rsid w:val="00E85471"/>
    <w:rsid w:val="00E85CB2"/>
    <w:rsid w:val="00E868CE"/>
    <w:rsid w:val="00E90D46"/>
    <w:rsid w:val="00E9187C"/>
    <w:rsid w:val="00E9207F"/>
    <w:rsid w:val="00E925AD"/>
    <w:rsid w:val="00E9375C"/>
    <w:rsid w:val="00E9398D"/>
    <w:rsid w:val="00E94639"/>
    <w:rsid w:val="00E946FF"/>
    <w:rsid w:val="00E948B6"/>
    <w:rsid w:val="00E95670"/>
    <w:rsid w:val="00E959AC"/>
    <w:rsid w:val="00E95A15"/>
    <w:rsid w:val="00E95C4C"/>
    <w:rsid w:val="00E95DC3"/>
    <w:rsid w:val="00E95EC0"/>
    <w:rsid w:val="00E96127"/>
    <w:rsid w:val="00E969F3"/>
    <w:rsid w:val="00E9717C"/>
    <w:rsid w:val="00E973C0"/>
    <w:rsid w:val="00E97D3B"/>
    <w:rsid w:val="00E97F15"/>
    <w:rsid w:val="00EA0097"/>
    <w:rsid w:val="00EA0849"/>
    <w:rsid w:val="00EA0954"/>
    <w:rsid w:val="00EA0A93"/>
    <w:rsid w:val="00EA0E1D"/>
    <w:rsid w:val="00EA149A"/>
    <w:rsid w:val="00EA27B9"/>
    <w:rsid w:val="00EA45A4"/>
    <w:rsid w:val="00EA5579"/>
    <w:rsid w:val="00EA55AF"/>
    <w:rsid w:val="00EA5D8F"/>
    <w:rsid w:val="00EA626C"/>
    <w:rsid w:val="00EA63BD"/>
    <w:rsid w:val="00EA7A44"/>
    <w:rsid w:val="00EB061D"/>
    <w:rsid w:val="00EB15A6"/>
    <w:rsid w:val="00EB19C8"/>
    <w:rsid w:val="00EB3588"/>
    <w:rsid w:val="00EB3589"/>
    <w:rsid w:val="00EB3676"/>
    <w:rsid w:val="00EB36D5"/>
    <w:rsid w:val="00EB38C8"/>
    <w:rsid w:val="00EB4247"/>
    <w:rsid w:val="00EB446C"/>
    <w:rsid w:val="00EB45C8"/>
    <w:rsid w:val="00EB467F"/>
    <w:rsid w:val="00EB4BE7"/>
    <w:rsid w:val="00EB507D"/>
    <w:rsid w:val="00EB578B"/>
    <w:rsid w:val="00EB5EC3"/>
    <w:rsid w:val="00EB7163"/>
    <w:rsid w:val="00EB77FD"/>
    <w:rsid w:val="00EB7EC4"/>
    <w:rsid w:val="00EC005B"/>
    <w:rsid w:val="00EC0347"/>
    <w:rsid w:val="00EC04AC"/>
    <w:rsid w:val="00EC0F58"/>
    <w:rsid w:val="00EC1071"/>
    <w:rsid w:val="00EC1959"/>
    <w:rsid w:val="00EC1A84"/>
    <w:rsid w:val="00EC1AB3"/>
    <w:rsid w:val="00EC1E62"/>
    <w:rsid w:val="00EC2113"/>
    <w:rsid w:val="00EC42A9"/>
    <w:rsid w:val="00EC448E"/>
    <w:rsid w:val="00EC4D29"/>
    <w:rsid w:val="00EC5171"/>
    <w:rsid w:val="00EC58E5"/>
    <w:rsid w:val="00EC5E0F"/>
    <w:rsid w:val="00EC65CA"/>
    <w:rsid w:val="00EC6814"/>
    <w:rsid w:val="00EC7677"/>
    <w:rsid w:val="00ED04D0"/>
    <w:rsid w:val="00ED0502"/>
    <w:rsid w:val="00ED0C06"/>
    <w:rsid w:val="00ED20AD"/>
    <w:rsid w:val="00ED2569"/>
    <w:rsid w:val="00ED262D"/>
    <w:rsid w:val="00ED2A3F"/>
    <w:rsid w:val="00ED2FAE"/>
    <w:rsid w:val="00ED3068"/>
    <w:rsid w:val="00ED3373"/>
    <w:rsid w:val="00ED3A50"/>
    <w:rsid w:val="00ED4959"/>
    <w:rsid w:val="00ED50DB"/>
    <w:rsid w:val="00ED5576"/>
    <w:rsid w:val="00ED5653"/>
    <w:rsid w:val="00ED66FF"/>
    <w:rsid w:val="00ED6ACE"/>
    <w:rsid w:val="00ED6E3E"/>
    <w:rsid w:val="00ED7C32"/>
    <w:rsid w:val="00EE1A09"/>
    <w:rsid w:val="00EE1A1A"/>
    <w:rsid w:val="00EE1F57"/>
    <w:rsid w:val="00EE3261"/>
    <w:rsid w:val="00EE351D"/>
    <w:rsid w:val="00EE3CBE"/>
    <w:rsid w:val="00EE54B9"/>
    <w:rsid w:val="00EE5A10"/>
    <w:rsid w:val="00EE5F4F"/>
    <w:rsid w:val="00EE6977"/>
    <w:rsid w:val="00EE71E0"/>
    <w:rsid w:val="00EE76CB"/>
    <w:rsid w:val="00EF0191"/>
    <w:rsid w:val="00EF12BC"/>
    <w:rsid w:val="00EF1484"/>
    <w:rsid w:val="00EF1791"/>
    <w:rsid w:val="00EF1D6C"/>
    <w:rsid w:val="00EF22EB"/>
    <w:rsid w:val="00EF3144"/>
    <w:rsid w:val="00EF34E3"/>
    <w:rsid w:val="00EF40DB"/>
    <w:rsid w:val="00EF414B"/>
    <w:rsid w:val="00EF426F"/>
    <w:rsid w:val="00EF46FF"/>
    <w:rsid w:val="00EF575E"/>
    <w:rsid w:val="00EF5773"/>
    <w:rsid w:val="00EF5A06"/>
    <w:rsid w:val="00EF5F4C"/>
    <w:rsid w:val="00EF6159"/>
    <w:rsid w:val="00EF6845"/>
    <w:rsid w:val="00EF6991"/>
    <w:rsid w:val="00EF73A8"/>
    <w:rsid w:val="00EF7C45"/>
    <w:rsid w:val="00EF7F8A"/>
    <w:rsid w:val="00F00274"/>
    <w:rsid w:val="00F00430"/>
    <w:rsid w:val="00F007A5"/>
    <w:rsid w:val="00F00EFD"/>
    <w:rsid w:val="00F02DD0"/>
    <w:rsid w:val="00F02E7E"/>
    <w:rsid w:val="00F0351A"/>
    <w:rsid w:val="00F0411C"/>
    <w:rsid w:val="00F04586"/>
    <w:rsid w:val="00F045E5"/>
    <w:rsid w:val="00F108A9"/>
    <w:rsid w:val="00F108D2"/>
    <w:rsid w:val="00F10E8A"/>
    <w:rsid w:val="00F11007"/>
    <w:rsid w:val="00F1157F"/>
    <w:rsid w:val="00F11612"/>
    <w:rsid w:val="00F11A52"/>
    <w:rsid w:val="00F11C3B"/>
    <w:rsid w:val="00F11F7E"/>
    <w:rsid w:val="00F12883"/>
    <w:rsid w:val="00F12E42"/>
    <w:rsid w:val="00F14708"/>
    <w:rsid w:val="00F14F22"/>
    <w:rsid w:val="00F14F9D"/>
    <w:rsid w:val="00F1535F"/>
    <w:rsid w:val="00F15D5B"/>
    <w:rsid w:val="00F16CF0"/>
    <w:rsid w:val="00F17517"/>
    <w:rsid w:val="00F17DDA"/>
    <w:rsid w:val="00F204B1"/>
    <w:rsid w:val="00F20687"/>
    <w:rsid w:val="00F20871"/>
    <w:rsid w:val="00F20D0F"/>
    <w:rsid w:val="00F20F3E"/>
    <w:rsid w:val="00F211D2"/>
    <w:rsid w:val="00F222D6"/>
    <w:rsid w:val="00F22B67"/>
    <w:rsid w:val="00F2319D"/>
    <w:rsid w:val="00F233ED"/>
    <w:rsid w:val="00F23955"/>
    <w:rsid w:val="00F247AE"/>
    <w:rsid w:val="00F24997"/>
    <w:rsid w:val="00F24C80"/>
    <w:rsid w:val="00F24CE2"/>
    <w:rsid w:val="00F24F50"/>
    <w:rsid w:val="00F254E8"/>
    <w:rsid w:val="00F30268"/>
    <w:rsid w:val="00F303D2"/>
    <w:rsid w:val="00F311D7"/>
    <w:rsid w:val="00F317F3"/>
    <w:rsid w:val="00F317FF"/>
    <w:rsid w:val="00F3183D"/>
    <w:rsid w:val="00F32E8E"/>
    <w:rsid w:val="00F33332"/>
    <w:rsid w:val="00F334BA"/>
    <w:rsid w:val="00F340F6"/>
    <w:rsid w:val="00F35323"/>
    <w:rsid w:val="00F360E3"/>
    <w:rsid w:val="00F36866"/>
    <w:rsid w:val="00F369F8"/>
    <w:rsid w:val="00F36A14"/>
    <w:rsid w:val="00F36B30"/>
    <w:rsid w:val="00F36B4A"/>
    <w:rsid w:val="00F37403"/>
    <w:rsid w:val="00F37433"/>
    <w:rsid w:val="00F37CCE"/>
    <w:rsid w:val="00F4012D"/>
    <w:rsid w:val="00F403EC"/>
    <w:rsid w:val="00F407FD"/>
    <w:rsid w:val="00F40954"/>
    <w:rsid w:val="00F40A51"/>
    <w:rsid w:val="00F40C79"/>
    <w:rsid w:val="00F41157"/>
    <w:rsid w:val="00F428CF"/>
    <w:rsid w:val="00F429B7"/>
    <w:rsid w:val="00F42CCC"/>
    <w:rsid w:val="00F43035"/>
    <w:rsid w:val="00F43DF9"/>
    <w:rsid w:val="00F46341"/>
    <w:rsid w:val="00F4684E"/>
    <w:rsid w:val="00F46988"/>
    <w:rsid w:val="00F46B9B"/>
    <w:rsid w:val="00F479CB"/>
    <w:rsid w:val="00F508C8"/>
    <w:rsid w:val="00F5125A"/>
    <w:rsid w:val="00F51381"/>
    <w:rsid w:val="00F51465"/>
    <w:rsid w:val="00F5189D"/>
    <w:rsid w:val="00F51AA9"/>
    <w:rsid w:val="00F52C21"/>
    <w:rsid w:val="00F52D76"/>
    <w:rsid w:val="00F538BE"/>
    <w:rsid w:val="00F54AE5"/>
    <w:rsid w:val="00F54C12"/>
    <w:rsid w:val="00F55AA1"/>
    <w:rsid w:val="00F55B82"/>
    <w:rsid w:val="00F5607E"/>
    <w:rsid w:val="00F57BFF"/>
    <w:rsid w:val="00F60125"/>
    <w:rsid w:val="00F604DF"/>
    <w:rsid w:val="00F604F0"/>
    <w:rsid w:val="00F60663"/>
    <w:rsid w:val="00F606B1"/>
    <w:rsid w:val="00F60751"/>
    <w:rsid w:val="00F61041"/>
    <w:rsid w:val="00F61142"/>
    <w:rsid w:val="00F618C4"/>
    <w:rsid w:val="00F61A9F"/>
    <w:rsid w:val="00F620A3"/>
    <w:rsid w:val="00F625E1"/>
    <w:rsid w:val="00F62DD5"/>
    <w:rsid w:val="00F63567"/>
    <w:rsid w:val="00F63CD0"/>
    <w:rsid w:val="00F6438E"/>
    <w:rsid w:val="00F64F82"/>
    <w:rsid w:val="00F66A2A"/>
    <w:rsid w:val="00F66BAC"/>
    <w:rsid w:val="00F66C36"/>
    <w:rsid w:val="00F66D5D"/>
    <w:rsid w:val="00F66DEB"/>
    <w:rsid w:val="00F67086"/>
    <w:rsid w:val="00F67799"/>
    <w:rsid w:val="00F67A7A"/>
    <w:rsid w:val="00F67E9E"/>
    <w:rsid w:val="00F701F4"/>
    <w:rsid w:val="00F70B48"/>
    <w:rsid w:val="00F70DC8"/>
    <w:rsid w:val="00F70FD3"/>
    <w:rsid w:val="00F712DA"/>
    <w:rsid w:val="00F71A85"/>
    <w:rsid w:val="00F722A8"/>
    <w:rsid w:val="00F72707"/>
    <w:rsid w:val="00F72DE7"/>
    <w:rsid w:val="00F72E29"/>
    <w:rsid w:val="00F732C2"/>
    <w:rsid w:val="00F7348D"/>
    <w:rsid w:val="00F73CA7"/>
    <w:rsid w:val="00F740D7"/>
    <w:rsid w:val="00F74BF2"/>
    <w:rsid w:val="00F74F5B"/>
    <w:rsid w:val="00F74F97"/>
    <w:rsid w:val="00F754C8"/>
    <w:rsid w:val="00F7557E"/>
    <w:rsid w:val="00F75ACC"/>
    <w:rsid w:val="00F75C75"/>
    <w:rsid w:val="00F761C0"/>
    <w:rsid w:val="00F77BF9"/>
    <w:rsid w:val="00F77DFC"/>
    <w:rsid w:val="00F77EBC"/>
    <w:rsid w:val="00F8031A"/>
    <w:rsid w:val="00F810B1"/>
    <w:rsid w:val="00F8164D"/>
    <w:rsid w:val="00F8233A"/>
    <w:rsid w:val="00F82B4E"/>
    <w:rsid w:val="00F82E82"/>
    <w:rsid w:val="00F832C7"/>
    <w:rsid w:val="00F8331E"/>
    <w:rsid w:val="00F83472"/>
    <w:rsid w:val="00F83A05"/>
    <w:rsid w:val="00F83EDB"/>
    <w:rsid w:val="00F841C8"/>
    <w:rsid w:val="00F8471E"/>
    <w:rsid w:val="00F84D58"/>
    <w:rsid w:val="00F850D7"/>
    <w:rsid w:val="00F85478"/>
    <w:rsid w:val="00F85529"/>
    <w:rsid w:val="00F878B1"/>
    <w:rsid w:val="00F90431"/>
    <w:rsid w:val="00F90702"/>
    <w:rsid w:val="00F90AD1"/>
    <w:rsid w:val="00F9150B"/>
    <w:rsid w:val="00F920AE"/>
    <w:rsid w:val="00F922DD"/>
    <w:rsid w:val="00F92843"/>
    <w:rsid w:val="00F930A6"/>
    <w:rsid w:val="00F94109"/>
    <w:rsid w:val="00F95032"/>
    <w:rsid w:val="00F95364"/>
    <w:rsid w:val="00F95A7E"/>
    <w:rsid w:val="00F95C86"/>
    <w:rsid w:val="00F95F5D"/>
    <w:rsid w:val="00F96124"/>
    <w:rsid w:val="00F962E1"/>
    <w:rsid w:val="00F96658"/>
    <w:rsid w:val="00F97B3C"/>
    <w:rsid w:val="00FA0046"/>
    <w:rsid w:val="00FA012F"/>
    <w:rsid w:val="00FA039F"/>
    <w:rsid w:val="00FA1CDF"/>
    <w:rsid w:val="00FA1D82"/>
    <w:rsid w:val="00FA1E64"/>
    <w:rsid w:val="00FA2D1B"/>
    <w:rsid w:val="00FA2DA1"/>
    <w:rsid w:val="00FA3162"/>
    <w:rsid w:val="00FA3283"/>
    <w:rsid w:val="00FA328A"/>
    <w:rsid w:val="00FA3E3F"/>
    <w:rsid w:val="00FA409E"/>
    <w:rsid w:val="00FA4FBC"/>
    <w:rsid w:val="00FA563C"/>
    <w:rsid w:val="00FA5EE4"/>
    <w:rsid w:val="00FA6CAF"/>
    <w:rsid w:val="00FA6F13"/>
    <w:rsid w:val="00FA6F28"/>
    <w:rsid w:val="00FA75AC"/>
    <w:rsid w:val="00FA7AB2"/>
    <w:rsid w:val="00FA7FF2"/>
    <w:rsid w:val="00FB1CFF"/>
    <w:rsid w:val="00FB1E17"/>
    <w:rsid w:val="00FB23AA"/>
    <w:rsid w:val="00FB325F"/>
    <w:rsid w:val="00FB3834"/>
    <w:rsid w:val="00FB39A6"/>
    <w:rsid w:val="00FB4410"/>
    <w:rsid w:val="00FB4639"/>
    <w:rsid w:val="00FB54CC"/>
    <w:rsid w:val="00FB5B68"/>
    <w:rsid w:val="00FB5E14"/>
    <w:rsid w:val="00FB62DD"/>
    <w:rsid w:val="00FB70AF"/>
    <w:rsid w:val="00FB76AE"/>
    <w:rsid w:val="00FB797C"/>
    <w:rsid w:val="00FB7E77"/>
    <w:rsid w:val="00FC0619"/>
    <w:rsid w:val="00FC08FB"/>
    <w:rsid w:val="00FC0B76"/>
    <w:rsid w:val="00FC179F"/>
    <w:rsid w:val="00FC18FF"/>
    <w:rsid w:val="00FC1A9B"/>
    <w:rsid w:val="00FC3131"/>
    <w:rsid w:val="00FC3301"/>
    <w:rsid w:val="00FC3626"/>
    <w:rsid w:val="00FC38FD"/>
    <w:rsid w:val="00FC39E9"/>
    <w:rsid w:val="00FC4035"/>
    <w:rsid w:val="00FC5949"/>
    <w:rsid w:val="00FC65AE"/>
    <w:rsid w:val="00FC67CA"/>
    <w:rsid w:val="00FC6F04"/>
    <w:rsid w:val="00FC70E1"/>
    <w:rsid w:val="00FC72D4"/>
    <w:rsid w:val="00FC7A02"/>
    <w:rsid w:val="00FD0289"/>
    <w:rsid w:val="00FD02FE"/>
    <w:rsid w:val="00FD09CD"/>
    <w:rsid w:val="00FD0DB9"/>
    <w:rsid w:val="00FD1511"/>
    <w:rsid w:val="00FD1600"/>
    <w:rsid w:val="00FD17BA"/>
    <w:rsid w:val="00FD27CF"/>
    <w:rsid w:val="00FD2B5D"/>
    <w:rsid w:val="00FD2BC1"/>
    <w:rsid w:val="00FD2E41"/>
    <w:rsid w:val="00FD2F39"/>
    <w:rsid w:val="00FD31BB"/>
    <w:rsid w:val="00FD350B"/>
    <w:rsid w:val="00FD3591"/>
    <w:rsid w:val="00FD3A63"/>
    <w:rsid w:val="00FD3AEE"/>
    <w:rsid w:val="00FD3BAE"/>
    <w:rsid w:val="00FD3CDD"/>
    <w:rsid w:val="00FD3D78"/>
    <w:rsid w:val="00FD3EC8"/>
    <w:rsid w:val="00FD3F09"/>
    <w:rsid w:val="00FD4445"/>
    <w:rsid w:val="00FD4490"/>
    <w:rsid w:val="00FD4494"/>
    <w:rsid w:val="00FD46D0"/>
    <w:rsid w:val="00FD4740"/>
    <w:rsid w:val="00FD49E9"/>
    <w:rsid w:val="00FD4A0A"/>
    <w:rsid w:val="00FD4CA9"/>
    <w:rsid w:val="00FD4D68"/>
    <w:rsid w:val="00FD5538"/>
    <w:rsid w:val="00FD57E5"/>
    <w:rsid w:val="00FD5D85"/>
    <w:rsid w:val="00FD5DFD"/>
    <w:rsid w:val="00FD5EC4"/>
    <w:rsid w:val="00FD5F03"/>
    <w:rsid w:val="00FD62A3"/>
    <w:rsid w:val="00FD676E"/>
    <w:rsid w:val="00FD6D54"/>
    <w:rsid w:val="00FD7214"/>
    <w:rsid w:val="00FD7548"/>
    <w:rsid w:val="00FE0E88"/>
    <w:rsid w:val="00FE132E"/>
    <w:rsid w:val="00FE18E6"/>
    <w:rsid w:val="00FE2642"/>
    <w:rsid w:val="00FE3642"/>
    <w:rsid w:val="00FE3E26"/>
    <w:rsid w:val="00FE463A"/>
    <w:rsid w:val="00FE4E59"/>
    <w:rsid w:val="00FE544C"/>
    <w:rsid w:val="00FE596D"/>
    <w:rsid w:val="00FE5C66"/>
    <w:rsid w:val="00FE69E5"/>
    <w:rsid w:val="00FE6D8D"/>
    <w:rsid w:val="00FE7B37"/>
    <w:rsid w:val="00FE7B94"/>
    <w:rsid w:val="00FE7BC1"/>
    <w:rsid w:val="00FF03F9"/>
    <w:rsid w:val="00FF0833"/>
    <w:rsid w:val="00FF0AFA"/>
    <w:rsid w:val="00FF148D"/>
    <w:rsid w:val="00FF2142"/>
    <w:rsid w:val="00FF3052"/>
    <w:rsid w:val="00FF326C"/>
    <w:rsid w:val="00FF340E"/>
    <w:rsid w:val="00FF38CE"/>
    <w:rsid w:val="00FF46EC"/>
    <w:rsid w:val="00FF4FA5"/>
    <w:rsid w:val="00FF56F7"/>
    <w:rsid w:val="00FF5DBA"/>
    <w:rsid w:val="00FF5DCF"/>
    <w:rsid w:val="00FF60CE"/>
    <w:rsid w:val="00FF681E"/>
    <w:rsid w:val="00FF69A6"/>
    <w:rsid w:val="00FF6BF1"/>
    <w:rsid w:val="00FF6D09"/>
    <w:rsid w:val="00FF6E0D"/>
    <w:rsid w:val="00FF75A2"/>
    <w:rsid w:val="00FF7745"/>
    <w:rsid w:val="00FF78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8888F"/>
  <w15:docId w15:val="{1A84D692-B321-475C-8555-7EC82932E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6479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32252"/>
    <w:pPr>
      <w:autoSpaceDE w:val="0"/>
      <w:autoSpaceDN w:val="0"/>
      <w:adjustRightInd w:val="0"/>
      <w:spacing w:before="108" w:after="108"/>
      <w:jc w:val="center"/>
      <w:outlineLvl w:val="0"/>
    </w:pPr>
    <w:rPr>
      <w:rFonts w:ascii="Arial" w:eastAsiaTheme="minorHAnsi" w:hAnsi="Arial" w:cs="Arial"/>
      <w:b/>
      <w:bCs/>
      <w:color w:val="26282F"/>
      <w:lang w:eastAsia="en-US"/>
    </w:rPr>
  </w:style>
  <w:style w:type="paragraph" w:styleId="20">
    <w:name w:val="heading 2"/>
    <w:basedOn w:val="a"/>
    <w:next w:val="a"/>
    <w:link w:val="21"/>
    <w:uiPriority w:val="9"/>
    <w:unhideWhenUsed/>
    <w:qFormat/>
    <w:rsid w:val="00830F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30F4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77DFC"/>
    <w:pPr>
      <w:keepNext/>
      <w:tabs>
        <w:tab w:val="left" w:pos="885"/>
      </w:tabs>
      <w:outlineLvl w:val="3"/>
    </w:pPr>
    <w:rPr>
      <w:rFonts w:ascii="Calibri" w:hAnsi="Calibri"/>
      <w:b/>
      <w:bCs/>
      <w:sz w:val="28"/>
      <w:szCs w:val="28"/>
    </w:rPr>
  </w:style>
  <w:style w:type="paragraph" w:styleId="5">
    <w:name w:val="heading 5"/>
    <w:basedOn w:val="a"/>
    <w:next w:val="a"/>
    <w:link w:val="50"/>
    <w:uiPriority w:val="9"/>
    <w:qFormat/>
    <w:rsid w:val="00F77DFC"/>
    <w:pPr>
      <w:keepNext/>
      <w:autoSpaceDE w:val="0"/>
      <w:autoSpaceDN w:val="0"/>
      <w:adjustRightInd w:val="0"/>
      <w:jc w:val="center"/>
      <w:outlineLvl w:val="4"/>
    </w:pPr>
    <w:rPr>
      <w:rFonts w:ascii="Calibri" w:hAnsi="Calibri"/>
      <w:b/>
      <w:bCs/>
      <w:i/>
      <w:iCs/>
      <w:sz w:val="26"/>
      <w:szCs w:val="26"/>
    </w:rPr>
  </w:style>
  <w:style w:type="paragraph" w:styleId="6">
    <w:name w:val="heading 6"/>
    <w:basedOn w:val="a"/>
    <w:next w:val="a"/>
    <w:link w:val="60"/>
    <w:qFormat/>
    <w:rsid w:val="00F77DFC"/>
    <w:pPr>
      <w:keepNext/>
      <w:ind w:firstLine="709"/>
      <w:jc w:val="both"/>
      <w:outlineLvl w:val="5"/>
    </w:pPr>
    <w:rPr>
      <w:rFonts w:ascii="Calibri" w:hAnsi="Calibri"/>
      <w:b/>
      <w:bCs/>
      <w:sz w:val="20"/>
      <w:szCs w:val="20"/>
    </w:rPr>
  </w:style>
  <w:style w:type="paragraph" w:styleId="7">
    <w:name w:val="heading 7"/>
    <w:basedOn w:val="a"/>
    <w:next w:val="a"/>
    <w:link w:val="70"/>
    <w:uiPriority w:val="9"/>
    <w:qFormat/>
    <w:rsid w:val="00F77DFC"/>
    <w:pPr>
      <w:keepNext/>
      <w:ind w:right="-108"/>
      <w:jc w:val="center"/>
      <w:outlineLvl w:val="6"/>
    </w:pPr>
    <w:rPr>
      <w:rFonts w:ascii="Calibri" w:hAnsi="Calibri"/>
    </w:rPr>
  </w:style>
  <w:style w:type="paragraph" w:styleId="8">
    <w:name w:val="heading 8"/>
    <w:basedOn w:val="a"/>
    <w:next w:val="a"/>
    <w:link w:val="80"/>
    <w:qFormat/>
    <w:rsid w:val="00F77DFC"/>
    <w:pPr>
      <w:keepNext/>
      <w:jc w:val="center"/>
      <w:outlineLvl w:val="7"/>
    </w:pPr>
    <w:rPr>
      <w:rFonts w:ascii="Calibri" w:hAnsi="Calibri"/>
      <w:i/>
      <w:iCs/>
    </w:rPr>
  </w:style>
  <w:style w:type="paragraph" w:styleId="9">
    <w:name w:val="heading 9"/>
    <w:basedOn w:val="a"/>
    <w:next w:val="a"/>
    <w:link w:val="90"/>
    <w:uiPriority w:val="9"/>
    <w:qFormat/>
    <w:rsid w:val="00F77DFC"/>
    <w:pPr>
      <w:keepNext/>
      <w:widowControl w:val="0"/>
      <w:autoSpaceDE w:val="0"/>
      <w:autoSpaceDN w:val="0"/>
      <w:adjustRightInd w:val="0"/>
      <w:ind w:firstLine="709"/>
      <w:jc w:val="center"/>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D92BB6"/>
    <w:pPr>
      <w:autoSpaceDE w:val="0"/>
      <w:autoSpaceDN w:val="0"/>
      <w:jc w:val="center"/>
    </w:pPr>
    <w:rPr>
      <w:b/>
      <w:bCs/>
      <w:sz w:val="28"/>
      <w:szCs w:val="28"/>
    </w:rPr>
  </w:style>
  <w:style w:type="character" w:customStyle="1" w:styleId="a4">
    <w:name w:val="Заголовок Знак"/>
    <w:basedOn w:val="a0"/>
    <w:link w:val="a3"/>
    <w:rsid w:val="00D92BB6"/>
    <w:rPr>
      <w:rFonts w:ascii="Times New Roman" w:eastAsia="Times New Roman" w:hAnsi="Times New Roman" w:cs="Times New Roman"/>
      <w:b/>
      <w:bCs/>
      <w:sz w:val="28"/>
      <w:szCs w:val="28"/>
      <w:lang w:eastAsia="ru-RU"/>
    </w:rPr>
  </w:style>
  <w:style w:type="paragraph" w:styleId="a5">
    <w:name w:val="List"/>
    <w:basedOn w:val="a"/>
    <w:rsid w:val="00D92BB6"/>
    <w:pPr>
      <w:widowControl w:val="0"/>
      <w:ind w:left="283" w:hanging="283"/>
    </w:pPr>
    <w:rPr>
      <w:sz w:val="20"/>
      <w:szCs w:val="20"/>
    </w:rPr>
  </w:style>
  <w:style w:type="paragraph" w:styleId="a6">
    <w:name w:val="Balloon Text"/>
    <w:basedOn w:val="a"/>
    <w:link w:val="a7"/>
    <w:uiPriority w:val="99"/>
    <w:semiHidden/>
    <w:unhideWhenUsed/>
    <w:rsid w:val="00A66186"/>
    <w:rPr>
      <w:rFonts w:ascii="Tahoma" w:hAnsi="Tahoma" w:cs="Tahoma"/>
      <w:sz w:val="16"/>
      <w:szCs w:val="16"/>
    </w:rPr>
  </w:style>
  <w:style w:type="character" w:customStyle="1" w:styleId="a7">
    <w:name w:val="Текст выноски Знак"/>
    <w:basedOn w:val="a0"/>
    <w:link w:val="a6"/>
    <w:uiPriority w:val="99"/>
    <w:semiHidden/>
    <w:rsid w:val="00A66186"/>
    <w:rPr>
      <w:rFonts w:ascii="Tahoma" w:eastAsia="Times New Roman" w:hAnsi="Tahoma" w:cs="Tahoma"/>
      <w:sz w:val="16"/>
      <w:szCs w:val="16"/>
      <w:lang w:eastAsia="ru-RU"/>
    </w:rPr>
  </w:style>
  <w:style w:type="paragraph" w:customStyle="1" w:styleId="ConsPlusNormal">
    <w:name w:val="ConsPlusNormal"/>
    <w:link w:val="ConsPlusNormal0"/>
    <w:rsid w:val="009C46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Normal (Web)"/>
    <w:aliases w:val="Обычный (Web)"/>
    <w:basedOn w:val="a"/>
    <w:link w:val="a9"/>
    <w:uiPriority w:val="99"/>
    <w:rsid w:val="009C4627"/>
    <w:pPr>
      <w:spacing w:before="100" w:beforeAutospacing="1" w:after="100" w:afterAutospacing="1"/>
    </w:pPr>
  </w:style>
  <w:style w:type="paragraph" w:styleId="aa">
    <w:name w:val="footnote text"/>
    <w:aliases w:val="Знак, Знак, Знак Знак Знак Знак,Текст сноски НИВ,Текст сноски Знак Знак,fn,Знак Знак Знак Знак,Footnote Text Char,Table_Footnote_last,Текст сноски Знак1 Знак,Footnote Text Char Знак Знак,Текст сноски Знак1, Знак Знак Знак,Знак2,З"/>
    <w:basedOn w:val="a"/>
    <w:link w:val="ab"/>
    <w:uiPriority w:val="99"/>
    <w:qFormat/>
    <w:rsid w:val="00B15F18"/>
    <w:pPr>
      <w:autoSpaceDE w:val="0"/>
      <w:autoSpaceDN w:val="0"/>
    </w:pPr>
    <w:rPr>
      <w:sz w:val="20"/>
      <w:szCs w:val="20"/>
    </w:rPr>
  </w:style>
  <w:style w:type="character" w:customStyle="1" w:styleId="ab">
    <w:name w:val="Текст сноски Знак"/>
    <w:aliases w:val="Знак Знак, Знак Знак, Знак Знак Знак Знак Знак,Текст сноски НИВ Знак,Текст сноски Знак Знак Знак,fn Знак,Знак Знак Знак Знак Знак,Footnote Text Char Знак,Table_Footnote_last Знак,Текст сноски Знак1 Знак Знак,Текст сноски Знак1 Знак1"/>
    <w:basedOn w:val="a0"/>
    <w:link w:val="aa"/>
    <w:uiPriority w:val="99"/>
    <w:rsid w:val="00B15F18"/>
    <w:rPr>
      <w:rFonts w:ascii="Times New Roman" w:eastAsia="Times New Roman" w:hAnsi="Times New Roman" w:cs="Times New Roman"/>
      <w:sz w:val="20"/>
      <w:szCs w:val="20"/>
      <w:lang w:eastAsia="ru-RU"/>
    </w:rPr>
  </w:style>
  <w:style w:type="character" w:styleId="ac">
    <w:name w:val="footnote reference"/>
    <w:aliases w:val="текст сноски,анкета сноска,Знак сноски-FN,Ciae niinee-FN,Знак сноски 1,Ciae niinee 1,fr,Used by Word for Help footnote symbols,Avg - Знак сноски,avg-Знак сноски,Referencia nota al pie,ООО Знак сноски,СНОСКА,сноска1,ftref,Avg,вески,ХИА_ЗС"/>
    <w:uiPriority w:val="99"/>
    <w:qFormat/>
    <w:rsid w:val="00B15F18"/>
    <w:rPr>
      <w:vertAlign w:val="superscript"/>
    </w:rPr>
  </w:style>
  <w:style w:type="paragraph" w:customStyle="1" w:styleId="ad">
    <w:name w:val="Таблицы (моноширинный)"/>
    <w:basedOn w:val="a"/>
    <w:next w:val="a"/>
    <w:uiPriority w:val="99"/>
    <w:rsid w:val="0046006D"/>
    <w:pPr>
      <w:widowControl w:val="0"/>
      <w:autoSpaceDE w:val="0"/>
      <w:autoSpaceDN w:val="0"/>
      <w:adjustRightInd w:val="0"/>
      <w:jc w:val="both"/>
    </w:pPr>
    <w:rPr>
      <w:rFonts w:ascii="Courier New" w:hAnsi="Courier New" w:cs="Courier New"/>
    </w:rPr>
  </w:style>
  <w:style w:type="character" w:customStyle="1" w:styleId="ae">
    <w:name w:val="Цветовое выделение"/>
    <w:uiPriority w:val="99"/>
    <w:rsid w:val="0046006D"/>
    <w:rPr>
      <w:b/>
      <w:bCs/>
      <w:color w:val="000080"/>
    </w:rPr>
  </w:style>
  <w:style w:type="paragraph" w:customStyle="1" w:styleId="11">
    <w:name w:val="Основной текст1"/>
    <w:basedOn w:val="a"/>
    <w:link w:val="af"/>
    <w:rsid w:val="0046006D"/>
    <w:pPr>
      <w:jc w:val="both"/>
    </w:pPr>
    <w:rPr>
      <w:sz w:val="28"/>
      <w:szCs w:val="20"/>
    </w:rPr>
  </w:style>
  <w:style w:type="character" w:customStyle="1" w:styleId="af">
    <w:name w:val="Основной текст_"/>
    <w:basedOn w:val="a0"/>
    <w:link w:val="11"/>
    <w:rsid w:val="0046006D"/>
    <w:rPr>
      <w:rFonts w:ascii="Times New Roman" w:eastAsia="Times New Roman" w:hAnsi="Times New Roman" w:cs="Times New Roman"/>
      <w:sz w:val="28"/>
      <w:szCs w:val="20"/>
      <w:lang w:eastAsia="ru-RU"/>
    </w:rPr>
  </w:style>
  <w:style w:type="paragraph" w:styleId="af0">
    <w:name w:val="List Paragraph"/>
    <w:aliases w:val="List_Paragraph,Multilevel para_II,List Paragraph1,Абзац списка11,ПАРАГРАФ,Абзац списка для документа,А,Список Нумерованный,маркированный,SL_Абзац списка,_Абзац списка,A_маркированный_список,Абзац Стас,lp1,Bullet List,FooterText,numbered"/>
    <w:basedOn w:val="a"/>
    <w:link w:val="af1"/>
    <w:uiPriority w:val="34"/>
    <w:qFormat/>
    <w:rsid w:val="0046006D"/>
    <w:pPr>
      <w:spacing w:after="200" w:line="276" w:lineRule="auto"/>
      <w:ind w:left="720"/>
      <w:contextualSpacing/>
    </w:pPr>
    <w:rPr>
      <w:rFonts w:asciiTheme="minorHAnsi" w:eastAsiaTheme="minorEastAsia" w:hAnsiTheme="minorHAnsi" w:cstheme="minorBidi"/>
      <w:sz w:val="22"/>
      <w:szCs w:val="22"/>
    </w:rPr>
  </w:style>
  <w:style w:type="paragraph" w:styleId="af2">
    <w:name w:val="header"/>
    <w:basedOn w:val="a"/>
    <w:link w:val="af3"/>
    <w:uiPriority w:val="99"/>
    <w:unhideWhenUsed/>
    <w:rsid w:val="007C7C77"/>
    <w:pPr>
      <w:tabs>
        <w:tab w:val="center" w:pos="4677"/>
        <w:tab w:val="right" w:pos="9355"/>
      </w:tabs>
    </w:pPr>
  </w:style>
  <w:style w:type="character" w:customStyle="1" w:styleId="af3">
    <w:name w:val="Верхний колонтитул Знак"/>
    <w:basedOn w:val="a0"/>
    <w:link w:val="af2"/>
    <w:uiPriority w:val="99"/>
    <w:rsid w:val="007C7C77"/>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7C7C77"/>
    <w:pPr>
      <w:tabs>
        <w:tab w:val="center" w:pos="4677"/>
        <w:tab w:val="right" w:pos="9355"/>
      </w:tabs>
    </w:pPr>
  </w:style>
  <w:style w:type="character" w:customStyle="1" w:styleId="af5">
    <w:name w:val="Нижний колонтитул Знак"/>
    <w:basedOn w:val="a0"/>
    <w:link w:val="af4"/>
    <w:uiPriority w:val="99"/>
    <w:rsid w:val="007C7C77"/>
    <w:rPr>
      <w:rFonts w:ascii="Times New Roman" w:eastAsia="Times New Roman" w:hAnsi="Times New Roman" w:cs="Times New Roman"/>
      <w:sz w:val="24"/>
      <w:szCs w:val="24"/>
      <w:lang w:eastAsia="ru-RU"/>
    </w:rPr>
  </w:style>
  <w:style w:type="table" w:styleId="af6">
    <w:name w:val="Table Grid"/>
    <w:basedOn w:val="a1"/>
    <w:uiPriority w:val="59"/>
    <w:rsid w:val="007C7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32252"/>
    <w:rPr>
      <w:rFonts w:ascii="Arial" w:hAnsi="Arial" w:cs="Arial"/>
      <w:b/>
      <w:bCs/>
      <w:color w:val="26282F"/>
      <w:sz w:val="24"/>
      <w:szCs w:val="24"/>
    </w:rPr>
  </w:style>
  <w:style w:type="character" w:customStyle="1" w:styleId="af7">
    <w:name w:val="Гипертекстовая ссылка"/>
    <w:basedOn w:val="ae"/>
    <w:uiPriority w:val="99"/>
    <w:rsid w:val="0041658E"/>
    <w:rPr>
      <w:b/>
      <w:bCs/>
      <w:color w:val="106BBE"/>
    </w:rPr>
  </w:style>
  <w:style w:type="character" w:styleId="af8">
    <w:name w:val="Hyperlink"/>
    <w:basedOn w:val="a0"/>
    <w:uiPriority w:val="99"/>
    <w:unhideWhenUsed/>
    <w:rsid w:val="0001559B"/>
    <w:rPr>
      <w:color w:val="0000FF" w:themeColor="hyperlink"/>
      <w:u w:val="single"/>
    </w:rPr>
  </w:style>
  <w:style w:type="character" w:customStyle="1" w:styleId="21">
    <w:name w:val="Заголовок 2 Знак"/>
    <w:basedOn w:val="a0"/>
    <w:link w:val="20"/>
    <w:uiPriority w:val="9"/>
    <w:rsid w:val="00830F4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830F48"/>
    <w:rPr>
      <w:rFonts w:asciiTheme="majorHAnsi" w:eastAsiaTheme="majorEastAsia" w:hAnsiTheme="majorHAnsi" w:cstheme="majorBidi"/>
      <w:b/>
      <w:bCs/>
      <w:color w:val="4F81BD" w:themeColor="accent1"/>
      <w:sz w:val="24"/>
      <w:szCs w:val="24"/>
      <w:lang w:eastAsia="ru-RU"/>
    </w:rPr>
  </w:style>
  <w:style w:type="paragraph" w:customStyle="1" w:styleId="formula">
    <w:name w:val="formula"/>
    <w:basedOn w:val="a"/>
    <w:rsid w:val="00830F48"/>
    <w:pPr>
      <w:spacing w:before="100" w:beforeAutospacing="1" w:after="100" w:afterAutospacing="1"/>
    </w:pPr>
  </w:style>
  <w:style w:type="paragraph" w:customStyle="1" w:styleId="Oaeno">
    <w:name w:val="Oaeno"/>
    <w:basedOn w:val="a"/>
    <w:rsid w:val="00BA6000"/>
    <w:pPr>
      <w:widowControl w:val="0"/>
    </w:pPr>
    <w:rPr>
      <w:rFonts w:ascii="Courier New" w:hAnsi="Courier New"/>
      <w:sz w:val="20"/>
      <w:szCs w:val="20"/>
    </w:rPr>
  </w:style>
  <w:style w:type="paragraph" w:customStyle="1" w:styleId="Style2">
    <w:name w:val="Style2"/>
    <w:basedOn w:val="a"/>
    <w:uiPriority w:val="99"/>
    <w:rsid w:val="00B912AE"/>
    <w:pPr>
      <w:widowControl w:val="0"/>
      <w:autoSpaceDE w:val="0"/>
      <w:autoSpaceDN w:val="0"/>
      <w:adjustRightInd w:val="0"/>
      <w:spacing w:line="322" w:lineRule="exact"/>
      <w:ind w:firstLine="696"/>
      <w:jc w:val="both"/>
    </w:pPr>
  </w:style>
  <w:style w:type="character" w:customStyle="1" w:styleId="FontStyle31">
    <w:name w:val="Font Style31"/>
    <w:basedOn w:val="a0"/>
    <w:uiPriority w:val="99"/>
    <w:rsid w:val="00B912AE"/>
    <w:rPr>
      <w:rFonts w:ascii="Times New Roman" w:hAnsi="Times New Roman" w:cs="Times New Roman" w:hint="default"/>
      <w:sz w:val="26"/>
      <w:szCs w:val="26"/>
    </w:rPr>
  </w:style>
  <w:style w:type="character" w:customStyle="1" w:styleId="FontStyle39">
    <w:name w:val="Font Style39"/>
    <w:basedOn w:val="a0"/>
    <w:uiPriority w:val="99"/>
    <w:rsid w:val="00B912AE"/>
    <w:rPr>
      <w:rFonts w:ascii="Times New Roman" w:hAnsi="Times New Roman" w:cs="Times New Roman" w:hint="default"/>
      <w:sz w:val="26"/>
      <w:szCs w:val="26"/>
    </w:rPr>
  </w:style>
  <w:style w:type="paragraph" w:customStyle="1" w:styleId="Style15">
    <w:name w:val="Style15"/>
    <w:basedOn w:val="a"/>
    <w:uiPriority w:val="99"/>
    <w:rsid w:val="00B912AE"/>
    <w:pPr>
      <w:widowControl w:val="0"/>
      <w:autoSpaceDE w:val="0"/>
      <w:autoSpaceDN w:val="0"/>
      <w:adjustRightInd w:val="0"/>
      <w:jc w:val="right"/>
    </w:pPr>
  </w:style>
  <w:style w:type="paragraph" w:customStyle="1" w:styleId="ConsPlusTitle">
    <w:name w:val="ConsPlusTitle"/>
    <w:rsid w:val="00B912A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2">
    <w:name w:val="Body Text Indent 2"/>
    <w:basedOn w:val="a"/>
    <w:link w:val="23"/>
    <w:unhideWhenUsed/>
    <w:rsid w:val="00183D6B"/>
    <w:pPr>
      <w:ind w:firstLine="851"/>
      <w:jc w:val="both"/>
    </w:pPr>
    <w:rPr>
      <w:sz w:val="22"/>
      <w:szCs w:val="20"/>
    </w:rPr>
  </w:style>
  <w:style w:type="character" w:customStyle="1" w:styleId="23">
    <w:name w:val="Основной текст с отступом 2 Знак"/>
    <w:basedOn w:val="a0"/>
    <w:link w:val="22"/>
    <w:rsid w:val="00183D6B"/>
    <w:rPr>
      <w:rFonts w:ascii="Times New Roman" w:eastAsia="Times New Roman" w:hAnsi="Times New Roman" w:cs="Times New Roman"/>
      <w:szCs w:val="20"/>
      <w:lang w:eastAsia="ru-RU"/>
    </w:rPr>
  </w:style>
  <w:style w:type="paragraph" w:styleId="af9">
    <w:name w:val="No Spacing"/>
    <w:aliases w:val="стандарт,БОРИСОВ"/>
    <w:link w:val="afa"/>
    <w:uiPriority w:val="1"/>
    <w:qFormat/>
    <w:rsid w:val="00335772"/>
    <w:pPr>
      <w:spacing w:after="0" w:line="240" w:lineRule="auto"/>
    </w:pPr>
    <w:rPr>
      <w:rFonts w:ascii="Times New Roman" w:eastAsia="Times New Roman" w:hAnsi="Times New Roman" w:cs="Times New Roman"/>
      <w:sz w:val="24"/>
      <w:szCs w:val="24"/>
      <w:lang w:eastAsia="ru-RU"/>
    </w:rPr>
  </w:style>
  <w:style w:type="character" w:customStyle="1" w:styleId="blk">
    <w:name w:val="blk"/>
    <w:basedOn w:val="a0"/>
    <w:rsid w:val="006430BD"/>
  </w:style>
  <w:style w:type="character" w:customStyle="1" w:styleId="date6">
    <w:name w:val="date6"/>
    <w:basedOn w:val="a0"/>
    <w:rsid w:val="00C93AF1"/>
  </w:style>
  <w:style w:type="character" w:styleId="afb">
    <w:name w:val="annotation reference"/>
    <w:basedOn w:val="a0"/>
    <w:uiPriority w:val="99"/>
    <w:semiHidden/>
    <w:unhideWhenUsed/>
    <w:rsid w:val="00E711A5"/>
    <w:rPr>
      <w:sz w:val="16"/>
      <w:szCs w:val="16"/>
    </w:rPr>
  </w:style>
  <w:style w:type="paragraph" w:styleId="afc">
    <w:name w:val="annotation text"/>
    <w:basedOn w:val="a"/>
    <w:link w:val="afd"/>
    <w:uiPriority w:val="99"/>
    <w:unhideWhenUsed/>
    <w:rsid w:val="00E711A5"/>
    <w:rPr>
      <w:sz w:val="20"/>
      <w:szCs w:val="20"/>
    </w:rPr>
  </w:style>
  <w:style w:type="character" w:customStyle="1" w:styleId="afd">
    <w:name w:val="Текст примечания Знак"/>
    <w:basedOn w:val="a0"/>
    <w:link w:val="afc"/>
    <w:uiPriority w:val="99"/>
    <w:rsid w:val="00E711A5"/>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E711A5"/>
    <w:rPr>
      <w:b/>
      <w:bCs/>
    </w:rPr>
  </w:style>
  <w:style w:type="character" w:customStyle="1" w:styleId="aff">
    <w:name w:val="Тема примечания Знак"/>
    <w:basedOn w:val="afd"/>
    <w:link w:val="afe"/>
    <w:uiPriority w:val="99"/>
    <w:semiHidden/>
    <w:rsid w:val="00E711A5"/>
    <w:rPr>
      <w:rFonts w:ascii="Times New Roman" w:eastAsia="Times New Roman" w:hAnsi="Times New Roman" w:cs="Times New Roman"/>
      <w:b/>
      <w:bCs/>
      <w:sz w:val="20"/>
      <w:szCs w:val="20"/>
      <w:lang w:eastAsia="ru-RU"/>
    </w:rPr>
  </w:style>
  <w:style w:type="paragraph" w:customStyle="1" w:styleId="ConsPlusCell">
    <w:name w:val="ConsPlusCell"/>
    <w:uiPriority w:val="99"/>
    <w:rsid w:val="00C664CB"/>
    <w:pPr>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nformat">
    <w:name w:val="ConsPlusNonformat"/>
    <w:link w:val="ConsPlusNonformat0"/>
    <w:uiPriority w:val="99"/>
    <w:rsid w:val="00C664CB"/>
    <w:pPr>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FontStyle15">
    <w:name w:val="Font Style15"/>
    <w:uiPriority w:val="99"/>
    <w:rsid w:val="005C2213"/>
    <w:rPr>
      <w:rFonts w:ascii="Times New Roman" w:hAnsi="Times New Roman" w:cs="Times New Roman"/>
      <w:sz w:val="22"/>
      <w:szCs w:val="22"/>
    </w:rPr>
  </w:style>
  <w:style w:type="character" w:customStyle="1" w:styleId="ConsPlusNormal0">
    <w:name w:val="ConsPlusNormal Знак"/>
    <w:basedOn w:val="a0"/>
    <w:link w:val="ConsPlusNormal"/>
    <w:locked/>
    <w:rsid w:val="005C286A"/>
    <w:rPr>
      <w:rFonts w:ascii="Arial" w:eastAsia="Times New Roman" w:hAnsi="Arial" w:cs="Arial"/>
      <w:sz w:val="20"/>
      <w:szCs w:val="20"/>
      <w:lang w:eastAsia="ru-RU"/>
    </w:rPr>
  </w:style>
  <w:style w:type="character" w:customStyle="1" w:styleId="40">
    <w:name w:val="Заголовок 4 Знак"/>
    <w:basedOn w:val="a0"/>
    <w:link w:val="4"/>
    <w:uiPriority w:val="9"/>
    <w:rsid w:val="00F77DFC"/>
    <w:rPr>
      <w:rFonts w:ascii="Calibri" w:eastAsia="Times New Roman" w:hAnsi="Calibri" w:cs="Times New Roman"/>
      <w:b/>
      <w:bCs/>
      <w:sz w:val="28"/>
      <w:szCs w:val="28"/>
    </w:rPr>
  </w:style>
  <w:style w:type="character" w:customStyle="1" w:styleId="50">
    <w:name w:val="Заголовок 5 Знак"/>
    <w:basedOn w:val="a0"/>
    <w:link w:val="5"/>
    <w:rsid w:val="00F77DFC"/>
    <w:rPr>
      <w:rFonts w:ascii="Calibri" w:eastAsia="Times New Roman" w:hAnsi="Calibri" w:cs="Times New Roman"/>
      <w:b/>
      <w:bCs/>
      <w:i/>
      <w:iCs/>
      <w:sz w:val="26"/>
      <w:szCs w:val="26"/>
    </w:rPr>
  </w:style>
  <w:style w:type="character" w:customStyle="1" w:styleId="60">
    <w:name w:val="Заголовок 6 Знак"/>
    <w:basedOn w:val="a0"/>
    <w:link w:val="6"/>
    <w:rsid w:val="00F77DFC"/>
    <w:rPr>
      <w:rFonts w:ascii="Calibri" w:eastAsia="Times New Roman" w:hAnsi="Calibri" w:cs="Times New Roman"/>
      <w:b/>
      <w:bCs/>
      <w:sz w:val="20"/>
      <w:szCs w:val="20"/>
    </w:rPr>
  </w:style>
  <w:style w:type="character" w:customStyle="1" w:styleId="70">
    <w:name w:val="Заголовок 7 Знак"/>
    <w:basedOn w:val="a0"/>
    <w:link w:val="7"/>
    <w:uiPriority w:val="9"/>
    <w:rsid w:val="00F77DFC"/>
    <w:rPr>
      <w:rFonts w:ascii="Calibri" w:eastAsia="Times New Roman" w:hAnsi="Calibri" w:cs="Times New Roman"/>
      <w:sz w:val="24"/>
      <w:szCs w:val="24"/>
    </w:rPr>
  </w:style>
  <w:style w:type="character" w:customStyle="1" w:styleId="80">
    <w:name w:val="Заголовок 8 Знак"/>
    <w:basedOn w:val="a0"/>
    <w:link w:val="8"/>
    <w:rsid w:val="00F77DFC"/>
    <w:rPr>
      <w:rFonts w:ascii="Calibri" w:eastAsia="Times New Roman" w:hAnsi="Calibri" w:cs="Times New Roman"/>
      <w:i/>
      <w:iCs/>
      <w:sz w:val="24"/>
      <w:szCs w:val="24"/>
    </w:rPr>
  </w:style>
  <w:style w:type="character" w:customStyle="1" w:styleId="90">
    <w:name w:val="Заголовок 9 Знак"/>
    <w:basedOn w:val="a0"/>
    <w:link w:val="9"/>
    <w:uiPriority w:val="9"/>
    <w:rsid w:val="00F77DFC"/>
    <w:rPr>
      <w:rFonts w:ascii="Cambria" w:eastAsia="Times New Roman" w:hAnsi="Cambria" w:cs="Times New Roman"/>
      <w:sz w:val="20"/>
      <w:szCs w:val="20"/>
    </w:rPr>
  </w:style>
  <w:style w:type="character" w:customStyle="1" w:styleId="110">
    <w:name w:val="Заголовок 1 Знак1"/>
    <w:uiPriority w:val="9"/>
    <w:rsid w:val="00F77DFC"/>
    <w:rPr>
      <w:rFonts w:ascii="Cambria" w:eastAsia="Times New Roman" w:hAnsi="Cambria" w:cs="Times New Roman"/>
      <w:b/>
      <w:bCs/>
      <w:kern w:val="32"/>
      <w:sz w:val="32"/>
      <w:szCs w:val="32"/>
    </w:rPr>
  </w:style>
  <w:style w:type="paragraph" w:styleId="aff0">
    <w:name w:val="Body Text"/>
    <w:aliases w:val="Основной текст 2a,Знак Знак Знак Знак Знак Знак Знак Знак Знак Знак Знак Знак Знак Знак Знак Знак,Основной текст Знак Знак Знак,Знак Знак Знак Знак Знак Знак Знак Знак Знак Знак Знак Знак Знак Знак Знак Знак Знак Знак Знак Знак Знак"/>
    <w:basedOn w:val="a"/>
    <w:link w:val="aff1"/>
    <w:uiPriority w:val="99"/>
    <w:rsid w:val="00F77DFC"/>
    <w:pPr>
      <w:jc w:val="both"/>
    </w:pPr>
  </w:style>
  <w:style w:type="character" w:customStyle="1" w:styleId="aff1">
    <w:name w:val="Основной текст Знак"/>
    <w:aliases w:val="Основной текст 2a Знак,Знак Знак Знак Знак Знак Знак Знак Знак Знак Знак Знак Знак Знак Знак Знак Знак Знак,Основной текст Знак Знак Знак Знак"/>
    <w:basedOn w:val="a0"/>
    <w:link w:val="aff0"/>
    <w:uiPriority w:val="99"/>
    <w:rsid w:val="00F77DFC"/>
    <w:rPr>
      <w:rFonts w:ascii="Times New Roman" w:eastAsia="Times New Roman" w:hAnsi="Times New Roman" w:cs="Times New Roman"/>
      <w:sz w:val="24"/>
      <w:szCs w:val="24"/>
    </w:rPr>
  </w:style>
  <w:style w:type="paragraph" w:styleId="aff2">
    <w:name w:val="Body Text Indent"/>
    <w:aliases w:val="Основной текст 1,Нумерованный список !!,Надин стиль Знак,Надин стиль"/>
    <w:basedOn w:val="a"/>
    <w:link w:val="aff3"/>
    <w:uiPriority w:val="99"/>
    <w:rsid w:val="00F77DFC"/>
    <w:pPr>
      <w:spacing w:after="120" w:line="480" w:lineRule="auto"/>
      <w:jc w:val="center"/>
    </w:pPr>
  </w:style>
  <w:style w:type="character" w:customStyle="1" w:styleId="aff3">
    <w:name w:val="Основной текст с отступом Знак"/>
    <w:aliases w:val="Основной текст 1 Знак,Нумерованный список !! Знак,Надин стиль Знак Знак,Надин стиль Знак1"/>
    <w:basedOn w:val="a0"/>
    <w:link w:val="aff2"/>
    <w:uiPriority w:val="99"/>
    <w:rsid w:val="00F77DFC"/>
    <w:rPr>
      <w:rFonts w:ascii="Times New Roman" w:eastAsia="Times New Roman" w:hAnsi="Times New Roman" w:cs="Times New Roman"/>
      <w:sz w:val="24"/>
      <w:szCs w:val="24"/>
    </w:rPr>
  </w:style>
  <w:style w:type="character" w:styleId="aff4">
    <w:name w:val="page number"/>
    <w:rsid w:val="00F77DFC"/>
    <w:rPr>
      <w:rFonts w:cs="Times New Roman"/>
    </w:rPr>
  </w:style>
  <w:style w:type="paragraph" w:styleId="24">
    <w:name w:val="Body Text 2"/>
    <w:basedOn w:val="a"/>
    <w:link w:val="25"/>
    <w:uiPriority w:val="99"/>
    <w:rsid w:val="00F77DFC"/>
    <w:pPr>
      <w:jc w:val="center"/>
    </w:pPr>
  </w:style>
  <w:style w:type="character" w:customStyle="1" w:styleId="25">
    <w:name w:val="Основной текст 2 Знак"/>
    <w:basedOn w:val="a0"/>
    <w:link w:val="24"/>
    <w:uiPriority w:val="99"/>
    <w:rsid w:val="00F77DFC"/>
    <w:rPr>
      <w:rFonts w:ascii="Times New Roman" w:eastAsia="Times New Roman" w:hAnsi="Times New Roman" w:cs="Times New Roman"/>
      <w:sz w:val="24"/>
      <w:szCs w:val="24"/>
    </w:rPr>
  </w:style>
  <w:style w:type="paragraph" w:customStyle="1" w:styleId="aff5">
    <w:name w:val="Прижатый влево"/>
    <w:basedOn w:val="a"/>
    <w:next w:val="a"/>
    <w:uiPriority w:val="99"/>
    <w:rsid w:val="00F77DFC"/>
    <w:pPr>
      <w:autoSpaceDE w:val="0"/>
      <w:autoSpaceDN w:val="0"/>
      <w:adjustRightInd w:val="0"/>
      <w:jc w:val="center"/>
    </w:pPr>
    <w:rPr>
      <w:rFonts w:ascii="Arial" w:hAnsi="Arial" w:cs="Arial"/>
      <w:sz w:val="20"/>
      <w:szCs w:val="20"/>
    </w:rPr>
  </w:style>
  <w:style w:type="paragraph" w:customStyle="1" w:styleId="12">
    <w:name w:val="Обычный1"/>
    <w:rsid w:val="00F77DFC"/>
    <w:pPr>
      <w:spacing w:after="0" w:line="240" w:lineRule="auto"/>
    </w:pPr>
    <w:rPr>
      <w:rFonts w:ascii="Times New Roman" w:eastAsia="Times New Roman" w:hAnsi="Times New Roman" w:cs="Times New Roman"/>
      <w:sz w:val="24"/>
      <w:szCs w:val="20"/>
      <w:lang w:eastAsia="ru-RU"/>
    </w:rPr>
  </w:style>
  <w:style w:type="paragraph" w:styleId="31">
    <w:name w:val="Body Text Indent 3"/>
    <w:basedOn w:val="a"/>
    <w:link w:val="32"/>
    <w:rsid w:val="00F77DFC"/>
    <w:pPr>
      <w:ind w:firstLine="709"/>
      <w:jc w:val="both"/>
    </w:pPr>
  </w:style>
  <w:style w:type="character" w:customStyle="1" w:styleId="32">
    <w:name w:val="Основной текст с отступом 3 Знак"/>
    <w:basedOn w:val="a0"/>
    <w:link w:val="31"/>
    <w:rsid w:val="00F77DFC"/>
    <w:rPr>
      <w:rFonts w:ascii="Times New Roman" w:eastAsia="Times New Roman" w:hAnsi="Times New Roman" w:cs="Times New Roman"/>
      <w:sz w:val="24"/>
      <w:szCs w:val="24"/>
    </w:rPr>
  </w:style>
  <w:style w:type="paragraph" w:styleId="33">
    <w:name w:val="Body Text 3"/>
    <w:basedOn w:val="a"/>
    <w:link w:val="34"/>
    <w:rsid w:val="00F77DFC"/>
    <w:pPr>
      <w:jc w:val="center"/>
    </w:pPr>
    <w:rPr>
      <w:sz w:val="16"/>
      <w:szCs w:val="16"/>
    </w:rPr>
  </w:style>
  <w:style w:type="character" w:customStyle="1" w:styleId="34">
    <w:name w:val="Основной текст 3 Знак"/>
    <w:basedOn w:val="a0"/>
    <w:link w:val="33"/>
    <w:uiPriority w:val="99"/>
    <w:semiHidden/>
    <w:rsid w:val="00F77DFC"/>
    <w:rPr>
      <w:rFonts w:ascii="Times New Roman" w:eastAsia="Times New Roman" w:hAnsi="Times New Roman" w:cs="Times New Roman"/>
      <w:sz w:val="16"/>
      <w:szCs w:val="16"/>
    </w:rPr>
  </w:style>
  <w:style w:type="paragraph" w:customStyle="1" w:styleId="aff6">
    <w:name w:val="Комментарий"/>
    <w:basedOn w:val="a"/>
    <w:next w:val="a"/>
    <w:uiPriority w:val="99"/>
    <w:rsid w:val="00F77DFC"/>
    <w:pPr>
      <w:widowControl w:val="0"/>
      <w:autoSpaceDE w:val="0"/>
      <w:autoSpaceDN w:val="0"/>
      <w:adjustRightInd w:val="0"/>
      <w:ind w:left="170"/>
      <w:jc w:val="both"/>
    </w:pPr>
    <w:rPr>
      <w:rFonts w:ascii="Arial" w:hAnsi="Arial" w:cs="Arial"/>
      <w:i/>
      <w:iCs/>
      <w:color w:val="800080"/>
      <w:sz w:val="20"/>
      <w:szCs w:val="20"/>
    </w:rPr>
  </w:style>
  <w:style w:type="character" w:styleId="aff7">
    <w:name w:val="Strong"/>
    <w:qFormat/>
    <w:rsid w:val="00F77DFC"/>
    <w:rPr>
      <w:rFonts w:cs="Times New Roman"/>
      <w:b/>
      <w:bCs/>
    </w:rPr>
  </w:style>
  <w:style w:type="character" w:customStyle="1" w:styleId="style41">
    <w:name w:val="style41"/>
    <w:uiPriority w:val="99"/>
    <w:rsid w:val="00F77DFC"/>
    <w:rPr>
      <w:rFonts w:cs="Times New Roman"/>
      <w:sz w:val="27"/>
      <w:szCs w:val="27"/>
    </w:rPr>
  </w:style>
  <w:style w:type="character" w:customStyle="1" w:styleId="textspanview">
    <w:name w:val="textspanview"/>
    <w:uiPriority w:val="99"/>
    <w:rsid w:val="00F77DFC"/>
  </w:style>
  <w:style w:type="paragraph" w:customStyle="1" w:styleId="aff8">
    <w:name w:val="Нормальный (таблица)"/>
    <w:basedOn w:val="a"/>
    <w:next w:val="a"/>
    <w:uiPriority w:val="99"/>
    <w:rsid w:val="00F77DFC"/>
    <w:pPr>
      <w:widowControl w:val="0"/>
      <w:autoSpaceDE w:val="0"/>
      <w:autoSpaceDN w:val="0"/>
      <w:adjustRightInd w:val="0"/>
      <w:jc w:val="both"/>
    </w:pPr>
    <w:rPr>
      <w:rFonts w:ascii="Arial" w:hAnsi="Arial" w:cs="Arial"/>
    </w:rPr>
  </w:style>
  <w:style w:type="character" w:customStyle="1" w:styleId="af1">
    <w:name w:val="Абзац списка Знак"/>
    <w:aliases w:val="List_Paragraph Знак,Multilevel para_II Знак,List Paragraph1 Знак,Абзац списка11 Знак,ПАРАГРАФ Знак,Абзац списка для документа Знак,А Знак,Список Нумерованный Знак,маркированный Знак,SL_Абзац списка Знак,_Абзац списка Знак,lp1 Знак"/>
    <w:link w:val="af0"/>
    <w:uiPriority w:val="34"/>
    <w:qFormat/>
    <w:locked/>
    <w:rsid w:val="00F77DFC"/>
    <w:rPr>
      <w:rFonts w:eastAsiaTheme="minorEastAsia"/>
      <w:lang w:eastAsia="ru-RU"/>
    </w:rPr>
  </w:style>
  <w:style w:type="paragraph" w:customStyle="1" w:styleId="Default">
    <w:name w:val="Default"/>
    <w:rsid w:val="00F77D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unhideWhenUsed/>
    <w:rsid w:val="00F77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77DFC"/>
    <w:rPr>
      <w:rFonts w:ascii="Courier New" w:eastAsia="Times New Roman" w:hAnsi="Courier New" w:cs="Courier New"/>
      <w:sz w:val="20"/>
      <w:szCs w:val="20"/>
      <w:lang w:eastAsia="ru-RU"/>
    </w:rPr>
  </w:style>
  <w:style w:type="paragraph" w:customStyle="1" w:styleId="111">
    <w:name w:val="Заголовок 11"/>
    <w:basedOn w:val="a"/>
    <w:next w:val="a"/>
    <w:uiPriority w:val="99"/>
    <w:qFormat/>
    <w:rsid w:val="0026094D"/>
    <w:pPr>
      <w:autoSpaceDE w:val="0"/>
      <w:autoSpaceDN w:val="0"/>
      <w:adjustRightInd w:val="0"/>
      <w:spacing w:before="108" w:after="108"/>
      <w:jc w:val="center"/>
      <w:outlineLvl w:val="0"/>
    </w:pPr>
    <w:rPr>
      <w:rFonts w:ascii="Arial" w:eastAsiaTheme="minorHAnsi" w:hAnsi="Arial" w:cs="Arial"/>
      <w:b/>
      <w:bCs/>
      <w:color w:val="26282F"/>
      <w:lang w:eastAsia="en-US"/>
    </w:rPr>
  </w:style>
  <w:style w:type="numbering" w:customStyle="1" w:styleId="13">
    <w:name w:val="Нет списка1"/>
    <w:next w:val="a2"/>
    <w:uiPriority w:val="99"/>
    <w:semiHidden/>
    <w:unhideWhenUsed/>
    <w:rsid w:val="0026094D"/>
  </w:style>
  <w:style w:type="paragraph" w:customStyle="1" w:styleId="aff9">
    <w:name w:val="Заголовок статьи"/>
    <w:basedOn w:val="a"/>
    <w:next w:val="a"/>
    <w:uiPriority w:val="99"/>
    <w:rsid w:val="0026094D"/>
    <w:pPr>
      <w:autoSpaceDE w:val="0"/>
      <w:autoSpaceDN w:val="0"/>
      <w:adjustRightInd w:val="0"/>
      <w:ind w:left="1612" w:hanging="892"/>
      <w:jc w:val="both"/>
    </w:pPr>
    <w:rPr>
      <w:rFonts w:ascii="Arial" w:eastAsiaTheme="minorHAnsi" w:hAnsi="Arial" w:cs="Arial"/>
      <w:lang w:eastAsia="en-US"/>
    </w:rPr>
  </w:style>
  <w:style w:type="character" w:customStyle="1" w:styleId="14">
    <w:name w:val="Гиперссылка1"/>
    <w:basedOn w:val="a0"/>
    <w:uiPriority w:val="99"/>
    <w:unhideWhenUsed/>
    <w:rsid w:val="0026094D"/>
    <w:rPr>
      <w:color w:val="0000FF"/>
      <w:u w:val="single"/>
    </w:rPr>
  </w:style>
  <w:style w:type="paragraph" w:customStyle="1" w:styleId="15">
    <w:name w:val="Булеты1"/>
    <w:basedOn w:val="a"/>
    <w:uiPriority w:val="99"/>
    <w:rsid w:val="0026094D"/>
    <w:pPr>
      <w:tabs>
        <w:tab w:val="left" w:pos="2977"/>
      </w:tabs>
      <w:spacing w:after="200" w:line="276" w:lineRule="auto"/>
      <w:contextualSpacing/>
      <w:jc w:val="both"/>
    </w:pPr>
    <w:rPr>
      <w:sz w:val="22"/>
      <w:szCs w:val="22"/>
    </w:rPr>
  </w:style>
  <w:style w:type="character" w:styleId="affa">
    <w:name w:val="FollowedHyperlink"/>
    <w:basedOn w:val="a0"/>
    <w:uiPriority w:val="99"/>
    <w:semiHidden/>
    <w:unhideWhenUsed/>
    <w:rsid w:val="0026094D"/>
    <w:rPr>
      <w:color w:val="800080" w:themeColor="followedHyperlink"/>
      <w:u w:val="single"/>
    </w:rPr>
  </w:style>
  <w:style w:type="paragraph" w:customStyle="1" w:styleId="51">
    <w:name w:val="Основной текст5"/>
    <w:basedOn w:val="a"/>
    <w:rsid w:val="004633CC"/>
    <w:pPr>
      <w:shd w:val="clear" w:color="auto" w:fill="FFFFFF"/>
      <w:spacing w:after="120" w:line="0" w:lineRule="atLeast"/>
    </w:pPr>
    <w:rPr>
      <w:color w:val="000000"/>
      <w:sz w:val="27"/>
      <w:szCs w:val="27"/>
    </w:rPr>
  </w:style>
  <w:style w:type="paragraph" w:styleId="affb">
    <w:name w:val="Revision"/>
    <w:hidden/>
    <w:uiPriority w:val="99"/>
    <w:semiHidden/>
    <w:rsid w:val="004633CC"/>
    <w:pPr>
      <w:spacing w:after="0" w:line="240" w:lineRule="auto"/>
    </w:pPr>
  </w:style>
  <w:style w:type="paragraph" w:customStyle="1" w:styleId="ConsNormal">
    <w:name w:val="ConsNormal"/>
    <w:rsid w:val="004633CC"/>
    <w:pPr>
      <w:widowControl w:val="0"/>
      <w:autoSpaceDE w:val="0"/>
      <w:autoSpaceDN w:val="0"/>
      <w:adjustRightInd w:val="0"/>
      <w:spacing w:after="0" w:line="240" w:lineRule="auto"/>
      <w:ind w:firstLine="720"/>
    </w:pPr>
    <w:rPr>
      <w:rFonts w:ascii="Arial" w:eastAsia="MS Mincho" w:hAnsi="Arial" w:cs="Arial"/>
      <w:sz w:val="20"/>
      <w:szCs w:val="20"/>
      <w:lang w:eastAsia="ja-JP"/>
    </w:rPr>
  </w:style>
  <w:style w:type="character" w:styleId="affc">
    <w:name w:val="Emphasis"/>
    <w:basedOn w:val="a0"/>
    <w:uiPriority w:val="20"/>
    <w:qFormat/>
    <w:rsid w:val="00343E1A"/>
    <w:rPr>
      <w:i/>
      <w:iCs/>
    </w:rPr>
  </w:style>
  <w:style w:type="character" w:customStyle="1" w:styleId="afa">
    <w:name w:val="Без интервала Знак"/>
    <w:aliases w:val="стандарт Знак,БОРИСОВ Знак"/>
    <w:link w:val="af9"/>
    <w:uiPriority w:val="1"/>
    <w:rsid w:val="00A414E6"/>
    <w:rPr>
      <w:rFonts w:ascii="Times New Roman" w:eastAsia="Times New Roman" w:hAnsi="Times New Roman" w:cs="Times New Roman"/>
      <w:sz w:val="24"/>
      <w:szCs w:val="24"/>
      <w:lang w:eastAsia="ru-RU"/>
    </w:rPr>
  </w:style>
  <w:style w:type="paragraph" w:customStyle="1" w:styleId="35">
    <w:name w:val="Основной текст3"/>
    <w:basedOn w:val="a"/>
    <w:rsid w:val="00A414E6"/>
    <w:pPr>
      <w:widowControl w:val="0"/>
      <w:shd w:val="clear" w:color="auto" w:fill="FFFFFF"/>
      <w:spacing w:line="312" w:lineRule="exact"/>
      <w:ind w:hanging="360"/>
      <w:jc w:val="center"/>
    </w:pPr>
    <w:rPr>
      <w:sz w:val="23"/>
      <w:szCs w:val="23"/>
      <w:lang w:eastAsia="en-US"/>
    </w:rPr>
  </w:style>
  <w:style w:type="paragraph" w:customStyle="1" w:styleId="affd">
    <w:name w:val="Акты"/>
    <w:basedOn w:val="a"/>
    <w:link w:val="affe"/>
    <w:qFormat/>
    <w:rsid w:val="00A414E6"/>
    <w:pPr>
      <w:ind w:firstLine="709"/>
      <w:jc w:val="both"/>
    </w:pPr>
    <w:rPr>
      <w:sz w:val="28"/>
      <w:szCs w:val="28"/>
    </w:rPr>
  </w:style>
  <w:style w:type="character" w:customStyle="1" w:styleId="affe">
    <w:name w:val="Акты Знак"/>
    <w:link w:val="affd"/>
    <w:rsid w:val="00A414E6"/>
    <w:rPr>
      <w:rFonts w:ascii="Times New Roman" w:eastAsia="Times New Roman" w:hAnsi="Times New Roman" w:cs="Times New Roman"/>
      <w:sz w:val="28"/>
      <w:szCs w:val="28"/>
      <w:lang w:eastAsia="ru-RU"/>
    </w:rPr>
  </w:style>
  <w:style w:type="paragraph" w:customStyle="1" w:styleId="16">
    <w:name w:val="1"/>
    <w:rsid w:val="00A414E6"/>
    <w:pPr>
      <w:spacing w:after="0" w:line="240" w:lineRule="auto"/>
    </w:pPr>
    <w:rPr>
      <w:rFonts w:ascii="Times New Roman" w:eastAsia="Times New Roman" w:hAnsi="Times New Roman" w:cs="Times New Roman"/>
      <w:sz w:val="24"/>
      <w:szCs w:val="20"/>
      <w:lang w:eastAsia="ru-RU"/>
    </w:rPr>
  </w:style>
  <w:style w:type="paragraph" w:styleId="afff">
    <w:name w:val="endnote text"/>
    <w:basedOn w:val="a"/>
    <w:link w:val="afff0"/>
    <w:uiPriority w:val="99"/>
    <w:semiHidden/>
    <w:unhideWhenUsed/>
    <w:rsid w:val="00A414E6"/>
    <w:pPr>
      <w:spacing w:after="200" w:line="276" w:lineRule="auto"/>
    </w:pPr>
    <w:rPr>
      <w:rFonts w:ascii="Calibri" w:hAnsi="Calibri"/>
      <w:sz w:val="20"/>
      <w:szCs w:val="20"/>
    </w:rPr>
  </w:style>
  <w:style w:type="character" w:customStyle="1" w:styleId="afff0">
    <w:name w:val="Текст концевой сноски Знак"/>
    <w:basedOn w:val="a0"/>
    <w:link w:val="afff"/>
    <w:uiPriority w:val="99"/>
    <w:semiHidden/>
    <w:rsid w:val="00A414E6"/>
    <w:rPr>
      <w:rFonts w:ascii="Calibri" w:eastAsia="Times New Roman" w:hAnsi="Calibri" w:cs="Times New Roman"/>
      <w:sz w:val="20"/>
      <w:szCs w:val="20"/>
      <w:lang w:eastAsia="ru-RU"/>
    </w:rPr>
  </w:style>
  <w:style w:type="character" w:styleId="afff1">
    <w:name w:val="endnote reference"/>
    <w:basedOn w:val="a0"/>
    <w:uiPriority w:val="99"/>
    <w:semiHidden/>
    <w:unhideWhenUsed/>
    <w:rsid w:val="00A414E6"/>
    <w:rPr>
      <w:vertAlign w:val="superscript"/>
    </w:rPr>
  </w:style>
  <w:style w:type="paragraph" w:styleId="z-">
    <w:name w:val="HTML Top of Form"/>
    <w:basedOn w:val="a"/>
    <w:next w:val="a"/>
    <w:link w:val="z-0"/>
    <w:hidden/>
    <w:uiPriority w:val="99"/>
    <w:semiHidden/>
    <w:unhideWhenUsed/>
    <w:rsid w:val="00F37CCE"/>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37CCE"/>
    <w:rPr>
      <w:rFonts w:ascii="Arial" w:eastAsia="Times New Roman" w:hAnsi="Arial" w:cs="Arial"/>
      <w:vanish/>
      <w:sz w:val="16"/>
      <w:szCs w:val="16"/>
      <w:lang w:eastAsia="ru-RU"/>
    </w:rPr>
  </w:style>
  <w:style w:type="character" w:customStyle="1" w:styleId="hlnormal">
    <w:name w:val="hlnormal"/>
    <w:basedOn w:val="a0"/>
    <w:rsid w:val="00F37CCE"/>
  </w:style>
  <w:style w:type="paragraph" w:styleId="z-1">
    <w:name w:val="HTML Bottom of Form"/>
    <w:basedOn w:val="a"/>
    <w:next w:val="a"/>
    <w:link w:val="z-2"/>
    <w:hidden/>
    <w:uiPriority w:val="99"/>
    <w:unhideWhenUsed/>
    <w:rsid w:val="00F37CCE"/>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rsid w:val="00F37CCE"/>
    <w:rPr>
      <w:rFonts w:ascii="Arial" w:eastAsia="Times New Roman" w:hAnsi="Arial" w:cs="Arial"/>
      <w:vanish/>
      <w:sz w:val="16"/>
      <w:szCs w:val="16"/>
      <w:lang w:eastAsia="ru-RU"/>
    </w:rPr>
  </w:style>
  <w:style w:type="character" w:customStyle="1" w:styleId="hl2">
    <w:name w:val="hl2"/>
    <w:basedOn w:val="a0"/>
    <w:rsid w:val="00F37CCE"/>
  </w:style>
  <w:style w:type="character" w:customStyle="1" w:styleId="hlcopyright">
    <w:name w:val="hlcopyright"/>
    <w:basedOn w:val="a0"/>
    <w:rsid w:val="00F37CCE"/>
  </w:style>
  <w:style w:type="character" w:customStyle="1" w:styleId="hl4">
    <w:name w:val="hl4"/>
    <w:basedOn w:val="a0"/>
    <w:rsid w:val="00F37CCE"/>
  </w:style>
  <w:style w:type="paragraph" w:customStyle="1" w:styleId="pc">
    <w:name w:val="pc"/>
    <w:basedOn w:val="a"/>
    <w:rsid w:val="00F37CCE"/>
    <w:pPr>
      <w:spacing w:before="100" w:beforeAutospacing="1" w:after="100" w:afterAutospacing="1"/>
    </w:pPr>
  </w:style>
  <w:style w:type="character" w:customStyle="1" w:styleId="310">
    <w:name w:val="Заголовок 3 Знак1"/>
    <w:rsid w:val="002264E4"/>
    <w:rPr>
      <w:color w:val="000000"/>
      <w:sz w:val="24"/>
      <w:szCs w:val="26"/>
      <w:lang w:val="ru-RU" w:eastAsia="ru-RU" w:bidi="ar-SA"/>
    </w:rPr>
  </w:style>
  <w:style w:type="paragraph" w:customStyle="1" w:styleId="afff2">
    <w:name w:val="Документ"/>
    <w:basedOn w:val="a"/>
    <w:link w:val="afff3"/>
    <w:rsid w:val="002264E4"/>
    <w:pPr>
      <w:spacing w:line="360" w:lineRule="auto"/>
      <w:ind w:firstLine="709"/>
      <w:jc w:val="both"/>
    </w:pPr>
    <w:rPr>
      <w:rFonts w:eastAsia="Calibri"/>
      <w:sz w:val="28"/>
      <w:szCs w:val="20"/>
    </w:rPr>
  </w:style>
  <w:style w:type="character" w:customStyle="1" w:styleId="afff3">
    <w:name w:val="Документ Знак"/>
    <w:link w:val="afff2"/>
    <w:locked/>
    <w:rsid w:val="002264E4"/>
    <w:rPr>
      <w:rFonts w:ascii="Times New Roman" w:eastAsia="Calibri" w:hAnsi="Times New Roman" w:cs="Times New Roman"/>
      <w:sz w:val="28"/>
      <w:szCs w:val="20"/>
      <w:lang w:eastAsia="ru-RU"/>
    </w:rPr>
  </w:style>
  <w:style w:type="character" w:customStyle="1" w:styleId="afff4">
    <w:name w:val="Схема документа Знак"/>
    <w:basedOn w:val="a0"/>
    <w:link w:val="afff5"/>
    <w:uiPriority w:val="99"/>
    <w:semiHidden/>
    <w:rsid w:val="002264E4"/>
    <w:rPr>
      <w:rFonts w:ascii="Tahoma" w:eastAsia="Times New Roman" w:hAnsi="Tahoma" w:cs="Tahoma"/>
      <w:sz w:val="16"/>
      <w:szCs w:val="16"/>
    </w:rPr>
  </w:style>
  <w:style w:type="paragraph" w:styleId="afff5">
    <w:name w:val="Document Map"/>
    <w:basedOn w:val="a"/>
    <w:link w:val="afff4"/>
    <w:uiPriority w:val="99"/>
    <w:semiHidden/>
    <w:unhideWhenUsed/>
    <w:rsid w:val="002264E4"/>
    <w:pPr>
      <w:spacing w:after="200" w:line="276" w:lineRule="auto"/>
    </w:pPr>
    <w:rPr>
      <w:rFonts w:ascii="Tahoma" w:hAnsi="Tahoma" w:cs="Tahoma"/>
      <w:sz w:val="16"/>
      <w:szCs w:val="16"/>
      <w:lang w:eastAsia="en-US"/>
    </w:rPr>
  </w:style>
  <w:style w:type="character" w:customStyle="1" w:styleId="17">
    <w:name w:val="Схема документа Знак1"/>
    <w:basedOn w:val="a0"/>
    <w:uiPriority w:val="99"/>
    <w:semiHidden/>
    <w:rsid w:val="002264E4"/>
    <w:rPr>
      <w:rFonts w:ascii="Tahoma" w:eastAsia="Times New Roman" w:hAnsi="Tahoma" w:cs="Tahoma"/>
      <w:sz w:val="16"/>
      <w:szCs w:val="16"/>
      <w:lang w:eastAsia="ru-RU"/>
    </w:rPr>
  </w:style>
  <w:style w:type="paragraph" w:customStyle="1" w:styleId="rtejustify">
    <w:name w:val="rtejustify"/>
    <w:basedOn w:val="a"/>
    <w:rsid w:val="002264E4"/>
    <w:pPr>
      <w:spacing w:before="100" w:beforeAutospacing="1" w:after="100" w:afterAutospacing="1"/>
    </w:pPr>
  </w:style>
  <w:style w:type="paragraph" w:customStyle="1" w:styleId="18">
    <w:name w:val="Стиль1"/>
    <w:basedOn w:val="a"/>
    <w:uiPriority w:val="99"/>
    <w:qFormat/>
    <w:rsid w:val="002264E4"/>
    <w:pPr>
      <w:ind w:firstLine="567"/>
      <w:jc w:val="both"/>
    </w:pPr>
    <w:rPr>
      <w:rFonts w:eastAsiaTheme="minorHAnsi"/>
      <w:color w:val="000000" w:themeColor="text1"/>
      <w:sz w:val="28"/>
      <w:szCs w:val="28"/>
      <w:lang w:eastAsia="en-US"/>
    </w:rPr>
  </w:style>
  <w:style w:type="paragraph" w:customStyle="1" w:styleId="41">
    <w:name w:val="Стиль4"/>
    <w:basedOn w:val="a"/>
    <w:qFormat/>
    <w:rsid w:val="002264E4"/>
    <w:pPr>
      <w:ind w:right="-2" w:firstLine="709"/>
      <w:jc w:val="both"/>
    </w:pPr>
    <w:rPr>
      <w:rFonts w:eastAsiaTheme="minorHAnsi"/>
      <w:color w:val="FF0000"/>
      <w:sz w:val="28"/>
      <w:szCs w:val="28"/>
      <w:lang w:eastAsia="en-US"/>
    </w:rPr>
  </w:style>
  <w:style w:type="character" w:customStyle="1" w:styleId="19">
    <w:name w:val="Основной текст Знак1"/>
    <w:basedOn w:val="a0"/>
    <w:uiPriority w:val="99"/>
    <w:semiHidden/>
    <w:rsid w:val="002264E4"/>
  </w:style>
  <w:style w:type="paragraph" w:customStyle="1" w:styleId="s1">
    <w:name w:val="s_1"/>
    <w:basedOn w:val="a"/>
    <w:rsid w:val="002264E4"/>
    <w:pPr>
      <w:ind w:firstLine="720"/>
      <w:jc w:val="both"/>
    </w:pPr>
    <w:rPr>
      <w:rFonts w:ascii="Arial" w:hAnsi="Arial" w:cs="Arial"/>
      <w:sz w:val="26"/>
      <w:szCs w:val="26"/>
    </w:rPr>
  </w:style>
  <w:style w:type="paragraph" w:customStyle="1" w:styleId="Pa7">
    <w:name w:val="Pa7"/>
    <w:basedOn w:val="a"/>
    <w:next w:val="a"/>
    <w:uiPriority w:val="99"/>
    <w:rsid w:val="002264E4"/>
    <w:pPr>
      <w:autoSpaceDE w:val="0"/>
      <w:autoSpaceDN w:val="0"/>
      <w:adjustRightInd w:val="0"/>
      <w:spacing w:line="221" w:lineRule="atLeast"/>
    </w:pPr>
    <w:rPr>
      <w:rFonts w:ascii="Arial" w:hAnsi="Arial" w:cs="Arial"/>
    </w:rPr>
  </w:style>
  <w:style w:type="paragraph" w:customStyle="1" w:styleId="Pa4">
    <w:name w:val="Pa4"/>
    <w:basedOn w:val="a"/>
    <w:next w:val="a"/>
    <w:uiPriority w:val="99"/>
    <w:rsid w:val="002264E4"/>
    <w:pPr>
      <w:autoSpaceDE w:val="0"/>
      <w:autoSpaceDN w:val="0"/>
      <w:adjustRightInd w:val="0"/>
      <w:spacing w:line="241" w:lineRule="atLeast"/>
    </w:pPr>
    <w:rPr>
      <w:rFonts w:ascii="Arial" w:hAnsi="Arial" w:cs="Arial"/>
    </w:rPr>
  </w:style>
  <w:style w:type="character" w:customStyle="1" w:styleId="A20">
    <w:name w:val="A2"/>
    <w:uiPriority w:val="99"/>
    <w:rsid w:val="002264E4"/>
    <w:rPr>
      <w:i/>
      <w:iCs/>
      <w:color w:val="000000"/>
      <w:sz w:val="20"/>
      <w:szCs w:val="20"/>
    </w:rPr>
  </w:style>
  <w:style w:type="paragraph" w:customStyle="1" w:styleId="Style1">
    <w:name w:val="Style1"/>
    <w:basedOn w:val="a"/>
    <w:uiPriority w:val="99"/>
    <w:rsid w:val="002264E4"/>
    <w:pPr>
      <w:widowControl w:val="0"/>
      <w:autoSpaceDE w:val="0"/>
      <w:autoSpaceDN w:val="0"/>
      <w:adjustRightInd w:val="0"/>
      <w:spacing w:line="409" w:lineRule="exact"/>
      <w:ind w:firstLine="682"/>
      <w:jc w:val="both"/>
    </w:pPr>
  </w:style>
  <w:style w:type="paragraph" w:customStyle="1" w:styleId="afff6">
    <w:name w:val="адрес"/>
    <w:basedOn w:val="a"/>
    <w:rsid w:val="005133BF"/>
    <w:pPr>
      <w:overflowPunct w:val="0"/>
      <w:autoSpaceDE w:val="0"/>
      <w:autoSpaceDN w:val="0"/>
      <w:adjustRightInd w:val="0"/>
      <w:jc w:val="center"/>
      <w:textAlignment w:val="baseline"/>
    </w:pPr>
    <w:rPr>
      <w:sz w:val="28"/>
      <w:szCs w:val="28"/>
    </w:rPr>
  </w:style>
  <w:style w:type="paragraph" w:customStyle="1" w:styleId="afff7">
    <w:name w:val="уважаемый"/>
    <w:basedOn w:val="a"/>
    <w:rsid w:val="005133BF"/>
    <w:pPr>
      <w:overflowPunct w:val="0"/>
      <w:autoSpaceDE w:val="0"/>
      <w:autoSpaceDN w:val="0"/>
      <w:adjustRightInd w:val="0"/>
      <w:ind w:left="284" w:right="-284"/>
      <w:jc w:val="center"/>
      <w:textAlignment w:val="baseline"/>
    </w:pPr>
    <w:rPr>
      <w:sz w:val="28"/>
      <w:szCs w:val="28"/>
    </w:rPr>
  </w:style>
  <w:style w:type="character" w:customStyle="1" w:styleId="address2">
    <w:name w:val="address2"/>
    <w:basedOn w:val="a0"/>
    <w:rsid w:val="005133BF"/>
  </w:style>
  <w:style w:type="paragraph" w:customStyle="1" w:styleId="txt-1">
    <w:name w:val="txt-1"/>
    <w:basedOn w:val="a"/>
    <w:rsid w:val="007766C6"/>
    <w:pPr>
      <w:spacing w:before="100" w:beforeAutospacing="1" w:after="100" w:afterAutospacing="1"/>
    </w:pPr>
  </w:style>
  <w:style w:type="paragraph" w:customStyle="1" w:styleId="pboth1">
    <w:name w:val="pboth1"/>
    <w:basedOn w:val="a"/>
    <w:rsid w:val="007766C6"/>
    <w:pPr>
      <w:spacing w:before="100" w:beforeAutospacing="1" w:after="180" w:line="330" w:lineRule="atLeast"/>
      <w:jc w:val="both"/>
    </w:pPr>
  </w:style>
  <w:style w:type="paragraph" w:customStyle="1" w:styleId="Style3">
    <w:name w:val="Style3"/>
    <w:basedOn w:val="a"/>
    <w:uiPriority w:val="99"/>
    <w:rsid w:val="000009BD"/>
    <w:pPr>
      <w:widowControl w:val="0"/>
      <w:autoSpaceDE w:val="0"/>
      <w:autoSpaceDN w:val="0"/>
      <w:adjustRightInd w:val="0"/>
      <w:spacing w:line="323" w:lineRule="exact"/>
      <w:ind w:firstLine="670"/>
      <w:jc w:val="both"/>
    </w:pPr>
    <w:rPr>
      <w:rFonts w:eastAsiaTheme="minorEastAsia"/>
    </w:rPr>
  </w:style>
  <w:style w:type="character" w:customStyle="1" w:styleId="FontStyle12">
    <w:name w:val="Font Style12"/>
    <w:basedOn w:val="a0"/>
    <w:uiPriority w:val="99"/>
    <w:rsid w:val="000009BD"/>
    <w:rPr>
      <w:rFonts w:ascii="Times New Roman" w:hAnsi="Times New Roman" w:cs="Times New Roman"/>
      <w:spacing w:val="20"/>
      <w:sz w:val="20"/>
      <w:szCs w:val="20"/>
    </w:rPr>
  </w:style>
  <w:style w:type="character" w:customStyle="1" w:styleId="FontStyle13">
    <w:name w:val="Font Style13"/>
    <w:basedOn w:val="a0"/>
    <w:uiPriority w:val="99"/>
    <w:rsid w:val="000009BD"/>
    <w:rPr>
      <w:rFonts w:ascii="Times New Roman" w:hAnsi="Times New Roman" w:cs="Times New Roman"/>
      <w:spacing w:val="10"/>
      <w:sz w:val="20"/>
      <w:szCs w:val="20"/>
    </w:rPr>
  </w:style>
  <w:style w:type="character" w:customStyle="1" w:styleId="36">
    <w:name w:val="Основной текст (3)_"/>
    <w:basedOn w:val="a0"/>
    <w:link w:val="37"/>
    <w:locked/>
    <w:rsid w:val="000009BD"/>
    <w:rPr>
      <w:sz w:val="27"/>
      <w:szCs w:val="27"/>
      <w:shd w:val="clear" w:color="auto" w:fill="FFFFFF"/>
    </w:rPr>
  </w:style>
  <w:style w:type="paragraph" w:customStyle="1" w:styleId="37">
    <w:name w:val="Основной текст (3)"/>
    <w:basedOn w:val="a"/>
    <w:link w:val="36"/>
    <w:rsid w:val="000009BD"/>
    <w:pPr>
      <w:shd w:val="clear" w:color="auto" w:fill="FFFFFF"/>
      <w:spacing w:line="317" w:lineRule="exact"/>
    </w:pPr>
    <w:rPr>
      <w:rFonts w:asciiTheme="minorHAnsi" w:eastAsiaTheme="minorHAnsi" w:hAnsiTheme="minorHAnsi" w:cstheme="minorBidi"/>
      <w:sz w:val="27"/>
      <w:szCs w:val="27"/>
      <w:lang w:eastAsia="en-US"/>
    </w:rPr>
  </w:style>
  <w:style w:type="paragraph" w:styleId="afff8">
    <w:name w:val="Subtitle"/>
    <w:basedOn w:val="a"/>
    <w:next w:val="a"/>
    <w:link w:val="afff9"/>
    <w:uiPriority w:val="11"/>
    <w:qFormat/>
    <w:rsid w:val="009C505E"/>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fff9">
    <w:name w:val="Подзаголовок Знак"/>
    <w:basedOn w:val="a0"/>
    <w:link w:val="afff8"/>
    <w:uiPriority w:val="11"/>
    <w:rsid w:val="009C505E"/>
    <w:rPr>
      <w:rFonts w:asciiTheme="majorHAnsi" w:eastAsiaTheme="majorEastAsia" w:hAnsiTheme="majorHAnsi" w:cstheme="majorBidi"/>
      <w:i/>
      <w:iCs/>
      <w:color w:val="4F81BD" w:themeColor="accent1"/>
      <w:spacing w:val="15"/>
      <w:sz w:val="24"/>
      <w:szCs w:val="24"/>
    </w:rPr>
  </w:style>
  <w:style w:type="paragraph" w:customStyle="1" w:styleId="000cxspmiddle">
    <w:name w:val="000cxspmiddle"/>
    <w:basedOn w:val="a"/>
    <w:rsid w:val="009C505E"/>
    <w:pPr>
      <w:spacing w:before="100" w:beforeAutospacing="1" w:after="100" w:afterAutospacing="1"/>
    </w:pPr>
  </w:style>
  <w:style w:type="paragraph" w:customStyle="1" w:styleId="1a">
    <w:name w:val="Абзац списка1"/>
    <w:basedOn w:val="a"/>
    <w:link w:val="ListParagraphChar"/>
    <w:rsid w:val="009C505E"/>
    <w:pPr>
      <w:spacing w:after="200" w:line="276" w:lineRule="auto"/>
      <w:ind w:left="720"/>
      <w:jc w:val="both"/>
    </w:pPr>
    <w:rPr>
      <w:rFonts w:ascii="Calibri" w:hAnsi="Calibri"/>
      <w:sz w:val="28"/>
      <w:szCs w:val="22"/>
    </w:rPr>
  </w:style>
  <w:style w:type="character" w:customStyle="1" w:styleId="1b">
    <w:name w:val="Нижний колонтитул Знак1"/>
    <w:basedOn w:val="a0"/>
    <w:uiPriority w:val="99"/>
    <w:semiHidden/>
    <w:rsid w:val="009C505E"/>
    <w:rPr>
      <w:rFonts w:ascii="Times New Roman" w:eastAsia="Times New Roman" w:hAnsi="Times New Roman" w:cs="Times New Roman"/>
      <w:sz w:val="24"/>
      <w:szCs w:val="24"/>
      <w:lang w:eastAsia="ru-RU"/>
    </w:rPr>
  </w:style>
  <w:style w:type="character" w:customStyle="1" w:styleId="1c">
    <w:name w:val="Текст концевой сноски Знак1"/>
    <w:basedOn w:val="a0"/>
    <w:uiPriority w:val="99"/>
    <w:semiHidden/>
    <w:rsid w:val="009C505E"/>
    <w:rPr>
      <w:rFonts w:ascii="Times New Roman" w:eastAsia="Times New Roman" w:hAnsi="Times New Roman" w:cs="Times New Roman"/>
      <w:sz w:val="20"/>
      <w:szCs w:val="20"/>
      <w:lang w:eastAsia="ru-RU"/>
    </w:rPr>
  </w:style>
  <w:style w:type="paragraph" w:customStyle="1" w:styleId="26">
    <w:name w:val="Обычный2"/>
    <w:rsid w:val="009C505E"/>
    <w:pPr>
      <w:spacing w:after="0" w:line="240" w:lineRule="auto"/>
    </w:pPr>
    <w:rPr>
      <w:rFonts w:ascii="Times New Roman" w:eastAsia="Times New Roman" w:hAnsi="Times New Roman" w:cs="Times New Roman"/>
      <w:sz w:val="20"/>
      <w:szCs w:val="20"/>
      <w:lang w:eastAsia="ru-RU"/>
    </w:rPr>
  </w:style>
  <w:style w:type="paragraph" w:customStyle="1" w:styleId="afffa">
    <w:name w:val="Текст_"/>
    <w:rsid w:val="009C505E"/>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Style5">
    <w:name w:val="Style5"/>
    <w:basedOn w:val="a"/>
    <w:uiPriority w:val="99"/>
    <w:rsid w:val="009C505E"/>
    <w:pPr>
      <w:widowControl w:val="0"/>
      <w:suppressAutoHyphens/>
      <w:autoSpaceDE w:val="0"/>
      <w:spacing w:line="276" w:lineRule="exact"/>
      <w:ind w:firstLine="720"/>
      <w:jc w:val="both"/>
    </w:pPr>
    <w:rPr>
      <w:lang w:eastAsia="ar-SA"/>
    </w:rPr>
  </w:style>
  <w:style w:type="paragraph" w:customStyle="1" w:styleId="27">
    <w:name w:val="Без интервала2"/>
    <w:rsid w:val="007721E9"/>
    <w:pPr>
      <w:widowControl w:val="0"/>
      <w:spacing w:after="0" w:line="240" w:lineRule="auto"/>
    </w:pPr>
    <w:rPr>
      <w:rFonts w:ascii="Calibri" w:eastAsia="Calibri" w:hAnsi="Calibri" w:cs="Times New Roman"/>
      <w:lang w:val="en-US"/>
    </w:rPr>
  </w:style>
  <w:style w:type="character" w:customStyle="1" w:styleId="ListParagraphChar">
    <w:name w:val="List Paragraph Char"/>
    <w:link w:val="1a"/>
    <w:locked/>
    <w:rsid w:val="007721E9"/>
    <w:rPr>
      <w:rFonts w:ascii="Calibri" w:eastAsia="Times New Roman" w:hAnsi="Calibri" w:cs="Times New Roman"/>
      <w:sz w:val="28"/>
      <w:lang w:eastAsia="ru-RU"/>
    </w:rPr>
  </w:style>
  <w:style w:type="paragraph" w:customStyle="1" w:styleId="28">
    <w:name w:val="Абзац списка2"/>
    <w:basedOn w:val="a"/>
    <w:rsid w:val="007721E9"/>
    <w:pPr>
      <w:spacing w:after="160" w:line="259" w:lineRule="auto"/>
      <w:ind w:left="720"/>
      <w:contextualSpacing/>
    </w:pPr>
    <w:rPr>
      <w:rFonts w:ascii="Calibri" w:eastAsia="Calibri" w:hAnsi="Calibri"/>
      <w:sz w:val="22"/>
      <w:szCs w:val="22"/>
      <w:lang w:eastAsia="en-US"/>
    </w:rPr>
  </w:style>
  <w:style w:type="character" w:customStyle="1" w:styleId="FontStyle83">
    <w:name w:val="Font Style83"/>
    <w:uiPriority w:val="99"/>
    <w:rsid w:val="007721E9"/>
    <w:rPr>
      <w:rFonts w:ascii="Times New Roman" w:hAnsi="Times New Roman" w:cs="Times New Roman"/>
      <w:sz w:val="26"/>
      <w:szCs w:val="26"/>
    </w:rPr>
  </w:style>
  <w:style w:type="paragraph" w:customStyle="1" w:styleId="1d">
    <w:name w:val="Без интервала1"/>
    <w:link w:val="NoSpacingChar"/>
    <w:rsid w:val="007721E9"/>
    <w:pPr>
      <w:widowControl w:val="0"/>
      <w:spacing w:after="0" w:line="240" w:lineRule="auto"/>
    </w:pPr>
    <w:rPr>
      <w:rFonts w:ascii="Calibri" w:eastAsia="Calibri" w:hAnsi="Calibri" w:cs="Times New Roman"/>
      <w:lang w:val="en-US"/>
    </w:rPr>
  </w:style>
  <w:style w:type="character" w:customStyle="1" w:styleId="NoSpacingChar">
    <w:name w:val="No Spacing Char"/>
    <w:link w:val="1d"/>
    <w:locked/>
    <w:rsid w:val="007721E9"/>
    <w:rPr>
      <w:rFonts w:ascii="Calibri" w:eastAsia="Calibri" w:hAnsi="Calibri" w:cs="Times New Roman"/>
      <w:lang w:val="en-US"/>
    </w:rPr>
  </w:style>
  <w:style w:type="character" w:styleId="afffb">
    <w:name w:val="line number"/>
    <w:basedOn w:val="a0"/>
    <w:uiPriority w:val="99"/>
    <w:semiHidden/>
    <w:unhideWhenUsed/>
    <w:rsid w:val="00D50D0E"/>
  </w:style>
  <w:style w:type="paragraph" w:customStyle="1" w:styleId="29">
    <w:name w:val="Обычный (веб)2"/>
    <w:rsid w:val="00227023"/>
    <w:pPr>
      <w:widowControl w:val="0"/>
      <w:suppressAutoHyphens/>
    </w:pPr>
    <w:rPr>
      <w:rFonts w:ascii="Calibri" w:eastAsia="DejaVu Sans" w:hAnsi="Calibri" w:cs="font184"/>
      <w:kern w:val="1"/>
      <w:lang w:eastAsia="ar-SA"/>
    </w:rPr>
  </w:style>
  <w:style w:type="character" w:customStyle="1" w:styleId="100">
    <w:name w:val="Основной текст (10)_"/>
    <w:basedOn w:val="a0"/>
    <w:link w:val="101"/>
    <w:rsid w:val="00227023"/>
    <w:rPr>
      <w:rFonts w:ascii="Times New Roman" w:eastAsia="Times New Roman" w:hAnsi="Times New Roman" w:cs="Times New Roman"/>
      <w:b/>
      <w:bCs/>
      <w:i/>
      <w:iCs/>
      <w:sz w:val="23"/>
      <w:szCs w:val="23"/>
      <w:shd w:val="clear" w:color="auto" w:fill="FFFFFF"/>
    </w:rPr>
  </w:style>
  <w:style w:type="paragraph" w:customStyle="1" w:styleId="101">
    <w:name w:val="Основной текст (10)"/>
    <w:basedOn w:val="a"/>
    <w:link w:val="100"/>
    <w:rsid w:val="00227023"/>
    <w:pPr>
      <w:widowControl w:val="0"/>
      <w:shd w:val="clear" w:color="auto" w:fill="FFFFFF"/>
      <w:spacing w:before="60" w:line="312" w:lineRule="exact"/>
      <w:jc w:val="both"/>
    </w:pPr>
    <w:rPr>
      <w:b/>
      <w:bCs/>
      <w:i/>
      <w:iCs/>
      <w:sz w:val="23"/>
      <w:szCs w:val="23"/>
      <w:lang w:eastAsia="en-US"/>
    </w:rPr>
  </w:style>
  <w:style w:type="paragraph" w:customStyle="1" w:styleId="afffc">
    <w:basedOn w:val="a"/>
    <w:next w:val="a3"/>
    <w:link w:val="afffd"/>
    <w:uiPriority w:val="10"/>
    <w:qFormat/>
    <w:rsid w:val="00A83289"/>
    <w:pPr>
      <w:jc w:val="center"/>
    </w:pPr>
  </w:style>
  <w:style w:type="character" w:customStyle="1" w:styleId="afffd">
    <w:name w:val="Название Знак"/>
    <w:link w:val="afffc"/>
    <w:uiPriority w:val="10"/>
    <w:rsid w:val="009D65C2"/>
    <w:rPr>
      <w:rFonts w:ascii="Times New Roman" w:eastAsia="Times New Roman" w:hAnsi="Times New Roman" w:cs="Times New Roman"/>
      <w:sz w:val="24"/>
      <w:szCs w:val="24"/>
      <w:lang w:eastAsia="ru-RU"/>
    </w:rPr>
  </w:style>
  <w:style w:type="character" w:customStyle="1" w:styleId="ConsPlusNonformat0">
    <w:name w:val="ConsPlusNonformat Знак"/>
    <w:link w:val="ConsPlusNonformat"/>
    <w:uiPriority w:val="99"/>
    <w:locked/>
    <w:rsid w:val="005853CE"/>
    <w:rPr>
      <w:rFonts w:ascii="Courier New" w:eastAsiaTheme="minorEastAsia" w:hAnsi="Courier New" w:cs="Courier New"/>
      <w:sz w:val="20"/>
      <w:szCs w:val="20"/>
      <w:lang w:eastAsia="ru-RU"/>
    </w:rPr>
  </w:style>
  <w:style w:type="character" w:customStyle="1" w:styleId="FontStyle11">
    <w:name w:val="Font Style11"/>
    <w:uiPriority w:val="99"/>
    <w:rsid w:val="005853CE"/>
    <w:rPr>
      <w:rFonts w:ascii="Times New Roman" w:hAnsi="Times New Roman" w:cs="Times New Roman"/>
      <w:sz w:val="26"/>
      <w:szCs w:val="26"/>
    </w:rPr>
  </w:style>
  <w:style w:type="character" w:customStyle="1" w:styleId="2a">
    <w:name w:val="Основной текст (2)"/>
    <w:rsid w:val="005853C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b">
    <w:name w:val="Основной текст (2) + Полужирный"/>
    <w:rsid w:val="005853C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FontStyle16">
    <w:name w:val="Font Style16"/>
    <w:uiPriority w:val="99"/>
    <w:rsid w:val="005853CE"/>
    <w:rPr>
      <w:rFonts w:ascii="Times New Roman" w:hAnsi="Times New Roman" w:cs="Times New Roman"/>
      <w:sz w:val="16"/>
      <w:szCs w:val="16"/>
    </w:rPr>
  </w:style>
  <w:style w:type="character" w:customStyle="1" w:styleId="afffe">
    <w:name w:val="Цветовое выделение для Текст"/>
    <w:rsid w:val="005853CE"/>
    <w:rPr>
      <w:sz w:val="24"/>
    </w:rPr>
  </w:style>
  <w:style w:type="paragraph" w:styleId="affff">
    <w:name w:val="Plain Text"/>
    <w:aliases w:val=" Знак1"/>
    <w:basedOn w:val="a"/>
    <w:link w:val="affff0"/>
    <w:rsid w:val="005853CE"/>
    <w:rPr>
      <w:rFonts w:ascii="Courier New" w:hAnsi="Courier New"/>
      <w:sz w:val="20"/>
      <w:szCs w:val="20"/>
    </w:rPr>
  </w:style>
  <w:style w:type="character" w:customStyle="1" w:styleId="affff0">
    <w:name w:val="Текст Знак"/>
    <w:aliases w:val=" Знак1 Знак"/>
    <w:basedOn w:val="a0"/>
    <w:link w:val="affff"/>
    <w:rsid w:val="005853CE"/>
    <w:rPr>
      <w:rFonts w:ascii="Courier New" w:eastAsia="Times New Roman" w:hAnsi="Courier New" w:cs="Times New Roman"/>
      <w:sz w:val="20"/>
      <w:szCs w:val="20"/>
      <w:lang w:eastAsia="ru-RU"/>
    </w:rPr>
  </w:style>
  <w:style w:type="paragraph" w:styleId="affff1">
    <w:name w:val="caption"/>
    <w:basedOn w:val="a"/>
    <w:next w:val="a"/>
    <w:unhideWhenUsed/>
    <w:qFormat/>
    <w:rsid w:val="00A83289"/>
    <w:pPr>
      <w:jc w:val="center"/>
    </w:pPr>
    <w:rPr>
      <w:b/>
      <w:bCs/>
      <w:sz w:val="20"/>
      <w:szCs w:val="20"/>
    </w:rPr>
  </w:style>
  <w:style w:type="character" w:customStyle="1" w:styleId="apple-converted-space">
    <w:name w:val="apple-converted-space"/>
    <w:rsid w:val="00A83289"/>
  </w:style>
  <w:style w:type="character" w:styleId="affff2">
    <w:name w:val="Subtle Emphasis"/>
    <w:uiPriority w:val="19"/>
    <w:qFormat/>
    <w:rsid w:val="00A83289"/>
    <w:rPr>
      <w:i/>
      <w:iCs/>
      <w:color w:val="808080"/>
    </w:rPr>
  </w:style>
  <w:style w:type="character" w:customStyle="1" w:styleId="ya-share2counter">
    <w:name w:val="ya-share2__counter"/>
    <w:basedOn w:val="a0"/>
    <w:rsid w:val="00A83289"/>
  </w:style>
  <w:style w:type="character" w:customStyle="1" w:styleId="a9">
    <w:name w:val="Обычный (веб) Знак"/>
    <w:aliases w:val="Обычный (Web) Знак"/>
    <w:link w:val="a8"/>
    <w:uiPriority w:val="99"/>
    <w:locked/>
    <w:rsid w:val="00A83289"/>
    <w:rPr>
      <w:rFonts w:ascii="Times New Roman" w:eastAsia="Times New Roman" w:hAnsi="Times New Roman" w:cs="Times New Roman"/>
      <w:sz w:val="24"/>
      <w:szCs w:val="24"/>
      <w:lang w:eastAsia="ru-RU"/>
    </w:rPr>
  </w:style>
  <w:style w:type="paragraph" w:customStyle="1" w:styleId="Style20">
    <w:name w:val="Style20"/>
    <w:basedOn w:val="a"/>
    <w:uiPriority w:val="99"/>
    <w:rsid w:val="00A83289"/>
    <w:pPr>
      <w:widowControl w:val="0"/>
      <w:autoSpaceDE w:val="0"/>
      <w:autoSpaceDN w:val="0"/>
      <w:adjustRightInd w:val="0"/>
      <w:jc w:val="right"/>
    </w:pPr>
  </w:style>
  <w:style w:type="paragraph" w:styleId="1e">
    <w:name w:val="toc 1"/>
    <w:basedOn w:val="a"/>
    <w:next w:val="a"/>
    <w:autoRedefine/>
    <w:uiPriority w:val="39"/>
    <w:unhideWhenUsed/>
    <w:qFormat/>
    <w:rsid w:val="00A83289"/>
    <w:pPr>
      <w:tabs>
        <w:tab w:val="right" w:leader="dot" w:pos="9741"/>
      </w:tabs>
      <w:spacing w:before="240" w:after="240"/>
      <w:jc w:val="both"/>
    </w:pPr>
    <w:rPr>
      <w:noProof/>
      <w:sz w:val="28"/>
      <w:szCs w:val="28"/>
    </w:rPr>
  </w:style>
  <w:style w:type="paragraph" w:styleId="2c">
    <w:name w:val="toc 2"/>
    <w:basedOn w:val="a"/>
    <w:next w:val="a"/>
    <w:autoRedefine/>
    <w:uiPriority w:val="39"/>
    <w:unhideWhenUsed/>
    <w:qFormat/>
    <w:rsid w:val="00A83289"/>
    <w:pPr>
      <w:spacing w:after="200" w:line="276" w:lineRule="auto"/>
      <w:ind w:left="220"/>
    </w:pPr>
    <w:rPr>
      <w:rFonts w:ascii="Calibri" w:hAnsi="Calibri"/>
      <w:sz w:val="22"/>
      <w:szCs w:val="22"/>
    </w:rPr>
  </w:style>
  <w:style w:type="paragraph" w:customStyle="1" w:styleId="ConsNonformat">
    <w:name w:val="ConsNonformat"/>
    <w:link w:val="ConsNonformat0"/>
    <w:uiPriority w:val="99"/>
    <w:rsid w:val="00A83289"/>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affff3">
    <w:name w:val="TOC Heading"/>
    <w:basedOn w:val="1"/>
    <w:next w:val="a"/>
    <w:uiPriority w:val="39"/>
    <w:unhideWhenUsed/>
    <w:qFormat/>
    <w:rsid w:val="00A83289"/>
    <w:pPr>
      <w:keepNext/>
      <w:keepLines/>
      <w:autoSpaceDE/>
      <w:autoSpaceDN/>
      <w:adjustRightInd/>
      <w:spacing w:before="480" w:after="0" w:line="276" w:lineRule="auto"/>
      <w:jc w:val="left"/>
      <w:outlineLvl w:val="9"/>
    </w:pPr>
    <w:rPr>
      <w:rFonts w:ascii="Cambria" w:eastAsia="Times New Roman" w:hAnsi="Cambria" w:cs="Times New Roman"/>
      <w:color w:val="365F91"/>
      <w:sz w:val="28"/>
      <w:szCs w:val="28"/>
    </w:rPr>
  </w:style>
  <w:style w:type="paragraph" w:customStyle="1" w:styleId="formattext">
    <w:name w:val="formattext"/>
    <w:basedOn w:val="a"/>
    <w:rsid w:val="00481220"/>
    <w:pPr>
      <w:spacing w:before="100" w:beforeAutospacing="1" w:after="100" w:afterAutospacing="1"/>
    </w:pPr>
  </w:style>
  <w:style w:type="character" w:customStyle="1" w:styleId="2d">
    <w:name w:val="Основной текст (2)_"/>
    <w:rsid w:val="00016EB5"/>
    <w:rPr>
      <w:sz w:val="28"/>
      <w:szCs w:val="28"/>
      <w:shd w:val="clear" w:color="auto" w:fill="FFFFFF"/>
    </w:rPr>
  </w:style>
  <w:style w:type="character" w:customStyle="1" w:styleId="1f">
    <w:name w:val="Верхний колонтитул Знак1"/>
    <w:basedOn w:val="a0"/>
    <w:uiPriority w:val="99"/>
    <w:semiHidden/>
    <w:rsid w:val="00016EB5"/>
    <w:rPr>
      <w:rFonts w:eastAsiaTheme="minorEastAsia"/>
      <w:lang w:eastAsia="ru-RU"/>
    </w:rPr>
  </w:style>
  <w:style w:type="character" w:customStyle="1" w:styleId="1f0">
    <w:name w:val="Текст выноски Знак1"/>
    <w:basedOn w:val="a0"/>
    <w:uiPriority w:val="99"/>
    <w:semiHidden/>
    <w:rsid w:val="00016EB5"/>
    <w:rPr>
      <w:rFonts w:ascii="Tahoma" w:eastAsiaTheme="minorEastAsia" w:hAnsi="Tahoma" w:cs="Tahoma"/>
      <w:sz w:val="16"/>
      <w:szCs w:val="16"/>
      <w:lang w:eastAsia="ru-RU"/>
    </w:rPr>
  </w:style>
  <w:style w:type="paragraph" w:customStyle="1" w:styleId="1f1">
    <w:name w:val="Знак Знак Знак Знак Знак Знак1 Знак"/>
    <w:basedOn w:val="a"/>
    <w:rsid w:val="002C7DAA"/>
    <w:pPr>
      <w:spacing w:after="160" w:line="240" w:lineRule="exact"/>
    </w:pPr>
    <w:rPr>
      <w:rFonts w:ascii="Verdana" w:hAnsi="Verdana"/>
      <w:lang w:val="en-US" w:eastAsia="en-US"/>
    </w:rPr>
  </w:style>
  <w:style w:type="paragraph" w:customStyle="1" w:styleId="affff4">
    <w:name w:val="Знак Знак Знак Знак Знак Знак"/>
    <w:basedOn w:val="a"/>
    <w:rsid w:val="002C7DAA"/>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rsid w:val="002C7DAA"/>
    <w:pPr>
      <w:spacing w:line="360" w:lineRule="auto"/>
      <w:ind w:firstLine="720"/>
      <w:jc w:val="both"/>
    </w:pPr>
    <w:rPr>
      <w:szCs w:val="20"/>
    </w:rPr>
  </w:style>
  <w:style w:type="paragraph" w:customStyle="1" w:styleId="affff5">
    <w:name w:val="Знак Знак Знак"/>
    <w:basedOn w:val="a"/>
    <w:rsid w:val="002C7DAA"/>
    <w:pPr>
      <w:spacing w:after="160" w:line="240" w:lineRule="exact"/>
    </w:pPr>
    <w:rPr>
      <w:rFonts w:ascii="Verdana" w:hAnsi="Verdana"/>
      <w:lang w:val="en-US" w:eastAsia="en-US"/>
    </w:rPr>
  </w:style>
  <w:style w:type="paragraph" w:customStyle="1" w:styleId="affff6">
    <w:name w:val="Нормальный"/>
    <w:rsid w:val="002C7DAA"/>
    <w:pPr>
      <w:spacing w:after="0" w:line="240" w:lineRule="auto"/>
    </w:pPr>
    <w:rPr>
      <w:rFonts w:ascii="Symbol" w:eastAsia="Symbol" w:hAnsi="Symbol" w:cs="Times New Roman"/>
      <w:sz w:val="20"/>
      <w:szCs w:val="20"/>
      <w:lang w:eastAsia="ru-RU"/>
    </w:rPr>
  </w:style>
  <w:style w:type="paragraph" w:customStyle="1" w:styleId="affff7">
    <w:name w:val="Знак Знак Знак Знак Знак Знак Знак Знак Знак Знак"/>
    <w:basedOn w:val="a"/>
    <w:rsid w:val="002C7DAA"/>
    <w:pPr>
      <w:spacing w:after="160" w:line="240" w:lineRule="exact"/>
    </w:pPr>
    <w:rPr>
      <w:rFonts w:ascii="Verdana" w:hAnsi="Verdana"/>
      <w:sz w:val="20"/>
      <w:szCs w:val="20"/>
      <w:lang w:val="en-US" w:eastAsia="en-US"/>
    </w:rPr>
  </w:style>
  <w:style w:type="paragraph" w:customStyle="1" w:styleId="CharChar">
    <w:name w:val="Char Знак Знак Char Знак Знак Знак Знак Знак Знак Знак Знак Знак Знак Знак Знак Знак Знак Знак Знак"/>
    <w:basedOn w:val="a"/>
    <w:rsid w:val="002C7DAA"/>
    <w:rPr>
      <w:rFonts w:ascii="Verdana" w:hAnsi="Verdana" w:cs="Verdana"/>
      <w:sz w:val="20"/>
      <w:szCs w:val="20"/>
      <w:lang w:val="en-US" w:eastAsia="en-US"/>
    </w:rPr>
  </w:style>
  <w:style w:type="paragraph" w:customStyle="1" w:styleId="1f2">
    <w:name w:val="Знак Знак Знак1"/>
    <w:basedOn w:val="a"/>
    <w:rsid w:val="002C7DAA"/>
    <w:pPr>
      <w:spacing w:after="160" w:line="240" w:lineRule="exact"/>
    </w:pPr>
    <w:rPr>
      <w:rFonts w:ascii="Verdana" w:hAnsi="Verdana"/>
      <w:sz w:val="20"/>
      <w:szCs w:val="20"/>
      <w:lang w:val="en-US" w:eastAsia="en-US"/>
    </w:rPr>
  </w:style>
  <w:style w:type="paragraph" w:customStyle="1" w:styleId="112">
    <w:name w:val="Знак Знак Знак Знак Знак Знак1 Знак Знак Знак Знак Знак Знак Знак Знак Знак1 Знак Знак Знак Знак Знак Знак Знак Знак Знак Знак Знак Знак Знак Знак Знак Знак"/>
    <w:basedOn w:val="a"/>
    <w:rsid w:val="002C7DAA"/>
    <w:pPr>
      <w:spacing w:after="160" w:line="240" w:lineRule="exact"/>
    </w:pPr>
    <w:rPr>
      <w:rFonts w:ascii="Verdana" w:hAnsi="Verdana" w:cs="Verdana"/>
      <w:sz w:val="20"/>
      <w:szCs w:val="20"/>
      <w:lang w:val="en-US" w:eastAsia="en-US"/>
    </w:rPr>
  </w:style>
  <w:style w:type="paragraph" w:customStyle="1" w:styleId="1f3">
    <w:name w:val="Обычный (веб)1"/>
    <w:rsid w:val="002C7DAA"/>
    <w:pPr>
      <w:widowControl w:val="0"/>
      <w:suppressAutoHyphens/>
    </w:pPr>
    <w:rPr>
      <w:rFonts w:ascii="Calibri" w:eastAsia="DejaVu Sans" w:hAnsi="Calibri" w:cs="font180"/>
      <w:kern w:val="1"/>
      <w:lang w:eastAsia="ar-SA"/>
    </w:rPr>
  </w:style>
  <w:style w:type="paragraph" w:customStyle="1" w:styleId="1f4">
    <w:name w:val="Знак Знак Знак Знак Знак Знак Знак Знак Знак Знак Знак Знак Знак Знак Знак1 Знак Знак Знак Знак"/>
    <w:basedOn w:val="a"/>
    <w:rsid w:val="002C7DAA"/>
    <w:pPr>
      <w:spacing w:after="160" w:line="240" w:lineRule="exact"/>
    </w:pPr>
    <w:rPr>
      <w:rFonts w:ascii="Verdana" w:hAnsi="Verdana"/>
      <w:sz w:val="20"/>
      <w:szCs w:val="20"/>
      <w:lang w:val="en-US" w:eastAsia="en-US"/>
    </w:rPr>
  </w:style>
  <w:style w:type="paragraph" w:customStyle="1" w:styleId="211">
    <w:name w:val="Основной текст с отступом 211"/>
    <w:basedOn w:val="a"/>
    <w:rsid w:val="002C7DAA"/>
    <w:pPr>
      <w:suppressAutoHyphens/>
      <w:spacing w:line="300" w:lineRule="exact"/>
      <w:ind w:right="-58" w:firstLine="709"/>
      <w:jc w:val="both"/>
    </w:pPr>
    <w:rPr>
      <w:sz w:val="26"/>
      <w:szCs w:val="20"/>
      <w:lang w:eastAsia="ar-SA"/>
    </w:rPr>
  </w:style>
  <w:style w:type="paragraph" w:customStyle="1" w:styleId="38">
    <w:name w:val="Стиль3"/>
    <w:basedOn w:val="a"/>
    <w:link w:val="39"/>
    <w:rsid w:val="002C7DAA"/>
    <w:pPr>
      <w:spacing w:line="360" w:lineRule="auto"/>
      <w:ind w:firstLine="708"/>
      <w:jc w:val="both"/>
    </w:pPr>
    <w:rPr>
      <w:sz w:val="28"/>
      <w:szCs w:val="20"/>
    </w:rPr>
  </w:style>
  <w:style w:type="character" w:customStyle="1" w:styleId="39">
    <w:name w:val="Стиль3 Знак"/>
    <w:link w:val="38"/>
    <w:rsid w:val="002C7DAA"/>
    <w:rPr>
      <w:rFonts w:ascii="Times New Roman" w:eastAsia="Times New Roman" w:hAnsi="Times New Roman" w:cs="Times New Roman"/>
      <w:sz w:val="28"/>
      <w:szCs w:val="20"/>
      <w:lang w:eastAsia="ru-RU"/>
    </w:rPr>
  </w:style>
  <w:style w:type="paragraph" w:customStyle="1" w:styleId="1f5">
    <w:name w:val="Знак Знак1 Знак Знак Знак Знак Знак Знак Знак"/>
    <w:basedOn w:val="a"/>
    <w:rsid w:val="002C7DAA"/>
    <w:pPr>
      <w:widowControl w:val="0"/>
      <w:adjustRightInd w:val="0"/>
      <w:spacing w:after="160" w:line="240" w:lineRule="exact"/>
      <w:jc w:val="right"/>
    </w:pPr>
    <w:rPr>
      <w:sz w:val="20"/>
      <w:szCs w:val="20"/>
      <w:lang w:val="en-GB" w:eastAsia="en-US"/>
    </w:rPr>
  </w:style>
  <w:style w:type="paragraph" w:customStyle="1" w:styleId="CharCharCarCarCharCharCarCarCharCharCarCarCharChar">
    <w:name w:val="Char Char Car Car Char Char Car Car Char Char Car Car Char Char"/>
    <w:basedOn w:val="a"/>
    <w:rsid w:val="002C7DAA"/>
    <w:pPr>
      <w:spacing w:after="160" w:line="240" w:lineRule="exact"/>
    </w:pPr>
    <w:rPr>
      <w:sz w:val="20"/>
      <w:szCs w:val="20"/>
    </w:rPr>
  </w:style>
  <w:style w:type="paragraph" w:customStyle="1" w:styleId="120">
    <w:name w:val="Знак Знак Знак Знак Знак Знак1 Знак2"/>
    <w:basedOn w:val="a"/>
    <w:rsid w:val="002C7DAA"/>
    <w:pPr>
      <w:spacing w:after="160" w:line="240" w:lineRule="exact"/>
    </w:pPr>
    <w:rPr>
      <w:rFonts w:ascii="Verdana" w:hAnsi="Verdana"/>
      <w:lang w:val="en-US" w:eastAsia="en-US"/>
    </w:rPr>
  </w:style>
  <w:style w:type="paragraph" w:customStyle="1" w:styleId="CharCharCarCarCharCharCarCarCharCharCarCarCharChar1">
    <w:name w:val="Char Char Car Car Char Char Car Car Char Char Car Car Char Char1"/>
    <w:basedOn w:val="a"/>
    <w:uiPriority w:val="99"/>
    <w:rsid w:val="002C7DAA"/>
    <w:pPr>
      <w:spacing w:after="160" w:line="240" w:lineRule="exact"/>
    </w:pPr>
    <w:rPr>
      <w:noProof/>
      <w:sz w:val="20"/>
      <w:szCs w:val="20"/>
    </w:rPr>
  </w:style>
  <w:style w:type="paragraph" w:customStyle="1" w:styleId="xl74">
    <w:name w:val="xl74"/>
    <w:basedOn w:val="a"/>
    <w:rsid w:val="002C7DAA"/>
    <w:pPr>
      <w:pBdr>
        <w:left w:val="single" w:sz="8" w:space="0" w:color="auto"/>
        <w:right w:val="single" w:sz="8" w:space="0" w:color="auto"/>
      </w:pBdr>
      <w:spacing w:before="100" w:beforeAutospacing="1" w:after="100" w:afterAutospacing="1"/>
    </w:pPr>
    <w:rPr>
      <w:rFonts w:ascii="Times New Roman CYR" w:eastAsia="Arial Unicode MS" w:hAnsi="Times New Roman CYR" w:cs="GaramondC"/>
      <w:sz w:val="18"/>
      <w:szCs w:val="18"/>
    </w:rPr>
  </w:style>
  <w:style w:type="paragraph" w:customStyle="1" w:styleId="bodytext">
    <w:name w:val="bodytext"/>
    <w:basedOn w:val="a"/>
    <w:rsid w:val="002C7DAA"/>
    <w:pPr>
      <w:jc w:val="both"/>
    </w:pPr>
  </w:style>
  <w:style w:type="paragraph" w:customStyle="1" w:styleId="1f6">
    <w:name w:val="Знак1"/>
    <w:basedOn w:val="a"/>
    <w:rsid w:val="002C7DAA"/>
    <w:pPr>
      <w:widowControl w:val="0"/>
      <w:adjustRightInd w:val="0"/>
      <w:spacing w:after="160" w:line="240" w:lineRule="exact"/>
      <w:jc w:val="right"/>
    </w:pPr>
    <w:rPr>
      <w:sz w:val="20"/>
      <w:szCs w:val="20"/>
      <w:lang w:val="en-GB" w:eastAsia="en-US"/>
    </w:rPr>
  </w:style>
  <w:style w:type="paragraph" w:customStyle="1" w:styleId="113">
    <w:name w:val="Обычный (веб)11"/>
    <w:rsid w:val="002C7DAA"/>
    <w:pPr>
      <w:widowControl w:val="0"/>
      <w:suppressAutoHyphens/>
    </w:pPr>
    <w:rPr>
      <w:rFonts w:ascii="Calibri" w:eastAsia="DejaVu Sans" w:hAnsi="Calibri" w:cs="font290"/>
      <w:kern w:val="1"/>
      <w:lang w:eastAsia="ar-SA"/>
    </w:rPr>
  </w:style>
  <w:style w:type="paragraph" w:customStyle="1" w:styleId="114">
    <w:name w:val="Знак Знак Знак Знак Знак Знак1 Знак1"/>
    <w:basedOn w:val="a"/>
    <w:rsid w:val="002C7DAA"/>
    <w:pPr>
      <w:spacing w:after="160" w:line="240" w:lineRule="exact"/>
    </w:pPr>
    <w:rPr>
      <w:rFonts w:ascii="Verdana" w:hAnsi="Verdana"/>
      <w:lang w:val="en-US" w:eastAsia="en-US"/>
    </w:rPr>
  </w:style>
  <w:style w:type="character" w:customStyle="1" w:styleId="affff8">
    <w:name w:val="Основной текст + Полужирный;Курсив"/>
    <w:basedOn w:val="af"/>
    <w:rsid w:val="002C7DAA"/>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ConsNonformat0">
    <w:name w:val="ConsNonformat Знак"/>
    <w:link w:val="ConsNonformat"/>
    <w:rsid w:val="002C7DAA"/>
    <w:rPr>
      <w:rFonts w:ascii="Courier New" w:eastAsia="Times New Roman" w:hAnsi="Courier New" w:cs="Times New Roman"/>
      <w:sz w:val="20"/>
      <w:szCs w:val="20"/>
      <w:lang w:eastAsia="ru-RU"/>
    </w:rPr>
  </w:style>
  <w:style w:type="paragraph" w:customStyle="1" w:styleId="affff9">
    <w:name w:val="a"/>
    <w:basedOn w:val="a"/>
    <w:rsid w:val="002C7DAA"/>
    <w:pPr>
      <w:spacing w:before="100" w:beforeAutospacing="1" w:after="100" w:afterAutospacing="1"/>
    </w:pPr>
    <w:rPr>
      <w:rFonts w:eastAsia="Batang"/>
    </w:rPr>
  </w:style>
  <w:style w:type="character" w:customStyle="1" w:styleId="FontStyle70">
    <w:name w:val="Font Style70"/>
    <w:uiPriority w:val="99"/>
    <w:rsid w:val="002C7DAA"/>
    <w:rPr>
      <w:rFonts w:ascii="Times New Roman" w:hAnsi="Times New Roman" w:cs="Times New Roman"/>
      <w:sz w:val="26"/>
      <w:szCs w:val="26"/>
    </w:rPr>
  </w:style>
  <w:style w:type="paragraph" w:customStyle="1" w:styleId="Style18">
    <w:name w:val="Style18"/>
    <w:basedOn w:val="a"/>
    <w:uiPriority w:val="99"/>
    <w:rsid w:val="002C7DAA"/>
    <w:pPr>
      <w:widowControl w:val="0"/>
      <w:autoSpaceDE w:val="0"/>
      <w:autoSpaceDN w:val="0"/>
      <w:adjustRightInd w:val="0"/>
      <w:spacing w:line="370" w:lineRule="exact"/>
      <w:ind w:firstLine="696"/>
      <w:jc w:val="both"/>
    </w:pPr>
  </w:style>
  <w:style w:type="character" w:customStyle="1" w:styleId="FontStyle69">
    <w:name w:val="Font Style69"/>
    <w:basedOn w:val="a0"/>
    <w:uiPriority w:val="99"/>
    <w:rsid w:val="002C7DAA"/>
    <w:rPr>
      <w:rFonts w:ascii="Times New Roman" w:hAnsi="Times New Roman" w:cs="Times New Roman"/>
      <w:b/>
      <w:bCs/>
      <w:sz w:val="26"/>
      <w:szCs w:val="26"/>
    </w:rPr>
  </w:style>
  <w:style w:type="paragraph" w:customStyle="1" w:styleId="Style56">
    <w:name w:val="Style56"/>
    <w:basedOn w:val="a"/>
    <w:uiPriority w:val="99"/>
    <w:rsid w:val="002C7DAA"/>
    <w:pPr>
      <w:widowControl w:val="0"/>
      <w:autoSpaceDE w:val="0"/>
      <w:autoSpaceDN w:val="0"/>
      <w:adjustRightInd w:val="0"/>
      <w:spacing w:line="331" w:lineRule="exact"/>
      <w:ind w:firstLine="1176"/>
      <w:jc w:val="both"/>
    </w:pPr>
    <w:rPr>
      <w:rFonts w:eastAsiaTheme="minorEastAsia"/>
    </w:rPr>
  </w:style>
  <w:style w:type="paragraph" w:customStyle="1" w:styleId="Style61">
    <w:name w:val="Style61"/>
    <w:basedOn w:val="a"/>
    <w:uiPriority w:val="99"/>
    <w:rsid w:val="002C7DAA"/>
    <w:pPr>
      <w:widowControl w:val="0"/>
      <w:autoSpaceDE w:val="0"/>
      <w:autoSpaceDN w:val="0"/>
      <w:adjustRightInd w:val="0"/>
      <w:spacing w:line="321" w:lineRule="exact"/>
      <w:ind w:firstLine="754"/>
      <w:jc w:val="both"/>
    </w:pPr>
    <w:rPr>
      <w:rFonts w:eastAsiaTheme="minorEastAsia"/>
    </w:rPr>
  </w:style>
  <w:style w:type="paragraph" w:styleId="affffa">
    <w:name w:val="Block Text"/>
    <w:basedOn w:val="a"/>
    <w:link w:val="affffb"/>
    <w:rsid w:val="002C7DAA"/>
    <w:pPr>
      <w:ind w:left="-567" w:right="-483" w:hanging="567"/>
      <w:jc w:val="both"/>
    </w:pPr>
    <w:rPr>
      <w:sz w:val="28"/>
      <w:szCs w:val="20"/>
    </w:rPr>
  </w:style>
  <w:style w:type="character" w:customStyle="1" w:styleId="affffb">
    <w:name w:val="Цитата Знак"/>
    <w:link w:val="affffa"/>
    <w:rsid w:val="002C7DAA"/>
    <w:rPr>
      <w:rFonts w:ascii="Times New Roman" w:eastAsia="Times New Roman" w:hAnsi="Times New Roman" w:cs="Times New Roman"/>
      <w:sz w:val="28"/>
      <w:szCs w:val="20"/>
      <w:lang w:eastAsia="ru-RU"/>
    </w:rPr>
  </w:style>
  <w:style w:type="paragraph" w:customStyle="1" w:styleId="311">
    <w:name w:val="Основной текст с отступом 31"/>
    <w:basedOn w:val="a"/>
    <w:rsid w:val="002C7DAA"/>
    <w:pPr>
      <w:suppressAutoHyphens/>
      <w:spacing w:line="312" w:lineRule="auto"/>
      <w:ind w:firstLine="709"/>
      <w:jc w:val="both"/>
    </w:pPr>
    <w:rPr>
      <w:sz w:val="28"/>
      <w:szCs w:val="20"/>
      <w:lang w:eastAsia="ar-SA"/>
    </w:rPr>
  </w:style>
  <w:style w:type="character" w:styleId="affffc">
    <w:name w:val="Unresolved Mention"/>
    <w:basedOn w:val="a0"/>
    <w:uiPriority w:val="99"/>
    <w:semiHidden/>
    <w:unhideWhenUsed/>
    <w:rsid w:val="002C7DAA"/>
    <w:rPr>
      <w:color w:val="605E5C"/>
      <w:shd w:val="clear" w:color="auto" w:fill="E1DFDD"/>
    </w:rPr>
  </w:style>
  <w:style w:type="paragraph" w:styleId="3a">
    <w:name w:val="toc 3"/>
    <w:basedOn w:val="a"/>
    <w:next w:val="a"/>
    <w:autoRedefine/>
    <w:uiPriority w:val="39"/>
    <w:unhideWhenUsed/>
    <w:qFormat/>
    <w:rsid w:val="002C7DAA"/>
    <w:pPr>
      <w:spacing w:after="100" w:line="276" w:lineRule="auto"/>
      <w:ind w:left="440"/>
    </w:pPr>
    <w:rPr>
      <w:rFonts w:asciiTheme="minorHAnsi" w:eastAsiaTheme="minorEastAsia" w:hAnsiTheme="minorHAnsi" w:cstheme="minorBidi"/>
      <w:sz w:val="22"/>
      <w:szCs w:val="22"/>
      <w:lang w:eastAsia="en-US"/>
    </w:rPr>
  </w:style>
  <w:style w:type="paragraph" w:customStyle="1" w:styleId="affffd">
    <w:name w:val="Акт Список"/>
    <w:basedOn w:val="a"/>
    <w:qFormat/>
    <w:rsid w:val="002C7DAA"/>
    <w:pPr>
      <w:suppressAutoHyphens/>
      <w:ind w:left="992"/>
      <w:jc w:val="both"/>
    </w:pPr>
    <w:rPr>
      <w:sz w:val="28"/>
      <w:szCs w:val="28"/>
    </w:rPr>
  </w:style>
  <w:style w:type="character" w:customStyle="1" w:styleId="1f7">
    <w:name w:val="Неразрешенное упоминание1"/>
    <w:basedOn w:val="a0"/>
    <w:uiPriority w:val="99"/>
    <w:semiHidden/>
    <w:unhideWhenUsed/>
    <w:rsid w:val="001B4E1B"/>
    <w:rPr>
      <w:color w:val="605E5C"/>
      <w:shd w:val="clear" w:color="auto" w:fill="E1DFDD"/>
    </w:rPr>
  </w:style>
  <w:style w:type="paragraph" w:customStyle="1" w:styleId="CM8">
    <w:name w:val="CM8"/>
    <w:basedOn w:val="a"/>
    <w:next w:val="a"/>
    <w:uiPriority w:val="99"/>
    <w:rsid w:val="001B4E1B"/>
    <w:pPr>
      <w:autoSpaceDE w:val="0"/>
      <w:autoSpaceDN w:val="0"/>
      <w:adjustRightInd w:val="0"/>
    </w:pPr>
    <w:rPr>
      <w:rFonts w:ascii="HiddenHorzOCl" w:hAnsi="HiddenHorzOCl"/>
      <w:lang w:eastAsia="en-US"/>
    </w:rPr>
  </w:style>
  <w:style w:type="paragraph" w:customStyle="1" w:styleId="xl67">
    <w:name w:val="xl67"/>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
    <w:rsid w:val="001B4E1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7">
    <w:name w:val="xl77"/>
    <w:basedOn w:val="a"/>
    <w:rsid w:val="001B4E1B"/>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78">
    <w:name w:val="xl78"/>
    <w:basedOn w:val="a"/>
    <w:rsid w:val="001B4E1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a"/>
    <w:rsid w:val="001B4E1B"/>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rPr>
  </w:style>
  <w:style w:type="paragraph" w:customStyle="1" w:styleId="xl81">
    <w:name w:val="xl81"/>
    <w:basedOn w:val="a"/>
    <w:rsid w:val="001B4E1B"/>
    <w:pPr>
      <w:spacing w:before="100" w:beforeAutospacing="1" w:after="100" w:afterAutospacing="1"/>
      <w:jc w:val="center"/>
    </w:pPr>
    <w:rPr>
      <w:sz w:val="16"/>
      <w:szCs w:val="16"/>
    </w:rPr>
  </w:style>
  <w:style w:type="paragraph" w:customStyle="1" w:styleId="xl82">
    <w:name w:val="xl82"/>
    <w:basedOn w:val="a"/>
    <w:rsid w:val="001B4E1B"/>
    <w:pPr>
      <w:spacing w:before="100" w:beforeAutospacing="1" w:after="100" w:afterAutospacing="1"/>
    </w:pPr>
    <w:rPr>
      <w:sz w:val="16"/>
      <w:szCs w:val="16"/>
    </w:rPr>
  </w:style>
  <w:style w:type="paragraph" w:customStyle="1" w:styleId="xl83">
    <w:name w:val="xl83"/>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
    <w:name w:val="xl84"/>
    <w:basedOn w:val="a"/>
    <w:rsid w:val="001B4E1B"/>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5">
    <w:name w:val="xl85"/>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
    <w:rsid w:val="001B4E1B"/>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87">
    <w:name w:val="xl87"/>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
    <w:rsid w:val="001B4E1B"/>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9">
    <w:name w:val="xl89"/>
    <w:basedOn w:val="a"/>
    <w:rsid w:val="001B4E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90">
    <w:name w:val="xl90"/>
    <w:basedOn w:val="a"/>
    <w:rsid w:val="001B4E1B"/>
    <w:pPr>
      <w:pBdr>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91">
    <w:name w:val="xl91"/>
    <w:basedOn w:val="a"/>
    <w:rsid w:val="001B4E1B"/>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92">
    <w:name w:val="xl92"/>
    <w:basedOn w:val="a"/>
    <w:rsid w:val="001B4E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3">
    <w:name w:val="xl93"/>
    <w:basedOn w:val="a"/>
    <w:rsid w:val="001B4E1B"/>
    <w:pPr>
      <w:pBdr>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4">
    <w:name w:val="xl94"/>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95">
    <w:name w:val="xl95"/>
    <w:basedOn w:val="a"/>
    <w:rsid w:val="001B4E1B"/>
    <w:pPr>
      <w:pBdr>
        <w:top w:val="single" w:sz="4" w:space="0" w:color="auto"/>
        <w:left w:val="single" w:sz="4" w:space="0" w:color="auto"/>
        <w:bottom w:val="single" w:sz="4" w:space="0" w:color="auto"/>
      </w:pBdr>
      <w:spacing w:before="100" w:beforeAutospacing="1" w:after="100" w:afterAutospacing="1"/>
      <w:textAlignment w:val="top"/>
    </w:pPr>
    <w:rPr>
      <w:sz w:val="20"/>
      <w:szCs w:val="20"/>
    </w:rPr>
  </w:style>
  <w:style w:type="paragraph" w:customStyle="1" w:styleId="xl96">
    <w:name w:val="xl96"/>
    <w:basedOn w:val="a"/>
    <w:rsid w:val="001B4E1B"/>
    <w:pPr>
      <w:pBdr>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97">
    <w:name w:val="xl97"/>
    <w:basedOn w:val="a"/>
    <w:rsid w:val="001B4E1B"/>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98">
    <w:name w:val="xl98"/>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9">
    <w:name w:val="xl99"/>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1B4E1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1">
    <w:name w:val="xl101"/>
    <w:basedOn w:val="a"/>
    <w:rsid w:val="001B4E1B"/>
    <w:pPr>
      <w:pBdr>
        <w:top w:val="single" w:sz="4" w:space="0" w:color="auto"/>
        <w:left w:val="single" w:sz="4" w:space="0" w:color="auto"/>
      </w:pBdr>
      <w:spacing w:before="100" w:beforeAutospacing="1" w:after="100" w:afterAutospacing="1"/>
      <w:textAlignment w:val="center"/>
    </w:pPr>
    <w:rPr>
      <w:sz w:val="20"/>
      <w:szCs w:val="20"/>
    </w:rPr>
  </w:style>
  <w:style w:type="paragraph" w:customStyle="1" w:styleId="xl102">
    <w:name w:val="xl102"/>
    <w:basedOn w:val="a"/>
    <w:rsid w:val="001B4E1B"/>
    <w:pPr>
      <w:pBdr>
        <w:top w:val="single" w:sz="4" w:space="0" w:color="auto"/>
        <w:left w:val="single" w:sz="4" w:space="0" w:color="auto"/>
        <w:bottom w:val="single" w:sz="4" w:space="0" w:color="auto"/>
      </w:pBdr>
      <w:spacing w:before="100" w:beforeAutospacing="1" w:after="100" w:afterAutospacing="1"/>
      <w:textAlignment w:val="top"/>
    </w:pPr>
    <w:rPr>
      <w:b/>
      <w:bCs/>
      <w:sz w:val="20"/>
      <w:szCs w:val="20"/>
    </w:rPr>
  </w:style>
  <w:style w:type="paragraph" w:customStyle="1" w:styleId="xl103">
    <w:name w:val="xl103"/>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4">
    <w:name w:val="xl104"/>
    <w:basedOn w:val="a"/>
    <w:rsid w:val="001B4E1B"/>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105">
    <w:name w:val="xl105"/>
    <w:basedOn w:val="a"/>
    <w:rsid w:val="001B4E1B"/>
    <w:pPr>
      <w:pBdr>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106">
    <w:name w:val="xl106"/>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7">
    <w:name w:val="xl107"/>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8">
    <w:name w:val="xl108"/>
    <w:basedOn w:val="a"/>
    <w:rsid w:val="001B4E1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0">
    <w:name w:val="xl110"/>
    <w:basedOn w:val="a"/>
    <w:rsid w:val="001B4E1B"/>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11">
    <w:name w:val="xl111"/>
    <w:basedOn w:val="a"/>
    <w:rsid w:val="001B4E1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2">
    <w:name w:val="xl112"/>
    <w:basedOn w:val="a"/>
    <w:rsid w:val="001B4E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3">
    <w:name w:val="xl113"/>
    <w:basedOn w:val="a"/>
    <w:rsid w:val="001B4E1B"/>
    <w:pPr>
      <w:pBdr>
        <w:left w:val="single" w:sz="4" w:space="0" w:color="auto"/>
        <w:bottom w:val="single" w:sz="4" w:space="0" w:color="auto"/>
      </w:pBdr>
      <w:spacing w:before="100" w:beforeAutospacing="1" w:after="100" w:afterAutospacing="1"/>
      <w:textAlignment w:val="center"/>
    </w:pPr>
    <w:rPr>
      <w:sz w:val="20"/>
      <w:szCs w:val="20"/>
    </w:rPr>
  </w:style>
  <w:style w:type="paragraph" w:customStyle="1" w:styleId="xl114">
    <w:name w:val="xl114"/>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115">
    <w:name w:val="xl115"/>
    <w:basedOn w:val="a"/>
    <w:rsid w:val="001B4E1B"/>
    <w:pPr>
      <w:pBdr>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116">
    <w:name w:val="xl116"/>
    <w:basedOn w:val="a"/>
    <w:rsid w:val="001B4E1B"/>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7">
    <w:name w:val="xl117"/>
    <w:basedOn w:val="a"/>
    <w:rsid w:val="001B4E1B"/>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8">
    <w:name w:val="xl118"/>
    <w:basedOn w:val="a"/>
    <w:rsid w:val="001B4E1B"/>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19">
    <w:name w:val="xl119"/>
    <w:basedOn w:val="a"/>
    <w:rsid w:val="001B4E1B"/>
    <w:pPr>
      <w:pBdr>
        <w:top w:val="single" w:sz="4" w:space="0" w:color="auto"/>
        <w:left w:val="single" w:sz="4" w:space="0" w:color="auto"/>
      </w:pBdr>
      <w:spacing w:before="100" w:beforeAutospacing="1" w:after="100" w:afterAutospacing="1"/>
      <w:textAlignment w:val="center"/>
    </w:pPr>
    <w:rPr>
      <w:b/>
      <w:bCs/>
      <w:sz w:val="20"/>
      <w:szCs w:val="20"/>
    </w:rPr>
  </w:style>
  <w:style w:type="paragraph" w:customStyle="1" w:styleId="xl120">
    <w:name w:val="xl120"/>
    <w:basedOn w:val="a"/>
    <w:rsid w:val="001B4E1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22">
    <w:name w:val="xl122"/>
    <w:basedOn w:val="a"/>
    <w:rsid w:val="001B4E1B"/>
    <w:pPr>
      <w:pBdr>
        <w:top w:val="single" w:sz="4" w:space="0" w:color="auto"/>
        <w:left w:val="single" w:sz="4" w:space="0" w:color="auto"/>
        <w:bottom w:val="single" w:sz="4" w:space="0" w:color="auto"/>
      </w:pBdr>
      <w:spacing w:before="100" w:beforeAutospacing="1" w:after="100" w:afterAutospacing="1"/>
      <w:textAlignment w:val="top"/>
    </w:pPr>
    <w:rPr>
      <w:b/>
      <w:bCs/>
      <w:sz w:val="20"/>
      <w:szCs w:val="20"/>
    </w:rPr>
  </w:style>
  <w:style w:type="paragraph" w:customStyle="1" w:styleId="xl123">
    <w:name w:val="xl123"/>
    <w:basedOn w:val="a"/>
    <w:rsid w:val="001B4E1B"/>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124">
    <w:name w:val="xl124"/>
    <w:basedOn w:val="a"/>
    <w:rsid w:val="001B4E1B"/>
    <w:pPr>
      <w:pBdr>
        <w:top w:val="single" w:sz="4" w:space="0" w:color="auto"/>
        <w:left w:val="single" w:sz="4" w:space="0" w:color="auto"/>
        <w:bottom w:val="single" w:sz="4" w:space="0" w:color="auto"/>
      </w:pBdr>
      <w:spacing w:before="100" w:beforeAutospacing="1" w:after="100" w:afterAutospacing="1"/>
      <w:textAlignment w:val="top"/>
    </w:pPr>
    <w:rPr>
      <w:sz w:val="20"/>
      <w:szCs w:val="20"/>
    </w:rPr>
  </w:style>
  <w:style w:type="paragraph" w:customStyle="1" w:styleId="xl125">
    <w:name w:val="xl125"/>
    <w:basedOn w:val="a"/>
    <w:rsid w:val="001B4E1B"/>
    <w:pPr>
      <w:pBdr>
        <w:top w:val="single" w:sz="4" w:space="0" w:color="auto"/>
        <w:left w:val="single" w:sz="4" w:space="0" w:color="auto"/>
        <w:bottom w:val="single" w:sz="4" w:space="0" w:color="auto"/>
      </w:pBdr>
      <w:spacing w:before="100" w:beforeAutospacing="1" w:after="100" w:afterAutospacing="1"/>
      <w:textAlignment w:val="top"/>
    </w:pPr>
    <w:rPr>
      <w:sz w:val="20"/>
      <w:szCs w:val="20"/>
    </w:rPr>
  </w:style>
  <w:style w:type="paragraph" w:customStyle="1" w:styleId="xl126">
    <w:name w:val="xl126"/>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127">
    <w:name w:val="xl127"/>
    <w:basedOn w:val="a"/>
    <w:rsid w:val="001B4E1B"/>
    <w:pPr>
      <w:pBdr>
        <w:top w:val="single" w:sz="4" w:space="0" w:color="auto"/>
        <w:left w:val="single" w:sz="4" w:space="0" w:color="auto"/>
        <w:bottom w:val="single" w:sz="4" w:space="0" w:color="auto"/>
      </w:pBdr>
      <w:spacing w:before="100" w:beforeAutospacing="1" w:after="100" w:afterAutospacing="1"/>
      <w:textAlignment w:val="center"/>
    </w:pPr>
    <w:rPr>
      <w:b/>
      <w:bCs/>
      <w:color w:val="FF0000"/>
      <w:sz w:val="20"/>
      <w:szCs w:val="20"/>
    </w:rPr>
  </w:style>
  <w:style w:type="paragraph" w:customStyle="1" w:styleId="xl128">
    <w:name w:val="xl128"/>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1F497D"/>
      <w:sz w:val="20"/>
      <w:szCs w:val="20"/>
    </w:rPr>
  </w:style>
  <w:style w:type="paragraph" w:customStyle="1" w:styleId="xl129">
    <w:name w:val="xl129"/>
    <w:basedOn w:val="a"/>
    <w:rsid w:val="001B4E1B"/>
    <w:pPr>
      <w:pBdr>
        <w:top w:val="single" w:sz="4" w:space="0" w:color="auto"/>
        <w:left w:val="single" w:sz="4" w:space="0" w:color="auto"/>
        <w:bottom w:val="single" w:sz="4" w:space="0" w:color="auto"/>
      </w:pBdr>
      <w:spacing w:before="100" w:beforeAutospacing="1" w:after="100" w:afterAutospacing="1"/>
      <w:textAlignment w:val="center"/>
    </w:pPr>
    <w:rPr>
      <w:b/>
      <w:bCs/>
      <w:color w:val="1F497D"/>
      <w:sz w:val="20"/>
      <w:szCs w:val="20"/>
    </w:rPr>
  </w:style>
  <w:style w:type="paragraph" w:customStyle="1" w:styleId="xl130">
    <w:name w:val="xl130"/>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1F497D"/>
      <w:sz w:val="20"/>
      <w:szCs w:val="20"/>
    </w:rPr>
  </w:style>
  <w:style w:type="paragraph" w:customStyle="1" w:styleId="xl131">
    <w:name w:val="xl131"/>
    <w:basedOn w:val="a"/>
    <w:rsid w:val="001B4E1B"/>
    <w:pPr>
      <w:pBdr>
        <w:left w:val="single" w:sz="4" w:space="0" w:color="auto"/>
      </w:pBdr>
      <w:spacing w:before="100" w:beforeAutospacing="1" w:after="100" w:afterAutospacing="1"/>
      <w:jc w:val="center"/>
      <w:textAlignment w:val="center"/>
    </w:pPr>
    <w:rPr>
      <w:sz w:val="20"/>
      <w:szCs w:val="20"/>
    </w:rPr>
  </w:style>
  <w:style w:type="paragraph" w:customStyle="1" w:styleId="xl132">
    <w:name w:val="xl132"/>
    <w:basedOn w:val="a"/>
    <w:rsid w:val="001B4E1B"/>
    <w:pPr>
      <w:spacing w:before="100" w:beforeAutospacing="1" w:after="100" w:afterAutospacing="1"/>
      <w:jc w:val="center"/>
      <w:textAlignment w:val="center"/>
    </w:pPr>
    <w:rPr>
      <w:sz w:val="20"/>
      <w:szCs w:val="20"/>
    </w:rPr>
  </w:style>
  <w:style w:type="paragraph" w:customStyle="1" w:styleId="xl133">
    <w:name w:val="xl133"/>
    <w:basedOn w:val="a"/>
    <w:rsid w:val="001B4E1B"/>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4">
    <w:name w:val="xl134"/>
    <w:basedOn w:val="a"/>
    <w:rsid w:val="001B4E1B"/>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5">
    <w:name w:val="xl135"/>
    <w:basedOn w:val="a"/>
    <w:rsid w:val="001B4E1B"/>
    <w:pPr>
      <w:pBdr>
        <w:left w:val="single" w:sz="4" w:space="0" w:color="auto"/>
        <w:right w:val="single" w:sz="4" w:space="0" w:color="auto"/>
      </w:pBdr>
      <w:spacing w:before="100" w:beforeAutospacing="1" w:after="100" w:afterAutospacing="1"/>
      <w:jc w:val="center"/>
      <w:textAlignment w:val="center"/>
    </w:pPr>
  </w:style>
  <w:style w:type="paragraph" w:customStyle="1" w:styleId="xl136">
    <w:name w:val="xl136"/>
    <w:basedOn w:val="a"/>
    <w:rsid w:val="001B4E1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
    <w:rsid w:val="001B4E1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8">
    <w:name w:val="xl138"/>
    <w:basedOn w:val="a"/>
    <w:rsid w:val="001B4E1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9">
    <w:name w:val="xl139"/>
    <w:basedOn w:val="a"/>
    <w:rsid w:val="001B4E1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0">
    <w:name w:val="xl140"/>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41">
    <w:name w:val="xl141"/>
    <w:basedOn w:val="a"/>
    <w:rsid w:val="001B4E1B"/>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142">
    <w:name w:val="xl142"/>
    <w:basedOn w:val="a"/>
    <w:rsid w:val="001B4E1B"/>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43">
    <w:name w:val="xl143"/>
    <w:basedOn w:val="a"/>
    <w:rsid w:val="001B4E1B"/>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44">
    <w:name w:val="xl144"/>
    <w:basedOn w:val="a"/>
    <w:rsid w:val="001B4E1B"/>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5">
    <w:name w:val="xl145"/>
    <w:basedOn w:val="a"/>
    <w:rsid w:val="001B4E1B"/>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6">
    <w:name w:val="xl146"/>
    <w:basedOn w:val="a"/>
    <w:rsid w:val="001B4E1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7">
    <w:name w:val="xl147"/>
    <w:basedOn w:val="a"/>
    <w:rsid w:val="001B4E1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8">
    <w:name w:val="xl148"/>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
    <w:name w:val="xl150"/>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1">
    <w:name w:val="xl151"/>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152">
    <w:name w:val="xl152"/>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1F497D"/>
      <w:sz w:val="20"/>
      <w:szCs w:val="20"/>
    </w:rPr>
  </w:style>
  <w:style w:type="paragraph" w:customStyle="1" w:styleId="xl153">
    <w:name w:val="xl153"/>
    <w:basedOn w:val="a"/>
    <w:rsid w:val="001B4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b-articletext">
    <w:name w:val="b-article__text"/>
    <w:basedOn w:val="a"/>
    <w:rsid w:val="001B4E1B"/>
    <w:pPr>
      <w:spacing w:before="100" w:beforeAutospacing="1" w:after="100" w:afterAutospacing="1"/>
    </w:pPr>
  </w:style>
  <w:style w:type="paragraph" w:customStyle="1" w:styleId="s9">
    <w:name w:val="s_9"/>
    <w:basedOn w:val="a"/>
    <w:rsid w:val="001B4E1B"/>
    <w:pPr>
      <w:spacing w:before="100" w:beforeAutospacing="1" w:after="100" w:afterAutospacing="1"/>
    </w:pPr>
  </w:style>
  <w:style w:type="character" w:customStyle="1" w:styleId="102">
    <w:name w:val="Основной текст (10) + Не полужирный;Не курсив"/>
    <w:basedOn w:val="100"/>
    <w:rsid w:val="001B4E1B"/>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paragraph" w:customStyle="1" w:styleId="affffe">
    <w:name w:val="Текст простой"/>
    <w:basedOn w:val="a"/>
    <w:rsid w:val="001B4E1B"/>
    <w:pPr>
      <w:overflowPunct w:val="0"/>
      <w:autoSpaceDE w:val="0"/>
      <w:autoSpaceDN w:val="0"/>
      <w:adjustRightInd w:val="0"/>
      <w:ind w:firstLine="851"/>
      <w:jc w:val="both"/>
      <w:textAlignment w:val="baseline"/>
    </w:pPr>
    <w:rPr>
      <w:sz w:val="28"/>
      <w:szCs w:val="28"/>
    </w:rPr>
  </w:style>
  <w:style w:type="paragraph" w:styleId="2">
    <w:name w:val="List Number 2"/>
    <w:basedOn w:val="a"/>
    <w:uiPriority w:val="99"/>
    <w:unhideWhenUsed/>
    <w:rsid w:val="001B4E1B"/>
    <w:pPr>
      <w:numPr>
        <w:numId w:val="2"/>
      </w:numPr>
      <w:ind w:firstLine="709"/>
      <w:contextualSpacing/>
      <w:jc w:val="both"/>
    </w:pPr>
    <w:rPr>
      <w:sz w:val="20"/>
      <w:szCs w:val="20"/>
    </w:rPr>
  </w:style>
  <w:style w:type="character" w:customStyle="1" w:styleId="VL">
    <w:name w:val="VL_Сноска Знак"/>
    <w:link w:val="VL0"/>
    <w:qFormat/>
    <w:locked/>
    <w:rsid w:val="001B4E1B"/>
    <w:rPr>
      <w:color w:val="31373C"/>
      <w:sz w:val="18"/>
    </w:rPr>
  </w:style>
  <w:style w:type="paragraph" w:customStyle="1" w:styleId="VL0">
    <w:name w:val="VL_Основной текст"/>
    <w:basedOn w:val="a"/>
    <w:link w:val="VL"/>
    <w:qFormat/>
    <w:rsid w:val="001B4E1B"/>
    <w:pPr>
      <w:spacing w:before="240"/>
      <w:jc w:val="both"/>
    </w:pPr>
    <w:rPr>
      <w:rFonts w:asciiTheme="minorHAnsi" w:eastAsiaTheme="minorHAnsi" w:hAnsiTheme="minorHAnsi" w:cstheme="minorBidi"/>
      <w:color w:val="31373C"/>
      <w:sz w:val="18"/>
      <w:szCs w:val="22"/>
      <w:lang w:eastAsia="en-US"/>
    </w:rPr>
  </w:style>
  <w:style w:type="character" w:customStyle="1" w:styleId="xjlbepuahw">
    <w:name w:val="xjlbepuahw"/>
    <w:basedOn w:val="a0"/>
    <w:rsid w:val="005F083C"/>
  </w:style>
  <w:style w:type="paragraph" w:customStyle="1" w:styleId="article-renderblock">
    <w:name w:val="article-render__block"/>
    <w:basedOn w:val="a"/>
    <w:rsid w:val="005F083C"/>
    <w:pPr>
      <w:spacing w:before="100" w:beforeAutospacing="1" w:after="100" w:afterAutospacing="1"/>
    </w:pPr>
  </w:style>
  <w:style w:type="paragraph" w:customStyle="1" w:styleId="lead">
    <w:name w:val="lead"/>
    <w:basedOn w:val="a"/>
    <w:rsid w:val="005F083C"/>
    <w:pPr>
      <w:spacing w:before="100" w:beforeAutospacing="1" w:after="100" w:afterAutospacing="1"/>
    </w:pPr>
  </w:style>
  <w:style w:type="character" w:customStyle="1" w:styleId="2e">
    <w:name w:val="Неразрешенное упоминание2"/>
    <w:uiPriority w:val="99"/>
    <w:semiHidden/>
    <w:unhideWhenUsed/>
    <w:rsid w:val="005F083C"/>
    <w:rPr>
      <w:color w:val="605E5C"/>
      <w:shd w:val="clear" w:color="auto" w:fill="E1DFDD"/>
    </w:rPr>
  </w:style>
  <w:style w:type="paragraph" w:customStyle="1" w:styleId="msonormal0">
    <w:name w:val="msonormal"/>
    <w:basedOn w:val="a"/>
    <w:rsid w:val="00822B87"/>
    <w:pPr>
      <w:spacing w:before="100" w:beforeAutospacing="1" w:after="100" w:afterAutospacing="1"/>
    </w:pPr>
  </w:style>
  <w:style w:type="paragraph" w:customStyle="1" w:styleId="xl396">
    <w:name w:val="xl396"/>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397">
    <w:name w:val="xl397"/>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398">
    <w:name w:val="xl398"/>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0"/>
      <w:szCs w:val="20"/>
    </w:rPr>
  </w:style>
  <w:style w:type="paragraph" w:customStyle="1" w:styleId="xl399">
    <w:name w:val="xl399"/>
    <w:basedOn w:val="a"/>
    <w:rsid w:val="00822B87"/>
    <w:pPr>
      <w:spacing w:before="100" w:beforeAutospacing="1" w:after="100" w:afterAutospacing="1"/>
    </w:pPr>
  </w:style>
  <w:style w:type="paragraph" w:customStyle="1" w:styleId="xl400">
    <w:name w:val="xl400"/>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rPr>
  </w:style>
  <w:style w:type="paragraph" w:customStyle="1" w:styleId="xl401">
    <w:name w:val="xl401"/>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02">
    <w:name w:val="xl402"/>
    <w:basedOn w:val="a"/>
    <w:rsid w:val="00822B87"/>
    <w:pPr>
      <w:spacing w:before="100" w:beforeAutospacing="1" w:after="100" w:afterAutospacing="1"/>
    </w:pPr>
  </w:style>
  <w:style w:type="paragraph" w:customStyle="1" w:styleId="xl403">
    <w:name w:val="xl403"/>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color w:val="000000"/>
    </w:rPr>
  </w:style>
  <w:style w:type="paragraph" w:customStyle="1" w:styleId="xl404">
    <w:name w:val="xl404"/>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05">
    <w:name w:val="xl405"/>
    <w:basedOn w:val="a"/>
    <w:rsid w:val="00822B87"/>
    <w:pPr>
      <w:spacing w:before="100" w:beforeAutospacing="1" w:after="100" w:afterAutospacing="1"/>
      <w:jc w:val="center"/>
      <w:textAlignment w:val="center"/>
    </w:pPr>
  </w:style>
  <w:style w:type="paragraph" w:customStyle="1" w:styleId="xl406">
    <w:name w:val="xl406"/>
    <w:basedOn w:val="a"/>
    <w:rsid w:val="00822B87"/>
    <w:pPr>
      <w:spacing w:before="100" w:beforeAutospacing="1" w:after="100" w:afterAutospacing="1"/>
    </w:pPr>
  </w:style>
  <w:style w:type="paragraph" w:customStyle="1" w:styleId="xl407">
    <w:name w:val="xl407"/>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408">
    <w:name w:val="xl408"/>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0000"/>
      <w:sz w:val="20"/>
      <w:szCs w:val="20"/>
    </w:rPr>
  </w:style>
  <w:style w:type="paragraph" w:customStyle="1" w:styleId="xl409">
    <w:name w:val="xl409"/>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rPr>
  </w:style>
  <w:style w:type="paragraph" w:customStyle="1" w:styleId="xl410">
    <w:name w:val="xl410"/>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411">
    <w:name w:val="xl411"/>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12">
    <w:name w:val="xl412"/>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413">
    <w:name w:val="xl413"/>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414">
    <w:name w:val="xl414"/>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rPr>
  </w:style>
  <w:style w:type="paragraph" w:customStyle="1" w:styleId="xl415">
    <w:name w:val="xl415"/>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16">
    <w:name w:val="xl416"/>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rPr>
  </w:style>
  <w:style w:type="paragraph" w:customStyle="1" w:styleId="xl417">
    <w:name w:val="xl417"/>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18">
    <w:name w:val="xl418"/>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rPr>
  </w:style>
  <w:style w:type="paragraph" w:customStyle="1" w:styleId="xl419">
    <w:name w:val="xl419"/>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rPr>
  </w:style>
  <w:style w:type="paragraph" w:customStyle="1" w:styleId="xl420">
    <w:name w:val="xl420"/>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rPr>
  </w:style>
  <w:style w:type="paragraph" w:customStyle="1" w:styleId="xl421">
    <w:name w:val="xl421"/>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rPr>
  </w:style>
  <w:style w:type="paragraph" w:customStyle="1" w:styleId="xl422">
    <w:name w:val="xl422"/>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23">
    <w:name w:val="xl423"/>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24">
    <w:name w:val="xl424"/>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425">
    <w:name w:val="xl425"/>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rPr>
  </w:style>
  <w:style w:type="paragraph" w:customStyle="1" w:styleId="xl426">
    <w:name w:val="xl426"/>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rPr>
  </w:style>
  <w:style w:type="paragraph" w:customStyle="1" w:styleId="xl427">
    <w:name w:val="xl427"/>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rPr>
  </w:style>
  <w:style w:type="paragraph" w:customStyle="1" w:styleId="xl428">
    <w:name w:val="xl428"/>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429">
    <w:name w:val="xl429"/>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30">
    <w:name w:val="xl430"/>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431">
    <w:name w:val="xl431"/>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432">
    <w:name w:val="xl432"/>
    <w:basedOn w:val="a"/>
    <w:rsid w:val="00822B87"/>
    <w:pPr>
      <w:spacing w:before="100" w:beforeAutospacing="1" w:after="100" w:afterAutospacing="1"/>
      <w:jc w:val="center"/>
    </w:pPr>
  </w:style>
  <w:style w:type="paragraph" w:customStyle="1" w:styleId="xl433">
    <w:name w:val="xl433"/>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34">
    <w:name w:val="xl434"/>
    <w:basedOn w:val="a"/>
    <w:rsid w:val="00822B8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435">
    <w:name w:val="xl435"/>
    <w:basedOn w:val="a"/>
    <w:rsid w:val="00822B87"/>
    <w:pPr>
      <w:pBdr>
        <w:top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36">
    <w:name w:val="xl436"/>
    <w:basedOn w:val="a"/>
    <w:rsid w:val="00822B87"/>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rPr>
  </w:style>
  <w:style w:type="paragraph" w:customStyle="1" w:styleId="xl437">
    <w:name w:val="xl437"/>
    <w:basedOn w:val="a"/>
    <w:rsid w:val="00822B87"/>
    <w:pPr>
      <w:pBdr>
        <w:top w:val="single" w:sz="4" w:space="0" w:color="auto"/>
        <w:bottom w:val="single" w:sz="4" w:space="0" w:color="auto"/>
        <w:right w:val="single" w:sz="4" w:space="0" w:color="auto"/>
      </w:pBdr>
      <w:spacing w:before="100" w:beforeAutospacing="1" w:after="100" w:afterAutospacing="1"/>
      <w:jc w:val="center"/>
      <w:textAlignment w:val="center"/>
    </w:pPr>
    <w:rPr>
      <w:i/>
      <w:iCs/>
      <w:color w:val="000000"/>
    </w:rPr>
  </w:style>
  <w:style w:type="paragraph" w:customStyle="1" w:styleId="xl438">
    <w:name w:val="xl438"/>
    <w:basedOn w:val="a"/>
    <w:rsid w:val="00822B87"/>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439">
    <w:name w:val="xl439"/>
    <w:basedOn w:val="a"/>
    <w:rsid w:val="00822B87"/>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40">
    <w:name w:val="xl440"/>
    <w:basedOn w:val="a"/>
    <w:rsid w:val="00822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41">
    <w:name w:val="xl441"/>
    <w:basedOn w:val="a"/>
    <w:rsid w:val="00822B87"/>
    <w:pPr>
      <w:pBdr>
        <w:top w:val="single" w:sz="4" w:space="0" w:color="auto"/>
        <w:left w:val="single" w:sz="4" w:space="0" w:color="auto"/>
      </w:pBdr>
      <w:spacing w:before="100" w:beforeAutospacing="1" w:after="100" w:afterAutospacing="1"/>
      <w:jc w:val="center"/>
      <w:textAlignment w:val="center"/>
    </w:pPr>
    <w:rPr>
      <w:color w:val="000000"/>
      <w:sz w:val="20"/>
      <w:szCs w:val="20"/>
    </w:rPr>
  </w:style>
  <w:style w:type="paragraph" w:customStyle="1" w:styleId="xl442">
    <w:name w:val="xl442"/>
    <w:basedOn w:val="a"/>
    <w:rsid w:val="00822B87"/>
    <w:pPr>
      <w:pBdr>
        <w:top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43">
    <w:name w:val="xl443"/>
    <w:basedOn w:val="a"/>
    <w:rsid w:val="00822B87"/>
    <w:pPr>
      <w:pBdr>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444">
    <w:name w:val="xl444"/>
    <w:basedOn w:val="a"/>
    <w:rsid w:val="00822B87"/>
    <w:pPr>
      <w:pBdr>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45">
    <w:name w:val="xl445"/>
    <w:basedOn w:val="a"/>
    <w:rsid w:val="00822B87"/>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446">
    <w:name w:val="xl446"/>
    <w:basedOn w:val="a"/>
    <w:rsid w:val="00822B87"/>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447">
    <w:name w:val="xl447"/>
    <w:basedOn w:val="a"/>
    <w:rsid w:val="00822B87"/>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styleId="42">
    <w:name w:val="toc 4"/>
    <w:basedOn w:val="a"/>
    <w:next w:val="a"/>
    <w:autoRedefine/>
    <w:uiPriority w:val="39"/>
    <w:unhideWhenUsed/>
    <w:rsid w:val="00822B87"/>
    <w:pPr>
      <w:spacing w:after="100" w:line="259" w:lineRule="auto"/>
      <w:ind w:left="660"/>
    </w:pPr>
    <w:rPr>
      <w:rFonts w:ascii="Calibri" w:hAnsi="Calibri"/>
      <w:sz w:val="22"/>
      <w:szCs w:val="22"/>
    </w:rPr>
  </w:style>
  <w:style w:type="paragraph" w:styleId="52">
    <w:name w:val="toc 5"/>
    <w:basedOn w:val="a"/>
    <w:next w:val="a"/>
    <w:autoRedefine/>
    <w:uiPriority w:val="39"/>
    <w:unhideWhenUsed/>
    <w:rsid w:val="00822B87"/>
    <w:pPr>
      <w:spacing w:after="100" w:line="259" w:lineRule="auto"/>
      <w:ind w:left="880"/>
    </w:pPr>
    <w:rPr>
      <w:rFonts w:ascii="Calibri" w:hAnsi="Calibri"/>
      <w:sz w:val="22"/>
      <w:szCs w:val="22"/>
    </w:rPr>
  </w:style>
  <w:style w:type="paragraph" w:styleId="61">
    <w:name w:val="toc 6"/>
    <w:basedOn w:val="a"/>
    <w:next w:val="a"/>
    <w:autoRedefine/>
    <w:uiPriority w:val="39"/>
    <w:unhideWhenUsed/>
    <w:rsid w:val="00822B87"/>
    <w:pPr>
      <w:spacing w:after="100" w:line="259" w:lineRule="auto"/>
      <w:ind w:left="1100"/>
    </w:pPr>
    <w:rPr>
      <w:rFonts w:ascii="Calibri" w:hAnsi="Calibri"/>
      <w:sz w:val="22"/>
      <w:szCs w:val="22"/>
    </w:rPr>
  </w:style>
  <w:style w:type="paragraph" w:styleId="71">
    <w:name w:val="toc 7"/>
    <w:basedOn w:val="a"/>
    <w:next w:val="a"/>
    <w:autoRedefine/>
    <w:uiPriority w:val="39"/>
    <w:unhideWhenUsed/>
    <w:rsid w:val="00822B87"/>
    <w:pPr>
      <w:spacing w:after="100" w:line="259" w:lineRule="auto"/>
      <w:ind w:left="1320"/>
    </w:pPr>
    <w:rPr>
      <w:rFonts w:ascii="Calibri" w:hAnsi="Calibri"/>
      <w:sz w:val="22"/>
      <w:szCs w:val="22"/>
    </w:rPr>
  </w:style>
  <w:style w:type="paragraph" w:styleId="81">
    <w:name w:val="toc 8"/>
    <w:basedOn w:val="a"/>
    <w:next w:val="a"/>
    <w:autoRedefine/>
    <w:uiPriority w:val="39"/>
    <w:unhideWhenUsed/>
    <w:rsid w:val="00822B87"/>
    <w:pPr>
      <w:spacing w:after="100" w:line="259" w:lineRule="auto"/>
      <w:ind w:left="1540"/>
    </w:pPr>
    <w:rPr>
      <w:rFonts w:ascii="Calibri" w:hAnsi="Calibri"/>
      <w:sz w:val="22"/>
      <w:szCs w:val="22"/>
    </w:rPr>
  </w:style>
  <w:style w:type="paragraph" w:styleId="91">
    <w:name w:val="toc 9"/>
    <w:basedOn w:val="a"/>
    <w:next w:val="a"/>
    <w:autoRedefine/>
    <w:uiPriority w:val="39"/>
    <w:unhideWhenUsed/>
    <w:rsid w:val="00822B87"/>
    <w:pPr>
      <w:spacing w:after="100" w:line="259" w:lineRule="auto"/>
      <w:ind w:left="1760"/>
    </w:pPr>
    <w:rPr>
      <w:rFonts w:ascii="Calibri" w:hAnsi="Calibri"/>
      <w:sz w:val="22"/>
      <w:szCs w:val="22"/>
    </w:rPr>
  </w:style>
  <w:style w:type="character" w:customStyle="1" w:styleId="1f8">
    <w:name w:val="Заголовок Знак1"/>
    <w:basedOn w:val="a0"/>
    <w:uiPriority w:val="10"/>
    <w:rsid w:val="00822B87"/>
    <w:rPr>
      <w:rFonts w:asciiTheme="majorHAnsi" w:eastAsiaTheme="majorEastAsia" w:hAnsiTheme="majorHAnsi" w:cstheme="majorBidi"/>
      <w:spacing w:val="-10"/>
      <w:kern w:val="28"/>
      <w:sz w:val="56"/>
      <w:szCs w:val="56"/>
      <w:lang w:eastAsia="ru-RU"/>
    </w:rPr>
  </w:style>
  <w:style w:type="character" w:customStyle="1" w:styleId="fontstyle01">
    <w:name w:val="fontstyle01"/>
    <w:basedOn w:val="a0"/>
    <w:rsid w:val="00980508"/>
    <w:rPr>
      <w:rFonts w:ascii="TimesNewRomanPSMT" w:hAnsi="TimesNewRomanPSMT" w:hint="default"/>
      <w:b w:val="0"/>
      <w:bCs w:val="0"/>
      <w:i w:val="0"/>
      <w:iCs w:val="0"/>
      <w:color w:val="000000"/>
      <w:sz w:val="24"/>
      <w:szCs w:val="24"/>
    </w:rPr>
  </w:style>
  <w:style w:type="table" w:customStyle="1" w:styleId="1f9">
    <w:name w:val="Сетка таблицы1"/>
    <w:basedOn w:val="a1"/>
    <w:next w:val="af6"/>
    <w:uiPriority w:val="59"/>
    <w:rsid w:val="00BA59F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2738">
      <w:bodyDiv w:val="1"/>
      <w:marLeft w:val="0"/>
      <w:marRight w:val="0"/>
      <w:marTop w:val="0"/>
      <w:marBottom w:val="0"/>
      <w:divBdr>
        <w:top w:val="none" w:sz="0" w:space="0" w:color="auto"/>
        <w:left w:val="none" w:sz="0" w:space="0" w:color="auto"/>
        <w:bottom w:val="none" w:sz="0" w:space="0" w:color="auto"/>
        <w:right w:val="none" w:sz="0" w:space="0" w:color="auto"/>
      </w:divBdr>
    </w:div>
    <w:div w:id="39407234">
      <w:bodyDiv w:val="1"/>
      <w:marLeft w:val="0"/>
      <w:marRight w:val="0"/>
      <w:marTop w:val="0"/>
      <w:marBottom w:val="0"/>
      <w:divBdr>
        <w:top w:val="none" w:sz="0" w:space="0" w:color="auto"/>
        <w:left w:val="none" w:sz="0" w:space="0" w:color="auto"/>
        <w:bottom w:val="none" w:sz="0" w:space="0" w:color="auto"/>
        <w:right w:val="none" w:sz="0" w:space="0" w:color="auto"/>
      </w:divBdr>
    </w:div>
    <w:div w:id="46535619">
      <w:bodyDiv w:val="1"/>
      <w:marLeft w:val="0"/>
      <w:marRight w:val="0"/>
      <w:marTop w:val="0"/>
      <w:marBottom w:val="0"/>
      <w:divBdr>
        <w:top w:val="none" w:sz="0" w:space="0" w:color="auto"/>
        <w:left w:val="none" w:sz="0" w:space="0" w:color="auto"/>
        <w:bottom w:val="none" w:sz="0" w:space="0" w:color="auto"/>
        <w:right w:val="none" w:sz="0" w:space="0" w:color="auto"/>
      </w:divBdr>
    </w:div>
    <w:div w:id="52435291">
      <w:bodyDiv w:val="1"/>
      <w:marLeft w:val="0"/>
      <w:marRight w:val="0"/>
      <w:marTop w:val="0"/>
      <w:marBottom w:val="0"/>
      <w:divBdr>
        <w:top w:val="none" w:sz="0" w:space="0" w:color="auto"/>
        <w:left w:val="none" w:sz="0" w:space="0" w:color="auto"/>
        <w:bottom w:val="none" w:sz="0" w:space="0" w:color="auto"/>
        <w:right w:val="none" w:sz="0" w:space="0" w:color="auto"/>
      </w:divBdr>
    </w:div>
    <w:div w:id="55596613">
      <w:bodyDiv w:val="1"/>
      <w:marLeft w:val="0"/>
      <w:marRight w:val="0"/>
      <w:marTop w:val="0"/>
      <w:marBottom w:val="0"/>
      <w:divBdr>
        <w:top w:val="none" w:sz="0" w:space="0" w:color="auto"/>
        <w:left w:val="none" w:sz="0" w:space="0" w:color="auto"/>
        <w:bottom w:val="none" w:sz="0" w:space="0" w:color="auto"/>
        <w:right w:val="none" w:sz="0" w:space="0" w:color="auto"/>
      </w:divBdr>
    </w:div>
    <w:div w:id="72361005">
      <w:bodyDiv w:val="1"/>
      <w:marLeft w:val="0"/>
      <w:marRight w:val="0"/>
      <w:marTop w:val="0"/>
      <w:marBottom w:val="0"/>
      <w:divBdr>
        <w:top w:val="none" w:sz="0" w:space="0" w:color="auto"/>
        <w:left w:val="none" w:sz="0" w:space="0" w:color="auto"/>
        <w:bottom w:val="none" w:sz="0" w:space="0" w:color="auto"/>
        <w:right w:val="none" w:sz="0" w:space="0" w:color="auto"/>
      </w:divBdr>
    </w:div>
    <w:div w:id="82655192">
      <w:bodyDiv w:val="1"/>
      <w:marLeft w:val="0"/>
      <w:marRight w:val="0"/>
      <w:marTop w:val="0"/>
      <w:marBottom w:val="0"/>
      <w:divBdr>
        <w:top w:val="none" w:sz="0" w:space="0" w:color="auto"/>
        <w:left w:val="none" w:sz="0" w:space="0" w:color="auto"/>
        <w:bottom w:val="none" w:sz="0" w:space="0" w:color="auto"/>
        <w:right w:val="none" w:sz="0" w:space="0" w:color="auto"/>
      </w:divBdr>
    </w:div>
    <w:div w:id="86584335">
      <w:bodyDiv w:val="1"/>
      <w:marLeft w:val="0"/>
      <w:marRight w:val="0"/>
      <w:marTop w:val="0"/>
      <w:marBottom w:val="0"/>
      <w:divBdr>
        <w:top w:val="none" w:sz="0" w:space="0" w:color="auto"/>
        <w:left w:val="none" w:sz="0" w:space="0" w:color="auto"/>
        <w:bottom w:val="none" w:sz="0" w:space="0" w:color="auto"/>
        <w:right w:val="none" w:sz="0" w:space="0" w:color="auto"/>
      </w:divBdr>
    </w:div>
    <w:div w:id="90979889">
      <w:bodyDiv w:val="1"/>
      <w:marLeft w:val="0"/>
      <w:marRight w:val="0"/>
      <w:marTop w:val="0"/>
      <w:marBottom w:val="0"/>
      <w:divBdr>
        <w:top w:val="none" w:sz="0" w:space="0" w:color="auto"/>
        <w:left w:val="none" w:sz="0" w:space="0" w:color="auto"/>
        <w:bottom w:val="none" w:sz="0" w:space="0" w:color="auto"/>
        <w:right w:val="none" w:sz="0" w:space="0" w:color="auto"/>
      </w:divBdr>
    </w:div>
    <w:div w:id="107891655">
      <w:bodyDiv w:val="1"/>
      <w:marLeft w:val="0"/>
      <w:marRight w:val="0"/>
      <w:marTop w:val="0"/>
      <w:marBottom w:val="0"/>
      <w:divBdr>
        <w:top w:val="none" w:sz="0" w:space="0" w:color="auto"/>
        <w:left w:val="none" w:sz="0" w:space="0" w:color="auto"/>
        <w:bottom w:val="none" w:sz="0" w:space="0" w:color="auto"/>
        <w:right w:val="none" w:sz="0" w:space="0" w:color="auto"/>
      </w:divBdr>
    </w:div>
    <w:div w:id="109325140">
      <w:bodyDiv w:val="1"/>
      <w:marLeft w:val="0"/>
      <w:marRight w:val="0"/>
      <w:marTop w:val="0"/>
      <w:marBottom w:val="0"/>
      <w:divBdr>
        <w:top w:val="none" w:sz="0" w:space="0" w:color="auto"/>
        <w:left w:val="none" w:sz="0" w:space="0" w:color="auto"/>
        <w:bottom w:val="none" w:sz="0" w:space="0" w:color="auto"/>
        <w:right w:val="none" w:sz="0" w:space="0" w:color="auto"/>
      </w:divBdr>
    </w:div>
    <w:div w:id="111632799">
      <w:bodyDiv w:val="1"/>
      <w:marLeft w:val="0"/>
      <w:marRight w:val="0"/>
      <w:marTop w:val="0"/>
      <w:marBottom w:val="0"/>
      <w:divBdr>
        <w:top w:val="none" w:sz="0" w:space="0" w:color="auto"/>
        <w:left w:val="none" w:sz="0" w:space="0" w:color="auto"/>
        <w:bottom w:val="none" w:sz="0" w:space="0" w:color="auto"/>
        <w:right w:val="none" w:sz="0" w:space="0" w:color="auto"/>
      </w:divBdr>
    </w:div>
    <w:div w:id="114570017">
      <w:bodyDiv w:val="1"/>
      <w:marLeft w:val="0"/>
      <w:marRight w:val="0"/>
      <w:marTop w:val="0"/>
      <w:marBottom w:val="0"/>
      <w:divBdr>
        <w:top w:val="none" w:sz="0" w:space="0" w:color="auto"/>
        <w:left w:val="none" w:sz="0" w:space="0" w:color="auto"/>
        <w:bottom w:val="none" w:sz="0" w:space="0" w:color="auto"/>
        <w:right w:val="none" w:sz="0" w:space="0" w:color="auto"/>
      </w:divBdr>
    </w:div>
    <w:div w:id="122620780">
      <w:bodyDiv w:val="1"/>
      <w:marLeft w:val="0"/>
      <w:marRight w:val="0"/>
      <w:marTop w:val="0"/>
      <w:marBottom w:val="0"/>
      <w:divBdr>
        <w:top w:val="none" w:sz="0" w:space="0" w:color="auto"/>
        <w:left w:val="none" w:sz="0" w:space="0" w:color="auto"/>
        <w:bottom w:val="none" w:sz="0" w:space="0" w:color="auto"/>
        <w:right w:val="none" w:sz="0" w:space="0" w:color="auto"/>
      </w:divBdr>
    </w:div>
    <w:div w:id="138109430">
      <w:bodyDiv w:val="1"/>
      <w:marLeft w:val="0"/>
      <w:marRight w:val="0"/>
      <w:marTop w:val="0"/>
      <w:marBottom w:val="0"/>
      <w:divBdr>
        <w:top w:val="none" w:sz="0" w:space="0" w:color="auto"/>
        <w:left w:val="none" w:sz="0" w:space="0" w:color="auto"/>
        <w:bottom w:val="none" w:sz="0" w:space="0" w:color="auto"/>
        <w:right w:val="none" w:sz="0" w:space="0" w:color="auto"/>
      </w:divBdr>
    </w:div>
    <w:div w:id="152839189">
      <w:bodyDiv w:val="1"/>
      <w:marLeft w:val="0"/>
      <w:marRight w:val="0"/>
      <w:marTop w:val="0"/>
      <w:marBottom w:val="0"/>
      <w:divBdr>
        <w:top w:val="none" w:sz="0" w:space="0" w:color="auto"/>
        <w:left w:val="none" w:sz="0" w:space="0" w:color="auto"/>
        <w:bottom w:val="none" w:sz="0" w:space="0" w:color="auto"/>
        <w:right w:val="none" w:sz="0" w:space="0" w:color="auto"/>
      </w:divBdr>
    </w:div>
    <w:div w:id="179395184">
      <w:bodyDiv w:val="1"/>
      <w:marLeft w:val="0"/>
      <w:marRight w:val="0"/>
      <w:marTop w:val="0"/>
      <w:marBottom w:val="0"/>
      <w:divBdr>
        <w:top w:val="none" w:sz="0" w:space="0" w:color="auto"/>
        <w:left w:val="none" w:sz="0" w:space="0" w:color="auto"/>
        <w:bottom w:val="none" w:sz="0" w:space="0" w:color="auto"/>
        <w:right w:val="none" w:sz="0" w:space="0" w:color="auto"/>
      </w:divBdr>
    </w:div>
    <w:div w:id="193539754">
      <w:bodyDiv w:val="1"/>
      <w:marLeft w:val="0"/>
      <w:marRight w:val="0"/>
      <w:marTop w:val="0"/>
      <w:marBottom w:val="0"/>
      <w:divBdr>
        <w:top w:val="none" w:sz="0" w:space="0" w:color="auto"/>
        <w:left w:val="none" w:sz="0" w:space="0" w:color="auto"/>
        <w:bottom w:val="none" w:sz="0" w:space="0" w:color="auto"/>
        <w:right w:val="none" w:sz="0" w:space="0" w:color="auto"/>
      </w:divBdr>
    </w:div>
    <w:div w:id="193732864">
      <w:bodyDiv w:val="1"/>
      <w:marLeft w:val="0"/>
      <w:marRight w:val="0"/>
      <w:marTop w:val="0"/>
      <w:marBottom w:val="0"/>
      <w:divBdr>
        <w:top w:val="none" w:sz="0" w:space="0" w:color="auto"/>
        <w:left w:val="none" w:sz="0" w:space="0" w:color="auto"/>
        <w:bottom w:val="none" w:sz="0" w:space="0" w:color="auto"/>
        <w:right w:val="none" w:sz="0" w:space="0" w:color="auto"/>
      </w:divBdr>
    </w:div>
    <w:div w:id="196049955">
      <w:bodyDiv w:val="1"/>
      <w:marLeft w:val="0"/>
      <w:marRight w:val="0"/>
      <w:marTop w:val="0"/>
      <w:marBottom w:val="0"/>
      <w:divBdr>
        <w:top w:val="none" w:sz="0" w:space="0" w:color="auto"/>
        <w:left w:val="none" w:sz="0" w:space="0" w:color="auto"/>
        <w:bottom w:val="none" w:sz="0" w:space="0" w:color="auto"/>
        <w:right w:val="none" w:sz="0" w:space="0" w:color="auto"/>
      </w:divBdr>
    </w:div>
    <w:div w:id="211579468">
      <w:bodyDiv w:val="1"/>
      <w:marLeft w:val="0"/>
      <w:marRight w:val="0"/>
      <w:marTop w:val="0"/>
      <w:marBottom w:val="0"/>
      <w:divBdr>
        <w:top w:val="none" w:sz="0" w:space="0" w:color="auto"/>
        <w:left w:val="none" w:sz="0" w:space="0" w:color="auto"/>
        <w:bottom w:val="none" w:sz="0" w:space="0" w:color="auto"/>
        <w:right w:val="none" w:sz="0" w:space="0" w:color="auto"/>
      </w:divBdr>
    </w:div>
    <w:div w:id="225268472">
      <w:bodyDiv w:val="1"/>
      <w:marLeft w:val="0"/>
      <w:marRight w:val="0"/>
      <w:marTop w:val="0"/>
      <w:marBottom w:val="0"/>
      <w:divBdr>
        <w:top w:val="none" w:sz="0" w:space="0" w:color="auto"/>
        <w:left w:val="none" w:sz="0" w:space="0" w:color="auto"/>
        <w:bottom w:val="none" w:sz="0" w:space="0" w:color="auto"/>
        <w:right w:val="none" w:sz="0" w:space="0" w:color="auto"/>
      </w:divBdr>
    </w:div>
    <w:div w:id="229509569">
      <w:bodyDiv w:val="1"/>
      <w:marLeft w:val="0"/>
      <w:marRight w:val="0"/>
      <w:marTop w:val="0"/>
      <w:marBottom w:val="0"/>
      <w:divBdr>
        <w:top w:val="none" w:sz="0" w:space="0" w:color="auto"/>
        <w:left w:val="none" w:sz="0" w:space="0" w:color="auto"/>
        <w:bottom w:val="none" w:sz="0" w:space="0" w:color="auto"/>
        <w:right w:val="none" w:sz="0" w:space="0" w:color="auto"/>
      </w:divBdr>
    </w:div>
    <w:div w:id="235016364">
      <w:bodyDiv w:val="1"/>
      <w:marLeft w:val="0"/>
      <w:marRight w:val="0"/>
      <w:marTop w:val="0"/>
      <w:marBottom w:val="0"/>
      <w:divBdr>
        <w:top w:val="none" w:sz="0" w:space="0" w:color="auto"/>
        <w:left w:val="none" w:sz="0" w:space="0" w:color="auto"/>
        <w:bottom w:val="none" w:sz="0" w:space="0" w:color="auto"/>
        <w:right w:val="none" w:sz="0" w:space="0" w:color="auto"/>
      </w:divBdr>
    </w:div>
    <w:div w:id="267615867">
      <w:bodyDiv w:val="1"/>
      <w:marLeft w:val="0"/>
      <w:marRight w:val="0"/>
      <w:marTop w:val="0"/>
      <w:marBottom w:val="0"/>
      <w:divBdr>
        <w:top w:val="none" w:sz="0" w:space="0" w:color="auto"/>
        <w:left w:val="none" w:sz="0" w:space="0" w:color="auto"/>
        <w:bottom w:val="none" w:sz="0" w:space="0" w:color="auto"/>
        <w:right w:val="none" w:sz="0" w:space="0" w:color="auto"/>
      </w:divBdr>
    </w:div>
    <w:div w:id="269164988">
      <w:bodyDiv w:val="1"/>
      <w:marLeft w:val="0"/>
      <w:marRight w:val="0"/>
      <w:marTop w:val="0"/>
      <w:marBottom w:val="0"/>
      <w:divBdr>
        <w:top w:val="none" w:sz="0" w:space="0" w:color="auto"/>
        <w:left w:val="none" w:sz="0" w:space="0" w:color="auto"/>
        <w:bottom w:val="none" w:sz="0" w:space="0" w:color="auto"/>
        <w:right w:val="none" w:sz="0" w:space="0" w:color="auto"/>
      </w:divBdr>
    </w:div>
    <w:div w:id="283002412">
      <w:bodyDiv w:val="1"/>
      <w:marLeft w:val="0"/>
      <w:marRight w:val="0"/>
      <w:marTop w:val="0"/>
      <w:marBottom w:val="0"/>
      <w:divBdr>
        <w:top w:val="none" w:sz="0" w:space="0" w:color="auto"/>
        <w:left w:val="none" w:sz="0" w:space="0" w:color="auto"/>
        <w:bottom w:val="none" w:sz="0" w:space="0" w:color="auto"/>
        <w:right w:val="none" w:sz="0" w:space="0" w:color="auto"/>
      </w:divBdr>
    </w:div>
    <w:div w:id="314727587">
      <w:bodyDiv w:val="1"/>
      <w:marLeft w:val="0"/>
      <w:marRight w:val="0"/>
      <w:marTop w:val="0"/>
      <w:marBottom w:val="0"/>
      <w:divBdr>
        <w:top w:val="none" w:sz="0" w:space="0" w:color="auto"/>
        <w:left w:val="none" w:sz="0" w:space="0" w:color="auto"/>
        <w:bottom w:val="none" w:sz="0" w:space="0" w:color="auto"/>
        <w:right w:val="none" w:sz="0" w:space="0" w:color="auto"/>
      </w:divBdr>
    </w:div>
    <w:div w:id="333338876">
      <w:bodyDiv w:val="1"/>
      <w:marLeft w:val="0"/>
      <w:marRight w:val="0"/>
      <w:marTop w:val="0"/>
      <w:marBottom w:val="0"/>
      <w:divBdr>
        <w:top w:val="none" w:sz="0" w:space="0" w:color="auto"/>
        <w:left w:val="none" w:sz="0" w:space="0" w:color="auto"/>
        <w:bottom w:val="none" w:sz="0" w:space="0" w:color="auto"/>
        <w:right w:val="none" w:sz="0" w:space="0" w:color="auto"/>
      </w:divBdr>
    </w:div>
    <w:div w:id="340545896">
      <w:bodyDiv w:val="1"/>
      <w:marLeft w:val="0"/>
      <w:marRight w:val="0"/>
      <w:marTop w:val="0"/>
      <w:marBottom w:val="0"/>
      <w:divBdr>
        <w:top w:val="none" w:sz="0" w:space="0" w:color="auto"/>
        <w:left w:val="none" w:sz="0" w:space="0" w:color="auto"/>
        <w:bottom w:val="none" w:sz="0" w:space="0" w:color="auto"/>
        <w:right w:val="none" w:sz="0" w:space="0" w:color="auto"/>
      </w:divBdr>
    </w:div>
    <w:div w:id="343410185">
      <w:bodyDiv w:val="1"/>
      <w:marLeft w:val="0"/>
      <w:marRight w:val="0"/>
      <w:marTop w:val="0"/>
      <w:marBottom w:val="0"/>
      <w:divBdr>
        <w:top w:val="none" w:sz="0" w:space="0" w:color="auto"/>
        <w:left w:val="none" w:sz="0" w:space="0" w:color="auto"/>
        <w:bottom w:val="none" w:sz="0" w:space="0" w:color="auto"/>
        <w:right w:val="none" w:sz="0" w:space="0" w:color="auto"/>
      </w:divBdr>
    </w:div>
    <w:div w:id="352463432">
      <w:bodyDiv w:val="1"/>
      <w:marLeft w:val="0"/>
      <w:marRight w:val="0"/>
      <w:marTop w:val="0"/>
      <w:marBottom w:val="0"/>
      <w:divBdr>
        <w:top w:val="none" w:sz="0" w:space="0" w:color="auto"/>
        <w:left w:val="none" w:sz="0" w:space="0" w:color="auto"/>
        <w:bottom w:val="none" w:sz="0" w:space="0" w:color="auto"/>
        <w:right w:val="none" w:sz="0" w:space="0" w:color="auto"/>
      </w:divBdr>
    </w:div>
    <w:div w:id="354774552">
      <w:bodyDiv w:val="1"/>
      <w:marLeft w:val="0"/>
      <w:marRight w:val="0"/>
      <w:marTop w:val="0"/>
      <w:marBottom w:val="0"/>
      <w:divBdr>
        <w:top w:val="none" w:sz="0" w:space="0" w:color="auto"/>
        <w:left w:val="none" w:sz="0" w:space="0" w:color="auto"/>
        <w:bottom w:val="none" w:sz="0" w:space="0" w:color="auto"/>
        <w:right w:val="none" w:sz="0" w:space="0" w:color="auto"/>
      </w:divBdr>
    </w:div>
    <w:div w:id="373383295">
      <w:bodyDiv w:val="1"/>
      <w:marLeft w:val="0"/>
      <w:marRight w:val="0"/>
      <w:marTop w:val="0"/>
      <w:marBottom w:val="0"/>
      <w:divBdr>
        <w:top w:val="none" w:sz="0" w:space="0" w:color="auto"/>
        <w:left w:val="none" w:sz="0" w:space="0" w:color="auto"/>
        <w:bottom w:val="none" w:sz="0" w:space="0" w:color="auto"/>
        <w:right w:val="none" w:sz="0" w:space="0" w:color="auto"/>
      </w:divBdr>
    </w:div>
    <w:div w:id="377776795">
      <w:bodyDiv w:val="1"/>
      <w:marLeft w:val="0"/>
      <w:marRight w:val="0"/>
      <w:marTop w:val="0"/>
      <w:marBottom w:val="0"/>
      <w:divBdr>
        <w:top w:val="none" w:sz="0" w:space="0" w:color="auto"/>
        <w:left w:val="none" w:sz="0" w:space="0" w:color="auto"/>
        <w:bottom w:val="none" w:sz="0" w:space="0" w:color="auto"/>
        <w:right w:val="none" w:sz="0" w:space="0" w:color="auto"/>
      </w:divBdr>
    </w:div>
    <w:div w:id="380445768">
      <w:bodyDiv w:val="1"/>
      <w:marLeft w:val="0"/>
      <w:marRight w:val="0"/>
      <w:marTop w:val="0"/>
      <w:marBottom w:val="0"/>
      <w:divBdr>
        <w:top w:val="none" w:sz="0" w:space="0" w:color="auto"/>
        <w:left w:val="none" w:sz="0" w:space="0" w:color="auto"/>
        <w:bottom w:val="none" w:sz="0" w:space="0" w:color="auto"/>
        <w:right w:val="none" w:sz="0" w:space="0" w:color="auto"/>
      </w:divBdr>
    </w:div>
    <w:div w:id="380515139">
      <w:bodyDiv w:val="1"/>
      <w:marLeft w:val="0"/>
      <w:marRight w:val="0"/>
      <w:marTop w:val="0"/>
      <w:marBottom w:val="0"/>
      <w:divBdr>
        <w:top w:val="none" w:sz="0" w:space="0" w:color="auto"/>
        <w:left w:val="none" w:sz="0" w:space="0" w:color="auto"/>
        <w:bottom w:val="none" w:sz="0" w:space="0" w:color="auto"/>
        <w:right w:val="none" w:sz="0" w:space="0" w:color="auto"/>
      </w:divBdr>
    </w:div>
    <w:div w:id="392043156">
      <w:bodyDiv w:val="1"/>
      <w:marLeft w:val="0"/>
      <w:marRight w:val="0"/>
      <w:marTop w:val="0"/>
      <w:marBottom w:val="0"/>
      <w:divBdr>
        <w:top w:val="none" w:sz="0" w:space="0" w:color="auto"/>
        <w:left w:val="none" w:sz="0" w:space="0" w:color="auto"/>
        <w:bottom w:val="none" w:sz="0" w:space="0" w:color="auto"/>
        <w:right w:val="none" w:sz="0" w:space="0" w:color="auto"/>
      </w:divBdr>
    </w:div>
    <w:div w:id="395664483">
      <w:bodyDiv w:val="1"/>
      <w:marLeft w:val="0"/>
      <w:marRight w:val="0"/>
      <w:marTop w:val="0"/>
      <w:marBottom w:val="0"/>
      <w:divBdr>
        <w:top w:val="none" w:sz="0" w:space="0" w:color="auto"/>
        <w:left w:val="none" w:sz="0" w:space="0" w:color="auto"/>
        <w:bottom w:val="none" w:sz="0" w:space="0" w:color="auto"/>
        <w:right w:val="none" w:sz="0" w:space="0" w:color="auto"/>
      </w:divBdr>
    </w:div>
    <w:div w:id="402218600">
      <w:bodyDiv w:val="1"/>
      <w:marLeft w:val="0"/>
      <w:marRight w:val="0"/>
      <w:marTop w:val="0"/>
      <w:marBottom w:val="0"/>
      <w:divBdr>
        <w:top w:val="none" w:sz="0" w:space="0" w:color="auto"/>
        <w:left w:val="none" w:sz="0" w:space="0" w:color="auto"/>
        <w:bottom w:val="none" w:sz="0" w:space="0" w:color="auto"/>
        <w:right w:val="none" w:sz="0" w:space="0" w:color="auto"/>
      </w:divBdr>
    </w:div>
    <w:div w:id="403995618">
      <w:bodyDiv w:val="1"/>
      <w:marLeft w:val="0"/>
      <w:marRight w:val="0"/>
      <w:marTop w:val="0"/>
      <w:marBottom w:val="0"/>
      <w:divBdr>
        <w:top w:val="none" w:sz="0" w:space="0" w:color="auto"/>
        <w:left w:val="none" w:sz="0" w:space="0" w:color="auto"/>
        <w:bottom w:val="none" w:sz="0" w:space="0" w:color="auto"/>
        <w:right w:val="none" w:sz="0" w:space="0" w:color="auto"/>
      </w:divBdr>
    </w:div>
    <w:div w:id="437405741">
      <w:bodyDiv w:val="1"/>
      <w:marLeft w:val="0"/>
      <w:marRight w:val="0"/>
      <w:marTop w:val="0"/>
      <w:marBottom w:val="0"/>
      <w:divBdr>
        <w:top w:val="none" w:sz="0" w:space="0" w:color="auto"/>
        <w:left w:val="none" w:sz="0" w:space="0" w:color="auto"/>
        <w:bottom w:val="none" w:sz="0" w:space="0" w:color="auto"/>
        <w:right w:val="none" w:sz="0" w:space="0" w:color="auto"/>
      </w:divBdr>
    </w:div>
    <w:div w:id="448546402">
      <w:bodyDiv w:val="1"/>
      <w:marLeft w:val="0"/>
      <w:marRight w:val="0"/>
      <w:marTop w:val="0"/>
      <w:marBottom w:val="0"/>
      <w:divBdr>
        <w:top w:val="none" w:sz="0" w:space="0" w:color="auto"/>
        <w:left w:val="none" w:sz="0" w:space="0" w:color="auto"/>
        <w:bottom w:val="none" w:sz="0" w:space="0" w:color="auto"/>
        <w:right w:val="none" w:sz="0" w:space="0" w:color="auto"/>
      </w:divBdr>
    </w:div>
    <w:div w:id="474957554">
      <w:bodyDiv w:val="1"/>
      <w:marLeft w:val="0"/>
      <w:marRight w:val="0"/>
      <w:marTop w:val="0"/>
      <w:marBottom w:val="0"/>
      <w:divBdr>
        <w:top w:val="none" w:sz="0" w:space="0" w:color="auto"/>
        <w:left w:val="none" w:sz="0" w:space="0" w:color="auto"/>
        <w:bottom w:val="none" w:sz="0" w:space="0" w:color="auto"/>
        <w:right w:val="none" w:sz="0" w:space="0" w:color="auto"/>
      </w:divBdr>
    </w:div>
    <w:div w:id="476999534">
      <w:bodyDiv w:val="1"/>
      <w:marLeft w:val="0"/>
      <w:marRight w:val="0"/>
      <w:marTop w:val="0"/>
      <w:marBottom w:val="0"/>
      <w:divBdr>
        <w:top w:val="none" w:sz="0" w:space="0" w:color="auto"/>
        <w:left w:val="none" w:sz="0" w:space="0" w:color="auto"/>
        <w:bottom w:val="none" w:sz="0" w:space="0" w:color="auto"/>
        <w:right w:val="none" w:sz="0" w:space="0" w:color="auto"/>
      </w:divBdr>
    </w:div>
    <w:div w:id="483399134">
      <w:bodyDiv w:val="1"/>
      <w:marLeft w:val="0"/>
      <w:marRight w:val="0"/>
      <w:marTop w:val="0"/>
      <w:marBottom w:val="0"/>
      <w:divBdr>
        <w:top w:val="none" w:sz="0" w:space="0" w:color="auto"/>
        <w:left w:val="none" w:sz="0" w:space="0" w:color="auto"/>
        <w:bottom w:val="none" w:sz="0" w:space="0" w:color="auto"/>
        <w:right w:val="none" w:sz="0" w:space="0" w:color="auto"/>
      </w:divBdr>
    </w:div>
    <w:div w:id="484664084">
      <w:bodyDiv w:val="1"/>
      <w:marLeft w:val="0"/>
      <w:marRight w:val="0"/>
      <w:marTop w:val="0"/>
      <w:marBottom w:val="0"/>
      <w:divBdr>
        <w:top w:val="none" w:sz="0" w:space="0" w:color="auto"/>
        <w:left w:val="none" w:sz="0" w:space="0" w:color="auto"/>
        <w:bottom w:val="none" w:sz="0" w:space="0" w:color="auto"/>
        <w:right w:val="none" w:sz="0" w:space="0" w:color="auto"/>
      </w:divBdr>
    </w:div>
    <w:div w:id="486825011">
      <w:bodyDiv w:val="1"/>
      <w:marLeft w:val="0"/>
      <w:marRight w:val="0"/>
      <w:marTop w:val="0"/>
      <w:marBottom w:val="0"/>
      <w:divBdr>
        <w:top w:val="none" w:sz="0" w:space="0" w:color="auto"/>
        <w:left w:val="none" w:sz="0" w:space="0" w:color="auto"/>
        <w:bottom w:val="none" w:sz="0" w:space="0" w:color="auto"/>
        <w:right w:val="none" w:sz="0" w:space="0" w:color="auto"/>
      </w:divBdr>
    </w:div>
    <w:div w:id="507644401">
      <w:bodyDiv w:val="1"/>
      <w:marLeft w:val="0"/>
      <w:marRight w:val="0"/>
      <w:marTop w:val="0"/>
      <w:marBottom w:val="0"/>
      <w:divBdr>
        <w:top w:val="none" w:sz="0" w:space="0" w:color="auto"/>
        <w:left w:val="none" w:sz="0" w:space="0" w:color="auto"/>
        <w:bottom w:val="none" w:sz="0" w:space="0" w:color="auto"/>
        <w:right w:val="none" w:sz="0" w:space="0" w:color="auto"/>
      </w:divBdr>
    </w:div>
    <w:div w:id="508720346">
      <w:bodyDiv w:val="1"/>
      <w:marLeft w:val="0"/>
      <w:marRight w:val="0"/>
      <w:marTop w:val="0"/>
      <w:marBottom w:val="0"/>
      <w:divBdr>
        <w:top w:val="none" w:sz="0" w:space="0" w:color="auto"/>
        <w:left w:val="none" w:sz="0" w:space="0" w:color="auto"/>
        <w:bottom w:val="none" w:sz="0" w:space="0" w:color="auto"/>
        <w:right w:val="none" w:sz="0" w:space="0" w:color="auto"/>
      </w:divBdr>
    </w:div>
    <w:div w:id="512719360">
      <w:bodyDiv w:val="1"/>
      <w:marLeft w:val="0"/>
      <w:marRight w:val="0"/>
      <w:marTop w:val="0"/>
      <w:marBottom w:val="0"/>
      <w:divBdr>
        <w:top w:val="none" w:sz="0" w:space="0" w:color="auto"/>
        <w:left w:val="none" w:sz="0" w:space="0" w:color="auto"/>
        <w:bottom w:val="none" w:sz="0" w:space="0" w:color="auto"/>
        <w:right w:val="none" w:sz="0" w:space="0" w:color="auto"/>
      </w:divBdr>
    </w:div>
    <w:div w:id="513806888">
      <w:bodyDiv w:val="1"/>
      <w:marLeft w:val="0"/>
      <w:marRight w:val="0"/>
      <w:marTop w:val="0"/>
      <w:marBottom w:val="0"/>
      <w:divBdr>
        <w:top w:val="none" w:sz="0" w:space="0" w:color="auto"/>
        <w:left w:val="none" w:sz="0" w:space="0" w:color="auto"/>
        <w:bottom w:val="none" w:sz="0" w:space="0" w:color="auto"/>
        <w:right w:val="none" w:sz="0" w:space="0" w:color="auto"/>
      </w:divBdr>
    </w:div>
    <w:div w:id="528487973">
      <w:bodyDiv w:val="1"/>
      <w:marLeft w:val="0"/>
      <w:marRight w:val="0"/>
      <w:marTop w:val="0"/>
      <w:marBottom w:val="0"/>
      <w:divBdr>
        <w:top w:val="none" w:sz="0" w:space="0" w:color="auto"/>
        <w:left w:val="none" w:sz="0" w:space="0" w:color="auto"/>
        <w:bottom w:val="none" w:sz="0" w:space="0" w:color="auto"/>
        <w:right w:val="none" w:sz="0" w:space="0" w:color="auto"/>
      </w:divBdr>
    </w:div>
    <w:div w:id="532378700">
      <w:bodyDiv w:val="1"/>
      <w:marLeft w:val="0"/>
      <w:marRight w:val="0"/>
      <w:marTop w:val="0"/>
      <w:marBottom w:val="0"/>
      <w:divBdr>
        <w:top w:val="none" w:sz="0" w:space="0" w:color="auto"/>
        <w:left w:val="none" w:sz="0" w:space="0" w:color="auto"/>
        <w:bottom w:val="none" w:sz="0" w:space="0" w:color="auto"/>
        <w:right w:val="none" w:sz="0" w:space="0" w:color="auto"/>
      </w:divBdr>
    </w:div>
    <w:div w:id="532691967">
      <w:bodyDiv w:val="1"/>
      <w:marLeft w:val="0"/>
      <w:marRight w:val="0"/>
      <w:marTop w:val="0"/>
      <w:marBottom w:val="0"/>
      <w:divBdr>
        <w:top w:val="none" w:sz="0" w:space="0" w:color="auto"/>
        <w:left w:val="none" w:sz="0" w:space="0" w:color="auto"/>
        <w:bottom w:val="none" w:sz="0" w:space="0" w:color="auto"/>
        <w:right w:val="none" w:sz="0" w:space="0" w:color="auto"/>
      </w:divBdr>
    </w:div>
    <w:div w:id="545988816">
      <w:bodyDiv w:val="1"/>
      <w:marLeft w:val="0"/>
      <w:marRight w:val="0"/>
      <w:marTop w:val="0"/>
      <w:marBottom w:val="0"/>
      <w:divBdr>
        <w:top w:val="none" w:sz="0" w:space="0" w:color="auto"/>
        <w:left w:val="none" w:sz="0" w:space="0" w:color="auto"/>
        <w:bottom w:val="none" w:sz="0" w:space="0" w:color="auto"/>
        <w:right w:val="none" w:sz="0" w:space="0" w:color="auto"/>
      </w:divBdr>
    </w:div>
    <w:div w:id="559707064">
      <w:bodyDiv w:val="1"/>
      <w:marLeft w:val="0"/>
      <w:marRight w:val="0"/>
      <w:marTop w:val="0"/>
      <w:marBottom w:val="0"/>
      <w:divBdr>
        <w:top w:val="none" w:sz="0" w:space="0" w:color="auto"/>
        <w:left w:val="none" w:sz="0" w:space="0" w:color="auto"/>
        <w:bottom w:val="none" w:sz="0" w:space="0" w:color="auto"/>
        <w:right w:val="none" w:sz="0" w:space="0" w:color="auto"/>
      </w:divBdr>
    </w:div>
    <w:div w:id="566957270">
      <w:bodyDiv w:val="1"/>
      <w:marLeft w:val="0"/>
      <w:marRight w:val="0"/>
      <w:marTop w:val="0"/>
      <w:marBottom w:val="0"/>
      <w:divBdr>
        <w:top w:val="none" w:sz="0" w:space="0" w:color="auto"/>
        <w:left w:val="none" w:sz="0" w:space="0" w:color="auto"/>
        <w:bottom w:val="none" w:sz="0" w:space="0" w:color="auto"/>
        <w:right w:val="none" w:sz="0" w:space="0" w:color="auto"/>
      </w:divBdr>
    </w:div>
    <w:div w:id="575087796">
      <w:bodyDiv w:val="1"/>
      <w:marLeft w:val="0"/>
      <w:marRight w:val="0"/>
      <w:marTop w:val="0"/>
      <w:marBottom w:val="0"/>
      <w:divBdr>
        <w:top w:val="none" w:sz="0" w:space="0" w:color="auto"/>
        <w:left w:val="none" w:sz="0" w:space="0" w:color="auto"/>
        <w:bottom w:val="none" w:sz="0" w:space="0" w:color="auto"/>
        <w:right w:val="none" w:sz="0" w:space="0" w:color="auto"/>
      </w:divBdr>
    </w:div>
    <w:div w:id="579215621">
      <w:bodyDiv w:val="1"/>
      <w:marLeft w:val="0"/>
      <w:marRight w:val="0"/>
      <w:marTop w:val="0"/>
      <w:marBottom w:val="0"/>
      <w:divBdr>
        <w:top w:val="none" w:sz="0" w:space="0" w:color="auto"/>
        <w:left w:val="none" w:sz="0" w:space="0" w:color="auto"/>
        <w:bottom w:val="none" w:sz="0" w:space="0" w:color="auto"/>
        <w:right w:val="none" w:sz="0" w:space="0" w:color="auto"/>
      </w:divBdr>
    </w:div>
    <w:div w:id="583032542">
      <w:bodyDiv w:val="1"/>
      <w:marLeft w:val="0"/>
      <w:marRight w:val="0"/>
      <w:marTop w:val="0"/>
      <w:marBottom w:val="0"/>
      <w:divBdr>
        <w:top w:val="none" w:sz="0" w:space="0" w:color="auto"/>
        <w:left w:val="none" w:sz="0" w:space="0" w:color="auto"/>
        <w:bottom w:val="none" w:sz="0" w:space="0" w:color="auto"/>
        <w:right w:val="none" w:sz="0" w:space="0" w:color="auto"/>
      </w:divBdr>
    </w:div>
    <w:div w:id="584919444">
      <w:bodyDiv w:val="1"/>
      <w:marLeft w:val="0"/>
      <w:marRight w:val="0"/>
      <w:marTop w:val="0"/>
      <w:marBottom w:val="0"/>
      <w:divBdr>
        <w:top w:val="none" w:sz="0" w:space="0" w:color="auto"/>
        <w:left w:val="none" w:sz="0" w:space="0" w:color="auto"/>
        <w:bottom w:val="none" w:sz="0" w:space="0" w:color="auto"/>
        <w:right w:val="none" w:sz="0" w:space="0" w:color="auto"/>
      </w:divBdr>
    </w:div>
    <w:div w:id="602345918">
      <w:bodyDiv w:val="1"/>
      <w:marLeft w:val="0"/>
      <w:marRight w:val="0"/>
      <w:marTop w:val="0"/>
      <w:marBottom w:val="0"/>
      <w:divBdr>
        <w:top w:val="none" w:sz="0" w:space="0" w:color="auto"/>
        <w:left w:val="none" w:sz="0" w:space="0" w:color="auto"/>
        <w:bottom w:val="none" w:sz="0" w:space="0" w:color="auto"/>
        <w:right w:val="none" w:sz="0" w:space="0" w:color="auto"/>
      </w:divBdr>
    </w:div>
    <w:div w:id="606542103">
      <w:bodyDiv w:val="1"/>
      <w:marLeft w:val="0"/>
      <w:marRight w:val="0"/>
      <w:marTop w:val="0"/>
      <w:marBottom w:val="0"/>
      <w:divBdr>
        <w:top w:val="none" w:sz="0" w:space="0" w:color="auto"/>
        <w:left w:val="none" w:sz="0" w:space="0" w:color="auto"/>
        <w:bottom w:val="none" w:sz="0" w:space="0" w:color="auto"/>
        <w:right w:val="none" w:sz="0" w:space="0" w:color="auto"/>
      </w:divBdr>
    </w:div>
    <w:div w:id="607200953">
      <w:bodyDiv w:val="1"/>
      <w:marLeft w:val="0"/>
      <w:marRight w:val="0"/>
      <w:marTop w:val="0"/>
      <w:marBottom w:val="0"/>
      <w:divBdr>
        <w:top w:val="none" w:sz="0" w:space="0" w:color="auto"/>
        <w:left w:val="none" w:sz="0" w:space="0" w:color="auto"/>
        <w:bottom w:val="none" w:sz="0" w:space="0" w:color="auto"/>
        <w:right w:val="none" w:sz="0" w:space="0" w:color="auto"/>
      </w:divBdr>
    </w:div>
    <w:div w:id="609975635">
      <w:bodyDiv w:val="1"/>
      <w:marLeft w:val="0"/>
      <w:marRight w:val="0"/>
      <w:marTop w:val="0"/>
      <w:marBottom w:val="0"/>
      <w:divBdr>
        <w:top w:val="none" w:sz="0" w:space="0" w:color="auto"/>
        <w:left w:val="none" w:sz="0" w:space="0" w:color="auto"/>
        <w:bottom w:val="none" w:sz="0" w:space="0" w:color="auto"/>
        <w:right w:val="none" w:sz="0" w:space="0" w:color="auto"/>
      </w:divBdr>
    </w:div>
    <w:div w:id="610208371">
      <w:bodyDiv w:val="1"/>
      <w:marLeft w:val="0"/>
      <w:marRight w:val="0"/>
      <w:marTop w:val="0"/>
      <w:marBottom w:val="0"/>
      <w:divBdr>
        <w:top w:val="none" w:sz="0" w:space="0" w:color="auto"/>
        <w:left w:val="none" w:sz="0" w:space="0" w:color="auto"/>
        <w:bottom w:val="none" w:sz="0" w:space="0" w:color="auto"/>
        <w:right w:val="none" w:sz="0" w:space="0" w:color="auto"/>
      </w:divBdr>
    </w:div>
    <w:div w:id="656420730">
      <w:bodyDiv w:val="1"/>
      <w:marLeft w:val="0"/>
      <w:marRight w:val="0"/>
      <w:marTop w:val="0"/>
      <w:marBottom w:val="0"/>
      <w:divBdr>
        <w:top w:val="none" w:sz="0" w:space="0" w:color="auto"/>
        <w:left w:val="none" w:sz="0" w:space="0" w:color="auto"/>
        <w:bottom w:val="none" w:sz="0" w:space="0" w:color="auto"/>
        <w:right w:val="none" w:sz="0" w:space="0" w:color="auto"/>
      </w:divBdr>
    </w:div>
    <w:div w:id="663433752">
      <w:bodyDiv w:val="1"/>
      <w:marLeft w:val="0"/>
      <w:marRight w:val="0"/>
      <w:marTop w:val="0"/>
      <w:marBottom w:val="0"/>
      <w:divBdr>
        <w:top w:val="none" w:sz="0" w:space="0" w:color="auto"/>
        <w:left w:val="none" w:sz="0" w:space="0" w:color="auto"/>
        <w:bottom w:val="none" w:sz="0" w:space="0" w:color="auto"/>
        <w:right w:val="none" w:sz="0" w:space="0" w:color="auto"/>
      </w:divBdr>
    </w:div>
    <w:div w:id="670834825">
      <w:bodyDiv w:val="1"/>
      <w:marLeft w:val="0"/>
      <w:marRight w:val="0"/>
      <w:marTop w:val="0"/>
      <w:marBottom w:val="0"/>
      <w:divBdr>
        <w:top w:val="none" w:sz="0" w:space="0" w:color="auto"/>
        <w:left w:val="none" w:sz="0" w:space="0" w:color="auto"/>
        <w:bottom w:val="none" w:sz="0" w:space="0" w:color="auto"/>
        <w:right w:val="none" w:sz="0" w:space="0" w:color="auto"/>
      </w:divBdr>
    </w:div>
    <w:div w:id="682513517">
      <w:bodyDiv w:val="1"/>
      <w:marLeft w:val="0"/>
      <w:marRight w:val="0"/>
      <w:marTop w:val="0"/>
      <w:marBottom w:val="0"/>
      <w:divBdr>
        <w:top w:val="none" w:sz="0" w:space="0" w:color="auto"/>
        <w:left w:val="none" w:sz="0" w:space="0" w:color="auto"/>
        <w:bottom w:val="none" w:sz="0" w:space="0" w:color="auto"/>
        <w:right w:val="none" w:sz="0" w:space="0" w:color="auto"/>
      </w:divBdr>
    </w:div>
    <w:div w:id="700127621">
      <w:bodyDiv w:val="1"/>
      <w:marLeft w:val="0"/>
      <w:marRight w:val="0"/>
      <w:marTop w:val="0"/>
      <w:marBottom w:val="0"/>
      <w:divBdr>
        <w:top w:val="none" w:sz="0" w:space="0" w:color="auto"/>
        <w:left w:val="none" w:sz="0" w:space="0" w:color="auto"/>
        <w:bottom w:val="none" w:sz="0" w:space="0" w:color="auto"/>
        <w:right w:val="none" w:sz="0" w:space="0" w:color="auto"/>
      </w:divBdr>
    </w:div>
    <w:div w:id="721903830">
      <w:bodyDiv w:val="1"/>
      <w:marLeft w:val="0"/>
      <w:marRight w:val="0"/>
      <w:marTop w:val="0"/>
      <w:marBottom w:val="0"/>
      <w:divBdr>
        <w:top w:val="none" w:sz="0" w:space="0" w:color="auto"/>
        <w:left w:val="none" w:sz="0" w:space="0" w:color="auto"/>
        <w:bottom w:val="none" w:sz="0" w:space="0" w:color="auto"/>
        <w:right w:val="none" w:sz="0" w:space="0" w:color="auto"/>
      </w:divBdr>
    </w:div>
    <w:div w:id="721906507">
      <w:bodyDiv w:val="1"/>
      <w:marLeft w:val="0"/>
      <w:marRight w:val="0"/>
      <w:marTop w:val="0"/>
      <w:marBottom w:val="0"/>
      <w:divBdr>
        <w:top w:val="none" w:sz="0" w:space="0" w:color="auto"/>
        <w:left w:val="none" w:sz="0" w:space="0" w:color="auto"/>
        <w:bottom w:val="none" w:sz="0" w:space="0" w:color="auto"/>
        <w:right w:val="none" w:sz="0" w:space="0" w:color="auto"/>
      </w:divBdr>
    </w:div>
    <w:div w:id="731654746">
      <w:bodyDiv w:val="1"/>
      <w:marLeft w:val="0"/>
      <w:marRight w:val="0"/>
      <w:marTop w:val="0"/>
      <w:marBottom w:val="0"/>
      <w:divBdr>
        <w:top w:val="none" w:sz="0" w:space="0" w:color="auto"/>
        <w:left w:val="none" w:sz="0" w:space="0" w:color="auto"/>
        <w:bottom w:val="none" w:sz="0" w:space="0" w:color="auto"/>
        <w:right w:val="none" w:sz="0" w:space="0" w:color="auto"/>
      </w:divBdr>
    </w:div>
    <w:div w:id="734014538">
      <w:bodyDiv w:val="1"/>
      <w:marLeft w:val="0"/>
      <w:marRight w:val="0"/>
      <w:marTop w:val="0"/>
      <w:marBottom w:val="0"/>
      <w:divBdr>
        <w:top w:val="none" w:sz="0" w:space="0" w:color="auto"/>
        <w:left w:val="none" w:sz="0" w:space="0" w:color="auto"/>
        <w:bottom w:val="none" w:sz="0" w:space="0" w:color="auto"/>
        <w:right w:val="none" w:sz="0" w:space="0" w:color="auto"/>
      </w:divBdr>
    </w:div>
    <w:div w:id="778069682">
      <w:bodyDiv w:val="1"/>
      <w:marLeft w:val="0"/>
      <w:marRight w:val="0"/>
      <w:marTop w:val="0"/>
      <w:marBottom w:val="0"/>
      <w:divBdr>
        <w:top w:val="none" w:sz="0" w:space="0" w:color="auto"/>
        <w:left w:val="none" w:sz="0" w:space="0" w:color="auto"/>
        <w:bottom w:val="none" w:sz="0" w:space="0" w:color="auto"/>
        <w:right w:val="none" w:sz="0" w:space="0" w:color="auto"/>
      </w:divBdr>
    </w:div>
    <w:div w:id="779375447">
      <w:bodyDiv w:val="1"/>
      <w:marLeft w:val="0"/>
      <w:marRight w:val="0"/>
      <w:marTop w:val="0"/>
      <w:marBottom w:val="0"/>
      <w:divBdr>
        <w:top w:val="none" w:sz="0" w:space="0" w:color="auto"/>
        <w:left w:val="none" w:sz="0" w:space="0" w:color="auto"/>
        <w:bottom w:val="none" w:sz="0" w:space="0" w:color="auto"/>
        <w:right w:val="none" w:sz="0" w:space="0" w:color="auto"/>
      </w:divBdr>
    </w:div>
    <w:div w:id="785002344">
      <w:bodyDiv w:val="1"/>
      <w:marLeft w:val="0"/>
      <w:marRight w:val="0"/>
      <w:marTop w:val="0"/>
      <w:marBottom w:val="0"/>
      <w:divBdr>
        <w:top w:val="none" w:sz="0" w:space="0" w:color="auto"/>
        <w:left w:val="none" w:sz="0" w:space="0" w:color="auto"/>
        <w:bottom w:val="none" w:sz="0" w:space="0" w:color="auto"/>
        <w:right w:val="none" w:sz="0" w:space="0" w:color="auto"/>
      </w:divBdr>
    </w:div>
    <w:div w:id="788864973">
      <w:bodyDiv w:val="1"/>
      <w:marLeft w:val="0"/>
      <w:marRight w:val="0"/>
      <w:marTop w:val="0"/>
      <w:marBottom w:val="0"/>
      <w:divBdr>
        <w:top w:val="none" w:sz="0" w:space="0" w:color="auto"/>
        <w:left w:val="none" w:sz="0" w:space="0" w:color="auto"/>
        <w:bottom w:val="none" w:sz="0" w:space="0" w:color="auto"/>
        <w:right w:val="none" w:sz="0" w:space="0" w:color="auto"/>
      </w:divBdr>
    </w:div>
    <w:div w:id="815338788">
      <w:bodyDiv w:val="1"/>
      <w:marLeft w:val="0"/>
      <w:marRight w:val="0"/>
      <w:marTop w:val="0"/>
      <w:marBottom w:val="0"/>
      <w:divBdr>
        <w:top w:val="none" w:sz="0" w:space="0" w:color="auto"/>
        <w:left w:val="none" w:sz="0" w:space="0" w:color="auto"/>
        <w:bottom w:val="none" w:sz="0" w:space="0" w:color="auto"/>
        <w:right w:val="none" w:sz="0" w:space="0" w:color="auto"/>
      </w:divBdr>
    </w:div>
    <w:div w:id="828252532">
      <w:bodyDiv w:val="1"/>
      <w:marLeft w:val="0"/>
      <w:marRight w:val="0"/>
      <w:marTop w:val="0"/>
      <w:marBottom w:val="0"/>
      <w:divBdr>
        <w:top w:val="none" w:sz="0" w:space="0" w:color="auto"/>
        <w:left w:val="none" w:sz="0" w:space="0" w:color="auto"/>
        <w:bottom w:val="none" w:sz="0" w:space="0" w:color="auto"/>
        <w:right w:val="none" w:sz="0" w:space="0" w:color="auto"/>
      </w:divBdr>
    </w:div>
    <w:div w:id="831139714">
      <w:bodyDiv w:val="1"/>
      <w:marLeft w:val="0"/>
      <w:marRight w:val="0"/>
      <w:marTop w:val="0"/>
      <w:marBottom w:val="0"/>
      <w:divBdr>
        <w:top w:val="none" w:sz="0" w:space="0" w:color="auto"/>
        <w:left w:val="none" w:sz="0" w:space="0" w:color="auto"/>
        <w:bottom w:val="none" w:sz="0" w:space="0" w:color="auto"/>
        <w:right w:val="none" w:sz="0" w:space="0" w:color="auto"/>
      </w:divBdr>
    </w:div>
    <w:div w:id="831607645">
      <w:bodyDiv w:val="1"/>
      <w:marLeft w:val="0"/>
      <w:marRight w:val="0"/>
      <w:marTop w:val="0"/>
      <w:marBottom w:val="0"/>
      <w:divBdr>
        <w:top w:val="none" w:sz="0" w:space="0" w:color="auto"/>
        <w:left w:val="none" w:sz="0" w:space="0" w:color="auto"/>
        <w:bottom w:val="none" w:sz="0" w:space="0" w:color="auto"/>
        <w:right w:val="none" w:sz="0" w:space="0" w:color="auto"/>
      </w:divBdr>
    </w:div>
    <w:div w:id="834960164">
      <w:bodyDiv w:val="1"/>
      <w:marLeft w:val="0"/>
      <w:marRight w:val="0"/>
      <w:marTop w:val="0"/>
      <w:marBottom w:val="0"/>
      <w:divBdr>
        <w:top w:val="none" w:sz="0" w:space="0" w:color="auto"/>
        <w:left w:val="none" w:sz="0" w:space="0" w:color="auto"/>
        <w:bottom w:val="none" w:sz="0" w:space="0" w:color="auto"/>
        <w:right w:val="none" w:sz="0" w:space="0" w:color="auto"/>
      </w:divBdr>
    </w:div>
    <w:div w:id="835221112">
      <w:bodyDiv w:val="1"/>
      <w:marLeft w:val="0"/>
      <w:marRight w:val="0"/>
      <w:marTop w:val="0"/>
      <w:marBottom w:val="0"/>
      <w:divBdr>
        <w:top w:val="none" w:sz="0" w:space="0" w:color="auto"/>
        <w:left w:val="none" w:sz="0" w:space="0" w:color="auto"/>
        <w:bottom w:val="none" w:sz="0" w:space="0" w:color="auto"/>
        <w:right w:val="none" w:sz="0" w:space="0" w:color="auto"/>
      </w:divBdr>
    </w:div>
    <w:div w:id="835221737">
      <w:bodyDiv w:val="1"/>
      <w:marLeft w:val="0"/>
      <w:marRight w:val="0"/>
      <w:marTop w:val="0"/>
      <w:marBottom w:val="0"/>
      <w:divBdr>
        <w:top w:val="none" w:sz="0" w:space="0" w:color="auto"/>
        <w:left w:val="none" w:sz="0" w:space="0" w:color="auto"/>
        <w:bottom w:val="none" w:sz="0" w:space="0" w:color="auto"/>
        <w:right w:val="none" w:sz="0" w:space="0" w:color="auto"/>
      </w:divBdr>
    </w:div>
    <w:div w:id="845247658">
      <w:bodyDiv w:val="1"/>
      <w:marLeft w:val="0"/>
      <w:marRight w:val="0"/>
      <w:marTop w:val="0"/>
      <w:marBottom w:val="0"/>
      <w:divBdr>
        <w:top w:val="none" w:sz="0" w:space="0" w:color="auto"/>
        <w:left w:val="none" w:sz="0" w:space="0" w:color="auto"/>
        <w:bottom w:val="none" w:sz="0" w:space="0" w:color="auto"/>
        <w:right w:val="none" w:sz="0" w:space="0" w:color="auto"/>
      </w:divBdr>
    </w:div>
    <w:div w:id="865482737">
      <w:bodyDiv w:val="1"/>
      <w:marLeft w:val="0"/>
      <w:marRight w:val="0"/>
      <w:marTop w:val="0"/>
      <w:marBottom w:val="0"/>
      <w:divBdr>
        <w:top w:val="none" w:sz="0" w:space="0" w:color="auto"/>
        <w:left w:val="none" w:sz="0" w:space="0" w:color="auto"/>
        <w:bottom w:val="none" w:sz="0" w:space="0" w:color="auto"/>
        <w:right w:val="none" w:sz="0" w:space="0" w:color="auto"/>
      </w:divBdr>
    </w:div>
    <w:div w:id="872303452">
      <w:bodyDiv w:val="1"/>
      <w:marLeft w:val="0"/>
      <w:marRight w:val="0"/>
      <w:marTop w:val="0"/>
      <w:marBottom w:val="0"/>
      <w:divBdr>
        <w:top w:val="none" w:sz="0" w:space="0" w:color="auto"/>
        <w:left w:val="none" w:sz="0" w:space="0" w:color="auto"/>
        <w:bottom w:val="none" w:sz="0" w:space="0" w:color="auto"/>
        <w:right w:val="none" w:sz="0" w:space="0" w:color="auto"/>
      </w:divBdr>
    </w:div>
    <w:div w:id="876545755">
      <w:bodyDiv w:val="1"/>
      <w:marLeft w:val="0"/>
      <w:marRight w:val="0"/>
      <w:marTop w:val="0"/>
      <w:marBottom w:val="0"/>
      <w:divBdr>
        <w:top w:val="none" w:sz="0" w:space="0" w:color="auto"/>
        <w:left w:val="none" w:sz="0" w:space="0" w:color="auto"/>
        <w:bottom w:val="none" w:sz="0" w:space="0" w:color="auto"/>
        <w:right w:val="none" w:sz="0" w:space="0" w:color="auto"/>
      </w:divBdr>
    </w:div>
    <w:div w:id="876820318">
      <w:bodyDiv w:val="1"/>
      <w:marLeft w:val="0"/>
      <w:marRight w:val="0"/>
      <w:marTop w:val="0"/>
      <w:marBottom w:val="0"/>
      <w:divBdr>
        <w:top w:val="none" w:sz="0" w:space="0" w:color="auto"/>
        <w:left w:val="none" w:sz="0" w:space="0" w:color="auto"/>
        <w:bottom w:val="none" w:sz="0" w:space="0" w:color="auto"/>
        <w:right w:val="none" w:sz="0" w:space="0" w:color="auto"/>
      </w:divBdr>
    </w:div>
    <w:div w:id="878510860">
      <w:bodyDiv w:val="1"/>
      <w:marLeft w:val="0"/>
      <w:marRight w:val="0"/>
      <w:marTop w:val="0"/>
      <w:marBottom w:val="0"/>
      <w:divBdr>
        <w:top w:val="none" w:sz="0" w:space="0" w:color="auto"/>
        <w:left w:val="none" w:sz="0" w:space="0" w:color="auto"/>
        <w:bottom w:val="none" w:sz="0" w:space="0" w:color="auto"/>
        <w:right w:val="none" w:sz="0" w:space="0" w:color="auto"/>
      </w:divBdr>
    </w:div>
    <w:div w:id="883636962">
      <w:bodyDiv w:val="1"/>
      <w:marLeft w:val="0"/>
      <w:marRight w:val="0"/>
      <w:marTop w:val="0"/>
      <w:marBottom w:val="0"/>
      <w:divBdr>
        <w:top w:val="none" w:sz="0" w:space="0" w:color="auto"/>
        <w:left w:val="none" w:sz="0" w:space="0" w:color="auto"/>
        <w:bottom w:val="none" w:sz="0" w:space="0" w:color="auto"/>
        <w:right w:val="none" w:sz="0" w:space="0" w:color="auto"/>
      </w:divBdr>
    </w:div>
    <w:div w:id="927275143">
      <w:bodyDiv w:val="1"/>
      <w:marLeft w:val="0"/>
      <w:marRight w:val="0"/>
      <w:marTop w:val="0"/>
      <w:marBottom w:val="0"/>
      <w:divBdr>
        <w:top w:val="none" w:sz="0" w:space="0" w:color="auto"/>
        <w:left w:val="none" w:sz="0" w:space="0" w:color="auto"/>
        <w:bottom w:val="none" w:sz="0" w:space="0" w:color="auto"/>
        <w:right w:val="none" w:sz="0" w:space="0" w:color="auto"/>
      </w:divBdr>
    </w:div>
    <w:div w:id="932394493">
      <w:bodyDiv w:val="1"/>
      <w:marLeft w:val="0"/>
      <w:marRight w:val="0"/>
      <w:marTop w:val="0"/>
      <w:marBottom w:val="0"/>
      <w:divBdr>
        <w:top w:val="none" w:sz="0" w:space="0" w:color="auto"/>
        <w:left w:val="none" w:sz="0" w:space="0" w:color="auto"/>
        <w:bottom w:val="none" w:sz="0" w:space="0" w:color="auto"/>
        <w:right w:val="none" w:sz="0" w:space="0" w:color="auto"/>
      </w:divBdr>
    </w:div>
    <w:div w:id="938879039">
      <w:bodyDiv w:val="1"/>
      <w:marLeft w:val="0"/>
      <w:marRight w:val="0"/>
      <w:marTop w:val="0"/>
      <w:marBottom w:val="0"/>
      <w:divBdr>
        <w:top w:val="none" w:sz="0" w:space="0" w:color="auto"/>
        <w:left w:val="none" w:sz="0" w:space="0" w:color="auto"/>
        <w:bottom w:val="none" w:sz="0" w:space="0" w:color="auto"/>
        <w:right w:val="none" w:sz="0" w:space="0" w:color="auto"/>
      </w:divBdr>
    </w:div>
    <w:div w:id="963074132">
      <w:bodyDiv w:val="1"/>
      <w:marLeft w:val="0"/>
      <w:marRight w:val="0"/>
      <w:marTop w:val="0"/>
      <w:marBottom w:val="0"/>
      <w:divBdr>
        <w:top w:val="none" w:sz="0" w:space="0" w:color="auto"/>
        <w:left w:val="none" w:sz="0" w:space="0" w:color="auto"/>
        <w:bottom w:val="none" w:sz="0" w:space="0" w:color="auto"/>
        <w:right w:val="none" w:sz="0" w:space="0" w:color="auto"/>
      </w:divBdr>
    </w:div>
    <w:div w:id="970937682">
      <w:bodyDiv w:val="1"/>
      <w:marLeft w:val="0"/>
      <w:marRight w:val="0"/>
      <w:marTop w:val="0"/>
      <w:marBottom w:val="0"/>
      <w:divBdr>
        <w:top w:val="none" w:sz="0" w:space="0" w:color="auto"/>
        <w:left w:val="none" w:sz="0" w:space="0" w:color="auto"/>
        <w:bottom w:val="none" w:sz="0" w:space="0" w:color="auto"/>
        <w:right w:val="none" w:sz="0" w:space="0" w:color="auto"/>
      </w:divBdr>
    </w:div>
    <w:div w:id="972978334">
      <w:bodyDiv w:val="1"/>
      <w:marLeft w:val="0"/>
      <w:marRight w:val="0"/>
      <w:marTop w:val="0"/>
      <w:marBottom w:val="0"/>
      <w:divBdr>
        <w:top w:val="none" w:sz="0" w:space="0" w:color="auto"/>
        <w:left w:val="none" w:sz="0" w:space="0" w:color="auto"/>
        <w:bottom w:val="none" w:sz="0" w:space="0" w:color="auto"/>
        <w:right w:val="none" w:sz="0" w:space="0" w:color="auto"/>
      </w:divBdr>
    </w:div>
    <w:div w:id="989290262">
      <w:bodyDiv w:val="1"/>
      <w:marLeft w:val="0"/>
      <w:marRight w:val="0"/>
      <w:marTop w:val="0"/>
      <w:marBottom w:val="0"/>
      <w:divBdr>
        <w:top w:val="none" w:sz="0" w:space="0" w:color="auto"/>
        <w:left w:val="none" w:sz="0" w:space="0" w:color="auto"/>
        <w:bottom w:val="none" w:sz="0" w:space="0" w:color="auto"/>
        <w:right w:val="none" w:sz="0" w:space="0" w:color="auto"/>
      </w:divBdr>
    </w:div>
    <w:div w:id="997687198">
      <w:bodyDiv w:val="1"/>
      <w:marLeft w:val="0"/>
      <w:marRight w:val="0"/>
      <w:marTop w:val="0"/>
      <w:marBottom w:val="0"/>
      <w:divBdr>
        <w:top w:val="none" w:sz="0" w:space="0" w:color="auto"/>
        <w:left w:val="none" w:sz="0" w:space="0" w:color="auto"/>
        <w:bottom w:val="none" w:sz="0" w:space="0" w:color="auto"/>
        <w:right w:val="none" w:sz="0" w:space="0" w:color="auto"/>
      </w:divBdr>
    </w:div>
    <w:div w:id="1002003045">
      <w:bodyDiv w:val="1"/>
      <w:marLeft w:val="0"/>
      <w:marRight w:val="0"/>
      <w:marTop w:val="0"/>
      <w:marBottom w:val="0"/>
      <w:divBdr>
        <w:top w:val="none" w:sz="0" w:space="0" w:color="auto"/>
        <w:left w:val="none" w:sz="0" w:space="0" w:color="auto"/>
        <w:bottom w:val="none" w:sz="0" w:space="0" w:color="auto"/>
        <w:right w:val="none" w:sz="0" w:space="0" w:color="auto"/>
      </w:divBdr>
    </w:div>
    <w:div w:id="1006321467">
      <w:bodyDiv w:val="1"/>
      <w:marLeft w:val="0"/>
      <w:marRight w:val="0"/>
      <w:marTop w:val="0"/>
      <w:marBottom w:val="0"/>
      <w:divBdr>
        <w:top w:val="none" w:sz="0" w:space="0" w:color="auto"/>
        <w:left w:val="none" w:sz="0" w:space="0" w:color="auto"/>
        <w:bottom w:val="none" w:sz="0" w:space="0" w:color="auto"/>
        <w:right w:val="none" w:sz="0" w:space="0" w:color="auto"/>
      </w:divBdr>
    </w:div>
    <w:div w:id="1020862372">
      <w:bodyDiv w:val="1"/>
      <w:marLeft w:val="0"/>
      <w:marRight w:val="0"/>
      <w:marTop w:val="0"/>
      <w:marBottom w:val="0"/>
      <w:divBdr>
        <w:top w:val="none" w:sz="0" w:space="0" w:color="auto"/>
        <w:left w:val="none" w:sz="0" w:space="0" w:color="auto"/>
        <w:bottom w:val="none" w:sz="0" w:space="0" w:color="auto"/>
        <w:right w:val="none" w:sz="0" w:space="0" w:color="auto"/>
      </w:divBdr>
    </w:div>
    <w:div w:id="1022558546">
      <w:bodyDiv w:val="1"/>
      <w:marLeft w:val="0"/>
      <w:marRight w:val="0"/>
      <w:marTop w:val="0"/>
      <w:marBottom w:val="0"/>
      <w:divBdr>
        <w:top w:val="none" w:sz="0" w:space="0" w:color="auto"/>
        <w:left w:val="none" w:sz="0" w:space="0" w:color="auto"/>
        <w:bottom w:val="none" w:sz="0" w:space="0" w:color="auto"/>
        <w:right w:val="none" w:sz="0" w:space="0" w:color="auto"/>
      </w:divBdr>
    </w:div>
    <w:div w:id="1028530258">
      <w:bodyDiv w:val="1"/>
      <w:marLeft w:val="0"/>
      <w:marRight w:val="0"/>
      <w:marTop w:val="0"/>
      <w:marBottom w:val="0"/>
      <w:divBdr>
        <w:top w:val="none" w:sz="0" w:space="0" w:color="auto"/>
        <w:left w:val="none" w:sz="0" w:space="0" w:color="auto"/>
        <w:bottom w:val="none" w:sz="0" w:space="0" w:color="auto"/>
        <w:right w:val="none" w:sz="0" w:space="0" w:color="auto"/>
      </w:divBdr>
    </w:div>
    <w:div w:id="1032922912">
      <w:bodyDiv w:val="1"/>
      <w:marLeft w:val="0"/>
      <w:marRight w:val="0"/>
      <w:marTop w:val="0"/>
      <w:marBottom w:val="0"/>
      <w:divBdr>
        <w:top w:val="none" w:sz="0" w:space="0" w:color="auto"/>
        <w:left w:val="none" w:sz="0" w:space="0" w:color="auto"/>
        <w:bottom w:val="none" w:sz="0" w:space="0" w:color="auto"/>
        <w:right w:val="none" w:sz="0" w:space="0" w:color="auto"/>
      </w:divBdr>
    </w:div>
    <w:div w:id="1034500484">
      <w:bodyDiv w:val="1"/>
      <w:marLeft w:val="0"/>
      <w:marRight w:val="0"/>
      <w:marTop w:val="0"/>
      <w:marBottom w:val="0"/>
      <w:divBdr>
        <w:top w:val="none" w:sz="0" w:space="0" w:color="auto"/>
        <w:left w:val="none" w:sz="0" w:space="0" w:color="auto"/>
        <w:bottom w:val="none" w:sz="0" w:space="0" w:color="auto"/>
        <w:right w:val="none" w:sz="0" w:space="0" w:color="auto"/>
      </w:divBdr>
    </w:div>
    <w:div w:id="1063218159">
      <w:bodyDiv w:val="1"/>
      <w:marLeft w:val="0"/>
      <w:marRight w:val="0"/>
      <w:marTop w:val="0"/>
      <w:marBottom w:val="0"/>
      <w:divBdr>
        <w:top w:val="none" w:sz="0" w:space="0" w:color="auto"/>
        <w:left w:val="none" w:sz="0" w:space="0" w:color="auto"/>
        <w:bottom w:val="none" w:sz="0" w:space="0" w:color="auto"/>
        <w:right w:val="none" w:sz="0" w:space="0" w:color="auto"/>
      </w:divBdr>
    </w:div>
    <w:div w:id="1073309679">
      <w:bodyDiv w:val="1"/>
      <w:marLeft w:val="0"/>
      <w:marRight w:val="0"/>
      <w:marTop w:val="0"/>
      <w:marBottom w:val="0"/>
      <w:divBdr>
        <w:top w:val="none" w:sz="0" w:space="0" w:color="auto"/>
        <w:left w:val="none" w:sz="0" w:space="0" w:color="auto"/>
        <w:bottom w:val="none" w:sz="0" w:space="0" w:color="auto"/>
        <w:right w:val="none" w:sz="0" w:space="0" w:color="auto"/>
      </w:divBdr>
    </w:div>
    <w:div w:id="1076513134">
      <w:bodyDiv w:val="1"/>
      <w:marLeft w:val="0"/>
      <w:marRight w:val="0"/>
      <w:marTop w:val="0"/>
      <w:marBottom w:val="0"/>
      <w:divBdr>
        <w:top w:val="none" w:sz="0" w:space="0" w:color="auto"/>
        <w:left w:val="none" w:sz="0" w:space="0" w:color="auto"/>
        <w:bottom w:val="none" w:sz="0" w:space="0" w:color="auto"/>
        <w:right w:val="none" w:sz="0" w:space="0" w:color="auto"/>
      </w:divBdr>
    </w:div>
    <w:div w:id="1081290526">
      <w:bodyDiv w:val="1"/>
      <w:marLeft w:val="0"/>
      <w:marRight w:val="0"/>
      <w:marTop w:val="0"/>
      <w:marBottom w:val="0"/>
      <w:divBdr>
        <w:top w:val="none" w:sz="0" w:space="0" w:color="auto"/>
        <w:left w:val="none" w:sz="0" w:space="0" w:color="auto"/>
        <w:bottom w:val="none" w:sz="0" w:space="0" w:color="auto"/>
        <w:right w:val="none" w:sz="0" w:space="0" w:color="auto"/>
      </w:divBdr>
    </w:div>
    <w:div w:id="1086416940">
      <w:bodyDiv w:val="1"/>
      <w:marLeft w:val="0"/>
      <w:marRight w:val="0"/>
      <w:marTop w:val="0"/>
      <w:marBottom w:val="0"/>
      <w:divBdr>
        <w:top w:val="none" w:sz="0" w:space="0" w:color="auto"/>
        <w:left w:val="none" w:sz="0" w:space="0" w:color="auto"/>
        <w:bottom w:val="none" w:sz="0" w:space="0" w:color="auto"/>
        <w:right w:val="none" w:sz="0" w:space="0" w:color="auto"/>
      </w:divBdr>
    </w:div>
    <w:div w:id="1093278896">
      <w:bodyDiv w:val="1"/>
      <w:marLeft w:val="0"/>
      <w:marRight w:val="0"/>
      <w:marTop w:val="0"/>
      <w:marBottom w:val="0"/>
      <w:divBdr>
        <w:top w:val="none" w:sz="0" w:space="0" w:color="auto"/>
        <w:left w:val="none" w:sz="0" w:space="0" w:color="auto"/>
        <w:bottom w:val="none" w:sz="0" w:space="0" w:color="auto"/>
        <w:right w:val="none" w:sz="0" w:space="0" w:color="auto"/>
      </w:divBdr>
    </w:div>
    <w:div w:id="1102140931">
      <w:bodyDiv w:val="1"/>
      <w:marLeft w:val="0"/>
      <w:marRight w:val="0"/>
      <w:marTop w:val="0"/>
      <w:marBottom w:val="0"/>
      <w:divBdr>
        <w:top w:val="none" w:sz="0" w:space="0" w:color="auto"/>
        <w:left w:val="none" w:sz="0" w:space="0" w:color="auto"/>
        <w:bottom w:val="none" w:sz="0" w:space="0" w:color="auto"/>
        <w:right w:val="none" w:sz="0" w:space="0" w:color="auto"/>
      </w:divBdr>
    </w:div>
    <w:div w:id="1112742988">
      <w:bodyDiv w:val="1"/>
      <w:marLeft w:val="0"/>
      <w:marRight w:val="0"/>
      <w:marTop w:val="0"/>
      <w:marBottom w:val="0"/>
      <w:divBdr>
        <w:top w:val="none" w:sz="0" w:space="0" w:color="auto"/>
        <w:left w:val="none" w:sz="0" w:space="0" w:color="auto"/>
        <w:bottom w:val="none" w:sz="0" w:space="0" w:color="auto"/>
        <w:right w:val="none" w:sz="0" w:space="0" w:color="auto"/>
      </w:divBdr>
    </w:div>
    <w:div w:id="1132286900">
      <w:bodyDiv w:val="1"/>
      <w:marLeft w:val="0"/>
      <w:marRight w:val="0"/>
      <w:marTop w:val="0"/>
      <w:marBottom w:val="0"/>
      <w:divBdr>
        <w:top w:val="none" w:sz="0" w:space="0" w:color="auto"/>
        <w:left w:val="none" w:sz="0" w:space="0" w:color="auto"/>
        <w:bottom w:val="none" w:sz="0" w:space="0" w:color="auto"/>
        <w:right w:val="none" w:sz="0" w:space="0" w:color="auto"/>
      </w:divBdr>
    </w:div>
    <w:div w:id="1133988510">
      <w:bodyDiv w:val="1"/>
      <w:marLeft w:val="0"/>
      <w:marRight w:val="0"/>
      <w:marTop w:val="0"/>
      <w:marBottom w:val="0"/>
      <w:divBdr>
        <w:top w:val="none" w:sz="0" w:space="0" w:color="auto"/>
        <w:left w:val="none" w:sz="0" w:space="0" w:color="auto"/>
        <w:bottom w:val="none" w:sz="0" w:space="0" w:color="auto"/>
        <w:right w:val="none" w:sz="0" w:space="0" w:color="auto"/>
      </w:divBdr>
    </w:div>
    <w:div w:id="1142842756">
      <w:bodyDiv w:val="1"/>
      <w:marLeft w:val="0"/>
      <w:marRight w:val="0"/>
      <w:marTop w:val="0"/>
      <w:marBottom w:val="0"/>
      <w:divBdr>
        <w:top w:val="none" w:sz="0" w:space="0" w:color="auto"/>
        <w:left w:val="none" w:sz="0" w:space="0" w:color="auto"/>
        <w:bottom w:val="none" w:sz="0" w:space="0" w:color="auto"/>
        <w:right w:val="none" w:sz="0" w:space="0" w:color="auto"/>
      </w:divBdr>
    </w:div>
    <w:div w:id="1144809088">
      <w:bodyDiv w:val="1"/>
      <w:marLeft w:val="0"/>
      <w:marRight w:val="0"/>
      <w:marTop w:val="0"/>
      <w:marBottom w:val="0"/>
      <w:divBdr>
        <w:top w:val="none" w:sz="0" w:space="0" w:color="auto"/>
        <w:left w:val="none" w:sz="0" w:space="0" w:color="auto"/>
        <w:bottom w:val="none" w:sz="0" w:space="0" w:color="auto"/>
        <w:right w:val="none" w:sz="0" w:space="0" w:color="auto"/>
      </w:divBdr>
    </w:div>
    <w:div w:id="1155486118">
      <w:bodyDiv w:val="1"/>
      <w:marLeft w:val="0"/>
      <w:marRight w:val="0"/>
      <w:marTop w:val="0"/>
      <w:marBottom w:val="0"/>
      <w:divBdr>
        <w:top w:val="none" w:sz="0" w:space="0" w:color="auto"/>
        <w:left w:val="none" w:sz="0" w:space="0" w:color="auto"/>
        <w:bottom w:val="none" w:sz="0" w:space="0" w:color="auto"/>
        <w:right w:val="none" w:sz="0" w:space="0" w:color="auto"/>
      </w:divBdr>
    </w:div>
    <w:div w:id="1159930576">
      <w:bodyDiv w:val="1"/>
      <w:marLeft w:val="0"/>
      <w:marRight w:val="0"/>
      <w:marTop w:val="0"/>
      <w:marBottom w:val="0"/>
      <w:divBdr>
        <w:top w:val="none" w:sz="0" w:space="0" w:color="auto"/>
        <w:left w:val="none" w:sz="0" w:space="0" w:color="auto"/>
        <w:bottom w:val="none" w:sz="0" w:space="0" w:color="auto"/>
        <w:right w:val="none" w:sz="0" w:space="0" w:color="auto"/>
      </w:divBdr>
    </w:div>
    <w:div w:id="1201935244">
      <w:bodyDiv w:val="1"/>
      <w:marLeft w:val="0"/>
      <w:marRight w:val="0"/>
      <w:marTop w:val="0"/>
      <w:marBottom w:val="0"/>
      <w:divBdr>
        <w:top w:val="none" w:sz="0" w:space="0" w:color="auto"/>
        <w:left w:val="none" w:sz="0" w:space="0" w:color="auto"/>
        <w:bottom w:val="none" w:sz="0" w:space="0" w:color="auto"/>
        <w:right w:val="none" w:sz="0" w:space="0" w:color="auto"/>
      </w:divBdr>
    </w:div>
    <w:div w:id="1204945464">
      <w:bodyDiv w:val="1"/>
      <w:marLeft w:val="0"/>
      <w:marRight w:val="0"/>
      <w:marTop w:val="0"/>
      <w:marBottom w:val="0"/>
      <w:divBdr>
        <w:top w:val="none" w:sz="0" w:space="0" w:color="auto"/>
        <w:left w:val="none" w:sz="0" w:space="0" w:color="auto"/>
        <w:bottom w:val="none" w:sz="0" w:space="0" w:color="auto"/>
        <w:right w:val="none" w:sz="0" w:space="0" w:color="auto"/>
      </w:divBdr>
    </w:div>
    <w:div w:id="1207789415">
      <w:bodyDiv w:val="1"/>
      <w:marLeft w:val="0"/>
      <w:marRight w:val="0"/>
      <w:marTop w:val="0"/>
      <w:marBottom w:val="0"/>
      <w:divBdr>
        <w:top w:val="none" w:sz="0" w:space="0" w:color="auto"/>
        <w:left w:val="none" w:sz="0" w:space="0" w:color="auto"/>
        <w:bottom w:val="none" w:sz="0" w:space="0" w:color="auto"/>
        <w:right w:val="none" w:sz="0" w:space="0" w:color="auto"/>
      </w:divBdr>
    </w:div>
    <w:div w:id="1233735455">
      <w:bodyDiv w:val="1"/>
      <w:marLeft w:val="0"/>
      <w:marRight w:val="0"/>
      <w:marTop w:val="0"/>
      <w:marBottom w:val="0"/>
      <w:divBdr>
        <w:top w:val="none" w:sz="0" w:space="0" w:color="auto"/>
        <w:left w:val="none" w:sz="0" w:space="0" w:color="auto"/>
        <w:bottom w:val="none" w:sz="0" w:space="0" w:color="auto"/>
        <w:right w:val="none" w:sz="0" w:space="0" w:color="auto"/>
      </w:divBdr>
    </w:div>
    <w:div w:id="1240752563">
      <w:bodyDiv w:val="1"/>
      <w:marLeft w:val="0"/>
      <w:marRight w:val="0"/>
      <w:marTop w:val="0"/>
      <w:marBottom w:val="0"/>
      <w:divBdr>
        <w:top w:val="none" w:sz="0" w:space="0" w:color="auto"/>
        <w:left w:val="none" w:sz="0" w:space="0" w:color="auto"/>
        <w:bottom w:val="none" w:sz="0" w:space="0" w:color="auto"/>
        <w:right w:val="none" w:sz="0" w:space="0" w:color="auto"/>
      </w:divBdr>
    </w:div>
    <w:div w:id="1247962975">
      <w:bodyDiv w:val="1"/>
      <w:marLeft w:val="0"/>
      <w:marRight w:val="0"/>
      <w:marTop w:val="0"/>
      <w:marBottom w:val="0"/>
      <w:divBdr>
        <w:top w:val="none" w:sz="0" w:space="0" w:color="auto"/>
        <w:left w:val="none" w:sz="0" w:space="0" w:color="auto"/>
        <w:bottom w:val="none" w:sz="0" w:space="0" w:color="auto"/>
        <w:right w:val="none" w:sz="0" w:space="0" w:color="auto"/>
      </w:divBdr>
    </w:div>
    <w:div w:id="1253585920">
      <w:bodyDiv w:val="1"/>
      <w:marLeft w:val="0"/>
      <w:marRight w:val="0"/>
      <w:marTop w:val="0"/>
      <w:marBottom w:val="0"/>
      <w:divBdr>
        <w:top w:val="none" w:sz="0" w:space="0" w:color="auto"/>
        <w:left w:val="none" w:sz="0" w:space="0" w:color="auto"/>
        <w:bottom w:val="none" w:sz="0" w:space="0" w:color="auto"/>
        <w:right w:val="none" w:sz="0" w:space="0" w:color="auto"/>
      </w:divBdr>
    </w:div>
    <w:div w:id="1268847684">
      <w:bodyDiv w:val="1"/>
      <w:marLeft w:val="0"/>
      <w:marRight w:val="0"/>
      <w:marTop w:val="0"/>
      <w:marBottom w:val="0"/>
      <w:divBdr>
        <w:top w:val="none" w:sz="0" w:space="0" w:color="auto"/>
        <w:left w:val="none" w:sz="0" w:space="0" w:color="auto"/>
        <w:bottom w:val="none" w:sz="0" w:space="0" w:color="auto"/>
        <w:right w:val="none" w:sz="0" w:space="0" w:color="auto"/>
      </w:divBdr>
    </w:div>
    <w:div w:id="1272318120">
      <w:bodyDiv w:val="1"/>
      <w:marLeft w:val="0"/>
      <w:marRight w:val="0"/>
      <w:marTop w:val="0"/>
      <w:marBottom w:val="0"/>
      <w:divBdr>
        <w:top w:val="none" w:sz="0" w:space="0" w:color="auto"/>
        <w:left w:val="none" w:sz="0" w:space="0" w:color="auto"/>
        <w:bottom w:val="none" w:sz="0" w:space="0" w:color="auto"/>
        <w:right w:val="none" w:sz="0" w:space="0" w:color="auto"/>
      </w:divBdr>
    </w:div>
    <w:div w:id="1277365405">
      <w:bodyDiv w:val="1"/>
      <w:marLeft w:val="0"/>
      <w:marRight w:val="0"/>
      <w:marTop w:val="0"/>
      <w:marBottom w:val="0"/>
      <w:divBdr>
        <w:top w:val="none" w:sz="0" w:space="0" w:color="auto"/>
        <w:left w:val="none" w:sz="0" w:space="0" w:color="auto"/>
        <w:bottom w:val="none" w:sz="0" w:space="0" w:color="auto"/>
        <w:right w:val="none" w:sz="0" w:space="0" w:color="auto"/>
      </w:divBdr>
    </w:div>
    <w:div w:id="1280575040">
      <w:bodyDiv w:val="1"/>
      <w:marLeft w:val="0"/>
      <w:marRight w:val="0"/>
      <w:marTop w:val="0"/>
      <w:marBottom w:val="0"/>
      <w:divBdr>
        <w:top w:val="none" w:sz="0" w:space="0" w:color="auto"/>
        <w:left w:val="none" w:sz="0" w:space="0" w:color="auto"/>
        <w:bottom w:val="none" w:sz="0" w:space="0" w:color="auto"/>
        <w:right w:val="none" w:sz="0" w:space="0" w:color="auto"/>
      </w:divBdr>
    </w:div>
    <w:div w:id="1289900563">
      <w:bodyDiv w:val="1"/>
      <w:marLeft w:val="0"/>
      <w:marRight w:val="0"/>
      <w:marTop w:val="0"/>
      <w:marBottom w:val="0"/>
      <w:divBdr>
        <w:top w:val="none" w:sz="0" w:space="0" w:color="auto"/>
        <w:left w:val="none" w:sz="0" w:space="0" w:color="auto"/>
        <w:bottom w:val="none" w:sz="0" w:space="0" w:color="auto"/>
        <w:right w:val="none" w:sz="0" w:space="0" w:color="auto"/>
      </w:divBdr>
    </w:div>
    <w:div w:id="1294561874">
      <w:bodyDiv w:val="1"/>
      <w:marLeft w:val="0"/>
      <w:marRight w:val="0"/>
      <w:marTop w:val="0"/>
      <w:marBottom w:val="0"/>
      <w:divBdr>
        <w:top w:val="none" w:sz="0" w:space="0" w:color="auto"/>
        <w:left w:val="none" w:sz="0" w:space="0" w:color="auto"/>
        <w:bottom w:val="none" w:sz="0" w:space="0" w:color="auto"/>
        <w:right w:val="none" w:sz="0" w:space="0" w:color="auto"/>
      </w:divBdr>
    </w:div>
    <w:div w:id="1302686682">
      <w:bodyDiv w:val="1"/>
      <w:marLeft w:val="0"/>
      <w:marRight w:val="0"/>
      <w:marTop w:val="0"/>
      <w:marBottom w:val="0"/>
      <w:divBdr>
        <w:top w:val="none" w:sz="0" w:space="0" w:color="auto"/>
        <w:left w:val="none" w:sz="0" w:space="0" w:color="auto"/>
        <w:bottom w:val="none" w:sz="0" w:space="0" w:color="auto"/>
        <w:right w:val="none" w:sz="0" w:space="0" w:color="auto"/>
      </w:divBdr>
    </w:div>
    <w:div w:id="1307203470">
      <w:bodyDiv w:val="1"/>
      <w:marLeft w:val="0"/>
      <w:marRight w:val="0"/>
      <w:marTop w:val="0"/>
      <w:marBottom w:val="0"/>
      <w:divBdr>
        <w:top w:val="none" w:sz="0" w:space="0" w:color="auto"/>
        <w:left w:val="none" w:sz="0" w:space="0" w:color="auto"/>
        <w:bottom w:val="none" w:sz="0" w:space="0" w:color="auto"/>
        <w:right w:val="none" w:sz="0" w:space="0" w:color="auto"/>
      </w:divBdr>
    </w:div>
    <w:div w:id="1309166711">
      <w:bodyDiv w:val="1"/>
      <w:marLeft w:val="0"/>
      <w:marRight w:val="0"/>
      <w:marTop w:val="0"/>
      <w:marBottom w:val="0"/>
      <w:divBdr>
        <w:top w:val="none" w:sz="0" w:space="0" w:color="auto"/>
        <w:left w:val="none" w:sz="0" w:space="0" w:color="auto"/>
        <w:bottom w:val="none" w:sz="0" w:space="0" w:color="auto"/>
        <w:right w:val="none" w:sz="0" w:space="0" w:color="auto"/>
      </w:divBdr>
    </w:div>
    <w:div w:id="1318878023">
      <w:bodyDiv w:val="1"/>
      <w:marLeft w:val="0"/>
      <w:marRight w:val="0"/>
      <w:marTop w:val="0"/>
      <w:marBottom w:val="0"/>
      <w:divBdr>
        <w:top w:val="none" w:sz="0" w:space="0" w:color="auto"/>
        <w:left w:val="none" w:sz="0" w:space="0" w:color="auto"/>
        <w:bottom w:val="none" w:sz="0" w:space="0" w:color="auto"/>
        <w:right w:val="none" w:sz="0" w:space="0" w:color="auto"/>
      </w:divBdr>
    </w:div>
    <w:div w:id="1326084191">
      <w:bodyDiv w:val="1"/>
      <w:marLeft w:val="0"/>
      <w:marRight w:val="0"/>
      <w:marTop w:val="0"/>
      <w:marBottom w:val="0"/>
      <w:divBdr>
        <w:top w:val="none" w:sz="0" w:space="0" w:color="auto"/>
        <w:left w:val="none" w:sz="0" w:space="0" w:color="auto"/>
        <w:bottom w:val="none" w:sz="0" w:space="0" w:color="auto"/>
        <w:right w:val="none" w:sz="0" w:space="0" w:color="auto"/>
      </w:divBdr>
    </w:div>
    <w:div w:id="1326741950">
      <w:bodyDiv w:val="1"/>
      <w:marLeft w:val="0"/>
      <w:marRight w:val="0"/>
      <w:marTop w:val="0"/>
      <w:marBottom w:val="0"/>
      <w:divBdr>
        <w:top w:val="none" w:sz="0" w:space="0" w:color="auto"/>
        <w:left w:val="none" w:sz="0" w:space="0" w:color="auto"/>
        <w:bottom w:val="none" w:sz="0" w:space="0" w:color="auto"/>
        <w:right w:val="none" w:sz="0" w:space="0" w:color="auto"/>
      </w:divBdr>
    </w:div>
    <w:div w:id="1338002350">
      <w:bodyDiv w:val="1"/>
      <w:marLeft w:val="0"/>
      <w:marRight w:val="0"/>
      <w:marTop w:val="0"/>
      <w:marBottom w:val="0"/>
      <w:divBdr>
        <w:top w:val="none" w:sz="0" w:space="0" w:color="auto"/>
        <w:left w:val="none" w:sz="0" w:space="0" w:color="auto"/>
        <w:bottom w:val="none" w:sz="0" w:space="0" w:color="auto"/>
        <w:right w:val="none" w:sz="0" w:space="0" w:color="auto"/>
      </w:divBdr>
    </w:div>
    <w:div w:id="1349483699">
      <w:bodyDiv w:val="1"/>
      <w:marLeft w:val="0"/>
      <w:marRight w:val="0"/>
      <w:marTop w:val="0"/>
      <w:marBottom w:val="0"/>
      <w:divBdr>
        <w:top w:val="none" w:sz="0" w:space="0" w:color="auto"/>
        <w:left w:val="none" w:sz="0" w:space="0" w:color="auto"/>
        <w:bottom w:val="none" w:sz="0" w:space="0" w:color="auto"/>
        <w:right w:val="none" w:sz="0" w:space="0" w:color="auto"/>
      </w:divBdr>
    </w:div>
    <w:div w:id="1354455021">
      <w:bodyDiv w:val="1"/>
      <w:marLeft w:val="0"/>
      <w:marRight w:val="0"/>
      <w:marTop w:val="0"/>
      <w:marBottom w:val="0"/>
      <w:divBdr>
        <w:top w:val="none" w:sz="0" w:space="0" w:color="auto"/>
        <w:left w:val="none" w:sz="0" w:space="0" w:color="auto"/>
        <w:bottom w:val="none" w:sz="0" w:space="0" w:color="auto"/>
        <w:right w:val="none" w:sz="0" w:space="0" w:color="auto"/>
      </w:divBdr>
    </w:div>
    <w:div w:id="1363440475">
      <w:bodyDiv w:val="1"/>
      <w:marLeft w:val="0"/>
      <w:marRight w:val="0"/>
      <w:marTop w:val="0"/>
      <w:marBottom w:val="0"/>
      <w:divBdr>
        <w:top w:val="none" w:sz="0" w:space="0" w:color="auto"/>
        <w:left w:val="none" w:sz="0" w:space="0" w:color="auto"/>
        <w:bottom w:val="none" w:sz="0" w:space="0" w:color="auto"/>
        <w:right w:val="none" w:sz="0" w:space="0" w:color="auto"/>
      </w:divBdr>
    </w:div>
    <w:div w:id="1368065114">
      <w:bodyDiv w:val="1"/>
      <w:marLeft w:val="0"/>
      <w:marRight w:val="0"/>
      <w:marTop w:val="0"/>
      <w:marBottom w:val="0"/>
      <w:divBdr>
        <w:top w:val="none" w:sz="0" w:space="0" w:color="auto"/>
        <w:left w:val="none" w:sz="0" w:space="0" w:color="auto"/>
        <w:bottom w:val="none" w:sz="0" w:space="0" w:color="auto"/>
        <w:right w:val="none" w:sz="0" w:space="0" w:color="auto"/>
      </w:divBdr>
    </w:div>
    <w:div w:id="1380981615">
      <w:bodyDiv w:val="1"/>
      <w:marLeft w:val="0"/>
      <w:marRight w:val="0"/>
      <w:marTop w:val="0"/>
      <w:marBottom w:val="0"/>
      <w:divBdr>
        <w:top w:val="none" w:sz="0" w:space="0" w:color="auto"/>
        <w:left w:val="none" w:sz="0" w:space="0" w:color="auto"/>
        <w:bottom w:val="none" w:sz="0" w:space="0" w:color="auto"/>
        <w:right w:val="none" w:sz="0" w:space="0" w:color="auto"/>
      </w:divBdr>
    </w:div>
    <w:div w:id="1382243547">
      <w:bodyDiv w:val="1"/>
      <w:marLeft w:val="0"/>
      <w:marRight w:val="0"/>
      <w:marTop w:val="0"/>
      <w:marBottom w:val="0"/>
      <w:divBdr>
        <w:top w:val="none" w:sz="0" w:space="0" w:color="auto"/>
        <w:left w:val="none" w:sz="0" w:space="0" w:color="auto"/>
        <w:bottom w:val="none" w:sz="0" w:space="0" w:color="auto"/>
        <w:right w:val="none" w:sz="0" w:space="0" w:color="auto"/>
      </w:divBdr>
    </w:div>
    <w:div w:id="1408311045">
      <w:bodyDiv w:val="1"/>
      <w:marLeft w:val="0"/>
      <w:marRight w:val="0"/>
      <w:marTop w:val="0"/>
      <w:marBottom w:val="0"/>
      <w:divBdr>
        <w:top w:val="none" w:sz="0" w:space="0" w:color="auto"/>
        <w:left w:val="none" w:sz="0" w:space="0" w:color="auto"/>
        <w:bottom w:val="none" w:sz="0" w:space="0" w:color="auto"/>
        <w:right w:val="none" w:sz="0" w:space="0" w:color="auto"/>
      </w:divBdr>
    </w:div>
    <w:div w:id="1433281750">
      <w:bodyDiv w:val="1"/>
      <w:marLeft w:val="0"/>
      <w:marRight w:val="0"/>
      <w:marTop w:val="0"/>
      <w:marBottom w:val="0"/>
      <w:divBdr>
        <w:top w:val="none" w:sz="0" w:space="0" w:color="auto"/>
        <w:left w:val="none" w:sz="0" w:space="0" w:color="auto"/>
        <w:bottom w:val="none" w:sz="0" w:space="0" w:color="auto"/>
        <w:right w:val="none" w:sz="0" w:space="0" w:color="auto"/>
      </w:divBdr>
    </w:div>
    <w:div w:id="1444298840">
      <w:bodyDiv w:val="1"/>
      <w:marLeft w:val="0"/>
      <w:marRight w:val="0"/>
      <w:marTop w:val="0"/>
      <w:marBottom w:val="0"/>
      <w:divBdr>
        <w:top w:val="none" w:sz="0" w:space="0" w:color="auto"/>
        <w:left w:val="none" w:sz="0" w:space="0" w:color="auto"/>
        <w:bottom w:val="none" w:sz="0" w:space="0" w:color="auto"/>
        <w:right w:val="none" w:sz="0" w:space="0" w:color="auto"/>
      </w:divBdr>
    </w:div>
    <w:div w:id="1451511231">
      <w:bodyDiv w:val="1"/>
      <w:marLeft w:val="0"/>
      <w:marRight w:val="0"/>
      <w:marTop w:val="0"/>
      <w:marBottom w:val="0"/>
      <w:divBdr>
        <w:top w:val="none" w:sz="0" w:space="0" w:color="auto"/>
        <w:left w:val="none" w:sz="0" w:space="0" w:color="auto"/>
        <w:bottom w:val="none" w:sz="0" w:space="0" w:color="auto"/>
        <w:right w:val="none" w:sz="0" w:space="0" w:color="auto"/>
      </w:divBdr>
    </w:div>
    <w:div w:id="1452161945">
      <w:bodyDiv w:val="1"/>
      <w:marLeft w:val="0"/>
      <w:marRight w:val="0"/>
      <w:marTop w:val="0"/>
      <w:marBottom w:val="0"/>
      <w:divBdr>
        <w:top w:val="none" w:sz="0" w:space="0" w:color="auto"/>
        <w:left w:val="none" w:sz="0" w:space="0" w:color="auto"/>
        <w:bottom w:val="none" w:sz="0" w:space="0" w:color="auto"/>
        <w:right w:val="none" w:sz="0" w:space="0" w:color="auto"/>
      </w:divBdr>
    </w:div>
    <w:div w:id="1471360900">
      <w:bodyDiv w:val="1"/>
      <w:marLeft w:val="0"/>
      <w:marRight w:val="0"/>
      <w:marTop w:val="0"/>
      <w:marBottom w:val="0"/>
      <w:divBdr>
        <w:top w:val="none" w:sz="0" w:space="0" w:color="auto"/>
        <w:left w:val="none" w:sz="0" w:space="0" w:color="auto"/>
        <w:bottom w:val="none" w:sz="0" w:space="0" w:color="auto"/>
        <w:right w:val="none" w:sz="0" w:space="0" w:color="auto"/>
      </w:divBdr>
    </w:div>
    <w:div w:id="1473869638">
      <w:bodyDiv w:val="1"/>
      <w:marLeft w:val="0"/>
      <w:marRight w:val="0"/>
      <w:marTop w:val="0"/>
      <w:marBottom w:val="0"/>
      <w:divBdr>
        <w:top w:val="none" w:sz="0" w:space="0" w:color="auto"/>
        <w:left w:val="none" w:sz="0" w:space="0" w:color="auto"/>
        <w:bottom w:val="none" w:sz="0" w:space="0" w:color="auto"/>
        <w:right w:val="none" w:sz="0" w:space="0" w:color="auto"/>
      </w:divBdr>
    </w:div>
    <w:div w:id="1482456611">
      <w:bodyDiv w:val="1"/>
      <w:marLeft w:val="0"/>
      <w:marRight w:val="0"/>
      <w:marTop w:val="0"/>
      <w:marBottom w:val="0"/>
      <w:divBdr>
        <w:top w:val="none" w:sz="0" w:space="0" w:color="auto"/>
        <w:left w:val="none" w:sz="0" w:space="0" w:color="auto"/>
        <w:bottom w:val="none" w:sz="0" w:space="0" w:color="auto"/>
        <w:right w:val="none" w:sz="0" w:space="0" w:color="auto"/>
      </w:divBdr>
    </w:div>
    <w:div w:id="1485244379">
      <w:bodyDiv w:val="1"/>
      <w:marLeft w:val="0"/>
      <w:marRight w:val="0"/>
      <w:marTop w:val="0"/>
      <w:marBottom w:val="0"/>
      <w:divBdr>
        <w:top w:val="none" w:sz="0" w:space="0" w:color="auto"/>
        <w:left w:val="none" w:sz="0" w:space="0" w:color="auto"/>
        <w:bottom w:val="none" w:sz="0" w:space="0" w:color="auto"/>
        <w:right w:val="none" w:sz="0" w:space="0" w:color="auto"/>
      </w:divBdr>
    </w:div>
    <w:div w:id="1494836796">
      <w:bodyDiv w:val="1"/>
      <w:marLeft w:val="0"/>
      <w:marRight w:val="0"/>
      <w:marTop w:val="0"/>
      <w:marBottom w:val="0"/>
      <w:divBdr>
        <w:top w:val="none" w:sz="0" w:space="0" w:color="auto"/>
        <w:left w:val="none" w:sz="0" w:space="0" w:color="auto"/>
        <w:bottom w:val="none" w:sz="0" w:space="0" w:color="auto"/>
        <w:right w:val="none" w:sz="0" w:space="0" w:color="auto"/>
      </w:divBdr>
    </w:div>
    <w:div w:id="1495488681">
      <w:bodyDiv w:val="1"/>
      <w:marLeft w:val="0"/>
      <w:marRight w:val="0"/>
      <w:marTop w:val="0"/>
      <w:marBottom w:val="0"/>
      <w:divBdr>
        <w:top w:val="none" w:sz="0" w:space="0" w:color="auto"/>
        <w:left w:val="none" w:sz="0" w:space="0" w:color="auto"/>
        <w:bottom w:val="none" w:sz="0" w:space="0" w:color="auto"/>
        <w:right w:val="none" w:sz="0" w:space="0" w:color="auto"/>
      </w:divBdr>
    </w:div>
    <w:div w:id="1496530762">
      <w:bodyDiv w:val="1"/>
      <w:marLeft w:val="0"/>
      <w:marRight w:val="0"/>
      <w:marTop w:val="0"/>
      <w:marBottom w:val="0"/>
      <w:divBdr>
        <w:top w:val="none" w:sz="0" w:space="0" w:color="auto"/>
        <w:left w:val="none" w:sz="0" w:space="0" w:color="auto"/>
        <w:bottom w:val="none" w:sz="0" w:space="0" w:color="auto"/>
        <w:right w:val="none" w:sz="0" w:space="0" w:color="auto"/>
      </w:divBdr>
    </w:div>
    <w:div w:id="1499345402">
      <w:bodyDiv w:val="1"/>
      <w:marLeft w:val="0"/>
      <w:marRight w:val="0"/>
      <w:marTop w:val="0"/>
      <w:marBottom w:val="0"/>
      <w:divBdr>
        <w:top w:val="none" w:sz="0" w:space="0" w:color="auto"/>
        <w:left w:val="none" w:sz="0" w:space="0" w:color="auto"/>
        <w:bottom w:val="none" w:sz="0" w:space="0" w:color="auto"/>
        <w:right w:val="none" w:sz="0" w:space="0" w:color="auto"/>
      </w:divBdr>
    </w:div>
    <w:div w:id="1501505723">
      <w:bodyDiv w:val="1"/>
      <w:marLeft w:val="0"/>
      <w:marRight w:val="0"/>
      <w:marTop w:val="0"/>
      <w:marBottom w:val="0"/>
      <w:divBdr>
        <w:top w:val="none" w:sz="0" w:space="0" w:color="auto"/>
        <w:left w:val="none" w:sz="0" w:space="0" w:color="auto"/>
        <w:bottom w:val="none" w:sz="0" w:space="0" w:color="auto"/>
        <w:right w:val="none" w:sz="0" w:space="0" w:color="auto"/>
      </w:divBdr>
    </w:div>
    <w:div w:id="1506285231">
      <w:bodyDiv w:val="1"/>
      <w:marLeft w:val="0"/>
      <w:marRight w:val="0"/>
      <w:marTop w:val="0"/>
      <w:marBottom w:val="0"/>
      <w:divBdr>
        <w:top w:val="none" w:sz="0" w:space="0" w:color="auto"/>
        <w:left w:val="none" w:sz="0" w:space="0" w:color="auto"/>
        <w:bottom w:val="none" w:sz="0" w:space="0" w:color="auto"/>
        <w:right w:val="none" w:sz="0" w:space="0" w:color="auto"/>
      </w:divBdr>
    </w:div>
    <w:div w:id="1512833527">
      <w:bodyDiv w:val="1"/>
      <w:marLeft w:val="0"/>
      <w:marRight w:val="0"/>
      <w:marTop w:val="0"/>
      <w:marBottom w:val="0"/>
      <w:divBdr>
        <w:top w:val="none" w:sz="0" w:space="0" w:color="auto"/>
        <w:left w:val="none" w:sz="0" w:space="0" w:color="auto"/>
        <w:bottom w:val="none" w:sz="0" w:space="0" w:color="auto"/>
        <w:right w:val="none" w:sz="0" w:space="0" w:color="auto"/>
      </w:divBdr>
    </w:div>
    <w:div w:id="1517383105">
      <w:bodyDiv w:val="1"/>
      <w:marLeft w:val="0"/>
      <w:marRight w:val="0"/>
      <w:marTop w:val="0"/>
      <w:marBottom w:val="0"/>
      <w:divBdr>
        <w:top w:val="none" w:sz="0" w:space="0" w:color="auto"/>
        <w:left w:val="none" w:sz="0" w:space="0" w:color="auto"/>
        <w:bottom w:val="none" w:sz="0" w:space="0" w:color="auto"/>
        <w:right w:val="none" w:sz="0" w:space="0" w:color="auto"/>
      </w:divBdr>
    </w:div>
    <w:div w:id="1523935954">
      <w:bodyDiv w:val="1"/>
      <w:marLeft w:val="0"/>
      <w:marRight w:val="0"/>
      <w:marTop w:val="0"/>
      <w:marBottom w:val="0"/>
      <w:divBdr>
        <w:top w:val="none" w:sz="0" w:space="0" w:color="auto"/>
        <w:left w:val="none" w:sz="0" w:space="0" w:color="auto"/>
        <w:bottom w:val="none" w:sz="0" w:space="0" w:color="auto"/>
        <w:right w:val="none" w:sz="0" w:space="0" w:color="auto"/>
      </w:divBdr>
    </w:div>
    <w:div w:id="1528449903">
      <w:bodyDiv w:val="1"/>
      <w:marLeft w:val="0"/>
      <w:marRight w:val="0"/>
      <w:marTop w:val="0"/>
      <w:marBottom w:val="0"/>
      <w:divBdr>
        <w:top w:val="none" w:sz="0" w:space="0" w:color="auto"/>
        <w:left w:val="none" w:sz="0" w:space="0" w:color="auto"/>
        <w:bottom w:val="none" w:sz="0" w:space="0" w:color="auto"/>
        <w:right w:val="none" w:sz="0" w:space="0" w:color="auto"/>
      </w:divBdr>
    </w:div>
    <w:div w:id="1529761012">
      <w:bodyDiv w:val="1"/>
      <w:marLeft w:val="0"/>
      <w:marRight w:val="0"/>
      <w:marTop w:val="0"/>
      <w:marBottom w:val="0"/>
      <w:divBdr>
        <w:top w:val="none" w:sz="0" w:space="0" w:color="auto"/>
        <w:left w:val="none" w:sz="0" w:space="0" w:color="auto"/>
        <w:bottom w:val="none" w:sz="0" w:space="0" w:color="auto"/>
        <w:right w:val="none" w:sz="0" w:space="0" w:color="auto"/>
      </w:divBdr>
    </w:div>
    <w:div w:id="1531842055">
      <w:bodyDiv w:val="1"/>
      <w:marLeft w:val="0"/>
      <w:marRight w:val="0"/>
      <w:marTop w:val="0"/>
      <w:marBottom w:val="0"/>
      <w:divBdr>
        <w:top w:val="none" w:sz="0" w:space="0" w:color="auto"/>
        <w:left w:val="none" w:sz="0" w:space="0" w:color="auto"/>
        <w:bottom w:val="none" w:sz="0" w:space="0" w:color="auto"/>
        <w:right w:val="none" w:sz="0" w:space="0" w:color="auto"/>
      </w:divBdr>
    </w:div>
    <w:div w:id="1552689482">
      <w:bodyDiv w:val="1"/>
      <w:marLeft w:val="0"/>
      <w:marRight w:val="0"/>
      <w:marTop w:val="0"/>
      <w:marBottom w:val="0"/>
      <w:divBdr>
        <w:top w:val="none" w:sz="0" w:space="0" w:color="auto"/>
        <w:left w:val="none" w:sz="0" w:space="0" w:color="auto"/>
        <w:bottom w:val="none" w:sz="0" w:space="0" w:color="auto"/>
        <w:right w:val="none" w:sz="0" w:space="0" w:color="auto"/>
      </w:divBdr>
    </w:div>
    <w:div w:id="1562329680">
      <w:bodyDiv w:val="1"/>
      <w:marLeft w:val="0"/>
      <w:marRight w:val="0"/>
      <w:marTop w:val="0"/>
      <w:marBottom w:val="0"/>
      <w:divBdr>
        <w:top w:val="none" w:sz="0" w:space="0" w:color="auto"/>
        <w:left w:val="none" w:sz="0" w:space="0" w:color="auto"/>
        <w:bottom w:val="none" w:sz="0" w:space="0" w:color="auto"/>
        <w:right w:val="none" w:sz="0" w:space="0" w:color="auto"/>
      </w:divBdr>
    </w:div>
    <w:div w:id="1574510593">
      <w:bodyDiv w:val="1"/>
      <w:marLeft w:val="0"/>
      <w:marRight w:val="0"/>
      <w:marTop w:val="0"/>
      <w:marBottom w:val="0"/>
      <w:divBdr>
        <w:top w:val="none" w:sz="0" w:space="0" w:color="auto"/>
        <w:left w:val="none" w:sz="0" w:space="0" w:color="auto"/>
        <w:bottom w:val="none" w:sz="0" w:space="0" w:color="auto"/>
        <w:right w:val="none" w:sz="0" w:space="0" w:color="auto"/>
      </w:divBdr>
    </w:div>
    <w:div w:id="1581796679">
      <w:bodyDiv w:val="1"/>
      <w:marLeft w:val="0"/>
      <w:marRight w:val="0"/>
      <w:marTop w:val="0"/>
      <w:marBottom w:val="0"/>
      <w:divBdr>
        <w:top w:val="none" w:sz="0" w:space="0" w:color="auto"/>
        <w:left w:val="none" w:sz="0" w:space="0" w:color="auto"/>
        <w:bottom w:val="none" w:sz="0" w:space="0" w:color="auto"/>
        <w:right w:val="none" w:sz="0" w:space="0" w:color="auto"/>
      </w:divBdr>
    </w:div>
    <w:div w:id="1583028560">
      <w:bodyDiv w:val="1"/>
      <w:marLeft w:val="0"/>
      <w:marRight w:val="0"/>
      <w:marTop w:val="0"/>
      <w:marBottom w:val="0"/>
      <w:divBdr>
        <w:top w:val="none" w:sz="0" w:space="0" w:color="auto"/>
        <w:left w:val="none" w:sz="0" w:space="0" w:color="auto"/>
        <w:bottom w:val="none" w:sz="0" w:space="0" w:color="auto"/>
        <w:right w:val="none" w:sz="0" w:space="0" w:color="auto"/>
      </w:divBdr>
    </w:div>
    <w:div w:id="1584415009">
      <w:bodyDiv w:val="1"/>
      <w:marLeft w:val="0"/>
      <w:marRight w:val="0"/>
      <w:marTop w:val="0"/>
      <w:marBottom w:val="0"/>
      <w:divBdr>
        <w:top w:val="none" w:sz="0" w:space="0" w:color="auto"/>
        <w:left w:val="none" w:sz="0" w:space="0" w:color="auto"/>
        <w:bottom w:val="none" w:sz="0" w:space="0" w:color="auto"/>
        <w:right w:val="none" w:sz="0" w:space="0" w:color="auto"/>
      </w:divBdr>
    </w:div>
    <w:div w:id="1587035769">
      <w:bodyDiv w:val="1"/>
      <w:marLeft w:val="0"/>
      <w:marRight w:val="0"/>
      <w:marTop w:val="0"/>
      <w:marBottom w:val="0"/>
      <w:divBdr>
        <w:top w:val="none" w:sz="0" w:space="0" w:color="auto"/>
        <w:left w:val="none" w:sz="0" w:space="0" w:color="auto"/>
        <w:bottom w:val="none" w:sz="0" w:space="0" w:color="auto"/>
        <w:right w:val="none" w:sz="0" w:space="0" w:color="auto"/>
      </w:divBdr>
    </w:div>
    <w:div w:id="1590581246">
      <w:bodyDiv w:val="1"/>
      <w:marLeft w:val="0"/>
      <w:marRight w:val="0"/>
      <w:marTop w:val="0"/>
      <w:marBottom w:val="0"/>
      <w:divBdr>
        <w:top w:val="none" w:sz="0" w:space="0" w:color="auto"/>
        <w:left w:val="none" w:sz="0" w:space="0" w:color="auto"/>
        <w:bottom w:val="none" w:sz="0" w:space="0" w:color="auto"/>
        <w:right w:val="none" w:sz="0" w:space="0" w:color="auto"/>
      </w:divBdr>
    </w:div>
    <w:div w:id="1597665470">
      <w:bodyDiv w:val="1"/>
      <w:marLeft w:val="0"/>
      <w:marRight w:val="0"/>
      <w:marTop w:val="0"/>
      <w:marBottom w:val="0"/>
      <w:divBdr>
        <w:top w:val="none" w:sz="0" w:space="0" w:color="auto"/>
        <w:left w:val="none" w:sz="0" w:space="0" w:color="auto"/>
        <w:bottom w:val="none" w:sz="0" w:space="0" w:color="auto"/>
        <w:right w:val="none" w:sz="0" w:space="0" w:color="auto"/>
      </w:divBdr>
    </w:div>
    <w:div w:id="1601142018">
      <w:bodyDiv w:val="1"/>
      <w:marLeft w:val="0"/>
      <w:marRight w:val="0"/>
      <w:marTop w:val="0"/>
      <w:marBottom w:val="0"/>
      <w:divBdr>
        <w:top w:val="none" w:sz="0" w:space="0" w:color="auto"/>
        <w:left w:val="none" w:sz="0" w:space="0" w:color="auto"/>
        <w:bottom w:val="none" w:sz="0" w:space="0" w:color="auto"/>
        <w:right w:val="none" w:sz="0" w:space="0" w:color="auto"/>
      </w:divBdr>
    </w:div>
    <w:div w:id="1620066478">
      <w:bodyDiv w:val="1"/>
      <w:marLeft w:val="0"/>
      <w:marRight w:val="0"/>
      <w:marTop w:val="0"/>
      <w:marBottom w:val="0"/>
      <w:divBdr>
        <w:top w:val="none" w:sz="0" w:space="0" w:color="auto"/>
        <w:left w:val="none" w:sz="0" w:space="0" w:color="auto"/>
        <w:bottom w:val="none" w:sz="0" w:space="0" w:color="auto"/>
        <w:right w:val="none" w:sz="0" w:space="0" w:color="auto"/>
      </w:divBdr>
    </w:div>
    <w:div w:id="1634556658">
      <w:bodyDiv w:val="1"/>
      <w:marLeft w:val="0"/>
      <w:marRight w:val="0"/>
      <w:marTop w:val="0"/>
      <w:marBottom w:val="0"/>
      <w:divBdr>
        <w:top w:val="none" w:sz="0" w:space="0" w:color="auto"/>
        <w:left w:val="none" w:sz="0" w:space="0" w:color="auto"/>
        <w:bottom w:val="none" w:sz="0" w:space="0" w:color="auto"/>
        <w:right w:val="none" w:sz="0" w:space="0" w:color="auto"/>
      </w:divBdr>
    </w:div>
    <w:div w:id="1661541864">
      <w:bodyDiv w:val="1"/>
      <w:marLeft w:val="0"/>
      <w:marRight w:val="0"/>
      <w:marTop w:val="0"/>
      <w:marBottom w:val="0"/>
      <w:divBdr>
        <w:top w:val="none" w:sz="0" w:space="0" w:color="auto"/>
        <w:left w:val="none" w:sz="0" w:space="0" w:color="auto"/>
        <w:bottom w:val="none" w:sz="0" w:space="0" w:color="auto"/>
        <w:right w:val="none" w:sz="0" w:space="0" w:color="auto"/>
      </w:divBdr>
    </w:div>
    <w:div w:id="1669946468">
      <w:bodyDiv w:val="1"/>
      <w:marLeft w:val="0"/>
      <w:marRight w:val="0"/>
      <w:marTop w:val="0"/>
      <w:marBottom w:val="0"/>
      <w:divBdr>
        <w:top w:val="none" w:sz="0" w:space="0" w:color="auto"/>
        <w:left w:val="none" w:sz="0" w:space="0" w:color="auto"/>
        <w:bottom w:val="none" w:sz="0" w:space="0" w:color="auto"/>
        <w:right w:val="none" w:sz="0" w:space="0" w:color="auto"/>
      </w:divBdr>
    </w:div>
    <w:div w:id="1675955590">
      <w:bodyDiv w:val="1"/>
      <w:marLeft w:val="0"/>
      <w:marRight w:val="0"/>
      <w:marTop w:val="0"/>
      <w:marBottom w:val="0"/>
      <w:divBdr>
        <w:top w:val="none" w:sz="0" w:space="0" w:color="auto"/>
        <w:left w:val="none" w:sz="0" w:space="0" w:color="auto"/>
        <w:bottom w:val="none" w:sz="0" w:space="0" w:color="auto"/>
        <w:right w:val="none" w:sz="0" w:space="0" w:color="auto"/>
      </w:divBdr>
    </w:div>
    <w:div w:id="1677884800">
      <w:bodyDiv w:val="1"/>
      <w:marLeft w:val="0"/>
      <w:marRight w:val="0"/>
      <w:marTop w:val="0"/>
      <w:marBottom w:val="0"/>
      <w:divBdr>
        <w:top w:val="none" w:sz="0" w:space="0" w:color="auto"/>
        <w:left w:val="none" w:sz="0" w:space="0" w:color="auto"/>
        <w:bottom w:val="none" w:sz="0" w:space="0" w:color="auto"/>
        <w:right w:val="none" w:sz="0" w:space="0" w:color="auto"/>
      </w:divBdr>
    </w:div>
    <w:div w:id="1679845499">
      <w:bodyDiv w:val="1"/>
      <w:marLeft w:val="0"/>
      <w:marRight w:val="0"/>
      <w:marTop w:val="0"/>
      <w:marBottom w:val="0"/>
      <w:divBdr>
        <w:top w:val="none" w:sz="0" w:space="0" w:color="auto"/>
        <w:left w:val="none" w:sz="0" w:space="0" w:color="auto"/>
        <w:bottom w:val="none" w:sz="0" w:space="0" w:color="auto"/>
        <w:right w:val="none" w:sz="0" w:space="0" w:color="auto"/>
      </w:divBdr>
      <w:divsChild>
        <w:div w:id="1385640529">
          <w:marLeft w:val="0"/>
          <w:marRight w:val="0"/>
          <w:marTop w:val="0"/>
          <w:marBottom w:val="0"/>
          <w:divBdr>
            <w:top w:val="none" w:sz="0" w:space="0" w:color="auto"/>
            <w:left w:val="none" w:sz="0" w:space="0" w:color="auto"/>
            <w:bottom w:val="none" w:sz="0" w:space="0" w:color="auto"/>
            <w:right w:val="none" w:sz="0" w:space="0" w:color="auto"/>
          </w:divBdr>
        </w:div>
        <w:div w:id="1866820144">
          <w:marLeft w:val="0"/>
          <w:marRight w:val="0"/>
          <w:marTop w:val="0"/>
          <w:marBottom w:val="0"/>
          <w:divBdr>
            <w:top w:val="none" w:sz="0" w:space="0" w:color="auto"/>
            <w:left w:val="none" w:sz="0" w:space="0" w:color="auto"/>
            <w:bottom w:val="none" w:sz="0" w:space="0" w:color="auto"/>
            <w:right w:val="none" w:sz="0" w:space="0" w:color="auto"/>
          </w:divBdr>
        </w:div>
      </w:divsChild>
    </w:div>
    <w:div w:id="1686860953">
      <w:bodyDiv w:val="1"/>
      <w:marLeft w:val="0"/>
      <w:marRight w:val="0"/>
      <w:marTop w:val="0"/>
      <w:marBottom w:val="0"/>
      <w:divBdr>
        <w:top w:val="none" w:sz="0" w:space="0" w:color="auto"/>
        <w:left w:val="none" w:sz="0" w:space="0" w:color="auto"/>
        <w:bottom w:val="none" w:sz="0" w:space="0" w:color="auto"/>
        <w:right w:val="none" w:sz="0" w:space="0" w:color="auto"/>
      </w:divBdr>
    </w:div>
    <w:div w:id="1687977425">
      <w:bodyDiv w:val="1"/>
      <w:marLeft w:val="0"/>
      <w:marRight w:val="0"/>
      <w:marTop w:val="0"/>
      <w:marBottom w:val="0"/>
      <w:divBdr>
        <w:top w:val="none" w:sz="0" w:space="0" w:color="auto"/>
        <w:left w:val="none" w:sz="0" w:space="0" w:color="auto"/>
        <w:bottom w:val="none" w:sz="0" w:space="0" w:color="auto"/>
        <w:right w:val="none" w:sz="0" w:space="0" w:color="auto"/>
      </w:divBdr>
    </w:div>
    <w:div w:id="1692992314">
      <w:bodyDiv w:val="1"/>
      <w:marLeft w:val="0"/>
      <w:marRight w:val="0"/>
      <w:marTop w:val="0"/>
      <w:marBottom w:val="0"/>
      <w:divBdr>
        <w:top w:val="none" w:sz="0" w:space="0" w:color="auto"/>
        <w:left w:val="none" w:sz="0" w:space="0" w:color="auto"/>
        <w:bottom w:val="none" w:sz="0" w:space="0" w:color="auto"/>
        <w:right w:val="none" w:sz="0" w:space="0" w:color="auto"/>
      </w:divBdr>
    </w:div>
    <w:div w:id="1700281357">
      <w:bodyDiv w:val="1"/>
      <w:marLeft w:val="0"/>
      <w:marRight w:val="0"/>
      <w:marTop w:val="0"/>
      <w:marBottom w:val="0"/>
      <w:divBdr>
        <w:top w:val="none" w:sz="0" w:space="0" w:color="auto"/>
        <w:left w:val="none" w:sz="0" w:space="0" w:color="auto"/>
        <w:bottom w:val="none" w:sz="0" w:space="0" w:color="auto"/>
        <w:right w:val="none" w:sz="0" w:space="0" w:color="auto"/>
      </w:divBdr>
    </w:div>
    <w:div w:id="1704482667">
      <w:bodyDiv w:val="1"/>
      <w:marLeft w:val="0"/>
      <w:marRight w:val="0"/>
      <w:marTop w:val="0"/>
      <w:marBottom w:val="0"/>
      <w:divBdr>
        <w:top w:val="none" w:sz="0" w:space="0" w:color="auto"/>
        <w:left w:val="none" w:sz="0" w:space="0" w:color="auto"/>
        <w:bottom w:val="none" w:sz="0" w:space="0" w:color="auto"/>
        <w:right w:val="none" w:sz="0" w:space="0" w:color="auto"/>
      </w:divBdr>
    </w:div>
    <w:div w:id="1715500788">
      <w:bodyDiv w:val="1"/>
      <w:marLeft w:val="0"/>
      <w:marRight w:val="0"/>
      <w:marTop w:val="0"/>
      <w:marBottom w:val="0"/>
      <w:divBdr>
        <w:top w:val="none" w:sz="0" w:space="0" w:color="auto"/>
        <w:left w:val="none" w:sz="0" w:space="0" w:color="auto"/>
        <w:bottom w:val="none" w:sz="0" w:space="0" w:color="auto"/>
        <w:right w:val="none" w:sz="0" w:space="0" w:color="auto"/>
      </w:divBdr>
    </w:div>
    <w:div w:id="1730303216">
      <w:bodyDiv w:val="1"/>
      <w:marLeft w:val="0"/>
      <w:marRight w:val="0"/>
      <w:marTop w:val="0"/>
      <w:marBottom w:val="0"/>
      <w:divBdr>
        <w:top w:val="none" w:sz="0" w:space="0" w:color="auto"/>
        <w:left w:val="none" w:sz="0" w:space="0" w:color="auto"/>
        <w:bottom w:val="none" w:sz="0" w:space="0" w:color="auto"/>
        <w:right w:val="none" w:sz="0" w:space="0" w:color="auto"/>
      </w:divBdr>
    </w:div>
    <w:div w:id="1732653196">
      <w:bodyDiv w:val="1"/>
      <w:marLeft w:val="0"/>
      <w:marRight w:val="0"/>
      <w:marTop w:val="0"/>
      <w:marBottom w:val="0"/>
      <w:divBdr>
        <w:top w:val="none" w:sz="0" w:space="0" w:color="auto"/>
        <w:left w:val="none" w:sz="0" w:space="0" w:color="auto"/>
        <w:bottom w:val="none" w:sz="0" w:space="0" w:color="auto"/>
        <w:right w:val="none" w:sz="0" w:space="0" w:color="auto"/>
      </w:divBdr>
    </w:div>
    <w:div w:id="1735397300">
      <w:bodyDiv w:val="1"/>
      <w:marLeft w:val="0"/>
      <w:marRight w:val="0"/>
      <w:marTop w:val="0"/>
      <w:marBottom w:val="0"/>
      <w:divBdr>
        <w:top w:val="none" w:sz="0" w:space="0" w:color="auto"/>
        <w:left w:val="none" w:sz="0" w:space="0" w:color="auto"/>
        <w:bottom w:val="none" w:sz="0" w:space="0" w:color="auto"/>
        <w:right w:val="none" w:sz="0" w:space="0" w:color="auto"/>
      </w:divBdr>
    </w:div>
    <w:div w:id="1748378654">
      <w:bodyDiv w:val="1"/>
      <w:marLeft w:val="0"/>
      <w:marRight w:val="0"/>
      <w:marTop w:val="0"/>
      <w:marBottom w:val="0"/>
      <w:divBdr>
        <w:top w:val="none" w:sz="0" w:space="0" w:color="auto"/>
        <w:left w:val="none" w:sz="0" w:space="0" w:color="auto"/>
        <w:bottom w:val="none" w:sz="0" w:space="0" w:color="auto"/>
        <w:right w:val="none" w:sz="0" w:space="0" w:color="auto"/>
      </w:divBdr>
    </w:div>
    <w:div w:id="1751001947">
      <w:bodyDiv w:val="1"/>
      <w:marLeft w:val="0"/>
      <w:marRight w:val="0"/>
      <w:marTop w:val="0"/>
      <w:marBottom w:val="0"/>
      <w:divBdr>
        <w:top w:val="none" w:sz="0" w:space="0" w:color="auto"/>
        <w:left w:val="none" w:sz="0" w:space="0" w:color="auto"/>
        <w:bottom w:val="none" w:sz="0" w:space="0" w:color="auto"/>
        <w:right w:val="none" w:sz="0" w:space="0" w:color="auto"/>
      </w:divBdr>
    </w:div>
    <w:div w:id="1758672954">
      <w:bodyDiv w:val="1"/>
      <w:marLeft w:val="0"/>
      <w:marRight w:val="0"/>
      <w:marTop w:val="0"/>
      <w:marBottom w:val="0"/>
      <w:divBdr>
        <w:top w:val="none" w:sz="0" w:space="0" w:color="auto"/>
        <w:left w:val="none" w:sz="0" w:space="0" w:color="auto"/>
        <w:bottom w:val="none" w:sz="0" w:space="0" w:color="auto"/>
        <w:right w:val="none" w:sz="0" w:space="0" w:color="auto"/>
      </w:divBdr>
    </w:div>
    <w:div w:id="1764103371">
      <w:bodyDiv w:val="1"/>
      <w:marLeft w:val="0"/>
      <w:marRight w:val="0"/>
      <w:marTop w:val="0"/>
      <w:marBottom w:val="0"/>
      <w:divBdr>
        <w:top w:val="none" w:sz="0" w:space="0" w:color="auto"/>
        <w:left w:val="none" w:sz="0" w:space="0" w:color="auto"/>
        <w:bottom w:val="none" w:sz="0" w:space="0" w:color="auto"/>
        <w:right w:val="none" w:sz="0" w:space="0" w:color="auto"/>
      </w:divBdr>
    </w:div>
    <w:div w:id="1768620326">
      <w:bodyDiv w:val="1"/>
      <w:marLeft w:val="0"/>
      <w:marRight w:val="0"/>
      <w:marTop w:val="0"/>
      <w:marBottom w:val="0"/>
      <w:divBdr>
        <w:top w:val="none" w:sz="0" w:space="0" w:color="auto"/>
        <w:left w:val="none" w:sz="0" w:space="0" w:color="auto"/>
        <w:bottom w:val="none" w:sz="0" w:space="0" w:color="auto"/>
        <w:right w:val="none" w:sz="0" w:space="0" w:color="auto"/>
      </w:divBdr>
    </w:div>
    <w:div w:id="1782458151">
      <w:bodyDiv w:val="1"/>
      <w:marLeft w:val="0"/>
      <w:marRight w:val="0"/>
      <w:marTop w:val="0"/>
      <w:marBottom w:val="0"/>
      <w:divBdr>
        <w:top w:val="none" w:sz="0" w:space="0" w:color="auto"/>
        <w:left w:val="none" w:sz="0" w:space="0" w:color="auto"/>
        <w:bottom w:val="none" w:sz="0" w:space="0" w:color="auto"/>
        <w:right w:val="none" w:sz="0" w:space="0" w:color="auto"/>
      </w:divBdr>
    </w:div>
    <w:div w:id="1800605020">
      <w:bodyDiv w:val="1"/>
      <w:marLeft w:val="0"/>
      <w:marRight w:val="0"/>
      <w:marTop w:val="0"/>
      <w:marBottom w:val="0"/>
      <w:divBdr>
        <w:top w:val="none" w:sz="0" w:space="0" w:color="auto"/>
        <w:left w:val="none" w:sz="0" w:space="0" w:color="auto"/>
        <w:bottom w:val="none" w:sz="0" w:space="0" w:color="auto"/>
        <w:right w:val="none" w:sz="0" w:space="0" w:color="auto"/>
      </w:divBdr>
    </w:div>
    <w:div w:id="1807236512">
      <w:bodyDiv w:val="1"/>
      <w:marLeft w:val="0"/>
      <w:marRight w:val="0"/>
      <w:marTop w:val="0"/>
      <w:marBottom w:val="0"/>
      <w:divBdr>
        <w:top w:val="none" w:sz="0" w:space="0" w:color="auto"/>
        <w:left w:val="none" w:sz="0" w:space="0" w:color="auto"/>
        <w:bottom w:val="none" w:sz="0" w:space="0" w:color="auto"/>
        <w:right w:val="none" w:sz="0" w:space="0" w:color="auto"/>
      </w:divBdr>
    </w:div>
    <w:div w:id="1813054899">
      <w:bodyDiv w:val="1"/>
      <w:marLeft w:val="0"/>
      <w:marRight w:val="0"/>
      <w:marTop w:val="0"/>
      <w:marBottom w:val="0"/>
      <w:divBdr>
        <w:top w:val="none" w:sz="0" w:space="0" w:color="auto"/>
        <w:left w:val="none" w:sz="0" w:space="0" w:color="auto"/>
        <w:bottom w:val="none" w:sz="0" w:space="0" w:color="auto"/>
        <w:right w:val="none" w:sz="0" w:space="0" w:color="auto"/>
      </w:divBdr>
    </w:div>
    <w:div w:id="1825900764">
      <w:bodyDiv w:val="1"/>
      <w:marLeft w:val="0"/>
      <w:marRight w:val="0"/>
      <w:marTop w:val="0"/>
      <w:marBottom w:val="0"/>
      <w:divBdr>
        <w:top w:val="none" w:sz="0" w:space="0" w:color="auto"/>
        <w:left w:val="none" w:sz="0" w:space="0" w:color="auto"/>
        <w:bottom w:val="none" w:sz="0" w:space="0" w:color="auto"/>
        <w:right w:val="none" w:sz="0" w:space="0" w:color="auto"/>
      </w:divBdr>
    </w:div>
    <w:div w:id="1832331833">
      <w:bodyDiv w:val="1"/>
      <w:marLeft w:val="0"/>
      <w:marRight w:val="0"/>
      <w:marTop w:val="0"/>
      <w:marBottom w:val="0"/>
      <w:divBdr>
        <w:top w:val="none" w:sz="0" w:space="0" w:color="auto"/>
        <w:left w:val="none" w:sz="0" w:space="0" w:color="auto"/>
        <w:bottom w:val="none" w:sz="0" w:space="0" w:color="auto"/>
        <w:right w:val="none" w:sz="0" w:space="0" w:color="auto"/>
      </w:divBdr>
    </w:div>
    <w:div w:id="1849824943">
      <w:bodyDiv w:val="1"/>
      <w:marLeft w:val="0"/>
      <w:marRight w:val="0"/>
      <w:marTop w:val="0"/>
      <w:marBottom w:val="0"/>
      <w:divBdr>
        <w:top w:val="none" w:sz="0" w:space="0" w:color="auto"/>
        <w:left w:val="none" w:sz="0" w:space="0" w:color="auto"/>
        <w:bottom w:val="none" w:sz="0" w:space="0" w:color="auto"/>
        <w:right w:val="none" w:sz="0" w:space="0" w:color="auto"/>
      </w:divBdr>
    </w:div>
    <w:div w:id="1850175740">
      <w:bodyDiv w:val="1"/>
      <w:marLeft w:val="0"/>
      <w:marRight w:val="0"/>
      <w:marTop w:val="0"/>
      <w:marBottom w:val="0"/>
      <w:divBdr>
        <w:top w:val="none" w:sz="0" w:space="0" w:color="auto"/>
        <w:left w:val="none" w:sz="0" w:space="0" w:color="auto"/>
        <w:bottom w:val="none" w:sz="0" w:space="0" w:color="auto"/>
        <w:right w:val="none" w:sz="0" w:space="0" w:color="auto"/>
      </w:divBdr>
    </w:div>
    <w:div w:id="1855070368">
      <w:bodyDiv w:val="1"/>
      <w:marLeft w:val="0"/>
      <w:marRight w:val="0"/>
      <w:marTop w:val="0"/>
      <w:marBottom w:val="0"/>
      <w:divBdr>
        <w:top w:val="none" w:sz="0" w:space="0" w:color="auto"/>
        <w:left w:val="none" w:sz="0" w:space="0" w:color="auto"/>
        <w:bottom w:val="none" w:sz="0" w:space="0" w:color="auto"/>
        <w:right w:val="none" w:sz="0" w:space="0" w:color="auto"/>
      </w:divBdr>
    </w:div>
    <w:div w:id="1870140831">
      <w:bodyDiv w:val="1"/>
      <w:marLeft w:val="0"/>
      <w:marRight w:val="0"/>
      <w:marTop w:val="0"/>
      <w:marBottom w:val="0"/>
      <w:divBdr>
        <w:top w:val="none" w:sz="0" w:space="0" w:color="auto"/>
        <w:left w:val="none" w:sz="0" w:space="0" w:color="auto"/>
        <w:bottom w:val="none" w:sz="0" w:space="0" w:color="auto"/>
        <w:right w:val="none" w:sz="0" w:space="0" w:color="auto"/>
      </w:divBdr>
    </w:div>
    <w:div w:id="1874882272">
      <w:bodyDiv w:val="1"/>
      <w:marLeft w:val="0"/>
      <w:marRight w:val="0"/>
      <w:marTop w:val="0"/>
      <w:marBottom w:val="0"/>
      <w:divBdr>
        <w:top w:val="none" w:sz="0" w:space="0" w:color="auto"/>
        <w:left w:val="none" w:sz="0" w:space="0" w:color="auto"/>
        <w:bottom w:val="none" w:sz="0" w:space="0" w:color="auto"/>
        <w:right w:val="none" w:sz="0" w:space="0" w:color="auto"/>
      </w:divBdr>
    </w:div>
    <w:div w:id="1878081073">
      <w:bodyDiv w:val="1"/>
      <w:marLeft w:val="0"/>
      <w:marRight w:val="0"/>
      <w:marTop w:val="0"/>
      <w:marBottom w:val="0"/>
      <w:divBdr>
        <w:top w:val="none" w:sz="0" w:space="0" w:color="auto"/>
        <w:left w:val="none" w:sz="0" w:space="0" w:color="auto"/>
        <w:bottom w:val="none" w:sz="0" w:space="0" w:color="auto"/>
        <w:right w:val="none" w:sz="0" w:space="0" w:color="auto"/>
      </w:divBdr>
    </w:div>
    <w:div w:id="1907376936">
      <w:bodyDiv w:val="1"/>
      <w:marLeft w:val="0"/>
      <w:marRight w:val="0"/>
      <w:marTop w:val="0"/>
      <w:marBottom w:val="0"/>
      <w:divBdr>
        <w:top w:val="none" w:sz="0" w:space="0" w:color="auto"/>
        <w:left w:val="none" w:sz="0" w:space="0" w:color="auto"/>
        <w:bottom w:val="none" w:sz="0" w:space="0" w:color="auto"/>
        <w:right w:val="none" w:sz="0" w:space="0" w:color="auto"/>
      </w:divBdr>
    </w:div>
    <w:div w:id="1908950568">
      <w:bodyDiv w:val="1"/>
      <w:marLeft w:val="0"/>
      <w:marRight w:val="0"/>
      <w:marTop w:val="0"/>
      <w:marBottom w:val="0"/>
      <w:divBdr>
        <w:top w:val="none" w:sz="0" w:space="0" w:color="auto"/>
        <w:left w:val="none" w:sz="0" w:space="0" w:color="auto"/>
        <w:bottom w:val="none" w:sz="0" w:space="0" w:color="auto"/>
        <w:right w:val="none" w:sz="0" w:space="0" w:color="auto"/>
      </w:divBdr>
    </w:div>
    <w:div w:id="1916865313">
      <w:bodyDiv w:val="1"/>
      <w:marLeft w:val="0"/>
      <w:marRight w:val="0"/>
      <w:marTop w:val="0"/>
      <w:marBottom w:val="0"/>
      <w:divBdr>
        <w:top w:val="none" w:sz="0" w:space="0" w:color="auto"/>
        <w:left w:val="none" w:sz="0" w:space="0" w:color="auto"/>
        <w:bottom w:val="none" w:sz="0" w:space="0" w:color="auto"/>
        <w:right w:val="none" w:sz="0" w:space="0" w:color="auto"/>
      </w:divBdr>
    </w:div>
    <w:div w:id="1921864925">
      <w:bodyDiv w:val="1"/>
      <w:marLeft w:val="0"/>
      <w:marRight w:val="0"/>
      <w:marTop w:val="0"/>
      <w:marBottom w:val="0"/>
      <w:divBdr>
        <w:top w:val="none" w:sz="0" w:space="0" w:color="auto"/>
        <w:left w:val="none" w:sz="0" w:space="0" w:color="auto"/>
        <w:bottom w:val="none" w:sz="0" w:space="0" w:color="auto"/>
        <w:right w:val="none" w:sz="0" w:space="0" w:color="auto"/>
      </w:divBdr>
    </w:div>
    <w:div w:id="1925141314">
      <w:bodyDiv w:val="1"/>
      <w:marLeft w:val="0"/>
      <w:marRight w:val="0"/>
      <w:marTop w:val="0"/>
      <w:marBottom w:val="0"/>
      <w:divBdr>
        <w:top w:val="none" w:sz="0" w:space="0" w:color="auto"/>
        <w:left w:val="none" w:sz="0" w:space="0" w:color="auto"/>
        <w:bottom w:val="none" w:sz="0" w:space="0" w:color="auto"/>
        <w:right w:val="none" w:sz="0" w:space="0" w:color="auto"/>
      </w:divBdr>
    </w:div>
    <w:div w:id="1926306047">
      <w:bodyDiv w:val="1"/>
      <w:marLeft w:val="0"/>
      <w:marRight w:val="0"/>
      <w:marTop w:val="0"/>
      <w:marBottom w:val="0"/>
      <w:divBdr>
        <w:top w:val="none" w:sz="0" w:space="0" w:color="auto"/>
        <w:left w:val="none" w:sz="0" w:space="0" w:color="auto"/>
        <w:bottom w:val="none" w:sz="0" w:space="0" w:color="auto"/>
        <w:right w:val="none" w:sz="0" w:space="0" w:color="auto"/>
      </w:divBdr>
    </w:div>
    <w:div w:id="1929927680">
      <w:bodyDiv w:val="1"/>
      <w:marLeft w:val="0"/>
      <w:marRight w:val="0"/>
      <w:marTop w:val="0"/>
      <w:marBottom w:val="0"/>
      <w:divBdr>
        <w:top w:val="none" w:sz="0" w:space="0" w:color="auto"/>
        <w:left w:val="none" w:sz="0" w:space="0" w:color="auto"/>
        <w:bottom w:val="none" w:sz="0" w:space="0" w:color="auto"/>
        <w:right w:val="none" w:sz="0" w:space="0" w:color="auto"/>
      </w:divBdr>
    </w:div>
    <w:div w:id="1935434959">
      <w:bodyDiv w:val="1"/>
      <w:marLeft w:val="0"/>
      <w:marRight w:val="0"/>
      <w:marTop w:val="0"/>
      <w:marBottom w:val="0"/>
      <w:divBdr>
        <w:top w:val="none" w:sz="0" w:space="0" w:color="auto"/>
        <w:left w:val="none" w:sz="0" w:space="0" w:color="auto"/>
        <w:bottom w:val="none" w:sz="0" w:space="0" w:color="auto"/>
        <w:right w:val="none" w:sz="0" w:space="0" w:color="auto"/>
      </w:divBdr>
    </w:div>
    <w:div w:id="1963414198">
      <w:bodyDiv w:val="1"/>
      <w:marLeft w:val="0"/>
      <w:marRight w:val="0"/>
      <w:marTop w:val="0"/>
      <w:marBottom w:val="0"/>
      <w:divBdr>
        <w:top w:val="none" w:sz="0" w:space="0" w:color="auto"/>
        <w:left w:val="none" w:sz="0" w:space="0" w:color="auto"/>
        <w:bottom w:val="none" w:sz="0" w:space="0" w:color="auto"/>
        <w:right w:val="none" w:sz="0" w:space="0" w:color="auto"/>
      </w:divBdr>
    </w:div>
    <w:div w:id="1966505110">
      <w:bodyDiv w:val="1"/>
      <w:marLeft w:val="0"/>
      <w:marRight w:val="0"/>
      <w:marTop w:val="0"/>
      <w:marBottom w:val="0"/>
      <w:divBdr>
        <w:top w:val="none" w:sz="0" w:space="0" w:color="auto"/>
        <w:left w:val="none" w:sz="0" w:space="0" w:color="auto"/>
        <w:bottom w:val="none" w:sz="0" w:space="0" w:color="auto"/>
        <w:right w:val="none" w:sz="0" w:space="0" w:color="auto"/>
      </w:divBdr>
      <w:divsChild>
        <w:div w:id="174536601">
          <w:marLeft w:val="0"/>
          <w:marRight w:val="0"/>
          <w:marTop w:val="0"/>
          <w:marBottom w:val="0"/>
          <w:divBdr>
            <w:top w:val="none" w:sz="0" w:space="0" w:color="auto"/>
            <w:left w:val="none" w:sz="0" w:space="0" w:color="auto"/>
            <w:bottom w:val="none" w:sz="0" w:space="0" w:color="auto"/>
            <w:right w:val="none" w:sz="0" w:space="0" w:color="auto"/>
          </w:divBdr>
          <w:divsChild>
            <w:div w:id="1414661485">
              <w:marLeft w:val="0"/>
              <w:marRight w:val="0"/>
              <w:marTop w:val="0"/>
              <w:marBottom w:val="0"/>
              <w:divBdr>
                <w:top w:val="none" w:sz="0" w:space="0" w:color="auto"/>
                <w:left w:val="none" w:sz="0" w:space="0" w:color="auto"/>
                <w:bottom w:val="none" w:sz="0" w:space="0" w:color="auto"/>
                <w:right w:val="none" w:sz="0" w:space="0" w:color="auto"/>
              </w:divBdr>
            </w:div>
            <w:div w:id="1311448193">
              <w:marLeft w:val="0"/>
              <w:marRight w:val="0"/>
              <w:marTop w:val="0"/>
              <w:marBottom w:val="0"/>
              <w:divBdr>
                <w:top w:val="none" w:sz="0" w:space="0" w:color="auto"/>
                <w:left w:val="none" w:sz="0" w:space="0" w:color="auto"/>
                <w:bottom w:val="none" w:sz="0" w:space="0" w:color="auto"/>
                <w:right w:val="none" w:sz="0" w:space="0" w:color="auto"/>
              </w:divBdr>
              <w:divsChild>
                <w:div w:id="599408645">
                  <w:marLeft w:val="0"/>
                  <w:marRight w:val="0"/>
                  <w:marTop w:val="0"/>
                  <w:marBottom w:val="0"/>
                  <w:divBdr>
                    <w:top w:val="none" w:sz="0" w:space="0" w:color="auto"/>
                    <w:left w:val="none" w:sz="0" w:space="0" w:color="auto"/>
                    <w:bottom w:val="none" w:sz="0" w:space="0" w:color="auto"/>
                    <w:right w:val="none" w:sz="0" w:space="0" w:color="auto"/>
                  </w:divBdr>
                </w:div>
                <w:div w:id="427698941">
                  <w:marLeft w:val="0"/>
                  <w:marRight w:val="0"/>
                  <w:marTop w:val="0"/>
                  <w:marBottom w:val="0"/>
                  <w:divBdr>
                    <w:top w:val="none" w:sz="0" w:space="0" w:color="auto"/>
                    <w:left w:val="none" w:sz="0" w:space="0" w:color="auto"/>
                    <w:bottom w:val="none" w:sz="0" w:space="0" w:color="auto"/>
                    <w:right w:val="none" w:sz="0" w:space="0" w:color="auto"/>
                  </w:divBdr>
                </w:div>
                <w:div w:id="9691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377383">
      <w:bodyDiv w:val="1"/>
      <w:marLeft w:val="0"/>
      <w:marRight w:val="0"/>
      <w:marTop w:val="0"/>
      <w:marBottom w:val="0"/>
      <w:divBdr>
        <w:top w:val="none" w:sz="0" w:space="0" w:color="auto"/>
        <w:left w:val="none" w:sz="0" w:space="0" w:color="auto"/>
        <w:bottom w:val="none" w:sz="0" w:space="0" w:color="auto"/>
        <w:right w:val="none" w:sz="0" w:space="0" w:color="auto"/>
      </w:divBdr>
    </w:div>
    <w:div w:id="2023778905">
      <w:bodyDiv w:val="1"/>
      <w:marLeft w:val="0"/>
      <w:marRight w:val="0"/>
      <w:marTop w:val="0"/>
      <w:marBottom w:val="0"/>
      <w:divBdr>
        <w:top w:val="none" w:sz="0" w:space="0" w:color="auto"/>
        <w:left w:val="none" w:sz="0" w:space="0" w:color="auto"/>
        <w:bottom w:val="none" w:sz="0" w:space="0" w:color="auto"/>
        <w:right w:val="none" w:sz="0" w:space="0" w:color="auto"/>
      </w:divBdr>
    </w:div>
    <w:div w:id="2056199459">
      <w:bodyDiv w:val="1"/>
      <w:marLeft w:val="0"/>
      <w:marRight w:val="0"/>
      <w:marTop w:val="0"/>
      <w:marBottom w:val="0"/>
      <w:divBdr>
        <w:top w:val="none" w:sz="0" w:space="0" w:color="auto"/>
        <w:left w:val="none" w:sz="0" w:space="0" w:color="auto"/>
        <w:bottom w:val="none" w:sz="0" w:space="0" w:color="auto"/>
        <w:right w:val="none" w:sz="0" w:space="0" w:color="auto"/>
      </w:divBdr>
    </w:div>
    <w:div w:id="2069306857">
      <w:bodyDiv w:val="1"/>
      <w:marLeft w:val="0"/>
      <w:marRight w:val="0"/>
      <w:marTop w:val="0"/>
      <w:marBottom w:val="0"/>
      <w:divBdr>
        <w:top w:val="none" w:sz="0" w:space="0" w:color="auto"/>
        <w:left w:val="none" w:sz="0" w:space="0" w:color="auto"/>
        <w:bottom w:val="none" w:sz="0" w:space="0" w:color="auto"/>
        <w:right w:val="none" w:sz="0" w:space="0" w:color="auto"/>
      </w:divBdr>
    </w:div>
    <w:div w:id="2074355440">
      <w:bodyDiv w:val="1"/>
      <w:marLeft w:val="0"/>
      <w:marRight w:val="0"/>
      <w:marTop w:val="0"/>
      <w:marBottom w:val="0"/>
      <w:divBdr>
        <w:top w:val="none" w:sz="0" w:space="0" w:color="auto"/>
        <w:left w:val="none" w:sz="0" w:space="0" w:color="auto"/>
        <w:bottom w:val="none" w:sz="0" w:space="0" w:color="auto"/>
        <w:right w:val="none" w:sz="0" w:space="0" w:color="auto"/>
      </w:divBdr>
    </w:div>
    <w:div w:id="2074959250">
      <w:bodyDiv w:val="1"/>
      <w:marLeft w:val="0"/>
      <w:marRight w:val="0"/>
      <w:marTop w:val="0"/>
      <w:marBottom w:val="0"/>
      <w:divBdr>
        <w:top w:val="none" w:sz="0" w:space="0" w:color="auto"/>
        <w:left w:val="none" w:sz="0" w:space="0" w:color="auto"/>
        <w:bottom w:val="none" w:sz="0" w:space="0" w:color="auto"/>
        <w:right w:val="none" w:sz="0" w:space="0" w:color="auto"/>
      </w:divBdr>
    </w:div>
    <w:div w:id="2083018577">
      <w:bodyDiv w:val="1"/>
      <w:marLeft w:val="0"/>
      <w:marRight w:val="0"/>
      <w:marTop w:val="0"/>
      <w:marBottom w:val="0"/>
      <w:divBdr>
        <w:top w:val="none" w:sz="0" w:space="0" w:color="auto"/>
        <w:left w:val="none" w:sz="0" w:space="0" w:color="auto"/>
        <w:bottom w:val="none" w:sz="0" w:space="0" w:color="auto"/>
        <w:right w:val="none" w:sz="0" w:space="0" w:color="auto"/>
      </w:divBdr>
    </w:div>
    <w:div w:id="2098405015">
      <w:bodyDiv w:val="1"/>
      <w:marLeft w:val="0"/>
      <w:marRight w:val="0"/>
      <w:marTop w:val="0"/>
      <w:marBottom w:val="0"/>
      <w:divBdr>
        <w:top w:val="none" w:sz="0" w:space="0" w:color="auto"/>
        <w:left w:val="none" w:sz="0" w:space="0" w:color="auto"/>
        <w:bottom w:val="none" w:sz="0" w:space="0" w:color="auto"/>
        <w:right w:val="none" w:sz="0" w:space="0" w:color="auto"/>
      </w:divBdr>
    </w:div>
    <w:div w:id="2099984448">
      <w:bodyDiv w:val="1"/>
      <w:marLeft w:val="0"/>
      <w:marRight w:val="0"/>
      <w:marTop w:val="0"/>
      <w:marBottom w:val="0"/>
      <w:divBdr>
        <w:top w:val="none" w:sz="0" w:space="0" w:color="auto"/>
        <w:left w:val="none" w:sz="0" w:space="0" w:color="auto"/>
        <w:bottom w:val="none" w:sz="0" w:space="0" w:color="auto"/>
        <w:right w:val="none" w:sz="0" w:space="0" w:color="auto"/>
      </w:divBdr>
    </w:div>
    <w:div w:id="2103909326">
      <w:bodyDiv w:val="1"/>
      <w:marLeft w:val="0"/>
      <w:marRight w:val="0"/>
      <w:marTop w:val="0"/>
      <w:marBottom w:val="0"/>
      <w:divBdr>
        <w:top w:val="none" w:sz="0" w:space="0" w:color="auto"/>
        <w:left w:val="none" w:sz="0" w:space="0" w:color="auto"/>
        <w:bottom w:val="none" w:sz="0" w:space="0" w:color="auto"/>
        <w:right w:val="none" w:sz="0" w:space="0" w:color="auto"/>
      </w:divBdr>
    </w:div>
    <w:div w:id="2111467940">
      <w:bodyDiv w:val="1"/>
      <w:marLeft w:val="0"/>
      <w:marRight w:val="0"/>
      <w:marTop w:val="0"/>
      <w:marBottom w:val="0"/>
      <w:divBdr>
        <w:top w:val="none" w:sz="0" w:space="0" w:color="auto"/>
        <w:left w:val="none" w:sz="0" w:space="0" w:color="auto"/>
        <w:bottom w:val="none" w:sz="0" w:space="0" w:color="auto"/>
        <w:right w:val="none" w:sz="0" w:space="0" w:color="auto"/>
      </w:divBdr>
    </w:div>
    <w:div w:id="2130005052">
      <w:bodyDiv w:val="1"/>
      <w:marLeft w:val="0"/>
      <w:marRight w:val="0"/>
      <w:marTop w:val="0"/>
      <w:marBottom w:val="0"/>
      <w:divBdr>
        <w:top w:val="none" w:sz="0" w:space="0" w:color="auto"/>
        <w:left w:val="none" w:sz="0" w:space="0" w:color="auto"/>
        <w:bottom w:val="none" w:sz="0" w:space="0" w:color="auto"/>
        <w:right w:val="none" w:sz="0" w:space="0" w:color="auto"/>
      </w:divBdr>
    </w:div>
    <w:div w:id="214180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chart" Target="charts/chart15.xml"/><Relationship Id="rId39" Type="http://schemas.openxmlformats.org/officeDocument/2006/relationships/chart" Target="charts/chart22.xml"/><Relationship Id="rId21" Type="http://schemas.openxmlformats.org/officeDocument/2006/relationships/hyperlink" Target="http://www.&#1095;&#1091;&#1082;&#1086;&#1090;&#1082;&#1072;.&#1088;&#1092;" TargetMode="External"/><Relationship Id="rId34" Type="http://schemas.openxmlformats.org/officeDocument/2006/relationships/image" Target="media/image6.png"/><Relationship Id="rId42" Type="http://schemas.openxmlformats.org/officeDocument/2006/relationships/chart" Target="charts/chart25.xml"/><Relationship Id="rId47" Type="http://schemas.openxmlformats.org/officeDocument/2006/relationships/hyperlink" Target="http://internet.garant.ru/document/redirect/71937200/72"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4.jpeg"/><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hyperlink" Target="http://chaogov.ru/vlast/organy-vlasti/depprom/provedenie-proverok-YL_IP" TargetMode="Externa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image" Target="media/image3.jpeg"/><Relationship Id="rId36" Type="http://schemas.openxmlformats.org/officeDocument/2006/relationships/chart" Target="charts/chart19.xml"/><Relationship Id="rId49"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chart" Target="charts/chart16.xml"/><Relationship Id="rId44" Type="http://schemas.openxmlformats.org/officeDocument/2006/relationships/chart" Target="charts/chart27.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1095;&#1091;&#1082;&#1086;&#1090;&#1082;&#1072;.&#1088;&#1092;" TargetMode="External"/><Relationship Id="rId22" Type="http://schemas.openxmlformats.org/officeDocument/2006/relationships/chart" Target="charts/chart12.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hyperlink" Target="http://www.zakupki.gov.ru"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hyperlink" Target="http://(www.habstat.gks.ru" TargetMode="External"/><Relationship Id="rId33" Type="http://schemas.openxmlformats.org/officeDocument/2006/relationships/chart" Target="charts/chart17.xml"/><Relationship Id="rId38" Type="http://schemas.openxmlformats.org/officeDocument/2006/relationships/chart" Target="charts/chart21.xml"/><Relationship Id="rId46" Type="http://schemas.openxmlformats.org/officeDocument/2006/relationships/hyperlink" Target="consultantplus://offline/ref=EC5F0B823F4B307642AEE907A772A9440B7119C46677BABDEDBA0A3F118FCDC369C4A3F731FE953D354404ED43h6X1N" TargetMode="External"/><Relationship Id="rId20" Type="http://schemas.openxmlformats.org/officeDocument/2006/relationships/chart" Target="charts/chart11.xml"/><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1043;&#1086;&#1083;&#1086;&#1074;&#1072;&#1095;&#1105;&#1074;&#1072;\Desktop\&#1053;&#1055;_01.10.2020\&#1058;&#1072;&#1073;&#1083;&#1080;&#1094;&#1099;_&#1076;&#1083;&#1103;_&#1072;&#1085;&#1072;&#1083;&#1080;&#1079;&#1072;.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1043;&#1086;&#1083;&#1086;&#1074;&#1072;&#1095;&#1105;&#1074;&#1072;\Desktop\&#1043;&#1055;_9&#1084;&#1077;&#1089;2020\&#1055;&#1056;&#1048;&#1051;&#1054;&#1046;&#1045;&#1053;&#1048;&#1045;%20&#1084;&#1086;&#1105;.xls"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1043;&#1086;&#1083;&#1086;&#1074;&#1072;&#1095;&#1105;&#1074;&#1072;\Desktop\&#1043;&#1055;_9&#1084;&#1077;&#1089;2020\&#1055;&#1056;&#1048;&#1051;&#1054;&#1046;&#1045;&#1053;&#1048;&#1045;%20&#1084;&#1086;&#1105;.xls"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1043;&#1086;&#1083;&#1086;&#1074;&#1072;&#1095;&#1105;&#1074;&#1072;\Desktop\&#1043;&#1055;_9&#1084;&#1077;&#1089;2020\&#1055;&#1056;&#1048;&#1051;&#1054;&#1046;&#1045;&#1053;&#1048;&#1045;%20&#1084;&#1086;&#1105;.xls"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1043;&#1086;&#1083;&#1086;&#1074;&#1072;&#1095;&#1105;&#1074;&#1072;\Desktop\&#1040;&#1091;&#1076;&#1080;&#1090;\&#1040;&#1091;&#1076;&#1080;&#1090;_&#1072;&#1085;&#1082;&#1077;&#1090;&#1099;.xlsx" TargetMode="External"/><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1043;&#1086;&#1083;&#1086;&#1074;&#1072;&#1095;&#1105;&#1074;&#1072;\Desktop\&#1040;&#1091;&#1076;&#1080;&#1090;\&#1040;&#1091;&#1076;&#1080;&#1090;_&#1072;&#1085;&#1082;&#1077;&#1090;&#1099;.xlsx"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C:\Users\&#1043;&#1086;&#1083;&#1086;&#1074;&#1072;&#1095;&#1105;&#1074;&#1072;\Desktop\&#1040;&#1091;&#1076;&#1080;&#1090;\&#1040;&#1091;&#1076;&#1080;&#1090;_&#1072;&#1085;&#1082;&#1077;&#1090;&#1099;.xlsx" TargetMode="External"/><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1043;&#1086;&#1083;&#1086;&#1074;&#1072;&#1095;&#1105;&#1074;&#1072;\Desktop\&#1040;&#1091;&#1076;&#1080;&#1090;\&#1040;&#1091;&#1076;&#1080;&#1090;_&#1072;&#1085;&#1082;&#1077;&#1090;&#1099;.xlsx" TargetMode="External"/><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1043;&#1086;&#1083;&#1086;&#1074;&#1072;&#1095;&#1105;&#1074;&#1072;\Desktop\&#1040;&#1091;&#1076;&#1080;&#1090;\&#1040;&#1091;&#1076;&#1080;&#1090;_&#1072;&#1085;&#1082;&#1077;&#1090;&#1099;.xlsx" TargetMode="External"/><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1043;&#1086;&#1083;&#1086;&#1074;&#1072;&#1095;&#1105;&#1074;&#1072;\Desktop\&#1040;&#1091;&#1076;&#1080;&#1090;\&#1040;&#1091;&#1076;&#1080;&#1090;_&#1072;&#1085;&#1082;&#1077;&#1090;&#1099;.xlsx" TargetMode="External"/><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1043;&#1086;&#1083;&#1086;&#1074;&#1072;&#1095;&#1105;&#1074;&#1072;\Desktop\&#1040;&#1091;&#1076;&#1080;&#1090;\&#1040;&#1091;&#1076;&#1080;&#1090;_&#1072;&#1085;&#1082;&#1077;&#1090;&#1099;.xlsx" TargetMode="External"/><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1043;&#1086;&#1083;&#1086;&#1074;&#1072;&#1095;&#1105;&#1074;&#1072;\Desktop\&#1040;&#1091;&#1076;&#1080;&#1090;\&#1040;&#1091;&#1076;&#1080;&#1090;_&#1072;&#1085;&#1082;&#1077;&#1090;&#1099;.xlsx" TargetMode="External"/><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1043;&#1086;&#1083;&#1086;&#1074;&#1072;&#1095;&#1105;&#1074;&#1072;\Desktop\&#1040;&#1091;&#1076;&#1080;&#1090;\&#1040;&#1091;&#1076;&#1080;&#1090;_&#1072;&#1085;&#1082;&#1077;&#1090;&#1099;.xlsx" TargetMode="External"/><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1043;&#1086;&#1083;&#1086;&#1074;&#1072;&#1095;&#1105;&#1074;&#1072;\Desktop\&#1040;&#1091;&#1076;&#1080;&#1090;\&#1040;&#1091;&#1076;&#1080;&#1090;_&#1072;&#1085;&#1082;&#1077;&#1090;&#1099;.xlsx" TargetMode="External"/><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1043;&#1086;&#1083;&#1086;&#1074;&#1072;&#1095;&#1105;&#1074;&#1072;\Desktop\&#1040;&#1091;&#1076;&#1080;&#1090;\&#1040;&#1091;&#1076;&#1080;&#1090;_&#1072;&#1085;&#1082;&#1077;&#1090;&#1099;.xlsx" TargetMode="External"/><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1043;&#1086;&#1083;&#1086;&#1074;&#1072;&#1095;&#1105;&#1074;&#1072;\Desktop\&#1040;&#1091;&#1076;&#1080;&#1090;\&#1040;&#1091;&#1076;&#1080;&#1090;_&#1072;&#1085;&#1082;&#1077;&#1090;&#1099;.xlsx" TargetMode="External"/><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43;&#1086;&#1083;&#1086;&#1074;&#1072;&#1095;&#1105;&#1074;&#1072;\Desktop\&#1053;&#1055;_01.10.2020\&#1058;&#1072;&#1073;&#1083;&#1080;&#1094;&#1099;_&#1076;&#1083;&#1103;_&#1072;&#1085;&#1072;&#1083;&#1080;&#1079;&#1072;.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43;&#1086;&#1083;&#1086;&#1074;&#1072;&#1095;&#1105;&#1074;&#1072;\Desktop\&#1053;&#1055;_01.10.2020\&#1058;&#1072;&#1073;&#1083;&#1080;&#1094;&#1099;_&#1076;&#1083;&#1103;_&#1072;&#1085;&#1072;&#1083;&#1080;&#1079;&#1072;.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43;&#1086;&#1083;&#1086;&#1074;&#1072;&#1095;&#1105;&#1074;&#1072;\Desktop\&#1053;&#1055;_01.10.2020\&#1058;&#1072;&#1073;&#1083;&#1080;&#1094;&#1099;_&#1076;&#1083;&#1103;_&#1072;&#1085;&#1072;&#1083;&#1080;&#1079;&#1072;.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043;&#1086;&#1083;&#1086;&#1074;&#1072;&#1095;&#1105;&#1074;&#1072;\Desktop\&#1053;&#1055;_01.10.2020\&#1058;&#1072;&#1073;&#1083;&#1080;&#1094;&#1099;_&#1076;&#1083;&#1103;_&#1072;&#1085;&#1072;&#1083;&#1080;&#1079;&#107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6.1328308604847428E-4"/>
          <c:y val="5.8521089119179248E-2"/>
          <c:w val="0.61997129915020521"/>
          <c:h val="0.89019681050506982"/>
        </c:manualLayout>
      </c:layout>
      <c:pie3DChart>
        <c:varyColors val="1"/>
        <c:ser>
          <c:idx val="0"/>
          <c:order val="0"/>
          <c:tx>
            <c:strRef>
              <c:f>Лист1!$B$1</c:f>
              <c:strCache>
                <c:ptCount val="1"/>
                <c:pt idx="0">
                  <c:v>Продажи</c:v>
                </c:pt>
              </c:strCache>
            </c:strRef>
          </c:tx>
          <c:explosion val="25"/>
          <c:dPt>
            <c:idx val="3"/>
            <c:bubble3D val="0"/>
            <c:spPr>
              <a:solidFill>
                <a:srgbClr val="FFFF00"/>
              </a:solidFill>
            </c:spPr>
            <c:extLst>
              <c:ext xmlns:c16="http://schemas.microsoft.com/office/drawing/2014/chart" uri="{C3380CC4-5D6E-409C-BE32-E72D297353CC}">
                <c16:uniqueId val="{00000001-2EC6-4BCF-A220-EB0E055A11DF}"/>
              </c:ext>
            </c:extLst>
          </c:dPt>
          <c:dLbls>
            <c:dLbl>
              <c:idx val="0"/>
              <c:layout>
                <c:manualLayout>
                  <c:x val="0.14015679372714154"/>
                  <c:y val="2.4719372691850486E-2"/>
                </c:manualLayout>
              </c:layout>
              <c:tx>
                <c:rich>
                  <a:bodyPr/>
                  <a:lstStyle/>
                  <a:p>
                    <a:r>
                      <a:rPr lang="en-US" b="1">
                        <a:latin typeface="Times New Roman" pitchFamily="18" charset="0"/>
                        <a:cs typeface="Times New Roman" pitchFamily="18" charset="0"/>
                      </a:rPr>
                      <a:t>9</a:t>
                    </a:r>
                    <a:r>
                      <a:rPr lang="en-US"/>
                      <a:t>4,0%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C6-4BCF-A220-EB0E055A11DF}"/>
                </c:ext>
              </c:extLst>
            </c:dLbl>
            <c:dLbl>
              <c:idx val="1"/>
              <c:layout>
                <c:manualLayout>
                  <c:x val="-4.8983440186085275E-2"/>
                  <c:y val="-1.7084718547097467E-2"/>
                </c:manualLayout>
              </c:layout>
              <c:tx>
                <c:rich>
                  <a:bodyPr/>
                  <a:lstStyle/>
                  <a:p>
                    <a:r>
                      <a:rPr lang="en-US" b="1">
                        <a:latin typeface="Times New Roman" pitchFamily="18" charset="0"/>
                        <a:cs typeface="Times New Roman" pitchFamily="18" charset="0"/>
                      </a:rPr>
                      <a:t>4</a:t>
                    </a:r>
                    <a:r>
                      <a:rPr lang="en-US"/>
                      <a:t>,0%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C6-4BCF-A220-EB0E055A11DF}"/>
                </c:ext>
              </c:extLst>
            </c:dLbl>
            <c:dLbl>
              <c:idx val="2"/>
              <c:layout>
                <c:manualLayout>
                  <c:x val="8.233604440603965E-3"/>
                  <c:y val="-4.4389158868887828E-2"/>
                </c:manualLayout>
              </c:layout>
              <c:tx>
                <c:rich>
                  <a:bodyPr/>
                  <a:lstStyle/>
                  <a:p>
                    <a:r>
                      <a:rPr lang="en-US" b="1">
                        <a:latin typeface="Times New Roman" pitchFamily="18" charset="0"/>
                        <a:cs typeface="Times New Roman" pitchFamily="18" charset="0"/>
                      </a:rPr>
                      <a:t>1</a:t>
                    </a:r>
                    <a:r>
                      <a:rPr lang="en-US"/>
                      <a:t>,6%</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C6-4BCF-A220-EB0E055A11DF}"/>
                </c:ext>
              </c:extLst>
            </c:dLbl>
            <c:dLbl>
              <c:idx val="3"/>
              <c:layout>
                <c:manualLayout>
                  <c:x val="8.8391273370058976E-2"/>
                  <c:y val="-2.1595574814106653E-2"/>
                </c:manualLayout>
              </c:layout>
              <c:tx>
                <c:rich>
                  <a:bodyPr/>
                  <a:lstStyle/>
                  <a:p>
                    <a:r>
                      <a:rPr lang="en-US" b="1">
                        <a:latin typeface="Times New Roman" pitchFamily="18" charset="0"/>
                        <a:cs typeface="Times New Roman" pitchFamily="18" charset="0"/>
                      </a:rPr>
                      <a:t>0</a:t>
                    </a:r>
                    <a:r>
                      <a:rPr lang="en-US"/>
                      <a:t>,4%</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C6-4BCF-A220-EB0E055A11DF}"/>
                </c:ext>
              </c:extLst>
            </c:dLbl>
            <c:spPr>
              <a:noFill/>
              <a:ln>
                <a:noFill/>
              </a:ln>
              <a:effectLst/>
            </c:spPr>
            <c:txPr>
              <a:bodyPr/>
              <a:lstStyle/>
              <a:p>
                <a:pPr>
                  <a:defRPr b="1">
                    <a:latin typeface="Times New Roman" pitchFamily="18" charset="0"/>
                    <a:cs typeface="Times New Roman" pitchFamily="18" charset="0"/>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ОНС, строительство (реконструкция) которых либо завершено в 2019 году, либо продолжается в 2020 году</c:v>
                </c:pt>
                <c:pt idx="1">
                  <c:v>ОНС, строительство которых не начиналось</c:v>
                </c:pt>
                <c:pt idx="2">
                  <c:v>ОНС, законченные строительством либо приобретенные в государственную (муниципальную) собственность, но не прошедшие государственную регистрацию</c:v>
                </c:pt>
                <c:pt idx="3">
                  <c:v>ОНС, приобретенные для переселения граждан из аварийного жилищного фонда</c:v>
                </c:pt>
              </c:strCache>
            </c:strRef>
          </c:cat>
          <c:val>
            <c:numRef>
              <c:f>Лист1!$B$2:$B$5</c:f>
              <c:numCache>
                <c:formatCode>General</c:formatCode>
                <c:ptCount val="4"/>
                <c:pt idx="0">
                  <c:v>94</c:v>
                </c:pt>
                <c:pt idx="1">
                  <c:v>4</c:v>
                </c:pt>
                <c:pt idx="2">
                  <c:v>1.6</c:v>
                </c:pt>
                <c:pt idx="3">
                  <c:v>0.4</c:v>
                </c:pt>
              </c:numCache>
            </c:numRef>
          </c:val>
          <c:extLst>
            <c:ext xmlns:c16="http://schemas.microsoft.com/office/drawing/2014/chart" uri="{C3380CC4-5D6E-409C-BE32-E72D297353CC}">
              <c16:uniqueId val="{00000005-2EC6-4BCF-A220-EB0E055A11DF}"/>
            </c:ext>
          </c:extLst>
        </c:ser>
        <c:dLbls>
          <c:showLegendKey val="0"/>
          <c:showVal val="0"/>
          <c:showCatName val="0"/>
          <c:showSerName val="0"/>
          <c:showPercent val="0"/>
          <c:showBubbleSize val="0"/>
          <c:showLeaderLines val="1"/>
        </c:dLbls>
      </c:pie3DChart>
    </c:plotArea>
    <c:legend>
      <c:legendPos val="r"/>
      <c:layout>
        <c:manualLayout>
          <c:xMode val="edge"/>
          <c:yMode val="edge"/>
          <c:x val="0.58707812870459342"/>
          <c:y val="5.6134399385047967E-2"/>
          <c:w val="0.40736322381255435"/>
          <c:h val="0.92395136928638633"/>
        </c:manualLayout>
      </c:layout>
      <c:overlay val="1"/>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6.352019534386337E-2"/>
          <c:y val="0.22312728150360514"/>
          <c:w val="0.7600115039272588"/>
          <c:h val="0.68599336960274593"/>
        </c:manualLayout>
      </c:layout>
      <c:pie3DChart>
        <c:varyColors val="1"/>
        <c:ser>
          <c:idx val="0"/>
          <c:order val="0"/>
          <c:tx>
            <c:strRef>
              <c:f>Лист1!$B$1</c:f>
              <c:strCache>
                <c:ptCount val="1"/>
                <c:pt idx="0">
                  <c:v>Количество процедур, ед.</c:v>
                </c:pt>
              </c:strCache>
            </c:strRef>
          </c:tx>
          <c:explosion val="25"/>
          <c:dLbls>
            <c:dLbl>
              <c:idx val="0"/>
              <c:layout>
                <c:manualLayout>
                  <c:x val="-4.3676143003690514E-2"/>
                  <c:y val="-3.1653472561212904E-2"/>
                </c:manualLayout>
              </c:layout>
              <c:tx>
                <c:rich>
                  <a:bodyPr/>
                  <a:lstStyle/>
                  <a:p>
                    <a:r>
                      <a:rPr lang="en-US"/>
                      <a:t>4 (1,2%)</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DA-4247-8140-A86FC7A0E95B}"/>
                </c:ext>
              </c:extLst>
            </c:dLbl>
            <c:dLbl>
              <c:idx val="1"/>
              <c:layout>
                <c:manualLayout>
                  <c:x val="-2.0695111352620411E-2"/>
                  <c:y val="-3.1603950449590065E-2"/>
                </c:manualLayout>
              </c:layout>
              <c:tx>
                <c:rich>
                  <a:bodyPr/>
                  <a:lstStyle/>
                  <a:p>
                    <a:r>
                      <a:rPr lang="en-US"/>
                      <a:t>26 (7,8%)</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DA-4247-8140-A86FC7A0E95B}"/>
                </c:ext>
              </c:extLst>
            </c:dLbl>
            <c:dLbl>
              <c:idx val="2"/>
              <c:layout>
                <c:manualLayout>
                  <c:x val="3.3690894809349892E-2"/>
                  <c:y val="8.5132047173348668E-3"/>
                </c:manualLayout>
              </c:layout>
              <c:tx>
                <c:rich>
                  <a:bodyPr/>
                  <a:lstStyle/>
                  <a:p>
                    <a:r>
                      <a:rPr lang="en-US"/>
                      <a:t>3 (0,9%)</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DA-4247-8140-A86FC7A0E95B}"/>
                </c:ext>
              </c:extLst>
            </c:dLbl>
            <c:dLbl>
              <c:idx val="3"/>
              <c:layout>
                <c:manualLayout>
                  <c:x val="-8.7695565924199914E-2"/>
                  <c:y val="4.3862441723086561E-4"/>
                </c:manualLayout>
              </c:layout>
              <c:tx>
                <c:rich>
                  <a:bodyPr/>
                  <a:lstStyle/>
                  <a:p>
                    <a:r>
                      <a:rPr lang="en-US" sz="900" b="1">
                        <a:latin typeface="Times New Roman" panose="02020603050405020304" pitchFamily="18" charset="0"/>
                        <a:cs typeface="Times New Roman" panose="02020603050405020304" pitchFamily="18" charset="0"/>
                      </a:rPr>
                      <a:t>302 (90,1%)</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DA-4247-8140-A86FC7A0E95B}"/>
                </c:ext>
              </c:extLst>
            </c:dLbl>
            <c:spPr>
              <a:noFill/>
              <a:ln>
                <a:no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Открытый конкурс в электронной форме</c:v>
                </c:pt>
                <c:pt idx="1">
                  <c:v>Открытый аукцион в электронной форме </c:v>
                </c:pt>
                <c:pt idx="2">
                  <c:v>Запрос котировок в электронной форме</c:v>
                </c:pt>
                <c:pt idx="3">
                  <c:v>Закупки у единственного поставщика (не конкурентный способ)</c:v>
                </c:pt>
              </c:strCache>
            </c:strRef>
          </c:cat>
          <c:val>
            <c:numRef>
              <c:f>Лист1!$B$2:$B$5</c:f>
              <c:numCache>
                <c:formatCode>General</c:formatCode>
                <c:ptCount val="4"/>
                <c:pt idx="0">
                  <c:v>4</c:v>
                </c:pt>
                <c:pt idx="1">
                  <c:v>26</c:v>
                </c:pt>
                <c:pt idx="2">
                  <c:v>3</c:v>
                </c:pt>
                <c:pt idx="3">
                  <c:v>304</c:v>
                </c:pt>
              </c:numCache>
            </c:numRef>
          </c:val>
          <c:extLst>
            <c:ext xmlns:c16="http://schemas.microsoft.com/office/drawing/2014/chart" uri="{C3380CC4-5D6E-409C-BE32-E72D297353CC}">
              <c16:uniqueId val="{00000004-EADA-4247-8140-A86FC7A0E95B}"/>
            </c:ext>
          </c:extLst>
        </c:ser>
        <c:ser>
          <c:idx val="1"/>
          <c:order val="1"/>
          <c:tx>
            <c:strRef>
              <c:f>Лист1!$C$1</c:f>
              <c:strCache>
                <c:ptCount val="1"/>
                <c:pt idx="0">
                  <c:v>Столбец2</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Открытый конкурс в электронной форме</c:v>
                </c:pt>
                <c:pt idx="1">
                  <c:v>Открытый аукцион в электронной форме </c:v>
                </c:pt>
                <c:pt idx="2">
                  <c:v>Запрос котировок в электронной форме</c:v>
                </c:pt>
                <c:pt idx="3">
                  <c:v>Закупки у единственного поставщика (не конкурентный способ)</c:v>
                </c:pt>
              </c:strCache>
            </c:strRef>
          </c:cat>
          <c:val>
            <c:numRef>
              <c:f>Лист1!$C$2:$C$5</c:f>
              <c:numCache>
                <c:formatCode>General</c:formatCode>
                <c:ptCount val="4"/>
                <c:pt idx="0">
                  <c:v>1.2</c:v>
                </c:pt>
                <c:pt idx="1">
                  <c:v>7.7</c:v>
                </c:pt>
                <c:pt idx="2">
                  <c:v>0.9</c:v>
                </c:pt>
                <c:pt idx="3">
                  <c:v>90.2</c:v>
                </c:pt>
              </c:numCache>
            </c:numRef>
          </c:val>
          <c:extLst>
            <c:ext xmlns:c16="http://schemas.microsoft.com/office/drawing/2014/chart" uri="{C3380CC4-5D6E-409C-BE32-E72D297353CC}">
              <c16:uniqueId val="{00000005-EADA-4247-8140-A86FC7A0E95B}"/>
            </c:ext>
          </c:extLst>
        </c:ser>
        <c:dLbls>
          <c:showLegendKey val="0"/>
          <c:showVal val="1"/>
          <c:showCatName val="0"/>
          <c:showSerName val="0"/>
          <c:showPercent val="0"/>
          <c:showBubbleSize val="0"/>
          <c:showLeaderLines val="1"/>
        </c:dLbls>
      </c:pie3DChart>
    </c:plotArea>
    <c:legend>
      <c:legendPos val="r"/>
      <c:layout>
        <c:manualLayout>
          <c:xMode val="edge"/>
          <c:yMode val="edge"/>
          <c:x val="0.64902887139108012"/>
          <c:y val="0.24202380952380953"/>
          <c:w val="0.32430773625095188"/>
          <c:h val="0.74459218541078587"/>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212498858766218"/>
          <c:y val="0.11175893212818695"/>
          <c:w val="0.48114083774998001"/>
          <c:h val="0.74941355642587226"/>
        </c:manualLayout>
      </c:layout>
      <c:barChart>
        <c:barDir val="bar"/>
        <c:grouping val="clustered"/>
        <c:varyColors val="0"/>
        <c:ser>
          <c:idx val="0"/>
          <c:order val="0"/>
          <c:tx>
            <c:strRef>
              <c:f>Лист2!$B$69</c:f>
              <c:strCache>
                <c:ptCount val="1"/>
                <c:pt idx="0">
                  <c:v>Утверждено СБР на реализацию РП</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Лист2!$A$70:$A$78</c:f>
              <c:strCache>
                <c:ptCount val="9"/>
                <c:pt idx="0">
                  <c:v>Демография</c:v>
                </c:pt>
                <c:pt idx="1">
                  <c:v>Здравоохранение</c:v>
                </c:pt>
                <c:pt idx="2">
                  <c:v>Образование</c:v>
                </c:pt>
                <c:pt idx="3">
                  <c:v>Жильё и городская среда</c:v>
                </c:pt>
                <c:pt idx="4">
                  <c:v>Экология</c:v>
                </c:pt>
                <c:pt idx="5">
                  <c:v>Безопасные и качественные автомобильные дороги</c:v>
                </c:pt>
                <c:pt idx="6">
                  <c:v>Цифровая экономика</c:v>
                </c:pt>
                <c:pt idx="7">
                  <c:v>Культура</c:v>
                </c:pt>
                <c:pt idx="8">
                  <c:v>МСП и поддержка индивидуальной предпринимательской инициативы</c:v>
                </c:pt>
              </c:strCache>
            </c:strRef>
          </c:cat>
          <c:val>
            <c:numRef>
              <c:f>Лист2!$B$70:$B$78</c:f>
              <c:numCache>
                <c:formatCode>General</c:formatCode>
                <c:ptCount val="9"/>
                <c:pt idx="0">
                  <c:v>441</c:v>
                </c:pt>
                <c:pt idx="1">
                  <c:v>508.6</c:v>
                </c:pt>
                <c:pt idx="2">
                  <c:v>309.8</c:v>
                </c:pt>
                <c:pt idx="3">
                  <c:v>422.52</c:v>
                </c:pt>
                <c:pt idx="4">
                  <c:v>50.37</c:v>
                </c:pt>
                <c:pt idx="5">
                  <c:v>66.75</c:v>
                </c:pt>
                <c:pt idx="6">
                  <c:v>162.66999999999999</c:v>
                </c:pt>
                <c:pt idx="7">
                  <c:v>16.18</c:v>
                </c:pt>
                <c:pt idx="8">
                  <c:v>155.57</c:v>
                </c:pt>
              </c:numCache>
            </c:numRef>
          </c:val>
          <c:extLst>
            <c:ext xmlns:c16="http://schemas.microsoft.com/office/drawing/2014/chart" uri="{C3380CC4-5D6E-409C-BE32-E72D297353CC}">
              <c16:uniqueId val="{00000000-6144-41A1-BF07-60D854B0A18D}"/>
            </c:ext>
          </c:extLst>
        </c:ser>
        <c:ser>
          <c:idx val="1"/>
          <c:order val="1"/>
          <c:tx>
            <c:strRef>
              <c:f>Лист2!$C$69</c:f>
              <c:strCache>
                <c:ptCount val="1"/>
                <c:pt idx="0">
                  <c:v>Утверждено СБР на закупки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1"/>
              <c:tx>
                <c:rich>
                  <a:bodyPr/>
                  <a:lstStyle/>
                  <a:p>
                    <a:r>
                      <a:rPr lang="en-US"/>
                      <a:t>505,9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44-41A1-BF07-60D854B0A18D}"/>
                </c:ext>
              </c:extLst>
            </c:dLbl>
            <c:dLbl>
              <c:idx val="2"/>
              <c:tx>
                <c:rich>
                  <a:bodyPr/>
                  <a:lstStyle/>
                  <a:p>
                    <a:r>
                      <a:rPr lang="en-US"/>
                      <a:t>309,8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44-41A1-BF07-60D854B0A18D}"/>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Лист2!$A$70:$A$78</c:f>
              <c:strCache>
                <c:ptCount val="9"/>
                <c:pt idx="0">
                  <c:v>Демография</c:v>
                </c:pt>
                <c:pt idx="1">
                  <c:v>Здравоохранение</c:v>
                </c:pt>
                <c:pt idx="2">
                  <c:v>Образование</c:v>
                </c:pt>
                <c:pt idx="3">
                  <c:v>Жильё и городская среда</c:v>
                </c:pt>
                <c:pt idx="4">
                  <c:v>Экология</c:v>
                </c:pt>
                <c:pt idx="5">
                  <c:v>Безопасные и качественные автомобильные дороги</c:v>
                </c:pt>
                <c:pt idx="6">
                  <c:v>Цифровая экономика</c:v>
                </c:pt>
                <c:pt idx="7">
                  <c:v>Культура</c:v>
                </c:pt>
                <c:pt idx="8">
                  <c:v>МСП и поддержка индивидуальной предпринимательской инициативы</c:v>
                </c:pt>
              </c:strCache>
            </c:strRef>
          </c:cat>
          <c:val>
            <c:numRef>
              <c:f>Лист2!$C$70:$C$78</c:f>
              <c:numCache>
                <c:formatCode>#,##0.00</c:formatCode>
                <c:ptCount val="9"/>
                <c:pt idx="0">
                  <c:v>179.63330000000002</c:v>
                </c:pt>
                <c:pt idx="1">
                  <c:v>505.9923</c:v>
                </c:pt>
                <c:pt idx="2">
                  <c:v>309.80259999999998</c:v>
                </c:pt>
                <c:pt idx="3">
                  <c:v>422.52300000000008</c:v>
                </c:pt>
                <c:pt idx="4">
                  <c:v>35.183999999999997</c:v>
                </c:pt>
                <c:pt idx="5">
                  <c:v>66.252399999999994</c:v>
                </c:pt>
                <c:pt idx="6">
                  <c:v>1.3878999999999999</c:v>
                </c:pt>
                <c:pt idx="7">
                  <c:v>14.605300000000003</c:v>
                </c:pt>
                <c:pt idx="8">
                  <c:v>0.53700000000000003</c:v>
                </c:pt>
              </c:numCache>
            </c:numRef>
          </c:val>
          <c:extLst>
            <c:ext xmlns:c16="http://schemas.microsoft.com/office/drawing/2014/chart" uri="{C3380CC4-5D6E-409C-BE32-E72D297353CC}">
              <c16:uniqueId val="{00000003-6144-41A1-BF07-60D854B0A18D}"/>
            </c:ext>
          </c:extLst>
        </c:ser>
        <c:ser>
          <c:idx val="2"/>
          <c:order val="2"/>
          <c:tx>
            <c:strRef>
              <c:f>Лист2!$D$69</c:f>
              <c:strCache>
                <c:ptCount val="1"/>
                <c:pt idx="0">
                  <c:v>заключены контракты на 01.10.20</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Лист2!$A$70:$A$78</c:f>
              <c:strCache>
                <c:ptCount val="9"/>
                <c:pt idx="0">
                  <c:v>Демография</c:v>
                </c:pt>
                <c:pt idx="1">
                  <c:v>Здравоохранение</c:v>
                </c:pt>
                <c:pt idx="2">
                  <c:v>Образование</c:v>
                </c:pt>
                <c:pt idx="3">
                  <c:v>Жильё и городская среда</c:v>
                </c:pt>
                <c:pt idx="4">
                  <c:v>Экология</c:v>
                </c:pt>
                <c:pt idx="5">
                  <c:v>Безопасные и качественные автомобильные дороги</c:v>
                </c:pt>
                <c:pt idx="6">
                  <c:v>Цифровая экономика</c:v>
                </c:pt>
                <c:pt idx="7">
                  <c:v>Культура</c:v>
                </c:pt>
                <c:pt idx="8">
                  <c:v>МСП и поддержка индивидуальной предпринимательской инициативы</c:v>
                </c:pt>
              </c:strCache>
            </c:strRef>
          </c:cat>
          <c:val>
            <c:numRef>
              <c:f>Лист2!$D$70:$D$78</c:f>
              <c:numCache>
                <c:formatCode>#,##0.0</c:formatCode>
                <c:ptCount val="9"/>
                <c:pt idx="0">
                  <c:v>95.512473220000018</c:v>
                </c:pt>
                <c:pt idx="1">
                  <c:v>500.88820810999999</c:v>
                </c:pt>
                <c:pt idx="2">
                  <c:v>126.47060723</c:v>
                </c:pt>
                <c:pt idx="3">
                  <c:v>323.26876389</c:v>
                </c:pt>
                <c:pt idx="4">
                  <c:v>9.0798999999999985</c:v>
                </c:pt>
                <c:pt idx="5">
                  <c:v>63.57134748</c:v>
                </c:pt>
                <c:pt idx="6">
                  <c:v>0</c:v>
                </c:pt>
                <c:pt idx="7">
                  <c:v>10.082721080000002</c:v>
                </c:pt>
                <c:pt idx="8">
                  <c:v>0.27484999999999998</c:v>
                </c:pt>
              </c:numCache>
            </c:numRef>
          </c:val>
          <c:extLst>
            <c:ext xmlns:c16="http://schemas.microsoft.com/office/drawing/2014/chart" uri="{C3380CC4-5D6E-409C-BE32-E72D297353CC}">
              <c16:uniqueId val="{00000004-6144-41A1-BF07-60D854B0A18D}"/>
            </c:ext>
          </c:extLst>
        </c:ser>
        <c:dLbls>
          <c:dLblPos val="outEnd"/>
          <c:showLegendKey val="0"/>
          <c:showVal val="1"/>
          <c:showCatName val="0"/>
          <c:showSerName val="0"/>
          <c:showPercent val="0"/>
          <c:showBubbleSize val="0"/>
        </c:dLbls>
        <c:gapWidth val="115"/>
        <c:overlap val="-20"/>
        <c:axId val="1983300176"/>
        <c:axId val="1983227552"/>
      </c:barChart>
      <c:catAx>
        <c:axId val="19833001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83227552"/>
        <c:crosses val="autoZero"/>
        <c:auto val="1"/>
        <c:lblAlgn val="ctr"/>
        <c:lblOffset val="100"/>
        <c:noMultiLvlLbl val="0"/>
      </c:catAx>
      <c:valAx>
        <c:axId val="1983227552"/>
        <c:scaling>
          <c:orientation val="minMax"/>
        </c:scaling>
        <c:delete val="1"/>
        <c:axPos val="b"/>
        <c:numFmt formatCode="General" sourceLinked="1"/>
        <c:majorTickMark val="none"/>
        <c:minorTickMark val="none"/>
        <c:tickLblPos val="nextTo"/>
        <c:crossAx val="198330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prst="angle"/>
    </a:sp3d>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FF00"/>
            </a:solidFill>
            <a:ln>
              <a:noFill/>
            </a:ln>
            <a:effectLst/>
            <a:scene3d>
              <a:camera prst="orthographicFront"/>
              <a:lightRig rig="threePt" dir="t"/>
            </a:scene3d>
            <a:sp3d>
              <a:bevelT/>
            </a:sp3d>
          </c:spPr>
          <c:invertIfNegative val="0"/>
          <c:dPt>
            <c:idx val="1"/>
            <c:invertIfNegative val="0"/>
            <c:bubble3D val="0"/>
            <c:spPr>
              <a:solidFill>
                <a:schemeClr val="accent2">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1-3AE1-44A9-8FC9-50B0D5C3275D}"/>
              </c:ext>
            </c:extLst>
          </c:dPt>
          <c:dPt>
            <c:idx val="2"/>
            <c:invertIfNegative val="0"/>
            <c:bubble3D val="0"/>
            <c:spPr>
              <a:solidFill>
                <a:schemeClr val="accent3"/>
              </a:solidFill>
              <a:ln>
                <a:noFill/>
              </a:ln>
              <a:effectLst/>
              <a:scene3d>
                <a:camera prst="orthographicFront"/>
                <a:lightRig rig="threePt" dir="t"/>
              </a:scene3d>
              <a:sp3d>
                <a:bevelT/>
              </a:sp3d>
            </c:spPr>
            <c:extLst>
              <c:ext xmlns:c16="http://schemas.microsoft.com/office/drawing/2014/chart" uri="{C3380CC4-5D6E-409C-BE32-E72D297353CC}">
                <c16:uniqueId val="{00000003-3AE1-44A9-8FC9-50B0D5C3275D}"/>
              </c:ext>
            </c:extLst>
          </c:dPt>
          <c:dPt>
            <c:idx val="3"/>
            <c:invertIfNegative val="0"/>
            <c:bubble3D val="0"/>
            <c:spPr>
              <a:solidFill>
                <a:schemeClr val="accent4">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5-3AE1-44A9-8FC9-50B0D5C3275D}"/>
              </c:ext>
            </c:extLst>
          </c:dPt>
          <c:dPt>
            <c:idx val="4"/>
            <c:invertIfNegative val="0"/>
            <c:bubble3D val="0"/>
            <c:spPr>
              <a:solidFill>
                <a:schemeClr val="accent6"/>
              </a:solidFill>
              <a:ln>
                <a:noFill/>
              </a:ln>
              <a:effectLst/>
              <a:scene3d>
                <a:camera prst="orthographicFront"/>
                <a:lightRig rig="threePt" dir="t"/>
              </a:scene3d>
              <a:sp3d>
                <a:bevelT/>
              </a:sp3d>
            </c:spPr>
            <c:extLst>
              <c:ext xmlns:c16="http://schemas.microsoft.com/office/drawing/2014/chart" uri="{C3380CC4-5D6E-409C-BE32-E72D297353CC}">
                <c16:uniqueId val="{00000007-3AE1-44A9-8FC9-50B0D5C3275D}"/>
              </c:ext>
            </c:extLst>
          </c:dPt>
          <c:dPt>
            <c:idx val="5"/>
            <c:invertIfNegative val="0"/>
            <c:bubble3D val="0"/>
            <c:spPr>
              <a:solidFill>
                <a:schemeClr val="accent5">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9-3AE1-44A9-8FC9-50B0D5C3275D}"/>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Лист1!$A$44:$F$45</c:f>
              <c:multiLvlStrCache>
                <c:ptCount val="6"/>
                <c:lvl>
                  <c:pt idx="0">
                    <c:v>Паспортом ГП</c:v>
                  </c:pt>
                  <c:pt idx="1">
                    <c:v>Законом 100-ОЗ</c:v>
                  </c:pt>
                  <c:pt idx="2">
                    <c:v>СБР</c:v>
                  </c:pt>
                  <c:pt idx="4">
                    <c:v>Отчет</c:v>
                  </c:pt>
                  <c:pt idx="5">
                    <c:v>Данные СП</c:v>
                  </c:pt>
                </c:lvl>
                <c:lvl>
                  <c:pt idx="0">
                    <c:v>Утверждено</c:v>
                  </c:pt>
                  <c:pt idx="3">
                    <c:v>Профинансировано</c:v>
                  </c:pt>
                  <c:pt idx="4">
                    <c:v>Исполнено</c:v>
                  </c:pt>
                </c:lvl>
              </c:multiLvlStrCache>
            </c:multiLvlStrRef>
          </c:cat>
          <c:val>
            <c:numRef>
              <c:f>Лист1!$A$46:$F$46</c:f>
              <c:numCache>
                <c:formatCode>_-* #,##0.0_р_._-;\-* #,##0.0_р_._-;_-* "-"??_р_._-;_-@_-</c:formatCode>
                <c:ptCount val="6"/>
                <c:pt idx="0">
                  <c:v>52942678.5</c:v>
                </c:pt>
                <c:pt idx="1">
                  <c:v>48990059.299999997</c:v>
                </c:pt>
                <c:pt idx="2">
                  <c:v>50606889.899999999</c:v>
                </c:pt>
                <c:pt idx="3">
                  <c:v>29969185.199999999</c:v>
                </c:pt>
                <c:pt idx="4">
                  <c:v>25999693.199999999</c:v>
                </c:pt>
                <c:pt idx="5">
                  <c:v>26696777.5</c:v>
                </c:pt>
              </c:numCache>
            </c:numRef>
          </c:val>
          <c:extLst>
            <c:ext xmlns:c16="http://schemas.microsoft.com/office/drawing/2014/chart" uri="{C3380CC4-5D6E-409C-BE32-E72D297353CC}">
              <c16:uniqueId val="{0000000A-3AE1-44A9-8FC9-50B0D5C3275D}"/>
            </c:ext>
          </c:extLst>
        </c:ser>
        <c:dLbls>
          <c:showLegendKey val="0"/>
          <c:showVal val="0"/>
          <c:showCatName val="0"/>
          <c:showSerName val="0"/>
          <c:showPercent val="0"/>
          <c:showBubbleSize val="0"/>
        </c:dLbls>
        <c:gapWidth val="219"/>
        <c:overlap val="-27"/>
        <c:axId val="1184846544"/>
        <c:axId val="1234048176"/>
      </c:barChart>
      <c:catAx>
        <c:axId val="118484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34048176"/>
        <c:crosses val="autoZero"/>
        <c:auto val="1"/>
        <c:lblAlgn val="ctr"/>
        <c:lblOffset val="100"/>
        <c:noMultiLvlLbl val="0"/>
      </c:catAx>
      <c:valAx>
        <c:axId val="1234048176"/>
        <c:scaling>
          <c:orientation val="minMax"/>
        </c:scaling>
        <c:delete val="1"/>
        <c:axPos val="l"/>
        <c:numFmt formatCode="_-* #,##0.0_р_._-;\-* #,##0.0_р_._-;_-* &quot;-&quot;??_р_._-;_-@_-" sourceLinked="1"/>
        <c:majorTickMark val="none"/>
        <c:minorTickMark val="none"/>
        <c:tickLblPos val="nextTo"/>
        <c:crossAx val="1184846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w="114300" prst="artDeco"/>
    </a:sp3d>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55B-40EE-B71B-05C2BB1A562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55B-40EE-B71B-05C2BB1A562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55B-40EE-B71B-05C2BB1A562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55B-40EE-B71B-05C2BB1A562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55B-40EE-B71B-05C2BB1A562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55B-40EE-B71B-05C2BB1A562F}"/>
              </c:ext>
            </c:extLst>
          </c:dPt>
          <c:dPt>
            <c:idx val="6"/>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D-E55B-40EE-B71B-05C2BB1A562F}"/>
              </c:ext>
            </c:extLst>
          </c:dPt>
          <c:dPt>
            <c:idx val="7"/>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F-E55B-40EE-B71B-05C2BB1A562F}"/>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E55B-40EE-B71B-05C2BB1A562F}"/>
              </c:ext>
            </c:extLst>
          </c:dPt>
          <c:dLbls>
            <c:dLbl>
              <c:idx val="0"/>
              <c:layout>
                <c:manualLayout>
                  <c:x val="-0.13671546760077044"/>
                  <c:y val="-0.1806440048652455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5B-40EE-B71B-05C2BB1A562F}"/>
                </c:ext>
              </c:extLst>
            </c:dLbl>
            <c:dLbl>
              <c:idx val="6"/>
              <c:layout>
                <c:manualLayout>
                  <c:x val="-4.9144464450765833E-2"/>
                  <c:y val="-3.792678683606565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55B-40EE-B71B-05C2BB1A562F}"/>
                </c:ext>
              </c:extLst>
            </c:dLbl>
            <c:dLbl>
              <c:idx val="7"/>
              <c:layout>
                <c:manualLayout>
                  <c:x val="-2.6821553664079432E-2"/>
                  <c:y val="-6.530530060961411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55B-40EE-B71B-05C2BB1A562F}"/>
                </c:ext>
              </c:extLst>
            </c:dLbl>
            <c:dLbl>
              <c:idx val="8"/>
              <c:layout>
                <c:manualLayout>
                  <c:x val="1.4359350518447474E-2"/>
                  <c:y val="1.36786312416774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55B-40EE-B71B-05C2BB1A56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Лист3!$A$20:$A$28</c:f>
              <c:strCache>
                <c:ptCount val="9"/>
                <c:pt idx="0">
                  <c:v>Департамент промышленной политики </c:v>
                </c:pt>
                <c:pt idx="1">
                  <c:v>Департамент образования и науки </c:v>
                </c:pt>
                <c:pt idx="2">
                  <c:v>Департамент финансов</c:v>
                </c:pt>
                <c:pt idx="3">
                  <c:v>Департамент здравоохранения </c:v>
                </c:pt>
                <c:pt idx="4">
                  <c:v>Департамент сельского хозяйства</c:v>
                </c:pt>
                <c:pt idx="5">
                  <c:v>Департамент социальной политики </c:v>
                </c:pt>
                <c:pt idx="6">
                  <c:v>Департамент по культуре</c:v>
                </c:pt>
                <c:pt idx="7">
                  <c:v>Департамент природных ресурсов и экологии </c:v>
                </c:pt>
                <c:pt idx="8">
                  <c:v>Аппарат Губернатора и Правительства Чукотского автономного округа</c:v>
                </c:pt>
              </c:strCache>
            </c:strRef>
          </c:cat>
          <c:val>
            <c:numRef>
              <c:f>Лист3!$B$20:$B$28</c:f>
              <c:numCache>
                <c:formatCode>_-* #,##0.0_р_._-;\-* #,##0.0_р_._-;_-* "-"??_р_._-;_-@_-</c:formatCode>
                <c:ptCount val="9"/>
                <c:pt idx="0">
                  <c:v>30541.3</c:v>
                </c:pt>
                <c:pt idx="1">
                  <c:v>6175.7</c:v>
                </c:pt>
                <c:pt idx="2">
                  <c:v>4058.6</c:v>
                </c:pt>
                <c:pt idx="3">
                  <c:v>3184.1</c:v>
                </c:pt>
                <c:pt idx="4">
                  <c:v>2964.8</c:v>
                </c:pt>
                <c:pt idx="5">
                  <c:v>2637.2</c:v>
                </c:pt>
                <c:pt idx="6">
                  <c:v>658</c:v>
                </c:pt>
                <c:pt idx="7">
                  <c:v>385.9</c:v>
                </c:pt>
                <c:pt idx="8">
                  <c:v>1.3</c:v>
                </c:pt>
              </c:numCache>
            </c:numRef>
          </c:val>
          <c:extLst>
            <c:ext xmlns:c16="http://schemas.microsoft.com/office/drawing/2014/chart" uri="{C3380CC4-5D6E-409C-BE32-E72D297353CC}">
              <c16:uniqueId val="{00000012-E55B-40EE-B71B-05C2BB1A562F}"/>
            </c:ext>
          </c:extLst>
        </c:ser>
        <c:dLbls>
          <c:dLblPos val="inEnd"/>
          <c:showLegendKey val="0"/>
          <c:showVal val="1"/>
          <c:showCatName val="0"/>
          <c:showSerName val="0"/>
          <c:showPercent val="0"/>
          <c:showBubbleSize val="0"/>
          <c:showLeaderLines val="1"/>
        </c:dLbls>
      </c:pie3DChart>
      <c:spPr>
        <a:noFill/>
        <a:ln>
          <a:noFill/>
        </a:ln>
        <a:effectLst/>
      </c:spPr>
    </c:plotArea>
    <c:legend>
      <c:legendPos val="l"/>
      <c:layout>
        <c:manualLayout>
          <c:xMode val="edge"/>
          <c:yMode val="edge"/>
          <c:x val="8.8495575221238937E-3"/>
          <c:y val="4.8593843844167532E-2"/>
          <c:w val="0.30561435904582723"/>
          <c:h val="0.91600057614749375"/>
        </c:manualLayout>
      </c:layout>
      <c:overlay val="0"/>
      <c:spPr>
        <a:noFill/>
        <a:ln>
          <a:noFill/>
        </a:ln>
        <a:effectLst/>
      </c:spPr>
      <c:txPr>
        <a:bodyPr rot="0" spcFirstLastPara="1" vertOverflow="ellipsis" vert="horz" wrap="square" anchor="ctr" anchorCtr="1"/>
        <a:lstStyle/>
        <a:p>
          <a:pPr>
            <a:defRPr sz="7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диаграммы!$A$10</c:f>
              <c:strCache>
                <c:ptCount val="1"/>
                <c:pt idx="0">
                  <c:v>Госпрограммы</c:v>
                </c:pt>
              </c:strCache>
            </c:strRef>
          </c:tx>
          <c:spPr>
            <a:solidFill>
              <a:schemeClr val="accent6">
                <a:lumMod val="60000"/>
                <a:lumOff val="40000"/>
              </a:schemeClr>
            </a:solidFill>
            <a:ln>
              <a:noFill/>
            </a:ln>
            <a:effectLst/>
            <a:scene3d>
              <a:camera prst="orthographicFront"/>
              <a:lightRig rig="threePt" dir="t"/>
            </a:scene3d>
            <a:sp3d>
              <a:bevelT w="165100" prst="coolSlant"/>
            </a:sp3d>
          </c:spPr>
          <c:invertIfNegative val="0"/>
          <c:dLbls>
            <c:dLbl>
              <c:idx val="0"/>
              <c:layout>
                <c:manualLayout>
                  <c:x val="-0.26730851748096074"/>
                  <c:y val="-8.385744234800846E-2"/>
                </c:manualLayout>
              </c:layout>
              <c:tx>
                <c:rich>
                  <a:bodyPr/>
                  <a:lstStyle/>
                  <a:p>
                    <a:r>
                      <a:rPr lang="en-US"/>
                      <a:t>50 606 889,9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CC-4BD8-870D-6DE8725E5C04}"/>
                </c:ext>
              </c:extLst>
            </c:dLbl>
            <c:dLbl>
              <c:idx val="1"/>
              <c:layout>
                <c:manualLayout>
                  <c:x val="-0.14411564530477722"/>
                  <c:y val="-7.5471698113207544E-2"/>
                </c:manualLayout>
              </c:layout>
              <c:tx>
                <c:rich>
                  <a:bodyPr/>
                  <a:lstStyle/>
                  <a:p>
                    <a:r>
                      <a:rPr lang="en-US"/>
                      <a:t>29 969 185,2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CC-4BD8-870D-6DE8725E5C04}"/>
                </c:ext>
              </c:extLst>
            </c:dLbl>
            <c:dLbl>
              <c:idx val="2"/>
              <c:layout>
                <c:manualLayout>
                  <c:x val="-0.12726149600351433"/>
                  <c:y val="-6.7085953878406712E-2"/>
                </c:manualLayout>
              </c:layout>
              <c:tx>
                <c:rich>
                  <a:bodyPr/>
                  <a:lstStyle/>
                  <a:p>
                    <a:r>
                      <a:rPr lang="en-US"/>
                      <a:t>26 696 777,5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CC-4BD8-870D-6DE8725E5C0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диаграммы!$B$9:$D$9</c:f>
              <c:strCache>
                <c:ptCount val="3"/>
                <c:pt idx="0">
                  <c:v>Утверждено СБР</c:v>
                </c:pt>
                <c:pt idx="1">
                  <c:v>Профинансировано</c:v>
                </c:pt>
                <c:pt idx="2">
                  <c:v>Исполнено</c:v>
                </c:pt>
              </c:strCache>
            </c:strRef>
          </c:cat>
          <c:val>
            <c:numRef>
              <c:f>диаграммы!$B$10:$D$10</c:f>
              <c:numCache>
                <c:formatCode>General</c:formatCode>
                <c:ptCount val="3"/>
                <c:pt idx="0">
                  <c:v>48473.3</c:v>
                </c:pt>
                <c:pt idx="1">
                  <c:v>29322.7</c:v>
                </c:pt>
                <c:pt idx="2">
                  <c:v>26702.7</c:v>
                </c:pt>
              </c:numCache>
            </c:numRef>
          </c:val>
          <c:extLst>
            <c:ext xmlns:c16="http://schemas.microsoft.com/office/drawing/2014/chart" uri="{C3380CC4-5D6E-409C-BE32-E72D297353CC}">
              <c16:uniqueId val="{00000003-ACCC-4BD8-870D-6DE8725E5C04}"/>
            </c:ext>
          </c:extLst>
        </c:ser>
        <c:ser>
          <c:idx val="1"/>
          <c:order val="1"/>
          <c:tx>
            <c:strRef>
              <c:f>диаграммы!$A$11</c:f>
              <c:strCache>
                <c:ptCount val="1"/>
                <c:pt idx="0">
                  <c:v>рег.проекты</c:v>
                </c:pt>
              </c:strCache>
            </c:strRef>
          </c:tx>
          <c:spPr>
            <a:solidFill>
              <a:srgbClr val="00B050"/>
            </a:solidFill>
            <a:ln>
              <a:noFill/>
            </a:ln>
            <a:effectLst/>
            <a:scene3d>
              <a:camera prst="orthographicFront"/>
              <a:lightRig rig="threePt" dir="t"/>
            </a:scene3d>
            <a:sp3d>
              <a:bevelT w="165100" prst="coolSlant"/>
            </a:sp3d>
          </c:spPr>
          <c:invertIfNegative val="0"/>
          <c:dLbls>
            <c:dLbl>
              <c:idx val="0"/>
              <c:layout>
                <c:manualLayout>
                  <c:x val="4.9180587830913211E-2"/>
                  <c:y val="0"/>
                </c:manualLayout>
              </c:layout>
              <c:tx>
                <c:rich>
                  <a:bodyPr/>
                  <a:lstStyle/>
                  <a:p>
                    <a:r>
                      <a:rPr lang="en-US"/>
                      <a:t>2 133 611,2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CC-4BD8-870D-6DE8725E5C04}"/>
                </c:ext>
              </c:extLst>
            </c:dLbl>
            <c:dLbl>
              <c:idx val="1"/>
              <c:tx>
                <c:rich>
                  <a:bodyPr/>
                  <a:lstStyle/>
                  <a:p>
                    <a:r>
                      <a:rPr lang="en-US"/>
                      <a:t>954 018,8</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CC-4BD8-870D-6DE8725E5C04}"/>
                </c:ext>
              </c:extLst>
            </c:dLbl>
            <c:dLbl>
              <c:idx val="2"/>
              <c:tx>
                <c:rich>
                  <a:bodyPr/>
                  <a:lstStyle/>
                  <a:p>
                    <a:r>
                      <a:rPr lang="en-US"/>
                      <a:t>862 728,3</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CC-4BD8-870D-6DE8725E5C0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диаграммы!$B$9:$D$9</c:f>
              <c:strCache>
                <c:ptCount val="3"/>
                <c:pt idx="0">
                  <c:v>Утверждено СБР</c:v>
                </c:pt>
                <c:pt idx="1">
                  <c:v>Профинансировано</c:v>
                </c:pt>
                <c:pt idx="2">
                  <c:v>Исполнено</c:v>
                </c:pt>
              </c:strCache>
            </c:strRef>
          </c:cat>
          <c:val>
            <c:numRef>
              <c:f>диаграммы!$B$11:$D$11</c:f>
              <c:numCache>
                <c:formatCode>General</c:formatCode>
                <c:ptCount val="3"/>
                <c:pt idx="0">
                  <c:v>2133.6</c:v>
                </c:pt>
                <c:pt idx="1">
                  <c:v>646.5</c:v>
                </c:pt>
                <c:pt idx="2">
                  <c:v>500</c:v>
                </c:pt>
              </c:numCache>
            </c:numRef>
          </c:val>
          <c:extLst>
            <c:ext xmlns:c16="http://schemas.microsoft.com/office/drawing/2014/chart" uri="{C3380CC4-5D6E-409C-BE32-E72D297353CC}">
              <c16:uniqueId val="{00000007-ACCC-4BD8-870D-6DE8725E5C04}"/>
            </c:ext>
          </c:extLst>
        </c:ser>
        <c:dLbls>
          <c:dLblPos val="inBase"/>
          <c:showLegendKey val="0"/>
          <c:showVal val="1"/>
          <c:showCatName val="0"/>
          <c:showSerName val="0"/>
          <c:showPercent val="0"/>
          <c:showBubbleSize val="0"/>
        </c:dLbls>
        <c:gapWidth val="150"/>
        <c:overlap val="100"/>
        <c:axId val="1693830896"/>
        <c:axId val="1992930400"/>
      </c:barChart>
      <c:catAx>
        <c:axId val="169383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92930400"/>
        <c:crosses val="autoZero"/>
        <c:auto val="1"/>
        <c:lblAlgn val="ctr"/>
        <c:lblOffset val="100"/>
        <c:noMultiLvlLbl val="0"/>
      </c:catAx>
      <c:valAx>
        <c:axId val="1992930400"/>
        <c:scaling>
          <c:orientation val="minMax"/>
        </c:scaling>
        <c:delete val="1"/>
        <c:axPos val="b"/>
        <c:numFmt formatCode="General" sourceLinked="1"/>
        <c:majorTickMark val="none"/>
        <c:minorTickMark val="none"/>
        <c:tickLblPos val="nextTo"/>
        <c:crossAx val="169383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prst="angle"/>
    </a:sp3d>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2"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2">
                <a:latin typeface="Times New Roman" panose="02020603050405020304" pitchFamily="18" charset="0"/>
                <a:cs typeface="Times New Roman" panose="02020603050405020304" pitchFamily="18" charset="0"/>
              </a:rPr>
              <a:t>Уровень износа объектов коммунальной инфраструктуры, %</a:t>
            </a:r>
          </a:p>
        </c:rich>
      </c:tx>
      <c:layout>
        <c:manualLayout>
          <c:xMode val="edge"/>
          <c:yMode val="edge"/>
          <c:x val="0.11726269975746703"/>
          <c:y val="2.7777777777777776E-2"/>
        </c:manualLayout>
      </c:layout>
      <c:overlay val="0"/>
      <c:spPr>
        <a:noFill/>
        <a:ln w="25447">
          <a:noFill/>
        </a:ln>
      </c:spPr>
    </c:title>
    <c:autoTitleDeleted val="0"/>
    <c:plotArea>
      <c:layout/>
      <c:barChart>
        <c:barDir val="bar"/>
        <c:grouping val="stacked"/>
        <c:varyColors val="0"/>
        <c:ser>
          <c:idx val="0"/>
          <c:order val="0"/>
          <c:tx>
            <c:strRef>
              <c:f>Лист1!$B$1</c:f>
              <c:strCache>
                <c:ptCount val="1"/>
                <c:pt idx="0">
                  <c:v>В изношенном состоянии</c:v>
                </c:pt>
              </c:strCache>
            </c:strRef>
          </c:tx>
          <c:spPr>
            <a:solidFill>
              <a:schemeClr val="accent2"/>
            </a:solidFill>
            <a:ln w="9543" cap="flat" cmpd="sng" algn="ctr">
              <a:solidFill>
                <a:schemeClr val="lt1">
                  <a:alpha val="50000"/>
                </a:schemeClr>
              </a:solidFill>
              <a:round/>
            </a:ln>
            <a:effectLst/>
          </c:spPr>
          <c:invertIfNegative val="0"/>
          <c:dLbls>
            <c:spPr>
              <a:noFill/>
              <a:ln w="25447">
                <a:noFill/>
              </a:ln>
            </c:spPr>
            <c:txPr>
              <a:bodyPr rot="0" spcFirstLastPara="1" vertOverflow="ellipsis" vert="horz" wrap="square" lIns="38100" tIns="19050" rIns="38100" bIns="19050" anchor="ctr" anchorCtr="1">
                <a:spAutoFit/>
              </a:bodyPr>
              <a:lstStyle/>
              <a:p>
                <a:pPr>
                  <a:defRPr sz="902"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Водопроводные сети</c:v>
                </c:pt>
                <c:pt idx="1">
                  <c:v>Канализационные сети</c:v>
                </c:pt>
                <c:pt idx="2">
                  <c:v>Тепловые сети</c:v>
                </c:pt>
                <c:pt idx="3">
                  <c:v>Электрические сети</c:v>
                </c:pt>
              </c:strCache>
            </c:strRef>
          </c:cat>
          <c:val>
            <c:numRef>
              <c:f>Лист1!$B$2:$B$5</c:f>
              <c:numCache>
                <c:formatCode>General</c:formatCode>
                <c:ptCount val="4"/>
                <c:pt idx="0">
                  <c:v>61.1</c:v>
                </c:pt>
                <c:pt idx="1">
                  <c:v>68.599999999999994</c:v>
                </c:pt>
                <c:pt idx="2" formatCode="#\ ##0.0">
                  <c:v>63</c:v>
                </c:pt>
                <c:pt idx="3">
                  <c:v>28.9</c:v>
                </c:pt>
              </c:numCache>
            </c:numRef>
          </c:val>
          <c:extLst>
            <c:ext xmlns:c16="http://schemas.microsoft.com/office/drawing/2014/chart" uri="{C3380CC4-5D6E-409C-BE32-E72D297353CC}">
              <c16:uniqueId val="{00000000-C3A1-48FF-A0F1-C74B9C6D50E8}"/>
            </c:ext>
          </c:extLst>
        </c:ser>
        <c:ser>
          <c:idx val="1"/>
          <c:order val="1"/>
          <c:tx>
            <c:strRef>
              <c:f>Лист1!$C$1</c:f>
              <c:strCache>
                <c:ptCount val="1"/>
                <c:pt idx="0">
                  <c:v>В рабочем состоянии</c:v>
                </c:pt>
              </c:strCache>
            </c:strRef>
          </c:tx>
          <c:spPr>
            <a:solidFill>
              <a:srgbClr val="92D050"/>
            </a:solidFill>
            <a:ln w="9543" cap="flat" cmpd="sng" algn="ctr">
              <a:solidFill>
                <a:schemeClr val="lt1">
                  <a:alpha val="50000"/>
                </a:schemeClr>
              </a:solidFill>
              <a:round/>
            </a:ln>
            <a:effectLst/>
          </c:spPr>
          <c:invertIfNegative val="0"/>
          <c:dLbls>
            <c:spPr>
              <a:noFill/>
              <a:ln w="25447">
                <a:noFill/>
              </a:ln>
            </c:spPr>
            <c:txPr>
              <a:bodyPr rot="0" spcFirstLastPara="1" vertOverflow="ellipsis" vert="horz" wrap="square" lIns="38100" tIns="19050" rIns="38100" bIns="19050" anchor="ctr" anchorCtr="1">
                <a:spAutoFit/>
              </a:bodyPr>
              <a:lstStyle/>
              <a:p>
                <a:pPr>
                  <a:defRPr sz="902"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Водопроводные сети</c:v>
                </c:pt>
                <c:pt idx="1">
                  <c:v>Канализационные сети</c:v>
                </c:pt>
                <c:pt idx="2">
                  <c:v>Тепловые сети</c:v>
                </c:pt>
                <c:pt idx="3">
                  <c:v>Электрические сети</c:v>
                </c:pt>
              </c:strCache>
            </c:strRef>
          </c:cat>
          <c:val>
            <c:numRef>
              <c:f>Лист1!$C$2:$C$5</c:f>
              <c:numCache>
                <c:formatCode>General</c:formatCode>
                <c:ptCount val="4"/>
                <c:pt idx="0">
                  <c:v>38.9</c:v>
                </c:pt>
                <c:pt idx="1">
                  <c:v>31.4</c:v>
                </c:pt>
                <c:pt idx="2" formatCode="#\ ##0.0">
                  <c:v>37</c:v>
                </c:pt>
                <c:pt idx="3">
                  <c:v>71.099999999999994</c:v>
                </c:pt>
              </c:numCache>
            </c:numRef>
          </c:val>
          <c:extLst>
            <c:ext xmlns:c16="http://schemas.microsoft.com/office/drawing/2014/chart" uri="{C3380CC4-5D6E-409C-BE32-E72D297353CC}">
              <c16:uniqueId val="{00000001-C3A1-48FF-A0F1-C74B9C6D50E8}"/>
            </c:ext>
          </c:extLst>
        </c:ser>
        <c:dLbls>
          <c:showLegendKey val="0"/>
          <c:showVal val="0"/>
          <c:showCatName val="0"/>
          <c:showSerName val="0"/>
          <c:showPercent val="0"/>
          <c:showBubbleSize val="0"/>
        </c:dLbls>
        <c:gapWidth val="65"/>
        <c:overlap val="100"/>
        <c:axId val="1668338799"/>
        <c:axId val="1"/>
      </c:barChart>
      <c:catAx>
        <c:axId val="1668338799"/>
        <c:scaling>
          <c:orientation val="minMax"/>
        </c:scaling>
        <c:delete val="0"/>
        <c:axPos val="l"/>
        <c:numFmt formatCode="General" sourceLinked="1"/>
        <c:majorTickMark val="out"/>
        <c:minorTickMark val="none"/>
        <c:tickLblPos val="nextTo"/>
        <c:spPr>
          <a:noFill/>
          <a:ln w="19086" cap="flat" cmpd="sng" algn="ctr">
            <a:solidFill>
              <a:schemeClr val="dk1">
                <a:lumMod val="75000"/>
                <a:lumOff val="25000"/>
              </a:schemeClr>
            </a:solidFill>
            <a:round/>
          </a:ln>
          <a:effectLst/>
        </c:spPr>
        <c:txPr>
          <a:bodyPr rot="-60000000" spcFirstLastPara="1" vertOverflow="ellipsis" vert="horz" wrap="square" anchor="ctr" anchorCtr="1"/>
          <a:lstStyle/>
          <a:p>
            <a:pPr>
              <a:defRPr sz="801"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0"/>
        <c:axPos val="b"/>
        <c:majorGridlines>
          <c:spPr>
            <a:ln w="9543"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ln w="9543">
            <a:noFill/>
          </a:ln>
        </c:spPr>
        <c:txPr>
          <a:bodyPr rot="-60000000" spcFirstLastPara="1" vertOverflow="ellipsis" vert="horz" wrap="square" anchor="ctr" anchorCtr="1"/>
          <a:lstStyle/>
          <a:p>
            <a:pPr>
              <a:defRPr sz="902" b="0" i="0" u="none" strike="noStrike" kern="1200" baseline="0">
                <a:solidFill>
                  <a:schemeClr val="dk1">
                    <a:lumMod val="75000"/>
                    <a:lumOff val="25000"/>
                  </a:schemeClr>
                </a:solidFill>
                <a:latin typeface="+mn-lt"/>
                <a:ea typeface="+mn-ea"/>
                <a:cs typeface="+mn-cs"/>
              </a:defRPr>
            </a:pPr>
            <a:endParaRPr lang="ru-RU"/>
          </a:p>
        </c:txPr>
        <c:crossAx val="1668338799"/>
        <c:crosses val="autoZero"/>
        <c:crossBetween val="between"/>
      </c:valAx>
      <c:spPr>
        <a:noFill/>
        <a:ln w="25447">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1"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43"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Доходы (тыс. рублей)</c:v>
                </c:pt>
              </c:strCache>
            </c:strRef>
          </c:tx>
          <c:spPr>
            <a:solidFill>
              <a:srgbClr val="4F81BD"/>
            </a:solidFill>
            <a:ln w="25377">
              <a:noFill/>
            </a:ln>
          </c:spPr>
          <c:invertIfNegative val="0"/>
          <c:dLbls>
            <c:spPr>
              <a:noFill/>
              <a:ln w="25377">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2018 год</c:v>
                </c:pt>
                <c:pt idx="1">
                  <c:v>2019 год</c:v>
                </c:pt>
              </c:strCache>
            </c:strRef>
          </c:cat>
          <c:val>
            <c:numRef>
              <c:f>Лист1!$B$2:$B$3</c:f>
              <c:numCache>
                <c:formatCode>#\ ##0.0</c:formatCode>
                <c:ptCount val="2"/>
                <c:pt idx="0">
                  <c:v>6709506.5</c:v>
                </c:pt>
                <c:pt idx="1">
                  <c:v>8956253.8000000007</c:v>
                </c:pt>
              </c:numCache>
            </c:numRef>
          </c:val>
          <c:extLst>
            <c:ext xmlns:c16="http://schemas.microsoft.com/office/drawing/2014/chart" uri="{C3380CC4-5D6E-409C-BE32-E72D297353CC}">
              <c16:uniqueId val="{00000000-5501-43DF-A2B2-173FFB6B71B9}"/>
            </c:ext>
          </c:extLst>
        </c:ser>
        <c:ser>
          <c:idx val="1"/>
          <c:order val="1"/>
          <c:tx>
            <c:strRef>
              <c:f>Лист1!$C$1</c:f>
              <c:strCache>
                <c:ptCount val="1"/>
                <c:pt idx="0">
                  <c:v>Расходы</c:v>
                </c:pt>
              </c:strCache>
            </c:strRef>
          </c:tx>
          <c:spPr>
            <a:solidFill>
              <a:srgbClr val="C0504D"/>
            </a:solidFill>
            <a:ln w="25377">
              <a:noFill/>
            </a:ln>
          </c:spPr>
          <c:invertIfNegative val="0"/>
          <c:dPt>
            <c:idx val="0"/>
            <c:invertIfNegative val="0"/>
            <c:bubble3D val="0"/>
            <c:spPr>
              <a:solidFill>
                <a:srgbClr val="92D050"/>
              </a:solidFill>
              <a:ln w="25377">
                <a:noFill/>
              </a:ln>
            </c:spPr>
            <c:extLst>
              <c:ext xmlns:c16="http://schemas.microsoft.com/office/drawing/2014/chart" uri="{C3380CC4-5D6E-409C-BE32-E72D297353CC}">
                <c16:uniqueId val="{00000001-5501-43DF-A2B2-173FFB6B71B9}"/>
              </c:ext>
            </c:extLst>
          </c:dPt>
          <c:dPt>
            <c:idx val="1"/>
            <c:invertIfNegative val="0"/>
            <c:bubble3D val="0"/>
            <c:spPr>
              <a:solidFill>
                <a:srgbClr val="92D050"/>
              </a:solidFill>
              <a:ln w="25377">
                <a:noFill/>
              </a:ln>
            </c:spPr>
            <c:extLst>
              <c:ext xmlns:c16="http://schemas.microsoft.com/office/drawing/2014/chart" uri="{C3380CC4-5D6E-409C-BE32-E72D297353CC}">
                <c16:uniqueId val="{00000002-5501-43DF-A2B2-173FFB6B71B9}"/>
              </c:ext>
            </c:extLst>
          </c:dPt>
          <c:dLbls>
            <c:spPr>
              <a:noFill/>
              <a:ln w="25377">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2018 год</c:v>
                </c:pt>
                <c:pt idx="1">
                  <c:v>2019 год</c:v>
                </c:pt>
              </c:strCache>
            </c:strRef>
          </c:cat>
          <c:val>
            <c:numRef>
              <c:f>Лист1!$C$2:$C$3</c:f>
              <c:numCache>
                <c:formatCode>#\ ##0.0</c:formatCode>
                <c:ptCount val="2"/>
                <c:pt idx="0">
                  <c:v>9345962.6999999993</c:v>
                </c:pt>
                <c:pt idx="1">
                  <c:v>10181931.9</c:v>
                </c:pt>
              </c:numCache>
            </c:numRef>
          </c:val>
          <c:extLst>
            <c:ext xmlns:c16="http://schemas.microsoft.com/office/drawing/2014/chart" uri="{C3380CC4-5D6E-409C-BE32-E72D297353CC}">
              <c16:uniqueId val="{00000003-5501-43DF-A2B2-173FFB6B71B9}"/>
            </c:ext>
          </c:extLst>
        </c:ser>
        <c:dLbls>
          <c:showLegendKey val="0"/>
          <c:showVal val="0"/>
          <c:showCatName val="0"/>
          <c:showSerName val="0"/>
          <c:showPercent val="0"/>
          <c:showBubbleSize val="0"/>
        </c:dLbls>
        <c:gapWidth val="182"/>
        <c:axId val="1666237583"/>
        <c:axId val="1"/>
      </c:barChart>
      <c:catAx>
        <c:axId val="1666237583"/>
        <c:scaling>
          <c:orientation val="minMax"/>
        </c:scaling>
        <c:delete val="0"/>
        <c:axPos val="l"/>
        <c:numFmt formatCode="General" sourceLinked="1"/>
        <c:majorTickMark val="out"/>
        <c:minorTickMark val="none"/>
        <c:tickLblPos val="nextTo"/>
        <c:spPr>
          <a:noFill/>
          <a:ln w="9516"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1"/>
        <c:axPos val="b"/>
        <c:majorGridlines>
          <c:spPr>
            <a:ln w="9516" cap="flat" cmpd="sng" algn="ctr">
              <a:solidFill>
                <a:schemeClr val="tx1">
                  <a:lumMod val="15000"/>
                  <a:lumOff val="85000"/>
                </a:schemeClr>
              </a:solidFill>
              <a:round/>
            </a:ln>
            <a:effectLst/>
          </c:spPr>
        </c:majorGridlines>
        <c:numFmt formatCode="#\ ##0.0" sourceLinked="1"/>
        <c:majorTickMark val="out"/>
        <c:minorTickMark val="none"/>
        <c:tickLblPos val="nextTo"/>
        <c:crossAx val="1666237583"/>
        <c:crosses val="autoZero"/>
        <c:crossBetween val="between"/>
      </c:valAx>
      <c:spPr>
        <a:noFill/>
        <a:ln w="25377">
          <a:noFill/>
        </a:ln>
      </c:spPr>
    </c:plotArea>
    <c:legend>
      <c:legendPos val="b"/>
      <c:overlay val="0"/>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699-476F-9258-218286C80D7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699-476F-9258-218286C80D7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699-476F-9258-218286C80D7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699-476F-9258-218286C80D7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699-476F-9258-218286C80D7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699-476F-9258-218286C80D7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A699-476F-9258-218286C80D7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A699-476F-9258-218286C80D7A}"/>
              </c:ext>
            </c:extLst>
          </c:dPt>
          <c:dLbls>
            <c:dLbl>
              <c:idx val="0"/>
              <c:layout>
                <c:manualLayout>
                  <c:x val="-1.7473084296817945E-2"/>
                  <c:y val="0.1396073519606758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699-476F-9258-218286C80D7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свод!$T$8:$T$15</c:f>
              <c:strCache>
                <c:ptCount val="8"/>
                <c:pt idx="0">
                  <c:v>Каркасно-засыпном, бутовом, из бруса</c:v>
                </c:pt>
                <c:pt idx="1">
                  <c:v>Блочном</c:v>
                </c:pt>
                <c:pt idx="2">
                  <c:v>Каркасном доме новых проектов</c:v>
                </c:pt>
                <c:pt idx="3">
                  <c:v>Панельном</c:v>
                </c:pt>
                <c:pt idx="4">
                  <c:v>Из железобетонных блоков </c:v>
                </c:pt>
                <c:pt idx="5">
                  <c:v>Деревянном</c:v>
                </c:pt>
                <c:pt idx="6">
                  <c:v>Из других материалов (в том числе смешанных</c:v>
                </c:pt>
                <c:pt idx="7">
                  <c:v>Затрудняюсь ответить</c:v>
                </c:pt>
              </c:strCache>
            </c:strRef>
          </c:cat>
          <c:val>
            <c:numRef>
              <c:f>свод!$U$8:$U$15</c:f>
              <c:numCache>
                <c:formatCode>General</c:formatCode>
                <c:ptCount val="8"/>
                <c:pt idx="0">
                  <c:v>19</c:v>
                </c:pt>
                <c:pt idx="1">
                  <c:v>64</c:v>
                </c:pt>
                <c:pt idx="2">
                  <c:v>21</c:v>
                </c:pt>
                <c:pt idx="3">
                  <c:v>118</c:v>
                </c:pt>
                <c:pt idx="4">
                  <c:v>34</c:v>
                </c:pt>
                <c:pt idx="5">
                  <c:v>156</c:v>
                </c:pt>
                <c:pt idx="6">
                  <c:v>21</c:v>
                </c:pt>
                <c:pt idx="7">
                  <c:v>60</c:v>
                </c:pt>
              </c:numCache>
            </c:numRef>
          </c:val>
          <c:extLst>
            <c:ext xmlns:c16="http://schemas.microsoft.com/office/drawing/2014/chart" uri="{C3380CC4-5D6E-409C-BE32-E72D297353CC}">
              <c16:uniqueId val="{00000010-A699-476F-9258-218286C80D7A}"/>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738029734235026"/>
          <c:y val="7.6948752844312809E-2"/>
          <c:w val="0.3288503394906962"/>
          <c:h val="0.8847668308012108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a:bevelT w="152400" h="50800" prst="softRound"/>
    </a:sp3d>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ru-RU" sz="1050" b="1">
                <a:solidFill>
                  <a:srgbClr val="FF0000"/>
                </a:solidFill>
                <a:latin typeface="Times New Roman" panose="02020603050405020304" pitchFamily="18" charset="0"/>
                <a:cs typeface="Times New Roman" panose="02020603050405020304" pitchFamily="18" charset="0"/>
              </a:rPr>
              <a:t>Обеспеченность централизованными</a:t>
            </a:r>
            <a:r>
              <a:rPr lang="ru-RU" sz="1050" b="1" baseline="0">
                <a:solidFill>
                  <a:srgbClr val="FF0000"/>
                </a:solidFill>
                <a:latin typeface="Times New Roman" panose="02020603050405020304" pitchFamily="18" charset="0"/>
                <a:cs typeface="Times New Roman" panose="02020603050405020304" pitchFamily="18" charset="0"/>
              </a:rPr>
              <a:t> коммунальными услугами, %</a:t>
            </a:r>
            <a:r>
              <a:rPr lang="ru-RU" sz="1050" b="1">
                <a:solidFill>
                  <a:srgbClr val="FF0000"/>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05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a:glow rad="101600">
                  <a:schemeClr val="accent6">
                    <a:satMod val="175000"/>
                    <a:alpha val="40000"/>
                  </a:schemeClr>
                </a:glow>
              </a:effectLst>
            </c:spPr>
            <c:extLst>
              <c:ext xmlns:c16="http://schemas.microsoft.com/office/drawing/2014/chart" uri="{C3380CC4-5D6E-409C-BE32-E72D297353CC}">
                <c16:uniqueId val="{00000001-20A3-44B8-8B68-355E46394D92}"/>
              </c:ext>
            </c:extLst>
          </c:dPt>
          <c:dPt>
            <c:idx val="1"/>
            <c:invertIfNegative val="0"/>
            <c:bubble3D val="0"/>
            <c:spPr>
              <a:solidFill>
                <a:schemeClr val="accent2"/>
              </a:solidFill>
              <a:ln>
                <a:noFill/>
              </a:ln>
              <a:effectLst>
                <a:glow rad="139700">
                  <a:schemeClr val="accent4">
                    <a:satMod val="175000"/>
                    <a:alpha val="40000"/>
                  </a:schemeClr>
                </a:glow>
              </a:effectLst>
            </c:spPr>
            <c:extLst>
              <c:ext xmlns:c16="http://schemas.microsoft.com/office/drawing/2014/chart" uri="{C3380CC4-5D6E-409C-BE32-E72D297353CC}">
                <c16:uniqueId val="{00000003-20A3-44B8-8B68-355E46394D92}"/>
              </c:ext>
            </c:extLst>
          </c:dPt>
          <c:dPt>
            <c:idx val="2"/>
            <c:invertIfNegative val="0"/>
            <c:bubble3D val="0"/>
            <c:spPr>
              <a:solidFill>
                <a:schemeClr val="accent4">
                  <a:lumMod val="40000"/>
                  <a:lumOff val="60000"/>
                </a:schemeClr>
              </a:solidFill>
              <a:ln>
                <a:noFill/>
              </a:ln>
              <a:effectLst>
                <a:glow rad="63500">
                  <a:schemeClr val="accent2">
                    <a:satMod val="175000"/>
                    <a:alpha val="40000"/>
                  </a:schemeClr>
                </a:glow>
              </a:effectLst>
            </c:spPr>
            <c:extLst>
              <c:ext xmlns:c16="http://schemas.microsoft.com/office/drawing/2014/chart" uri="{C3380CC4-5D6E-409C-BE32-E72D297353CC}">
                <c16:uniqueId val="{00000005-20A3-44B8-8B68-355E46394D92}"/>
              </c:ext>
            </c:extLst>
          </c:dPt>
          <c:dPt>
            <c:idx val="3"/>
            <c:invertIfNegative val="0"/>
            <c:bubble3D val="0"/>
            <c:spPr>
              <a:solidFill>
                <a:schemeClr val="accent5">
                  <a:lumMod val="20000"/>
                  <a:lumOff val="80000"/>
                </a:schemeClr>
              </a:solidFill>
              <a:ln>
                <a:noFill/>
              </a:ln>
              <a:effectLst>
                <a:glow rad="63500">
                  <a:schemeClr val="accent3">
                    <a:satMod val="175000"/>
                    <a:alpha val="40000"/>
                  </a:schemeClr>
                </a:glow>
              </a:effectLst>
            </c:spPr>
            <c:extLst>
              <c:ext xmlns:c16="http://schemas.microsoft.com/office/drawing/2014/chart" uri="{C3380CC4-5D6E-409C-BE32-E72D297353CC}">
                <c16:uniqueId val="{00000007-20A3-44B8-8B68-355E46394D92}"/>
              </c:ext>
            </c:extLst>
          </c:dPt>
          <c:dPt>
            <c:idx val="4"/>
            <c:invertIfNegative val="0"/>
            <c:bubble3D val="0"/>
            <c:spPr>
              <a:solidFill>
                <a:schemeClr val="accent1"/>
              </a:solidFill>
              <a:ln>
                <a:noFill/>
              </a:ln>
              <a:effectLst>
                <a:glow rad="63500">
                  <a:schemeClr val="accent1">
                    <a:satMod val="175000"/>
                    <a:alpha val="40000"/>
                  </a:schemeClr>
                </a:glow>
              </a:effectLst>
            </c:spPr>
            <c:extLst>
              <c:ext xmlns:c16="http://schemas.microsoft.com/office/drawing/2014/chart" uri="{C3380CC4-5D6E-409C-BE32-E72D297353CC}">
                <c16:uniqueId val="{00000009-20A3-44B8-8B68-355E46394D92}"/>
              </c:ext>
            </c:extLst>
          </c:dPt>
          <c:dLbls>
            <c:dLbl>
              <c:idx val="3"/>
              <c:tx>
                <c:rich>
                  <a:bodyPr/>
                  <a:lstStyle/>
                  <a:p>
                    <a:fld id="{B27E9806-7CA2-4A33-A59E-2BA9240AC0D6}" type="VALUE">
                      <a:rPr lang="en-US"/>
                      <a:pPr/>
                      <a:t>[ЗНАЧЕНИЕ]</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0A3-44B8-8B68-355E46394D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свод!$T$20:$T$24</c:f>
              <c:strCache>
                <c:ptCount val="5"/>
                <c:pt idx="0">
                  <c:v>Электроснабжение</c:v>
                </c:pt>
                <c:pt idx="1">
                  <c:v>Теплоснабжение</c:v>
                </c:pt>
                <c:pt idx="2">
                  <c:v>Горячее водоснабжение</c:v>
                </c:pt>
                <c:pt idx="3">
                  <c:v>Холодное водоснабжение</c:v>
                </c:pt>
                <c:pt idx="4">
                  <c:v>Водоотведение (канализация)</c:v>
                </c:pt>
              </c:strCache>
            </c:strRef>
          </c:cat>
          <c:val>
            <c:numRef>
              <c:f>свод!$U$20:$U$24</c:f>
              <c:numCache>
                <c:formatCode>General</c:formatCode>
                <c:ptCount val="5"/>
                <c:pt idx="0">
                  <c:v>100</c:v>
                </c:pt>
                <c:pt idx="1">
                  <c:v>81.099999999999994</c:v>
                </c:pt>
                <c:pt idx="2">
                  <c:v>70.599999999999994</c:v>
                </c:pt>
                <c:pt idx="3">
                  <c:v>70</c:v>
                </c:pt>
                <c:pt idx="4">
                  <c:v>73.900000000000006</c:v>
                </c:pt>
              </c:numCache>
            </c:numRef>
          </c:val>
          <c:extLst>
            <c:ext xmlns:c16="http://schemas.microsoft.com/office/drawing/2014/chart" uri="{C3380CC4-5D6E-409C-BE32-E72D297353CC}">
              <c16:uniqueId val="{0000000A-20A3-44B8-8B68-355E46394D92}"/>
            </c:ext>
          </c:extLst>
        </c:ser>
        <c:dLbls>
          <c:showLegendKey val="0"/>
          <c:showVal val="0"/>
          <c:showCatName val="0"/>
          <c:showSerName val="0"/>
          <c:showPercent val="0"/>
          <c:showBubbleSize val="0"/>
        </c:dLbls>
        <c:gapWidth val="182"/>
        <c:axId val="131760303"/>
        <c:axId val="206850271"/>
      </c:barChart>
      <c:catAx>
        <c:axId val="1317603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6850271"/>
        <c:crosses val="autoZero"/>
        <c:auto val="1"/>
        <c:lblAlgn val="ctr"/>
        <c:lblOffset val="100"/>
        <c:noMultiLvlLbl val="0"/>
      </c:catAx>
      <c:valAx>
        <c:axId val="206850271"/>
        <c:scaling>
          <c:orientation val="minMax"/>
        </c:scaling>
        <c:delete val="1"/>
        <c:axPos val="b"/>
        <c:numFmt formatCode="General" sourceLinked="1"/>
        <c:majorTickMark val="none"/>
        <c:minorTickMark val="none"/>
        <c:tickLblPos val="nextTo"/>
        <c:crossAx val="131760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all" spc="150" baseline="0">
                <a:solidFill>
                  <a:srgbClr val="FF0000"/>
                </a:solidFill>
                <a:latin typeface="Times New Roman" panose="02020603050405020304" pitchFamily="18" charset="0"/>
                <a:ea typeface="+mn-ea"/>
                <a:cs typeface="Times New Roman" panose="02020603050405020304" pitchFamily="18" charset="0"/>
              </a:defRPr>
            </a:pPr>
            <a:r>
              <a:rPr lang="ru-RU" sz="800">
                <a:solidFill>
                  <a:srgbClr val="FF0000"/>
                </a:solidFill>
                <a:latin typeface="Times New Roman" panose="02020603050405020304" pitchFamily="18" charset="0"/>
                <a:cs typeface="Times New Roman" panose="02020603050405020304" pitchFamily="18" charset="0"/>
              </a:rPr>
              <a:t> Удовлетворены ли Вы уровнем организации электроснабжения в населенном пункте, в котором проживаете? (%)</a:t>
            </a:r>
          </a:p>
        </c:rich>
      </c:tx>
      <c:layout>
        <c:manualLayout>
          <c:xMode val="edge"/>
          <c:yMode val="edge"/>
          <c:x val="0.14601574803149606"/>
          <c:y val="3.0330493589667003E-2"/>
        </c:manualLayout>
      </c:layout>
      <c:overlay val="0"/>
      <c:spPr>
        <a:noFill/>
        <a:ln>
          <a:noFill/>
        </a:ln>
        <a:effectLst/>
      </c:spPr>
    </c:title>
    <c:autoTitleDeleted val="0"/>
    <c:plotArea>
      <c:layout/>
      <c:barChart>
        <c:barDir val="col"/>
        <c:grouping val="clustered"/>
        <c:varyColors val="0"/>
        <c:ser>
          <c:idx val="0"/>
          <c:order val="0"/>
          <c:tx>
            <c:strRef>
              <c:f>свод!$U$26</c:f>
              <c:strCache>
                <c:ptCount val="1"/>
                <c:pt idx="0">
                  <c:v>кол-во, чел</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свод!$T$27:$T$31</c:f>
              <c:strCache>
                <c:ptCount val="5"/>
                <c:pt idx="0">
                  <c:v>Да, полностью</c:v>
                </c:pt>
                <c:pt idx="1">
                  <c:v>Скорее да, чем нет</c:v>
                </c:pt>
                <c:pt idx="2">
                  <c:v>Затрудняюсь ответить</c:v>
                </c:pt>
                <c:pt idx="3">
                  <c:v>Скорее нет, чем да</c:v>
                </c:pt>
                <c:pt idx="4">
                  <c:v>Нет, совсем не удовлетворен</c:v>
                </c:pt>
              </c:strCache>
            </c:strRef>
          </c:cat>
          <c:val>
            <c:numRef>
              <c:f>свод!$U$27:$U$31</c:f>
              <c:numCache>
                <c:formatCode>General</c:formatCode>
                <c:ptCount val="5"/>
                <c:pt idx="0">
                  <c:v>46.1</c:v>
                </c:pt>
                <c:pt idx="1">
                  <c:v>35.700000000000003</c:v>
                </c:pt>
                <c:pt idx="2">
                  <c:v>6.3</c:v>
                </c:pt>
                <c:pt idx="3">
                  <c:v>7.1</c:v>
                </c:pt>
                <c:pt idx="4">
                  <c:v>4.8</c:v>
                </c:pt>
              </c:numCache>
            </c:numRef>
          </c:val>
          <c:extLst>
            <c:ext xmlns:c16="http://schemas.microsoft.com/office/drawing/2014/chart" uri="{C3380CC4-5D6E-409C-BE32-E72D297353CC}">
              <c16:uniqueId val="{00000000-D8D7-43E1-82E5-5B22670E5394}"/>
            </c:ext>
          </c:extLst>
        </c:ser>
        <c:dLbls>
          <c:dLblPos val="outEnd"/>
          <c:showLegendKey val="0"/>
          <c:showVal val="1"/>
          <c:showCatName val="0"/>
          <c:showSerName val="0"/>
          <c:showPercent val="0"/>
          <c:showBubbleSize val="0"/>
        </c:dLbls>
        <c:gapWidth val="164"/>
        <c:overlap val="-22"/>
        <c:axId val="84990976"/>
        <c:axId val="86213760"/>
      </c:barChart>
      <c:catAx>
        <c:axId val="849909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6213760"/>
        <c:crosses val="autoZero"/>
        <c:auto val="1"/>
        <c:lblAlgn val="ctr"/>
        <c:lblOffset val="100"/>
        <c:noMultiLvlLbl val="0"/>
      </c:catAx>
      <c:valAx>
        <c:axId val="86213760"/>
        <c:scaling>
          <c:orientation val="minMax"/>
        </c:scaling>
        <c:delete val="1"/>
        <c:axPos val="l"/>
        <c:numFmt formatCode="General" sourceLinked="1"/>
        <c:majorTickMark val="none"/>
        <c:minorTickMark val="none"/>
        <c:tickLblPos val="nextTo"/>
        <c:crossAx val="84990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chemeClr val="tx1">
                    <a:lumMod val="50000"/>
                    <a:lumOff val="50000"/>
                  </a:schemeClr>
                </a:solidFill>
                <a:latin typeface="+mn-lt"/>
                <a:ea typeface="+mn-ea"/>
                <a:cs typeface="+mn-cs"/>
              </a:defRPr>
            </a:pPr>
            <a:r>
              <a:rPr lang="ru-RU" sz="1000" baseline="0">
                <a:latin typeface="Times New Roman" panose="02020603050405020304" pitchFamily="18" charset="0"/>
              </a:rPr>
              <a:t>Количество реализуемых нацпроектов и регпроектов ГРБС</a:t>
            </a:r>
            <a:r>
              <a:rPr lang="en-US" sz="1000" baseline="0">
                <a:latin typeface="Times New Roman" panose="02020603050405020304" pitchFamily="18" charset="0"/>
              </a:rPr>
              <a:t> </a:t>
            </a:r>
            <a:endParaRPr lang="ru-RU" sz="1000" baseline="0">
              <a:latin typeface="Times New Roman" panose="02020603050405020304" pitchFamily="18" charset="0"/>
            </a:endParaRPr>
          </a:p>
        </c:rich>
      </c:tx>
      <c:overlay val="1"/>
      <c:spPr>
        <a:noFill/>
        <a:ln>
          <a:noFill/>
        </a:ln>
        <a:effectLst/>
      </c:spPr>
      <c:txPr>
        <a:bodyPr rot="0" spcFirstLastPara="1" vertOverflow="ellipsis" vert="horz" wrap="square" anchor="ctr" anchorCtr="1"/>
        <a:lstStyle/>
        <a:p>
          <a:pPr>
            <a:defRPr sz="10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manualLayout>
          <c:layoutTarget val="inner"/>
          <c:xMode val="edge"/>
          <c:yMode val="edge"/>
          <c:x val="5.6969019556966094E-2"/>
          <c:y val="0.10658045977011513"/>
          <c:w val="0.9261319521371616"/>
          <c:h val="0.49222305185989756"/>
        </c:manualLayout>
      </c:layout>
      <c:barChart>
        <c:barDir val="col"/>
        <c:grouping val="clustered"/>
        <c:varyColors val="0"/>
        <c:ser>
          <c:idx val="0"/>
          <c:order val="0"/>
          <c:tx>
            <c:strRef>
              <c:f>Лист1!$B$1</c:f>
              <c:strCache>
                <c:ptCount val="1"/>
                <c:pt idx="0">
                  <c:v>Нацпроекты</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Департамент 
промышленной политики</c:v>
                </c:pt>
                <c:pt idx="1">
                  <c:v>Департамент здравоохранения</c:v>
                </c:pt>
                <c:pt idx="2">
                  <c:v>Департамент социальной политики</c:v>
                </c:pt>
                <c:pt idx="3">
                  <c:v>Департамент финансов</c:v>
                </c:pt>
                <c:pt idx="4">
                  <c:v>Департамент образования</c:v>
                </c:pt>
                <c:pt idx="5">
                  <c:v>Департамент культуры</c:v>
                </c:pt>
                <c:pt idx="6">
                  <c:v>Департамент природных ресурсов</c:v>
                </c:pt>
                <c:pt idx="7">
                  <c:v>Департамент сельского хозяйства</c:v>
                </c:pt>
              </c:strCache>
            </c:strRef>
          </c:cat>
          <c:val>
            <c:numRef>
              <c:f>Лист1!$B$2:$B$9</c:f>
              <c:numCache>
                <c:formatCode>General</c:formatCode>
                <c:ptCount val="8"/>
                <c:pt idx="0">
                  <c:v>6</c:v>
                </c:pt>
                <c:pt idx="1">
                  <c:v>2</c:v>
                </c:pt>
                <c:pt idx="2">
                  <c:v>1</c:v>
                </c:pt>
                <c:pt idx="3">
                  <c:v>1</c:v>
                </c:pt>
                <c:pt idx="4">
                  <c:v>2</c:v>
                </c:pt>
                <c:pt idx="5">
                  <c:v>2</c:v>
                </c:pt>
                <c:pt idx="6">
                  <c:v>1</c:v>
                </c:pt>
                <c:pt idx="7">
                  <c:v>1</c:v>
                </c:pt>
              </c:numCache>
            </c:numRef>
          </c:val>
          <c:extLst>
            <c:ext xmlns:c16="http://schemas.microsoft.com/office/drawing/2014/chart" uri="{C3380CC4-5D6E-409C-BE32-E72D297353CC}">
              <c16:uniqueId val="{00000000-5299-4FA2-99C5-38AE23681B0A}"/>
            </c:ext>
          </c:extLst>
        </c:ser>
        <c:ser>
          <c:idx val="1"/>
          <c:order val="1"/>
          <c:tx>
            <c:strRef>
              <c:f>Лист1!$C$1</c:f>
              <c:strCache>
                <c:ptCount val="1"/>
                <c:pt idx="0">
                  <c:v>Регпроекты</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Департамент 
промышленной политики</c:v>
                </c:pt>
                <c:pt idx="1">
                  <c:v>Департамент здравоохранения</c:v>
                </c:pt>
                <c:pt idx="2">
                  <c:v>Департамент социальной политики</c:v>
                </c:pt>
                <c:pt idx="3">
                  <c:v>Департамент финансов</c:v>
                </c:pt>
                <c:pt idx="4">
                  <c:v>Департамент образования</c:v>
                </c:pt>
                <c:pt idx="5">
                  <c:v>Департамент культуры</c:v>
                </c:pt>
                <c:pt idx="6">
                  <c:v>Департамент природных ресурсов</c:v>
                </c:pt>
                <c:pt idx="7">
                  <c:v>Департамент сельского хозяйства</c:v>
                </c:pt>
              </c:strCache>
            </c:strRef>
          </c:cat>
          <c:val>
            <c:numRef>
              <c:f>Лист1!$C$2:$C$9</c:f>
              <c:numCache>
                <c:formatCode>General</c:formatCode>
                <c:ptCount val="8"/>
                <c:pt idx="0">
                  <c:v>11</c:v>
                </c:pt>
                <c:pt idx="1">
                  <c:v>8</c:v>
                </c:pt>
                <c:pt idx="2">
                  <c:v>3</c:v>
                </c:pt>
                <c:pt idx="3">
                  <c:v>3</c:v>
                </c:pt>
                <c:pt idx="4">
                  <c:v>4</c:v>
                </c:pt>
                <c:pt idx="5">
                  <c:v>3</c:v>
                </c:pt>
                <c:pt idx="6">
                  <c:v>3</c:v>
                </c:pt>
                <c:pt idx="7">
                  <c:v>1</c:v>
                </c:pt>
              </c:numCache>
            </c:numRef>
          </c:val>
          <c:extLst>
            <c:ext xmlns:c16="http://schemas.microsoft.com/office/drawing/2014/chart" uri="{C3380CC4-5D6E-409C-BE32-E72D297353CC}">
              <c16:uniqueId val="{00000001-5299-4FA2-99C5-38AE23681B0A}"/>
            </c:ext>
          </c:extLst>
        </c:ser>
        <c:dLbls>
          <c:showLegendKey val="0"/>
          <c:showVal val="1"/>
          <c:showCatName val="0"/>
          <c:showSerName val="0"/>
          <c:showPercent val="0"/>
          <c:showBubbleSize val="0"/>
        </c:dLbls>
        <c:gapWidth val="100"/>
        <c:overlap val="-24"/>
        <c:axId val="44752896"/>
        <c:axId val="44754432"/>
      </c:barChart>
      <c:catAx>
        <c:axId val="44752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44754432"/>
        <c:crosses val="autoZero"/>
        <c:auto val="1"/>
        <c:lblAlgn val="ctr"/>
        <c:lblOffset val="100"/>
        <c:noMultiLvlLbl val="0"/>
      </c:catAx>
      <c:valAx>
        <c:axId val="4475443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475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ru-RU" sz="900" b="1">
                <a:solidFill>
                  <a:srgbClr val="FF0000"/>
                </a:solidFill>
                <a:latin typeface="Times New Roman" panose="02020603050405020304" pitchFamily="18" charset="0"/>
                <a:cs typeface="Times New Roman" panose="02020603050405020304" pitchFamily="18" charset="0"/>
              </a:rPr>
              <a:t>Удовлетворены ли Вы уровнем организации электроснабжения в населенном пункте, в котором проживаете?</a:t>
            </a:r>
          </a:p>
        </c:rich>
      </c:tx>
      <c:overlay val="0"/>
      <c:spPr>
        <a:noFill/>
        <a:ln>
          <a:noFill/>
        </a:ln>
        <a:effectLst/>
      </c:spPr>
    </c:title>
    <c:autoTitleDeleted val="0"/>
    <c:plotArea>
      <c:layout>
        <c:manualLayout>
          <c:layoutTarget val="inner"/>
          <c:xMode val="edge"/>
          <c:yMode val="edge"/>
          <c:x val="0.21654308423232482"/>
          <c:y val="0.18114794257268557"/>
          <c:w val="0.76900343995569498"/>
          <c:h val="0.68039877094056611"/>
        </c:manualLayout>
      </c:layout>
      <c:barChart>
        <c:barDir val="bar"/>
        <c:grouping val="clustered"/>
        <c:varyColors val="0"/>
        <c:ser>
          <c:idx val="0"/>
          <c:order val="0"/>
          <c:tx>
            <c:strRef>
              <c:f>'сводные диаграммы'!$B$4</c:f>
              <c:strCache>
                <c:ptCount val="1"/>
                <c:pt idx="0">
                  <c:v>ЦКУ</c:v>
                </c:pt>
              </c:strCache>
            </c:strRef>
          </c:tx>
          <c:spPr>
            <a:solidFill>
              <a:schemeClr val="accent1"/>
            </a:solidFill>
            <a:ln>
              <a:noFill/>
            </a:ln>
            <a:effectLst/>
            <a:scene3d>
              <a:camera prst="orthographicFront"/>
              <a:lightRig rig="threePt" dir="t"/>
            </a:scene3d>
            <a:sp3d>
              <a:bevelT/>
            </a:sp3d>
          </c:spPr>
          <c:invertIfNegative val="0"/>
          <c:dLbls>
            <c:dLbl>
              <c:idx val="0"/>
              <c:layout>
                <c:manualLayout>
                  <c:x val="-4.9301453796432547E-3"/>
                  <c:y val="-1.01596683555271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C0-4B66-BCE6-4FB261EF45F7}"/>
                </c:ext>
              </c:extLst>
            </c:dLbl>
            <c:dLbl>
              <c:idx val="1"/>
              <c:layout>
                <c:manualLayout>
                  <c:x val="-5.837900022795998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C0-4B66-BCE6-4FB261EF45F7}"/>
                </c:ext>
              </c:extLst>
            </c:dLbl>
            <c:dLbl>
              <c:idx val="2"/>
              <c:layout>
                <c:manualLayout>
                  <c:x val="-8.412622283374689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C0-4B66-BCE6-4FB261EF45F7}"/>
                </c:ext>
              </c:extLst>
            </c:dLbl>
            <c:dLbl>
              <c:idx val="3"/>
              <c:layout>
                <c:manualLayout>
                  <c:x val="-2.8538302588694002E-3"/>
                  <c:y val="5.54170130229985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C0-4B66-BCE6-4FB261EF45F7}"/>
                </c:ext>
              </c:extLst>
            </c:dLbl>
            <c:dLbl>
              <c:idx val="4"/>
              <c:layout>
                <c:manualLayout>
                  <c:x val="-5.596050000857951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C0-4B66-BCE6-4FB261EF45F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'сводные диаграммы'!$A$5:$A$9</c:f>
              <c:strCache>
                <c:ptCount val="5"/>
                <c:pt idx="0">
                  <c:v>Да, полностью</c:v>
                </c:pt>
                <c:pt idx="1">
                  <c:v>Скорее да, чем нет</c:v>
                </c:pt>
                <c:pt idx="2">
                  <c:v>Затрудняюсь ответить</c:v>
                </c:pt>
                <c:pt idx="3">
                  <c:v>Скорее нет, чем да</c:v>
                </c:pt>
                <c:pt idx="4">
                  <c:v>Нет, совсем не удовлетворен</c:v>
                </c:pt>
              </c:strCache>
            </c:strRef>
          </c:cat>
          <c:val>
            <c:numRef>
              <c:f>'сводные диаграммы'!$B$5:$B$9</c:f>
              <c:numCache>
                <c:formatCode>0.0</c:formatCode>
                <c:ptCount val="5"/>
                <c:pt idx="0">
                  <c:v>47.727272727272727</c:v>
                </c:pt>
                <c:pt idx="1">
                  <c:v>39.772727272727273</c:v>
                </c:pt>
                <c:pt idx="2">
                  <c:v>3.4090909090909087</c:v>
                </c:pt>
                <c:pt idx="3">
                  <c:v>5.3030303030303028</c:v>
                </c:pt>
                <c:pt idx="4">
                  <c:v>3.7878787878787881</c:v>
                </c:pt>
              </c:numCache>
            </c:numRef>
          </c:val>
          <c:extLst>
            <c:ext xmlns:c16="http://schemas.microsoft.com/office/drawing/2014/chart" uri="{C3380CC4-5D6E-409C-BE32-E72D297353CC}">
              <c16:uniqueId val="{00000005-78C0-4B66-BCE6-4FB261EF45F7}"/>
            </c:ext>
          </c:extLst>
        </c:ser>
        <c:ser>
          <c:idx val="1"/>
          <c:order val="1"/>
          <c:tx>
            <c:strRef>
              <c:f>'сводные диаграммы'!$C$4</c:f>
              <c:strCache>
                <c:ptCount val="1"/>
                <c:pt idx="0">
                  <c:v>ЧЦКУ и НЦКУ</c:v>
                </c:pt>
              </c:strCache>
            </c:strRef>
          </c:tx>
          <c:spPr>
            <a:solidFill>
              <a:schemeClr val="accent2"/>
            </a:solidFill>
            <a:ln>
              <a:noFill/>
            </a:ln>
            <a:effectLst/>
            <a:scene3d>
              <a:camera prst="orthographicFront"/>
              <a:lightRig rig="threePt" dir="t"/>
            </a:scene3d>
            <a:sp3d>
              <a:bevelT w="101600" prst="riblet"/>
            </a:sp3d>
          </c:spPr>
          <c:invertIfNegative val="0"/>
          <c:dLbls>
            <c:dLbl>
              <c:idx val="0"/>
              <c:layout>
                <c:manualLayout>
                  <c:x val="-4.715585191261697E-3"/>
                  <c:y val="-1.66251039068994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C0-4B66-BCE6-4FB261EF45F7}"/>
                </c:ext>
              </c:extLst>
            </c:dLbl>
            <c:dLbl>
              <c:idx val="1"/>
              <c:layout>
                <c:manualLayout>
                  <c:x val="-6.7049650338795053E-3"/>
                  <c:y val="-1.10834026045996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C0-4B66-BCE6-4FB261EF45F7}"/>
                </c:ext>
              </c:extLst>
            </c:dLbl>
            <c:dLbl>
              <c:idx val="2"/>
              <c:layout>
                <c:manualLayout>
                  <c:x val="-4.3472541443370354E-3"/>
                  <c:y val="-1.10834026045996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C0-4B66-BCE6-4FB261EF45F7}"/>
                </c:ext>
              </c:extLst>
            </c:dLbl>
            <c:dLbl>
              <c:idx val="3"/>
              <c:layout>
                <c:manualLayout>
                  <c:x val="-4.8629829749023412E-3"/>
                  <c:y val="-2.21668052091992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C0-4B66-BCE6-4FB261EF45F7}"/>
                </c:ext>
              </c:extLst>
            </c:dLbl>
            <c:dLbl>
              <c:idx val="4"/>
              <c:layout>
                <c:manualLayout>
                  <c:x val="-3.8313619015948211E-3"/>
                  <c:y val="-1.10834026045996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C0-4B66-BCE6-4FB261EF45F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'сводные диаграммы'!$A$5:$A$9</c:f>
              <c:strCache>
                <c:ptCount val="5"/>
                <c:pt idx="0">
                  <c:v>Да, полностью</c:v>
                </c:pt>
                <c:pt idx="1">
                  <c:v>Скорее да, чем нет</c:v>
                </c:pt>
                <c:pt idx="2">
                  <c:v>Затрудняюсь ответить</c:v>
                </c:pt>
                <c:pt idx="3">
                  <c:v>Скорее нет, чем да</c:v>
                </c:pt>
                <c:pt idx="4">
                  <c:v>Нет, совсем не удовлетворен</c:v>
                </c:pt>
              </c:strCache>
            </c:strRef>
          </c:cat>
          <c:val>
            <c:numRef>
              <c:f>'сводные диаграммы'!$C$5:$C$9</c:f>
              <c:numCache>
                <c:formatCode>0.0</c:formatCode>
                <c:ptCount val="5"/>
                <c:pt idx="0">
                  <c:v>44.131455399061032</c:v>
                </c:pt>
                <c:pt idx="1">
                  <c:v>30.516431924882632</c:v>
                </c:pt>
                <c:pt idx="2">
                  <c:v>8.4507042253521121</c:v>
                </c:pt>
                <c:pt idx="3">
                  <c:v>10.7981220657277</c:v>
                </c:pt>
                <c:pt idx="4">
                  <c:v>6.103286384976526</c:v>
                </c:pt>
              </c:numCache>
            </c:numRef>
          </c:val>
          <c:extLst>
            <c:ext xmlns:c16="http://schemas.microsoft.com/office/drawing/2014/chart" uri="{C3380CC4-5D6E-409C-BE32-E72D297353CC}">
              <c16:uniqueId val="{0000000B-78C0-4B66-BCE6-4FB261EF45F7}"/>
            </c:ext>
          </c:extLst>
        </c:ser>
        <c:dLbls>
          <c:dLblPos val="ctr"/>
          <c:showLegendKey val="0"/>
          <c:showVal val="1"/>
          <c:showCatName val="0"/>
          <c:showSerName val="0"/>
          <c:showPercent val="0"/>
          <c:showBubbleSize val="0"/>
        </c:dLbls>
        <c:gapWidth val="150"/>
        <c:axId val="86274048"/>
        <c:axId val="86275584"/>
      </c:barChart>
      <c:catAx>
        <c:axId val="86274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6275584"/>
        <c:crosses val="autoZero"/>
        <c:auto val="1"/>
        <c:lblAlgn val="ctr"/>
        <c:lblOffset val="100"/>
        <c:noMultiLvlLbl val="0"/>
      </c:catAx>
      <c:valAx>
        <c:axId val="86275584"/>
        <c:scaling>
          <c:orientation val="minMax"/>
        </c:scaling>
        <c:delete val="1"/>
        <c:axPos val="b"/>
        <c:numFmt formatCode="0.0" sourceLinked="1"/>
        <c:majorTickMark val="none"/>
        <c:minorTickMark val="none"/>
        <c:tickLblPos val="nextTo"/>
        <c:crossAx val="8627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3">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all" spc="150" baseline="0">
                <a:solidFill>
                  <a:srgbClr val="FF0000"/>
                </a:solidFill>
                <a:latin typeface="Times New Roman" panose="02020603050405020304" pitchFamily="18" charset="0"/>
                <a:ea typeface="+mn-ea"/>
                <a:cs typeface="Times New Roman" panose="02020603050405020304" pitchFamily="18" charset="0"/>
              </a:defRPr>
            </a:pPr>
            <a:r>
              <a:rPr lang="ru-RU" sz="900">
                <a:solidFill>
                  <a:srgbClr val="FF0000"/>
                </a:solidFill>
                <a:latin typeface="Times New Roman" panose="02020603050405020304" pitchFamily="18" charset="0"/>
                <a:cs typeface="Times New Roman" panose="02020603050405020304" pitchFamily="18" charset="0"/>
              </a:rPr>
              <a:t>Удовлетворены ли Вы температурным режимом в Вашей квартире?(%)</a:t>
            </a:r>
          </a:p>
        </c:rich>
      </c:tx>
      <c:overlay val="0"/>
      <c:spPr>
        <a:noFill/>
        <a:ln>
          <a:noFill/>
        </a:ln>
        <a:effectLst/>
      </c:spPr>
    </c:title>
    <c:autoTitleDeleted val="0"/>
    <c:plotArea>
      <c:layout>
        <c:manualLayout>
          <c:layoutTarget val="inner"/>
          <c:xMode val="edge"/>
          <c:yMode val="edge"/>
          <c:x val="2.2828681124831378E-2"/>
          <c:y val="0.30543970988213964"/>
          <c:w val="0.95434263775033723"/>
          <c:h val="0.34230980646911435"/>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свод!$T$33:$T$38</c:f>
              <c:strCache>
                <c:ptCount val="6"/>
                <c:pt idx="0">
                  <c:v>Да, полностью</c:v>
                </c:pt>
                <c:pt idx="1">
                  <c:v>Скорее да, чем нет</c:v>
                </c:pt>
                <c:pt idx="2">
                  <c:v>Затрудняюсь ответить</c:v>
                </c:pt>
                <c:pt idx="3">
                  <c:v>Скорее нет, чем да</c:v>
                </c:pt>
                <c:pt idx="4">
                  <c:v>Нет, совсем не удовлетворен</c:v>
                </c:pt>
                <c:pt idx="5">
                  <c:v>Свой вариант ответа: зимой холодно</c:v>
                </c:pt>
              </c:strCache>
            </c:strRef>
          </c:cat>
          <c:val>
            <c:numRef>
              <c:f>свод!$U$33:$U$38</c:f>
              <c:numCache>
                <c:formatCode>General</c:formatCode>
                <c:ptCount val="6"/>
                <c:pt idx="0">
                  <c:v>37.4</c:v>
                </c:pt>
                <c:pt idx="1">
                  <c:v>27.6</c:v>
                </c:pt>
                <c:pt idx="2">
                  <c:v>6.1</c:v>
                </c:pt>
                <c:pt idx="3">
                  <c:v>16.600000000000001</c:v>
                </c:pt>
                <c:pt idx="4">
                  <c:v>11.1</c:v>
                </c:pt>
                <c:pt idx="5">
                  <c:v>1.2</c:v>
                </c:pt>
              </c:numCache>
            </c:numRef>
          </c:val>
          <c:extLst>
            <c:ext xmlns:c16="http://schemas.microsoft.com/office/drawing/2014/chart" uri="{C3380CC4-5D6E-409C-BE32-E72D297353CC}">
              <c16:uniqueId val="{00000000-0146-45FC-BA1A-B9F19261C2B9}"/>
            </c:ext>
          </c:extLst>
        </c:ser>
        <c:dLbls>
          <c:showLegendKey val="0"/>
          <c:showVal val="0"/>
          <c:showCatName val="0"/>
          <c:showSerName val="0"/>
          <c:showPercent val="0"/>
          <c:showBubbleSize val="0"/>
        </c:dLbls>
        <c:gapWidth val="164"/>
        <c:overlap val="-22"/>
        <c:axId val="86292736"/>
        <c:axId val="97398784"/>
      </c:barChart>
      <c:catAx>
        <c:axId val="862927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7398784"/>
        <c:crosses val="autoZero"/>
        <c:auto val="1"/>
        <c:lblAlgn val="ctr"/>
        <c:lblOffset val="100"/>
        <c:noMultiLvlLbl val="0"/>
      </c:catAx>
      <c:valAx>
        <c:axId val="97398784"/>
        <c:scaling>
          <c:orientation val="minMax"/>
        </c:scaling>
        <c:delete val="1"/>
        <c:axPos val="l"/>
        <c:numFmt formatCode="General" sourceLinked="1"/>
        <c:majorTickMark val="none"/>
        <c:minorTickMark val="none"/>
        <c:tickLblPos val="nextTo"/>
        <c:crossAx val="8629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w="139700" h="139700" prst="divot"/>
    </a:sp3d>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ru-RU" sz="800" b="1">
                <a:solidFill>
                  <a:srgbClr val="FF0000"/>
                </a:solidFill>
                <a:latin typeface="Times New Roman" panose="02020603050405020304" pitchFamily="18" charset="0"/>
                <a:cs typeface="Times New Roman" panose="02020603050405020304" pitchFamily="18" charset="0"/>
              </a:rPr>
              <a:t>Как часто приходится сталкиваться с проблемой отсутствия горячего водоснабжения?  </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59597149828101"/>
          <c:y val="0.20951113505178046"/>
          <c:w val="0.64435885650637936"/>
          <c:h val="0.5924497073105429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8AE-4F36-9582-0DF677FBC3C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8AE-4F36-9582-0DF677FBC3C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8AE-4F36-9582-0DF677FBC3C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8AE-4F36-9582-0DF677FBC3C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8AE-4F36-9582-0DF677FBC3C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8AE-4F36-9582-0DF677FBC3C1}"/>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свод!$T$40:$T$45</c:f>
              <c:strCache>
                <c:ptCount val="6"/>
                <c:pt idx="0">
                  <c:v>1 раз в месяц</c:v>
                </c:pt>
                <c:pt idx="1">
                  <c:v>1 раз в квартал</c:v>
                </c:pt>
                <c:pt idx="2">
                  <c:v>1 раз в полгода</c:v>
                </c:pt>
                <c:pt idx="3">
                  <c:v>1 раз в год</c:v>
                </c:pt>
                <c:pt idx="4">
                  <c:v>Проблем нет</c:v>
                </c:pt>
                <c:pt idx="5">
                  <c:v>отсутствует постоянно</c:v>
                </c:pt>
              </c:strCache>
            </c:strRef>
          </c:cat>
          <c:val>
            <c:numRef>
              <c:f>свод!$U$40:$U$45</c:f>
              <c:numCache>
                <c:formatCode>General</c:formatCode>
                <c:ptCount val="6"/>
                <c:pt idx="0">
                  <c:v>13.9</c:v>
                </c:pt>
                <c:pt idx="1">
                  <c:v>6.7</c:v>
                </c:pt>
                <c:pt idx="2">
                  <c:v>8.1999999999999993</c:v>
                </c:pt>
                <c:pt idx="3">
                  <c:v>31.8</c:v>
                </c:pt>
                <c:pt idx="4">
                  <c:v>37.1</c:v>
                </c:pt>
                <c:pt idx="5">
                  <c:v>2.2999999999999998</c:v>
                </c:pt>
              </c:numCache>
            </c:numRef>
          </c:val>
          <c:extLst>
            <c:ext xmlns:c16="http://schemas.microsoft.com/office/drawing/2014/chart" uri="{C3380CC4-5D6E-409C-BE32-E72D297353CC}">
              <c16:uniqueId val="{0000000C-58AE-4F36-9582-0DF677FBC3C1}"/>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1.0251653140715744E-2"/>
          <c:y val="0.79583379542345944"/>
          <c:w val="0.97831694742472697"/>
          <c:h val="0.16079785801422711"/>
        </c:manualLayout>
      </c:layout>
      <c:overlay val="0"/>
      <c:spPr>
        <a:noFill/>
        <a:ln>
          <a:noFill/>
        </a:ln>
        <a:effectLst/>
      </c:spPr>
      <c:txPr>
        <a:bodyPr rot="0" spcFirstLastPara="1" vertOverflow="ellipsis" vert="horz" wrap="square" anchor="ctr" anchorCtr="1"/>
        <a:lstStyle/>
        <a:p>
          <a:pPr>
            <a:defRPr sz="7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ru-RU" sz="800" b="1">
                <a:solidFill>
                  <a:srgbClr val="FF0000"/>
                </a:solidFill>
                <a:latin typeface="Times New Roman" panose="02020603050405020304" pitchFamily="18" charset="0"/>
                <a:cs typeface="Times New Roman" panose="02020603050405020304" pitchFamily="18" charset="0"/>
              </a:rPr>
              <a:t>Как часто приходится сталкиваться с проблемой отсутствия холодного водоснабжения?  </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2545216090221E-2"/>
          <c:y val="0.20532741456340814"/>
          <c:w val="0.97977460034436059"/>
          <c:h val="0.5901747647397732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53F-4F42-8388-94FE7E0BBCB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53F-4F42-8388-94FE7E0BBCB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53F-4F42-8388-94FE7E0BBCB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53F-4F42-8388-94FE7E0BBCB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53F-4F42-8388-94FE7E0BBCB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53F-4F42-8388-94FE7E0BBCB2}"/>
              </c:ext>
            </c:extLst>
          </c:dPt>
          <c:dLbls>
            <c:dLbl>
              <c:idx val="5"/>
              <c:layout>
                <c:manualLayout>
                  <c:x val="-1.562893445579458E-2"/>
                  <c:y val="9.6216357101703717E-2"/>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5.1858254105445117E-2"/>
                      <c:h val="8.5017421602787441E-2"/>
                    </c:manualLayout>
                  </c15:layout>
                </c:ext>
                <c:ext xmlns:c16="http://schemas.microsoft.com/office/drawing/2014/chart" uri="{C3380CC4-5D6E-409C-BE32-E72D297353CC}">
                  <c16:uniqueId val="{0000000B-653F-4F42-8388-94FE7E0BBCB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свод!$T$47:$T$52</c:f>
              <c:strCache>
                <c:ptCount val="6"/>
                <c:pt idx="0">
                  <c:v>1 раз в месяц</c:v>
                </c:pt>
                <c:pt idx="1">
                  <c:v>1 раз в квартал</c:v>
                </c:pt>
                <c:pt idx="2">
                  <c:v>1 раз в полгода</c:v>
                </c:pt>
                <c:pt idx="3">
                  <c:v>1 раз в год</c:v>
                </c:pt>
                <c:pt idx="4">
                  <c:v>Проблем нет</c:v>
                </c:pt>
                <c:pt idx="5">
                  <c:v>постоянно</c:v>
                </c:pt>
              </c:strCache>
            </c:strRef>
          </c:cat>
          <c:val>
            <c:numRef>
              <c:f>свод!$U$47:$U$52</c:f>
              <c:numCache>
                <c:formatCode>General</c:formatCode>
                <c:ptCount val="6"/>
                <c:pt idx="0">
                  <c:v>14.7</c:v>
                </c:pt>
                <c:pt idx="1">
                  <c:v>10.4</c:v>
                </c:pt>
                <c:pt idx="2">
                  <c:v>7.9</c:v>
                </c:pt>
                <c:pt idx="3">
                  <c:v>11.4</c:v>
                </c:pt>
                <c:pt idx="4">
                  <c:v>54.6</c:v>
                </c:pt>
                <c:pt idx="5">
                  <c:v>1</c:v>
                </c:pt>
              </c:numCache>
            </c:numRef>
          </c:val>
          <c:extLst>
            <c:ext xmlns:c16="http://schemas.microsoft.com/office/drawing/2014/chart" uri="{C3380CC4-5D6E-409C-BE32-E72D297353CC}">
              <c16:uniqueId val="{0000000C-653F-4F42-8388-94FE7E0BBCB2}"/>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5694506163901363E-2"/>
          <c:y val="0.8208511448490271"/>
          <c:w val="0.87202252857264118"/>
          <c:h val="0.13940059413739231"/>
        </c:manualLayout>
      </c:layout>
      <c:overlay val="0"/>
      <c:spPr>
        <a:noFill/>
        <a:ln>
          <a:noFill/>
        </a:ln>
        <a:effectLst/>
      </c:spPr>
      <c:txPr>
        <a:bodyPr rot="0" spcFirstLastPara="1" vertOverflow="ellipsis" vert="horz" wrap="square" anchor="ctr" anchorCtr="1"/>
        <a:lstStyle/>
        <a:p>
          <a:pPr>
            <a:defRPr sz="7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r>
              <a:rPr lang="ru-RU" sz="1050" b="1">
                <a:solidFill>
                  <a:srgbClr val="FF0000"/>
                </a:solidFill>
                <a:latin typeface="Times New Roman" panose="02020603050405020304" pitchFamily="18" charset="0"/>
                <a:cs typeface="Times New Roman" panose="02020603050405020304" pitchFamily="18" charset="0"/>
              </a:rPr>
              <a:t>К предоставлению каких видов коммунальных услуг у Вас имеются больше всего претензий и замечаний?</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свод!$T$83:$T$91</c:f>
              <c:strCache>
                <c:ptCount val="8"/>
                <c:pt idx="0">
                  <c:v>Электроснабжение</c:v>
                </c:pt>
                <c:pt idx="1">
                  <c:v>Теплоснабжение</c:v>
                </c:pt>
                <c:pt idx="2">
                  <c:v>Доставка тверд.топлива при наличии печного отопл.</c:v>
                </c:pt>
                <c:pt idx="3">
                  <c:v>Горячее водоснабжение</c:v>
                </c:pt>
                <c:pt idx="4">
                  <c:v>Холодное водоснабжение</c:v>
                </c:pt>
                <c:pt idx="5">
                  <c:v>Подвоз воды</c:v>
                </c:pt>
                <c:pt idx="6">
                  <c:v>Водоотведение (канализация) </c:v>
                </c:pt>
                <c:pt idx="7">
                  <c:v>Очистка выгребных ям</c:v>
                </c:pt>
              </c:strCache>
            </c:strRef>
          </c:cat>
          <c:val>
            <c:numRef>
              <c:f>свод!$U$83:$U$91</c:f>
              <c:numCache>
                <c:formatCode>0.0</c:formatCode>
                <c:ptCount val="9"/>
                <c:pt idx="0" formatCode="General">
                  <c:v>13.2</c:v>
                </c:pt>
                <c:pt idx="1">
                  <c:v>15</c:v>
                </c:pt>
                <c:pt idx="2">
                  <c:v>1.9</c:v>
                </c:pt>
                <c:pt idx="3" formatCode="General">
                  <c:v>16.399999999999999</c:v>
                </c:pt>
                <c:pt idx="4" formatCode="General">
                  <c:v>19.100000000000001</c:v>
                </c:pt>
                <c:pt idx="5">
                  <c:v>7.9</c:v>
                </c:pt>
                <c:pt idx="6" formatCode="General">
                  <c:v>11.2</c:v>
                </c:pt>
                <c:pt idx="7" formatCode="General">
                  <c:v>14.4</c:v>
                </c:pt>
              </c:numCache>
            </c:numRef>
          </c:val>
          <c:extLst>
            <c:ext xmlns:c16="http://schemas.microsoft.com/office/drawing/2014/chart" uri="{C3380CC4-5D6E-409C-BE32-E72D297353CC}">
              <c16:uniqueId val="{00000000-0E88-4463-B744-6C32FFB61C49}"/>
            </c:ext>
          </c:extLst>
        </c:ser>
        <c:dLbls>
          <c:dLblPos val="outEnd"/>
          <c:showLegendKey val="0"/>
          <c:showVal val="1"/>
          <c:showCatName val="0"/>
          <c:showSerName val="0"/>
          <c:showPercent val="0"/>
          <c:showBubbleSize val="0"/>
        </c:dLbls>
        <c:gapWidth val="182"/>
        <c:axId val="84550016"/>
        <c:axId val="84552704"/>
      </c:barChart>
      <c:catAx>
        <c:axId val="84550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4552704"/>
        <c:crosses val="autoZero"/>
        <c:auto val="1"/>
        <c:lblAlgn val="ctr"/>
        <c:lblOffset val="100"/>
        <c:noMultiLvlLbl val="0"/>
      </c:catAx>
      <c:valAx>
        <c:axId val="84552704"/>
        <c:scaling>
          <c:orientation val="minMax"/>
        </c:scaling>
        <c:delete val="1"/>
        <c:axPos val="b"/>
        <c:numFmt formatCode="General" sourceLinked="1"/>
        <c:majorTickMark val="none"/>
        <c:minorTickMark val="none"/>
        <c:tickLblPos val="nextTo"/>
        <c:crossAx val="8455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900" b="1">
                <a:solidFill>
                  <a:srgbClr val="FF0000"/>
                </a:solidFill>
                <a:latin typeface="Times New Roman" panose="02020603050405020304" pitchFamily="18" charset="0"/>
                <a:cs typeface="Times New Roman" panose="02020603050405020304" pitchFamily="18" charset="0"/>
              </a:rPr>
              <a:t> К предоставлению каких видов коммунальных услуг у Вас имеются больше всего претензий и замечаний?</a:t>
            </a:r>
          </a:p>
        </c:rich>
      </c:tx>
      <c:layout>
        <c:manualLayout>
          <c:xMode val="edge"/>
          <c:yMode val="edge"/>
          <c:x val="0.1197222222222222"/>
          <c:y val="2.3148148148148147E-2"/>
        </c:manualLayout>
      </c:layout>
      <c:overlay val="0"/>
      <c:spPr>
        <a:noFill/>
        <a:ln>
          <a:noFill/>
        </a:ln>
        <a:effectLst/>
      </c:spPr>
    </c:title>
    <c:autoTitleDeleted val="0"/>
    <c:plotArea>
      <c:layout>
        <c:manualLayout>
          <c:layoutTarget val="inner"/>
          <c:xMode val="edge"/>
          <c:yMode val="edge"/>
          <c:x val="0.37593961240778412"/>
          <c:y val="0.15195792877358577"/>
          <c:w val="0.61616462264467586"/>
          <c:h val="0.73945127448643233"/>
        </c:manualLayout>
      </c:layout>
      <c:barChart>
        <c:barDir val="bar"/>
        <c:grouping val="clustered"/>
        <c:varyColors val="0"/>
        <c:ser>
          <c:idx val="0"/>
          <c:order val="0"/>
          <c:tx>
            <c:strRef>
              <c:f>'сводные диаграммы'!$B$14</c:f>
              <c:strCache>
                <c:ptCount val="1"/>
                <c:pt idx="0">
                  <c:v>ЦКУ</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'сводные диаграммы'!$A$15:$A$22</c:f>
              <c:strCache>
                <c:ptCount val="8"/>
                <c:pt idx="0">
                  <c:v>Электроснабжение</c:v>
                </c:pt>
                <c:pt idx="1">
                  <c:v>Теплоснабжение</c:v>
                </c:pt>
                <c:pt idx="2">
                  <c:v>Горячее водоснабжение</c:v>
                </c:pt>
                <c:pt idx="3">
                  <c:v>Холодное водоснабжение</c:v>
                </c:pt>
                <c:pt idx="4">
                  <c:v>Водоотведение (канализация) </c:v>
                </c:pt>
                <c:pt idx="5">
                  <c:v>Доставка тв. топлива при наличии печн.отопл.</c:v>
                </c:pt>
                <c:pt idx="6">
                  <c:v>Подвоз воды</c:v>
                </c:pt>
                <c:pt idx="7">
                  <c:v>Очистка выгребных ям</c:v>
                </c:pt>
              </c:strCache>
            </c:strRef>
          </c:cat>
          <c:val>
            <c:numRef>
              <c:f>'сводные диаграммы'!$B$15:$B$22</c:f>
              <c:numCache>
                <c:formatCode>0.0</c:formatCode>
                <c:ptCount val="8"/>
                <c:pt idx="0">
                  <c:v>7.1942446043165464</c:v>
                </c:pt>
                <c:pt idx="1">
                  <c:v>17.625899280575538</c:v>
                </c:pt>
                <c:pt idx="2">
                  <c:v>24.46043165467626</c:v>
                </c:pt>
                <c:pt idx="3">
                  <c:v>24.626865671641792</c:v>
                </c:pt>
                <c:pt idx="4">
                  <c:v>8.9928057553956826</c:v>
                </c:pt>
              </c:numCache>
            </c:numRef>
          </c:val>
          <c:extLst>
            <c:ext xmlns:c16="http://schemas.microsoft.com/office/drawing/2014/chart" uri="{C3380CC4-5D6E-409C-BE32-E72D297353CC}">
              <c16:uniqueId val="{00000000-3050-4E2F-B821-84C1F2BC677E}"/>
            </c:ext>
          </c:extLst>
        </c:ser>
        <c:ser>
          <c:idx val="1"/>
          <c:order val="1"/>
          <c:tx>
            <c:strRef>
              <c:f>'сводные диаграммы'!$C$14</c:f>
              <c:strCache>
                <c:ptCount val="1"/>
                <c:pt idx="0">
                  <c:v>ЧЦКУ и НЦКУ</c:v>
                </c:pt>
              </c:strCache>
            </c:strRef>
          </c:tx>
          <c:spPr>
            <a:solidFill>
              <a:schemeClr val="accent2"/>
            </a:solidFill>
            <a:ln>
              <a:noFill/>
            </a:ln>
            <a:effectLst/>
            <a:scene3d>
              <a:camera prst="orthographicFront"/>
              <a:lightRig rig="threePt" dir="t"/>
            </a:scene3d>
            <a:sp3d>
              <a:bevelT/>
            </a:sp3d>
          </c:spPr>
          <c:invertIfNegative val="0"/>
          <c:dLbls>
            <c:dLbl>
              <c:idx val="4"/>
              <c:layout>
                <c:manualLayout>
                  <c:x val="1.4511297393417912E-2"/>
                  <c:y val="-2.9223744292237442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6.3123191547279384E-2"/>
                      <c:h val="3.7260273972602738E-2"/>
                    </c:manualLayout>
                  </c15:layout>
                </c:ext>
                <c:ext xmlns:c16="http://schemas.microsoft.com/office/drawing/2014/chart" uri="{C3380CC4-5D6E-409C-BE32-E72D297353CC}">
                  <c16:uniqueId val="{00000001-3050-4E2F-B821-84C1F2BC677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'сводные диаграммы'!$A$15:$A$22</c:f>
              <c:strCache>
                <c:ptCount val="8"/>
                <c:pt idx="0">
                  <c:v>Электроснабжение</c:v>
                </c:pt>
                <c:pt idx="1">
                  <c:v>Теплоснабжение</c:v>
                </c:pt>
                <c:pt idx="2">
                  <c:v>Горячее водоснабжение</c:v>
                </c:pt>
                <c:pt idx="3">
                  <c:v>Холодное водоснабжение</c:v>
                </c:pt>
                <c:pt idx="4">
                  <c:v>Водоотведение (канализация) </c:v>
                </c:pt>
                <c:pt idx="5">
                  <c:v>Доставка тв. топлива при наличии печн.отопл.</c:v>
                </c:pt>
                <c:pt idx="6">
                  <c:v>Подвоз воды</c:v>
                </c:pt>
                <c:pt idx="7">
                  <c:v>Очистка выгребных ям</c:v>
                </c:pt>
              </c:strCache>
            </c:strRef>
          </c:cat>
          <c:val>
            <c:numRef>
              <c:f>'сводные диаграммы'!$C$15:$C$22</c:f>
              <c:numCache>
                <c:formatCode>0.0</c:formatCode>
                <c:ptCount val="8"/>
                <c:pt idx="0">
                  <c:v>20.930232558139537</c:v>
                </c:pt>
                <c:pt idx="1">
                  <c:v>11.627906976744185</c:v>
                </c:pt>
                <c:pt idx="2">
                  <c:v>6</c:v>
                </c:pt>
                <c:pt idx="3">
                  <c:v>13</c:v>
                </c:pt>
                <c:pt idx="4">
                  <c:v>14</c:v>
                </c:pt>
                <c:pt idx="5" formatCode="General">
                  <c:v>1.9</c:v>
                </c:pt>
                <c:pt idx="6" formatCode="General">
                  <c:v>7.9</c:v>
                </c:pt>
                <c:pt idx="7" formatCode="General">
                  <c:v>14</c:v>
                </c:pt>
              </c:numCache>
            </c:numRef>
          </c:val>
          <c:extLst>
            <c:ext xmlns:c16="http://schemas.microsoft.com/office/drawing/2014/chart" uri="{C3380CC4-5D6E-409C-BE32-E72D297353CC}">
              <c16:uniqueId val="{00000002-3050-4E2F-B821-84C1F2BC677E}"/>
            </c:ext>
          </c:extLst>
        </c:ser>
        <c:dLbls>
          <c:dLblPos val="outEnd"/>
          <c:showLegendKey val="0"/>
          <c:showVal val="1"/>
          <c:showCatName val="0"/>
          <c:showSerName val="0"/>
          <c:showPercent val="0"/>
          <c:showBubbleSize val="0"/>
        </c:dLbls>
        <c:gapWidth val="182"/>
        <c:axId val="84580224"/>
        <c:axId val="84581760"/>
      </c:barChart>
      <c:catAx>
        <c:axId val="84580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4581760"/>
        <c:crosses val="autoZero"/>
        <c:auto val="1"/>
        <c:lblAlgn val="ctr"/>
        <c:lblOffset val="100"/>
        <c:noMultiLvlLbl val="0"/>
      </c:catAx>
      <c:valAx>
        <c:axId val="84581760"/>
        <c:scaling>
          <c:orientation val="minMax"/>
        </c:scaling>
        <c:delete val="1"/>
        <c:axPos val="b"/>
        <c:numFmt formatCode="0.0" sourceLinked="1"/>
        <c:majorTickMark val="none"/>
        <c:minorTickMark val="none"/>
        <c:tickLblPos val="nextTo"/>
        <c:crossAx val="8458022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'центр+нецентр'!$M$52</c:f>
              <c:strCache>
                <c:ptCount val="1"/>
                <c:pt idx="0">
                  <c:v>Подвоз воды</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'центр+нецентр'!$N$52</c:f>
              <c:numCache>
                <c:formatCode>0.0</c:formatCode>
                <c:ptCount val="1"/>
                <c:pt idx="0">
                  <c:v>76.7</c:v>
                </c:pt>
              </c:numCache>
            </c:numRef>
          </c:val>
          <c:extLst>
            <c:ext xmlns:c16="http://schemas.microsoft.com/office/drawing/2014/chart" uri="{C3380CC4-5D6E-409C-BE32-E72D297353CC}">
              <c16:uniqueId val="{00000000-BD0F-4C96-9F1D-374E5E3499A6}"/>
            </c:ext>
          </c:extLst>
        </c:ser>
        <c:ser>
          <c:idx val="1"/>
          <c:order val="1"/>
          <c:tx>
            <c:strRef>
              <c:f>'центр+нецентр'!$M$53</c:f>
              <c:strCache>
                <c:ptCount val="1"/>
                <c:pt idx="0">
                  <c:v>Очистка выгребных ям</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'центр+нецентр'!$N$53</c:f>
              <c:numCache>
                <c:formatCode>0.0</c:formatCode>
                <c:ptCount val="1"/>
                <c:pt idx="0">
                  <c:v>13.4</c:v>
                </c:pt>
              </c:numCache>
            </c:numRef>
          </c:val>
          <c:extLst>
            <c:ext xmlns:c16="http://schemas.microsoft.com/office/drawing/2014/chart" uri="{C3380CC4-5D6E-409C-BE32-E72D297353CC}">
              <c16:uniqueId val="{00000001-BD0F-4C96-9F1D-374E5E3499A6}"/>
            </c:ext>
          </c:extLst>
        </c:ser>
        <c:ser>
          <c:idx val="2"/>
          <c:order val="2"/>
          <c:tx>
            <c:strRef>
              <c:f>'центр+нецентр'!$M$54</c:f>
              <c:strCache>
                <c:ptCount val="1"/>
                <c:pt idx="0">
                  <c:v>Доставка твердого топлива при наличии печного отопления</c:v>
                </c:pt>
              </c:strCache>
            </c:strRef>
          </c:tx>
          <c:spPr>
            <a:solidFill>
              <a:schemeClr val="accent3"/>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'центр+нецентр'!$N$54</c:f>
              <c:numCache>
                <c:formatCode>0.0</c:formatCode>
                <c:ptCount val="1"/>
                <c:pt idx="0">
                  <c:v>40.5</c:v>
                </c:pt>
              </c:numCache>
            </c:numRef>
          </c:val>
          <c:extLst>
            <c:ext xmlns:c16="http://schemas.microsoft.com/office/drawing/2014/chart" uri="{C3380CC4-5D6E-409C-BE32-E72D297353CC}">
              <c16:uniqueId val="{00000002-BD0F-4C96-9F1D-374E5E3499A6}"/>
            </c:ext>
          </c:extLst>
        </c:ser>
        <c:dLbls>
          <c:dLblPos val="outEnd"/>
          <c:showLegendKey val="0"/>
          <c:showVal val="1"/>
          <c:showCatName val="0"/>
          <c:showSerName val="0"/>
          <c:showPercent val="0"/>
          <c:showBubbleSize val="0"/>
        </c:dLbls>
        <c:gapWidth val="219"/>
        <c:overlap val="-27"/>
        <c:axId val="97471872"/>
        <c:axId val="97490048"/>
      </c:barChart>
      <c:catAx>
        <c:axId val="974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490048"/>
        <c:crosses val="autoZero"/>
        <c:auto val="1"/>
        <c:lblAlgn val="ctr"/>
        <c:lblOffset val="100"/>
        <c:noMultiLvlLbl val="0"/>
      </c:catAx>
      <c:valAx>
        <c:axId val="97490048"/>
        <c:scaling>
          <c:orientation val="minMax"/>
        </c:scaling>
        <c:delete val="1"/>
        <c:axPos val="l"/>
        <c:numFmt formatCode="0.0" sourceLinked="1"/>
        <c:majorTickMark val="none"/>
        <c:minorTickMark val="none"/>
        <c:tickLblPos val="nextTo"/>
        <c:crossAx val="97471872"/>
        <c:crosses val="autoZero"/>
        <c:crossBetween val="between"/>
      </c:valAx>
      <c:spPr>
        <a:noFill/>
        <a:ln w="25400">
          <a:noFill/>
        </a:ln>
        <a:effectLst/>
      </c:spPr>
    </c:plotArea>
    <c:legend>
      <c:legendPos val="b"/>
      <c:layout>
        <c:manualLayout>
          <c:xMode val="edge"/>
          <c:yMode val="edge"/>
          <c:x val="0.05"/>
          <c:y val="0.84269241724014365"/>
          <c:w val="0.92343417128248828"/>
          <c:h val="0.11063313701889947"/>
        </c:manualLayout>
      </c:layout>
      <c:overlay val="0"/>
      <c:spPr>
        <a:noFill/>
        <a:ln>
          <a:noFill/>
        </a:ln>
        <a:effectLst/>
      </c:spPr>
      <c:txPr>
        <a:bodyPr rot="0" spcFirstLastPara="1" vertOverflow="ellipsis" vert="horz" wrap="square" anchor="ctr" anchorCtr="1"/>
        <a:lstStyle/>
        <a:p>
          <a:pPr>
            <a:defRPr sz="7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all" spc="150" baseline="0">
                <a:solidFill>
                  <a:srgbClr val="FF0000"/>
                </a:solidFill>
                <a:latin typeface="Times New Roman" panose="02020603050405020304" pitchFamily="18" charset="0"/>
                <a:ea typeface="+mn-ea"/>
                <a:cs typeface="Times New Roman" panose="02020603050405020304" pitchFamily="18" charset="0"/>
              </a:defRPr>
            </a:pPr>
            <a:r>
              <a:rPr lang="ru-RU" sz="800">
                <a:solidFill>
                  <a:srgbClr val="FF0000"/>
                </a:solidFill>
              </a:rPr>
              <a:t> Удовлетворены ли Вы качеством подвозимой воды?(%)</a:t>
            </a:r>
          </a:p>
        </c:rich>
      </c:tx>
      <c:overlay val="0"/>
      <c:spPr>
        <a:noFill/>
        <a:ln>
          <a:noFill/>
        </a:ln>
        <a:effectLst/>
      </c:spPr>
    </c:title>
    <c:autoTitleDeleted val="0"/>
    <c:plotArea>
      <c:layout>
        <c:manualLayout>
          <c:layoutTarget val="inner"/>
          <c:xMode val="edge"/>
          <c:yMode val="edge"/>
          <c:x val="2.3060796645702306E-2"/>
          <c:y val="0.29615040286481648"/>
          <c:w val="0.95387840670859536"/>
          <c:h val="0.45132772682734262"/>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'центр+нецентр'!$M$58:$M$63</c:f>
              <c:strCache>
                <c:ptCount val="5"/>
                <c:pt idx="0">
                  <c:v>Да, полностью</c:v>
                </c:pt>
                <c:pt idx="1">
                  <c:v>Скорее да, чем нет</c:v>
                </c:pt>
                <c:pt idx="2">
                  <c:v>Затрудняюсь ответить</c:v>
                </c:pt>
                <c:pt idx="3">
                  <c:v>Скорее нет, чем да</c:v>
                </c:pt>
                <c:pt idx="4">
                  <c:v>Нет, совсем не удовлетворен</c:v>
                </c:pt>
              </c:strCache>
            </c:strRef>
          </c:cat>
          <c:val>
            <c:numRef>
              <c:f>'центр+нецентр'!$N$58:$N$63</c:f>
              <c:numCache>
                <c:formatCode>0.0</c:formatCode>
                <c:ptCount val="6"/>
                <c:pt idx="0">
                  <c:v>44.8</c:v>
                </c:pt>
                <c:pt idx="1">
                  <c:v>33.299999999999997</c:v>
                </c:pt>
                <c:pt idx="2">
                  <c:v>4.8</c:v>
                </c:pt>
                <c:pt idx="3">
                  <c:v>9.1</c:v>
                </c:pt>
                <c:pt idx="4">
                  <c:v>7.3</c:v>
                </c:pt>
              </c:numCache>
            </c:numRef>
          </c:val>
          <c:extLst>
            <c:ext xmlns:c16="http://schemas.microsoft.com/office/drawing/2014/chart" uri="{C3380CC4-5D6E-409C-BE32-E72D297353CC}">
              <c16:uniqueId val="{00000000-E024-4929-9DDB-5309978D9F2B}"/>
            </c:ext>
          </c:extLst>
        </c:ser>
        <c:dLbls>
          <c:dLblPos val="outEnd"/>
          <c:showLegendKey val="0"/>
          <c:showVal val="1"/>
          <c:showCatName val="0"/>
          <c:showSerName val="0"/>
          <c:showPercent val="0"/>
          <c:showBubbleSize val="0"/>
        </c:dLbls>
        <c:gapWidth val="164"/>
        <c:overlap val="-22"/>
        <c:axId val="97526144"/>
        <c:axId val="97528832"/>
      </c:barChart>
      <c:catAx>
        <c:axId val="975261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7528832"/>
        <c:crosses val="autoZero"/>
        <c:auto val="1"/>
        <c:lblAlgn val="ctr"/>
        <c:lblOffset val="100"/>
        <c:noMultiLvlLbl val="0"/>
      </c:catAx>
      <c:valAx>
        <c:axId val="97528832"/>
        <c:scaling>
          <c:orientation val="minMax"/>
        </c:scaling>
        <c:delete val="1"/>
        <c:axPos val="l"/>
        <c:numFmt formatCode="0.0" sourceLinked="1"/>
        <c:majorTickMark val="none"/>
        <c:minorTickMark val="none"/>
        <c:tickLblPos val="nextTo"/>
        <c:crossAx val="9752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all" spc="150" baseline="0">
                <a:solidFill>
                  <a:srgbClr val="FF0000"/>
                </a:solidFill>
                <a:latin typeface="Times New Roman" panose="02020603050405020304" pitchFamily="18" charset="0"/>
                <a:ea typeface="+mn-ea"/>
                <a:cs typeface="Times New Roman" panose="02020603050405020304" pitchFamily="18" charset="0"/>
              </a:defRPr>
            </a:pPr>
            <a:r>
              <a:rPr lang="ru-RU" sz="800">
                <a:solidFill>
                  <a:srgbClr val="FF0000"/>
                </a:solidFill>
                <a:latin typeface="Times New Roman" panose="02020603050405020304" pitchFamily="18" charset="0"/>
                <a:cs typeface="Times New Roman" panose="02020603050405020304" pitchFamily="18" charset="0"/>
              </a:rPr>
              <a:t>При наличии печного отопления, удовлетворены ли Вы качеством доставляемого твердого топлива?</a:t>
            </a:r>
          </a:p>
        </c:rich>
      </c:tx>
      <c:layout>
        <c:manualLayout>
          <c:xMode val="edge"/>
          <c:yMode val="edge"/>
          <c:x val="0.19562474494288867"/>
          <c:y val="3.2407407407407406E-2"/>
        </c:manualLayout>
      </c:layout>
      <c:overlay val="0"/>
      <c:spPr>
        <a:noFill/>
        <a:ln>
          <a:noFill/>
        </a:ln>
        <a:effectLst/>
      </c:sp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'центр+нецентр'!$M$69:$M$73</c:f>
              <c:strCache>
                <c:ptCount val="5"/>
                <c:pt idx="0">
                  <c:v>Да, полностью</c:v>
                </c:pt>
                <c:pt idx="1">
                  <c:v>Скорее да, чем нет</c:v>
                </c:pt>
                <c:pt idx="2">
                  <c:v>Затрудняюсь ответить</c:v>
                </c:pt>
                <c:pt idx="3">
                  <c:v>Скорее нет, чем да</c:v>
                </c:pt>
                <c:pt idx="4">
                  <c:v>Нет, совсем не удовлетворен</c:v>
                </c:pt>
              </c:strCache>
            </c:strRef>
          </c:cat>
          <c:val>
            <c:numRef>
              <c:f>'центр+нецентр'!$N$69:$N$73</c:f>
              <c:numCache>
                <c:formatCode>General</c:formatCode>
                <c:ptCount val="5"/>
                <c:pt idx="0">
                  <c:v>41.1</c:v>
                </c:pt>
                <c:pt idx="1">
                  <c:v>18.899999999999999</c:v>
                </c:pt>
                <c:pt idx="2">
                  <c:v>10</c:v>
                </c:pt>
                <c:pt idx="3">
                  <c:v>21.1</c:v>
                </c:pt>
                <c:pt idx="4">
                  <c:v>8.9</c:v>
                </c:pt>
              </c:numCache>
            </c:numRef>
          </c:val>
          <c:extLst>
            <c:ext xmlns:c16="http://schemas.microsoft.com/office/drawing/2014/chart" uri="{C3380CC4-5D6E-409C-BE32-E72D297353CC}">
              <c16:uniqueId val="{00000000-5595-4B17-8223-D3AE63BFAB6E}"/>
            </c:ext>
          </c:extLst>
        </c:ser>
        <c:dLbls>
          <c:dLblPos val="outEnd"/>
          <c:showLegendKey val="0"/>
          <c:showVal val="1"/>
          <c:showCatName val="0"/>
          <c:showSerName val="0"/>
          <c:showPercent val="0"/>
          <c:showBubbleSize val="0"/>
        </c:dLbls>
        <c:gapWidth val="164"/>
        <c:overlap val="-22"/>
        <c:axId val="97535872"/>
        <c:axId val="97579776"/>
      </c:barChart>
      <c:catAx>
        <c:axId val="975358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7579776"/>
        <c:crosses val="autoZero"/>
        <c:auto val="1"/>
        <c:lblAlgn val="ctr"/>
        <c:lblOffset val="100"/>
        <c:noMultiLvlLbl val="0"/>
      </c:catAx>
      <c:valAx>
        <c:axId val="97579776"/>
        <c:scaling>
          <c:orientation val="minMax"/>
        </c:scaling>
        <c:delete val="1"/>
        <c:axPos val="l"/>
        <c:numFmt formatCode="General" sourceLinked="1"/>
        <c:majorTickMark val="none"/>
        <c:minorTickMark val="none"/>
        <c:tickLblPos val="nextTo"/>
        <c:crossAx val="9753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Объем финансирования регпроектов  по ГРБС</a:t>
            </a:r>
            <a:r>
              <a:rPr lang="ru-RU" sz="1000" baseline="0">
                <a:latin typeface="Times New Roman" panose="02020603050405020304" pitchFamily="18" charset="0"/>
                <a:cs typeface="Times New Roman" panose="02020603050405020304" pitchFamily="18" charset="0"/>
              </a:rPr>
              <a:t> (</a:t>
            </a:r>
            <a:r>
              <a:rPr lang="ru-RU" sz="1000">
                <a:latin typeface="Times New Roman" panose="02020603050405020304" pitchFamily="18" charset="0"/>
                <a:cs typeface="Times New Roman" panose="02020603050405020304" pitchFamily="18" charset="0"/>
              </a:rPr>
              <a:t>тыс. рублей)</a:t>
            </a:r>
          </a:p>
        </c:rich>
      </c:tx>
      <c:layout>
        <c:manualLayout>
          <c:xMode val="edge"/>
          <c:yMode val="edge"/>
          <c:x val="0.25535870516185594"/>
          <c:y val="2.380952380952381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Объем финансирования Регпроектов  (тыс.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Департамент сельского хозяйства</c:v>
                </c:pt>
                <c:pt idx="1">
                  <c:v>Департамент природных рксурсов</c:v>
                </c:pt>
                <c:pt idx="2">
                  <c:v>Департамент культуры</c:v>
                </c:pt>
                <c:pt idx="3">
                  <c:v>Департамент образования</c:v>
                </c:pt>
                <c:pt idx="4">
                  <c:v>Департамент финансов</c:v>
                </c:pt>
                <c:pt idx="5">
                  <c:v>Департамент социальной политики</c:v>
                </c:pt>
                <c:pt idx="6">
                  <c:v>Департамент здравоохранения</c:v>
                </c:pt>
                <c:pt idx="7">
                  <c:v>Департамент промышленной политики</c:v>
                </c:pt>
              </c:strCache>
            </c:strRef>
          </c:cat>
          <c:val>
            <c:numRef>
              <c:f>Лист1!$B$2:$B$9</c:f>
              <c:numCache>
                <c:formatCode>#,##0.0</c:formatCode>
                <c:ptCount val="8"/>
                <c:pt idx="0">
                  <c:v>6231.2</c:v>
                </c:pt>
                <c:pt idx="1">
                  <c:v>39066.699999999997</c:v>
                </c:pt>
                <c:pt idx="2">
                  <c:v>78155.7</c:v>
                </c:pt>
                <c:pt idx="3">
                  <c:v>132939.1</c:v>
                </c:pt>
                <c:pt idx="4">
                  <c:v>149339</c:v>
                </c:pt>
                <c:pt idx="5">
                  <c:v>259962.8</c:v>
                </c:pt>
                <c:pt idx="6">
                  <c:v>509088.4</c:v>
                </c:pt>
                <c:pt idx="7">
                  <c:v>958828.3</c:v>
                </c:pt>
              </c:numCache>
            </c:numRef>
          </c:val>
          <c:extLst>
            <c:ext xmlns:c16="http://schemas.microsoft.com/office/drawing/2014/chart" uri="{C3380CC4-5D6E-409C-BE32-E72D297353CC}">
              <c16:uniqueId val="{00000000-A5ED-4F43-BB31-EB77AB4BCD23}"/>
            </c:ext>
          </c:extLst>
        </c:ser>
        <c:dLbls>
          <c:showLegendKey val="0"/>
          <c:showVal val="1"/>
          <c:showCatName val="0"/>
          <c:showSerName val="0"/>
          <c:showPercent val="0"/>
          <c:showBubbleSize val="0"/>
        </c:dLbls>
        <c:gapWidth val="182"/>
        <c:axId val="73587328"/>
        <c:axId val="76374400"/>
      </c:barChart>
      <c:catAx>
        <c:axId val="735873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374400"/>
        <c:crosses val="autoZero"/>
        <c:auto val="1"/>
        <c:lblAlgn val="ctr"/>
        <c:lblOffset val="100"/>
        <c:noMultiLvlLbl val="0"/>
      </c:catAx>
      <c:valAx>
        <c:axId val="76374400"/>
        <c:scaling>
          <c:orientation val="minMax"/>
        </c:scaling>
        <c:delete val="1"/>
        <c:axPos val="b"/>
        <c:numFmt formatCode="#,##0.0" sourceLinked="1"/>
        <c:majorTickMark val="out"/>
        <c:minorTickMark val="none"/>
        <c:tickLblPos val="none"/>
        <c:crossAx val="7358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172222444275717E-2"/>
          <c:y val="6.0869077220610586E-2"/>
          <c:w val="0.72871550954607844"/>
          <c:h val="0.8078809227793895"/>
        </c:manualLayout>
      </c:layout>
      <c:barChart>
        <c:barDir val="col"/>
        <c:grouping val="clustered"/>
        <c:varyColors val="0"/>
        <c:ser>
          <c:idx val="0"/>
          <c:order val="0"/>
          <c:tx>
            <c:strRef>
              <c:f>Лист1!$B$1</c:f>
              <c:strCache>
                <c:ptCount val="1"/>
                <c:pt idx="0">
                  <c:v>Электронный аукцион</c:v>
                </c:pt>
              </c:strCache>
            </c:strRef>
          </c:tx>
          <c:invertIfNegative val="0"/>
          <c:dLbls>
            <c:dLbl>
              <c:idx val="0"/>
              <c:tx>
                <c:rich>
                  <a:bodyPr/>
                  <a:lstStyle/>
                  <a:p>
                    <a:r>
                      <a:rPr lang="en-US">
                        <a:latin typeface="Times New Roman" pitchFamily="18" charset="0"/>
                        <a:cs typeface="Times New Roman" pitchFamily="18" charset="0"/>
                      </a:rPr>
                      <a:t>1</a:t>
                    </a:r>
                    <a:r>
                      <a:rPr lang="en-US"/>
                      <a:t> 139 818,6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F6-4D3D-8717-05AC2BD75E9D}"/>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НМЦК (тыс. рублей)</c:v>
                </c:pt>
              </c:strCache>
            </c:strRef>
          </c:cat>
          <c:val>
            <c:numRef>
              <c:f>Лист1!$B$2</c:f>
              <c:numCache>
                <c:formatCode>#,##0</c:formatCode>
                <c:ptCount val="1"/>
                <c:pt idx="0">
                  <c:v>54</c:v>
                </c:pt>
              </c:numCache>
            </c:numRef>
          </c:val>
          <c:extLst>
            <c:ext xmlns:c16="http://schemas.microsoft.com/office/drawing/2014/chart" uri="{C3380CC4-5D6E-409C-BE32-E72D297353CC}">
              <c16:uniqueId val="{00000001-B1F6-4D3D-8717-05AC2BD75E9D}"/>
            </c:ext>
          </c:extLst>
        </c:ser>
        <c:ser>
          <c:idx val="1"/>
          <c:order val="1"/>
          <c:tx>
            <c:strRef>
              <c:f>Лист1!$C$1</c:f>
              <c:strCache>
                <c:ptCount val="1"/>
                <c:pt idx="0">
                  <c:v>Открытый конкурс</c:v>
                </c:pt>
              </c:strCache>
            </c:strRef>
          </c:tx>
          <c:invertIfNegative val="0"/>
          <c:dLbls>
            <c:dLbl>
              <c:idx val="0"/>
              <c:tx>
                <c:rich>
                  <a:bodyPr/>
                  <a:lstStyle/>
                  <a:p>
                    <a:r>
                      <a:rPr lang="en-US">
                        <a:latin typeface="Times New Roman" pitchFamily="18" charset="0"/>
                        <a:cs typeface="Times New Roman" pitchFamily="18" charset="0"/>
                      </a:rPr>
                      <a:t>2</a:t>
                    </a:r>
                    <a:r>
                      <a:rPr lang="en-US"/>
                      <a:t>6 763,5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F6-4D3D-8717-05AC2BD75E9D}"/>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НМЦК (тыс. рублей)</c:v>
                </c:pt>
              </c:strCache>
            </c:strRef>
          </c:cat>
          <c:val>
            <c:numRef>
              <c:f>Лист1!$C$2</c:f>
              <c:numCache>
                <c:formatCode>#,##0</c:formatCode>
                <c:ptCount val="1"/>
                <c:pt idx="0">
                  <c:v>4</c:v>
                </c:pt>
              </c:numCache>
            </c:numRef>
          </c:val>
          <c:extLst>
            <c:ext xmlns:c16="http://schemas.microsoft.com/office/drawing/2014/chart" uri="{C3380CC4-5D6E-409C-BE32-E72D297353CC}">
              <c16:uniqueId val="{00000003-B1F6-4D3D-8717-05AC2BD75E9D}"/>
            </c:ext>
          </c:extLst>
        </c:ser>
        <c:ser>
          <c:idx val="2"/>
          <c:order val="2"/>
          <c:tx>
            <c:strRef>
              <c:f>Лист1!$D$1</c:f>
              <c:strCache>
                <c:ptCount val="1"/>
                <c:pt idx="0">
                  <c:v>Запрос котировок</c:v>
                </c:pt>
              </c:strCache>
            </c:strRef>
          </c:tx>
          <c:invertIfNegative val="0"/>
          <c:dLbls>
            <c:dLbl>
              <c:idx val="0"/>
              <c:tx>
                <c:rich>
                  <a:bodyPr/>
                  <a:lstStyle/>
                  <a:p>
                    <a:r>
                      <a:rPr lang="en-US">
                        <a:latin typeface="Times New Roman" pitchFamily="18" charset="0"/>
                        <a:cs typeface="Times New Roman" pitchFamily="18" charset="0"/>
                      </a:rPr>
                      <a:t>7</a:t>
                    </a:r>
                    <a:r>
                      <a:rPr lang="en-US"/>
                      <a:t>68,5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F6-4D3D-8717-05AC2BD75E9D}"/>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НМЦК (тыс. рублей)</c:v>
                </c:pt>
              </c:strCache>
            </c:strRef>
          </c:cat>
          <c:val>
            <c:numRef>
              <c:f>Лист1!$D$2</c:f>
              <c:numCache>
                <c:formatCode>#,##0</c:formatCode>
                <c:ptCount val="1"/>
                <c:pt idx="0">
                  <c:v>3</c:v>
                </c:pt>
              </c:numCache>
            </c:numRef>
          </c:val>
          <c:extLst>
            <c:ext xmlns:c16="http://schemas.microsoft.com/office/drawing/2014/chart" uri="{C3380CC4-5D6E-409C-BE32-E72D297353CC}">
              <c16:uniqueId val="{00000005-B1F6-4D3D-8717-05AC2BD75E9D}"/>
            </c:ext>
          </c:extLst>
        </c:ser>
        <c:dLbls>
          <c:showLegendKey val="0"/>
          <c:showVal val="0"/>
          <c:showCatName val="0"/>
          <c:showSerName val="0"/>
          <c:showPercent val="0"/>
          <c:showBubbleSize val="0"/>
        </c:dLbls>
        <c:gapWidth val="150"/>
        <c:axId val="120423936"/>
        <c:axId val="120425472"/>
      </c:barChart>
      <c:catAx>
        <c:axId val="12042393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20425472"/>
        <c:crosses val="autoZero"/>
        <c:auto val="1"/>
        <c:lblAlgn val="ctr"/>
        <c:lblOffset val="100"/>
        <c:noMultiLvlLbl val="0"/>
      </c:catAx>
      <c:valAx>
        <c:axId val="120425472"/>
        <c:scaling>
          <c:orientation val="minMax"/>
        </c:scaling>
        <c:delete val="0"/>
        <c:axPos val="l"/>
        <c:title>
          <c:tx>
            <c:rich>
              <a:bodyPr rot="-540000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Количество процедур,</a:t>
                </a:r>
                <a:r>
                  <a:rPr lang="ru-RU" baseline="0">
                    <a:latin typeface="Times New Roman" pitchFamily="18" charset="0"/>
                    <a:cs typeface="Times New Roman" pitchFamily="18" charset="0"/>
                  </a:rPr>
                  <a:t> ед.</a:t>
                </a:r>
                <a:endParaRPr lang="ru-RU">
                  <a:latin typeface="Times New Roman" pitchFamily="18" charset="0"/>
                  <a:cs typeface="Times New Roman" pitchFamily="18" charset="0"/>
                </a:endParaRPr>
              </a:p>
            </c:rich>
          </c:tx>
          <c:layout>
            <c:manualLayout>
              <c:xMode val="edge"/>
              <c:yMode val="edge"/>
              <c:x val="1.0575296108291025E-2"/>
              <c:y val="0.1383564718883824"/>
            </c:manualLayout>
          </c:layout>
          <c:overlay val="0"/>
        </c:title>
        <c:numFmt formatCode="#,##0" sourceLinked="1"/>
        <c:majorTickMark val="out"/>
        <c:minorTickMark val="none"/>
        <c:tickLblPos val="nextTo"/>
        <c:crossAx val="120423936"/>
        <c:crosses val="autoZero"/>
        <c:crossBetween val="between"/>
      </c:valAx>
      <c:spPr>
        <a:noFill/>
        <a:ln w="25400">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Количество заключенных контрактов (договоров)</a:t>
            </a:r>
          </a:p>
          <a:p>
            <a:pPr>
              <a:defRPr sz="1400">
                <a:latin typeface="Times New Roman" panose="02020603050405020304" pitchFamily="18" charset="0"/>
                <a:cs typeface="Times New Roman" panose="02020603050405020304" pitchFamily="18" charset="0"/>
              </a:defRPr>
            </a:pPr>
            <a:endParaRPr lang="ru-RU" sz="1400">
              <a:latin typeface="Times New Roman" panose="02020603050405020304" pitchFamily="18" charset="0"/>
              <a:cs typeface="Times New Roman" panose="02020603050405020304" pitchFamily="18" charset="0"/>
            </a:endParaRPr>
          </a:p>
        </c:rich>
      </c:tx>
      <c:layout>
        <c:manualLayout>
          <c:xMode val="edge"/>
          <c:yMode val="edge"/>
          <c:x val="0.20654533712168202"/>
          <c:y val="2.544529262086515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352019534386337E-2"/>
          <c:y val="0.42746956158782101"/>
          <c:w val="0.53095667288436987"/>
          <c:h val="0.48165135018500044"/>
        </c:manualLayout>
      </c:layout>
      <c:pie3DChart>
        <c:varyColors val="1"/>
        <c:ser>
          <c:idx val="0"/>
          <c:order val="0"/>
          <c:tx>
            <c:strRef>
              <c:f>Лист1!$B$1</c:f>
              <c:strCache>
                <c:ptCount val="1"/>
                <c:pt idx="0">
                  <c:v>Количество процедур, ед.</c:v>
                </c:pt>
              </c:strCache>
            </c:strRef>
          </c:tx>
          <c:explosion val="25"/>
          <c:dLbls>
            <c:dLbl>
              <c:idx val="0"/>
              <c:layout>
                <c:manualLayout>
                  <c:x val="-4.3676143003690514E-2"/>
                  <c:y val="-3.1653472561212904E-2"/>
                </c:manualLayout>
              </c:layout>
              <c:tx>
                <c:rich>
                  <a:bodyPr/>
                  <a:lstStyle/>
                  <a:p>
                    <a:r>
                      <a:rPr lang="en-US"/>
                      <a:t>4 (1,2%)</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F1-41EE-B838-35CC59721786}"/>
                </c:ext>
              </c:extLst>
            </c:dLbl>
            <c:dLbl>
              <c:idx val="1"/>
              <c:layout>
                <c:manualLayout>
                  <c:x val="-2.0695111352620411E-2"/>
                  <c:y val="-3.1603950449590065E-2"/>
                </c:manualLayout>
              </c:layout>
              <c:tx>
                <c:rich>
                  <a:bodyPr/>
                  <a:lstStyle/>
                  <a:p>
                    <a:r>
                      <a:rPr lang="en-US"/>
                      <a:t>26 (7,8%)</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F1-41EE-B838-35CC59721786}"/>
                </c:ext>
              </c:extLst>
            </c:dLbl>
            <c:dLbl>
              <c:idx val="2"/>
              <c:layout>
                <c:manualLayout>
                  <c:x val="3.3690894809349892E-2"/>
                  <c:y val="8.5132047173348668E-3"/>
                </c:manualLayout>
              </c:layout>
              <c:tx>
                <c:rich>
                  <a:bodyPr/>
                  <a:lstStyle/>
                  <a:p>
                    <a:r>
                      <a:rPr lang="en-US"/>
                      <a:t>3 (0,9%)</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F1-41EE-B838-35CC59721786}"/>
                </c:ext>
              </c:extLst>
            </c:dLbl>
            <c:dLbl>
              <c:idx val="3"/>
              <c:layout>
                <c:manualLayout>
                  <c:x val="-8.7695565924199914E-2"/>
                  <c:y val="4.3862441723086561E-4"/>
                </c:manualLayout>
              </c:layout>
              <c:tx>
                <c:rich>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302 (90,1%)</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F1-41EE-B838-35CC59721786}"/>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Открытый конкурс в электронной форме</c:v>
                </c:pt>
                <c:pt idx="1">
                  <c:v>Открытый аукцион в электронной форме </c:v>
                </c:pt>
                <c:pt idx="2">
                  <c:v>Запрос котировок в электронной форме</c:v>
                </c:pt>
                <c:pt idx="3">
                  <c:v>Закупки у единственного поставщика (не конкурентный способ)</c:v>
                </c:pt>
              </c:strCache>
            </c:strRef>
          </c:cat>
          <c:val>
            <c:numRef>
              <c:f>Лист1!$B$2:$B$5</c:f>
              <c:numCache>
                <c:formatCode>General</c:formatCode>
                <c:ptCount val="4"/>
                <c:pt idx="0">
                  <c:v>4</c:v>
                </c:pt>
                <c:pt idx="1">
                  <c:v>26</c:v>
                </c:pt>
                <c:pt idx="2">
                  <c:v>3</c:v>
                </c:pt>
                <c:pt idx="3">
                  <c:v>304</c:v>
                </c:pt>
              </c:numCache>
            </c:numRef>
          </c:val>
          <c:extLst>
            <c:ext xmlns:c16="http://schemas.microsoft.com/office/drawing/2014/chart" uri="{C3380CC4-5D6E-409C-BE32-E72D297353CC}">
              <c16:uniqueId val="{00000004-22F1-41EE-B838-35CC59721786}"/>
            </c:ext>
          </c:extLst>
        </c:ser>
        <c:ser>
          <c:idx val="1"/>
          <c:order val="1"/>
          <c:tx>
            <c:strRef>
              <c:f>Лист1!$C$1</c:f>
              <c:strCache>
                <c:ptCount val="1"/>
                <c:pt idx="0">
                  <c:v>Столбец2</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Открытый конкурс в электронной форме</c:v>
                </c:pt>
                <c:pt idx="1">
                  <c:v>Открытый аукцион в электронной форме </c:v>
                </c:pt>
                <c:pt idx="2">
                  <c:v>Запрос котировок в электронной форме</c:v>
                </c:pt>
                <c:pt idx="3">
                  <c:v>Закупки у единственного поставщика (не конкурентный способ)</c:v>
                </c:pt>
              </c:strCache>
            </c:strRef>
          </c:cat>
          <c:val>
            <c:numRef>
              <c:f>Лист1!$C$2:$C$5</c:f>
              <c:numCache>
                <c:formatCode>General</c:formatCode>
                <c:ptCount val="4"/>
                <c:pt idx="0">
                  <c:v>1.2</c:v>
                </c:pt>
                <c:pt idx="1">
                  <c:v>7.7</c:v>
                </c:pt>
                <c:pt idx="2">
                  <c:v>0.9</c:v>
                </c:pt>
                <c:pt idx="3">
                  <c:v>90.2</c:v>
                </c:pt>
              </c:numCache>
            </c:numRef>
          </c:val>
          <c:extLst>
            <c:ext xmlns:c16="http://schemas.microsoft.com/office/drawing/2014/chart" uri="{C3380CC4-5D6E-409C-BE32-E72D297353CC}">
              <c16:uniqueId val="{00000005-22F1-41EE-B838-35CC59721786}"/>
            </c:ext>
          </c:extLst>
        </c:ser>
        <c:dLbls>
          <c:showLegendKey val="0"/>
          <c:showVal val="1"/>
          <c:showCatName val="0"/>
          <c:showSerName val="0"/>
          <c:showPercent val="0"/>
          <c:showBubbleSize val="0"/>
          <c:showLeaderLines val="1"/>
        </c:dLbls>
      </c:pie3DChart>
    </c:plotArea>
    <c:legend>
      <c:legendPos val="r"/>
      <c:layout>
        <c:manualLayout>
          <c:xMode val="edge"/>
          <c:yMode val="edge"/>
          <c:x val="0.64902887139108012"/>
          <c:y val="0.24202380952380953"/>
          <c:w val="0.32430773625095188"/>
          <c:h val="0.7445921854107858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Лист2!$B$5</c:f>
              <c:strCache>
                <c:ptCount val="1"/>
                <c:pt idx="0">
                  <c:v>2019-2024</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B0C-48C5-A663-2301284A187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B0C-48C5-A663-2301284A187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B0C-48C5-A663-2301284A187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B0C-48C5-A663-2301284A187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B0C-48C5-A663-2301284A1877}"/>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B0C-48C5-A663-2301284A187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B0C-48C5-A663-2301284A187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9B0C-48C5-A663-2301284A1877}"/>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9B0C-48C5-A663-2301284A1877}"/>
              </c:ext>
            </c:extLst>
          </c:dPt>
          <c:dLbls>
            <c:dLbl>
              <c:idx val="0"/>
              <c:layout>
                <c:manualLayout>
                  <c:x val="-8.686210640608075E-3"/>
                  <c:y val="-4.4019680974978471E-2"/>
                </c:manualLayout>
              </c:layout>
              <c:tx>
                <c:rich>
                  <a:bodyPr/>
                  <a:lstStyle/>
                  <a:p>
                    <a:fld id="{6E196984-6196-4150-8317-983EBC234A44}"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B0C-48C5-A663-2301284A1877}"/>
                </c:ext>
              </c:extLst>
            </c:dLbl>
            <c:dLbl>
              <c:idx val="1"/>
              <c:layout>
                <c:manualLayout>
                  <c:x val="3.2573289902280131E-2"/>
                  <c:y val="-3.9386030346033454E-2"/>
                </c:manualLayout>
              </c:layout>
              <c:tx>
                <c:rich>
                  <a:bodyPr/>
                  <a:lstStyle/>
                  <a:p>
                    <a:fld id="{F1A16292-F027-458F-9464-74AB61CBB299}"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9B0C-48C5-A663-2301284A1877}"/>
                </c:ext>
              </c:extLst>
            </c:dLbl>
            <c:dLbl>
              <c:idx val="2"/>
              <c:tx>
                <c:rich>
                  <a:bodyPr/>
                  <a:lstStyle/>
                  <a:p>
                    <a:fld id="{571626BB-A16F-4E9E-B59A-BA58623FAA24}"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B0C-48C5-A663-2301284A1877}"/>
                </c:ext>
              </c:extLst>
            </c:dLbl>
            <c:dLbl>
              <c:idx val="3"/>
              <c:tx>
                <c:rich>
                  <a:bodyPr/>
                  <a:lstStyle/>
                  <a:p>
                    <a:fld id="{689AAC4C-4F9D-4D45-92FE-ECC020EA7BB0}"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B0C-48C5-A663-2301284A1877}"/>
                </c:ext>
              </c:extLst>
            </c:dLbl>
            <c:dLbl>
              <c:idx val="4"/>
              <c:tx>
                <c:rich>
                  <a:bodyPr/>
                  <a:lstStyle/>
                  <a:p>
                    <a:fld id="{A284DBFE-2709-445E-84FF-F4AFBB4D5F56}"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B0C-48C5-A663-2301284A1877}"/>
                </c:ext>
              </c:extLst>
            </c:dLbl>
            <c:dLbl>
              <c:idx val="5"/>
              <c:tx>
                <c:rich>
                  <a:bodyPr/>
                  <a:lstStyle/>
                  <a:p>
                    <a:fld id="{614A6F8E-6F9F-460E-ADAB-FA8865A56663}"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B0C-48C5-A663-2301284A1877}"/>
                </c:ext>
              </c:extLst>
            </c:dLbl>
            <c:dLbl>
              <c:idx val="6"/>
              <c:layout>
                <c:manualLayout>
                  <c:x val="-1.9543973941368076E-2"/>
                  <c:y val="-2.7801903773670613E-2"/>
                </c:manualLayout>
              </c:layout>
              <c:tx>
                <c:rich>
                  <a:bodyPr/>
                  <a:lstStyle/>
                  <a:p>
                    <a:fld id="{FFA42857-1051-4492-A5AC-5E05EEBEFF92}"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B0C-48C5-A663-2301284A1877}"/>
                </c:ext>
              </c:extLst>
            </c:dLbl>
            <c:dLbl>
              <c:idx val="7"/>
              <c:layout>
                <c:manualLayout>
                  <c:x val="-3.2573289902280152E-2"/>
                  <c:y val="-7.645523537759423E-2"/>
                </c:manualLayout>
              </c:layout>
              <c:tx>
                <c:rich>
                  <a:bodyPr/>
                  <a:lstStyle/>
                  <a:p>
                    <a:fld id="{8D254233-4FC6-4AA4-A0EB-E771E4882EF5}"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9B0C-48C5-A663-2301284A1877}"/>
                </c:ext>
              </c:extLst>
            </c:dLbl>
            <c:dLbl>
              <c:idx val="8"/>
              <c:layout>
                <c:manualLayout>
                  <c:x val="0"/>
                  <c:y val="-4.6336506289451018E-2"/>
                </c:manualLayout>
              </c:layout>
              <c:tx>
                <c:rich>
                  <a:bodyPr/>
                  <a:lstStyle/>
                  <a:p>
                    <a:fld id="{E43A4EB5-FBDE-451F-820C-5ABA996718B5}"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9B0C-48C5-A663-2301284A187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howDataLabelsRange val="1"/>
              </c:ext>
            </c:extLst>
          </c:dLbls>
          <c:cat>
            <c:strRef>
              <c:f>Лист2!$A$6:$A$14</c:f>
              <c:strCache>
                <c:ptCount val="9"/>
                <c:pt idx="0">
                  <c:v>Демография</c:v>
                </c:pt>
                <c:pt idx="1">
                  <c:v>Здравоохранение</c:v>
                </c:pt>
                <c:pt idx="2">
                  <c:v>Образование</c:v>
                </c:pt>
                <c:pt idx="3">
                  <c:v>Жильё и городская среда</c:v>
                </c:pt>
                <c:pt idx="4">
                  <c:v>Экология</c:v>
                </c:pt>
                <c:pt idx="5">
                  <c:v>Безопасные и качественные автомобильные дороги</c:v>
                </c:pt>
                <c:pt idx="6">
                  <c:v>Цифровая экономика</c:v>
                </c:pt>
                <c:pt idx="7">
                  <c:v>Культура</c:v>
                </c:pt>
                <c:pt idx="8">
                  <c:v>МСП и поддержка индивидуальной предпринимательской инициативы</c:v>
                </c:pt>
              </c:strCache>
            </c:strRef>
          </c:cat>
          <c:val>
            <c:numRef>
              <c:f>Лист2!$B$6:$B$14</c:f>
              <c:numCache>
                <c:formatCode>#,##0.0</c:formatCode>
                <c:ptCount val="9"/>
                <c:pt idx="0">
                  <c:v>1042.8034500000001</c:v>
                </c:pt>
                <c:pt idx="1">
                  <c:v>3360.7000000000003</c:v>
                </c:pt>
                <c:pt idx="2">
                  <c:v>881.69160000000011</c:v>
                </c:pt>
                <c:pt idx="3">
                  <c:v>2059.02</c:v>
                </c:pt>
                <c:pt idx="4">
                  <c:v>758.8997700000001</c:v>
                </c:pt>
                <c:pt idx="5">
                  <c:v>629.08889999999997</c:v>
                </c:pt>
                <c:pt idx="6">
                  <c:v>38.734999999999999</c:v>
                </c:pt>
                <c:pt idx="7">
                  <c:v>10.7377</c:v>
                </c:pt>
                <c:pt idx="8">
                  <c:v>916.15904399999988</c:v>
                </c:pt>
              </c:numCache>
            </c:numRef>
          </c:val>
          <c:extLst>
            <c:ext xmlns:c15="http://schemas.microsoft.com/office/drawing/2012/chart" uri="{02D57815-91ED-43cb-92C2-25804820EDAC}">
              <c15:datalabelsRange>
                <c15:f>Лист2!$B$6:$B$14</c15:f>
                <c15:dlblRangeCache>
                  <c:ptCount val="9"/>
                  <c:pt idx="0">
                    <c:v>1 042,8</c:v>
                  </c:pt>
                  <c:pt idx="1">
                    <c:v>3 360,7</c:v>
                  </c:pt>
                  <c:pt idx="2">
                    <c:v>881,7</c:v>
                  </c:pt>
                  <c:pt idx="3">
                    <c:v>2 059,0</c:v>
                  </c:pt>
                  <c:pt idx="4">
                    <c:v>758,9</c:v>
                  </c:pt>
                  <c:pt idx="5">
                    <c:v>629,1</c:v>
                  </c:pt>
                  <c:pt idx="6">
                    <c:v>38,7</c:v>
                  </c:pt>
                  <c:pt idx="7">
                    <c:v>10,7</c:v>
                  </c:pt>
                  <c:pt idx="8">
                    <c:v>916,2</c:v>
                  </c:pt>
                </c15:dlblRangeCache>
              </c15:datalabelsRange>
            </c:ext>
            <c:ext xmlns:c16="http://schemas.microsoft.com/office/drawing/2014/chart" uri="{C3380CC4-5D6E-409C-BE32-E72D297353CC}">
              <c16:uniqueId val="{00000012-9B0C-48C5-A663-2301284A187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4166666666666672"/>
          <c:y val="3.1809077700117129E-2"/>
          <c:w val="0.34166666666666667"/>
          <c:h val="0.95162596442414393"/>
        </c:manualLayout>
      </c:layout>
      <c:overlay val="0"/>
      <c:spPr>
        <a:solidFill>
          <a:schemeClr val="lt1">
            <a:lumMod val="95000"/>
            <a:alpha val="39000"/>
          </a:schemeClr>
        </a:solidFill>
        <a:ln w="0">
          <a:solidFill>
            <a:schemeClr val="accent1"/>
          </a:solidFill>
        </a:ln>
        <a:effectLst/>
      </c:spPr>
      <c:txPr>
        <a:bodyPr rot="0" spcFirstLastPara="1" vertOverflow="ellipsis" vert="horz" wrap="square" anchor="ctr" anchorCtr="1"/>
        <a:lstStyle/>
        <a:p>
          <a:pPr>
            <a:defRPr sz="800" b="0" i="0" u="none" strike="noStrike" kern="5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a:bevelT/>
    </a:sp3d>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b="1">
                <a:latin typeface="Times New Roman" panose="02020603050405020304" pitchFamily="18" charset="0"/>
                <a:cs typeface="Times New Roman" panose="02020603050405020304" pitchFamily="18" charset="0"/>
              </a:rPr>
              <a:t>Утверждено Законом №100-ОЗ </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09726952431948"/>
          <c:y val="0.13611195809992216"/>
          <c:w val="0.60228403652933216"/>
          <c:h val="0.4909648917647670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B20-4F54-9D26-B6F331DB21A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B20-4F54-9D26-B6F331DB21A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ДИАГРАММЫ!$A$16:$A$17</c:f>
              <c:strCache>
                <c:ptCount val="2"/>
                <c:pt idx="0">
                  <c:v>РП с финансовым обеспечением в 2020 году</c:v>
                </c:pt>
                <c:pt idx="1">
                  <c:v>РП без финансового обеспечения</c:v>
                </c:pt>
              </c:strCache>
            </c:strRef>
          </c:cat>
          <c:val>
            <c:numRef>
              <c:f>ДИАГРАММЫ!$B$16:$B$17</c:f>
              <c:numCache>
                <c:formatCode>General</c:formatCode>
                <c:ptCount val="2"/>
                <c:pt idx="0">
                  <c:v>31</c:v>
                </c:pt>
                <c:pt idx="1">
                  <c:v>16</c:v>
                </c:pt>
              </c:numCache>
            </c:numRef>
          </c:val>
          <c:extLst>
            <c:ext xmlns:c16="http://schemas.microsoft.com/office/drawing/2014/chart" uri="{C3380CC4-5D6E-409C-BE32-E72D297353CC}">
              <c16:uniqueId val="{00000004-9B20-4F54-9D26-B6F331DB21A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4.5736432807335879E-2"/>
          <c:y val="0.78560226088796514"/>
          <c:w val="0.89999989846530304"/>
          <c:h val="0.158404897634208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b="1">
                <a:latin typeface="Times New Roman" panose="02020603050405020304" pitchFamily="18" charset="0"/>
                <a:cs typeface="Times New Roman" panose="02020603050405020304" pitchFamily="18" charset="0"/>
              </a:rPr>
              <a:t>Утверждено</a:t>
            </a:r>
            <a:r>
              <a:rPr lang="ru-RU" sz="800" b="1" baseline="0">
                <a:latin typeface="Times New Roman" panose="02020603050405020304" pitchFamily="18" charset="0"/>
                <a:cs typeface="Times New Roman" panose="02020603050405020304" pitchFamily="18" charset="0"/>
              </a:rPr>
              <a:t> паспортами региональных проектов на 2020 год</a:t>
            </a:r>
          </a:p>
          <a:p>
            <a:pPr>
              <a:defRPr sz="800" b="1">
                <a:latin typeface="Times New Roman" panose="02020603050405020304" pitchFamily="18" charset="0"/>
                <a:cs typeface="Times New Roman" panose="02020603050405020304" pitchFamily="18" charset="0"/>
              </a:defRPr>
            </a:pPr>
            <a:endParaRPr lang="ru-RU" sz="800" b="1">
              <a:latin typeface="Times New Roman" panose="02020603050405020304" pitchFamily="18" charset="0"/>
              <a:cs typeface="Times New Roman" panose="02020603050405020304" pitchFamily="18" charset="0"/>
            </a:endParaRPr>
          </a:p>
        </c:rich>
      </c:tx>
      <c:layout>
        <c:manualLayout>
          <c:xMode val="edge"/>
          <c:yMode val="edge"/>
          <c:x val="0.10427629338060955"/>
          <c:y val="9.4645774348253182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29027393817542E-2"/>
          <c:y val="0.22104644326866552"/>
          <c:w val="0.94470972606182457"/>
          <c:h val="0.4123674355520374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4F4-40AC-8314-CAE18B11193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4F4-40AC-8314-CAE18B11193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4F4-40AC-8314-CAE18B111935}"/>
              </c:ext>
            </c:extLst>
          </c:dPt>
          <c:dLbls>
            <c:dLbl>
              <c:idx val="0"/>
              <c:layout>
                <c:manualLayout>
                  <c:x val="5.6062300838139404E-3"/>
                  <c:y val="-0.1340193014101394"/>
                </c:manualLayout>
              </c:layout>
              <c:tx>
                <c:rich>
                  <a:bodyPr/>
                  <a:lstStyle/>
                  <a:p>
                    <a:r>
                      <a:rPr lang="en-US"/>
                      <a:t>26</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F4-40AC-8314-CAE18B111935}"/>
                </c:ext>
              </c:extLst>
            </c:dLbl>
            <c:dLbl>
              <c:idx val="1"/>
              <c:layout>
                <c:manualLayout>
                  <c:x val="5.8339288553824772E-4"/>
                  <c:y val="-0.1062712332223177"/>
                </c:manualLayout>
              </c:layout>
              <c:tx>
                <c:rich>
                  <a:bodyPr/>
                  <a:lstStyle/>
                  <a:p>
                    <a:r>
                      <a:rPr lang="en-US"/>
                      <a:t>19</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F4-40AC-8314-CAE18B111935}"/>
                </c:ext>
              </c:extLst>
            </c:dLbl>
            <c:dLbl>
              <c:idx val="2"/>
              <c:layout>
                <c:manualLayout>
                  <c:x val="1.4345193042030023E-2"/>
                  <c:y val="-6.2992117494719657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F4-40AC-8314-CAE18B11193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ДИАГРАММЫ!$A$5:$A$7</c:f>
              <c:strCache>
                <c:ptCount val="3"/>
                <c:pt idx="0">
                  <c:v>РП с финансовым обеспечением в 2020 году</c:v>
                </c:pt>
                <c:pt idx="1">
                  <c:v>РП без финансового обеспечения</c:v>
                </c:pt>
                <c:pt idx="2">
                  <c:v>РП не размещенные и (или) не утвержденные в системе Электронный бюджет</c:v>
                </c:pt>
              </c:strCache>
            </c:strRef>
          </c:cat>
          <c:val>
            <c:numRef>
              <c:f>ДИАГРАММЫ!$B$5:$B$7</c:f>
              <c:numCache>
                <c:formatCode>General</c:formatCode>
                <c:ptCount val="3"/>
                <c:pt idx="0">
                  <c:v>25</c:v>
                </c:pt>
                <c:pt idx="1">
                  <c:v>20</c:v>
                </c:pt>
                <c:pt idx="2">
                  <c:v>2</c:v>
                </c:pt>
              </c:numCache>
            </c:numRef>
          </c:val>
          <c:extLst>
            <c:ext xmlns:c16="http://schemas.microsoft.com/office/drawing/2014/chart" uri="{C3380CC4-5D6E-409C-BE32-E72D297353CC}">
              <c16:uniqueId val="{00000006-34F4-40AC-8314-CAE18B111935}"/>
            </c:ext>
          </c:extLst>
        </c:ser>
        <c:dLbls>
          <c:dLblPos val="in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091920272301327"/>
          <c:y val="0.69442183185540673"/>
          <c:w val="0.86024744253144902"/>
          <c:h val="0.2779474981008446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304807913503567E-2"/>
          <c:y val="0"/>
          <c:w val="0.94939038417299282"/>
          <c:h val="0.63905837287032285"/>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a:innerShdw blurRad="63500" dist="50800" dir="13500000">
                <a:prstClr val="black">
                  <a:alpha val="50000"/>
                </a:prstClr>
              </a:innerShdw>
            </a:effectLst>
          </c:spPr>
          <c:invertIfNegative val="0"/>
          <c:dPt>
            <c:idx val="0"/>
            <c:invertIfNegative val="0"/>
            <c:bubble3D val="0"/>
            <c:spPr>
              <a:solidFill>
                <a:srgbClr val="FFC000"/>
              </a:solidFill>
              <a:ln w="9525" cap="flat" cmpd="sng" algn="ctr">
                <a:solidFill>
                  <a:schemeClr val="lt1">
                    <a:alpha val="50000"/>
                  </a:schemeClr>
                </a:solidFill>
                <a:round/>
              </a:ln>
              <a:effectLst>
                <a:innerShdw blurRad="63500" dist="50800" dir="13500000">
                  <a:prstClr val="black">
                    <a:alpha val="50000"/>
                  </a:prstClr>
                </a:innerShdw>
              </a:effectLst>
            </c:spPr>
            <c:extLst>
              <c:ext xmlns:c16="http://schemas.microsoft.com/office/drawing/2014/chart" uri="{C3380CC4-5D6E-409C-BE32-E72D297353CC}">
                <c16:uniqueId val="{00000001-3BBD-4CC9-BCF2-ACF5167F646A}"/>
              </c:ext>
            </c:extLst>
          </c:dPt>
          <c:dPt>
            <c:idx val="1"/>
            <c:invertIfNegative val="0"/>
            <c:bubble3D val="0"/>
            <c:spPr>
              <a:solidFill>
                <a:srgbClr val="FFC000"/>
              </a:solidFill>
              <a:ln w="9525" cap="flat" cmpd="sng" algn="ctr">
                <a:solidFill>
                  <a:schemeClr val="lt1">
                    <a:alpha val="50000"/>
                  </a:schemeClr>
                </a:solidFill>
                <a:round/>
              </a:ln>
              <a:effectLst>
                <a:innerShdw blurRad="63500" dist="50800" dir="13500000">
                  <a:prstClr val="black">
                    <a:alpha val="50000"/>
                  </a:prstClr>
                </a:innerShdw>
              </a:effectLst>
            </c:spPr>
            <c:extLst>
              <c:ext xmlns:c16="http://schemas.microsoft.com/office/drawing/2014/chart" uri="{C3380CC4-5D6E-409C-BE32-E72D297353CC}">
                <c16:uniqueId val="{00000003-3BBD-4CC9-BCF2-ACF5167F646A}"/>
              </c:ext>
            </c:extLst>
          </c:dPt>
          <c:dLbls>
            <c:dLbl>
              <c:idx val="0"/>
              <c:layout>
                <c:manualLayout>
                  <c:x val="4.6457607433217224E-3"/>
                  <c:y val="-7.7201556701964047E-3"/>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2 060,4</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8.3623693379790948E-2"/>
                      <c:h val="6.9318181818181807E-2"/>
                    </c:manualLayout>
                  </c15:layout>
                </c:ext>
                <c:ext xmlns:c16="http://schemas.microsoft.com/office/drawing/2014/chart" uri="{C3380CC4-5D6E-409C-BE32-E72D297353CC}">
                  <c16:uniqueId val="{00000001-3BBD-4CC9-BCF2-ACF5167F646A}"/>
                </c:ext>
              </c:extLst>
            </c:dLbl>
            <c:dLbl>
              <c:idx val="1"/>
              <c:layout>
                <c:manualLayout>
                  <c:x val="1.1614401858304297E-3"/>
                  <c:y val="1.1436784180386439E-2"/>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a:latin typeface="Times New Roman" panose="02020603050405020304" pitchFamily="18" charset="0"/>
                        <a:cs typeface="Times New Roman" panose="02020603050405020304" pitchFamily="18" charset="0"/>
                      </a:rPr>
                      <a:t>883,25 (42,8%)</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3965156794425088"/>
                      <c:h val="7.9460450966356469E-2"/>
                    </c:manualLayout>
                  </c15:layout>
                </c:ext>
                <c:ext xmlns:c16="http://schemas.microsoft.com/office/drawing/2014/chart" uri="{C3380CC4-5D6E-409C-BE32-E72D297353CC}">
                  <c16:uniqueId val="{00000003-3BBD-4CC9-BCF2-ACF5167F646A}"/>
                </c:ext>
              </c:extLst>
            </c:dLbl>
            <c:dLbl>
              <c:idx val="2"/>
              <c:layout>
                <c:manualLayout>
                  <c:x val="-6.9686411149826634E-3"/>
                  <c:y val="-1.5382990919238509E-2"/>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2 133,6</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BD-4CC9-BCF2-ACF5167F646A}"/>
                </c:ext>
              </c:extLst>
            </c:dLbl>
            <c:dLbl>
              <c:idx val="3"/>
              <c:layout>
                <c:manualLayout>
                  <c:x val="2.3228803716608508E-3"/>
                  <c:y val="-9.7013690050108421E-3"/>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954,0 (44,7%)</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3937282229965156"/>
                      <c:h val="6.9318181818181807E-2"/>
                    </c:manualLayout>
                  </c15:layout>
                </c:ext>
                <c:ext xmlns:c16="http://schemas.microsoft.com/office/drawing/2014/chart" uri="{C3380CC4-5D6E-409C-BE32-E72D297353CC}">
                  <c16:uniqueId val="{00000005-3BBD-4CC9-BCF2-ACF5167F646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ДИАГРАММЫ!$A$31:$D$32</c:f>
              <c:multiLvlStrCache>
                <c:ptCount val="4"/>
                <c:lvl>
                  <c:pt idx="0">
                    <c:v>Утверждено</c:v>
                  </c:pt>
                  <c:pt idx="1">
                    <c:v>Исполнено</c:v>
                  </c:pt>
                  <c:pt idx="2">
                    <c:v>Утверждено</c:v>
                  </c:pt>
                  <c:pt idx="3">
                    <c:v>Исполнено</c:v>
                  </c:pt>
                </c:lvl>
                <c:lvl>
                  <c:pt idx="0">
                    <c:v>Отчеты о ходе реализации РП</c:v>
                  </c:pt>
                  <c:pt idx="2">
                    <c:v>Отчет об исполнении бюджета</c:v>
                  </c:pt>
                </c:lvl>
              </c:multiLvlStrCache>
            </c:multiLvlStrRef>
          </c:cat>
          <c:val>
            <c:numRef>
              <c:f>ДИАГРАММЫ!$A$33:$D$33</c:f>
              <c:numCache>
                <c:formatCode>General</c:formatCode>
                <c:ptCount val="4"/>
                <c:pt idx="0">
                  <c:v>2060.42</c:v>
                </c:pt>
                <c:pt idx="1">
                  <c:v>842.71</c:v>
                </c:pt>
                <c:pt idx="2">
                  <c:v>2133.61</c:v>
                </c:pt>
                <c:pt idx="3">
                  <c:v>954.03</c:v>
                </c:pt>
              </c:numCache>
            </c:numRef>
          </c:val>
          <c:extLst>
            <c:ext xmlns:c16="http://schemas.microsoft.com/office/drawing/2014/chart" uri="{C3380CC4-5D6E-409C-BE32-E72D297353CC}">
              <c16:uniqueId val="{00000006-3BBD-4CC9-BCF2-ACF5167F646A}"/>
            </c:ext>
          </c:extLst>
        </c:ser>
        <c:dLbls>
          <c:dLblPos val="inEnd"/>
          <c:showLegendKey val="0"/>
          <c:showVal val="1"/>
          <c:showCatName val="0"/>
          <c:showSerName val="0"/>
          <c:showPercent val="0"/>
          <c:showBubbleSize val="0"/>
        </c:dLbls>
        <c:gapWidth val="65"/>
        <c:axId val="1758560688"/>
        <c:axId val="1812954432"/>
      </c:barChart>
      <c:catAx>
        <c:axId val="17585606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812954432"/>
        <c:crosses val="autoZero"/>
        <c:auto val="1"/>
        <c:lblAlgn val="ctr"/>
        <c:lblOffset val="100"/>
        <c:noMultiLvlLbl val="0"/>
      </c:catAx>
      <c:valAx>
        <c:axId val="1812954432"/>
        <c:scaling>
          <c:orientation val="minMax"/>
        </c:scaling>
        <c:delete val="1"/>
        <c:axPos val="l"/>
        <c:numFmt formatCode="General" sourceLinked="1"/>
        <c:majorTickMark val="none"/>
        <c:minorTickMark val="none"/>
        <c:tickLblPos val="nextTo"/>
        <c:crossAx val="1758560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a:bevelT/>
    </a:sp3d>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8EC63-9FAA-4D19-8FD2-014FA57D8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347</Pages>
  <Words>124981</Words>
  <Characters>712398</Characters>
  <Application>Microsoft Office Word</Application>
  <DocSecurity>0</DocSecurity>
  <Lines>5936</Lines>
  <Paragraphs>1671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Кочеткова</dc:creator>
  <cp:lastModifiedBy>Наталья М. Иванова</cp:lastModifiedBy>
  <cp:revision>165</cp:revision>
  <cp:lastPrinted>2021-01-28T21:41:00Z</cp:lastPrinted>
  <dcterms:created xsi:type="dcterms:W3CDTF">2020-02-04T00:32:00Z</dcterms:created>
  <dcterms:modified xsi:type="dcterms:W3CDTF">2021-01-28T21:42:00Z</dcterms:modified>
</cp:coreProperties>
</file>