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54" w:rsidRPr="00B51F54" w:rsidRDefault="004F67E2" w:rsidP="00B51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Pr="00B51F54">
        <w:rPr>
          <w:rFonts w:ascii="Times New Roman" w:hAnsi="Times New Roman" w:cs="Times New Roman"/>
          <w:sz w:val="36"/>
          <w:szCs w:val="36"/>
        </w:rPr>
        <w:tab/>
      </w:r>
      <w:r w:rsidR="00B51F54" w:rsidRPr="00B51F54">
        <w:rPr>
          <w:rFonts w:ascii="Times New Roman" w:hAnsi="Times New Roman" w:cs="Times New Roman"/>
          <w:sz w:val="36"/>
          <w:szCs w:val="36"/>
        </w:rPr>
        <w:t>УТВЕРЖДЕНА</w:t>
      </w:r>
      <w:r w:rsidR="00B51F54" w:rsidRPr="00B5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F54" w:rsidRPr="00B51F54" w:rsidRDefault="00B51F54" w:rsidP="00B5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1F54">
        <w:rPr>
          <w:rFonts w:ascii="Times New Roman" w:hAnsi="Times New Roman" w:cs="Times New Roman"/>
          <w:sz w:val="24"/>
          <w:szCs w:val="24"/>
        </w:rPr>
        <w:tab/>
      </w:r>
      <w:r w:rsidRPr="00B51F54">
        <w:rPr>
          <w:rFonts w:ascii="Times New Roman" w:hAnsi="Times New Roman" w:cs="Times New Roman"/>
          <w:sz w:val="24"/>
          <w:szCs w:val="24"/>
        </w:rPr>
        <w:tab/>
      </w:r>
      <w:r w:rsidRPr="00B51F54">
        <w:rPr>
          <w:rFonts w:ascii="Times New Roman" w:hAnsi="Times New Roman" w:cs="Times New Roman"/>
          <w:sz w:val="24"/>
          <w:szCs w:val="24"/>
        </w:rPr>
        <w:tab/>
      </w:r>
      <w:r w:rsidRPr="00B51F54">
        <w:rPr>
          <w:rFonts w:ascii="Times New Roman" w:hAnsi="Times New Roman" w:cs="Times New Roman"/>
          <w:sz w:val="24"/>
          <w:szCs w:val="24"/>
        </w:rPr>
        <w:tab/>
      </w:r>
      <w:r w:rsidRPr="00B51F54">
        <w:rPr>
          <w:rFonts w:ascii="Times New Roman" w:hAnsi="Times New Roman" w:cs="Times New Roman"/>
          <w:sz w:val="24"/>
          <w:szCs w:val="24"/>
        </w:rPr>
        <w:tab/>
      </w:r>
      <w:r w:rsidRPr="00B51F5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51F54">
        <w:rPr>
          <w:rFonts w:ascii="Times New Roman" w:hAnsi="Times New Roman" w:cs="Times New Roman"/>
          <w:sz w:val="28"/>
          <w:szCs w:val="24"/>
        </w:rPr>
        <w:t xml:space="preserve"> решением </w:t>
      </w:r>
      <w:r w:rsidRPr="00B51F54">
        <w:rPr>
          <w:rFonts w:ascii="Times New Roman" w:hAnsi="Times New Roman" w:cs="Times New Roman"/>
          <w:sz w:val="28"/>
          <w:szCs w:val="24"/>
        </w:rPr>
        <w:t>Коллеги</w:t>
      </w:r>
      <w:r w:rsidRPr="00B51F54">
        <w:rPr>
          <w:rFonts w:ascii="Times New Roman" w:hAnsi="Times New Roman" w:cs="Times New Roman"/>
          <w:sz w:val="28"/>
          <w:szCs w:val="24"/>
        </w:rPr>
        <w:t>и</w:t>
      </w:r>
      <w:r w:rsidRPr="00B51F54">
        <w:rPr>
          <w:rFonts w:ascii="Times New Roman" w:hAnsi="Times New Roman" w:cs="Times New Roman"/>
          <w:sz w:val="28"/>
          <w:szCs w:val="24"/>
        </w:rPr>
        <w:t xml:space="preserve"> Счетной палаты </w:t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 xml:space="preserve">Чукотского автономного округа </w:t>
      </w:r>
    </w:p>
    <w:p w:rsidR="00B51F54" w:rsidRPr="00B51F54" w:rsidRDefault="00B51F54" w:rsidP="00B5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>26 марта 2025 года</w:t>
      </w:r>
      <w:r w:rsidRPr="00B51F54">
        <w:rPr>
          <w:rFonts w:ascii="Times New Roman" w:hAnsi="Times New Roman" w:cs="Times New Roman"/>
          <w:sz w:val="28"/>
          <w:szCs w:val="24"/>
        </w:rPr>
        <w:t xml:space="preserve"> №8</w:t>
      </w:r>
    </w:p>
    <w:p w:rsidR="00B51F54" w:rsidRPr="00B51F54" w:rsidRDefault="00B51F54" w:rsidP="00B5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</w:r>
      <w:r w:rsidRPr="00B51F54">
        <w:rPr>
          <w:rFonts w:ascii="Times New Roman" w:hAnsi="Times New Roman" w:cs="Times New Roman"/>
          <w:sz w:val="28"/>
          <w:szCs w:val="24"/>
        </w:rPr>
        <w:tab/>
        <w:t xml:space="preserve">       </w:t>
      </w:r>
      <w:r w:rsidRPr="00B51F54">
        <w:rPr>
          <w:rFonts w:ascii="Times New Roman" w:hAnsi="Times New Roman" w:cs="Times New Roman"/>
          <w:sz w:val="28"/>
          <w:szCs w:val="24"/>
        </w:rPr>
        <w:t xml:space="preserve">(в редакции от 27 мая 2026 года, </w:t>
      </w:r>
    </w:p>
    <w:p w:rsidR="00B51F54" w:rsidRPr="00B51F54" w:rsidRDefault="00B51F54" w:rsidP="00B5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1F5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Pr="00B51F54">
        <w:rPr>
          <w:rFonts w:ascii="Times New Roman" w:hAnsi="Times New Roman" w:cs="Times New Roman"/>
          <w:sz w:val="28"/>
          <w:szCs w:val="24"/>
        </w:rPr>
        <w:t xml:space="preserve">протокол №9) </w:t>
      </w:r>
    </w:p>
    <w:p w:rsidR="00E172F5" w:rsidRPr="00B51F54" w:rsidRDefault="00E172F5" w:rsidP="00AB5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172F5" w:rsidRPr="00B51F54" w:rsidRDefault="00E2783C" w:rsidP="00AB5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</w:t>
      </w:r>
      <w:r w:rsidR="00E172F5" w:rsidRPr="00B51F5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172F5" w:rsidRPr="00B51F54" w:rsidRDefault="00E2783C" w:rsidP="00AB5B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F54">
        <w:rPr>
          <w:rFonts w:ascii="Times New Roman" w:hAnsi="Times New Roman" w:cs="Times New Roman"/>
          <w:b/>
          <w:sz w:val="36"/>
          <w:szCs w:val="36"/>
        </w:rPr>
        <w:t>СТРАТЕГИЯ РАЗВИТИЯ</w:t>
      </w:r>
    </w:p>
    <w:p w:rsidR="00F32340" w:rsidRPr="00B51F54" w:rsidRDefault="00E2783C" w:rsidP="00AB5B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F54">
        <w:rPr>
          <w:rFonts w:ascii="Times New Roman" w:hAnsi="Times New Roman" w:cs="Times New Roman"/>
          <w:b/>
          <w:sz w:val="36"/>
          <w:szCs w:val="36"/>
        </w:rPr>
        <w:t>Счетной палаты Чукотского автономного округа</w:t>
      </w:r>
    </w:p>
    <w:p w:rsidR="00E2783C" w:rsidRPr="00B51F54" w:rsidRDefault="00E2783C" w:rsidP="00AB5B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F54">
        <w:rPr>
          <w:rFonts w:ascii="Times New Roman" w:hAnsi="Times New Roman" w:cs="Times New Roman"/>
          <w:b/>
          <w:sz w:val="36"/>
          <w:szCs w:val="36"/>
        </w:rPr>
        <w:t>на</w:t>
      </w:r>
      <w:r w:rsidR="00F32340" w:rsidRPr="00B51F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51F54">
        <w:rPr>
          <w:rFonts w:ascii="Times New Roman" w:hAnsi="Times New Roman" w:cs="Times New Roman"/>
          <w:b/>
          <w:sz w:val="36"/>
          <w:szCs w:val="36"/>
        </w:rPr>
        <w:t>202</w:t>
      </w:r>
      <w:r w:rsidR="00426A40" w:rsidRPr="00B51F54">
        <w:rPr>
          <w:rFonts w:ascii="Times New Roman" w:hAnsi="Times New Roman" w:cs="Times New Roman"/>
          <w:b/>
          <w:sz w:val="36"/>
          <w:szCs w:val="36"/>
        </w:rPr>
        <w:t>6</w:t>
      </w:r>
      <w:r w:rsidRPr="00B51F54">
        <w:rPr>
          <w:rFonts w:ascii="Times New Roman" w:hAnsi="Times New Roman" w:cs="Times New Roman"/>
          <w:b/>
          <w:sz w:val="36"/>
          <w:szCs w:val="36"/>
        </w:rPr>
        <w:t>-203</w:t>
      </w:r>
      <w:r w:rsidR="00426A40" w:rsidRPr="00B51F54">
        <w:rPr>
          <w:rFonts w:ascii="Times New Roman" w:hAnsi="Times New Roman" w:cs="Times New Roman"/>
          <w:b/>
          <w:sz w:val="36"/>
          <w:szCs w:val="36"/>
        </w:rPr>
        <w:t>1</w:t>
      </w:r>
      <w:r w:rsidRPr="00B51F54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E172F5" w:rsidRPr="00B51F54">
        <w:rPr>
          <w:rFonts w:ascii="Times New Roman" w:hAnsi="Times New Roman" w:cs="Times New Roman"/>
          <w:b/>
          <w:sz w:val="36"/>
          <w:szCs w:val="36"/>
        </w:rPr>
        <w:t>ы</w:t>
      </w:r>
    </w:p>
    <w:p w:rsidR="00AB5BDD" w:rsidRPr="00B51F54" w:rsidRDefault="00AB5BDD" w:rsidP="00AB5BD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0F32" w:rsidRPr="00B51F54" w:rsidRDefault="001A0F32" w:rsidP="00AB5BDD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83C" w:rsidRPr="00B51F54" w:rsidRDefault="00AB5BDD" w:rsidP="00AB5BDD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51F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83C" w:rsidRPr="00B51F54">
        <w:rPr>
          <w:rFonts w:ascii="Times New Roman" w:hAnsi="Times New Roman" w:cs="Times New Roman"/>
          <w:b/>
          <w:sz w:val="28"/>
          <w:szCs w:val="28"/>
        </w:rPr>
        <w:t>Основы деятельности</w:t>
      </w:r>
    </w:p>
    <w:p w:rsidR="00E2783C" w:rsidRPr="00B51F54" w:rsidRDefault="00E2783C" w:rsidP="00AB5BD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783C" w:rsidRPr="00B51F54" w:rsidRDefault="00E808AB" w:rsidP="00E2783C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E2783C" w:rsidRPr="00B51F54">
        <w:rPr>
          <w:rFonts w:ascii="Times New Roman" w:hAnsi="Times New Roman" w:cs="Times New Roman"/>
          <w:sz w:val="28"/>
          <w:szCs w:val="28"/>
        </w:rPr>
        <w:t>Счетная палата Чукотского автономного округа (далее</w:t>
      </w:r>
      <w:r w:rsidR="00F32340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60557B" w:rsidRPr="00B51F54">
        <w:rPr>
          <w:rFonts w:ascii="Times New Roman" w:hAnsi="Times New Roman" w:cs="Times New Roman"/>
          <w:sz w:val="28"/>
          <w:szCs w:val="28"/>
        </w:rPr>
        <w:t xml:space="preserve">– </w:t>
      </w:r>
      <w:r w:rsidR="00E2783C" w:rsidRPr="00B51F54">
        <w:rPr>
          <w:rFonts w:ascii="Times New Roman" w:hAnsi="Times New Roman" w:cs="Times New Roman"/>
          <w:sz w:val="28"/>
          <w:szCs w:val="28"/>
        </w:rPr>
        <w:t>Счетная палата)</w:t>
      </w:r>
    </w:p>
    <w:p w:rsidR="00E2783C" w:rsidRPr="00B51F54" w:rsidRDefault="00E2783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>является постоянно действующим органом внешнего государственного финансового контроля, образованным Думой Чукотского автономного округа и подотчетным ей, обладает правами юридического лица, организационной и функциональной независимостью.</w:t>
      </w:r>
    </w:p>
    <w:p w:rsidR="00BB4841" w:rsidRPr="00B51F54" w:rsidRDefault="00E2783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 xml:space="preserve"> Счетная палата осуществляет свою деятельность в соответствии  </w:t>
      </w:r>
      <w:r w:rsidR="00BB4841" w:rsidRPr="00B51F54">
        <w:rPr>
          <w:rFonts w:ascii="Times New Roman" w:hAnsi="Times New Roman" w:cs="Times New Roman"/>
          <w:sz w:val="28"/>
          <w:szCs w:val="28"/>
        </w:rPr>
        <w:t>Федеральным законом от 07.02.2011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48462D" w:rsidRPr="00B51F54">
        <w:rPr>
          <w:rFonts w:ascii="Times New Roman" w:hAnsi="Times New Roman" w:cs="Times New Roman"/>
          <w:sz w:val="28"/>
          <w:szCs w:val="28"/>
        </w:rPr>
        <w:t xml:space="preserve">, Бюджетным кодексом Российской Федерации, Уставом Чукотского автономного округа, Законом Чукотского автономного округа от 30 июня 1998 года №36-ОЗ «О Счетной палате Чукотского автономного округа» </w:t>
      </w:r>
      <w:r w:rsidR="00BB4841" w:rsidRPr="00B51F54">
        <w:rPr>
          <w:rFonts w:ascii="Times New Roman" w:hAnsi="Times New Roman" w:cs="Times New Roman"/>
          <w:sz w:val="28"/>
          <w:szCs w:val="28"/>
        </w:rPr>
        <w:t>и иными законодательными актами Российской Федерации и Чукотского автономного округа.</w:t>
      </w:r>
    </w:p>
    <w:p w:rsidR="00F417BE" w:rsidRPr="00B51F54" w:rsidRDefault="00F417BE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Деятельность Счетной палаты направлена на повышение эффективности формирования и использования бюджетных средств и государственного имущества Чукотского автономного округа в целях реализации приоритетов развития Чукотского автономного округа, достижения</w:t>
      </w:r>
      <w:r w:rsidR="00B3694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>национальных целей и задач</w:t>
      </w:r>
      <w:r w:rsidR="0048462D" w:rsidRPr="00B51F5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 w:rsidRPr="00B51F54">
        <w:rPr>
          <w:rFonts w:ascii="Times New Roman" w:hAnsi="Times New Roman" w:cs="Times New Roman"/>
          <w:sz w:val="28"/>
          <w:szCs w:val="28"/>
        </w:rPr>
        <w:t xml:space="preserve"> на региональном уровне.</w:t>
      </w:r>
    </w:p>
    <w:p w:rsidR="00E2783C" w:rsidRPr="00B51F54" w:rsidRDefault="00BB4841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17BE" w:rsidRPr="00B51F54">
        <w:rPr>
          <w:rFonts w:ascii="Times New Roman" w:hAnsi="Times New Roman" w:cs="Times New Roman"/>
          <w:sz w:val="28"/>
          <w:szCs w:val="28"/>
        </w:rPr>
        <w:t>Во взаимодействии со Счетной палатой Российской Федерации, Думой Чукотского автономного округа, Губернатором и Правительством Чукотского автономного округа,</w:t>
      </w:r>
      <w:r w:rsidR="00B3694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F417BE" w:rsidRPr="00B51F54">
        <w:rPr>
          <w:rFonts w:ascii="Times New Roman" w:hAnsi="Times New Roman" w:cs="Times New Roman"/>
          <w:sz w:val="28"/>
          <w:szCs w:val="28"/>
        </w:rPr>
        <w:t>региональными</w:t>
      </w:r>
      <w:r w:rsidR="00B3694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F417BE" w:rsidRPr="00B51F54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60557B" w:rsidRPr="00B51F54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F417BE" w:rsidRPr="00B51F54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Чукотского автономного округа, осуществляет контроль за законностью и эффективностью использования </w:t>
      </w:r>
      <w:r w:rsidR="00F417BE" w:rsidRPr="00B51F54">
        <w:rPr>
          <w:rFonts w:ascii="Times New Roman" w:hAnsi="Times New Roman" w:cs="Times New Roman"/>
          <w:sz w:val="28"/>
          <w:szCs w:val="28"/>
        </w:rPr>
        <w:lastRenderedPageBreak/>
        <w:t>бюджетных средств</w:t>
      </w:r>
      <w:r w:rsidR="00B36948" w:rsidRPr="00B51F54">
        <w:rPr>
          <w:rFonts w:ascii="Times New Roman" w:hAnsi="Times New Roman" w:cs="Times New Roman"/>
          <w:sz w:val="28"/>
          <w:szCs w:val="28"/>
        </w:rPr>
        <w:t>, государственной собственности, а также оценивает реализуемость, риски и результаты достижения целей социально-экономического развития Чукотского автономного округа.</w:t>
      </w:r>
    </w:p>
    <w:p w:rsidR="00635E20" w:rsidRPr="00B51F54" w:rsidRDefault="00B36948" w:rsidP="00CD628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>Внешний государственный финансовый контроль осуществляется в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интересах жителей Чукотского автономного округа и направлен на развитие системы государственного управления</w:t>
      </w:r>
      <w:r w:rsidR="004164F0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926D58" w:rsidRPr="00B51F54">
        <w:rPr>
          <w:rFonts w:ascii="Times New Roman" w:hAnsi="Times New Roman" w:cs="Times New Roman"/>
          <w:sz w:val="28"/>
          <w:szCs w:val="28"/>
        </w:rPr>
        <w:t>п</w:t>
      </w:r>
      <w:r w:rsidR="004164F0" w:rsidRPr="00B51F54">
        <w:rPr>
          <w:rFonts w:ascii="Times New Roman" w:hAnsi="Times New Roman" w:cs="Times New Roman"/>
          <w:sz w:val="28"/>
          <w:szCs w:val="28"/>
        </w:rPr>
        <w:t>убличными</w:t>
      </w:r>
      <w:r w:rsidRPr="00B51F54">
        <w:rPr>
          <w:rFonts w:ascii="Times New Roman" w:hAnsi="Times New Roman" w:cs="Times New Roman"/>
          <w:sz w:val="28"/>
          <w:szCs w:val="28"/>
        </w:rPr>
        <w:t xml:space="preserve"> общественными финансами. Счетная палата информирует законодательный орган, высшее должностное лицо</w:t>
      </w:r>
      <w:r w:rsidR="00635E20" w:rsidRPr="00B51F54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и общественность о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="00635E20" w:rsidRPr="00B51F54">
        <w:rPr>
          <w:rFonts w:ascii="Times New Roman" w:hAnsi="Times New Roman" w:cs="Times New Roman"/>
          <w:sz w:val="28"/>
          <w:szCs w:val="28"/>
        </w:rPr>
        <w:t>результатах внешнего финансового контроля, направляет предложения по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="00635E20" w:rsidRPr="00B51F54">
        <w:rPr>
          <w:rFonts w:ascii="Times New Roman" w:hAnsi="Times New Roman" w:cs="Times New Roman"/>
          <w:sz w:val="28"/>
          <w:szCs w:val="28"/>
        </w:rPr>
        <w:t xml:space="preserve">предупреждению нарушений, совершенствованию законодательства, бюджетного процесса и системы управления государственными ресурсами Чукотского автономного округа. </w:t>
      </w:r>
    </w:p>
    <w:p w:rsidR="00B36948" w:rsidRPr="00B51F54" w:rsidRDefault="00635E20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 xml:space="preserve">          Миссия Счетной палаты</w:t>
      </w:r>
      <w:r w:rsidR="00B3694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 xml:space="preserve">– содействие эффективному и ответственному </w:t>
      </w:r>
      <w:r w:rsidR="00E528EC" w:rsidRPr="00B51F54">
        <w:rPr>
          <w:rFonts w:ascii="Times New Roman" w:hAnsi="Times New Roman" w:cs="Times New Roman"/>
          <w:sz w:val="28"/>
          <w:szCs w:val="28"/>
        </w:rPr>
        <w:t>государственном управлению, как необходимому условию устойчивого развития экономики и социальной сферы Чукотского автономного округа, обеспечивающему повышение уровня жизни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и комфортных условий проживания</w:t>
      </w:r>
      <w:r w:rsidR="00E528EC" w:rsidRPr="00B51F54">
        <w:rPr>
          <w:rFonts w:ascii="Times New Roman" w:hAnsi="Times New Roman" w:cs="Times New Roman"/>
          <w:sz w:val="28"/>
          <w:szCs w:val="28"/>
        </w:rPr>
        <w:t xml:space="preserve"> жителей Чукотского автономного округа.</w:t>
      </w:r>
    </w:p>
    <w:p w:rsidR="00635E20" w:rsidRPr="00B51F54" w:rsidRDefault="00635E20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E20" w:rsidRPr="00B51F54" w:rsidRDefault="00E808AB" w:rsidP="00AB5BDD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>П.</w:t>
      </w:r>
      <w:r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b/>
          <w:sz w:val="28"/>
          <w:szCs w:val="28"/>
        </w:rPr>
        <w:t>Стратегическая цель и задачи</w:t>
      </w:r>
    </w:p>
    <w:p w:rsidR="00E808AB" w:rsidRPr="00B51F54" w:rsidRDefault="00E808AB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4CD3" w:rsidRPr="00B51F54" w:rsidRDefault="00E808AB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Стратегической целью развития Счетной палаты является совершенствование качества внешнего государственного финансового контроля, направленное на повышение эффективности формирования и использования государственных ресурсов</w:t>
      </w:r>
      <w:r w:rsidR="00074CD3" w:rsidRPr="00B51F54">
        <w:rPr>
          <w:rFonts w:ascii="Times New Roman" w:hAnsi="Times New Roman" w:cs="Times New Roman"/>
          <w:sz w:val="28"/>
          <w:szCs w:val="28"/>
        </w:rPr>
        <w:t>,</w:t>
      </w:r>
      <w:r w:rsidRPr="00B51F54">
        <w:rPr>
          <w:rFonts w:ascii="Times New Roman" w:hAnsi="Times New Roman" w:cs="Times New Roman"/>
          <w:sz w:val="28"/>
          <w:szCs w:val="28"/>
        </w:rPr>
        <w:t xml:space="preserve"> предотвращение нарушений при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управлении государственными ресурсами</w:t>
      </w:r>
      <w:r w:rsidR="00074CD3" w:rsidRPr="00B51F54">
        <w:rPr>
          <w:rFonts w:ascii="Times New Roman" w:hAnsi="Times New Roman" w:cs="Times New Roman"/>
          <w:sz w:val="28"/>
          <w:szCs w:val="28"/>
        </w:rPr>
        <w:t>, что будет способствовать достижению целей социально-экономического развития Чукотского автономного округа.</w:t>
      </w:r>
    </w:p>
    <w:p w:rsidR="00801639" w:rsidRPr="00B51F54" w:rsidRDefault="00074CD3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Для достижения поставленной цели Счетная палата в своей деятельности будет решать следующие задачи:</w:t>
      </w:r>
    </w:p>
    <w:p w:rsidR="00801639" w:rsidRPr="00B51F54" w:rsidRDefault="00801639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1. </w:t>
      </w:r>
      <w:r w:rsidR="000448D8" w:rsidRPr="00B51F54">
        <w:rPr>
          <w:rFonts w:ascii="Times New Roman" w:hAnsi="Times New Roman" w:cs="Times New Roman"/>
          <w:sz w:val="28"/>
          <w:szCs w:val="28"/>
        </w:rPr>
        <w:t>С</w:t>
      </w:r>
      <w:r w:rsidR="00312025" w:rsidRPr="00B51F54">
        <w:rPr>
          <w:rFonts w:ascii="Times New Roman" w:hAnsi="Times New Roman" w:cs="Times New Roman"/>
          <w:sz w:val="28"/>
          <w:szCs w:val="28"/>
        </w:rPr>
        <w:t>одействие</w:t>
      </w:r>
      <w:r w:rsidR="00074CD3" w:rsidRPr="00B51F54">
        <w:rPr>
          <w:rFonts w:ascii="Times New Roman" w:hAnsi="Times New Roman" w:cs="Times New Roman"/>
          <w:sz w:val="28"/>
          <w:szCs w:val="28"/>
        </w:rPr>
        <w:t xml:space="preserve"> достижению целей 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и результатов </w:t>
      </w:r>
      <w:r w:rsidR="00F277C5" w:rsidRPr="00B51F54">
        <w:rPr>
          <w:rFonts w:ascii="Times New Roman" w:hAnsi="Times New Roman" w:cs="Times New Roman"/>
          <w:sz w:val="28"/>
          <w:szCs w:val="28"/>
        </w:rPr>
        <w:t xml:space="preserve">национальных, </w:t>
      </w:r>
      <w:r w:rsidR="000448D8" w:rsidRPr="00B51F54">
        <w:rPr>
          <w:rFonts w:ascii="Times New Roman" w:hAnsi="Times New Roman" w:cs="Times New Roman"/>
          <w:sz w:val="28"/>
          <w:szCs w:val="28"/>
        </w:rPr>
        <w:t>региональных проектов и документов стратегического планирования.</w:t>
      </w:r>
    </w:p>
    <w:p w:rsidR="00801639" w:rsidRPr="00B51F54" w:rsidRDefault="00801639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2. </w:t>
      </w:r>
      <w:r w:rsidR="000448D8" w:rsidRPr="00B51F54">
        <w:rPr>
          <w:rFonts w:ascii="Times New Roman" w:hAnsi="Times New Roman" w:cs="Times New Roman"/>
          <w:sz w:val="28"/>
          <w:szCs w:val="28"/>
        </w:rPr>
        <w:t>Содейств</w:t>
      </w:r>
      <w:r w:rsidR="00312025" w:rsidRPr="00B51F54">
        <w:rPr>
          <w:rFonts w:ascii="Times New Roman" w:hAnsi="Times New Roman" w:cs="Times New Roman"/>
          <w:sz w:val="28"/>
          <w:szCs w:val="28"/>
        </w:rPr>
        <w:t>ие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832BC8" w:rsidRPr="00B51F54">
        <w:rPr>
          <w:rFonts w:ascii="Times New Roman" w:hAnsi="Times New Roman" w:cs="Times New Roman"/>
          <w:sz w:val="28"/>
          <w:szCs w:val="28"/>
        </w:rPr>
        <w:t xml:space="preserve">совершенствованию и 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повышению эффективности </w:t>
      </w:r>
      <w:r w:rsidR="00832BC8" w:rsidRPr="00B51F54">
        <w:rPr>
          <w:rFonts w:ascii="Times New Roman" w:hAnsi="Times New Roman" w:cs="Times New Roman"/>
          <w:sz w:val="28"/>
          <w:szCs w:val="28"/>
        </w:rPr>
        <w:t>системы государственного управления</w:t>
      </w:r>
      <w:r w:rsidR="00312025" w:rsidRPr="00B51F54">
        <w:rPr>
          <w:rFonts w:ascii="Times New Roman" w:hAnsi="Times New Roman" w:cs="Times New Roman"/>
          <w:sz w:val="28"/>
          <w:szCs w:val="28"/>
        </w:rPr>
        <w:t xml:space="preserve"> и использования государственных ресурсов.</w:t>
      </w:r>
    </w:p>
    <w:p w:rsidR="00801639" w:rsidRPr="00B51F54" w:rsidRDefault="00801639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3. </w:t>
      </w:r>
      <w:r w:rsidR="000448D8" w:rsidRPr="00B51F54">
        <w:rPr>
          <w:rFonts w:ascii="Times New Roman" w:hAnsi="Times New Roman" w:cs="Times New Roman"/>
          <w:sz w:val="28"/>
          <w:szCs w:val="28"/>
        </w:rPr>
        <w:t>Выявл</w:t>
      </w:r>
      <w:r w:rsidR="00312025" w:rsidRPr="00B51F54">
        <w:rPr>
          <w:rFonts w:ascii="Times New Roman" w:hAnsi="Times New Roman" w:cs="Times New Roman"/>
          <w:sz w:val="28"/>
          <w:szCs w:val="28"/>
        </w:rPr>
        <w:t>ение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и предотвращ</w:t>
      </w:r>
      <w:r w:rsidR="00312025" w:rsidRPr="00B51F54">
        <w:rPr>
          <w:rFonts w:ascii="Times New Roman" w:hAnsi="Times New Roman" w:cs="Times New Roman"/>
          <w:sz w:val="28"/>
          <w:szCs w:val="28"/>
        </w:rPr>
        <w:t>ение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12025" w:rsidRPr="00B51F54">
        <w:rPr>
          <w:rFonts w:ascii="Times New Roman" w:hAnsi="Times New Roman" w:cs="Times New Roman"/>
          <w:sz w:val="28"/>
          <w:szCs w:val="28"/>
        </w:rPr>
        <w:t>й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и риск</w:t>
      </w:r>
      <w:r w:rsidR="00312025" w:rsidRPr="00B51F54">
        <w:rPr>
          <w:rFonts w:ascii="Times New Roman" w:hAnsi="Times New Roman" w:cs="Times New Roman"/>
          <w:sz w:val="28"/>
          <w:szCs w:val="28"/>
        </w:rPr>
        <w:t>ов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при</w:t>
      </w:r>
      <w:r w:rsidR="004F67E2" w:rsidRPr="00B51F54">
        <w:rPr>
          <w:rFonts w:ascii="Times New Roman" w:hAnsi="Times New Roman" w:cs="Times New Roman"/>
          <w:sz w:val="28"/>
          <w:szCs w:val="28"/>
        </w:rPr>
        <w:t> </w:t>
      </w:r>
      <w:r w:rsidR="000448D8" w:rsidRPr="00B51F54">
        <w:rPr>
          <w:rFonts w:ascii="Times New Roman" w:hAnsi="Times New Roman" w:cs="Times New Roman"/>
          <w:sz w:val="28"/>
          <w:szCs w:val="28"/>
        </w:rPr>
        <w:t>управлении государственными ресурсами.</w:t>
      </w:r>
    </w:p>
    <w:p w:rsidR="000448D8" w:rsidRPr="00B51F54" w:rsidRDefault="00801639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0448D8" w:rsidRPr="00B51F54">
        <w:rPr>
          <w:rFonts w:ascii="Times New Roman" w:hAnsi="Times New Roman" w:cs="Times New Roman"/>
          <w:sz w:val="28"/>
          <w:szCs w:val="28"/>
        </w:rPr>
        <w:t>Разви</w:t>
      </w:r>
      <w:r w:rsidR="00312025" w:rsidRPr="00B51F54">
        <w:rPr>
          <w:rFonts w:ascii="Times New Roman" w:hAnsi="Times New Roman" w:cs="Times New Roman"/>
          <w:sz w:val="28"/>
          <w:szCs w:val="28"/>
        </w:rPr>
        <w:t>тие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и совершенство</w:t>
      </w:r>
      <w:r w:rsidR="00312025" w:rsidRPr="00B51F54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0448D8" w:rsidRPr="00B51F54">
        <w:rPr>
          <w:rFonts w:ascii="Times New Roman" w:hAnsi="Times New Roman" w:cs="Times New Roman"/>
          <w:sz w:val="28"/>
          <w:szCs w:val="28"/>
        </w:rPr>
        <w:t>систем</w:t>
      </w:r>
      <w:r w:rsidR="00312025" w:rsidRPr="00B51F54">
        <w:rPr>
          <w:rFonts w:ascii="Times New Roman" w:hAnsi="Times New Roman" w:cs="Times New Roman"/>
          <w:sz w:val="28"/>
          <w:szCs w:val="28"/>
        </w:rPr>
        <w:t>ы</w:t>
      </w:r>
      <w:r w:rsidR="000448D8" w:rsidRPr="00B51F54">
        <w:rPr>
          <w:rFonts w:ascii="Times New Roman" w:hAnsi="Times New Roman" w:cs="Times New Roman"/>
          <w:sz w:val="28"/>
          <w:szCs w:val="28"/>
        </w:rPr>
        <w:t xml:space="preserve"> внешнего государственного и муниципального финансового контроля.</w:t>
      </w:r>
    </w:p>
    <w:p w:rsidR="000448D8" w:rsidRPr="00B51F54" w:rsidRDefault="00AB5BDD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0448D8" w:rsidRPr="00B51F54">
        <w:rPr>
          <w:rFonts w:ascii="Times New Roman" w:hAnsi="Times New Roman" w:cs="Times New Roman"/>
          <w:b/>
          <w:sz w:val="28"/>
          <w:szCs w:val="28"/>
        </w:rPr>
        <w:t>Задача 1. С</w:t>
      </w:r>
      <w:r w:rsidR="00E63FA0" w:rsidRPr="00B51F54">
        <w:rPr>
          <w:rFonts w:ascii="Times New Roman" w:hAnsi="Times New Roman" w:cs="Times New Roman"/>
          <w:b/>
          <w:sz w:val="28"/>
          <w:szCs w:val="28"/>
        </w:rPr>
        <w:t>одейств</w:t>
      </w:r>
      <w:r w:rsidR="000044A5" w:rsidRPr="00B51F54">
        <w:rPr>
          <w:rFonts w:ascii="Times New Roman" w:hAnsi="Times New Roman" w:cs="Times New Roman"/>
          <w:b/>
          <w:sz w:val="28"/>
          <w:szCs w:val="28"/>
        </w:rPr>
        <w:t>ие</w:t>
      </w:r>
      <w:r w:rsidR="000448D8" w:rsidRPr="00B51F54">
        <w:rPr>
          <w:rFonts w:ascii="Times New Roman" w:hAnsi="Times New Roman" w:cs="Times New Roman"/>
          <w:b/>
          <w:sz w:val="28"/>
          <w:szCs w:val="28"/>
        </w:rPr>
        <w:t xml:space="preserve"> достижению целей и результатов</w:t>
      </w:r>
      <w:r w:rsidR="00F277C5" w:rsidRPr="00B51F54">
        <w:rPr>
          <w:rFonts w:ascii="Times New Roman" w:hAnsi="Times New Roman" w:cs="Times New Roman"/>
          <w:b/>
          <w:sz w:val="28"/>
          <w:szCs w:val="28"/>
        </w:rPr>
        <w:t xml:space="preserve"> национальных,</w:t>
      </w:r>
      <w:r w:rsidR="000448D8" w:rsidRPr="00B51F54">
        <w:rPr>
          <w:rFonts w:ascii="Times New Roman" w:hAnsi="Times New Roman" w:cs="Times New Roman"/>
          <w:b/>
          <w:sz w:val="28"/>
          <w:szCs w:val="28"/>
        </w:rPr>
        <w:t xml:space="preserve"> региональных</w:t>
      </w:r>
      <w:r w:rsidR="00F277C5" w:rsidRPr="00B51F5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448D8" w:rsidRPr="00B51F54">
        <w:rPr>
          <w:rFonts w:ascii="Times New Roman" w:hAnsi="Times New Roman" w:cs="Times New Roman"/>
          <w:b/>
          <w:sz w:val="28"/>
          <w:szCs w:val="28"/>
        </w:rPr>
        <w:t>роектов и документов стратегического планирования</w:t>
      </w:r>
      <w:r w:rsidR="00F277C5" w:rsidRPr="00B51F54">
        <w:rPr>
          <w:rFonts w:ascii="Times New Roman" w:hAnsi="Times New Roman" w:cs="Times New Roman"/>
          <w:b/>
          <w:sz w:val="28"/>
          <w:szCs w:val="28"/>
        </w:rPr>
        <w:t>:</w:t>
      </w:r>
    </w:p>
    <w:p w:rsidR="00F277C5" w:rsidRPr="00B51F54" w:rsidRDefault="00F277C5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участие в стратегическом планировании и проектной деятельности, экспертиза государственных программ Чукотского автономного округа, экспертиза проекта окружного бюджета</w:t>
      </w:r>
      <w:r w:rsidR="0060557B" w:rsidRPr="00B51F54">
        <w:rPr>
          <w:rFonts w:ascii="Times New Roman" w:hAnsi="Times New Roman" w:cs="Times New Roman"/>
          <w:sz w:val="28"/>
          <w:szCs w:val="28"/>
        </w:rPr>
        <w:t xml:space="preserve"> и бюджета Чукотского территориального фонда обязательного медицинского страхования</w:t>
      </w:r>
      <w:r w:rsidRPr="00B51F54">
        <w:rPr>
          <w:rFonts w:ascii="Times New Roman" w:hAnsi="Times New Roman" w:cs="Times New Roman"/>
          <w:sz w:val="28"/>
          <w:szCs w:val="28"/>
        </w:rPr>
        <w:t>;</w:t>
      </w:r>
    </w:p>
    <w:p w:rsidR="00F277C5" w:rsidRPr="00B51F54" w:rsidRDefault="00F277C5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</w:t>
      </w:r>
      <w:r w:rsidR="00BD1C77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8462D" w:rsidRPr="00B51F54">
        <w:rPr>
          <w:rFonts w:ascii="Times New Roman" w:hAnsi="Times New Roman" w:cs="Times New Roman"/>
          <w:sz w:val="28"/>
          <w:szCs w:val="28"/>
        </w:rPr>
        <w:t xml:space="preserve">регулярного </w:t>
      </w:r>
      <w:r w:rsidRPr="00B51F54">
        <w:rPr>
          <w:rFonts w:ascii="Times New Roman" w:hAnsi="Times New Roman" w:cs="Times New Roman"/>
          <w:sz w:val="28"/>
          <w:szCs w:val="28"/>
        </w:rPr>
        <w:t>мониторинга реализации национальных, региональных проектов, документов стратегического планирования;</w:t>
      </w:r>
    </w:p>
    <w:p w:rsidR="00832BC8" w:rsidRPr="00B51F54" w:rsidRDefault="00832BC8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оценка достижения результатов и рисков реализации национальных, региональных проектов и документов стратегического развития;</w:t>
      </w:r>
    </w:p>
    <w:p w:rsidR="00F277C5" w:rsidRPr="00B51F54" w:rsidRDefault="00F277C5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проведение</w:t>
      </w:r>
      <w:r w:rsidR="00E67A1E" w:rsidRPr="00B51F54">
        <w:rPr>
          <w:rFonts w:ascii="Times New Roman" w:hAnsi="Times New Roman" w:cs="Times New Roman"/>
          <w:sz w:val="28"/>
          <w:szCs w:val="28"/>
        </w:rPr>
        <w:t xml:space="preserve"> тематических контрольных и экспертно-аналитических мероприятий (комплексов мероприятий)</w:t>
      </w:r>
      <w:r w:rsidR="00832BC8" w:rsidRPr="00B51F54">
        <w:rPr>
          <w:rFonts w:ascii="Times New Roman" w:hAnsi="Times New Roman" w:cs="Times New Roman"/>
          <w:sz w:val="28"/>
          <w:szCs w:val="28"/>
        </w:rPr>
        <w:t xml:space="preserve"> по приоритетным вопросам социально-экономического развития Чукотского автономного округа.</w:t>
      </w:r>
    </w:p>
    <w:p w:rsidR="00F277C5" w:rsidRPr="00B51F54" w:rsidRDefault="00F277C5" w:rsidP="000448D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4CD3" w:rsidRPr="00B51F54" w:rsidRDefault="00EA3EB9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CD3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832BC8" w:rsidRPr="00B51F54">
        <w:rPr>
          <w:rFonts w:ascii="Times New Roman" w:hAnsi="Times New Roman" w:cs="Times New Roman"/>
          <w:b/>
          <w:sz w:val="28"/>
          <w:szCs w:val="28"/>
        </w:rPr>
        <w:t>Задача 2.</w:t>
      </w:r>
      <w:r w:rsidRPr="00B51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BC8" w:rsidRPr="00B51F54">
        <w:rPr>
          <w:rFonts w:ascii="Times New Roman" w:hAnsi="Times New Roman" w:cs="Times New Roman"/>
          <w:b/>
          <w:sz w:val="28"/>
          <w:szCs w:val="28"/>
        </w:rPr>
        <w:t>Содейств</w:t>
      </w:r>
      <w:r w:rsidR="00E63FA0" w:rsidRPr="00B51F54">
        <w:rPr>
          <w:rFonts w:ascii="Times New Roman" w:hAnsi="Times New Roman" w:cs="Times New Roman"/>
          <w:b/>
          <w:sz w:val="28"/>
          <w:szCs w:val="28"/>
        </w:rPr>
        <w:t>ие</w:t>
      </w:r>
      <w:r w:rsidR="00312025" w:rsidRPr="00B51F54">
        <w:rPr>
          <w:rFonts w:ascii="Times New Roman" w:hAnsi="Times New Roman" w:cs="Times New Roman"/>
          <w:b/>
          <w:sz w:val="28"/>
          <w:szCs w:val="28"/>
        </w:rPr>
        <w:t xml:space="preserve"> совершенствованию и повышению эффективности системы государственного управления и использования государственных ресурсов:</w:t>
      </w:r>
    </w:p>
    <w:p w:rsidR="00832BC8" w:rsidRPr="00B51F54" w:rsidRDefault="00832BC8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проведение анализа и подготовка предложений по совершенствованию бюджетного процесса, межбюджетных отношений, системы управления государственной собственностью;</w:t>
      </w:r>
    </w:p>
    <w:p w:rsidR="00BD1C77" w:rsidRPr="00B51F54" w:rsidRDefault="00832BC8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</w:t>
      </w:r>
      <w:r w:rsidR="00F31FDF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F8453E" w:rsidRPr="00B51F5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2169E" w:rsidRPr="00B51F54">
        <w:rPr>
          <w:rFonts w:ascii="Times New Roman" w:hAnsi="Times New Roman" w:cs="Times New Roman"/>
          <w:sz w:val="28"/>
          <w:szCs w:val="28"/>
        </w:rPr>
        <w:t>мероприятий, обеспечивающих полноту охвата системных проблем в сфере государственного управления, целевого и эффективного использования бюджетных средств и иных ресурсов</w:t>
      </w:r>
      <w:r w:rsidRPr="00B51F54">
        <w:rPr>
          <w:rFonts w:ascii="Times New Roman" w:hAnsi="Times New Roman" w:cs="Times New Roman"/>
          <w:sz w:val="28"/>
          <w:szCs w:val="28"/>
        </w:rPr>
        <w:t xml:space="preserve"> и подготовка предложений по повышению эффективности использования бюджетных средств и государственной </w:t>
      </w:r>
      <w:r w:rsidR="00BD1C77" w:rsidRPr="00B51F54">
        <w:rPr>
          <w:rFonts w:ascii="Times New Roman" w:hAnsi="Times New Roman" w:cs="Times New Roman"/>
          <w:sz w:val="28"/>
          <w:szCs w:val="28"/>
        </w:rPr>
        <w:t>собственности по результатам контрольных и экспертно-аналитических мероприятий;</w:t>
      </w:r>
    </w:p>
    <w:p w:rsidR="00832BC8" w:rsidRPr="00B51F54" w:rsidRDefault="00BD1C77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оценка нормативно-правового</w:t>
      </w:r>
      <w:r w:rsidR="00832BC8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>регулирования и практики управления государственными ресурсами для выявления лучших из них и предложений по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распространению положительных практик;</w:t>
      </w:r>
    </w:p>
    <w:p w:rsidR="00BD1C77" w:rsidRPr="00B51F54" w:rsidRDefault="00BD1C77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взаимодействие с региональными исполнительными органами в целях подготовки и реализации управленческих решений, повышения востребованности предложений (рекомендаций).</w:t>
      </w:r>
    </w:p>
    <w:p w:rsidR="00BD1C77" w:rsidRPr="00B51F54" w:rsidRDefault="00BD1C77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1C77" w:rsidRPr="00B51F54" w:rsidRDefault="00EA3EB9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>Задача 3. Выявл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ение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 xml:space="preserve"> и предотвра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щение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 xml:space="preserve"> нарушени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й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 xml:space="preserve"> и риск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ов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6150E4" w:rsidRPr="00B51F5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D1C77" w:rsidRPr="00B51F54">
        <w:rPr>
          <w:rFonts w:ascii="Times New Roman" w:hAnsi="Times New Roman" w:cs="Times New Roman"/>
          <w:b/>
          <w:sz w:val="28"/>
          <w:szCs w:val="28"/>
        </w:rPr>
        <w:t>управлении государственными ресурсами</w:t>
      </w:r>
      <w:r w:rsidR="00061D4F" w:rsidRPr="00B51F54">
        <w:rPr>
          <w:rFonts w:ascii="Times New Roman" w:hAnsi="Times New Roman" w:cs="Times New Roman"/>
          <w:b/>
          <w:sz w:val="28"/>
          <w:szCs w:val="28"/>
        </w:rPr>
        <w:t>:</w:t>
      </w:r>
    </w:p>
    <w:p w:rsidR="00061D4F" w:rsidRPr="00B51F54" w:rsidRDefault="00061D4F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развитие риск-ориентированного подхода при планировании и проведении контрольных и экспертно-аналитических мероприятий;</w:t>
      </w:r>
    </w:p>
    <w:p w:rsidR="00095F2C" w:rsidRPr="00B51F54" w:rsidRDefault="00095F2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lastRenderedPageBreak/>
        <w:t xml:space="preserve">         - </w:t>
      </w:r>
      <w:r w:rsidR="002D533D" w:rsidRPr="00B51F54">
        <w:rPr>
          <w:rFonts w:ascii="Times New Roman" w:hAnsi="Times New Roman" w:cs="Times New Roman"/>
          <w:sz w:val="28"/>
          <w:szCs w:val="28"/>
        </w:rPr>
        <w:t>развитие практики проведения экспертизы проектов нормативных правовых актов в целях выявления и указания на риски  негативных социально-экономических, правовых и финансовых последствий, в том числе обусловленных положениями указанных проектов актов;</w:t>
      </w:r>
      <w:r w:rsidRPr="00B51F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4F" w:rsidRPr="00B51F54" w:rsidRDefault="00061D4F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 выявление рисков и типичных нарушений при проведении ежегодных проверок годовых отчетов об исполнении окружного бюджета и бюджетной отчетности главных администраторов бюджетных средств</w:t>
      </w:r>
      <w:r w:rsidR="00A10E5C" w:rsidRPr="00B51F54">
        <w:rPr>
          <w:rFonts w:ascii="Times New Roman" w:hAnsi="Times New Roman" w:cs="Times New Roman"/>
          <w:sz w:val="28"/>
          <w:szCs w:val="28"/>
        </w:rPr>
        <w:t>, годового отчета об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="00A10E5C" w:rsidRPr="00B51F54">
        <w:rPr>
          <w:rFonts w:ascii="Times New Roman" w:hAnsi="Times New Roman" w:cs="Times New Roman"/>
          <w:sz w:val="28"/>
          <w:szCs w:val="28"/>
        </w:rPr>
        <w:t>исполнении бюджета Чукотского территориального фонда обязательного медицинского страхования;</w:t>
      </w:r>
    </w:p>
    <w:p w:rsidR="00061D4F" w:rsidRPr="00B51F54" w:rsidRDefault="00061D4F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проведение тематических контрольных мероприятий на объектах с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высокими рисками нарушений при использовании государственных ресурсов</w:t>
      </w:r>
      <w:r w:rsidR="00A10E5C" w:rsidRPr="00B51F54">
        <w:rPr>
          <w:rFonts w:ascii="Times New Roman" w:hAnsi="Times New Roman" w:cs="Times New Roman"/>
          <w:sz w:val="28"/>
          <w:szCs w:val="28"/>
        </w:rPr>
        <w:t>;</w:t>
      </w:r>
    </w:p>
    <w:p w:rsidR="00A10E5C" w:rsidRPr="00B51F54" w:rsidRDefault="00A10E5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- подготовка предложений и рекомендаций по повышению качества управления финансами, устранению и предупреждению системных рисков и нарушений при управлении государственными ресурсами.</w:t>
      </w:r>
    </w:p>
    <w:p w:rsidR="00D31CC5" w:rsidRPr="00B51F54" w:rsidRDefault="00D31CC5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5C" w:rsidRPr="00B51F54" w:rsidRDefault="00EA3EB9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B51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>Разви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тие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 xml:space="preserve"> и совершенствова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ние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>систем</w:t>
      </w:r>
      <w:r w:rsidR="00D10A54" w:rsidRPr="00B51F54">
        <w:rPr>
          <w:rFonts w:ascii="Times New Roman" w:hAnsi="Times New Roman" w:cs="Times New Roman"/>
          <w:b/>
          <w:sz w:val="28"/>
          <w:szCs w:val="28"/>
        </w:rPr>
        <w:t>ы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>внешнего государственного и муниципального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="00A10E5C" w:rsidRPr="00B51F54">
        <w:rPr>
          <w:rFonts w:ascii="Times New Roman" w:hAnsi="Times New Roman" w:cs="Times New Roman"/>
          <w:b/>
          <w:sz w:val="28"/>
          <w:szCs w:val="28"/>
        </w:rPr>
        <w:t>финансового контроля:</w:t>
      </w:r>
    </w:p>
    <w:p w:rsidR="00A10E5C" w:rsidRPr="00B51F54" w:rsidRDefault="00A10E5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- взаимодействие</w:t>
      </w:r>
      <w:r w:rsidR="00E808AB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>со Счетной палатой Российской Федерации, контрольно-счетными органами субъектов Российской Федерации для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развития методологии и практики финансового контроля;</w:t>
      </w:r>
    </w:p>
    <w:p w:rsidR="00FA6D5F" w:rsidRPr="00B51F54" w:rsidRDefault="00A10E5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4F67E2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оказание организационной, правовой, информационной</w:t>
      </w:r>
      <w:r w:rsidR="00FA6D5F" w:rsidRPr="00B51F54">
        <w:rPr>
          <w:rFonts w:ascii="Times New Roman" w:hAnsi="Times New Roman" w:cs="Times New Roman"/>
          <w:sz w:val="28"/>
          <w:szCs w:val="28"/>
        </w:rPr>
        <w:t xml:space="preserve"> и методической помощи контрольно-счетным органам муниципальных образований</w:t>
      </w:r>
      <w:r w:rsidR="00A2653B" w:rsidRPr="00B51F54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округа;</w:t>
      </w:r>
    </w:p>
    <w:p w:rsidR="00374D1C" w:rsidRPr="00B51F54" w:rsidRDefault="00374D1C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- проведение мероприятий по передаче полномочий внешнего муниципального финансового контроля Чукотского автономного округа на региональный уровень;</w:t>
      </w:r>
    </w:p>
    <w:p w:rsidR="00AB5BDD" w:rsidRPr="00B51F54" w:rsidRDefault="00FA6D5F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AF0E3D" w:rsidRPr="00B51F54">
        <w:rPr>
          <w:rFonts w:ascii="Times New Roman" w:hAnsi="Times New Roman" w:cs="Times New Roman"/>
          <w:sz w:val="28"/>
          <w:szCs w:val="28"/>
        </w:rPr>
        <w:t>участие в мероприятиях, направленных на повышение качества внешнего государственного финансового контроля, проводимых Счетной палатой Российской Федерации, Советом контрольно-счетных органов при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="00AF0E3D" w:rsidRPr="00B51F54">
        <w:rPr>
          <w:rFonts w:ascii="Times New Roman" w:hAnsi="Times New Roman" w:cs="Times New Roman"/>
          <w:sz w:val="28"/>
          <w:szCs w:val="28"/>
        </w:rPr>
        <w:t>Счетной палате Российской Федерации</w:t>
      </w:r>
      <w:r w:rsidR="00AB5BDD" w:rsidRPr="00B51F54">
        <w:rPr>
          <w:rFonts w:ascii="Times New Roman" w:hAnsi="Times New Roman" w:cs="Times New Roman"/>
          <w:sz w:val="28"/>
          <w:szCs w:val="28"/>
        </w:rPr>
        <w:t>;</w:t>
      </w:r>
    </w:p>
    <w:p w:rsidR="00AB5BDD" w:rsidRPr="00B51F54" w:rsidRDefault="00AB5BDD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-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взаимодействи</w:t>
      </w:r>
      <w:r w:rsidR="0060557B" w:rsidRPr="00B51F54">
        <w:rPr>
          <w:rFonts w:ascii="Times New Roman" w:hAnsi="Times New Roman" w:cs="Times New Roman"/>
          <w:sz w:val="28"/>
          <w:szCs w:val="28"/>
        </w:rPr>
        <w:t>е</w:t>
      </w:r>
      <w:r w:rsidRPr="00B51F54">
        <w:rPr>
          <w:rFonts w:ascii="Times New Roman" w:hAnsi="Times New Roman" w:cs="Times New Roman"/>
          <w:sz w:val="28"/>
          <w:szCs w:val="28"/>
        </w:rPr>
        <w:t xml:space="preserve"> с представительными</w:t>
      </w:r>
      <w:r w:rsidR="0060557B" w:rsidRPr="00B51F54">
        <w:rPr>
          <w:rFonts w:ascii="Times New Roman" w:hAnsi="Times New Roman" w:cs="Times New Roman"/>
          <w:sz w:val="28"/>
          <w:szCs w:val="28"/>
        </w:rPr>
        <w:t xml:space="preserve"> (законодательными)</w:t>
      </w:r>
      <w:r w:rsidRPr="00B51F54">
        <w:rPr>
          <w:rFonts w:ascii="Times New Roman" w:hAnsi="Times New Roman" w:cs="Times New Roman"/>
          <w:sz w:val="28"/>
          <w:szCs w:val="28"/>
        </w:rPr>
        <w:t>, финансовыми, контрольно-надзорными и другими органами</w:t>
      </w:r>
      <w:r w:rsidR="007A212F" w:rsidRPr="00B51F54">
        <w:rPr>
          <w:rFonts w:ascii="Times New Roman" w:hAnsi="Times New Roman" w:cs="Times New Roman"/>
          <w:sz w:val="28"/>
          <w:szCs w:val="28"/>
        </w:rPr>
        <w:t xml:space="preserve"> </w:t>
      </w:r>
      <w:r w:rsidRPr="00B51F54">
        <w:rPr>
          <w:rFonts w:ascii="Times New Roman" w:hAnsi="Times New Roman" w:cs="Times New Roman"/>
          <w:sz w:val="28"/>
          <w:szCs w:val="28"/>
        </w:rPr>
        <w:t>для решения задач и развития внешнего финансового контроля</w:t>
      </w:r>
      <w:r w:rsidR="00AF0E3D" w:rsidRPr="00B51F54">
        <w:rPr>
          <w:rFonts w:ascii="Times New Roman" w:hAnsi="Times New Roman" w:cs="Times New Roman"/>
          <w:sz w:val="28"/>
          <w:szCs w:val="28"/>
        </w:rPr>
        <w:t>.</w:t>
      </w:r>
    </w:p>
    <w:p w:rsidR="00801639" w:rsidRPr="00B51F54" w:rsidRDefault="00AF0E3D" w:rsidP="007A212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F54" w:rsidRDefault="00B51F54" w:rsidP="0080163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F54" w:rsidRDefault="00B51F54" w:rsidP="0080163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F54" w:rsidRDefault="00B51F54" w:rsidP="0080163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E3D" w:rsidRPr="00B51F54" w:rsidRDefault="00AF0E3D" w:rsidP="0080163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1F54">
        <w:rPr>
          <w:rFonts w:ascii="Times New Roman" w:hAnsi="Times New Roman" w:cs="Times New Roman"/>
          <w:b/>
          <w:sz w:val="28"/>
          <w:szCs w:val="28"/>
        </w:rPr>
        <w:lastRenderedPageBreak/>
        <w:t>Ш. Общесистемные направления развития</w:t>
      </w:r>
    </w:p>
    <w:p w:rsidR="00AF0E3D" w:rsidRPr="00B51F54" w:rsidRDefault="00AF0E3D" w:rsidP="00E278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A212F" w:rsidRPr="00B51F54" w:rsidRDefault="00AF0E3D" w:rsidP="007A212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>Развитие и совершенствование методологии контроля:</w:t>
      </w:r>
    </w:p>
    <w:p w:rsidR="00AF0E3D" w:rsidRPr="00B51F54" w:rsidRDefault="00AF0E3D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0F32" w:rsidRPr="00B51F54">
        <w:rPr>
          <w:rFonts w:ascii="Times New Roman" w:hAnsi="Times New Roman" w:cs="Times New Roman"/>
          <w:sz w:val="28"/>
          <w:szCs w:val="28"/>
        </w:rPr>
        <w:t>-</w:t>
      </w:r>
      <w:r w:rsidRPr="00B51F54">
        <w:rPr>
          <w:rFonts w:ascii="Times New Roman" w:hAnsi="Times New Roman" w:cs="Times New Roman"/>
          <w:sz w:val="28"/>
          <w:szCs w:val="28"/>
        </w:rPr>
        <w:t xml:space="preserve"> постоянная актуализация внутренних нормативных и методических документов</w:t>
      </w:r>
      <w:r w:rsidR="00157501" w:rsidRPr="00B51F54">
        <w:rPr>
          <w:rFonts w:ascii="Times New Roman" w:hAnsi="Times New Roman" w:cs="Times New Roman"/>
          <w:sz w:val="28"/>
          <w:szCs w:val="28"/>
        </w:rPr>
        <w:t xml:space="preserve"> с учетом передового опыта работы Счетной палаты Российской Федерации, контрольно-счетных органов субъектов Российской Федерации, а</w:t>
      </w:r>
      <w:r w:rsidR="0060557B" w:rsidRPr="00B51F54">
        <w:rPr>
          <w:rFonts w:ascii="Times New Roman" w:hAnsi="Times New Roman" w:cs="Times New Roman"/>
          <w:sz w:val="28"/>
          <w:szCs w:val="28"/>
        </w:rPr>
        <w:t> </w:t>
      </w:r>
      <w:r w:rsidR="00157501" w:rsidRPr="00B51F54">
        <w:rPr>
          <w:rFonts w:ascii="Times New Roman" w:hAnsi="Times New Roman" w:cs="Times New Roman"/>
          <w:sz w:val="28"/>
          <w:szCs w:val="28"/>
        </w:rPr>
        <w:t xml:space="preserve">также изменения законодательства в сфере государственного </w:t>
      </w:r>
      <w:r w:rsidR="007A212F" w:rsidRPr="00B51F54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157501" w:rsidRPr="00B51F54">
        <w:rPr>
          <w:rFonts w:ascii="Times New Roman" w:hAnsi="Times New Roman" w:cs="Times New Roman"/>
          <w:sz w:val="28"/>
          <w:szCs w:val="28"/>
        </w:rPr>
        <w:t>финансового контроля;</w:t>
      </w:r>
    </w:p>
    <w:p w:rsidR="001A0F32" w:rsidRPr="00B51F54" w:rsidRDefault="007A212F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</w:r>
      <w:r w:rsidR="00801639" w:rsidRPr="00B51F54">
        <w:rPr>
          <w:rFonts w:ascii="Times New Roman" w:hAnsi="Times New Roman" w:cs="Times New Roman"/>
          <w:sz w:val="28"/>
          <w:szCs w:val="28"/>
        </w:rPr>
        <w:t>- у</w:t>
      </w:r>
      <w:r w:rsidR="00157501" w:rsidRPr="00B51F54">
        <w:rPr>
          <w:rFonts w:ascii="Times New Roman" w:hAnsi="Times New Roman" w:cs="Times New Roman"/>
          <w:sz w:val="28"/>
          <w:szCs w:val="28"/>
        </w:rPr>
        <w:t>силение аналитической составляющей деятельности Счетной палаты, развитие доказательного подхода и современных методов анализа данных, направленных на проведение глубокого комплексного анализа проблемных областей и формирования выверенных и обоснованных выводов и рекомендаций;</w:t>
      </w:r>
    </w:p>
    <w:p w:rsidR="00157501" w:rsidRPr="00B51F54" w:rsidRDefault="003E6BF0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</w:r>
      <w:r w:rsidR="00157501" w:rsidRPr="00B51F54">
        <w:rPr>
          <w:rFonts w:ascii="Times New Roman" w:hAnsi="Times New Roman" w:cs="Times New Roman"/>
          <w:b/>
          <w:sz w:val="28"/>
          <w:szCs w:val="28"/>
        </w:rPr>
        <w:t>2</w:t>
      </w:r>
      <w:r w:rsidR="00EA3EB9" w:rsidRPr="00B51F54">
        <w:rPr>
          <w:rFonts w:ascii="Times New Roman" w:hAnsi="Times New Roman" w:cs="Times New Roman"/>
          <w:b/>
          <w:sz w:val="28"/>
          <w:szCs w:val="28"/>
        </w:rPr>
        <w:t>.</w:t>
      </w:r>
      <w:r w:rsidR="00157501" w:rsidRPr="00B51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F1A" w:rsidRPr="00B51F54">
        <w:rPr>
          <w:rFonts w:ascii="Times New Roman" w:hAnsi="Times New Roman" w:cs="Times New Roman"/>
          <w:b/>
          <w:sz w:val="28"/>
          <w:szCs w:val="28"/>
        </w:rPr>
        <w:t xml:space="preserve">Дальнейшее </w:t>
      </w:r>
      <w:r w:rsidR="004B5D10" w:rsidRPr="00B51F54">
        <w:rPr>
          <w:rFonts w:ascii="Times New Roman" w:hAnsi="Times New Roman" w:cs="Times New Roman"/>
          <w:b/>
          <w:sz w:val="28"/>
          <w:szCs w:val="28"/>
        </w:rPr>
        <w:t>внедрение и развитие цифровых технологий государственного финансового контроля (аудита):</w:t>
      </w:r>
    </w:p>
    <w:p w:rsidR="003E6BF0" w:rsidRPr="00B51F54" w:rsidRDefault="003E6BF0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ab/>
      </w:r>
      <w:r w:rsidRPr="00B51F54">
        <w:rPr>
          <w:rFonts w:ascii="Times New Roman" w:hAnsi="Times New Roman" w:cs="Times New Roman"/>
          <w:sz w:val="28"/>
          <w:szCs w:val="28"/>
        </w:rPr>
        <w:t>- проведение мероприятий по цифровизации и цифровой трансформации деятельности Счетной палаты при осуществлении внешнего государственного (муниципального) финансового контроля;</w:t>
      </w:r>
    </w:p>
    <w:p w:rsidR="00801639" w:rsidRPr="00B51F54" w:rsidRDefault="00801639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ab/>
      </w:r>
      <w:r w:rsidRPr="00B51F54">
        <w:rPr>
          <w:rFonts w:ascii="Times New Roman" w:hAnsi="Times New Roman" w:cs="Times New Roman"/>
          <w:sz w:val="28"/>
          <w:szCs w:val="28"/>
        </w:rPr>
        <w:t>- модернизация сайта Счетной палаты в целях повышения его информативности;</w:t>
      </w:r>
    </w:p>
    <w:p w:rsidR="004B5D10" w:rsidRPr="00B51F54" w:rsidRDefault="003E6BF0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ab/>
        <w:t>- </w:t>
      </w:r>
      <w:r w:rsidR="004B5D10" w:rsidRPr="00B51F54">
        <w:rPr>
          <w:rFonts w:ascii="Times New Roman" w:hAnsi="Times New Roman" w:cs="Times New Roman"/>
          <w:sz w:val="28"/>
          <w:szCs w:val="28"/>
        </w:rPr>
        <w:t>продолжение процесса подключения Счетной палаты к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="004B5D10" w:rsidRPr="00B51F54">
        <w:rPr>
          <w:rFonts w:ascii="Times New Roman" w:hAnsi="Times New Roman" w:cs="Times New Roman"/>
          <w:sz w:val="28"/>
          <w:szCs w:val="28"/>
        </w:rPr>
        <w:t>информационным системам региональных органов</w:t>
      </w:r>
      <w:r w:rsidR="00985713" w:rsidRPr="00B51F54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4B5D10" w:rsidRPr="00B51F54">
        <w:rPr>
          <w:rFonts w:ascii="Times New Roman" w:hAnsi="Times New Roman" w:cs="Times New Roman"/>
          <w:sz w:val="28"/>
          <w:szCs w:val="28"/>
        </w:rPr>
        <w:t xml:space="preserve">, способствующего повышению доли дистанционного аудита, сокращению объемов запрашиваемых документов и рациональному использованию трудовых, финансовых и материальных ресурсов; </w:t>
      </w:r>
    </w:p>
    <w:p w:rsidR="004B5D10" w:rsidRPr="00B51F54" w:rsidRDefault="004B5D10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0F32" w:rsidRPr="00B51F54">
        <w:rPr>
          <w:rFonts w:ascii="Times New Roman" w:hAnsi="Times New Roman" w:cs="Times New Roman"/>
          <w:sz w:val="28"/>
          <w:szCs w:val="28"/>
        </w:rPr>
        <w:t>-</w:t>
      </w:r>
      <w:r w:rsidR="003E6BF0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развитие внутренних информационных технологий Счетной палаты для организации и учета результатов внешнего государственного финансового контроля.</w:t>
      </w:r>
    </w:p>
    <w:p w:rsidR="002B375D" w:rsidRPr="00B51F54" w:rsidRDefault="002B375D" w:rsidP="0080163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54">
        <w:rPr>
          <w:rFonts w:ascii="Times New Roman" w:hAnsi="Times New Roman" w:cs="Times New Roman"/>
          <w:b/>
          <w:sz w:val="28"/>
          <w:szCs w:val="28"/>
        </w:rPr>
        <w:t xml:space="preserve">            3. Развитие и совершенствование системы кадрового обеспечения:</w:t>
      </w:r>
    </w:p>
    <w:p w:rsidR="002B375D" w:rsidRPr="00B51F54" w:rsidRDefault="002B375D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0F32" w:rsidRPr="00B51F54">
        <w:rPr>
          <w:rFonts w:ascii="Times New Roman" w:hAnsi="Times New Roman" w:cs="Times New Roman"/>
          <w:sz w:val="28"/>
          <w:szCs w:val="28"/>
        </w:rPr>
        <w:t>-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>применение системного подхода к управлению кадровыми ресурсами, основанного на модели компетенций;</w:t>
      </w:r>
    </w:p>
    <w:p w:rsidR="002B375D" w:rsidRPr="00B51F54" w:rsidRDefault="002B375D" w:rsidP="00AF0E3D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F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0F32" w:rsidRPr="00B51F54">
        <w:rPr>
          <w:rFonts w:ascii="Times New Roman" w:hAnsi="Times New Roman" w:cs="Times New Roman"/>
          <w:sz w:val="28"/>
          <w:szCs w:val="28"/>
        </w:rPr>
        <w:t>-</w:t>
      </w:r>
      <w:r w:rsidR="00985713" w:rsidRPr="00B51F54">
        <w:rPr>
          <w:rFonts w:ascii="Times New Roman" w:hAnsi="Times New Roman" w:cs="Times New Roman"/>
          <w:sz w:val="28"/>
          <w:szCs w:val="28"/>
        </w:rPr>
        <w:t> </w:t>
      </w:r>
      <w:r w:rsidRPr="00B51F54">
        <w:rPr>
          <w:rFonts w:ascii="Times New Roman" w:hAnsi="Times New Roman" w:cs="Times New Roman"/>
          <w:sz w:val="28"/>
          <w:szCs w:val="28"/>
        </w:rPr>
        <w:t xml:space="preserve">создание возможностей для непрерывного обучения и профессионального роста сотрудников, расширения их компетенций, </w:t>
      </w:r>
      <w:r w:rsidR="002D533D" w:rsidRPr="00B51F54">
        <w:rPr>
          <w:rFonts w:ascii="Times New Roman" w:hAnsi="Times New Roman" w:cs="Times New Roman"/>
          <w:sz w:val="28"/>
          <w:szCs w:val="28"/>
        </w:rPr>
        <w:t xml:space="preserve">развития и раскрытия потенциала каждого сотрудника, </w:t>
      </w:r>
      <w:r w:rsidRPr="00B51F54">
        <w:rPr>
          <w:rFonts w:ascii="Times New Roman" w:hAnsi="Times New Roman" w:cs="Times New Roman"/>
          <w:sz w:val="28"/>
          <w:szCs w:val="28"/>
        </w:rPr>
        <w:t>необходимых для достижения цели и решения задач стратегии развития Счетной палаты</w:t>
      </w:r>
      <w:r w:rsidR="00E63FA0" w:rsidRPr="00B51F54">
        <w:rPr>
          <w:rFonts w:ascii="Times New Roman" w:hAnsi="Times New Roman" w:cs="Times New Roman"/>
          <w:sz w:val="28"/>
          <w:szCs w:val="28"/>
        </w:rPr>
        <w:t>.</w:t>
      </w:r>
      <w:r w:rsidRPr="00B51F5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75D" w:rsidRPr="00B51F54" w:rsidSect="008805F9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7C5" w:rsidRDefault="004F07C5" w:rsidP="00926D58">
      <w:pPr>
        <w:spacing w:after="0" w:line="240" w:lineRule="auto"/>
      </w:pPr>
      <w:r>
        <w:separator/>
      </w:r>
    </w:p>
  </w:endnote>
  <w:endnote w:type="continuationSeparator" w:id="0">
    <w:p w:rsidR="004F07C5" w:rsidRDefault="004F07C5" w:rsidP="009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58" w:rsidRDefault="00926D58">
    <w:pPr>
      <w:pStyle w:val="a6"/>
      <w:jc w:val="right"/>
    </w:pPr>
  </w:p>
  <w:p w:rsidR="00926D58" w:rsidRDefault="00926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7C5" w:rsidRDefault="004F07C5" w:rsidP="00926D58">
      <w:pPr>
        <w:spacing w:after="0" w:line="240" w:lineRule="auto"/>
      </w:pPr>
      <w:r>
        <w:separator/>
      </w:r>
    </w:p>
  </w:footnote>
  <w:footnote w:type="continuationSeparator" w:id="0">
    <w:p w:rsidR="004F07C5" w:rsidRDefault="004F07C5" w:rsidP="009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669332"/>
      <w:docPartObj>
        <w:docPartGallery w:val="Page Numbers (Top of Page)"/>
        <w:docPartUnique/>
      </w:docPartObj>
    </w:sdtPr>
    <w:sdtEndPr/>
    <w:sdtContent>
      <w:p w:rsidR="008805F9" w:rsidRDefault="008805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05F9" w:rsidRDefault="00880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02F"/>
    <w:multiLevelType w:val="hybridMultilevel"/>
    <w:tmpl w:val="43602D5C"/>
    <w:lvl w:ilvl="0" w:tplc="A05EC5F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56D572ED"/>
    <w:multiLevelType w:val="hybridMultilevel"/>
    <w:tmpl w:val="456CB7E2"/>
    <w:lvl w:ilvl="0" w:tplc="60F29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A45BD8"/>
    <w:multiLevelType w:val="hybridMultilevel"/>
    <w:tmpl w:val="095EC9CC"/>
    <w:lvl w:ilvl="0" w:tplc="20108BA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F425515"/>
    <w:multiLevelType w:val="hybridMultilevel"/>
    <w:tmpl w:val="C07E3B7A"/>
    <w:lvl w:ilvl="0" w:tplc="301630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3C"/>
    <w:rsid w:val="00003D88"/>
    <w:rsid w:val="000044A5"/>
    <w:rsid w:val="000448D8"/>
    <w:rsid w:val="00061D4F"/>
    <w:rsid w:val="00074CD3"/>
    <w:rsid w:val="00095F2C"/>
    <w:rsid w:val="00157501"/>
    <w:rsid w:val="001A0F32"/>
    <w:rsid w:val="002B375D"/>
    <w:rsid w:val="002D533D"/>
    <w:rsid w:val="003070BE"/>
    <w:rsid w:val="00312025"/>
    <w:rsid w:val="00320F1A"/>
    <w:rsid w:val="00374D1C"/>
    <w:rsid w:val="003E6BF0"/>
    <w:rsid w:val="004071CA"/>
    <w:rsid w:val="004164F0"/>
    <w:rsid w:val="00426A40"/>
    <w:rsid w:val="0048462D"/>
    <w:rsid w:val="004B5D10"/>
    <w:rsid w:val="004F07C5"/>
    <w:rsid w:val="004F67E2"/>
    <w:rsid w:val="00501FAB"/>
    <w:rsid w:val="00535231"/>
    <w:rsid w:val="00563DBA"/>
    <w:rsid w:val="0060557B"/>
    <w:rsid w:val="006106F5"/>
    <w:rsid w:val="006150E4"/>
    <w:rsid w:val="00635E20"/>
    <w:rsid w:val="00650633"/>
    <w:rsid w:val="00655A19"/>
    <w:rsid w:val="006A3CD3"/>
    <w:rsid w:val="0072169E"/>
    <w:rsid w:val="0073656D"/>
    <w:rsid w:val="00775CDE"/>
    <w:rsid w:val="00787D8A"/>
    <w:rsid w:val="007A212F"/>
    <w:rsid w:val="00801639"/>
    <w:rsid w:val="00832BC8"/>
    <w:rsid w:val="008805F9"/>
    <w:rsid w:val="0089394C"/>
    <w:rsid w:val="00926D58"/>
    <w:rsid w:val="00957ED6"/>
    <w:rsid w:val="00985713"/>
    <w:rsid w:val="009B3075"/>
    <w:rsid w:val="00A10E5C"/>
    <w:rsid w:val="00A2653B"/>
    <w:rsid w:val="00AB5BDD"/>
    <w:rsid w:val="00AB752F"/>
    <w:rsid w:val="00AF0E3D"/>
    <w:rsid w:val="00B36948"/>
    <w:rsid w:val="00B51F54"/>
    <w:rsid w:val="00B718DE"/>
    <w:rsid w:val="00BB4841"/>
    <w:rsid w:val="00BD1C77"/>
    <w:rsid w:val="00C062C3"/>
    <w:rsid w:val="00C610C3"/>
    <w:rsid w:val="00C8648D"/>
    <w:rsid w:val="00CC725E"/>
    <w:rsid w:val="00CD6286"/>
    <w:rsid w:val="00D10A54"/>
    <w:rsid w:val="00D31CC5"/>
    <w:rsid w:val="00DB6AC5"/>
    <w:rsid w:val="00E172F5"/>
    <w:rsid w:val="00E2783C"/>
    <w:rsid w:val="00E528EC"/>
    <w:rsid w:val="00E63FA0"/>
    <w:rsid w:val="00E67A1E"/>
    <w:rsid w:val="00E808AB"/>
    <w:rsid w:val="00E84025"/>
    <w:rsid w:val="00EA3EB9"/>
    <w:rsid w:val="00F277C5"/>
    <w:rsid w:val="00F31FDF"/>
    <w:rsid w:val="00F32340"/>
    <w:rsid w:val="00F417BE"/>
    <w:rsid w:val="00F8453E"/>
    <w:rsid w:val="00FA6D5F"/>
    <w:rsid w:val="00FB3644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B802"/>
  <w15:chartTrackingRefBased/>
  <w15:docId w15:val="{E3D9ECF8-A0DF-4F95-BDB8-E1AAA6E6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D58"/>
  </w:style>
  <w:style w:type="paragraph" w:styleId="a6">
    <w:name w:val="footer"/>
    <w:basedOn w:val="a"/>
    <w:link w:val="a7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D58"/>
  </w:style>
  <w:style w:type="paragraph" w:customStyle="1" w:styleId="Default">
    <w:name w:val="Default"/>
    <w:rsid w:val="00957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16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63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6BD9-4896-47AE-8735-0A724238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Троцинская</dc:creator>
  <cp:keywords/>
  <dc:description/>
  <cp:lastModifiedBy>Оксана Тодавчич</cp:lastModifiedBy>
  <cp:revision>14</cp:revision>
  <cp:lastPrinted>2026-05-29T04:28:00Z</cp:lastPrinted>
  <dcterms:created xsi:type="dcterms:W3CDTF">2026-05-26T04:41:00Z</dcterms:created>
  <dcterms:modified xsi:type="dcterms:W3CDTF">2026-05-29T04:29:00Z</dcterms:modified>
</cp:coreProperties>
</file>